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591" w:rsidRDefault="002F4591" w:rsidP="002F4591">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26C2B8A2" wp14:editId="1731EF54">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rsidR="002F4591" w:rsidRDefault="001F5D05" w:rsidP="00C9656F">
      <w:pPr>
        <w:pStyle w:val="APVMACoverTitle"/>
        <w:spacing w:before="6000"/>
        <w:jc w:val="center"/>
      </w:pPr>
      <w:r>
        <w:rPr>
          <w:noProof/>
          <w:lang w:eastAsia="en-AU"/>
        </w:rPr>
        <w:drawing>
          <wp:inline distT="0" distB="0" distL="0" distR="0">
            <wp:extent cx="2685600" cy="2445923"/>
            <wp:effectExtent l="0" t="0" r="635"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rsidR="00193533" w:rsidRPr="00193533" w:rsidRDefault="002F5D1B" w:rsidP="00653781">
      <w:pPr>
        <w:pStyle w:val="APVMACoverTitle"/>
        <w:spacing w:before="2160"/>
        <w:jc w:val="center"/>
      </w:pPr>
      <w:r>
        <w:t xml:space="preserve">Public </w:t>
      </w:r>
      <w:r w:rsidR="006A7B67">
        <w:t>Release S</w:t>
      </w:r>
      <w:r>
        <w:t>ummary</w:t>
      </w:r>
    </w:p>
    <w:p w:rsidR="003C0891" w:rsidRDefault="002F5D1B" w:rsidP="00193533">
      <w:pPr>
        <w:pStyle w:val="APVMACoverSubtitle"/>
        <w:jc w:val="center"/>
      </w:pPr>
      <w:r>
        <w:t>O</w:t>
      </w:r>
      <w:r w:rsidR="006D36C8">
        <w:t>n</w:t>
      </w:r>
      <w:r>
        <w:t xml:space="preserve"> the evaluation of the new</w:t>
      </w:r>
      <w:r w:rsidR="006D36C8">
        <w:t xml:space="preserve"> </w:t>
      </w:r>
      <w:r w:rsidR="00B3629E">
        <w:t xml:space="preserve">active </w:t>
      </w:r>
      <w:bookmarkStart w:id="1" w:name="_GoBack"/>
      <w:bookmarkEnd w:id="1"/>
      <w:r w:rsidR="00653781">
        <w:t>Broflanilide</w:t>
      </w:r>
      <w:r w:rsidR="006D36C8">
        <w:t xml:space="preserve"> in the product</w:t>
      </w:r>
      <w:r w:rsidR="00653781">
        <w:t>s: Vedira Granular Fly Bait, Vedira Granular Ant Bait, Terinda Foam Termiticide &amp; Insecticide, Vedira Pressurised Bait, Vedira Gel Cockroach Bait, Vedira Gel Ant Bait, Vedira Pressurised Insecticide</w:t>
      </w:r>
    </w:p>
    <w:p w:rsidR="006D36C8" w:rsidRDefault="006D36C8" w:rsidP="00193533">
      <w:pPr>
        <w:pStyle w:val="APVMACoverSubtitle"/>
        <w:jc w:val="center"/>
      </w:pPr>
      <w:r>
        <w:t>APVMA product number</w:t>
      </w:r>
      <w:r w:rsidR="00653781">
        <w:t>s 86358, 86356, 86361, 86362, 86360, 86359, 86363</w:t>
      </w:r>
    </w:p>
    <w:p w:rsidR="00E41FED" w:rsidRDefault="00653781" w:rsidP="00193533">
      <w:pPr>
        <w:pStyle w:val="APVMACoverSubtitle"/>
        <w:jc w:val="center"/>
      </w:pPr>
      <w:r>
        <w:t>NOVEMBER 2019</w:t>
      </w:r>
    </w:p>
    <w:p w:rsidR="00193533" w:rsidRPr="00E41FED" w:rsidRDefault="00193533" w:rsidP="00E41FED">
      <w:pPr>
        <w:pStyle w:val="APVMACoverSubtitle"/>
        <w:jc w:val="left"/>
        <w:sectPr w:rsidR="00193533" w:rsidRPr="00E41FED" w:rsidSect="008C5C0D">
          <w:pgSz w:w="11906" w:h="16838" w:code="9"/>
          <w:pgMar w:top="2127" w:right="1134" w:bottom="1134" w:left="1134" w:header="1701" w:footer="450" w:gutter="0"/>
          <w:pgNumType w:fmt="lowerRoman"/>
          <w:cols w:space="708"/>
          <w:docGrid w:linePitch="360"/>
        </w:sectPr>
      </w:pPr>
    </w:p>
    <w:p w:rsidR="00862E63" w:rsidRPr="005C0ACC" w:rsidRDefault="00862E63" w:rsidP="00862E63">
      <w:pPr>
        <w:autoSpaceDE w:val="0"/>
        <w:autoSpaceDN w:val="0"/>
        <w:adjustRightInd w:val="0"/>
        <w:spacing w:after="120" w:line="240" w:lineRule="exact"/>
        <w:ind w:left="-284" w:right="-330"/>
        <w:rPr>
          <w:rFonts w:cs="Arial"/>
          <w:sz w:val="16"/>
          <w:szCs w:val="16"/>
          <w:lang w:eastAsia="en-AU"/>
        </w:rPr>
      </w:pPr>
      <w:r w:rsidRPr="005C0ACC">
        <w:rPr>
          <w:rFonts w:cs="Arial"/>
          <w:sz w:val="16"/>
          <w:szCs w:val="16"/>
          <w:lang w:eastAsia="en-AU"/>
        </w:rPr>
        <w:lastRenderedPageBreak/>
        <w:t>© Australian Pesticides and Veterinary Medicines Authority 201</w:t>
      </w:r>
      <w:r w:rsidR="006D36C8">
        <w:rPr>
          <w:rFonts w:cs="Arial"/>
          <w:sz w:val="16"/>
          <w:szCs w:val="16"/>
          <w:lang w:eastAsia="en-AU"/>
        </w:rPr>
        <w:t>9</w:t>
      </w:r>
    </w:p>
    <w:p w:rsidR="00862E63" w:rsidRPr="005C0ACC" w:rsidRDefault="00862E63" w:rsidP="00862E63">
      <w:pPr>
        <w:autoSpaceDE w:val="0"/>
        <w:autoSpaceDN w:val="0"/>
        <w:adjustRightInd w:val="0"/>
        <w:spacing w:line="240" w:lineRule="exact"/>
        <w:ind w:left="-284" w:right="-330"/>
        <w:rPr>
          <w:rFonts w:ascii="Trebuchet MS" w:hAnsi="Trebuchet MS" w:cs="Trebuchet MS"/>
          <w:sz w:val="16"/>
          <w:szCs w:val="16"/>
          <w:lang w:eastAsia="en-AU"/>
        </w:rPr>
      </w:pPr>
      <w:r w:rsidRPr="005C0ACC">
        <w:rPr>
          <w:rFonts w:ascii="Trebuchet MS" w:hAnsi="Trebuchet MS" w:cs="Trebuchet MS"/>
          <w:sz w:val="16"/>
          <w:szCs w:val="16"/>
          <w:lang w:eastAsia="en-AU"/>
        </w:rPr>
        <w:t>ISSN</w:t>
      </w:r>
      <w:r w:rsidRPr="005C0ACC">
        <w:rPr>
          <w:rFonts w:ascii="Trebuchet MS" w:hAnsi="Trebuchet MS" w:cs="Trebuchet MS"/>
          <w:sz w:val="16"/>
          <w:szCs w:val="16"/>
          <w:lang w:eastAsia="en-AU"/>
        </w:rPr>
        <w:tab/>
      </w:r>
      <w:r w:rsidR="002F5D1B">
        <w:rPr>
          <w:rFonts w:ascii="Trebuchet MS" w:hAnsi="Trebuchet MS" w:cs="Trebuchet MS"/>
          <w:sz w:val="16"/>
          <w:szCs w:val="16"/>
          <w:lang w:eastAsia="en-AU"/>
        </w:rPr>
        <w:t>1443-1335</w:t>
      </w:r>
      <w:r w:rsidR="00BA67F0">
        <w:rPr>
          <w:rFonts w:ascii="Trebuchet MS" w:hAnsi="Trebuchet MS" w:cs="Trebuchet MS"/>
          <w:sz w:val="16"/>
          <w:szCs w:val="16"/>
          <w:lang w:eastAsia="en-AU"/>
        </w:rPr>
        <w:t xml:space="preserve"> </w:t>
      </w:r>
      <w:r w:rsidRPr="005C0ACC">
        <w:rPr>
          <w:rFonts w:ascii="Trebuchet MS" w:hAnsi="Trebuchet MS" w:cs="Trebuchet MS"/>
          <w:sz w:val="16"/>
          <w:szCs w:val="16"/>
          <w:lang w:eastAsia="en-AU"/>
        </w:rPr>
        <w:t>(electronic)</w:t>
      </w:r>
    </w:p>
    <w:p w:rsidR="00862E63" w:rsidRPr="005C0ACC" w:rsidRDefault="00862E63" w:rsidP="00862E63">
      <w:pPr>
        <w:autoSpaceDE w:val="0"/>
        <w:autoSpaceDN w:val="0"/>
        <w:adjustRightInd w:val="0"/>
        <w:spacing w:before="240" w:line="240" w:lineRule="exact"/>
        <w:ind w:left="-284" w:right="-330"/>
        <w:rPr>
          <w:rFonts w:cs="Arial"/>
          <w:b/>
          <w:bCs/>
          <w:sz w:val="16"/>
          <w:szCs w:val="16"/>
          <w:lang w:eastAsia="en-AU"/>
        </w:rPr>
      </w:pPr>
      <w:r w:rsidRPr="005C0ACC">
        <w:rPr>
          <w:rFonts w:cs="Arial"/>
          <w:b/>
          <w:bCs/>
          <w:sz w:val="16"/>
          <w:szCs w:val="16"/>
          <w:lang w:eastAsia="en-AU"/>
        </w:rPr>
        <w:t>Ownership of intellectual property rights in this publication</w:t>
      </w:r>
    </w:p>
    <w:p w:rsidR="00862E63" w:rsidRPr="005C0ACC" w:rsidRDefault="00862E63" w:rsidP="00862E63">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rsidR="008366A3" w:rsidRPr="005C0ACC" w:rsidRDefault="008366A3" w:rsidP="008366A3">
      <w:pPr>
        <w:autoSpaceDE w:val="0"/>
        <w:autoSpaceDN w:val="0"/>
        <w:adjustRightInd w:val="0"/>
        <w:spacing w:line="240" w:lineRule="exact"/>
        <w:ind w:left="-284" w:right="-330"/>
        <w:rPr>
          <w:rFonts w:cs="Arial"/>
          <w:b/>
          <w:bCs/>
          <w:sz w:val="16"/>
          <w:szCs w:val="16"/>
          <w:lang w:eastAsia="en-AU"/>
        </w:rPr>
      </w:pPr>
      <w:r w:rsidRPr="005C0ACC">
        <w:rPr>
          <w:rFonts w:cs="Arial"/>
          <w:b/>
          <w:bCs/>
          <w:sz w:val="16"/>
          <w:szCs w:val="16"/>
          <w:lang w:eastAsia="en-AU"/>
        </w:rPr>
        <w:t>Creative Commons licence</w:t>
      </w:r>
    </w:p>
    <w:p w:rsidR="002F4591" w:rsidRDefault="008366A3" w:rsidP="002F4591">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 xml:space="preserve">With the exception of the Coat of Arms and other elements specifically identified, this publication is licensed under a Creative Commons Attribution </w:t>
      </w:r>
      <w:r>
        <w:rPr>
          <w:rFonts w:cs="Arial"/>
          <w:sz w:val="16"/>
          <w:szCs w:val="16"/>
          <w:lang w:eastAsia="en-AU"/>
        </w:rPr>
        <w:t>4</w:t>
      </w:r>
      <w:r w:rsidRPr="005C0ACC">
        <w:rPr>
          <w:rFonts w:cs="Arial"/>
          <w:sz w:val="16"/>
          <w:szCs w:val="16"/>
          <w:lang w:eastAsia="en-AU"/>
        </w:rPr>
        <w:t>.0 Australia Licence. This is a standard form agreement that allows you to copy, distribute, transmit and adapt this publication provided that you attribute the work.</w:t>
      </w:r>
    </w:p>
    <w:p w:rsidR="002F4591" w:rsidRDefault="002F4591" w:rsidP="002F4591">
      <w:pPr>
        <w:autoSpaceDE w:val="0"/>
        <w:autoSpaceDN w:val="0"/>
        <w:adjustRightInd w:val="0"/>
        <w:spacing w:after="240"/>
        <w:ind w:left="-284" w:right="-329"/>
        <w:rPr>
          <w:rFonts w:cs="Arial"/>
          <w:sz w:val="16"/>
          <w:szCs w:val="16"/>
          <w:lang w:eastAsia="en-AU"/>
        </w:rPr>
      </w:pPr>
      <w:r w:rsidRPr="005C0ACC">
        <w:rPr>
          <w:rFonts w:ascii="Times New Roman" w:hAnsi="Times New Roman"/>
          <w:noProof/>
          <w:sz w:val="16"/>
          <w:szCs w:val="16"/>
          <w:lang w:eastAsia="en-AU"/>
        </w:rPr>
        <w:drawing>
          <wp:inline distT="0" distB="0" distL="0" distR="0">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 w:val="16"/>
          <w:szCs w:val="16"/>
          <w:lang w:eastAsia="en-AU"/>
        </w:rPr>
        <w:drawing>
          <wp:inline distT="0" distB="0" distL="0" distR="0">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rsidR="001F5D05" w:rsidRPr="005C0ACC" w:rsidRDefault="001F5D05" w:rsidP="001F5D05">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 xml:space="preserve">A </w:t>
      </w:r>
      <w:hyperlink r:id="rId13" w:history="1">
        <w:r w:rsidRPr="008545E1">
          <w:rPr>
            <w:rStyle w:val="Hyperlink"/>
            <w:rFonts w:cs="Arial"/>
            <w:sz w:val="16"/>
            <w:szCs w:val="16"/>
            <w:lang w:eastAsia="en-AU"/>
          </w:rPr>
          <w:t>summary of the licence terms</w:t>
        </w:r>
      </w:hyperlink>
      <w:r>
        <w:rPr>
          <w:rFonts w:cs="Arial"/>
          <w:sz w:val="16"/>
          <w:szCs w:val="16"/>
          <w:lang w:eastAsia="en-AU"/>
        </w:rPr>
        <w:t xml:space="preserve"> and </w:t>
      </w:r>
      <w:hyperlink r:id="rId14" w:history="1">
        <w:r w:rsidRPr="008545E1">
          <w:rPr>
            <w:rStyle w:val="Hyperlink"/>
            <w:rFonts w:cs="Arial"/>
            <w:sz w:val="16"/>
            <w:szCs w:val="16"/>
            <w:lang w:eastAsia="en-AU"/>
          </w:rPr>
          <w:t>full licence terms</w:t>
        </w:r>
      </w:hyperlink>
      <w:r>
        <w:rPr>
          <w:rFonts w:cs="Arial"/>
          <w:sz w:val="16"/>
          <w:szCs w:val="16"/>
          <w:lang w:eastAsia="en-AU"/>
        </w:rPr>
        <w:t xml:space="preserve"> are</w:t>
      </w:r>
      <w:r w:rsidRPr="005C0ACC">
        <w:rPr>
          <w:rFonts w:cs="Arial"/>
          <w:sz w:val="16"/>
          <w:szCs w:val="16"/>
          <w:lang w:eastAsia="en-AU"/>
        </w:rPr>
        <w:t xml:space="preserve"> available from</w:t>
      </w:r>
      <w:r>
        <w:rPr>
          <w:rFonts w:cs="Arial"/>
          <w:sz w:val="16"/>
          <w:szCs w:val="16"/>
          <w:lang w:eastAsia="en-AU"/>
        </w:rPr>
        <w:t xml:space="preserve"> Creative Commons.</w:t>
      </w:r>
    </w:p>
    <w:p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w:t>
      </w:r>
      <w:r>
        <w:rPr>
          <w:rFonts w:cs="Arial"/>
          <w:i/>
          <w:iCs/>
          <w:sz w:val="16"/>
          <w:szCs w:val="16"/>
          <w:lang w:eastAsia="en-AU"/>
        </w:rPr>
        <w:t>4</w:t>
      </w:r>
      <w:r w:rsidRPr="005C0ACC">
        <w:rPr>
          <w:rFonts w:cs="Arial"/>
          <w:i/>
          <w:iCs/>
          <w:sz w:val="16"/>
          <w:szCs w:val="16"/>
          <w:lang w:eastAsia="en-AU"/>
        </w:rPr>
        <w:t xml:space="preserve">.0 Australia Licence. </w:t>
      </w:r>
    </w:p>
    <w:p w:rsidR="008366A3" w:rsidRPr="005C0ACC" w:rsidRDefault="008366A3" w:rsidP="008366A3">
      <w:pPr>
        <w:autoSpaceDE w:val="0"/>
        <w:autoSpaceDN w:val="0"/>
        <w:adjustRightInd w:val="0"/>
        <w:spacing w:before="120" w:after="120" w:line="240" w:lineRule="exact"/>
        <w:ind w:left="-284" w:right="-330"/>
        <w:rPr>
          <w:rFonts w:cs="Arial"/>
          <w:sz w:val="16"/>
          <w:szCs w:val="16"/>
          <w:lang w:eastAsia="en-AU"/>
        </w:rPr>
      </w:pPr>
      <w:r w:rsidRPr="005C0ACC">
        <w:rPr>
          <w:rFonts w:cs="Arial"/>
          <w:sz w:val="16"/>
          <w:szCs w:val="16"/>
          <w:lang w:eastAsia="en-AU"/>
        </w:rPr>
        <w:t>In referencing this document the Australian Pesticides and Veterinary Medicines Authority should be cited as the author, publisher and copyright owner.</w:t>
      </w:r>
    </w:p>
    <w:p w:rsidR="00862E63" w:rsidRPr="005C0ACC" w:rsidRDefault="00862E63" w:rsidP="00862E63">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Cover image: iStockphoto (www.istockphoto.com)</w:t>
      </w:r>
    </w:p>
    <w:p w:rsidR="00862E63" w:rsidRPr="005C0ACC" w:rsidRDefault="00862E63" w:rsidP="00862E63">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iStockphoto images are not covered by</w:t>
      </w:r>
      <w:r w:rsidR="0051454B">
        <w:rPr>
          <w:rFonts w:cs="Arial"/>
          <w:bCs/>
          <w:sz w:val="16"/>
          <w:szCs w:val="16"/>
          <w:lang w:eastAsia="en-AU"/>
        </w:rPr>
        <w:t xml:space="preserve"> this Creative Commons licence.</w:t>
      </w:r>
    </w:p>
    <w:p w:rsidR="00862E63" w:rsidRPr="005C0ACC" w:rsidRDefault="00862E63" w:rsidP="00862E63">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Use of the Coat of Arms</w:t>
      </w:r>
    </w:p>
    <w:p w:rsidR="001F5D05" w:rsidRDefault="001F5D05" w:rsidP="00862E63">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terms under which the Coat of Arms can be used are set out on the </w:t>
      </w:r>
      <w:hyperlink r:id="rId15" w:history="1">
        <w:r w:rsidRPr="008545E1">
          <w:rPr>
            <w:rStyle w:val="Hyperlink"/>
            <w:rFonts w:cs="Arial"/>
            <w:sz w:val="16"/>
            <w:szCs w:val="16"/>
            <w:lang w:eastAsia="en-AU"/>
          </w:rPr>
          <w:t>Department of the Prime Minister and Cabinet website</w:t>
        </w:r>
      </w:hyperlink>
      <w:r w:rsidRPr="005C0ACC">
        <w:rPr>
          <w:rFonts w:cs="Arial"/>
          <w:sz w:val="16"/>
          <w:szCs w:val="16"/>
          <w:lang w:eastAsia="en-AU"/>
        </w:rPr>
        <w:t>.</w:t>
      </w:r>
    </w:p>
    <w:p w:rsidR="00862E63" w:rsidRPr="005C0ACC" w:rsidRDefault="00862E63" w:rsidP="00862E63">
      <w:pPr>
        <w:spacing w:before="120" w:line="240" w:lineRule="exact"/>
        <w:ind w:left="-284" w:right="-330"/>
        <w:rPr>
          <w:rFonts w:cs="Arial"/>
          <w:b/>
          <w:bCs/>
          <w:sz w:val="16"/>
          <w:szCs w:val="16"/>
          <w:lang w:eastAsia="en-AU"/>
        </w:rPr>
      </w:pPr>
      <w:r w:rsidRPr="005C0ACC">
        <w:rPr>
          <w:rFonts w:cs="Arial"/>
          <w:b/>
          <w:bCs/>
          <w:sz w:val="16"/>
          <w:szCs w:val="16"/>
          <w:lang w:eastAsia="en-AU"/>
        </w:rPr>
        <w:t>Disclaimer</w:t>
      </w:r>
    </w:p>
    <w:p w:rsidR="00862E63" w:rsidRPr="009A7614" w:rsidRDefault="00862E63" w:rsidP="000D124E">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The material in or linking from this report may contain the views or recommendations of third parties. Third party material does not necessarily reflect the views of the APVMA, or indicate a commitment to</w:t>
      </w:r>
      <w:r w:rsidR="009A7614">
        <w:rPr>
          <w:rFonts w:cs="Arial"/>
          <w:sz w:val="16"/>
          <w:szCs w:val="16"/>
          <w:lang w:eastAsia="en-AU"/>
        </w:rPr>
        <w:t xml:space="preserve"> a particular course of action. </w:t>
      </w:r>
      <w:r w:rsidRPr="005C0AC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sidR="009A7614">
        <w:rPr>
          <w:rFonts w:cs="Arial"/>
          <w:sz w:val="16"/>
          <w:szCs w:val="16"/>
          <w:lang w:eastAsia="en-AU"/>
        </w:rPr>
        <w:t xml:space="preserve"> </w:t>
      </w:r>
      <w:r w:rsidRPr="005C0ACC">
        <w:rPr>
          <w:rFonts w:cs="Arial"/>
          <w:bCs/>
          <w:sz w:val="16"/>
          <w:szCs w:val="16"/>
          <w:lang w:eastAsia="en-AU"/>
        </w:rPr>
        <w:t>The APVMA is not responsible for any errors, omissions or matters of interpretation in any third-party information contained within this document.</w:t>
      </w:r>
    </w:p>
    <w:p w:rsidR="00862E63" w:rsidRPr="005C0ACC" w:rsidRDefault="00862E63" w:rsidP="009A7614">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Comments and enquiries regarding copyright:</w:t>
      </w:r>
    </w:p>
    <w:p w:rsidR="00AA68EC" w:rsidRPr="005C0ACC" w:rsidRDefault="00AA68EC" w:rsidP="00AA68EC">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Assistant Director, Communications</w:t>
      </w:r>
    </w:p>
    <w:p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Australian Pesticides and Veterinary Medicines Authority</w:t>
      </w:r>
    </w:p>
    <w:p w:rsidR="00862E63" w:rsidRPr="005C0ACC" w:rsidRDefault="001F5D05" w:rsidP="00862E63">
      <w:pPr>
        <w:autoSpaceDE w:val="0"/>
        <w:autoSpaceDN w:val="0"/>
        <w:adjustRightInd w:val="0"/>
        <w:spacing w:line="240" w:lineRule="exact"/>
        <w:ind w:left="-284" w:right="-330"/>
        <w:rPr>
          <w:rFonts w:cs="Arial"/>
          <w:sz w:val="16"/>
          <w:szCs w:val="16"/>
          <w:lang w:eastAsia="en-AU"/>
        </w:rPr>
      </w:pPr>
      <w:r>
        <w:rPr>
          <w:rFonts w:cs="Arial"/>
          <w:sz w:val="16"/>
          <w:szCs w:val="16"/>
          <w:lang w:eastAsia="en-AU"/>
        </w:rPr>
        <w:t>GPO Box 3262</w:t>
      </w:r>
    </w:p>
    <w:p w:rsidR="00862E63" w:rsidRPr="005C0ACC" w:rsidRDefault="001F5D05" w:rsidP="00862E63">
      <w:pPr>
        <w:autoSpaceDE w:val="0"/>
        <w:autoSpaceDN w:val="0"/>
        <w:adjustRightInd w:val="0"/>
        <w:spacing w:line="240" w:lineRule="exact"/>
        <w:ind w:left="-284" w:right="-330"/>
        <w:rPr>
          <w:rFonts w:cs="Arial"/>
          <w:sz w:val="16"/>
          <w:szCs w:val="16"/>
          <w:lang w:eastAsia="en-AU"/>
        </w:rPr>
      </w:pPr>
      <w:r>
        <w:rPr>
          <w:rFonts w:cs="Arial"/>
          <w:sz w:val="16"/>
          <w:szCs w:val="16"/>
          <w:lang w:eastAsia="en-AU"/>
        </w:rPr>
        <w:t>SYDNEY NSW 2001</w:t>
      </w:r>
      <w:r w:rsidR="00862E63" w:rsidRPr="005C0ACC">
        <w:rPr>
          <w:rFonts w:cs="Arial"/>
          <w:sz w:val="16"/>
          <w:szCs w:val="16"/>
          <w:lang w:eastAsia="en-AU"/>
        </w:rPr>
        <w:t xml:space="preserve"> Australia</w:t>
      </w:r>
    </w:p>
    <w:p w:rsidR="00862E63" w:rsidRPr="005C0ACC" w:rsidRDefault="006110AE" w:rsidP="00862E63">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 xml:space="preserve">Telephone: +61 2 </w:t>
      </w:r>
      <w:r w:rsidR="001F5D05">
        <w:rPr>
          <w:rFonts w:cs="Arial"/>
          <w:sz w:val="16"/>
          <w:szCs w:val="16"/>
          <w:lang w:eastAsia="en-AU"/>
        </w:rPr>
        <w:t>6770 2300</w:t>
      </w:r>
    </w:p>
    <w:p w:rsidR="00862E63" w:rsidRPr="005C0ACC" w:rsidRDefault="00862E63" w:rsidP="00862E63">
      <w:pPr>
        <w:autoSpaceDE w:val="0"/>
        <w:autoSpaceDN w:val="0"/>
        <w:adjustRightInd w:val="0"/>
        <w:spacing w:before="120" w:line="240" w:lineRule="exact"/>
        <w:ind w:left="-284" w:right="-330"/>
        <w:rPr>
          <w:rFonts w:cs="Arial"/>
          <w:color w:val="0000FF"/>
          <w:sz w:val="16"/>
          <w:szCs w:val="16"/>
          <w:u w:val="single"/>
          <w:lang w:eastAsia="en-AU"/>
        </w:rPr>
      </w:pPr>
      <w:r w:rsidRPr="005C0ACC">
        <w:rPr>
          <w:rFonts w:cs="Arial"/>
          <w:sz w:val="16"/>
          <w:szCs w:val="16"/>
          <w:lang w:eastAsia="en-AU"/>
        </w:rPr>
        <w:t xml:space="preserve">Email: </w:t>
      </w:r>
      <w:hyperlink r:id="rId16" w:history="1">
        <w:r w:rsidRPr="005C0ACC">
          <w:rPr>
            <w:rFonts w:cs="Arial"/>
            <w:color w:val="0000FF"/>
            <w:sz w:val="16"/>
            <w:szCs w:val="16"/>
            <w:u w:val="single"/>
            <w:lang w:eastAsia="en-AU"/>
          </w:rPr>
          <w:t>communications@apvma.gov.au</w:t>
        </w:r>
      </w:hyperlink>
      <w:r>
        <w:rPr>
          <w:rFonts w:cs="Arial"/>
          <w:color w:val="0000FF"/>
          <w:sz w:val="16"/>
          <w:szCs w:val="16"/>
          <w:u w:val="single"/>
          <w:lang w:eastAsia="en-AU"/>
        </w:rPr>
        <w:t>.</w:t>
      </w:r>
    </w:p>
    <w:p w:rsidR="002E20AC" w:rsidRPr="002F4591" w:rsidRDefault="00862E63" w:rsidP="002F4591">
      <w:pPr>
        <w:pStyle w:val="APVMAImprintText"/>
        <w:ind w:left="-284" w:right="-330"/>
        <w:rPr>
          <w:szCs w:val="16"/>
        </w:rPr>
      </w:pPr>
      <w:r w:rsidRPr="005C0ACC">
        <w:rPr>
          <w:spacing w:val="0"/>
          <w:szCs w:val="16"/>
          <w:lang w:eastAsia="en-AU"/>
        </w:rPr>
        <w:t>This publication is a</w:t>
      </w:r>
      <w:r w:rsidR="00AA68EC">
        <w:rPr>
          <w:spacing w:val="0"/>
          <w:szCs w:val="16"/>
          <w:lang w:eastAsia="en-AU"/>
        </w:rPr>
        <w:t xml:space="preserve">vailable from the </w:t>
      </w:r>
      <w:hyperlink r:id="rId17" w:history="1">
        <w:r w:rsidR="00AA68EC" w:rsidRPr="00AA68EC">
          <w:rPr>
            <w:rStyle w:val="Hyperlink"/>
            <w:spacing w:val="0"/>
            <w:szCs w:val="16"/>
            <w:lang w:eastAsia="en-AU"/>
          </w:rPr>
          <w:t>APVMA website</w:t>
        </w:r>
      </w:hyperlink>
      <w:r w:rsidRPr="005C0ACC">
        <w:rPr>
          <w:spacing w:val="0"/>
          <w:szCs w:val="16"/>
          <w:lang w:eastAsia="en-AU"/>
        </w:rPr>
        <w:t>.</w:t>
      </w:r>
      <w:bookmarkEnd w:id="0"/>
    </w:p>
    <w:p w:rsidR="002E20AC" w:rsidRDefault="002E20AC">
      <w:pPr>
        <w:pStyle w:val="APVMAImprintText"/>
        <w:sectPr w:rsidR="002E20AC" w:rsidSect="008C5C0D">
          <w:pgSz w:w="11906" w:h="16838" w:code="9"/>
          <w:pgMar w:top="2127" w:right="1134" w:bottom="1134" w:left="1134" w:header="1701" w:footer="450" w:gutter="0"/>
          <w:pgNumType w:fmt="lowerRoman"/>
          <w:cols w:space="708"/>
          <w:docGrid w:linePitch="360"/>
        </w:sectPr>
      </w:pPr>
    </w:p>
    <w:p w:rsidR="000D124E" w:rsidRDefault="002E20AC" w:rsidP="000D124E">
      <w:pPr>
        <w:pStyle w:val="TOAHeading"/>
        <w:rPr>
          <w:rFonts w:ascii="Trebuchet MS" w:hAnsi="Trebuchet MS"/>
          <w:bCs w:val="0"/>
          <w:caps w:val="0"/>
          <w:noProof/>
          <w:sz w:val="19"/>
          <w:szCs w:val="30"/>
        </w:rPr>
      </w:pPr>
      <w:r>
        <w:lastRenderedPageBreak/>
        <w:t>Contents</w:t>
      </w:r>
    </w:p>
    <w:p w:rsidR="00DD23FA" w:rsidRDefault="000D124E">
      <w:pPr>
        <w:pStyle w:val="TOC1"/>
        <w:rPr>
          <w:rFonts w:asciiTheme="minorHAnsi" w:eastAsiaTheme="minorEastAsia" w:hAnsiTheme="minorHAnsi" w:cstheme="minorBidi"/>
          <w:b w:val="0"/>
          <w:bCs w:val="0"/>
          <w:caps w:val="0"/>
          <w:color w:val="auto"/>
          <w:kern w:val="0"/>
          <w:sz w:val="22"/>
          <w:szCs w:val="22"/>
          <w:lang w:eastAsia="en-AU"/>
        </w:rPr>
      </w:pPr>
      <w:r>
        <w:rPr>
          <w:sz w:val="16"/>
          <w:szCs w:val="16"/>
          <w:lang w:eastAsia="en-AU"/>
        </w:rPr>
        <w:fldChar w:fldCharType="begin"/>
      </w:r>
      <w:r>
        <w:rPr>
          <w:sz w:val="16"/>
          <w:szCs w:val="16"/>
          <w:lang w:eastAsia="en-AU"/>
        </w:rPr>
        <w:instrText xml:space="preserve"> TOC \o "1-2" \h \z \u </w:instrText>
      </w:r>
      <w:r>
        <w:rPr>
          <w:sz w:val="16"/>
          <w:szCs w:val="16"/>
          <w:lang w:eastAsia="en-AU"/>
        </w:rPr>
        <w:fldChar w:fldCharType="separate"/>
      </w:r>
      <w:hyperlink w:anchor="_Toc23834273" w:history="1">
        <w:r w:rsidR="00DD23FA" w:rsidRPr="005518D2">
          <w:rPr>
            <w:rStyle w:val="Hyperlink"/>
          </w:rPr>
          <w:t>Preface</w:t>
        </w:r>
        <w:r w:rsidR="00DD23FA">
          <w:rPr>
            <w:webHidden/>
          </w:rPr>
          <w:tab/>
        </w:r>
        <w:r w:rsidR="00DD23FA">
          <w:rPr>
            <w:webHidden/>
          </w:rPr>
          <w:fldChar w:fldCharType="begin"/>
        </w:r>
        <w:r w:rsidR="00DD23FA">
          <w:rPr>
            <w:webHidden/>
          </w:rPr>
          <w:instrText xml:space="preserve"> PAGEREF _Toc23834273 \h </w:instrText>
        </w:r>
        <w:r w:rsidR="00DD23FA">
          <w:rPr>
            <w:webHidden/>
          </w:rPr>
        </w:r>
        <w:r w:rsidR="00DD23FA">
          <w:rPr>
            <w:webHidden/>
          </w:rPr>
          <w:fldChar w:fldCharType="separate"/>
        </w:r>
        <w:r w:rsidR="00B3629E">
          <w:rPr>
            <w:webHidden/>
          </w:rPr>
          <w:t>1</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274" w:history="1">
        <w:r w:rsidR="00DD23FA" w:rsidRPr="005518D2">
          <w:rPr>
            <w:rStyle w:val="Hyperlink"/>
          </w:rPr>
          <w:t>About this document</w:t>
        </w:r>
        <w:r w:rsidR="00DD23FA">
          <w:rPr>
            <w:webHidden/>
          </w:rPr>
          <w:tab/>
        </w:r>
        <w:r w:rsidR="00DD23FA">
          <w:rPr>
            <w:webHidden/>
          </w:rPr>
          <w:fldChar w:fldCharType="begin"/>
        </w:r>
        <w:r w:rsidR="00DD23FA">
          <w:rPr>
            <w:webHidden/>
          </w:rPr>
          <w:instrText xml:space="preserve"> PAGEREF _Toc23834274 \h </w:instrText>
        </w:r>
        <w:r w:rsidR="00DD23FA">
          <w:rPr>
            <w:webHidden/>
          </w:rPr>
        </w:r>
        <w:r w:rsidR="00DD23FA">
          <w:rPr>
            <w:webHidden/>
          </w:rPr>
          <w:fldChar w:fldCharType="separate"/>
        </w:r>
        <w:r>
          <w:rPr>
            <w:webHidden/>
          </w:rPr>
          <w:t>1</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275" w:history="1">
        <w:r w:rsidR="00DD23FA" w:rsidRPr="005518D2">
          <w:rPr>
            <w:rStyle w:val="Hyperlink"/>
          </w:rPr>
          <w:t>Making a submission</w:t>
        </w:r>
        <w:r w:rsidR="00DD23FA">
          <w:rPr>
            <w:webHidden/>
          </w:rPr>
          <w:tab/>
        </w:r>
        <w:r w:rsidR="00DD23FA">
          <w:rPr>
            <w:webHidden/>
          </w:rPr>
          <w:fldChar w:fldCharType="begin"/>
        </w:r>
        <w:r w:rsidR="00DD23FA">
          <w:rPr>
            <w:webHidden/>
          </w:rPr>
          <w:instrText xml:space="preserve"> PAGEREF _Toc23834275 \h </w:instrText>
        </w:r>
        <w:r w:rsidR="00DD23FA">
          <w:rPr>
            <w:webHidden/>
          </w:rPr>
        </w:r>
        <w:r w:rsidR="00DD23FA">
          <w:rPr>
            <w:webHidden/>
          </w:rPr>
          <w:fldChar w:fldCharType="separate"/>
        </w:r>
        <w:r>
          <w:rPr>
            <w:webHidden/>
          </w:rPr>
          <w:t>1</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276" w:history="1">
        <w:r w:rsidR="00DD23FA" w:rsidRPr="005518D2">
          <w:rPr>
            <w:rStyle w:val="Hyperlink"/>
          </w:rPr>
          <w:t>Further information</w:t>
        </w:r>
        <w:r w:rsidR="00DD23FA">
          <w:rPr>
            <w:webHidden/>
          </w:rPr>
          <w:tab/>
        </w:r>
        <w:r w:rsidR="00DD23FA">
          <w:rPr>
            <w:webHidden/>
          </w:rPr>
          <w:fldChar w:fldCharType="begin"/>
        </w:r>
        <w:r w:rsidR="00DD23FA">
          <w:rPr>
            <w:webHidden/>
          </w:rPr>
          <w:instrText xml:space="preserve"> PAGEREF _Toc23834276 \h </w:instrText>
        </w:r>
        <w:r w:rsidR="00DD23FA">
          <w:rPr>
            <w:webHidden/>
          </w:rPr>
        </w:r>
        <w:r w:rsidR="00DD23FA">
          <w:rPr>
            <w:webHidden/>
          </w:rPr>
          <w:fldChar w:fldCharType="separate"/>
        </w:r>
        <w:r>
          <w:rPr>
            <w:webHidden/>
          </w:rPr>
          <w:t>2</w:t>
        </w:r>
        <w:r w:rsidR="00DD23FA">
          <w:rPr>
            <w:webHidden/>
          </w:rPr>
          <w:fldChar w:fldCharType="end"/>
        </w:r>
      </w:hyperlink>
    </w:p>
    <w:p w:rsidR="00DD23FA" w:rsidRDefault="00B3629E">
      <w:pPr>
        <w:pStyle w:val="TOC1"/>
        <w:rPr>
          <w:rFonts w:asciiTheme="minorHAnsi" w:eastAsiaTheme="minorEastAsia" w:hAnsiTheme="minorHAnsi" w:cstheme="minorBidi"/>
          <w:b w:val="0"/>
          <w:bCs w:val="0"/>
          <w:caps w:val="0"/>
          <w:color w:val="auto"/>
          <w:kern w:val="0"/>
          <w:sz w:val="22"/>
          <w:szCs w:val="22"/>
          <w:lang w:eastAsia="en-AU"/>
        </w:rPr>
      </w:pPr>
      <w:hyperlink w:anchor="_Toc23834277" w:history="1">
        <w:r w:rsidR="00DD23FA" w:rsidRPr="005518D2">
          <w:rPr>
            <w:rStyle w:val="Hyperlink"/>
          </w:rPr>
          <w:t>1</w:t>
        </w:r>
        <w:r w:rsidR="00DD23FA">
          <w:rPr>
            <w:rFonts w:asciiTheme="minorHAnsi" w:eastAsiaTheme="minorEastAsia" w:hAnsiTheme="minorHAnsi" w:cstheme="minorBidi"/>
            <w:b w:val="0"/>
            <w:bCs w:val="0"/>
            <w:caps w:val="0"/>
            <w:color w:val="auto"/>
            <w:kern w:val="0"/>
            <w:sz w:val="22"/>
            <w:szCs w:val="22"/>
            <w:lang w:eastAsia="en-AU"/>
          </w:rPr>
          <w:tab/>
        </w:r>
        <w:r w:rsidR="00DD23FA" w:rsidRPr="005518D2">
          <w:rPr>
            <w:rStyle w:val="Hyperlink"/>
          </w:rPr>
          <w:t>introduction</w:t>
        </w:r>
        <w:r w:rsidR="00DD23FA">
          <w:rPr>
            <w:webHidden/>
          </w:rPr>
          <w:tab/>
        </w:r>
        <w:r w:rsidR="00DD23FA">
          <w:rPr>
            <w:webHidden/>
          </w:rPr>
          <w:fldChar w:fldCharType="begin"/>
        </w:r>
        <w:r w:rsidR="00DD23FA">
          <w:rPr>
            <w:webHidden/>
          </w:rPr>
          <w:instrText xml:space="preserve"> PAGEREF _Toc23834277 \h </w:instrText>
        </w:r>
        <w:r w:rsidR="00DD23FA">
          <w:rPr>
            <w:webHidden/>
          </w:rPr>
        </w:r>
        <w:r w:rsidR="00DD23FA">
          <w:rPr>
            <w:webHidden/>
          </w:rPr>
          <w:fldChar w:fldCharType="separate"/>
        </w:r>
        <w:r>
          <w:rPr>
            <w:webHidden/>
          </w:rPr>
          <w:t>3</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278" w:history="1">
        <w:r w:rsidR="00DD23FA" w:rsidRPr="005518D2">
          <w:rPr>
            <w:rStyle w:val="Hyperlink"/>
            <w:rFonts w:ascii="Trebuchet MS" w:hAnsi="Trebuchet MS"/>
          </w:rPr>
          <w:t>1.1</w:t>
        </w:r>
        <w:r w:rsidR="00DD23FA">
          <w:rPr>
            <w:rFonts w:asciiTheme="minorHAnsi" w:eastAsiaTheme="minorEastAsia" w:hAnsiTheme="minorHAnsi" w:cstheme="minorBidi"/>
            <w:b w:val="0"/>
            <w:color w:val="auto"/>
            <w:sz w:val="22"/>
            <w:szCs w:val="22"/>
            <w:lang w:eastAsia="en-AU"/>
          </w:rPr>
          <w:tab/>
        </w:r>
        <w:r w:rsidR="00DD23FA" w:rsidRPr="005518D2">
          <w:rPr>
            <w:rStyle w:val="Hyperlink"/>
          </w:rPr>
          <w:t>Applicant</w:t>
        </w:r>
        <w:r w:rsidR="00DD23FA">
          <w:rPr>
            <w:webHidden/>
          </w:rPr>
          <w:tab/>
        </w:r>
        <w:r w:rsidR="00DD23FA">
          <w:rPr>
            <w:webHidden/>
          </w:rPr>
          <w:fldChar w:fldCharType="begin"/>
        </w:r>
        <w:r w:rsidR="00DD23FA">
          <w:rPr>
            <w:webHidden/>
          </w:rPr>
          <w:instrText xml:space="preserve"> PAGEREF _Toc23834278 \h </w:instrText>
        </w:r>
        <w:r w:rsidR="00DD23FA">
          <w:rPr>
            <w:webHidden/>
          </w:rPr>
        </w:r>
        <w:r w:rsidR="00DD23FA">
          <w:rPr>
            <w:webHidden/>
          </w:rPr>
          <w:fldChar w:fldCharType="separate"/>
        </w:r>
        <w:r>
          <w:rPr>
            <w:webHidden/>
          </w:rPr>
          <w:t>3</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279" w:history="1">
        <w:r w:rsidR="00DD23FA" w:rsidRPr="005518D2">
          <w:rPr>
            <w:rStyle w:val="Hyperlink"/>
            <w:rFonts w:ascii="Trebuchet MS" w:hAnsi="Trebuchet MS"/>
          </w:rPr>
          <w:t>1.2</w:t>
        </w:r>
        <w:r w:rsidR="00DD23FA">
          <w:rPr>
            <w:rFonts w:asciiTheme="minorHAnsi" w:eastAsiaTheme="minorEastAsia" w:hAnsiTheme="minorHAnsi" w:cstheme="minorBidi"/>
            <w:b w:val="0"/>
            <w:color w:val="auto"/>
            <w:sz w:val="22"/>
            <w:szCs w:val="22"/>
            <w:lang w:eastAsia="en-AU"/>
          </w:rPr>
          <w:tab/>
        </w:r>
        <w:r w:rsidR="00DD23FA" w:rsidRPr="005518D2">
          <w:rPr>
            <w:rStyle w:val="Hyperlink"/>
          </w:rPr>
          <w:t>Purpose of application</w:t>
        </w:r>
        <w:r w:rsidR="00DD23FA">
          <w:rPr>
            <w:webHidden/>
          </w:rPr>
          <w:tab/>
        </w:r>
        <w:r w:rsidR="00DD23FA">
          <w:rPr>
            <w:webHidden/>
          </w:rPr>
          <w:fldChar w:fldCharType="begin"/>
        </w:r>
        <w:r w:rsidR="00DD23FA">
          <w:rPr>
            <w:webHidden/>
          </w:rPr>
          <w:instrText xml:space="preserve"> PAGEREF _Toc23834279 \h </w:instrText>
        </w:r>
        <w:r w:rsidR="00DD23FA">
          <w:rPr>
            <w:webHidden/>
          </w:rPr>
        </w:r>
        <w:r w:rsidR="00DD23FA">
          <w:rPr>
            <w:webHidden/>
          </w:rPr>
          <w:fldChar w:fldCharType="separate"/>
        </w:r>
        <w:r>
          <w:rPr>
            <w:webHidden/>
          </w:rPr>
          <w:t>3</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280" w:history="1">
        <w:r w:rsidR="00DD23FA" w:rsidRPr="005518D2">
          <w:rPr>
            <w:rStyle w:val="Hyperlink"/>
            <w:rFonts w:ascii="Trebuchet MS" w:hAnsi="Trebuchet MS"/>
          </w:rPr>
          <w:t>1.3</w:t>
        </w:r>
        <w:r w:rsidR="00DD23FA">
          <w:rPr>
            <w:rFonts w:asciiTheme="minorHAnsi" w:eastAsiaTheme="minorEastAsia" w:hAnsiTheme="minorHAnsi" w:cstheme="minorBidi"/>
            <w:b w:val="0"/>
            <w:color w:val="auto"/>
            <w:sz w:val="22"/>
            <w:szCs w:val="22"/>
            <w:lang w:eastAsia="en-AU"/>
          </w:rPr>
          <w:tab/>
        </w:r>
        <w:r w:rsidR="00DD23FA" w:rsidRPr="005518D2">
          <w:rPr>
            <w:rStyle w:val="Hyperlink"/>
          </w:rPr>
          <w:t>Proposed claims and use pattern</w:t>
        </w:r>
        <w:r w:rsidR="00DD23FA">
          <w:rPr>
            <w:webHidden/>
          </w:rPr>
          <w:tab/>
        </w:r>
        <w:r w:rsidR="00DD23FA">
          <w:rPr>
            <w:webHidden/>
          </w:rPr>
          <w:fldChar w:fldCharType="begin"/>
        </w:r>
        <w:r w:rsidR="00DD23FA">
          <w:rPr>
            <w:webHidden/>
          </w:rPr>
          <w:instrText xml:space="preserve"> PAGEREF _Toc23834280 \h </w:instrText>
        </w:r>
        <w:r w:rsidR="00DD23FA">
          <w:rPr>
            <w:webHidden/>
          </w:rPr>
        </w:r>
        <w:r w:rsidR="00DD23FA">
          <w:rPr>
            <w:webHidden/>
          </w:rPr>
          <w:fldChar w:fldCharType="separate"/>
        </w:r>
        <w:r>
          <w:rPr>
            <w:webHidden/>
          </w:rPr>
          <w:t>3</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281" w:history="1">
        <w:r w:rsidR="00DD23FA" w:rsidRPr="005518D2">
          <w:rPr>
            <w:rStyle w:val="Hyperlink"/>
            <w:rFonts w:ascii="Trebuchet MS" w:hAnsi="Trebuchet MS"/>
          </w:rPr>
          <w:t>1.4</w:t>
        </w:r>
        <w:r w:rsidR="00DD23FA">
          <w:rPr>
            <w:rFonts w:asciiTheme="minorHAnsi" w:eastAsiaTheme="minorEastAsia" w:hAnsiTheme="minorHAnsi" w:cstheme="minorBidi"/>
            <w:b w:val="0"/>
            <w:color w:val="auto"/>
            <w:sz w:val="22"/>
            <w:szCs w:val="22"/>
            <w:lang w:eastAsia="en-AU"/>
          </w:rPr>
          <w:tab/>
        </w:r>
        <w:r w:rsidR="00DD23FA" w:rsidRPr="005518D2">
          <w:rPr>
            <w:rStyle w:val="Hyperlink"/>
          </w:rPr>
          <w:t>Mode of action</w:t>
        </w:r>
        <w:r w:rsidR="00DD23FA">
          <w:rPr>
            <w:webHidden/>
          </w:rPr>
          <w:tab/>
        </w:r>
        <w:r w:rsidR="00DD23FA">
          <w:rPr>
            <w:webHidden/>
          </w:rPr>
          <w:fldChar w:fldCharType="begin"/>
        </w:r>
        <w:r w:rsidR="00DD23FA">
          <w:rPr>
            <w:webHidden/>
          </w:rPr>
          <w:instrText xml:space="preserve"> PAGEREF _Toc23834281 \h </w:instrText>
        </w:r>
        <w:r w:rsidR="00DD23FA">
          <w:rPr>
            <w:webHidden/>
          </w:rPr>
        </w:r>
        <w:r w:rsidR="00DD23FA">
          <w:rPr>
            <w:webHidden/>
          </w:rPr>
          <w:fldChar w:fldCharType="separate"/>
        </w:r>
        <w:r>
          <w:rPr>
            <w:webHidden/>
          </w:rPr>
          <w:t>4</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282" w:history="1">
        <w:r w:rsidR="00DD23FA" w:rsidRPr="005518D2">
          <w:rPr>
            <w:rStyle w:val="Hyperlink"/>
            <w:rFonts w:ascii="Trebuchet MS" w:hAnsi="Trebuchet MS"/>
          </w:rPr>
          <w:t>1.5</w:t>
        </w:r>
        <w:r w:rsidR="00DD23FA">
          <w:rPr>
            <w:rFonts w:asciiTheme="minorHAnsi" w:eastAsiaTheme="minorEastAsia" w:hAnsiTheme="minorHAnsi" w:cstheme="minorBidi"/>
            <w:b w:val="0"/>
            <w:color w:val="auto"/>
            <w:sz w:val="22"/>
            <w:szCs w:val="22"/>
            <w:lang w:eastAsia="en-AU"/>
          </w:rPr>
          <w:tab/>
        </w:r>
        <w:r w:rsidR="00DD23FA" w:rsidRPr="005518D2">
          <w:rPr>
            <w:rStyle w:val="Hyperlink"/>
          </w:rPr>
          <w:t>Overseas registrations</w:t>
        </w:r>
        <w:r w:rsidR="00DD23FA">
          <w:rPr>
            <w:webHidden/>
          </w:rPr>
          <w:tab/>
        </w:r>
        <w:r w:rsidR="00DD23FA">
          <w:rPr>
            <w:webHidden/>
          </w:rPr>
          <w:fldChar w:fldCharType="begin"/>
        </w:r>
        <w:r w:rsidR="00DD23FA">
          <w:rPr>
            <w:webHidden/>
          </w:rPr>
          <w:instrText xml:space="preserve"> PAGEREF _Toc23834282 \h </w:instrText>
        </w:r>
        <w:r w:rsidR="00DD23FA">
          <w:rPr>
            <w:webHidden/>
          </w:rPr>
        </w:r>
        <w:r w:rsidR="00DD23FA">
          <w:rPr>
            <w:webHidden/>
          </w:rPr>
          <w:fldChar w:fldCharType="separate"/>
        </w:r>
        <w:r>
          <w:rPr>
            <w:webHidden/>
          </w:rPr>
          <w:t>4</w:t>
        </w:r>
        <w:r w:rsidR="00DD23FA">
          <w:rPr>
            <w:webHidden/>
          </w:rPr>
          <w:fldChar w:fldCharType="end"/>
        </w:r>
      </w:hyperlink>
    </w:p>
    <w:p w:rsidR="00DD23FA" w:rsidRDefault="00B3629E">
      <w:pPr>
        <w:pStyle w:val="TOC1"/>
        <w:rPr>
          <w:rFonts w:asciiTheme="minorHAnsi" w:eastAsiaTheme="minorEastAsia" w:hAnsiTheme="minorHAnsi" w:cstheme="minorBidi"/>
          <w:b w:val="0"/>
          <w:bCs w:val="0"/>
          <w:caps w:val="0"/>
          <w:color w:val="auto"/>
          <w:kern w:val="0"/>
          <w:sz w:val="22"/>
          <w:szCs w:val="22"/>
          <w:lang w:eastAsia="en-AU"/>
        </w:rPr>
      </w:pPr>
      <w:hyperlink w:anchor="_Toc23834283" w:history="1">
        <w:r w:rsidR="00DD23FA" w:rsidRPr="005518D2">
          <w:rPr>
            <w:rStyle w:val="Hyperlink"/>
          </w:rPr>
          <w:t>2</w:t>
        </w:r>
        <w:r w:rsidR="00DD23FA">
          <w:rPr>
            <w:rFonts w:asciiTheme="minorHAnsi" w:eastAsiaTheme="minorEastAsia" w:hAnsiTheme="minorHAnsi" w:cstheme="minorBidi"/>
            <w:b w:val="0"/>
            <w:bCs w:val="0"/>
            <w:caps w:val="0"/>
            <w:color w:val="auto"/>
            <w:kern w:val="0"/>
            <w:sz w:val="22"/>
            <w:szCs w:val="22"/>
            <w:lang w:eastAsia="en-AU"/>
          </w:rPr>
          <w:tab/>
        </w:r>
        <w:r w:rsidR="00DD23FA" w:rsidRPr="005518D2">
          <w:rPr>
            <w:rStyle w:val="Hyperlink"/>
          </w:rPr>
          <w:t>chemistry and manufacture</w:t>
        </w:r>
        <w:r w:rsidR="00DD23FA">
          <w:rPr>
            <w:webHidden/>
          </w:rPr>
          <w:tab/>
        </w:r>
        <w:r w:rsidR="00DD23FA">
          <w:rPr>
            <w:webHidden/>
          </w:rPr>
          <w:fldChar w:fldCharType="begin"/>
        </w:r>
        <w:r w:rsidR="00DD23FA">
          <w:rPr>
            <w:webHidden/>
          </w:rPr>
          <w:instrText xml:space="preserve"> PAGEREF _Toc23834283 \h </w:instrText>
        </w:r>
        <w:r w:rsidR="00DD23FA">
          <w:rPr>
            <w:webHidden/>
          </w:rPr>
        </w:r>
        <w:r w:rsidR="00DD23FA">
          <w:rPr>
            <w:webHidden/>
          </w:rPr>
          <w:fldChar w:fldCharType="separate"/>
        </w:r>
        <w:r>
          <w:rPr>
            <w:webHidden/>
          </w:rPr>
          <w:t>5</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284" w:history="1">
        <w:r w:rsidR="00DD23FA" w:rsidRPr="005518D2">
          <w:rPr>
            <w:rStyle w:val="Hyperlink"/>
            <w:rFonts w:ascii="Trebuchet MS" w:hAnsi="Trebuchet MS"/>
          </w:rPr>
          <w:t>2.1</w:t>
        </w:r>
        <w:r w:rsidR="00DD23FA">
          <w:rPr>
            <w:rFonts w:asciiTheme="minorHAnsi" w:eastAsiaTheme="minorEastAsia" w:hAnsiTheme="minorHAnsi" w:cstheme="minorBidi"/>
            <w:b w:val="0"/>
            <w:color w:val="auto"/>
            <w:sz w:val="22"/>
            <w:szCs w:val="22"/>
            <w:lang w:eastAsia="en-AU"/>
          </w:rPr>
          <w:tab/>
        </w:r>
        <w:r w:rsidR="00DD23FA" w:rsidRPr="005518D2">
          <w:rPr>
            <w:rStyle w:val="Hyperlink"/>
          </w:rPr>
          <w:t>Active constituent (broflanilide)</w:t>
        </w:r>
        <w:r w:rsidR="00DD23FA">
          <w:rPr>
            <w:webHidden/>
          </w:rPr>
          <w:tab/>
        </w:r>
        <w:r w:rsidR="00DD23FA">
          <w:rPr>
            <w:webHidden/>
          </w:rPr>
          <w:fldChar w:fldCharType="begin"/>
        </w:r>
        <w:r w:rsidR="00DD23FA">
          <w:rPr>
            <w:webHidden/>
          </w:rPr>
          <w:instrText xml:space="preserve"> PAGEREF _Toc23834284 \h </w:instrText>
        </w:r>
        <w:r w:rsidR="00DD23FA">
          <w:rPr>
            <w:webHidden/>
          </w:rPr>
        </w:r>
        <w:r w:rsidR="00DD23FA">
          <w:rPr>
            <w:webHidden/>
          </w:rPr>
          <w:fldChar w:fldCharType="separate"/>
        </w:r>
        <w:r>
          <w:rPr>
            <w:webHidden/>
          </w:rPr>
          <w:t>5</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285" w:history="1">
        <w:r w:rsidR="00DD23FA" w:rsidRPr="005518D2">
          <w:rPr>
            <w:rStyle w:val="Hyperlink"/>
            <w:rFonts w:ascii="Trebuchet MS" w:hAnsi="Trebuchet MS"/>
          </w:rPr>
          <w:t>2.2</w:t>
        </w:r>
        <w:r w:rsidR="00DD23FA">
          <w:rPr>
            <w:rFonts w:asciiTheme="minorHAnsi" w:eastAsiaTheme="minorEastAsia" w:hAnsiTheme="minorHAnsi" w:cstheme="minorBidi"/>
            <w:b w:val="0"/>
            <w:color w:val="auto"/>
            <w:sz w:val="22"/>
            <w:szCs w:val="22"/>
            <w:lang w:eastAsia="en-AU"/>
          </w:rPr>
          <w:tab/>
        </w:r>
        <w:r w:rsidR="00DD23FA" w:rsidRPr="005518D2">
          <w:rPr>
            <w:rStyle w:val="Hyperlink"/>
          </w:rPr>
          <w:t>Formulated product</w:t>
        </w:r>
        <w:r w:rsidR="00DD23FA">
          <w:rPr>
            <w:webHidden/>
          </w:rPr>
          <w:tab/>
        </w:r>
        <w:r w:rsidR="00DD23FA">
          <w:rPr>
            <w:webHidden/>
          </w:rPr>
          <w:fldChar w:fldCharType="begin"/>
        </w:r>
        <w:r w:rsidR="00DD23FA">
          <w:rPr>
            <w:webHidden/>
          </w:rPr>
          <w:instrText xml:space="preserve"> PAGEREF _Toc23834285 \h </w:instrText>
        </w:r>
        <w:r w:rsidR="00DD23FA">
          <w:rPr>
            <w:webHidden/>
          </w:rPr>
        </w:r>
        <w:r w:rsidR="00DD23FA">
          <w:rPr>
            <w:webHidden/>
          </w:rPr>
          <w:fldChar w:fldCharType="separate"/>
        </w:r>
        <w:r>
          <w:rPr>
            <w:webHidden/>
          </w:rPr>
          <w:t>7</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286" w:history="1">
        <w:r w:rsidR="00DD23FA" w:rsidRPr="005518D2">
          <w:rPr>
            <w:rStyle w:val="Hyperlink"/>
            <w:rFonts w:ascii="Trebuchet MS" w:hAnsi="Trebuchet MS"/>
          </w:rPr>
          <w:t>2.3</w:t>
        </w:r>
        <w:r w:rsidR="00DD23FA">
          <w:rPr>
            <w:rFonts w:asciiTheme="minorHAnsi" w:eastAsiaTheme="minorEastAsia" w:hAnsiTheme="minorHAnsi" w:cstheme="minorBidi"/>
            <w:b w:val="0"/>
            <w:color w:val="auto"/>
            <w:sz w:val="22"/>
            <w:szCs w:val="22"/>
            <w:lang w:eastAsia="en-AU"/>
          </w:rPr>
          <w:tab/>
        </w:r>
        <w:r w:rsidR="00DD23FA" w:rsidRPr="005518D2">
          <w:rPr>
            <w:rStyle w:val="Hyperlink"/>
          </w:rPr>
          <w:t>Recommendations</w:t>
        </w:r>
        <w:r w:rsidR="00DD23FA">
          <w:rPr>
            <w:webHidden/>
          </w:rPr>
          <w:tab/>
        </w:r>
        <w:r w:rsidR="00DD23FA">
          <w:rPr>
            <w:webHidden/>
          </w:rPr>
          <w:fldChar w:fldCharType="begin"/>
        </w:r>
        <w:r w:rsidR="00DD23FA">
          <w:rPr>
            <w:webHidden/>
          </w:rPr>
          <w:instrText xml:space="preserve"> PAGEREF _Toc23834286 \h </w:instrText>
        </w:r>
        <w:r w:rsidR="00DD23FA">
          <w:rPr>
            <w:webHidden/>
          </w:rPr>
        </w:r>
        <w:r w:rsidR="00DD23FA">
          <w:rPr>
            <w:webHidden/>
          </w:rPr>
          <w:fldChar w:fldCharType="separate"/>
        </w:r>
        <w:r>
          <w:rPr>
            <w:webHidden/>
          </w:rPr>
          <w:t>13</w:t>
        </w:r>
        <w:r w:rsidR="00DD23FA">
          <w:rPr>
            <w:webHidden/>
          </w:rPr>
          <w:fldChar w:fldCharType="end"/>
        </w:r>
      </w:hyperlink>
    </w:p>
    <w:p w:rsidR="00DD23FA" w:rsidRDefault="00B3629E">
      <w:pPr>
        <w:pStyle w:val="TOC1"/>
        <w:rPr>
          <w:rFonts w:asciiTheme="minorHAnsi" w:eastAsiaTheme="minorEastAsia" w:hAnsiTheme="minorHAnsi" w:cstheme="minorBidi"/>
          <w:b w:val="0"/>
          <w:bCs w:val="0"/>
          <w:caps w:val="0"/>
          <w:color w:val="auto"/>
          <w:kern w:val="0"/>
          <w:sz w:val="22"/>
          <w:szCs w:val="22"/>
          <w:lang w:eastAsia="en-AU"/>
        </w:rPr>
      </w:pPr>
      <w:hyperlink w:anchor="_Toc23834287" w:history="1">
        <w:r w:rsidR="00DD23FA" w:rsidRPr="005518D2">
          <w:rPr>
            <w:rStyle w:val="Hyperlink"/>
          </w:rPr>
          <w:t>3</w:t>
        </w:r>
        <w:r w:rsidR="00DD23FA">
          <w:rPr>
            <w:rFonts w:asciiTheme="minorHAnsi" w:eastAsiaTheme="minorEastAsia" w:hAnsiTheme="minorHAnsi" w:cstheme="minorBidi"/>
            <w:b w:val="0"/>
            <w:bCs w:val="0"/>
            <w:caps w:val="0"/>
            <w:color w:val="auto"/>
            <w:kern w:val="0"/>
            <w:sz w:val="22"/>
            <w:szCs w:val="22"/>
            <w:lang w:eastAsia="en-AU"/>
          </w:rPr>
          <w:tab/>
        </w:r>
        <w:r w:rsidR="00DD23FA" w:rsidRPr="005518D2">
          <w:rPr>
            <w:rStyle w:val="Hyperlink"/>
          </w:rPr>
          <w:t>toxicological assessment</w:t>
        </w:r>
        <w:r w:rsidR="00DD23FA">
          <w:rPr>
            <w:webHidden/>
          </w:rPr>
          <w:tab/>
        </w:r>
        <w:r w:rsidR="00DD23FA">
          <w:rPr>
            <w:webHidden/>
          </w:rPr>
          <w:fldChar w:fldCharType="begin"/>
        </w:r>
        <w:r w:rsidR="00DD23FA">
          <w:rPr>
            <w:webHidden/>
          </w:rPr>
          <w:instrText xml:space="preserve"> PAGEREF _Toc23834287 \h </w:instrText>
        </w:r>
        <w:r w:rsidR="00DD23FA">
          <w:rPr>
            <w:webHidden/>
          </w:rPr>
        </w:r>
        <w:r w:rsidR="00DD23FA">
          <w:rPr>
            <w:webHidden/>
          </w:rPr>
          <w:fldChar w:fldCharType="separate"/>
        </w:r>
        <w:r>
          <w:rPr>
            <w:webHidden/>
          </w:rPr>
          <w:t>14</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288" w:history="1">
        <w:r w:rsidR="00DD23FA" w:rsidRPr="005518D2">
          <w:rPr>
            <w:rStyle w:val="Hyperlink"/>
            <w:rFonts w:ascii="Trebuchet MS" w:hAnsi="Trebuchet MS"/>
          </w:rPr>
          <w:t>3.1</w:t>
        </w:r>
        <w:r w:rsidR="00DD23FA">
          <w:rPr>
            <w:rFonts w:asciiTheme="minorHAnsi" w:eastAsiaTheme="minorEastAsia" w:hAnsiTheme="minorHAnsi" w:cstheme="minorBidi"/>
            <w:b w:val="0"/>
            <w:color w:val="auto"/>
            <w:sz w:val="22"/>
            <w:szCs w:val="22"/>
            <w:lang w:eastAsia="en-AU"/>
          </w:rPr>
          <w:tab/>
        </w:r>
        <w:r w:rsidR="00DD23FA" w:rsidRPr="005518D2">
          <w:rPr>
            <w:rStyle w:val="Hyperlink"/>
          </w:rPr>
          <w:t>Evaluation of toxicology</w:t>
        </w:r>
        <w:r w:rsidR="00DD23FA">
          <w:rPr>
            <w:webHidden/>
          </w:rPr>
          <w:tab/>
        </w:r>
        <w:r w:rsidR="00DD23FA">
          <w:rPr>
            <w:webHidden/>
          </w:rPr>
          <w:fldChar w:fldCharType="begin"/>
        </w:r>
        <w:r w:rsidR="00DD23FA">
          <w:rPr>
            <w:webHidden/>
          </w:rPr>
          <w:instrText xml:space="preserve"> PAGEREF _Toc23834288 \h </w:instrText>
        </w:r>
        <w:r w:rsidR="00DD23FA">
          <w:rPr>
            <w:webHidden/>
          </w:rPr>
        </w:r>
        <w:r w:rsidR="00DD23FA">
          <w:rPr>
            <w:webHidden/>
          </w:rPr>
          <w:fldChar w:fldCharType="separate"/>
        </w:r>
        <w:r>
          <w:rPr>
            <w:webHidden/>
          </w:rPr>
          <w:t>14</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289" w:history="1">
        <w:r w:rsidR="00DD23FA" w:rsidRPr="005518D2">
          <w:rPr>
            <w:rStyle w:val="Hyperlink"/>
            <w:rFonts w:ascii="Trebuchet MS" w:hAnsi="Trebuchet MS"/>
          </w:rPr>
          <w:t>3.2</w:t>
        </w:r>
        <w:r w:rsidR="00DD23FA">
          <w:rPr>
            <w:rFonts w:asciiTheme="minorHAnsi" w:eastAsiaTheme="minorEastAsia" w:hAnsiTheme="minorHAnsi" w:cstheme="minorBidi"/>
            <w:b w:val="0"/>
            <w:color w:val="auto"/>
            <w:sz w:val="22"/>
            <w:szCs w:val="22"/>
            <w:lang w:eastAsia="en-AU"/>
          </w:rPr>
          <w:tab/>
        </w:r>
        <w:r w:rsidR="00DD23FA" w:rsidRPr="005518D2">
          <w:rPr>
            <w:rStyle w:val="Hyperlink"/>
          </w:rPr>
          <w:t>Health-based guidance values and poisons scheduling</w:t>
        </w:r>
        <w:r w:rsidR="00DD23FA">
          <w:rPr>
            <w:webHidden/>
          </w:rPr>
          <w:tab/>
        </w:r>
        <w:r w:rsidR="00DD23FA">
          <w:rPr>
            <w:webHidden/>
          </w:rPr>
          <w:fldChar w:fldCharType="begin"/>
        </w:r>
        <w:r w:rsidR="00DD23FA">
          <w:rPr>
            <w:webHidden/>
          </w:rPr>
          <w:instrText xml:space="preserve"> PAGEREF _Toc23834289 \h </w:instrText>
        </w:r>
        <w:r w:rsidR="00DD23FA">
          <w:rPr>
            <w:webHidden/>
          </w:rPr>
        </w:r>
        <w:r w:rsidR="00DD23FA">
          <w:rPr>
            <w:webHidden/>
          </w:rPr>
          <w:fldChar w:fldCharType="separate"/>
        </w:r>
        <w:r>
          <w:rPr>
            <w:webHidden/>
          </w:rPr>
          <w:t>17</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290" w:history="1">
        <w:r w:rsidR="00DD23FA" w:rsidRPr="005518D2">
          <w:rPr>
            <w:rStyle w:val="Hyperlink"/>
            <w:rFonts w:ascii="Trebuchet MS" w:hAnsi="Trebuchet MS"/>
          </w:rPr>
          <w:t>3.3</w:t>
        </w:r>
        <w:r w:rsidR="00DD23FA">
          <w:rPr>
            <w:rFonts w:asciiTheme="minorHAnsi" w:eastAsiaTheme="minorEastAsia" w:hAnsiTheme="minorHAnsi" w:cstheme="minorBidi"/>
            <w:b w:val="0"/>
            <w:color w:val="auto"/>
            <w:sz w:val="22"/>
            <w:szCs w:val="22"/>
            <w:lang w:eastAsia="en-AU"/>
          </w:rPr>
          <w:tab/>
        </w:r>
        <w:r w:rsidR="00DD23FA" w:rsidRPr="005518D2">
          <w:rPr>
            <w:rStyle w:val="Hyperlink"/>
          </w:rPr>
          <w:t>Recommendations</w:t>
        </w:r>
        <w:r w:rsidR="00DD23FA">
          <w:rPr>
            <w:webHidden/>
          </w:rPr>
          <w:tab/>
        </w:r>
        <w:r w:rsidR="00DD23FA">
          <w:rPr>
            <w:webHidden/>
          </w:rPr>
          <w:fldChar w:fldCharType="begin"/>
        </w:r>
        <w:r w:rsidR="00DD23FA">
          <w:rPr>
            <w:webHidden/>
          </w:rPr>
          <w:instrText xml:space="preserve"> PAGEREF _Toc23834290 \h </w:instrText>
        </w:r>
        <w:r w:rsidR="00DD23FA">
          <w:rPr>
            <w:webHidden/>
          </w:rPr>
        </w:r>
        <w:r w:rsidR="00DD23FA">
          <w:rPr>
            <w:webHidden/>
          </w:rPr>
          <w:fldChar w:fldCharType="separate"/>
        </w:r>
        <w:r>
          <w:rPr>
            <w:webHidden/>
          </w:rPr>
          <w:t>17</w:t>
        </w:r>
        <w:r w:rsidR="00DD23FA">
          <w:rPr>
            <w:webHidden/>
          </w:rPr>
          <w:fldChar w:fldCharType="end"/>
        </w:r>
      </w:hyperlink>
    </w:p>
    <w:p w:rsidR="00DD23FA" w:rsidRDefault="00B3629E">
      <w:pPr>
        <w:pStyle w:val="TOC1"/>
        <w:rPr>
          <w:rFonts w:asciiTheme="minorHAnsi" w:eastAsiaTheme="minorEastAsia" w:hAnsiTheme="minorHAnsi" w:cstheme="minorBidi"/>
          <w:b w:val="0"/>
          <w:bCs w:val="0"/>
          <w:caps w:val="0"/>
          <w:color w:val="auto"/>
          <w:kern w:val="0"/>
          <w:sz w:val="22"/>
          <w:szCs w:val="22"/>
          <w:lang w:eastAsia="en-AU"/>
        </w:rPr>
      </w:pPr>
      <w:hyperlink w:anchor="_Toc23834291" w:history="1">
        <w:r w:rsidR="00DD23FA" w:rsidRPr="005518D2">
          <w:rPr>
            <w:rStyle w:val="Hyperlink"/>
            <w:lang w:val="en-GB"/>
          </w:rPr>
          <w:t>4</w:t>
        </w:r>
        <w:r w:rsidR="00DD23FA">
          <w:rPr>
            <w:rFonts w:asciiTheme="minorHAnsi" w:eastAsiaTheme="minorEastAsia" w:hAnsiTheme="minorHAnsi" w:cstheme="minorBidi"/>
            <w:b w:val="0"/>
            <w:bCs w:val="0"/>
            <w:caps w:val="0"/>
            <w:color w:val="auto"/>
            <w:kern w:val="0"/>
            <w:sz w:val="22"/>
            <w:szCs w:val="22"/>
            <w:lang w:eastAsia="en-AU"/>
          </w:rPr>
          <w:tab/>
        </w:r>
        <w:r w:rsidR="00DD23FA" w:rsidRPr="005518D2">
          <w:rPr>
            <w:rStyle w:val="Hyperlink"/>
            <w:lang w:val="en-GB"/>
          </w:rPr>
          <w:t>Residues assessment</w:t>
        </w:r>
        <w:r w:rsidR="00DD23FA">
          <w:rPr>
            <w:webHidden/>
          </w:rPr>
          <w:tab/>
        </w:r>
        <w:r w:rsidR="00DD23FA">
          <w:rPr>
            <w:webHidden/>
          </w:rPr>
          <w:fldChar w:fldCharType="begin"/>
        </w:r>
        <w:r w:rsidR="00DD23FA">
          <w:rPr>
            <w:webHidden/>
          </w:rPr>
          <w:instrText xml:space="preserve"> PAGEREF _Toc23834291 \h </w:instrText>
        </w:r>
        <w:r w:rsidR="00DD23FA">
          <w:rPr>
            <w:webHidden/>
          </w:rPr>
        </w:r>
        <w:r w:rsidR="00DD23FA">
          <w:rPr>
            <w:webHidden/>
          </w:rPr>
          <w:fldChar w:fldCharType="separate"/>
        </w:r>
        <w:r>
          <w:rPr>
            <w:webHidden/>
          </w:rPr>
          <w:t>18</w:t>
        </w:r>
        <w:r w:rsidR="00DD23FA">
          <w:rPr>
            <w:webHidden/>
          </w:rPr>
          <w:fldChar w:fldCharType="end"/>
        </w:r>
      </w:hyperlink>
    </w:p>
    <w:p w:rsidR="00DD23FA" w:rsidRDefault="00B3629E">
      <w:pPr>
        <w:pStyle w:val="TOC1"/>
        <w:rPr>
          <w:rFonts w:asciiTheme="minorHAnsi" w:eastAsiaTheme="minorEastAsia" w:hAnsiTheme="minorHAnsi" w:cstheme="minorBidi"/>
          <w:b w:val="0"/>
          <w:bCs w:val="0"/>
          <w:caps w:val="0"/>
          <w:color w:val="auto"/>
          <w:kern w:val="0"/>
          <w:sz w:val="22"/>
          <w:szCs w:val="22"/>
          <w:lang w:eastAsia="en-AU"/>
        </w:rPr>
      </w:pPr>
      <w:hyperlink w:anchor="_Toc23834292" w:history="1">
        <w:r w:rsidR="00DD23FA" w:rsidRPr="005518D2">
          <w:rPr>
            <w:rStyle w:val="Hyperlink"/>
          </w:rPr>
          <w:t>5</w:t>
        </w:r>
        <w:r w:rsidR="00DD23FA">
          <w:rPr>
            <w:rFonts w:asciiTheme="minorHAnsi" w:eastAsiaTheme="minorEastAsia" w:hAnsiTheme="minorHAnsi" w:cstheme="minorBidi"/>
            <w:b w:val="0"/>
            <w:bCs w:val="0"/>
            <w:caps w:val="0"/>
            <w:color w:val="auto"/>
            <w:kern w:val="0"/>
            <w:sz w:val="22"/>
            <w:szCs w:val="22"/>
            <w:lang w:eastAsia="en-AU"/>
          </w:rPr>
          <w:tab/>
        </w:r>
        <w:r w:rsidR="00DD23FA" w:rsidRPr="005518D2">
          <w:rPr>
            <w:rStyle w:val="Hyperlink"/>
          </w:rPr>
          <w:t>overseas trade aspects of residues in food</w:t>
        </w:r>
        <w:r w:rsidR="00DD23FA">
          <w:rPr>
            <w:webHidden/>
          </w:rPr>
          <w:tab/>
        </w:r>
        <w:r w:rsidR="00DD23FA">
          <w:rPr>
            <w:webHidden/>
          </w:rPr>
          <w:fldChar w:fldCharType="begin"/>
        </w:r>
        <w:r w:rsidR="00DD23FA">
          <w:rPr>
            <w:webHidden/>
          </w:rPr>
          <w:instrText xml:space="preserve"> PAGEREF _Toc23834292 \h </w:instrText>
        </w:r>
        <w:r w:rsidR="00DD23FA">
          <w:rPr>
            <w:webHidden/>
          </w:rPr>
        </w:r>
        <w:r w:rsidR="00DD23FA">
          <w:rPr>
            <w:webHidden/>
          </w:rPr>
          <w:fldChar w:fldCharType="separate"/>
        </w:r>
        <w:r>
          <w:rPr>
            <w:webHidden/>
          </w:rPr>
          <w:t>19</w:t>
        </w:r>
        <w:r w:rsidR="00DD23FA">
          <w:rPr>
            <w:webHidden/>
          </w:rPr>
          <w:fldChar w:fldCharType="end"/>
        </w:r>
      </w:hyperlink>
    </w:p>
    <w:p w:rsidR="00DD23FA" w:rsidRDefault="00B3629E">
      <w:pPr>
        <w:pStyle w:val="TOC1"/>
        <w:rPr>
          <w:rFonts w:asciiTheme="minorHAnsi" w:eastAsiaTheme="minorEastAsia" w:hAnsiTheme="minorHAnsi" w:cstheme="minorBidi"/>
          <w:b w:val="0"/>
          <w:bCs w:val="0"/>
          <w:caps w:val="0"/>
          <w:color w:val="auto"/>
          <w:kern w:val="0"/>
          <w:sz w:val="22"/>
          <w:szCs w:val="22"/>
          <w:lang w:eastAsia="en-AU"/>
        </w:rPr>
      </w:pPr>
      <w:hyperlink w:anchor="_Toc23834293" w:history="1">
        <w:r w:rsidR="00DD23FA" w:rsidRPr="005518D2">
          <w:rPr>
            <w:rStyle w:val="Hyperlink"/>
          </w:rPr>
          <w:t>6</w:t>
        </w:r>
        <w:r w:rsidR="00DD23FA">
          <w:rPr>
            <w:rFonts w:asciiTheme="minorHAnsi" w:eastAsiaTheme="minorEastAsia" w:hAnsiTheme="minorHAnsi" w:cstheme="minorBidi"/>
            <w:b w:val="0"/>
            <w:bCs w:val="0"/>
            <w:caps w:val="0"/>
            <w:color w:val="auto"/>
            <w:kern w:val="0"/>
            <w:sz w:val="22"/>
            <w:szCs w:val="22"/>
            <w:lang w:eastAsia="en-AU"/>
          </w:rPr>
          <w:tab/>
        </w:r>
        <w:r w:rsidR="00DD23FA" w:rsidRPr="005518D2">
          <w:rPr>
            <w:rStyle w:val="Hyperlink"/>
          </w:rPr>
          <w:t>work Health and Safety assessment</w:t>
        </w:r>
        <w:r w:rsidR="00DD23FA">
          <w:rPr>
            <w:webHidden/>
          </w:rPr>
          <w:tab/>
        </w:r>
        <w:r w:rsidR="00DD23FA">
          <w:rPr>
            <w:webHidden/>
          </w:rPr>
          <w:fldChar w:fldCharType="begin"/>
        </w:r>
        <w:r w:rsidR="00DD23FA">
          <w:rPr>
            <w:webHidden/>
          </w:rPr>
          <w:instrText xml:space="preserve"> PAGEREF _Toc23834293 \h </w:instrText>
        </w:r>
        <w:r w:rsidR="00DD23FA">
          <w:rPr>
            <w:webHidden/>
          </w:rPr>
        </w:r>
        <w:r w:rsidR="00DD23FA">
          <w:rPr>
            <w:webHidden/>
          </w:rPr>
          <w:fldChar w:fldCharType="separate"/>
        </w:r>
        <w:r>
          <w:rPr>
            <w:webHidden/>
          </w:rPr>
          <w:t>20</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294" w:history="1">
        <w:r w:rsidR="00DD23FA" w:rsidRPr="005518D2">
          <w:rPr>
            <w:rStyle w:val="Hyperlink"/>
            <w:rFonts w:ascii="Trebuchet MS" w:hAnsi="Trebuchet MS"/>
          </w:rPr>
          <w:t>6.1</w:t>
        </w:r>
        <w:r w:rsidR="00DD23FA">
          <w:rPr>
            <w:rFonts w:asciiTheme="minorHAnsi" w:eastAsiaTheme="minorEastAsia" w:hAnsiTheme="minorHAnsi" w:cstheme="minorBidi"/>
            <w:b w:val="0"/>
            <w:color w:val="auto"/>
            <w:sz w:val="22"/>
            <w:szCs w:val="22"/>
            <w:lang w:eastAsia="en-AU"/>
          </w:rPr>
          <w:tab/>
        </w:r>
        <w:r w:rsidR="00DD23FA" w:rsidRPr="005518D2">
          <w:rPr>
            <w:rStyle w:val="Hyperlink"/>
          </w:rPr>
          <w:t>Health hazards</w:t>
        </w:r>
        <w:r w:rsidR="00DD23FA">
          <w:rPr>
            <w:webHidden/>
          </w:rPr>
          <w:tab/>
        </w:r>
        <w:r w:rsidR="00DD23FA">
          <w:rPr>
            <w:webHidden/>
          </w:rPr>
          <w:fldChar w:fldCharType="begin"/>
        </w:r>
        <w:r w:rsidR="00DD23FA">
          <w:rPr>
            <w:webHidden/>
          </w:rPr>
          <w:instrText xml:space="preserve"> PAGEREF _Toc23834294 \h </w:instrText>
        </w:r>
        <w:r w:rsidR="00DD23FA">
          <w:rPr>
            <w:webHidden/>
          </w:rPr>
        </w:r>
        <w:r w:rsidR="00DD23FA">
          <w:rPr>
            <w:webHidden/>
          </w:rPr>
          <w:fldChar w:fldCharType="separate"/>
        </w:r>
        <w:r>
          <w:rPr>
            <w:webHidden/>
          </w:rPr>
          <w:t>20</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295" w:history="1">
        <w:r w:rsidR="00DD23FA" w:rsidRPr="005518D2">
          <w:rPr>
            <w:rStyle w:val="Hyperlink"/>
            <w:rFonts w:ascii="Trebuchet MS" w:hAnsi="Trebuchet MS"/>
          </w:rPr>
          <w:t>6.2</w:t>
        </w:r>
        <w:r w:rsidR="00DD23FA">
          <w:rPr>
            <w:rFonts w:asciiTheme="minorHAnsi" w:eastAsiaTheme="minorEastAsia" w:hAnsiTheme="minorHAnsi" w:cstheme="minorBidi"/>
            <w:b w:val="0"/>
            <w:color w:val="auto"/>
            <w:sz w:val="22"/>
            <w:szCs w:val="22"/>
            <w:lang w:eastAsia="en-AU"/>
          </w:rPr>
          <w:tab/>
        </w:r>
        <w:r w:rsidR="00DD23FA" w:rsidRPr="005518D2">
          <w:rPr>
            <w:rStyle w:val="Hyperlink"/>
          </w:rPr>
          <w:t>Occupational exposure</w:t>
        </w:r>
        <w:r w:rsidR="00DD23FA">
          <w:rPr>
            <w:webHidden/>
          </w:rPr>
          <w:tab/>
        </w:r>
        <w:r w:rsidR="00DD23FA">
          <w:rPr>
            <w:webHidden/>
          </w:rPr>
          <w:fldChar w:fldCharType="begin"/>
        </w:r>
        <w:r w:rsidR="00DD23FA">
          <w:rPr>
            <w:webHidden/>
          </w:rPr>
          <w:instrText xml:space="preserve"> PAGEREF _Toc23834295 \h </w:instrText>
        </w:r>
        <w:r w:rsidR="00DD23FA">
          <w:rPr>
            <w:webHidden/>
          </w:rPr>
        </w:r>
        <w:r w:rsidR="00DD23FA">
          <w:rPr>
            <w:webHidden/>
          </w:rPr>
          <w:fldChar w:fldCharType="separate"/>
        </w:r>
        <w:r>
          <w:rPr>
            <w:webHidden/>
          </w:rPr>
          <w:t>20</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296" w:history="1">
        <w:r w:rsidR="00DD23FA" w:rsidRPr="005518D2">
          <w:rPr>
            <w:rStyle w:val="Hyperlink"/>
            <w:rFonts w:ascii="Trebuchet MS" w:hAnsi="Trebuchet MS"/>
          </w:rPr>
          <w:t>6.3</w:t>
        </w:r>
        <w:r w:rsidR="00DD23FA">
          <w:rPr>
            <w:rFonts w:asciiTheme="minorHAnsi" w:eastAsiaTheme="minorEastAsia" w:hAnsiTheme="minorHAnsi" w:cstheme="minorBidi"/>
            <w:b w:val="0"/>
            <w:color w:val="auto"/>
            <w:sz w:val="22"/>
            <w:szCs w:val="22"/>
            <w:lang w:eastAsia="en-AU"/>
          </w:rPr>
          <w:tab/>
        </w:r>
        <w:r w:rsidR="00DD23FA" w:rsidRPr="005518D2">
          <w:rPr>
            <w:rStyle w:val="Hyperlink"/>
          </w:rPr>
          <w:t>Public exposure</w:t>
        </w:r>
        <w:r w:rsidR="00DD23FA">
          <w:rPr>
            <w:webHidden/>
          </w:rPr>
          <w:tab/>
        </w:r>
        <w:r w:rsidR="00DD23FA">
          <w:rPr>
            <w:webHidden/>
          </w:rPr>
          <w:fldChar w:fldCharType="begin"/>
        </w:r>
        <w:r w:rsidR="00DD23FA">
          <w:rPr>
            <w:webHidden/>
          </w:rPr>
          <w:instrText xml:space="preserve"> PAGEREF _Toc23834296 \h </w:instrText>
        </w:r>
        <w:r w:rsidR="00DD23FA">
          <w:rPr>
            <w:webHidden/>
          </w:rPr>
        </w:r>
        <w:r w:rsidR="00DD23FA">
          <w:rPr>
            <w:webHidden/>
          </w:rPr>
          <w:fldChar w:fldCharType="separate"/>
        </w:r>
        <w:r>
          <w:rPr>
            <w:webHidden/>
          </w:rPr>
          <w:t>21</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297" w:history="1">
        <w:r w:rsidR="00DD23FA" w:rsidRPr="005518D2">
          <w:rPr>
            <w:rStyle w:val="Hyperlink"/>
            <w:rFonts w:ascii="Trebuchet MS" w:hAnsi="Trebuchet MS"/>
          </w:rPr>
          <w:t>6.4</w:t>
        </w:r>
        <w:r w:rsidR="00DD23FA">
          <w:rPr>
            <w:rFonts w:asciiTheme="minorHAnsi" w:eastAsiaTheme="minorEastAsia" w:hAnsiTheme="minorHAnsi" w:cstheme="minorBidi"/>
            <w:b w:val="0"/>
            <w:color w:val="auto"/>
            <w:sz w:val="22"/>
            <w:szCs w:val="22"/>
            <w:lang w:eastAsia="en-AU"/>
          </w:rPr>
          <w:tab/>
        </w:r>
        <w:r w:rsidR="00DD23FA" w:rsidRPr="005518D2">
          <w:rPr>
            <w:rStyle w:val="Hyperlink"/>
          </w:rPr>
          <w:t>Recommendations</w:t>
        </w:r>
        <w:r w:rsidR="00DD23FA">
          <w:rPr>
            <w:webHidden/>
          </w:rPr>
          <w:tab/>
        </w:r>
        <w:r w:rsidR="00DD23FA">
          <w:rPr>
            <w:webHidden/>
          </w:rPr>
          <w:fldChar w:fldCharType="begin"/>
        </w:r>
        <w:r w:rsidR="00DD23FA">
          <w:rPr>
            <w:webHidden/>
          </w:rPr>
          <w:instrText xml:space="preserve"> PAGEREF _Toc23834297 \h </w:instrText>
        </w:r>
        <w:r w:rsidR="00DD23FA">
          <w:rPr>
            <w:webHidden/>
          </w:rPr>
        </w:r>
        <w:r w:rsidR="00DD23FA">
          <w:rPr>
            <w:webHidden/>
          </w:rPr>
          <w:fldChar w:fldCharType="separate"/>
        </w:r>
        <w:r>
          <w:rPr>
            <w:webHidden/>
          </w:rPr>
          <w:t>21</w:t>
        </w:r>
        <w:r w:rsidR="00DD23FA">
          <w:rPr>
            <w:webHidden/>
          </w:rPr>
          <w:fldChar w:fldCharType="end"/>
        </w:r>
      </w:hyperlink>
    </w:p>
    <w:p w:rsidR="00DD23FA" w:rsidRDefault="00B3629E">
      <w:pPr>
        <w:pStyle w:val="TOC1"/>
        <w:rPr>
          <w:rFonts w:asciiTheme="minorHAnsi" w:eastAsiaTheme="minorEastAsia" w:hAnsiTheme="minorHAnsi" w:cstheme="minorBidi"/>
          <w:b w:val="0"/>
          <w:bCs w:val="0"/>
          <w:caps w:val="0"/>
          <w:color w:val="auto"/>
          <w:kern w:val="0"/>
          <w:sz w:val="22"/>
          <w:szCs w:val="22"/>
          <w:lang w:eastAsia="en-AU"/>
        </w:rPr>
      </w:pPr>
      <w:hyperlink w:anchor="_Toc23834298" w:history="1">
        <w:r w:rsidR="00DD23FA" w:rsidRPr="005518D2">
          <w:rPr>
            <w:rStyle w:val="Hyperlink"/>
          </w:rPr>
          <w:t>7</w:t>
        </w:r>
        <w:r w:rsidR="00DD23FA">
          <w:rPr>
            <w:rFonts w:asciiTheme="minorHAnsi" w:eastAsiaTheme="minorEastAsia" w:hAnsiTheme="minorHAnsi" w:cstheme="minorBidi"/>
            <w:b w:val="0"/>
            <w:bCs w:val="0"/>
            <w:caps w:val="0"/>
            <w:color w:val="auto"/>
            <w:kern w:val="0"/>
            <w:sz w:val="22"/>
            <w:szCs w:val="22"/>
            <w:lang w:eastAsia="en-AU"/>
          </w:rPr>
          <w:tab/>
        </w:r>
        <w:r w:rsidR="00DD23FA" w:rsidRPr="005518D2">
          <w:rPr>
            <w:rStyle w:val="Hyperlink"/>
          </w:rPr>
          <w:t>Environmental assessment</w:t>
        </w:r>
        <w:r w:rsidR="00DD23FA">
          <w:rPr>
            <w:webHidden/>
          </w:rPr>
          <w:tab/>
        </w:r>
        <w:r w:rsidR="00DD23FA">
          <w:rPr>
            <w:webHidden/>
          </w:rPr>
          <w:fldChar w:fldCharType="begin"/>
        </w:r>
        <w:r w:rsidR="00DD23FA">
          <w:rPr>
            <w:webHidden/>
          </w:rPr>
          <w:instrText xml:space="preserve"> PAGEREF _Toc23834298 \h </w:instrText>
        </w:r>
        <w:r w:rsidR="00DD23FA">
          <w:rPr>
            <w:webHidden/>
          </w:rPr>
        </w:r>
        <w:r w:rsidR="00DD23FA">
          <w:rPr>
            <w:webHidden/>
          </w:rPr>
          <w:fldChar w:fldCharType="separate"/>
        </w:r>
        <w:r>
          <w:rPr>
            <w:webHidden/>
          </w:rPr>
          <w:t>22</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299" w:history="1">
        <w:r w:rsidR="00DD23FA" w:rsidRPr="005518D2">
          <w:rPr>
            <w:rStyle w:val="Hyperlink"/>
            <w:rFonts w:ascii="Trebuchet MS" w:hAnsi="Trebuchet MS"/>
            <w:lang w:val="en-GB"/>
          </w:rPr>
          <w:t>7.1</w:t>
        </w:r>
        <w:r w:rsidR="00DD23FA">
          <w:rPr>
            <w:rFonts w:asciiTheme="minorHAnsi" w:eastAsiaTheme="minorEastAsia" w:hAnsiTheme="minorHAnsi" w:cstheme="minorBidi"/>
            <w:b w:val="0"/>
            <w:color w:val="auto"/>
            <w:sz w:val="22"/>
            <w:szCs w:val="22"/>
            <w:lang w:eastAsia="en-AU"/>
          </w:rPr>
          <w:tab/>
        </w:r>
        <w:r w:rsidR="00DD23FA" w:rsidRPr="005518D2">
          <w:rPr>
            <w:rStyle w:val="Hyperlink"/>
            <w:lang w:val="en-GB"/>
          </w:rPr>
          <w:t>Fate and behaviour in the environment</w:t>
        </w:r>
        <w:r w:rsidR="00DD23FA">
          <w:rPr>
            <w:webHidden/>
          </w:rPr>
          <w:tab/>
        </w:r>
        <w:r w:rsidR="00DD23FA">
          <w:rPr>
            <w:webHidden/>
          </w:rPr>
          <w:fldChar w:fldCharType="begin"/>
        </w:r>
        <w:r w:rsidR="00DD23FA">
          <w:rPr>
            <w:webHidden/>
          </w:rPr>
          <w:instrText xml:space="preserve"> PAGEREF _Toc23834299 \h </w:instrText>
        </w:r>
        <w:r w:rsidR="00DD23FA">
          <w:rPr>
            <w:webHidden/>
          </w:rPr>
        </w:r>
        <w:r w:rsidR="00DD23FA">
          <w:rPr>
            <w:webHidden/>
          </w:rPr>
          <w:fldChar w:fldCharType="separate"/>
        </w:r>
        <w:r>
          <w:rPr>
            <w:webHidden/>
          </w:rPr>
          <w:t>22</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300" w:history="1">
        <w:r w:rsidR="00DD23FA" w:rsidRPr="005518D2">
          <w:rPr>
            <w:rStyle w:val="Hyperlink"/>
            <w:rFonts w:ascii="Trebuchet MS" w:hAnsi="Trebuchet MS"/>
            <w:lang w:val="en-GB"/>
          </w:rPr>
          <w:t>7.2</w:t>
        </w:r>
        <w:r w:rsidR="00DD23FA">
          <w:rPr>
            <w:rFonts w:asciiTheme="minorHAnsi" w:eastAsiaTheme="minorEastAsia" w:hAnsiTheme="minorHAnsi" w:cstheme="minorBidi"/>
            <w:b w:val="0"/>
            <w:color w:val="auto"/>
            <w:sz w:val="22"/>
            <w:szCs w:val="22"/>
            <w:lang w:eastAsia="en-AU"/>
          </w:rPr>
          <w:tab/>
        </w:r>
        <w:r w:rsidR="00DD23FA" w:rsidRPr="005518D2">
          <w:rPr>
            <w:rStyle w:val="Hyperlink"/>
            <w:lang w:val="en-GB"/>
          </w:rPr>
          <w:t>Effects and associated risks to non-target species</w:t>
        </w:r>
        <w:r w:rsidR="00DD23FA">
          <w:rPr>
            <w:webHidden/>
          </w:rPr>
          <w:tab/>
        </w:r>
        <w:r w:rsidR="00DD23FA">
          <w:rPr>
            <w:webHidden/>
          </w:rPr>
          <w:fldChar w:fldCharType="begin"/>
        </w:r>
        <w:r w:rsidR="00DD23FA">
          <w:rPr>
            <w:webHidden/>
          </w:rPr>
          <w:instrText xml:space="preserve"> PAGEREF _Toc23834300 \h </w:instrText>
        </w:r>
        <w:r w:rsidR="00DD23FA">
          <w:rPr>
            <w:webHidden/>
          </w:rPr>
        </w:r>
        <w:r w:rsidR="00DD23FA">
          <w:rPr>
            <w:webHidden/>
          </w:rPr>
          <w:fldChar w:fldCharType="separate"/>
        </w:r>
        <w:r>
          <w:rPr>
            <w:webHidden/>
          </w:rPr>
          <w:t>25</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301" w:history="1">
        <w:r w:rsidR="00DD23FA" w:rsidRPr="005518D2">
          <w:rPr>
            <w:rStyle w:val="Hyperlink"/>
            <w:rFonts w:ascii="Trebuchet MS" w:hAnsi="Trebuchet MS"/>
            <w:lang w:val="en-GB"/>
          </w:rPr>
          <w:t>7.3</w:t>
        </w:r>
        <w:r w:rsidR="00DD23FA">
          <w:rPr>
            <w:rFonts w:asciiTheme="minorHAnsi" w:eastAsiaTheme="minorEastAsia" w:hAnsiTheme="minorHAnsi" w:cstheme="minorBidi"/>
            <w:b w:val="0"/>
            <w:color w:val="auto"/>
            <w:sz w:val="22"/>
            <w:szCs w:val="22"/>
            <w:lang w:eastAsia="en-AU"/>
          </w:rPr>
          <w:tab/>
        </w:r>
        <w:r w:rsidR="00DD23FA" w:rsidRPr="005518D2">
          <w:rPr>
            <w:rStyle w:val="Hyperlink"/>
            <w:lang w:val="en-GB"/>
          </w:rPr>
          <w:t>Recommendations</w:t>
        </w:r>
        <w:r w:rsidR="00DD23FA">
          <w:rPr>
            <w:webHidden/>
          </w:rPr>
          <w:tab/>
        </w:r>
        <w:r w:rsidR="00DD23FA">
          <w:rPr>
            <w:webHidden/>
          </w:rPr>
          <w:fldChar w:fldCharType="begin"/>
        </w:r>
        <w:r w:rsidR="00DD23FA">
          <w:rPr>
            <w:webHidden/>
          </w:rPr>
          <w:instrText xml:space="preserve"> PAGEREF _Toc23834301 \h </w:instrText>
        </w:r>
        <w:r w:rsidR="00DD23FA">
          <w:rPr>
            <w:webHidden/>
          </w:rPr>
        </w:r>
        <w:r w:rsidR="00DD23FA">
          <w:rPr>
            <w:webHidden/>
          </w:rPr>
          <w:fldChar w:fldCharType="separate"/>
        </w:r>
        <w:r>
          <w:rPr>
            <w:webHidden/>
          </w:rPr>
          <w:t>27</w:t>
        </w:r>
        <w:r w:rsidR="00DD23FA">
          <w:rPr>
            <w:webHidden/>
          </w:rPr>
          <w:fldChar w:fldCharType="end"/>
        </w:r>
      </w:hyperlink>
    </w:p>
    <w:p w:rsidR="00DD23FA" w:rsidRDefault="00B3629E">
      <w:pPr>
        <w:pStyle w:val="TOC1"/>
        <w:rPr>
          <w:rFonts w:asciiTheme="minorHAnsi" w:eastAsiaTheme="minorEastAsia" w:hAnsiTheme="minorHAnsi" w:cstheme="minorBidi"/>
          <w:b w:val="0"/>
          <w:bCs w:val="0"/>
          <w:caps w:val="0"/>
          <w:color w:val="auto"/>
          <w:kern w:val="0"/>
          <w:sz w:val="22"/>
          <w:szCs w:val="22"/>
          <w:lang w:eastAsia="en-AU"/>
        </w:rPr>
      </w:pPr>
      <w:hyperlink w:anchor="_Toc23834302" w:history="1">
        <w:r w:rsidR="00DD23FA" w:rsidRPr="005518D2">
          <w:rPr>
            <w:rStyle w:val="Hyperlink"/>
          </w:rPr>
          <w:t>8</w:t>
        </w:r>
        <w:r w:rsidR="00DD23FA">
          <w:rPr>
            <w:rFonts w:asciiTheme="minorHAnsi" w:eastAsiaTheme="minorEastAsia" w:hAnsiTheme="minorHAnsi" w:cstheme="minorBidi"/>
            <w:b w:val="0"/>
            <w:bCs w:val="0"/>
            <w:caps w:val="0"/>
            <w:color w:val="auto"/>
            <w:kern w:val="0"/>
            <w:sz w:val="22"/>
            <w:szCs w:val="22"/>
            <w:lang w:eastAsia="en-AU"/>
          </w:rPr>
          <w:tab/>
        </w:r>
        <w:r w:rsidR="00DD23FA" w:rsidRPr="005518D2">
          <w:rPr>
            <w:rStyle w:val="Hyperlink"/>
          </w:rPr>
          <w:t>Efficacy and safety assessment</w:t>
        </w:r>
        <w:r w:rsidR="00DD23FA">
          <w:rPr>
            <w:webHidden/>
          </w:rPr>
          <w:tab/>
        </w:r>
        <w:r w:rsidR="00DD23FA">
          <w:rPr>
            <w:webHidden/>
          </w:rPr>
          <w:fldChar w:fldCharType="begin"/>
        </w:r>
        <w:r w:rsidR="00DD23FA">
          <w:rPr>
            <w:webHidden/>
          </w:rPr>
          <w:instrText xml:space="preserve"> PAGEREF _Toc23834302 \h </w:instrText>
        </w:r>
        <w:r w:rsidR="00DD23FA">
          <w:rPr>
            <w:webHidden/>
          </w:rPr>
        </w:r>
        <w:r w:rsidR="00DD23FA">
          <w:rPr>
            <w:webHidden/>
          </w:rPr>
          <w:fldChar w:fldCharType="separate"/>
        </w:r>
        <w:r>
          <w:rPr>
            <w:webHidden/>
          </w:rPr>
          <w:t>28</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303" w:history="1">
        <w:r w:rsidR="00DD23FA" w:rsidRPr="005518D2">
          <w:rPr>
            <w:rStyle w:val="Hyperlink"/>
            <w:rFonts w:ascii="Trebuchet MS" w:hAnsi="Trebuchet MS"/>
          </w:rPr>
          <w:t>8.1</w:t>
        </w:r>
        <w:r w:rsidR="00DD23FA">
          <w:rPr>
            <w:rFonts w:asciiTheme="minorHAnsi" w:eastAsiaTheme="minorEastAsia" w:hAnsiTheme="minorHAnsi" w:cstheme="minorBidi"/>
            <w:b w:val="0"/>
            <w:color w:val="auto"/>
            <w:sz w:val="22"/>
            <w:szCs w:val="22"/>
            <w:lang w:eastAsia="en-AU"/>
          </w:rPr>
          <w:tab/>
        </w:r>
        <w:r w:rsidR="00DD23FA" w:rsidRPr="005518D2">
          <w:rPr>
            <w:rStyle w:val="Hyperlink"/>
          </w:rPr>
          <w:t>Proposed product use pattern</w:t>
        </w:r>
        <w:r w:rsidR="00DD23FA">
          <w:rPr>
            <w:webHidden/>
          </w:rPr>
          <w:tab/>
        </w:r>
        <w:r w:rsidR="00DD23FA">
          <w:rPr>
            <w:webHidden/>
          </w:rPr>
          <w:fldChar w:fldCharType="begin"/>
        </w:r>
        <w:r w:rsidR="00DD23FA">
          <w:rPr>
            <w:webHidden/>
          </w:rPr>
          <w:instrText xml:space="preserve"> PAGEREF _Toc23834303 \h </w:instrText>
        </w:r>
        <w:r w:rsidR="00DD23FA">
          <w:rPr>
            <w:webHidden/>
          </w:rPr>
        </w:r>
        <w:r w:rsidR="00DD23FA">
          <w:rPr>
            <w:webHidden/>
          </w:rPr>
          <w:fldChar w:fldCharType="separate"/>
        </w:r>
        <w:r>
          <w:rPr>
            <w:webHidden/>
          </w:rPr>
          <w:t>28</w:t>
        </w:r>
        <w:r w:rsidR="00DD23FA">
          <w:rPr>
            <w:webHidden/>
          </w:rPr>
          <w:fldChar w:fldCharType="end"/>
        </w:r>
      </w:hyperlink>
    </w:p>
    <w:p w:rsidR="00DD23FA" w:rsidRDefault="00B3629E">
      <w:pPr>
        <w:pStyle w:val="TOC2"/>
        <w:rPr>
          <w:rFonts w:asciiTheme="minorHAnsi" w:eastAsiaTheme="minorEastAsia" w:hAnsiTheme="minorHAnsi" w:cstheme="minorBidi"/>
          <w:b w:val="0"/>
          <w:color w:val="auto"/>
          <w:sz w:val="22"/>
          <w:szCs w:val="22"/>
          <w:lang w:eastAsia="en-AU"/>
        </w:rPr>
      </w:pPr>
      <w:hyperlink w:anchor="_Toc23834304" w:history="1">
        <w:r w:rsidR="00DD23FA" w:rsidRPr="005518D2">
          <w:rPr>
            <w:rStyle w:val="Hyperlink"/>
            <w:rFonts w:ascii="Trebuchet MS" w:hAnsi="Trebuchet MS"/>
          </w:rPr>
          <w:t>8.2</w:t>
        </w:r>
        <w:r w:rsidR="00DD23FA">
          <w:rPr>
            <w:rFonts w:asciiTheme="minorHAnsi" w:eastAsiaTheme="minorEastAsia" w:hAnsiTheme="minorHAnsi" w:cstheme="minorBidi"/>
            <w:b w:val="0"/>
            <w:color w:val="auto"/>
            <w:sz w:val="22"/>
            <w:szCs w:val="22"/>
            <w:lang w:eastAsia="en-AU"/>
          </w:rPr>
          <w:tab/>
        </w:r>
        <w:r w:rsidR="00DD23FA" w:rsidRPr="005518D2">
          <w:rPr>
            <w:rStyle w:val="Hyperlink"/>
          </w:rPr>
          <w:t>Recommendations</w:t>
        </w:r>
        <w:r w:rsidR="00DD23FA">
          <w:rPr>
            <w:webHidden/>
          </w:rPr>
          <w:tab/>
        </w:r>
        <w:r w:rsidR="00DD23FA">
          <w:rPr>
            <w:webHidden/>
          </w:rPr>
          <w:fldChar w:fldCharType="begin"/>
        </w:r>
        <w:r w:rsidR="00DD23FA">
          <w:rPr>
            <w:webHidden/>
          </w:rPr>
          <w:instrText xml:space="preserve"> PAGEREF _Toc23834304 \h </w:instrText>
        </w:r>
        <w:r w:rsidR="00DD23FA">
          <w:rPr>
            <w:webHidden/>
          </w:rPr>
        </w:r>
        <w:r w:rsidR="00DD23FA">
          <w:rPr>
            <w:webHidden/>
          </w:rPr>
          <w:fldChar w:fldCharType="separate"/>
        </w:r>
        <w:r>
          <w:rPr>
            <w:webHidden/>
          </w:rPr>
          <w:t>33</w:t>
        </w:r>
        <w:r w:rsidR="00DD23FA">
          <w:rPr>
            <w:webHidden/>
          </w:rPr>
          <w:fldChar w:fldCharType="end"/>
        </w:r>
      </w:hyperlink>
    </w:p>
    <w:p w:rsidR="00DD23FA" w:rsidRDefault="00B3629E">
      <w:pPr>
        <w:pStyle w:val="TOC1"/>
        <w:rPr>
          <w:rFonts w:asciiTheme="minorHAnsi" w:eastAsiaTheme="minorEastAsia" w:hAnsiTheme="minorHAnsi" w:cstheme="minorBidi"/>
          <w:b w:val="0"/>
          <w:bCs w:val="0"/>
          <w:caps w:val="0"/>
          <w:color w:val="auto"/>
          <w:kern w:val="0"/>
          <w:sz w:val="22"/>
          <w:szCs w:val="22"/>
          <w:lang w:eastAsia="en-AU"/>
        </w:rPr>
      </w:pPr>
      <w:hyperlink w:anchor="_Toc23834305" w:history="1">
        <w:r w:rsidR="00DD23FA" w:rsidRPr="005518D2">
          <w:rPr>
            <w:rStyle w:val="Hyperlink"/>
          </w:rPr>
          <w:t>9</w:t>
        </w:r>
        <w:r w:rsidR="00DD23FA">
          <w:rPr>
            <w:rFonts w:asciiTheme="minorHAnsi" w:eastAsiaTheme="minorEastAsia" w:hAnsiTheme="minorHAnsi" w:cstheme="minorBidi"/>
            <w:b w:val="0"/>
            <w:bCs w:val="0"/>
            <w:caps w:val="0"/>
            <w:color w:val="auto"/>
            <w:kern w:val="0"/>
            <w:sz w:val="22"/>
            <w:szCs w:val="22"/>
            <w:lang w:eastAsia="en-AU"/>
          </w:rPr>
          <w:tab/>
        </w:r>
        <w:r w:rsidR="00DD23FA" w:rsidRPr="005518D2">
          <w:rPr>
            <w:rStyle w:val="Hyperlink"/>
          </w:rPr>
          <w:t>Labelling requirements</w:t>
        </w:r>
        <w:r w:rsidR="00DD23FA">
          <w:rPr>
            <w:webHidden/>
          </w:rPr>
          <w:tab/>
        </w:r>
        <w:r w:rsidR="00DD23FA">
          <w:rPr>
            <w:webHidden/>
          </w:rPr>
          <w:fldChar w:fldCharType="begin"/>
        </w:r>
        <w:r w:rsidR="00DD23FA">
          <w:rPr>
            <w:webHidden/>
          </w:rPr>
          <w:instrText xml:space="preserve"> PAGEREF _Toc23834305 \h </w:instrText>
        </w:r>
        <w:r w:rsidR="00DD23FA">
          <w:rPr>
            <w:webHidden/>
          </w:rPr>
        </w:r>
        <w:r w:rsidR="00DD23FA">
          <w:rPr>
            <w:webHidden/>
          </w:rPr>
          <w:fldChar w:fldCharType="separate"/>
        </w:r>
        <w:r>
          <w:rPr>
            <w:webHidden/>
          </w:rPr>
          <w:t>34</w:t>
        </w:r>
        <w:r w:rsidR="00DD23FA">
          <w:rPr>
            <w:webHidden/>
          </w:rPr>
          <w:fldChar w:fldCharType="end"/>
        </w:r>
      </w:hyperlink>
    </w:p>
    <w:p w:rsidR="00DD23FA" w:rsidRDefault="00B3629E">
      <w:pPr>
        <w:pStyle w:val="TOC1"/>
        <w:rPr>
          <w:rFonts w:asciiTheme="minorHAnsi" w:eastAsiaTheme="minorEastAsia" w:hAnsiTheme="minorHAnsi" w:cstheme="minorBidi"/>
          <w:b w:val="0"/>
          <w:bCs w:val="0"/>
          <w:caps w:val="0"/>
          <w:color w:val="auto"/>
          <w:kern w:val="0"/>
          <w:sz w:val="22"/>
          <w:szCs w:val="22"/>
          <w:lang w:eastAsia="en-AU"/>
        </w:rPr>
      </w:pPr>
      <w:hyperlink w:anchor="_Toc23834306" w:history="1">
        <w:r w:rsidR="00DD23FA" w:rsidRPr="005518D2">
          <w:rPr>
            <w:rStyle w:val="Hyperlink"/>
          </w:rPr>
          <w:t>abbreviations</w:t>
        </w:r>
        <w:r w:rsidR="00DD23FA">
          <w:rPr>
            <w:webHidden/>
          </w:rPr>
          <w:tab/>
        </w:r>
        <w:r w:rsidR="00DD23FA">
          <w:rPr>
            <w:webHidden/>
          </w:rPr>
          <w:fldChar w:fldCharType="begin"/>
        </w:r>
        <w:r w:rsidR="00DD23FA">
          <w:rPr>
            <w:webHidden/>
          </w:rPr>
          <w:instrText xml:space="preserve"> PAGEREF _Toc23834306 \h </w:instrText>
        </w:r>
        <w:r w:rsidR="00DD23FA">
          <w:rPr>
            <w:webHidden/>
          </w:rPr>
        </w:r>
        <w:r w:rsidR="00DD23FA">
          <w:rPr>
            <w:webHidden/>
          </w:rPr>
          <w:fldChar w:fldCharType="separate"/>
        </w:r>
        <w:r>
          <w:rPr>
            <w:webHidden/>
          </w:rPr>
          <w:t>58</w:t>
        </w:r>
        <w:r w:rsidR="00DD23FA">
          <w:rPr>
            <w:webHidden/>
          </w:rPr>
          <w:fldChar w:fldCharType="end"/>
        </w:r>
      </w:hyperlink>
    </w:p>
    <w:p w:rsidR="00DD23FA" w:rsidRDefault="00B3629E">
      <w:pPr>
        <w:pStyle w:val="TOC1"/>
        <w:rPr>
          <w:rFonts w:asciiTheme="minorHAnsi" w:eastAsiaTheme="minorEastAsia" w:hAnsiTheme="minorHAnsi" w:cstheme="minorBidi"/>
          <w:b w:val="0"/>
          <w:bCs w:val="0"/>
          <w:caps w:val="0"/>
          <w:color w:val="auto"/>
          <w:kern w:val="0"/>
          <w:sz w:val="22"/>
          <w:szCs w:val="22"/>
          <w:lang w:eastAsia="en-AU"/>
        </w:rPr>
      </w:pPr>
      <w:hyperlink w:anchor="_Toc23834307" w:history="1">
        <w:r w:rsidR="00DD23FA" w:rsidRPr="005518D2">
          <w:rPr>
            <w:rStyle w:val="Hyperlink"/>
            <w:lang w:val="en-GB"/>
          </w:rPr>
          <w:t>Glossary</w:t>
        </w:r>
        <w:r w:rsidR="00DD23FA">
          <w:rPr>
            <w:webHidden/>
          </w:rPr>
          <w:tab/>
        </w:r>
        <w:r w:rsidR="00DD23FA">
          <w:rPr>
            <w:webHidden/>
          </w:rPr>
          <w:fldChar w:fldCharType="begin"/>
        </w:r>
        <w:r w:rsidR="00DD23FA">
          <w:rPr>
            <w:webHidden/>
          </w:rPr>
          <w:instrText xml:space="preserve"> PAGEREF _Toc23834307 \h </w:instrText>
        </w:r>
        <w:r w:rsidR="00DD23FA">
          <w:rPr>
            <w:webHidden/>
          </w:rPr>
        </w:r>
        <w:r w:rsidR="00DD23FA">
          <w:rPr>
            <w:webHidden/>
          </w:rPr>
          <w:fldChar w:fldCharType="separate"/>
        </w:r>
        <w:r>
          <w:rPr>
            <w:webHidden/>
          </w:rPr>
          <w:t>61</w:t>
        </w:r>
        <w:r w:rsidR="00DD23FA">
          <w:rPr>
            <w:webHidden/>
          </w:rPr>
          <w:fldChar w:fldCharType="end"/>
        </w:r>
      </w:hyperlink>
    </w:p>
    <w:p w:rsidR="00DD23FA" w:rsidRDefault="00B3629E">
      <w:pPr>
        <w:pStyle w:val="TOC1"/>
        <w:rPr>
          <w:rFonts w:asciiTheme="minorHAnsi" w:eastAsiaTheme="minorEastAsia" w:hAnsiTheme="minorHAnsi" w:cstheme="minorBidi"/>
          <w:b w:val="0"/>
          <w:bCs w:val="0"/>
          <w:caps w:val="0"/>
          <w:color w:val="auto"/>
          <w:kern w:val="0"/>
          <w:sz w:val="22"/>
          <w:szCs w:val="22"/>
          <w:lang w:eastAsia="en-AU"/>
        </w:rPr>
      </w:pPr>
      <w:hyperlink w:anchor="_Toc23834308" w:history="1">
        <w:r w:rsidR="00DD23FA" w:rsidRPr="005518D2">
          <w:rPr>
            <w:rStyle w:val="Hyperlink"/>
          </w:rPr>
          <w:t>References</w:t>
        </w:r>
        <w:r w:rsidR="00DD23FA">
          <w:rPr>
            <w:webHidden/>
          </w:rPr>
          <w:tab/>
        </w:r>
        <w:r w:rsidR="00DD23FA">
          <w:rPr>
            <w:webHidden/>
          </w:rPr>
          <w:fldChar w:fldCharType="begin"/>
        </w:r>
        <w:r w:rsidR="00DD23FA">
          <w:rPr>
            <w:webHidden/>
          </w:rPr>
          <w:instrText xml:space="preserve"> PAGEREF _Toc23834308 \h </w:instrText>
        </w:r>
        <w:r w:rsidR="00DD23FA">
          <w:rPr>
            <w:webHidden/>
          </w:rPr>
        </w:r>
        <w:r w:rsidR="00DD23FA">
          <w:rPr>
            <w:webHidden/>
          </w:rPr>
          <w:fldChar w:fldCharType="separate"/>
        </w:r>
        <w:r>
          <w:rPr>
            <w:webHidden/>
          </w:rPr>
          <w:t>62</w:t>
        </w:r>
        <w:r w:rsidR="00DD23FA">
          <w:rPr>
            <w:webHidden/>
          </w:rPr>
          <w:fldChar w:fldCharType="end"/>
        </w:r>
      </w:hyperlink>
    </w:p>
    <w:p w:rsidR="002E20AC" w:rsidRDefault="000D124E" w:rsidP="000D124E">
      <w:pPr>
        <w:pStyle w:val="TOC1"/>
      </w:pPr>
      <w:r>
        <w:rPr>
          <w:sz w:val="16"/>
          <w:szCs w:val="16"/>
          <w:lang w:eastAsia="en-AU"/>
        </w:rPr>
        <w:fldChar w:fldCharType="end"/>
      </w:r>
    </w:p>
    <w:p w:rsidR="00DD23FA" w:rsidRDefault="002E20AC" w:rsidP="005D00D1">
      <w:pPr>
        <w:pStyle w:val="TOAHeading"/>
        <w:rPr>
          <w:noProof/>
        </w:rPr>
      </w:pPr>
      <w:r>
        <w:rPr>
          <w:noProof/>
        </w:rPr>
        <w:t>List of tables</w:t>
      </w:r>
      <w:r w:rsidR="005D00D1">
        <w:rPr>
          <w:noProof/>
        </w:rPr>
        <w:fldChar w:fldCharType="begin"/>
      </w:r>
      <w:r w:rsidR="005D00D1">
        <w:rPr>
          <w:noProof/>
        </w:rPr>
        <w:instrText xml:space="preserve"> TOC \h \z \t "Caption,APVMA_Caption" \c </w:instrText>
      </w:r>
      <w:r w:rsidR="005D00D1">
        <w:rPr>
          <w:noProof/>
        </w:rPr>
        <w:fldChar w:fldCharType="separate"/>
      </w:r>
    </w:p>
    <w:p w:rsidR="00DD23FA" w:rsidRDefault="00B3629E">
      <w:pPr>
        <w:pStyle w:val="TableofFigures"/>
        <w:rPr>
          <w:rFonts w:asciiTheme="minorHAnsi" w:eastAsiaTheme="minorEastAsia" w:hAnsiTheme="minorHAnsi" w:cstheme="minorBidi"/>
          <w:sz w:val="22"/>
          <w:szCs w:val="22"/>
          <w:lang w:eastAsia="en-AU"/>
        </w:rPr>
      </w:pPr>
      <w:hyperlink w:anchor="_Toc23834309" w:history="1">
        <w:r w:rsidR="00DD23FA" w:rsidRPr="00C24336">
          <w:rPr>
            <w:rStyle w:val="Hyperlink"/>
          </w:rPr>
          <w:t>Table 1: Proposed products and specific presentation and associated claims</w:t>
        </w:r>
        <w:r w:rsidR="00DD23FA">
          <w:rPr>
            <w:webHidden/>
          </w:rPr>
          <w:tab/>
        </w:r>
        <w:r w:rsidR="00DD23FA">
          <w:rPr>
            <w:webHidden/>
          </w:rPr>
          <w:fldChar w:fldCharType="begin"/>
        </w:r>
        <w:r w:rsidR="00DD23FA">
          <w:rPr>
            <w:webHidden/>
          </w:rPr>
          <w:instrText xml:space="preserve"> PAGEREF _Toc23834309 \h </w:instrText>
        </w:r>
        <w:r w:rsidR="00DD23FA">
          <w:rPr>
            <w:webHidden/>
          </w:rPr>
        </w:r>
        <w:r w:rsidR="00DD23FA">
          <w:rPr>
            <w:webHidden/>
          </w:rPr>
          <w:fldChar w:fldCharType="separate"/>
        </w:r>
        <w:r>
          <w:rPr>
            <w:webHidden/>
          </w:rPr>
          <w:t>3</w:t>
        </w:r>
        <w:r w:rsidR="00DD23FA">
          <w:rPr>
            <w:webHidden/>
          </w:rPr>
          <w:fldChar w:fldCharType="end"/>
        </w:r>
      </w:hyperlink>
    </w:p>
    <w:p w:rsidR="00DD23FA" w:rsidRDefault="00B3629E">
      <w:pPr>
        <w:pStyle w:val="TableofFigures"/>
        <w:rPr>
          <w:rFonts w:asciiTheme="minorHAnsi" w:eastAsiaTheme="minorEastAsia" w:hAnsiTheme="minorHAnsi" w:cstheme="minorBidi"/>
          <w:sz w:val="22"/>
          <w:szCs w:val="22"/>
          <w:lang w:eastAsia="en-AU"/>
        </w:rPr>
      </w:pPr>
      <w:hyperlink w:anchor="_Toc23834310" w:history="1">
        <w:r w:rsidR="00DD23FA" w:rsidRPr="00C24336">
          <w:rPr>
            <w:rStyle w:val="Hyperlink"/>
          </w:rPr>
          <w:t>Table 2: Nomenclature and structural formula of the active constituent broflanilide</w:t>
        </w:r>
        <w:r w:rsidR="00DD23FA">
          <w:rPr>
            <w:webHidden/>
          </w:rPr>
          <w:tab/>
        </w:r>
        <w:r w:rsidR="00DD23FA">
          <w:rPr>
            <w:webHidden/>
          </w:rPr>
          <w:fldChar w:fldCharType="begin"/>
        </w:r>
        <w:r w:rsidR="00DD23FA">
          <w:rPr>
            <w:webHidden/>
          </w:rPr>
          <w:instrText xml:space="preserve"> PAGEREF _Toc23834310 \h </w:instrText>
        </w:r>
        <w:r w:rsidR="00DD23FA">
          <w:rPr>
            <w:webHidden/>
          </w:rPr>
        </w:r>
        <w:r w:rsidR="00DD23FA">
          <w:rPr>
            <w:webHidden/>
          </w:rPr>
          <w:fldChar w:fldCharType="separate"/>
        </w:r>
        <w:r>
          <w:rPr>
            <w:webHidden/>
          </w:rPr>
          <w:t>5</w:t>
        </w:r>
        <w:r w:rsidR="00DD23FA">
          <w:rPr>
            <w:webHidden/>
          </w:rPr>
          <w:fldChar w:fldCharType="end"/>
        </w:r>
      </w:hyperlink>
    </w:p>
    <w:p w:rsidR="00DD23FA" w:rsidRDefault="00B3629E">
      <w:pPr>
        <w:pStyle w:val="TableofFigures"/>
        <w:rPr>
          <w:rFonts w:asciiTheme="minorHAnsi" w:eastAsiaTheme="minorEastAsia" w:hAnsiTheme="minorHAnsi" w:cstheme="minorBidi"/>
          <w:sz w:val="22"/>
          <w:szCs w:val="22"/>
          <w:lang w:eastAsia="en-AU"/>
        </w:rPr>
      </w:pPr>
      <w:hyperlink w:anchor="_Toc23834311" w:history="1">
        <w:r w:rsidR="00DD23FA" w:rsidRPr="00C24336">
          <w:rPr>
            <w:rStyle w:val="Hyperlink"/>
          </w:rPr>
          <w:t>Table 3: Key physicochemical properties of the active constituent broflanilide</w:t>
        </w:r>
        <w:r w:rsidR="00DD23FA">
          <w:rPr>
            <w:webHidden/>
          </w:rPr>
          <w:tab/>
        </w:r>
        <w:r w:rsidR="00DD23FA">
          <w:rPr>
            <w:webHidden/>
          </w:rPr>
          <w:fldChar w:fldCharType="begin"/>
        </w:r>
        <w:r w:rsidR="00DD23FA">
          <w:rPr>
            <w:webHidden/>
          </w:rPr>
          <w:instrText xml:space="preserve"> PAGEREF _Toc23834311 \h </w:instrText>
        </w:r>
        <w:r w:rsidR="00DD23FA">
          <w:rPr>
            <w:webHidden/>
          </w:rPr>
        </w:r>
        <w:r w:rsidR="00DD23FA">
          <w:rPr>
            <w:webHidden/>
          </w:rPr>
          <w:fldChar w:fldCharType="separate"/>
        </w:r>
        <w:r>
          <w:rPr>
            <w:webHidden/>
          </w:rPr>
          <w:t>6</w:t>
        </w:r>
        <w:r w:rsidR="00DD23FA">
          <w:rPr>
            <w:webHidden/>
          </w:rPr>
          <w:fldChar w:fldCharType="end"/>
        </w:r>
      </w:hyperlink>
    </w:p>
    <w:p w:rsidR="00DD23FA" w:rsidRDefault="00B3629E">
      <w:pPr>
        <w:pStyle w:val="TableofFigures"/>
        <w:rPr>
          <w:rFonts w:asciiTheme="minorHAnsi" w:eastAsiaTheme="minorEastAsia" w:hAnsiTheme="minorHAnsi" w:cstheme="minorBidi"/>
          <w:sz w:val="22"/>
          <w:szCs w:val="22"/>
          <w:lang w:eastAsia="en-AU"/>
        </w:rPr>
      </w:pPr>
      <w:hyperlink w:anchor="_Toc23834312" w:history="1">
        <w:r w:rsidR="00DD23FA" w:rsidRPr="00C24336">
          <w:rPr>
            <w:rStyle w:val="Hyperlink"/>
          </w:rPr>
          <w:t>Table 4: APVMA Active Constituent Standard for Broflanilide</w:t>
        </w:r>
        <w:r w:rsidR="00DD23FA">
          <w:rPr>
            <w:webHidden/>
          </w:rPr>
          <w:tab/>
        </w:r>
        <w:r w:rsidR="00DD23FA">
          <w:rPr>
            <w:webHidden/>
          </w:rPr>
          <w:fldChar w:fldCharType="begin"/>
        </w:r>
        <w:r w:rsidR="00DD23FA">
          <w:rPr>
            <w:webHidden/>
          </w:rPr>
          <w:instrText xml:space="preserve"> PAGEREF _Toc23834312 \h </w:instrText>
        </w:r>
        <w:r w:rsidR="00DD23FA">
          <w:rPr>
            <w:webHidden/>
          </w:rPr>
        </w:r>
        <w:r w:rsidR="00DD23FA">
          <w:rPr>
            <w:webHidden/>
          </w:rPr>
          <w:fldChar w:fldCharType="separate"/>
        </w:r>
        <w:r>
          <w:rPr>
            <w:webHidden/>
          </w:rPr>
          <w:t>7</w:t>
        </w:r>
        <w:r w:rsidR="00DD23FA">
          <w:rPr>
            <w:webHidden/>
          </w:rPr>
          <w:fldChar w:fldCharType="end"/>
        </w:r>
      </w:hyperlink>
    </w:p>
    <w:p w:rsidR="00DD23FA" w:rsidRDefault="00B3629E">
      <w:pPr>
        <w:pStyle w:val="TableofFigures"/>
        <w:rPr>
          <w:rFonts w:asciiTheme="minorHAnsi" w:eastAsiaTheme="minorEastAsia" w:hAnsiTheme="minorHAnsi" w:cstheme="minorBidi"/>
          <w:sz w:val="22"/>
          <w:szCs w:val="22"/>
          <w:lang w:eastAsia="en-AU"/>
        </w:rPr>
      </w:pPr>
      <w:hyperlink w:anchor="_Toc23834313" w:history="1">
        <w:r w:rsidR="00DD23FA" w:rsidRPr="00C24336">
          <w:rPr>
            <w:rStyle w:val="Hyperlink"/>
          </w:rPr>
          <w:t xml:space="preserve">Table 5: Physicochemical properties of the product </w:t>
        </w:r>
        <w:r w:rsidR="00DD23FA" w:rsidRPr="00C24336">
          <w:rPr>
            <w:rStyle w:val="Hyperlink"/>
            <w:i/>
          </w:rPr>
          <w:t>Vedira Granular Ant Bait</w:t>
        </w:r>
        <w:r w:rsidR="00DD23FA">
          <w:rPr>
            <w:webHidden/>
          </w:rPr>
          <w:tab/>
        </w:r>
        <w:r w:rsidR="00DD23FA">
          <w:rPr>
            <w:webHidden/>
          </w:rPr>
          <w:fldChar w:fldCharType="begin"/>
        </w:r>
        <w:r w:rsidR="00DD23FA">
          <w:rPr>
            <w:webHidden/>
          </w:rPr>
          <w:instrText xml:space="preserve"> PAGEREF _Toc23834313 \h </w:instrText>
        </w:r>
        <w:r w:rsidR="00DD23FA">
          <w:rPr>
            <w:webHidden/>
          </w:rPr>
        </w:r>
        <w:r w:rsidR="00DD23FA">
          <w:rPr>
            <w:webHidden/>
          </w:rPr>
          <w:fldChar w:fldCharType="separate"/>
        </w:r>
        <w:r>
          <w:rPr>
            <w:webHidden/>
          </w:rPr>
          <w:t>7</w:t>
        </w:r>
        <w:r w:rsidR="00DD23FA">
          <w:rPr>
            <w:webHidden/>
          </w:rPr>
          <w:fldChar w:fldCharType="end"/>
        </w:r>
      </w:hyperlink>
    </w:p>
    <w:p w:rsidR="00DD23FA" w:rsidRDefault="00B3629E">
      <w:pPr>
        <w:pStyle w:val="TableofFigures"/>
        <w:rPr>
          <w:rFonts w:asciiTheme="minorHAnsi" w:eastAsiaTheme="minorEastAsia" w:hAnsiTheme="minorHAnsi" w:cstheme="minorBidi"/>
          <w:sz w:val="22"/>
          <w:szCs w:val="22"/>
          <w:lang w:eastAsia="en-AU"/>
        </w:rPr>
      </w:pPr>
      <w:hyperlink w:anchor="_Toc23834314" w:history="1">
        <w:r w:rsidR="00DD23FA" w:rsidRPr="00C24336">
          <w:rPr>
            <w:rStyle w:val="Hyperlink"/>
          </w:rPr>
          <w:t xml:space="preserve">Table 6: Physicochemical properties of the product </w:t>
        </w:r>
        <w:r w:rsidR="00DD23FA" w:rsidRPr="00C24336">
          <w:rPr>
            <w:rStyle w:val="Hyperlink"/>
            <w:i/>
          </w:rPr>
          <w:t>Vedira Granular Fly Bait</w:t>
        </w:r>
        <w:r w:rsidR="00DD23FA">
          <w:rPr>
            <w:webHidden/>
          </w:rPr>
          <w:tab/>
        </w:r>
        <w:r w:rsidR="00DD23FA">
          <w:rPr>
            <w:webHidden/>
          </w:rPr>
          <w:fldChar w:fldCharType="begin"/>
        </w:r>
        <w:r w:rsidR="00DD23FA">
          <w:rPr>
            <w:webHidden/>
          </w:rPr>
          <w:instrText xml:space="preserve"> PAGEREF _Toc23834314 \h </w:instrText>
        </w:r>
        <w:r w:rsidR="00DD23FA">
          <w:rPr>
            <w:webHidden/>
          </w:rPr>
        </w:r>
        <w:r w:rsidR="00DD23FA">
          <w:rPr>
            <w:webHidden/>
          </w:rPr>
          <w:fldChar w:fldCharType="separate"/>
        </w:r>
        <w:r>
          <w:rPr>
            <w:webHidden/>
          </w:rPr>
          <w:t>8</w:t>
        </w:r>
        <w:r w:rsidR="00DD23FA">
          <w:rPr>
            <w:webHidden/>
          </w:rPr>
          <w:fldChar w:fldCharType="end"/>
        </w:r>
      </w:hyperlink>
    </w:p>
    <w:p w:rsidR="00DD23FA" w:rsidRDefault="00B3629E">
      <w:pPr>
        <w:pStyle w:val="TableofFigures"/>
        <w:rPr>
          <w:rFonts w:asciiTheme="minorHAnsi" w:eastAsiaTheme="minorEastAsia" w:hAnsiTheme="minorHAnsi" w:cstheme="minorBidi"/>
          <w:sz w:val="22"/>
          <w:szCs w:val="22"/>
          <w:lang w:eastAsia="en-AU"/>
        </w:rPr>
      </w:pPr>
      <w:hyperlink w:anchor="_Toc23834315" w:history="1">
        <w:r w:rsidR="00DD23FA" w:rsidRPr="00C24336">
          <w:rPr>
            <w:rStyle w:val="Hyperlink"/>
          </w:rPr>
          <w:t xml:space="preserve">Table 7: Physicochemical properties of the product </w:t>
        </w:r>
        <w:r w:rsidR="00DD23FA" w:rsidRPr="00C24336">
          <w:rPr>
            <w:rStyle w:val="Hyperlink"/>
            <w:i/>
          </w:rPr>
          <w:t>Vedira Gel Ant Bait</w:t>
        </w:r>
        <w:r w:rsidR="00DD23FA">
          <w:rPr>
            <w:webHidden/>
          </w:rPr>
          <w:tab/>
        </w:r>
        <w:r w:rsidR="00DD23FA">
          <w:rPr>
            <w:webHidden/>
          </w:rPr>
          <w:fldChar w:fldCharType="begin"/>
        </w:r>
        <w:r w:rsidR="00DD23FA">
          <w:rPr>
            <w:webHidden/>
          </w:rPr>
          <w:instrText xml:space="preserve"> PAGEREF _Toc23834315 \h </w:instrText>
        </w:r>
        <w:r w:rsidR="00DD23FA">
          <w:rPr>
            <w:webHidden/>
          </w:rPr>
        </w:r>
        <w:r w:rsidR="00DD23FA">
          <w:rPr>
            <w:webHidden/>
          </w:rPr>
          <w:fldChar w:fldCharType="separate"/>
        </w:r>
        <w:r>
          <w:rPr>
            <w:webHidden/>
          </w:rPr>
          <w:t>9</w:t>
        </w:r>
        <w:r w:rsidR="00DD23FA">
          <w:rPr>
            <w:webHidden/>
          </w:rPr>
          <w:fldChar w:fldCharType="end"/>
        </w:r>
      </w:hyperlink>
    </w:p>
    <w:p w:rsidR="00DD23FA" w:rsidRDefault="00B3629E">
      <w:pPr>
        <w:pStyle w:val="TableofFigures"/>
        <w:rPr>
          <w:rFonts w:asciiTheme="minorHAnsi" w:eastAsiaTheme="minorEastAsia" w:hAnsiTheme="minorHAnsi" w:cstheme="minorBidi"/>
          <w:sz w:val="22"/>
          <w:szCs w:val="22"/>
          <w:lang w:eastAsia="en-AU"/>
        </w:rPr>
      </w:pPr>
      <w:hyperlink w:anchor="_Toc23834316" w:history="1">
        <w:r w:rsidR="00DD23FA" w:rsidRPr="00C24336">
          <w:rPr>
            <w:rStyle w:val="Hyperlink"/>
          </w:rPr>
          <w:t xml:space="preserve">Table 8: Physicochemical properties of the product </w:t>
        </w:r>
        <w:r w:rsidR="00DD23FA" w:rsidRPr="00C24336">
          <w:rPr>
            <w:rStyle w:val="Hyperlink"/>
            <w:i/>
          </w:rPr>
          <w:t>Vedira Gel Cockroach Bait</w:t>
        </w:r>
        <w:r w:rsidR="00DD23FA">
          <w:rPr>
            <w:webHidden/>
          </w:rPr>
          <w:tab/>
        </w:r>
        <w:r w:rsidR="00DD23FA">
          <w:rPr>
            <w:webHidden/>
          </w:rPr>
          <w:fldChar w:fldCharType="begin"/>
        </w:r>
        <w:r w:rsidR="00DD23FA">
          <w:rPr>
            <w:webHidden/>
          </w:rPr>
          <w:instrText xml:space="preserve"> PAGEREF _Toc23834316 \h </w:instrText>
        </w:r>
        <w:r w:rsidR="00DD23FA">
          <w:rPr>
            <w:webHidden/>
          </w:rPr>
        </w:r>
        <w:r w:rsidR="00DD23FA">
          <w:rPr>
            <w:webHidden/>
          </w:rPr>
          <w:fldChar w:fldCharType="separate"/>
        </w:r>
        <w:r>
          <w:rPr>
            <w:webHidden/>
          </w:rPr>
          <w:t>10</w:t>
        </w:r>
        <w:r w:rsidR="00DD23FA">
          <w:rPr>
            <w:webHidden/>
          </w:rPr>
          <w:fldChar w:fldCharType="end"/>
        </w:r>
      </w:hyperlink>
    </w:p>
    <w:p w:rsidR="00DD23FA" w:rsidRDefault="00B3629E">
      <w:pPr>
        <w:pStyle w:val="TableofFigures"/>
        <w:rPr>
          <w:rFonts w:asciiTheme="minorHAnsi" w:eastAsiaTheme="minorEastAsia" w:hAnsiTheme="minorHAnsi" w:cstheme="minorBidi"/>
          <w:sz w:val="22"/>
          <w:szCs w:val="22"/>
          <w:lang w:eastAsia="en-AU"/>
        </w:rPr>
      </w:pPr>
      <w:hyperlink w:anchor="_Toc23834317" w:history="1">
        <w:r w:rsidR="00DD23FA" w:rsidRPr="00C24336">
          <w:rPr>
            <w:rStyle w:val="Hyperlink"/>
          </w:rPr>
          <w:t xml:space="preserve">Table 9: Key aspects of the formulation of the product </w:t>
        </w:r>
        <w:r w:rsidR="00DD23FA" w:rsidRPr="00C24336">
          <w:rPr>
            <w:rStyle w:val="Hyperlink"/>
            <w:i/>
          </w:rPr>
          <w:t>Terinda Foam Termiticide &amp; Insecticide</w:t>
        </w:r>
        <w:r w:rsidR="00DD23FA">
          <w:rPr>
            <w:webHidden/>
          </w:rPr>
          <w:tab/>
        </w:r>
        <w:r w:rsidR="00DD23FA">
          <w:rPr>
            <w:webHidden/>
          </w:rPr>
          <w:fldChar w:fldCharType="begin"/>
        </w:r>
        <w:r w:rsidR="00DD23FA">
          <w:rPr>
            <w:webHidden/>
          </w:rPr>
          <w:instrText xml:space="preserve"> PAGEREF _Toc23834317 \h </w:instrText>
        </w:r>
        <w:r w:rsidR="00DD23FA">
          <w:rPr>
            <w:webHidden/>
          </w:rPr>
        </w:r>
        <w:r w:rsidR="00DD23FA">
          <w:rPr>
            <w:webHidden/>
          </w:rPr>
          <w:fldChar w:fldCharType="separate"/>
        </w:r>
        <w:r>
          <w:rPr>
            <w:webHidden/>
          </w:rPr>
          <w:t>11</w:t>
        </w:r>
        <w:r w:rsidR="00DD23FA">
          <w:rPr>
            <w:webHidden/>
          </w:rPr>
          <w:fldChar w:fldCharType="end"/>
        </w:r>
      </w:hyperlink>
    </w:p>
    <w:p w:rsidR="00DD23FA" w:rsidRDefault="00B3629E">
      <w:pPr>
        <w:pStyle w:val="TableofFigures"/>
        <w:rPr>
          <w:rFonts w:asciiTheme="minorHAnsi" w:eastAsiaTheme="minorEastAsia" w:hAnsiTheme="minorHAnsi" w:cstheme="minorBidi"/>
          <w:sz w:val="22"/>
          <w:szCs w:val="22"/>
          <w:lang w:eastAsia="en-AU"/>
        </w:rPr>
      </w:pPr>
      <w:hyperlink w:anchor="_Toc23834318" w:history="1">
        <w:r w:rsidR="00DD23FA" w:rsidRPr="00C24336">
          <w:rPr>
            <w:rStyle w:val="Hyperlink"/>
          </w:rPr>
          <w:t xml:space="preserve">Table 10: Physicochemical properties of the product </w:t>
        </w:r>
        <w:r w:rsidR="00DD23FA" w:rsidRPr="00C24336">
          <w:rPr>
            <w:rStyle w:val="Hyperlink"/>
            <w:i/>
          </w:rPr>
          <w:t>Vedira Pressurised Bait</w:t>
        </w:r>
        <w:r w:rsidR="00DD23FA">
          <w:rPr>
            <w:webHidden/>
          </w:rPr>
          <w:tab/>
        </w:r>
        <w:r w:rsidR="00DD23FA">
          <w:rPr>
            <w:webHidden/>
          </w:rPr>
          <w:fldChar w:fldCharType="begin"/>
        </w:r>
        <w:r w:rsidR="00DD23FA">
          <w:rPr>
            <w:webHidden/>
          </w:rPr>
          <w:instrText xml:space="preserve"> PAGEREF _Toc23834318 \h </w:instrText>
        </w:r>
        <w:r w:rsidR="00DD23FA">
          <w:rPr>
            <w:webHidden/>
          </w:rPr>
        </w:r>
        <w:r w:rsidR="00DD23FA">
          <w:rPr>
            <w:webHidden/>
          </w:rPr>
          <w:fldChar w:fldCharType="separate"/>
        </w:r>
        <w:r>
          <w:rPr>
            <w:webHidden/>
          </w:rPr>
          <w:t>12</w:t>
        </w:r>
        <w:r w:rsidR="00DD23FA">
          <w:rPr>
            <w:webHidden/>
          </w:rPr>
          <w:fldChar w:fldCharType="end"/>
        </w:r>
      </w:hyperlink>
    </w:p>
    <w:p w:rsidR="00DD23FA" w:rsidRDefault="00B3629E">
      <w:pPr>
        <w:pStyle w:val="TableofFigures"/>
        <w:rPr>
          <w:rFonts w:asciiTheme="minorHAnsi" w:eastAsiaTheme="minorEastAsia" w:hAnsiTheme="minorHAnsi" w:cstheme="minorBidi"/>
          <w:sz w:val="22"/>
          <w:szCs w:val="22"/>
          <w:lang w:eastAsia="en-AU"/>
        </w:rPr>
      </w:pPr>
      <w:hyperlink w:anchor="_Toc23834319" w:history="1">
        <w:r w:rsidR="00DD23FA" w:rsidRPr="00C24336">
          <w:rPr>
            <w:rStyle w:val="Hyperlink"/>
          </w:rPr>
          <w:t xml:space="preserve">Table 11: Physicochemical properties of the product </w:t>
        </w:r>
        <w:r w:rsidR="00DD23FA" w:rsidRPr="00C24336">
          <w:rPr>
            <w:rStyle w:val="Hyperlink"/>
            <w:i/>
          </w:rPr>
          <w:t>Vedira Pressurised Insecticide</w:t>
        </w:r>
        <w:r w:rsidR="00DD23FA">
          <w:rPr>
            <w:webHidden/>
          </w:rPr>
          <w:tab/>
        </w:r>
        <w:r w:rsidR="00DD23FA">
          <w:rPr>
            <w:webHidden/>
          </w:rPr>
          <w:fldChar w:fldCharType="begin"/>
        </w:r>
        <w:r w:rsidR="00DD23FA">
          <w:rPr>
            <w:webHidden/>
          </w:rPr>
          <w:instrText xml:space="preserve"> PAGEREF _Toc23834319 \h </w:instrText>
        </w:r>
        <w:r w:rsidR="00DD23FA">
          <w:rPr>
            <w:webHidden/>
          </w:rPr>
        </w:r>
        <w:r w:rsidR="00DD23FA">
          <w:rPr>
            <w:webHidden/>
          </w:rPr>
          <w:fldChar w:fldCharType="separate"/>
        </w:r>
        <w:r>
          <w:rPr>
            <w:webHidden/>
          </w:rPr>
          <w:t>13</w:t>
        </w:r>
        <w:r w:rsidR="00DD23FA">
          <w:rPr>
            <w:webHidden/>
          </w:rPr>
          <w:fldChar w:fldCharType="end"/>
        </w:r>
      </w:hyperlink>
    </w:p>
    <w:p w:rsidR="005D00D1" w:rsidRDefault="005D00D1">
      <w:pPr>
        <w:pStyle w:val="NormalText"/>
        <w:rPr>
          <w:rFonts w:ascii="Trebuchet MS" w:hAnsi="Trebuchet MS"/>
          <w:b/>
          <w:bCs/>
          <w:caps/>
          <w:noProof/>
          <w:color w:val="365860"/>
          <w:sz w:val="32"/>
          <w:szCs w:val="20"/>
        </w:rPr>
        <w:sectPr w:rsidR="005D00D1" w:rsidSect="005148C0">
          <w:headerReference w:type="even" r:id="rId18"/>
          <w:headerReference w:type="default" r:id="rId19"/>
          <w:pgSz w:w="11906" w:h="16838" w:code="9"/>
          <w:pgMar w:top="2835" w:right="1134" w:bottom="1134" w:left="1134" w:header="1701" w:footer="680" w:gutter="0"/>
          <w:pgNumType w:fmt="lowerRoman" w:start="3"/>
          <w:cols w:space="708"/>
          <w:docGrid w:linePitch="360"/>
        </w:sectPr>
      </w:pPr>
      <w:r>
        <w:rPr>
          <w:noProof/>
        </w:rPr>
        <w:fldChar w:fldCharType="end"/>
      </w:r>
    </w:p>
    <w:p w:rsidR="002E20AC" w:rsidRDefault="002E20AC" w:rsidP="00032787">
      <w:pPr>
        <w:pStyle w:val="APVMAPreliminariesH1"/>
      </w:pPr>
      <w:bookmarkStart w:id="2" w:name="_Toc234063054"/>
      <w:bookmarkStart w:id="3" w:name="_Toc414373831"/>
      <w:bookmarkStart w:id="4" w:name="_Toc7561213"/>
      <w:bookmarkStart w:id="5" w:name="_Toc23834273"/>
      <w:r>
        <w:lastRenderedPageBreak/>
        <w:t>Preface</w:t>
      </w:r>
      <w:bookmarkEnd w:id="2"/>
      <w:bookmarkEnd w:id="3"/>
      <w:bookmarkEnd w:id="4"/>
      <w:bookmarkEnd w:id="5"/>
    </w:p>
    <w:p w:rsidR="002F5D1B" w:rsidRDefault="002F5D1B" w:rsidP="002F5D1B">
      <w:pPr>
        <w:pStyle w:val="APVMAText"/>
      </w:pPr>
      <w:bookmarkStart w:id="6" w:name="_Toc414373832"/>
      <w:r>
        <w:t>The Australian Pesticides and Veterinary Medicines Authority (APVMA) is the Australian Government regulator responsible for assessing and approving agricultural and veterinary chemical products prior to their sale and use in Australia. Before approving an active constituent and/or registering a product, the APVMA must be satisfied that the statutory criteria, including the safety, efficacy, trade and labelling criteria, have been met.</w:t>
      </w:r>
      <w:r w:rsidRPr="00995FB4">
        <w:t xml:space="preserve"> </w:t>
      </w:r>
      <w:r>
        <w:t xml:space="preserve">The information and technical data required by the APVMA to assess the statutory criteria of new chemical products, and the methods of assessment, must be consistent with accepted scientific principles and processes. Details are outlined on the </w:t>
      </w:r>
      <w:hyperlink r:id="rId20" w:history="1">
        <w:r w:rsidRPr="006C539B">
          <w:rPr>
            <w:rStyle w:val="Hyperlink"/>
          </w:rPr>
          <w:t>APVMA website</w:t>
        </w:r>
      </w:hyperlink>
      <w:r>
        <w:t>.</w:t>
      </w:r>
    </w:p>
    <w:p w:rsidR="002F5D1B" w:rsidRDefault="002F5D1B" w:rsidP="002F5D1B">
      <w:pPr>
        <w:pStyle w:val="APVMAText"/>
      </w:pPr>
      <w:r>
        <w:t>The APVMA has a policy of encouraging transparency in its activities and seeking community involvement in decision making. Part of that process is the publication of public release summaries for products containing new active constituents.</w:t>
      </w:r>
      <w:r w:rsidR="002853BD">
        <w:t xml:space="preserve"> This Public Release S</w:t>
      </w:r>
      <w:r>
        <w:t>ummary is intended as a brief overview of the assessment that has been conducted by the APVMA and of the specialist advice received from advisory agencies, including other Australian Government agencies and State departments of primary industries. It has been deliberately presented in a manner that is likely to be informative to the widest possible audienc</w:t>
      </w:r>
      <w:r w:rsidRPr="00017CE2">
        <w:t>e</w:t>
      </w:r>
      <w:r>
        <w:t xml:space="preserve"> to encourage public comment.</w:t>
      </w:r>
    </w:p>
    <w:p w:rsidR="002E20AC" w:rsidRDefault="006D36C8" w:rsidP="00032787">
      <w:pPr>
        <w:pStyle w:val="APVMAPreliminariesH2"/>
      </w:pPr>
      <w:bookmarkStart w:id="7" w:name="_Toc7561214"/>
      <w:bookmarkStart w:id="8" w:name="_Toc23834274"/>
      <w:r>
        <w:t>About this document</w:t>
      </w:r>
      <w:bookmarkEnd w:id="6"/>
      <w:bookmarkEnd w:id="7"/>
      <w:bookmarkEnd w:id="8"/>
    </w:p>
    <w:p w:rsidR="002F5D1B" w:rsidRDefault="002853BD" w:rsidP="002F5D1B">
      <w:pPr>
        <w:pStyle w:val="APVMAText"/>
        <w:tabs>
          <w:tab w:val="left" w:pos="1361"/>
        </w:tabs>
      </w:pPr>
      <w:r>
        <w:t>This P</w:t>
      </w:r>
      <w:r w:rsidR="00B60EEE">
        <w:t>ublic</w:t>
      </w:r>
      <w:r>
        <w:rPr>
          <w:lang w:val="en-GB"/>
        </w:rPr>
        <w:t xml:space="preserve"> Release S</w:t>
      </w:r>
      <w:r w:rsidR="002F5D1B">
        <w:rPr>
          <w:lang w:val="en-GB"/>
        </w:rPr>
        <w:t xml:space="preserve">ummary </w:t>
      </w:r>
      <w:r w:rsidR="002F5D1B">
        <w:t>indicates that the APVMA is considering an application for registration of an agricultural or veterinary chemical. It provides a summary of the APVMA’s assessment, which may include details of:</w:t>
      </w:r>
    </w:p>
    <w:p w:rsidR="002F5D1B" w:rsidRDefault="002F5D1B" w:rsidP="00CA0A44">
      <w:pPr>
        <w:pStyle w:val="APVMABullet1"/>
      </w:pPr>
      <w:r>
        <w:t>the toxicology of both the active constituent and product</w:t>
      </w:r>
    </w:p>
    <w:p w:rsidR="002F5D1B" w:rsidRDefault="002F5D1B" w:rsidP="00CA0A44">
      <w:pPr>
        <w:pStyle w:val="APVMABullet1"/>
      </w:pPr>
      <w:r>
        <w:t>the residues and trade assessment</w:t>
      </w:r>
    </w:p>
    <w:p w:rsidR="002F5D1B" w:rsidRDefault="002F5D1B" w:rsidP="00CA0A44">
      <w:pPr>
        <w:pStyle w:val="APVMABullet1"/>
      </w:pPr>
      <w:r>
        <w:t>occupational exposure aspects</w:t>
      </w:r>
    </w:p>
    <w:p w:rsidR="002F5D1B" w:rsidRDefault="002F5D1B" w:rsidP="00CA0A44">
      <w:pPr>
        <w:pStyle w:val="APVMABullet1"/>
      </w:pPr>
      <w:r>
        <w:t>environmental fate, toxicity, potential exposure and hazard</w:t>
      </w:r>
    </w:p>
    <w:p w:rsidR="002F5D1B" w:rsidRDefault="002F5D1B" w:rsidP="00CA0A44">
      <w:pPr>
        <w:pStyle w:val="APVMABullet1"/>
      </w:pPr>
      <w:r>
        <w:t>efficacy and target crop or animal safety.</w:t>
      </w:r>
    </w:p>
    <w:p w:rsidR="002F5D1B" w:rsidRDefault="002F5D1B" w:rsidP="002F5D1B">
      <w:pPr>
        <w:pStyle w:val="APVMAText"/>
        <w:tabs>
          <w:tab w:val="left" w:pos="1361"/>
        </w:tabs>
      </w:pPr>
      <w:r>
        <w:t>Comment is sought from interested stakeholders on the information contained within this document.</w:t>
      </w:r>
    </w:p>
    <w:p w:rsidR="006D36C8" w:rsidRDefault="006D36C8" w:rsidP="00032787">
      <w:pPr>
        <w:pStyle w:val="APVMAPreliminariesH2"/>
      </w:pPr>
      <w:bookmarkStart w:id="9" w:name="_Toc7561215"/>
      <w:bookmarkStart w:id="10" w:name="_Toc23834275"/>
      <w:r>
        <w:t>Making a submission</w:t>
      </w:r>
      <w:bookmarkEnd w:id="9"/>
      <w:bookmarkEnd w:id="10"/>
    </w:p>
    <w:p w:rsidR="002F5D1B" w:rsidRDefault="002F5D1B" w:rsidP="002F5D1B">
      <w:pPr>
        <w:pStyle w:val="APVMAText"/>
      </w:pPr>
      <w:r>
        <w:t xml:space="preserve">In accordance with sections 12 and 13 of the Agvet Code, the APVMA invites any person to submit a relevant written submission as to whether the application for registration of </w:t>
      </w:r>
      <w:r w:rsidR="00653781" w:rsidRPr="00C55EB0">
        <w:t>Vedira Granular Fly Bait, Vedira Granular Ant Bait, Terinda Foam Termiticide &amp; Insecticide, Vedira Pressurised Bait, Vedira Gel Cockroach Bait, Vedira Gel Ant Bait, Vedira Pressurised Insecticide</w:t>
      </w:r>
      <w:r w:rsidR="00653781">
        <w:t>, and the new active constituent, broflanilide</w:t>
      </w:r>
      <w:r>
        <w:rPr>
          <w:rFonts w:ascii="Arial Bold" w:hAnsi="Arial Bold"/>
          <w:b/>
        </w:rPr>
        <w:t xml:space="preserve"> </w:t>
      </w:r>
      <w:r w:rsidR="00653781">
        <w:t xml:space="preserve">should be granted. </w:t>
      </w:r>
      <w:r>
        <w:t xml:space="preserve">Submissions should relate only to matters that the APVMA is required, by legislation, to take into account in deciding whether to grant the application. These matters include aspects of </w:t>
      </w:r>
      <w:r w:rsidRPr="00B401F5">
        <w:rPr>
          <w:bCs/>
        </w:rPr>
        <w:t>public health, occupational health and safety, chemistry and manufacture, residues in food, environmental safety, trade, and efficacy and target crop or animal safety</w:t>
      </w:r>
      <w:r w:rsidRPr="00B401F5">
        <w:t>. S</w:t>
      </w:r>
      <w:r>
        <w:t xml:space="preserve">ubmissions should state the grounds on which they are </w:t>
      </w:r>
      <w:r>
        <w:lastRenderedPageBreak/>
        <w:t>based. Comments received that address issues outside the relevant matters cannot be considered by the APVMA.</w:t>
      </w:r>
    </w:p>
    <w:p w:rsidR="002F5D1B" w:rsidRDefault="002F5D1B" w:rsidP="002F5D1B">
      <w:pPr>
        <w:pStyle w:val="APVMAText"/>
      </w:pPr>
      <w:r>
        <w:t xml:space="preserve">Submissions must be received by the APVMA by close of business on </w:t>
      </w:r>
      <w:r w:rsidR="00653781">
        <w:t>3 December 2019</w:t>
      </w:r>
      <w:r>
        <w:t xml:space="preserve"> and be directed to the contact listed below. All submissions to the APVMA will be acknowledged in writing via email or by post.</w:t>
      </w:r>
    </w:p>
    <w:p w:rsidR="002F5D1B" w:rsidRDefault="002F5D1B" w:rsidP="002F5D1B">
      <w:pPr>
        <w:pStyle w:val="APVMAText"/>
      </w:pPr>
      <w:r>
        <w:t>Relevant comments will be taken into account by the APVMA in deciding whether the product should be registered and in determining appropriate conditions of registration and product labelling.</w:t>
      </w:r>
    </w:p>
    <w:p w:rsidR="002F5D1B" w:rsidRDefault="002F5D1B" w:rsidP="002F5D1B">
      <w:pPr>
        <w:pStyle w:val="APVMAText"/>
      </w:pPr>
      <w:r>
        <w:t>When making a submission please include:</w:t>
      </w:r>
    </w:p>
    <w:p w:rsidR="002F5D1B" w:rsidRDefault="002F5D1B" w:rsidP="002F5D1B">
      <w:pPr>
        <w:pStyle w:val="APVMABullet1"/>
      </w:pPr>
      <w:r>
        <w:t>contact name</w:t>
      </w:r>
    </w:p>
    <w:p w:rsidR="002F5D1B" w:rsidRDefault="002F5D1B" w:rsidP="002F5D1B">
      <w:pPr>
        <w:pStyle w:val="APVMABullet1"/>
      </w:pPr>
      <w:r>
        <w:t>company or group name (if relevant)</w:t>
      </w:r>
    </w:p>
    <w:p w:rsidR="002F5D1B" w:rsidRDefault="002F5D1B" w:rsidP="002F5D1B">
      <w:pPr>
        <w:pStyle w:val="APVMABullet1"/>
      </w:pPr>
      <w:r>
        <w:t>email or postal address (if available)</w:t>
      </w:r>
    </w:p>
    <w:p w:rsidR="002F5D1B" w:rsidRDefault="002F5D1B" w:rsidP="002F5D1B">
      <w:pPr>
        <w:pStyle w:val="APVMABullet1"/>
      </w:pPr>
      <w:r>
        <w:t>the date you made the submission.</w:t>
      </w:r>
    </w:p>
    <w:p w:rsidR="002F5D1B" w:rsidRDefault="002F5D1B" w:rsidP="002F5D1B">
      <w:pPr>
        <w:pStyle w:val="APVMAText"/>
      </w:pPr>
      <w:r>
        <w:t xml:space="preserve">All personal information, and confidential information judged by the APVMA to be </w:t>
      </w:r>
      <w:r w:rsidRPr="00002B5B">
        <w:rPr>
          <w:bCs/>
          <w:iCs/>
        </w:rPr>
        <w:t xml:space="preserve">confidential commercial information </w:t>
      </w:r>
      <w:r w:rsidRPr="00002B5B">
        <w:t>(CCI)</w:t>
      </w:r>
      <w:r w:rsidRPr="00002B5B">
        <w:rPr>
          <w:rStyle w:val="FootnoteReference"/>
        </w:rPr>
        <w:footnoteReference w:id="2"/>
      </w:r>
      <w:r w:rsidRPr="00002B5B">
        <w:t xml:space="preserve"> </w:t>
      </w:r>
      <w:r>
        <w:t>contained in submissions will be treated confidentially.</w:t>
      </w:r>
      <w:r w:rsidRPr="004E0CEA">
        <w:t xml:space="preserve"> </w:t>
      </w:r>
      <w:r>
        <w:t>Unless requested by the submitter, the APVMA may release a submission, with any CCI redacted, to the applicant for comment.</w:t>
      </w:r>
    </w:p>
    <w:p w:rsidR="002F5D1B" w:rsidRDefault="002F5D1B" w:rsidP="002F5D1B">
      <w:pPr>
        <w:pStyle w:val="APVMAText"/>
      </w:pPr>
      <w:r>
        <w:t xml:space="preserve">Written submissions on the APVMA’s proposal to grant the application for registration that relate to the </w:t>
      </w:r>
      <w:r w:rsidRPr="00002B5B">
        <w:t>grounds for registration</w:t>
      </w:r>
      <w:r>
        <w:t xml:space="preserve"> should be addressed in writing to: </w:t>
      </w:r>
    </w:p>
    <w:p w:rsidR="006D36C8" w:rsidRDefault="000C1518" w:rsidP="005148C0">
      <w:pPr>
        <w:pStyle w:val="APVMAAddress"/>
        <w:tabs>
          <w:tab w:val="clear" w:pos="1361"/>
          <w:tab w:val="left" w:pos="851"/>
        </w:tabs>
        <w:ind w:left="0"/>
      </w:pPr>
      <w:r>
        <w:t>Case Management and Administration Unit</w:t>
      </w:r>
    </w:p>
    <w:p w:rsidR="006D36C8" w:rsidRDefault="006D36C8" w:rsidP="005148C0">
      <w:pPr>
        <w:pStyle w:val="APVMAAddress"/>
        <w:tabs>
          <w:tab w:val="clear" w:pos="1361"/>
          <w:tab w:val="left" w:pos="851"/>
        </w:tabs>
        <w:ind w:left="0"/>
      </w:pPr>
      <w:r>
        <w:t>Australian Pesticides and Veterinary Medicines Authority</w:t>
      </w:r>
    </w:p>
    <w:p w:rsidR="006D36C8" w:rsidRDefault="00913600" w:rsidP="005148C0">
      <w:pPr>
        <w:pStyle w:val="APVMAAddress"/>
        <w:tabs>
          <w:tab w:val="clear" w:pos="1361"/>
          <w:tab w:val="left" w:pos="851"/>
        </w:tabs>
        <w:ind w:left="0"/>
      </w:pPr>
      <w:r>
        <w:t>G</w:t>
      </w:r>
      <w:r w:rsidR="006D36C8">
        <w:t xml:space="preserve">PO Box </w:t>
      </w:r>
      <w:r>
        <w:t>3262</w:t>
      </w:r>
    </w:p>
    <w:p w:rsidR="006D36C8" w:rsidRDefault="00913600" w:rsidP="005148C0">
      <w:pPr>
        <w:pStyle w:val="APVMAAddress"/>
        <w:tabs>
          <w:tab w:val="clear" w:pos="1361"/>
          <w:tab w:val="left" w:pos="851"/>
        </w:tabs>
        <w:ind w:left="0"/>
      </w:pPr>
      <w:r>
        <w:t>Sydney NSW 2001</w:t>
      </w:r>
    </w:p>
    <w:p w:rsidR="006D36C8" w:rsidRDefault="006D36C8" w:rsidP="005148C0">
      <w:pPr>
        <w:pStyle w:val="APVMAAddress"/>
        <w:tabs>
          <w:tab w:val="clear" w:pos="1361"/>
          <w:tab w:val="left" w:pos="851"/>
        </w:tabs>
        <w:spacing w:before="240"/>
        <w:ind w:left="0"/>
      </w:pPr>
      <w:r>
        <w:rPr>
          <w:b/>
        </w:rPr>
        <w:t>Phone:</w:t>
      </w:r>
      <w:r>
        <w:tab/>
        <w:t xml:space="preserve">+61 2 </w:t>
      </w:r>
      <w:r w:rsidR="00913600">
        <w:t>6770 2300</w:t>
      </w:r>
    </w:p>
    <w:p w:rsidR="006D36C8" w:rsidRPr="006D36C8" w:rsidRDefault="006D36C8" w:rsidP="005148C0">
      <w:pPr>
        <w:pStyle w:val="APVMAAddress"/>
        <w:tabs>
          <w:tab w:val="clear" w:pos="1361"/>
          <w:tab w:val="left" w:pos="851"/>
        </w:tabs>
        <w:ind w:left="0"/>
      </w:pPr>
      <w:r>
        <w:rPr>
          <w:b/>
        </w:rPr>
        <w:t>Email:</w:t>
      </w:r>
      <w:r>
        <w:tab/>
      </w:r>
      <w:hyperlink r:id="rId21" w:history="1">
        <w:r w:rsidRPr="00AB5338">
          <w:rPr>
            <w:rStyle w:val="Hyperlink"/>
          </w:rPr>
          <w:t>enquiries@apvma.gov.au</w:t>
        </w:r>
      </w:hyperlink>
      <w:r>
        <w:t>.</w:t>
      </w:r>
    </w:p>
    <w:p w:rsidR="006D36C8" w:rsidRDefault="006D36C8" w:rsidP="00032787">
      <w:pPr>
        <w:pStyle w:val="APVMAPreliminariesH2"/>
      </w:pPr>
      <w:bookmarkStart w:id="11" w:name="_Toc2243844"/>
      <w:bookmarkStart w:id="12" w:name="_Toc7561216"/>
      <w:bookmarkStart w:id="13" w:name="_Toc23834276"/>
      <w:r>
        <w:t>Further information</w:t>
      </w:r>
      <w:bookmarkEnd w:id="11"/>
      <w:bookmarkEnd w:id="12"/>
      <w:bookmarkEnd w:id="13"/>
    </w:p>
    <w:p w:rsidR="002F5D1B" w:rsidRDefault="002F5D1B" w:rsidP="002F5D1B">
      <w:pPr>
        <w:pStyle w:val="APVMAText"/>
      </w:pPr>
      <w:r>
        <w:t>Further information can be obtained via the contact details provided above.</w:t>
      </w:r>
    </w:p>
    <w:p w:rsidR="002F5D1B" w:rsidRDefault="002F5D1B" w:rsidP="002F5D1B">
      <w:pPr>
        <w:pStyle w:val="APVMAText"/>
      </w:pPr>
      <w:r>
        <w:t>Copies of technical evaluation reports covering chemistry, efficacy and safety, toxicology, occupational health and safety aspects, residues in food and environmental aspects are available from the APVMA on request.</w:t>
      </w:r>
    </w:p>
    <w:p w:rsidR="006D36C8" w:rsidRDefault="002F5D1B" w:rsidP="002F5D1B">
      <w:pPr>
        <w:pStyle w:val="APVMAText"/>
      </w:pPr>
      <w:r>
        <w:t xml:space="preserve">Further information on public release summaries can be found on the </w:t>
      </w:r>
      <w:hyperlink r:id="rId22" w:history="1">
        <w:r w:rsidRPr="006C539B">
          <w:rPr>
            <w:rStyle w:val="Hyperlink"/>
          </w:rPr>
          <w:t>APVMA website</w:t>
        </w:r>
      </w:hyperlink>
      <w:r>
        <w:t>.</w:t>
      </w:r>
    </w:p>
    <w:p w:rsidR="00D22CCB" w:rsidRDefault="00D22CCB">
      <w:pPr>
        <w:pStyle w:val="NormalText"/>
        <w:sectPr w:rsidR="00D22CCB">
          <w:headerReference w:type="even" r:id="rId23"/>
          <w:headerReference w:type="default" r:id="rId24"/>
          <w:pgSz w:w="11906" w:h="16838" w:code="9"/>
          <w:pgMar w:top="2835" w:right="1134" w:bottom="1134" w:left="1134" w:header="1701" w:footer="680" w:gutter="0"/>
          <w:pgNumType w:start="1"/>
          <w:cols w:space="708"/>
          <w:docGrid w:linePitch="360"/>
        </w:sectPr>
      </w:pPr>
    </w:p>
    <w:p w:rsidR="002E20AC" w:rsidRDefault="006D36C8" w:rsidP="00032787">
      <w:pPr>
        <w:pStyle w:val="Heading1"/>
      </w:pPr>
      <w:bookmarkStart w:id="14" w:name="_Toc7561217"/>
      <w:bookmarkStart w:id="15" w:name="_Toc23834277"/>
      <w:r>
        <w:lastRenderedPageBreak/>
        <w:t>introduction</w:t>
      </w:r>
      <w:bookmarkEnd w:id="14"/>
      <w:bookmarkEnd w:id="15"/>
    </w:p>
    <w:p w:rsidR="00653781" w:rsidRDefault="00653781" w:rsidP="00653781">
      <w:pPr>
        <w:pStyle w:val="APVMAText"/>
      </w:pPr>
      <w:bookmarkStart w:id="16" w:name="_Toc461366927"/>
      <w:bookmarkStart w:id="17" w:name="_Toc531181066"/>
      <w:bookmarkStart w:id="18" w:name="_Toc7561218"/>
      <w:r>
        <w:t xml:space="preserve">This publication includes a summary of the data reviewed and the regulatory considerations undertaken for a suite of urban pest control products which include the novel active, Broflanilide. Broflanalide is presented as an active for use in agricultural chemical products </w:t>
      </w:r>
      <w:r w:rsidRPr="00266416">
        <w:t xml:space="preserve">for controlling non-crop pests </w:t>
      </w:r>
      <w:r>
        <w:t xml:space="preserve">especially </w:t>
      </w:r>
      <w:r w:rsidRPr="00266416">
        <w:t xml:space="preserve">social insects and non-social solitary or gregarious insects, </w:t>
      </w:r>
      <w:r>
        <w:t>such as,</w:t>
      </w:r>
      <w:r w:rsidRPr="00266416">
        <w:t xml:space="preserve"> ants, wasps, termites and cockroaches</w:t>
      </w:r>
      <w:r w:rsidRPr="00955F56">
        <w:t xml:space="preserve">. </w:t>
      </w:r>
      <w:r>
        <w:t>Broflanilide</w:t>
      </w:r>
      <w:r w:rsidRPr="00955F56">
        <w:t xml:space="preserve"> has a novel mode of action (IRAC Group 30) without known cross-resistance</w:t>
      </w:r>
      <w:r>
        <w:t xml:space="preserve"> and may provide an alternative treatment in situations where resistance has developed to other chemicals used to control these pests</w:t>
      </w:r>
      <w:r w:rsidRPr="00955F56">
        <w:t>.</w:t>
      </w:r>
    </w:p>
    <w:p w:rsidR="005A2957" w:rsidRDefault="005A2957" w:rsidP="005A2957">
      <w:pPr>
        <w:pStyle w:val="Heading2"/>
        <w:ind w:left="907" w:hanging="907"/>
      </w:pPr>
      <w:bookmarkStart w:id="19" w:name="_Toc23834278"/>
      <w:r>
        <w:t>Applicant</w:t>
      </w:r>
      <w:bookmarkEnd w:id="16"/>
      <w:bookmarkEnd w:id="17"/>
      <w:bookmarkEnd w:id="18"/>
      <w:bookmarkEnd w:id="19"/>
    </w:p>
    <w:p w:rsidR="00653781" w:rsidRDefault="00653781" w:rsidP="00653781">
      <w:pPr>
        <w:spacing w:before="240" w:after="240" w:line="280" w:lineRule="exact"/>
      </w:pPr>
      <w:bookmarkStart w:id="20" w:name="_Toc461366928"/>
      <w:bookmarkStart w:id="21" w:name="_Toc531181067"/>
      <w:bookmarkStart w:id="22" w:name="_Toc7561219"/>
      <w:r>
        <w:t>BASF Australia Ltd</w:t>
      </w:r>
    </w:p>
    <w:p w:rsidR="005A2957" w:rsidRPr="00002B5B" w:rsidRDefault="005A2957" w:rsidP="005A2957">
      <w:pPr>
        <w:pStyle w:val="Heading2"/>
        <w:ind w:left="907" w:hanging="907"/>
      </w:pPr>
      <w:bookmarkStart w:id="23" w:name="_Toc23834279"/>
      <w:bookmarkEnd w:id="20"/>
      <w:r>
        <w:t>Purpose of application</w:t>
      </w:r>
      <w:bookmarkEnd w:id="21"/>
      <w:bookmarkEnd w:id="22"/>
      <w:bookmarkEnd w:id="23"/>
    </w:p>
    <w:p w:rsidR="00653781" w:rsidRDefault="00653781" w:rsidP="00653781">
      <w:pPr>
        <w:pStyle w:val="APVMAText"/>
      </w:pPr>
      <w:bookmarkStart w:id="24" w:name="_Toc531181068"/>
      <w:bookmarkStart w:id="25" w:name="_Toc7561220"/>
      <w:bookmarkStart w:id="26" w:name="_Toc461366929"/>
      <w:r>
        <w:t>BASF Australia has applied to the APVMA for registration of seven separate products for control of urban pests presented in a range of formulation types for use as; insect baits, spot treatments, crack and crevice application and for application to nests for the control of termites</w:t>
      </w:r>
      <w:r w:rsidRPr="00F77DED">
        <w:t>.</w:t>
      </w:r>
    </w:p>
    <w:p w:rsidR="005A2957" w:rsidRDefault="005A2957" w:rsidP="005A2957">
      <w:pPr>
        <w:pStyle w:val="Heading2"/>
        <w:ind w:left="907" w:hanging="907"/>
      </w:pPr>
      <w:bookmarkStart w:id="27" w:name="_Toc23834280"/>
      <w:r>
        <w:t>Proposed claims and use pattern</w:t>
      </w:r>
      <w:bookmarkEnd w:id="24"/>
      <w:bookmarkEnd w:id="25"/>
      <w:bookmarkEnd w:id="27"/>
    </w:p>
    <w:p w:rsidR="00653781" w:rsidRDefault="00653781" w:rsidP="00653781">
      <w:pPr>
        <w:pStyle w:val="APVMAText"/>
      </w:pPr>
      <w:r>
        <w:t>Each of the proposed products has specific presentation and associated claims:</w:t>
      </w:r>
    </w:p>
    <w:p w:rsidR="00AB5338" w:rsidRDefault="00AB5338" w:rsidP="00AB5338">
      <w:pPr>
        <w:pStyle w:val="Caption"/>
      </w:pPr>
      <w:bookmarkStart w:id="28" w:name="_Toc23834309"/>
      <w:r>
        <w:t xml:space="preserve">Table </w:t>
      </w:r>
      <w:r>
        <w:rPr>
          <w:noProof/>
        </w:rPr>
        <w:fldChar w:fldCharType="begin"/>
      </w:r>
      <w:r>
        <w:rPr>
          <w:noProof/>
        </w:rPr>
        <w:instrText xml:space="preserve"> SEQ Table \* ARABIC </w:instrText>
      </w:r>
      <w:r>
        <w:rPr>
          <w:noProof/>
        </w:rPr>
        <w:fldChar w:fldCharType="separate"/>
      </w:r>
      <w:r w:rsidR="00B3629E">
        <w:rPr>
          <w:noProof/>
        </w:rPr>
        <w:t>1</w:t>
      </w:r>
      <w:r>
        <w:rPr>
          <w:noProof/>
        </w:rPr>
        <w:fldChar w:fldCharType="end"/>
      </w:r>
      <w:r>
        <w:t>: Proposed products and specific presentation and associated claims</w:t>
      </w:r>
      <w:bookmarkEnd w:id="28"/>
    </w:p>
    <w:tbl>
      <w:tblPr>
        <w:tblStyle w:val="TableGrid"/>
        <w:tblW w:w="5000" w:type="pct"/>
        <w:tblLook w:val="04A0" w:firstRow="1" w:lastRow="0" w:firstColumn="1" w:lastColumn="0" w:noHBand="0" w:noVBand="1"/>
        <w:tblCaption w:val="Proposed products "/>
        <w:tblDescription w:val="proposed products and specific presentation and associated claims"/>
      </w:tblPr>
      <w:tblGrid>
        <w:gridCol w:w="2716"/>
        <w:gridCol w:w="1987"/>
        <w:gridCol w:w="4935"/>
      </w:tblGrid>
      <w:tr w:rsidR="00653781" w:rsidRPr="0007341A" w:rsidTr="00AB5338">
        <w:trPr>
          <w:tblHeader/>
        </w:trPr>
        <w:tc>
          <w:tcPr>
            <w:tcW w:w="1409" w:type="pct"/>
            <w:tcBorders>
              <w:top w:val="nil"/>
              <w:left w:val="nil"/>
              <w:bottom w:val="single" w:sz="4" w:space="0" w:color="auto"/>
              <w:right w:val="nil"/>
            </w:tcBorders>
            <w:shd w:val="clear" w:color="auto" w:fill="00747A"/>
          </w:tcPr>
          <w:p w:rsidR="00653781" w:rsidRPr="0007341A" w:rsidRDefault="00653781" w:rsidP="00653781">
            <w:pPr>
              <w:pStyle w:val="APVMATableHead"/>
            </w:pPr>
            <w:r w:rsidRPr="0007341A">
              <w:t>Product</w:t>
            </w:r>
          </w:p>
        </w:tc>
        <w:tc>
          <w:tcPr>
            <w:tcW w:w="1031" w:type="pct"/>
            <w:tcBorders>
              <w:top w:val="nil"/>
              <w:left w:val="nil"/>
              <w:bottom w:val="single" w:sz="4" w:space="0" w:color="auto"/>
              <w:right w:val="nil"/>
            </w:tcBorders>
            <w:shd w:val="clear" w:color="auto" w:fill="00747A"/>
          </w:tcPr>
          <w:p w:rsidR="00653781" w:rsidRPr="0007341A" w:rsidRDefault="00653781" w:rsidP="00653781">
            <w:pPr>
              <w:pStyle w:val="APVMATableHead"/>
            </w:pPr>
            <w:r w:rsidRPr="0007341A">
              <w:t>Formulation</w:t>
            </w:r>
          </w:p>
        </w:tc>
        <w:tc>
          <w:tcPr>
            <w:tcW w:w="2560" w:type="pct"/>
            <w:tcBorders>
              <w:top w:val="nil"/>
              <w:left w:val="nil"/>
              <w:bottom w:val="single" w:sz="4" w:space="0" w:color="auto"/>
              <w:right w:val="nil"/>
            </w:tcBorders>
            <w:shd w:val="clear" w:color="auto" w:fill="00747A"/>
          </w:tcPr>
          <w:p w:rsidR="00653781" w:rsidRPr="0007341A" w:rsidRDefault="00653781" w:rsidP="00653781">
            <w:pPr>
              <w:pStyle w:val="APVMATableHead"/>
            </w:pPr>
            <w:r w:rsidRPr="0007341A">
              <w:t>Claims</w:t>
            </w:r>
          </w:p>
        </w:tc>
      </w:tr>
      <w:tr w:rsidR="00653781" w:rsidRPr="0007341A" w:rsidTr="00AB5338">
        <w:tc>
          <w:tcPr>
            <w:tcW w:w="1409" w:type="pct"/>
            <w:tcBorders>
              <w:top w:val="single" w:sz="4" w:space="0" w:color="auto"/>
              <w:left w:val="nil"/>
              <w:bottom w:val="single" w:sz="4" w:space="0" w:color="auto"/>
              <w:right w:val="nil"/>
            </w:tcBorders>
          </w:tcPr>
          <w:p w:rsidR="00653781" w:rsidRPr="00AB5338" w:rsidRDefault="00653781" w:rsidP="00AB5338">
            <w:pPr>
              <w:pStyle w:val="APVMATableText"/>
            </w:pPr>
            <w:r w:rsidRPr="00AB5338">
              <w:t>Vedira Granular Fly Bait</w:t>
            </w:r>
          </w:p>
        </w:tc>
        <w:tc>
          <w:tcPr>
            <w:tcW w:w="1031" w:type="pct"/>
            <w:tcBorders>
              <w:top w:val="single" w:sz="4" w:space="0" w:color="auto"/>
              <w:left w:val="nil"/>
              <w:bottom w:val="single" w:sz="4" w:space="0" w:color="auto"/>
              <w:right w:val="nil"/>
            </w:tcBorders>
          </w:tcPr>
          <w:p w:rsidR="00653781" w:rsidRPr="00AB5338" w:rsidRDefault="00653781" w:rsidP="00AB5338">
            <w:pPr>
              <w:pStyle w:val="APVMATableText"/>
            </w:pPr>
            <w:r w:rsidRPr="00AB5338">
              <w:t>Ready to use bait</w:t>
            </w:r>
          </w:p>
        </w:tc>
        <w:tc>
          <w:tcPr>
            <w:tcW w:w="2560" w:type="pct"/>
            <w:tcBorders>
              <w:top w:val="single" w:sz="4" w:space="0" w:color="auto"/>
              <w:left w:val="nil"/>
              <w:bottom w:val="single" w:sz="4" w:space="0" w:color="auto"/>
              <w:right w:val="nil"/>
            </w:tcBorders>
          </w:tcPr>
          <w:p w:rsidR="00653781" w:rsidRPr="00AB5338" w:rsidRDefault="00653781" w:rsidP="00AB5338">
            <w:pPr>
              <w:pStyle w:val="APVMATableText"/>
            </w:pPr>
            <w:r w:rsidRPr="00AB5338">
              <w:t>For the control of flies in commercial, industrial, agricultural and domestic situations</w:t>
            </w:r>
          </w:p>
        </w:tc>
      </w:tr>
      <w:tr w:rsidR="00653781" w:rsidRPr="0007341A" w:rsidTr="00AB5338">
        <w:tc>
          <w:tcPr>
            <w:tcW w:w="1409" w:type="pct"/>
            <w:tcBorders>
              <w:left w:val="nil"/>
              <w:bottom w:val="single" w:sz="4" w:space="0" w:color="auto"/>
              <w:right w:val="nil"/>
            </w:tcBorders>
          </w:tcPr>
          <w:p w:rsidR="00653781" w:rsidRPr="00AB5338" w:rsidRDefault="00653781" w:rsidP="00AB5338">
            <w:pPr>
              <w:pStyle w:val="APVMATableText"/>
            </w:pPr>
            <w:r w:rsidRPr="00AB5338">
              <w:t>Vedira Granular Ant Bait</w:t>
            </w:r>
          </w:p>
        </w:tc>
        <w:tc>
          <w:tcPr>
            <w:tcW w:w="1031" w:type="pct"/>
            <w:tcBorders>
              <w:left w:val="nil"/>
              <w:bottom w:val="single" w:sz="4" w:space="0" w:color="auto"/>
              <w:right w:val="nil"/>
            </w:tcBorders>
          </w:tcPr>
          <w:p w:rsidR="00653781" w:rsidRPr="00AB5338" w:rsidRDefault="00653781" w:rsidP="00AB5338">
            <w:pPr>
              <w:pStyle w:val="APVMATableText"/>
            </w:pPr>
            <w:r w:rsidRPr="00AB5338">
              <w:t>Ready to use bait</w:t>
            </w:r>
          </w:p>
        </w:tc>
        <w:tc>
          <w:tcPr>
            <w:tcW w:w="2560" w:type="pct"/>
            <w:tcBorders>
              <w:left w:val="nil"/>
              <w:bottom w:val="single" w:sz="4" w:space="0" w:color="auto"/>
              <w:right w:val="nil"/>
            </w:tcBorders>
          </w:tcPr>
          <w:p w:rsidR="00653781" w:rsidRPr="00AB5338" w:rsidRDefault="00653781" w:rsidP="00AB5338">
            <w:pPr>
              <w:pStyle w:val="APVMATableText"/>
            </w:pPr>
            <w:r w:rsidRPr="00AB5338">
              <w:t>For the control of ants in commercial, industrial, agricultural and domestic situations</w:t>
            </w:r>
          </w:p>
        </w:tc>
      </w:tr>
      <w:tr w:rsidR="00653781" w:rsidRPr="0007341A" w:rsidTr="00AB5338">
        <w:tc>
          <w:tcPr>
            <w:tcW w:w="1409" w:type="pct"/>
            <w:tcBorders>
              <w:left w:val="nil"/>
              <w:bottom w:val="single" w:sz="4" w:space="0" w:color="auto"/>
              <w:right w:val="nil"/>
            </w:tcBorders>
          </w:tcPr>
          <w:p w:rsidR="00653781" w:rsidRPr="00AB5338" w:rsidRDefault="00653781" w:rsidP="00AB5338">
            <w:pPr>
              <w:pStyle w:val="APVMATableText"/>
            </w:pPr>
            <w:r w:rsidRPr="00AB5338">
              <w:t>Vedira Pressurised Bait</w:t>
            </w:r>
          </w:p>
        </w:tc>
        <w:tc>
          <w:tcPr>
            <w:tcW w:w="1031" w:type="pct"/>
            <w:tcBorders>
              <w:left w:val="nil"/>
              <w:bottom w:val="single" w:sz="4" w:space="0" w:color="auto"/>
              <w:right w:val="nil"/>
            </w:tcBorders>
          </w:tcPr>
          <w:p w:rsidR="00653781" w:rsidRPr="00AB5338" w:rsidRDefault="00653781" w:rsidP="00AB5338">
            <w:pPr>
              <w:pStyle w:val="APVMATableText"/>
            </w:pPr>
            <w:r w:rsidRPr="00AB5338">
              <w:t>Aerosol foam</w:t>
            </w:r>
          </w:p>
        </w:tc>
        <w:tc>
          <w:tcPr>
            <w:tcW w:w="2560" w:type="pct"/>
            <w:tcBorders>
              <w:left w:val="nil"/>
              <w:bottom w:val="single" w:sz="4" w:space="0" w:color="auto"/>
              <w:right w:val="nil"/>
            </w:tcBorders>
          </w:tcPr>
          <w:p w:rsidR="00653781" w:rsidRPr="00AB5338" w:rsidRDefault="00653781" w:rsidP="00AB5338">
            <w:pPr>
              <w:pStyle w:val="APVMATableText"/>
            </w:pPr>
            <w:r w:rsidRPr="00AB5338">
              <w:t>Spot treatment in the control of flies, cockroaches and house ants in commercial, industrial and agricultural situations</w:t>
            </w:r>
          </w:p>
        </w:tc>
      </w:tr>
      <w:tr w:rsidR="00653781" w:rsidRPr="0007341A" w:rsidTr="00AB5338">
        <w:tc>
          <w:tcPr>
            <w:tcW w:w="1409" w:type="pct"/>
            <w:tcBorders>
              <w:left w:val="nil"/>
              <w:bottom w:val="single" w:sz="4" w:space="0" w:color="auto"/>
              <w:right w:val="nil"/>
            </w:tcBorders>
          </w:tcPr>
          <w:p w:rsidR="00653781" w:rsidRPr="00AB5338" w:rsidRDefault="00653781" w:rsidP="00AB5338">
            <w:pPr>
              <w:pStyle w:val="APVMATableText"/>
            </w:pPr>
            <w:r w:rsidRPr="00AB5338">
              <w:t>Vedira Gel Cockroach Bait</w:t>
            </w:r>
          </w:p>
        </w:tc>
        <w:tc>
          <w:tcPr>
            <w:tcW w:w="1031" w:type="pct"/>
            <w:tcBorders>
              <w:left w:val="nil"/>
              <w:bottom w:val="single" w:sz="4" w:space="0" w:color="auto"/>
              <w:right w:val="nil"/>
            </w:tcBorders>
          </w:tcPr>
          <w:p w:rsidR="00653781" w:rsidRPr="00AB5338" w:rsidRDefault="00653781" w:rsidP="00AB5338">
            <w:pPr>
              <w:pStyle w:val="APVMATableText"/>
            </w:pPr>
            <w:r w:rsidRPr="00AB5338">
              <w:t>Ready to use bait</w:t>
            </w:r>
          </w:p>
        </w:tc>
        <w:tc>
          <w:tcPr>
            <w:tcW w:w="2560" w:type="pct"/>
            <w:tcBorders>
              <w:left w:val="nil"/>
              <w:bottom w:val="single" w:sz="4" w:space="0" w:color="auto"/>
              <w:right w:val="nil"/>
            </w:tcBorders>
          </w:tcPr>
          <w:p w:rsidR="00653781" w:rsidRPr="00AB5338" w:rsidRDefault="00653781" w:rsidP="00AB5338">
            <w:pPr>
              <w:pStyle w:val="APVMATableText"/>
            </w:pPr>
            <w:r w:rsidRPr="00AB5338">
              <w:t>Crevice, crack or spot treatment control of cockroaches in domestic, commercial and public service buildings</w:t>
            </w:r>
          </w:p>
        </w:tc>
      </w:tr>
      <w:tr w:rsidR="00653781" w:rsidRPr="0007341A" w:rsidTr="00AB5338">
        <w:tc>
          <w:tcPr>
            <w:tcW w:w="1409" w:type="pct"/>
            <w:tcBorders>
              <w:left w:val="nil"/>
              <w:bottom w:val="single" w:sz="4" w:space="0" w:color="auto"/>
              <w:right w:val="nil"/>
            </w:tcBorders>
          </w:tcPr>
          <w:p w:rsidR="00653781" w:rsidRPr="00AB5338" w:rsidRDefault="00653781" w:rsidP="00AB5338">
            <w:pPr>
              <w:pStyle w:val="APVMATableText"/>
            </w:pPr>
            <w:r w:rsidRPr="00AB5338">
              <w:t>Vedira Gel Ant Bait</w:t>
            </w:r>
          </w:p>
        </w:tc>
        <w:tc>
          <w:tcPr>
            <w:tcW w:w="1031" w:type="pct"/>
            <w:tcBorders>
              <w:left w:val="nil"/>
              <w:bottom w:val="single" w:sz="4" w:space="0" w:color="auto"/>
              <w:right w:val="nil"/>
            </w:tcBorders>
          </w:tcPr>
          <w:p w:rsidR="00653781" w:rsidRPr="00AB5338" w:rsidRDefault="00653781" w:rsidP="00AB5338">
            <w:pPr>
              <w:pStyle w:val="APVMATableText"/>
            </w:pPr>
            <w:r w:rsidRPr="00AB5338">
              <w:t>Ready to use bait</w:t>
            </w:r>
          </w:p>
        </w:tc>
        <w:tc>
          <w:tcPr>
            <w:tcW w:w="2560" w:type="pct"/>
            <w:tcBorders>
              <w:left w:val="nil"/>
              <w:bottom w:val="single" w:sz="4" w:space="0" w:color="auto"/>
              <w:right w:val="nil"/>
            </w:tcBorders>
          </w:tcPr>
          <w:p w:rsidR="00653781" w:rsidRPr="00AB5338" w:rsidRDefault="00653781" w:rsidP="00AB5338">
            <w:pPr>
              <w:pStyle w:val="APVMATableText"/>
            </w:pPr>
            <w:r w:rsidRPr="00AB5338">
              <w:t>Crevice, crack or spot treatment control of ants in and around domestic, commercial and industrial buildings</w:t>
            </w:r>
          </w:p>
        </w:tc>
      </w:tr>
      <w:tr w:rsidR="00653781" w:rsidRPr="0007341A" w:rsidTr="00AB5338">
        <w:tc>
          <w:tcPr>
            <w:tcW w:w="1409" w:type="pct"/>
            <w:tcBorders>
              <w:left w:val="nil"/>
              <w:bottom w:val="single" w:sz="4" w:space="0" w:color="auto"/>
              <w:right w:val="nil"/>
            </w:tcBorders>
          </w:tcPr>
          <w:p w:rsidR="00653781" w:rsidRPr="00AB5338" w:rsidRDefault="00653781" w:rsidP="00AB5338">
            <w:pPr>
              <w:pStyle w:val="APVMATableText"/>
            </w:pPr>
            <w:r w:rsidRPr="00AB5338">
              <w:t>Vedira Pressurised Insecticide</w:t>
            </w:r>
          </w:p>
        </w:tc>
        <w:tc>
          <w:tcPr>
            <w:tcW w:w="1031" w:type="pct"/>
            <w:tcBorders>
              <w:left w:val="nil"/>
              <w:bottom w:val="single" w:sz="4" w:space="0" w:color="auto"/>
              <w:right w:val="nil"/>
            </w:tcBorders>
          </w:tcPr>
          <w:p w:rsidR="00653781" w:rsidRPr="00AB5338" w:rsidRDefault="00653781" w:rsidP="00AB5338">
            <w:pPr>
              <w:pStyle w:val="APVMATableText"/>
            </w:pPr>
            <w:r w:rsidRPr="00AB5338">
              <w:t>Aerosol</w:t>
            </w:r>
          </w:p>
        </w:tc>
        <w:tc>
          <w:tcPr>
            <w:tcW w:w="2560" w:type="pct"/>
            <w:tcBorders>
              <w:left w:val="nil"/>
              <w:bottom w:val="single" w:sz="4" w:space="0" w:color="auto"/>
              <w:right w:val="nil"/>
            </w:tcBorders>
          </w:tcPr>
          <w:p w:rsidR="00653781" w:rsidRPr="00AB5338" w:rsidRDefault="00653781" w:rsidP="00AB5338">
            <w:pPr>
              <w:pStyle w:val="APVMATableText"/>
            </w:pPr>
            <w:r w:rsidRPr="00AB5338">
              <w:t>For crack and crevice treatment control of ants, cockroaches, stored product pests, bed bugs, silverfish, flies, house crickets, paper wasps and spiders</w:t>
            </w:r>
          </w:p>
        </w:tc>
      </w:tr>
      <w:tr w:rsidR="00653781" w:rsidRPr="0007341A" w:rsidTr="00AB5338">
        <w:tc>
          <w:tcPr>
            <w:tcW w:w="1409" w:type="pct"/>
            <w:tcBorders>
              <w:left w:val="nil"/>
              <w:right w:val="nil"/>
            </w:tcBorders>
          </w:tcPr>
          <w:p w:rsidR="00653781" w:rsidRPr="00AB5338" w:rsidRDefault="00653781" w:rsidP="00AB5338">
            <w:pPr>
              <w:pStyle w:val="APVMATableText"/>
            </w:pPr>
            <w:r w:rsidRPr="00AB5338">
              <w:lastRenderedPageBreak/>
              <w:t>Terinda Foam Termiticide &amp; Insecticide</w:t>
            </w:r>
          </w:p>
        </w:tc>
        <w:tc>
          <w:tcPr>
            <w:tcW w:w="1031" w:type="pct"/>
            <w:tcBorders>
              <w:left w:val="nil"/>
              <w:right w:val="nil"/>
            </w:tcBorders>
          </w:tcPr>
          <w:p w:rsidR="00653781" w:rsidRPr="00AB5338" w:rsidRDefault="00653781" w:rsidP="00AB5338">
            <w:pPr>
              <w:pStyle w:val="APVMATableText"/>
            </w:pPr>
            <w:r w:rsidRPr="00AB5338">
              <w:t>Aerosol foam</w:t>
            </w:r>
          </w:p>
        </w:tc>
        <w:tc>
          <w:tcPr>
            <w:tcW w:w="2560" w:type="pct"/>
            <w:tcBorders>
              <w:left w:val="nil"/>
              <w:right w:val="nil"/>
            </w:tcBorders>
          </w:tcPr>
          <w:p w:rsidR="00653781" w:rsidRPr="00AB5338" w:rsidRDefault="00653781" w:rsidP="00AB5338">
            <w:pPr>
              <w:pStyle w:val="APVMATableText"/>
            </w:pPr>
            <w:r w:rsidRPr="00AB5338">
              <w:t>For control of existing infestations of subterranean termites, drywood termites and carpenter ants in commercial, industrial and public health situations</w:t>
            </w:r>
          </w:p>
        </w:tc>
      </w:tr>
    </w:tbl>
    <w:p w:rsidR="005A2957" w:rsidRDefault="005A2957" w:rsidP="005A2957">
      <w:pPr>
        <w:pStyle w:val="Heading2"/>
        <w:ind w:left="907" w:hanging="907"/>
      </w:pPr>
      <w:bookmarkStart w:id="29" w:name="_Toc531181069"/>
      <w:bookmarkStart w:id="30" w:name="_Toc7561221"/>
      <w:bookmarkStart w:id="31" w:name="_Toc23834281"/>
      <w:r>
        <w:t>Mode of action</w:t>
      </w:r>
      <w:bookmarkEnd w:id="29"/>
      <w:bookmarkEnd w:id="30"/>
      <w:bookmarkEnd w:id="31"/>
    </w:p>
    <w:p w:rsidR="00653781" w:rsidRPr="00C73E9F" w:rsidRDefault="00653781" w:rsidP="00653781">
      <w:pPr>
        <w:pStyle w:val="APVMAText"/>
      </w:pPr>
      <w:r>
        <w:t>Broflanilide is a meta-diamide insecticide with a gaba-gated chloride channel allosteric modulator mode of action. The Insecticide Resistance Action Committee (IRAC), has designated broflani</w:t>
      </w:r>
      <w:r w:rsidR="00AB5338">
        <w:t>lide as a group 30 insecticide.</w:t>
      </w:r>
    </w:p>
    <w:p w:rsidR="005A2957" w:rsidRDefault="005A2957" w:rsidP="005A2957">
      <w:pPr>
        <w:pStyle w:val="Heading2"/>
        <w:ind w:left="907" w:hanging="907"/>
      </w:pPr>
      <w:bookmarkStart w:id="32" w:name="_Toc531181070"/>
      <w:bookmarkStart w:id="33" w:name="_Toc7561222"/>
      <w:bookmarkStart w:id="34" w:name="_Toc23834282"/>
      <w:r>
        <w:t>Overseas registrations</w:t>
      </w:r>
      <w:bookmarkEnd w:id="26"/>
      <w:bookmarkEnd w:id="32"/>
      <w:bookmarkEnd w:id="33"/>
      <w:bookmarkEnd w:id="34"/>
    </w:p>
    <w:p w:rsidR="00653781" w:rsidRDefault="00653781" w:rsidP="00653781">
      <w:pPr>
        <w:pStyle w:val="APVMAText"/>
      </w:pPr>
      <w:r w:rsidRPr="00C800CF">
        <w:t xml:space="preserve">This submission has been assessed under a joint review/ workshare arrangement where registrations for the same formulations and uses have been submitted concurrently in </w:t>
      </w:r>
      <w:r w:rsidRPr="003945D0">
        <w:t>Australia</w:t>
      </w:r>
      <w:r w:rsidRPr="0007341A">
        <w:t>, Canada, USA, and Mexico.</w:t>
      </w:r>
    </w:p>
    <w:p w:rsidR="00653781" w:rsidRDefault="00653781" w:rsidP="00653781">
      <w:pPr>
        <w:pStyle w:val="APVMAText"/>
      </w:pPr>
      <w:r>
        <w:t>Although submissions have been made in other countries, broflanilide is not currently registered anywhere else in the world.</w:t>
      </w:r>
    </w:p>
    <w:p w:rsidR="00704C88" w:rsidRDefault="00704C88" w:rsidP="005A2957">
      <w:pPr>
        <w:pStyle w:val="APVMAText"/>
        <w:sectPr w:rsidR="00704C88">
          <w:headerReference w:type="default" r:id="rId25"/>
          <w:pgSz w:w="11906" w:h="16838" w:code="9"/>
          <w:pgMar w:top="2835" w:right="1134" w:bottom="1134" w:left="1134" w:header="1701" w:footer="680" w:gutter="0"/>
          <w:cols w:space="708"/>
          <w:docGrid w:linePitch="360"/>
        </w:sectPr>
      </w:pPr>
    </w:p>
    <w:p w:rsidR="006D36C8" w:rsidRDefault="000C1518" w:rsidP="00032787">
      <w:pPr>
        <w:pStyle w:val="Heading1"/>
      </w:pPr>
      <w:bookmarkStart w:id="35" w:name="_Toc23834283"/>
      <w:r>
        <w:lastRenderedPageBreak/>
        <w:t>chemistry and manufacture</w:t>
      </w:r>
      <w:bookmarkEnd w:id="35"/>
    </w:p>
    <w:p w:rsidR="006D36C8" w:rsidRDefault="000C1518" w:rsidP="00032787">
      <w:pPr>
        <w:pStyle w:val="Heading2"/>
      </w:pPr>
      <w:bookmarkStart w:id="36" w:name="_Toc23834284"/>
      <w:r>
        <w:t>Active constituent</w:t>
      </w:r>
      <w:r w:rsidR="00653781">
        <w:t xml:space="preserve"> (broflanilide)</w:t>
      </w:r>
      <w:bookmarkEnd w:id="36"/>
    </w:p>
    <w:p w:rsidR="00653781" w:rsidRDefault="00653781" w:rsidP="00653781">
      <w:pPr>
        <w:pStyle w:val="APVMAText"/>
      </w:pPr>
      <w:bookmarkStart w:id="37" w:name="_Toc252955166"/>
      <w:r>
        <w:t>The active constituent b</w:t>
      </w:r>
      <w:r w:rsidRPr="000B1078">
        <w:t>roflanilide</w:t>
      </w:r>
      <w:r>
        <w:t xml:space="preserve"> will be manufactured </w:t>
      </w:r>
      <w:r w:rsidRPr="000B1078">
        <w:t>overseas.</w:t>
      </w:r>
    </w:p>
    <w:p w:rsidR="00653781" w:rsidRDefault="00653781" w:rsidP="00653781">
      <w:pPr>
        <w:pStyle w:val="APVMAText"/>
      </w:pPr>
      <w:r>
        <w:t>B</w:t>
      </w:r>
      <w:r w:rsidRPr="003632F0">
        <w:t xml:space="preserve">roflanilide is a </w:t>
      </w:r>
      <w:r>
        <w:t>white</w:t>
      </w:r>
      <w:r w:rsidRPr="003632F0">
        <w:t xml:space="preserve"> crystalline powder at room temperature</w:t>
      </w:r>
      <w:r>
        <w:t xml:space="preserve"> without </w:t>
      </w:r>
      <w:r w:rsidRPr="003632F0">
        <w:t>discernibl</w:t>
      </w:r>
      <w:r>
        <w:t>e odour</w:t>
      </w:r>
      <w:r w:rsidRPr="003632F0">
        <w:t xml:space="preserve">, </w:t>
      </w:r>
      <w:r>
        <w:t xml:space="preserve">and its </w:t>
      </w:r>
      <w:r w:rsidRPr="003632F0">
        <w:t xml:space="preserve">melting point </w:t>
      </w:r>
      <w:r>
        <w:t xml:space="preserve">is </w:t>
      </w:r>
      <w:r w:rsidRPr="003632F0">
        <w:t>1</w:t>
      </w:r>
      <w:r>
        <w:t>54.0</w:t>
      </w:r>
      <w:r w:rsidR="00922B72">
        <w:t>–</w:t>
      </w:r>
      <w:r>
        <w:t>155.5</w:t>
      </w:r>
      <w:r w:rsidRPr="003632F0">
        <w:t xml:space="preserve"> °C. It is </w:t>
      </w:r>
      <w:r>
        <w:t>practically</w:t>
      </w:r>
      <w:r w:rsidRPr="003632F0">
        <w:t xml:space="preserve"> </w:t>
      </w:r>
      <w:r>
        <w:t>non-</w:t>
      </w:r>
      <w:r w:rsidRPr="003632F0">
        <w:t xml:space="preserve">volatile. It is </w:t>
      </w:r>
      <w:r>
        <w:t xml:space="preserve">not </w:t>
      </w:r>
      <w:r w:rsidRPr="003632F0">
        <w:t>soluble in water</w:t>
      </w:r>
      <w:r>
        <w:t xml:space="preserve"> but </w:t>
      </w:r>
      <w:r w:rsidRPr="003632F0">
        <w:t>is readily soluble in polar solvents, and</w:t>
      </w:r>
      <w:r>
        <w:t xml:space="preserve"> slightly to moderately </w:t>
      </w:r>
      <w:r w:rsidRPr="003632F0">
        <w:t xml:space="preserve">soluble in </w:t>
      </w:r>
      <w:r>
        <w:t xml:space="preserve">non-polar solvent (0.096 g/L in </w:t>
      </w:r>
      <w:r w:rsidRPr="003632F0">
        <w:rPr>
          <w:i/>
        </w:rPr>
        <w:t>n</w:t>
      </w:r>
      <w:r w:rsidRPr="003632F0">
        <w:t>-heptane</w:t>
      </w:r>
      <w:r>
        <w:t>)</w:t>
      </w:r>
      <w:r w:rsidR="00AB5338">
        <w:t>.</w:t>
      </w:r>
    </w:p>
    <w:p w:rsidR="006D36C8" w:rsidRDefault="00653781" w:rsidP="00653781">
      <w:pPr>
        <w:pStyle w:val="Caption"/>
      </w:pPr>
      <w:bookmarkStart w:id="38" w:name="_Toc23834310"/>
      <w:r>
        <w:t xml:space="preserve">Table </w:t>
      </w:r>
      <w:r w:rsidR="00DD23FA">
        <w:rPr>
          <w:noProof/>
        </w:rPr>
        <w:fldChar w:fldCharType="begin"/>
      </w:r>
      <w:r w:rsidR="00DD23FA">
        <w:rPr>
          <w:noProof/>
        </w:rPr>
        <w:instrText xml:space="preserve"> SEQ Table \* ARABIC </w:instrText>
      </w:r>
      <w:r w:rsidR="00DD23FA">
        <w:rPr>
          <w:noProof/>
        </w:rPr>
        <w:fldChar w:fldCharType="separate"/>
      </w:r>
      <w:r w:rsidR="00B3629E">
        <w:rPr>
          <w:noProof/>
        </w:rPr>
        <w:t>2</w:t>
      </w:r>
      <w:r w:rsidR="00DD23FA">
        <w:rPr>
          <w:noProof/>
        </w:rPr>
        <w:fldChar w:fldCharType="end"/>
      </w:r>
      <w:r w:rsidR="006D36C8">
        <w:t>:</w:t>
      </w:r>
      <w:bookmarkEnd w:id="37"/>
      <w:r w:rsidR="007B322A">
        <w:t xml:space="preserve"> </w:t>
      </w:r>
      <w:r w:rsidR="005A2957">
        <w:t xml:space="preserve">Nomenclature and structural formula of the active constituent </w:t>
      </w:r>
      <w:r>
        <w:t>b</w:t>
      </w:r>
      <w:r w:rsidRPr="000B1078">
        <w:t>roflanilide</w:t>
      </w:r>
      <w:bookmarkEnd w:id="38"/>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46"/>
        <w:gridCol w:w="6592"/>
      </w:tblGrid>
      <w:tr w:rsidR="005A2957" w:rsidTr="00AB5338">
        <w:tc>
          <w:tcPr>
            <w:tcW w:w="1580" w:type="pct"/>
            <w:shd w:val="clear" w:color="auto" w:fill="00747A"/>
          </w:tcPr>
          <w:p w:rsidR="005A2957" w:rsidRDefault="005A2957" w:rsidP="005A2957">
            <w:pPr>
              <w:pStyle w:val="APVMATableHead"/>
              <w:spacing w:before="120"/>
            </w:pPr>
            <w:r>
              <w:t>Common name (ISO):</w:t>
            </w:r>
          </w:p>
        </w:tc>
        <w:tc>
          <w:tcPr>
            <w:tcW w:w="3420" w:type="pct"/>
          </w:tcPr>
          <w:p w:rsidR="005A2957" w:rsidRDefault="00653781" w:rsidP="005A2957">
            <w:pPr>
              <w:pStyle w:val="APVMATableText"/>
            </w:pPr>
            <w:r w:rsidRPr="000B1078">
              <w:t>Broflanilide</w:t>
            </w:r>
          </w:p>
        </w:tc>
      </w:tr>
      <w:tr w:rsidR="005A2957" w:rsidTr="00AB5338">
        <w:tc>
          <w:tcPr>
            <w:tcW w:w="1580" w:type="pct"/>
            <w:shd w:val="clear" w:color="auto" w:fill="00747A" w:themeFill="background2"/>
          </w:tcPr>
          <w:p w:rsidR="005A2957" w:rsidRDefault="005A2957" w:rsidP="005A2957">
            <w:pPr>
              <w:pStyle w:val="APVMATableHead"/>
              <w:spacing w:before="120"/>
            </w:pPr>
            <w:r>
              <w:t>IUPAC name:</w:t>
            </w:r>
          </w:p>
        </w:tc>
        <w:tc>
          <w:tcPr>
            <w:tcW w:w="3420" w:type="pct"/>
          </w:tcPr>
          <w:p w:rsidR="005A2957" w:rsidRDefault="00653781" w:rsidP="005A2957">
            <w:pPr>
              <w:pStyle w:val="APVMATableText"/>
            </w:pPr>
            <w:r w:rsidRPr="000B1078">
              <w:rPr>
                <w:i/>
                <w:lang w:val="en-US"/>
              </w:rPr>
              <w:t>N</w:t>
            </w:r>
            <w:r w:rsidRPr="000B1078">
              <w:rPr>
                <w:lang w:val="en-US"/>
              </w:rPr>
              <w:t>-[2-Bromo-4-(1,1,1,2,3,3,3-heptafluoropropan-2-yl)-6-(trifluoromethyl)phenyl]-2-fluoro-3-(</w:t>
            </w:r>
            <w:r w:rsidRPr="000B1078">
              <w:rPr>
                <w:i/>
                <w:lang w:val="en-US"/>
              </w:rPr>
              <w:t>N</w:t>
            </w:r>
            <w:r w:rsidRPr="000B1078">
              <w:rPr>
                <w:lang w:val="en-US"/>
              </w:rPr>
              <w:t>-methylbenzamido)benzamide</w:t>
            </w:r>
          </w:p>
        </w:tc>
      </w:tr>
      <w:tr w:rsidR="00653781" w:rsidTr="00AB5338">
        <w:tc>
          <w:tcPr>
            <w:tcW w:w="1580" w:type="pct"/>
            <w:shd w:val="clear" w:color="auto" w:fill="00747A" w:themeFill="background2"/>
          </w:tcPr>
          <w:p w:rsidR="00653781" w:rsidRDefault="00653781" w:rsidP="00653781">
            <w:pPr>
              <w:pStyle w:val="APVMATableHead"/>
              <w:spacing w:before="120"/>
            </w:pPr>
            <w:r w:rsidRPr="000B1078">
              <w:t>Chemical Abstracts Name</w:t>
            </w:r>
          </w:p>
        </w:tc>
        <w:tc>
          <w:tcPr>
            <w:tcW w:w="3420" w:type="pct"/>
          </w:tcPr>
          <w:p w:rsidR="00653781" w:rsidRPr="000B1078" w:rsidRDefault="00653781" w:rsidP="00653781">
            <w:pPr>
              <w:pStyle w:val="APVMATableText"/>
            </w:pPr>
            <w:r w:rsidRPr="000B1078">
              <w:rPr>
                <w:lang w:val="en-GB"/>
              </w:rPr>
              <w:t>3-(Benzoylmethylamino)-</w:t>
            </w:r>
            <w:r w:rsidRPr="000B1078">
              <w:rPr>
                <w:i/>
                <w:iCs/>
                <w:lang w:val="en-GB"/>
              </w:rPr>
              <w:t>N</w:t>
            </w:r>
            <w:r w:rsidRPr="000B1078">
              <w:rPr>
                <w:lang w:val="en-GB"/>
              </w:rPr>
              <w:t>-[2-bromo-4-[1,2,2,2-tetrafluoro-1-(trifluoromethyl)ethyl]-6-(trifluoromethyl)phenyl]-2-fluorobenzamide</w:t>
            </w:r>
          </w:p>
        </w:tc>
      </w:tr>
      <w:tr w:rsidR="00653781" w:rsidTr="00AB5338">
        <w:tc>
          <w:tcPr>
            <w:tcW w:w="1580" w:type="pct"/>
            <w:shd w:val="clear" w:color="auto" w:fill="00747A" w:themeFill="background2"/>
          </w:tcPr>
          <w:p w:rsidR="00653781" w:rsidRDefault="00653781" w:rsidP="00653781">
            <w:pPr>
              <w:pStyle w:val="APVMATableHead"/>
              <w:spacing w:before="120"/>
            </w:pPr>
            <w:r w:rsidRPr="000B1078">
              <w:t>Manufacturer’s Code</w:t>
            </w:r>
          </w:p>
        </w:tc>
        <w:tc>
          <w:tcPr>
            <w:tcW w:w="3420" w:type="pct"/>
          </w:tcPr>
          <w:p w:rsidR="00653781" w:rsidRPr="000B1078" w:rsidRDefault="00653781" w:rsidP="00653781">
            <w:pPr>
              <w:pStyle w:val="APVMATableText"/>
            </w:pPr>
            <w:r w:rsidRPr="000B1078">
              <w:t>MCI-8007 (BAS 450 I)</w:t>
            </w:r>
          </w:p>
        </w:tc>
      </w:tr>
      <w:tr w:rsidR="00653781" w:rsidTr="00AB5338">
        <w:tc>
          <w:tcPr>
            <w:tcW w:w="1580" w:type="pct"/>
            <w:shd w:val="clear" w:color="auto" w:fill="00747A" w:themeFill="background2"/>
          </w:tcPr>
          <w:p w:rsidR="00653781" w:rsidRDefault="00653781" w:rsidP="00653781">
            <w:pPr>
              <w:pStyle w:val="APVMATableHead"/>
              <w:spacing w:before="120"/>
            </w:pPr>
            <w:r>
              <w:t>CAS registry number:</w:t>
            </w:r>
          </w:p>
        </w:tc>
        <w:tc>
          <w:tcPr>
            <w:tcW w:w="3420" w:type="pct"/>
          </w:tcPr>
          <w:p w:rsidR="00653781" w:rsidRDefault="00653781" w:rsidP="00653781">
            <w:pPr>
              <w:pStyle w:val="APVMATableText"/>
            </w:pPr>
            <w:r w:rsidRPr="000B1078">
              <w:t>1207727-04-5</w:t>
            </w:r>
          </w:p>
        </w:tc>
      </w:tr>
      <w:tr w:rsidR="00653781" w:rsidTr="00AB5338">
        <w:tc>
          <w:tcPr>
            <w:tcW w:w="1580" w:type="pct"/>
            <w:shd w:val="clear" w:color="auto" w:fill="00747A" w:themeFill="background2"/>
          </w:tcPr>
          <w:p w:rsidR="00653781" w:rsidRDefault="00653781" w:rsidP="00653781">
            <w:pPr>
              <w:pStyle w:val="APVMATableHead"/>
              <w:spacing w:before="120"/>
            </w:pPr>
            <w:r>
              <w:t>Molecular formula:</w:t>
            </w:r>
          </w:p>
        </w:tc>
        <w:tc>
          <w:tcPr>
            <w:tcW w:w="3420" w:type="pct"/>
          </w:tcPr>
          <w:p w:rsidR="00653781" w:rsidRDefault="00653781" w:rsidP="00653781">
            <w:pPr>
              <w:pStyle w:val="APVMATableText"/>
            </w:pPr>
            <w:r w:rsidRPr="000B1078">
              <w:rPr>
                <w:lang w:val="en-GB"/>
              </w:rPr>
              <w:t>C</w:t>
            </w:r>
            <w:r w:rsidRPr="000B1078">
              <w:rPr>
                <w:vertAlign w:val="subscript"/>
                <w:lang w:val="en-GB"/>
              </w:rPr>
              <w:t>25</w:t>
            </w:r>
            <w:r w:rsidRPr="000B1078">
              <w:rPr>
                <w:lang w:val="en-GB"/>
              </w:rPr>
              <w:t>H</w:t>
            </w:r>
            <w:r w:rsidRPr="000B1078">
              <w:rPr>
                <w:vertAlign w:val="subscript"/>
                <w:lang w:val="en-GB"/>
              </w:rPr>
              <w:t>14</w:t>
            </w:r>
            <w:r w:rsidRPr="000B1078">
              <w:rPr>
                <w:lang w:val="en-GB"/>
              </w:rPr>
              <w:t>BrF</w:t>
            </w:r>
            <w:r w:rsidRPr="000B1078">
              <w:rPr>
                <w:vertAlign w:val="subscript"/>
                <w:lang w:val="en-GB"/>
              </w:rPr>
              <w:t>11</w:t>
            </w:r>
            <w:r w:rsidRPr="000B1078">
              <w:rPr>
                <w:lang w:val="en-GB"/>
              </w:rPr>
              <w:t>N</w:t>
            </w:r>
            <w:r w:rsidRPr="000B1078">
              <w:rPr>
                <w:vertAlign w:val="subscript"/>
                <w:lang w:val="en-GB"/>
              </w:rPr>
              <w:t>2</w:t>
            </w:r>
            <w:r w:rsidRPr="000B1078">
              <w:rPr>
                <w:lang w:val="en-GB"/>
              </w:rPr>
              <w:t>O</w:t>
            </w:r>
            <w:r w:rsidRPr="000B1078">
              <w:rPr>
                <w:vertAlign w:val="subscript"/>
                <w:lang w:val="en-GB"/>
              </w:rPr>
              <w:t>2</w:t>
            </w:r>
          </w:p>
        </w:tc>
      </w:tr>
      <w:tr w:rsidR="00653781" w:rsidTr="00AB5338">
        <w:tc>
          <w:tcPr>
            <w:tcW w:w="1580" w:type="pct"/>
            <w:shd w:val="clear" w:color="auto" w:fill="00747A" w:themeFill="background2"/>
          </w:tcPr>
          <w:p w:rsidR="00653781" w:rsidRDefault="00653781" w:rsidP="00653781">
            <w:pPr>
              <w:pStyle w:val="APVMATableHead"/>
              <w:spacing w:before="120"/>
            </w:pPr>
            <w:r>
              <w:t>Molecular weight:</w:t>
            </w:r>
          </w:p>
        </w:tc>
        <w:tc>
          <w:tcPr>
            <w:tcW w:w="3420" w:type="pct"/>
          </w:tcPr>
          <w:p w:rsidR="00653781" w:rsidRDefault="00653781" w:rsidP="00653781">
            <w:pPr>
              <w:pStyle w:val="APVMATableText"/>
            </w:pPr>
            <w:r>
              <w:t>663.3</w:t>
            </w:r>
          </w:p>
        </w:tc>
      </w:tr>
      <w:tr w:rsidR="005A2957" w:rsidTr="00AB5338">
        <w:tc>
          <w:tcPr>
            <w:tcW w:w="1580" w:type="pct"/>
            <w:shd w:val="clear" w:color="auto" w:fill="00747A" w:themeFill="background2"/>
          </w:tcPr>
          <w:p w:rsidR="005A2957" w:rsidRDefault="005A2957" w:rsidP="005A2957">
            <w:pPr>
              <w:pStyle w:val="APVMATableHead"/>
              <w:spacing w:before="120"/>
            </w:pPr>
            <w:r>
              <w:t>Structural formula:</w:t>
            </w:r>
          </w:p>
        </w:tc>
        <w:tc>
          <w:tcPr>
            <w:tcW w:w="3420" w:type="pct"/>
          </w:tcPr>
          <w:p w:rsidR="005A2957" w:rsidRDefault="00653781" w:rsidP="005A2957">
            <w:pPr>
              <w:pStyle w:val="APVMATableText"/>
            </w:pPr>
            <w:r w:rsidRPr="000B1078">
              <w:rPr>
                <w:rFonts w:ascii="Times New Roman" w:hAnsi="Times New Roman"/>
                <w:noProof/>
                <w:sz w:val="24"/>
                <w:lang w:eastAsia="en-AU"/>
              </w:rPr>
              <w:drawing>
                <wp:anchor distT="0" distB="0" distL="114300" distR="114300" simplePos="0" relativeHeight="251658240" behindDoc="0" locked="0" layoutInCell="1" allowOverlap="1">
                  <wp:simplePos x="0" y="0"/>
                  <wp:positionH relativeFrom="column">
                    <wp:posOffset>220980</wp:posOffset>
                  </wp:positionH>
                  <wp:positionV relativeFrom="paragraph">
                    <wp:posOffset>154230</wp:posOffset>
                  </wp:positionV>
                  <wp:extent cx="1699260" cy="1167130"/>
                  <wp:effectExtent l="0" t="0" r="0" b="0"/>
                  <wp:wrapTopAndBottom/>
                  <wp:docPr id="3" name="Picture 3" descr="Structure of broflani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nIma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99260" cy="11671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5A2957" w:rsidRDefault="005A2957" w:rsidP="006D36C8">
      <w:pPr>
        <w:pStyle w:val="Caption"/>
      </w:pPr>
      <w:bookmarkStart w:id="39" w:name="_Toc252955167"/>
      <w:r>
        <w:br w:type="page"/>
      </w:r>
    </w:p>
    <w:p w:rsidR="006D36C8" w:rsidRDefault="00653781" w:rsidP="00653781">
      <w:pPr>
        <w:pStyle w:val="Caption"/>
      </w:pPr>
      <w:bookmarkStart w:id="40" w:name="_Toc23834311"/>
      <w:r>
        <w:lastRenderedPageBreak/>
        <w:t xml:space="preserve">Table </w:t>
      </w:r>
      <w:r w:rsidR="00DD23FA">
        <w:rPr>
          <w:noProof/>
        </w:rPr>
        <w:fldChar w:fldCharType="begin"/>
      </w:r>
      <w:r w:rsidR="00DD23FA">
        <w:rPr>
          <w:noProof/>
        </w:rPr>
        <w:instrText xml:space="preserve"> SEQ Table \* ARABIC </w:instrText>
      </w:r>
      <w:r w:rsidR="00DD23FA">
        <w:rPr>
          <w:noProof/>
        </w:rPr>
        <w:fldChar w:fldCharType="separate"/>
      </w:r>
      <w:r w:rsidR="00B3629E">
        <w:rPr>
          <w:noProof/>
        </w:rPr>
        <w:t>3</w:t>
      </w:r>
      <w:r w:rsidR="00DD23FA">
        <w:rPr>
          <w:noProof/>
        </w:rPr>
        <w:fldChar w:fldCharType="end"/>
      </w:r>
      <w:r w:rsidR="006D36C8">
        <w:t>:</w:t>
      </w:r>
      <w:bookmarkEnd w:id="39"/>
      <w:r w:rsidR="007B322A">
        <w:t xml:space="preserve"> </w:t>
      </w:r>
      <w:r w:rsidR="005A2957">
        <w:t xml:space="preserve">Key physicochemical properties of the active constituent </w:t>
      </w:r>
      <w:r w:rsidR="00361D56">
        <w:t>b</w:t>
      </w:r>
      <w:r w:rsidR="00361D56" w:rsidRPr="000B1078">
        <w:t>roflanilide</w:t>
      </w:r>
      <w:bookmarkEnd w:id="40"/>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physicochemical properties of the active constituent"/>
        <w:tblDescription w:val="Details of various physicochemical properties of the active constituent"/>
      </w:tblPr>
      <w:tblGrid>
        <w:gridCol w:w="3046"/>
        <w:gridCol w:w="6592"/>
      </w:tblGrid>
      <w:tr w:rsidR="005A2957" w:rsidTr="00AB5338">
        <w:tc>
          <w:tcPr>
            <w:tcW w:w="1580" w:type="pct"/>
            <w:shd w:val="clear" w:color="auto" w:fill="00747A" w:themeFill="background2"/>
          </w:tcPr>
          <w:p w:rsidR="005A2957" w:rsidRDefault="005A2957" w:rsidP="005A2957">
            <w:pPr>
              <w:pStyle w:val="APVMATableHead"/>
              <w:spacing w:before="120"/>
            </w:pPr>
            <w:r>
              <w:t>Physical form:</w:t>
            </w:r>
          </w:p>
        </w:tc>
        <w:tc>
          <w:tcPr>
            <w:tcW w:w="3420" w:type="pct"/>
          </w:tcPr>
          <w:p w:rsidR="005A2957" w:rsidRDefault="00653781" w:rsidP="005A2957">
            <w:pPr>
              <w:pStyle w:val="APVMATableText"/>
            </w:pPr>
            <w:r w:rsidRPr="000B1078">
              <w:t>White powder</w:t>
            </w:r>
          </w:p>
        </w:tc>
      </w:tr>
      <w:tr w:rsidR="00653781" w:rsidTr="00AB5338">
        <w:tc>
          <w:tcPr>
            <w:tcW w:w="1580" w:type="pct"/>
            <w:shd w:val="clear" w:color="auto" w:fill="00747A" w:themeFill="background2"/>
          </w:tcPr>
          <w:p w:rsidR="00653781" w:rsidRDefault="00653781" w:rsidP="00653781">
            <w:pPr>
              <w:pStyle w:val="APVMATableHead"/>
              <w:spacing w:before="120"/>
            </w:pPr>
            <w:r>
              <w:t>Odour:</w:t>
            </w:r>
          </w:p>
        </w:tc>
        <w:tc>
          <w:tcPr>
            <w:tcW w:w="3420" w:type="pct"/>
          </w:tcPr>
          <w:p w:rsidR="00653781" w:rsidRDefault="00653781" w:rsidP="00653781">
            <w:pPr>
              <w:pStyle w:val="APVMATableText"/>
            </w:pPr>
            <w:r w:rsidRPr="000B1078">
              <w:t>None discernible</w:t>
            </w:r>
          </w:p>
        </w:tc>
      </w:tr>
      <w:tr w:rsidR="00653781" w:rsidTr="00AB5338">
        <w:tc>
          <w:tcPr>
            <w:tcW w:w="1580" w:type="pct"/>
            <w:shd w:val="clear" w:color="auto" w:fill="00747A" w:themeFill="background2"/>
          </w:tcPr>
          <w:p w:rsidR="00653781" w:rsidRDefault="00653781" w:rsidP="00653781">
            <w:pPr>
              <w:pStyle w:val="APVMATableHead"/>
              <w:spacing w:before="120"/>
            </w:pPr>
            <w:r>
              <w:t>Melting point:</w:t>
            </w:r>
          </w:p>
        </w:tc>
        <w:tc>
          <w:tcPr>
            <w:tcW w:w="3420" w:type="pct"/>
          </w:tcPr>
          <w:p w:rsidR="00653781" w:rsidRDefault="00653781" w:rsidP="00653781">
            <w:pPr>
              <w:pStyle w:val="APVMATableText"/>
            </w:pPr>
            <w:r>
              <w:t>154.0 to</w:t>
            </w:r>
            <w:r w:rsidRPr="000B1078">
              <w:t xml:space="preserve"> 155.5 °C</w:t>
            </w:r>
          </w:p>
        </w:tc>
      </w:tr>
      <w:tr w:rsidR="005A2957" w:rsidTr="00AB5338">
        <w:tc>
          <w:tcPr>
            <w:tcW w:w="1580" w:type="pct"/>
            <w:shd w:val="clear" w:color="auto" w:fill="00747A" w:themeFill="background2"/>
          </w:tcPr>
          <w:p w:rsidR="005A2957" w:rsidRDefault="005A2957" w:rsidP="005A2957">
            <w:pPr>
              <w:pStyle w:val="APVMATableHead"/>
              <w:spacing w:before="120"/>
            </w:pPr>
            <w:r>
              <w:t>Boiling point:</w:t>
            </w:r>
          </w:p>
        </w:tc>
        <w:tc>
          <w:tcPr>
            <w:tcW w:w="3420" w:type="pct"/>
          </w:tcPr>
          <w:p w:rsidR="005A2957" w:rsidRDefault="00653781" w:rsidP="005A2957">
            <w:pPr>
              <w:pStyle w:val="APVMATableText"/>
            </w:pPr>
            <w:r w:rsidRPr="000B1078">
              <w:t>Not determin</w:t>
            </w:r>
            <w:r>
              <w:t>ed</w:t>
            </w:r>
            <w:r w:rsidRPr="000B1078">
              <w:t>; decomposes above ~180 ˚C</w:t>
            </w:r>
          </w:p>
        </w:tc>
      </w:tr>
      <w:tr w:rsidR="00653781" w:rsidTr="00AB5338">
        <w:tc>
          <w:tcPr>
            <w:tcW w:w="1580" w:type="pct"/>
            <w:shd w:val="clear" w:color="auto" w:fill="00747A" w:themeFill="background2"/>
          </w:tcPr>
          <w:p w:rsidR="00653781" w:rsidRDefault="00653781" w:rsidP="00653781">
            <w:pPr>
              <w:pStyle w:val="APVMATableHead"/>
              <w:spacing w:before="120"/>
            </w:pPr>
            <w:r w:rsidRPr="000B1078">
              <w:rPr>
                <w:lang w:val="en-GB"/>
              </w:rPr>
              <w:t>Relative density (</w:t>
            </w:r>
            <m:oMath>
              <m:sSubSup>
                <m:sSubSupPr>
                  <m:ctrlPr>
                    <w:rPr>
                      <w:rFonts w:ascii="Cambria Math" w:hAnsi="Cambria Math"/>
                      <w:i/>
                      <w:lang w:val="en-GB"/>
                    </w:rPr>
                  </m:ctrlPr>
                </m:sSubSupPr>
                <m:e>
                  <m:r>
                    <w:rPr>
                      <w:rFonts w:ascii="Cambria Math" w:hAnsi="Cambria Math"/>
                      <w:lang w:val="en-GB"/>
                    </w:rPr>
                    <m:t>D</m:t>
                  </m:r>
                </m:e>
                <m:sub>
                  <m:r>
                    <w:rPr>
                      <w:rFonts w:ascii="Cambria Math" w:hAnsi="Cambria Math"/>
                      <w:lang w:val="en-GB"/>
                    </w:rPr>
                    <m:t>4</m:t>
                  </m:r>
                </m:sub>
                <m:sup>
                  <m:r>
                    <w:rPr>
                      <w:rFonts w:ascii="Cambria Math" w:hAnsi="Cambria Math"/>
                      <w:lang w:val="en-GB"/>
                    </w:rPr>
                    <m:t>23</m:t>
                  </m:r>
                </m:sup>
              </m:sSubSup>
            </m:oMath>
            <w:r>
              <w:rPr>
                <w:lang w:val="en-GB"/>
              </w:rPr>
              <w:t>)</w:t>
            </w:r>
          </w:p>
        </w:tc>
        <w:tc>
          <w:tcPr>
            <w:tcW w:w="3420" w:type="pct"/>
          </w:tcPr>
          <w:p w:rsidR="00653781" w:rsidRPr="005A2957" w:rsidRDefault="00653781" w:rsidP="00653781">
            <w:pPr>
              <w:pStyle w:val="APVMATableText"/>
              <w:rPr>
                <w:color w:val="848884" w:themeColor="text1" w:themeTint="99"/>
              </w:rPr>
            </w:pPr>
            <w:r w:rsidRPr="000B1078">
              <w:t>1.66</w:t>
            </w:r>
          </w:p>
        </w:tc>
      </w:tr>
      <w:tr w:rsidR="00653781" w:rsidTr="00AB5338">
        <w:trPr>
          <w:trHeight w:val="613"/>
        </w:trPr>
        <w:tc>
          <w:tcPr>
            <w:tcW w:w="1580" w:type="pct"/>
            <w:shd w:val="clear" w:color="auto" w:fill="00747A" w:themeFill="background2"/>
          </w:tcPr>
          <w:p w:rsidR="00653781" w:rsidRDefault="00653781" w:rsidP="00653781">
            <w:pPr>
              <w:pStyle w:val="APVMATableHead"/>
              <w:spacing w:before="120"/>
            </w:pPr>
            <w:r>
              <w:t>Vapour pressure</w:t>
            </w:r>
          </w:p>
        </w:tc>
        <w:tc>
          <w:tcPr>
            <w:tcW w:w="3420" w:type="pct"/>
          </w:tcPr>
          <w:p w:rsidR="00653781" w:rsidRPr="005A2957" w:rsidRDefault="00653781" w:rsidP="00653781">
            <w:pPr>
              <w:pStyle w:val="APVMATableText"/>
              <w:rPr>
                <w:color w:val="848884" w:themeColor="text1" w:themeTint="99"/>
              </w:rPr>
            </w:pPr>
            <w:r w:rsidRPr="000B1078">
              <w:t>9 x 10</w:t>
            </w:r>
            <w:r w:rsidRPr="000B1078">
              <w:rPr>
                <w:vertAlign w:val="superscript"/>
              </w:rPr>
              <w:t>-9</w:t>
            </w:r>
            <w:r w:rsidRPr="000B1078">
              <w:t xml:space="preserve"> Pa at 25 ˚C</w:t>
            </w:r>
          </w:p>
        </w:tc>
      </w:tr>
      <w:tr w:rsidR="00653781" w:rsidTr="00AB5338">
        <w:tc>
          <w:tcPr>
            <w:tcW w:w="1580" w:type="pct"/>
            <w:shd w:val="clear" w:color="auto" w:fill="00747A" w:themeFill="background2"/>
          </w:tcPr>
          <w:p w:rsidR="00653781" w:rsidRDefault="00653781" w:rsidP="00653781">
            <w:pPr>
              <w:pStyle w:val="APVMATableHead"/>
              <w:spacing w:before="120"/>
            </w:pPr>
            <w:r>
              <w:t xml:space="preserve">Octanol/water partition coefficient </w:t>
            </w:r>
          </w:p>
        </w:tc>
        <w:tc>
          <w:tcPr>
            <w:tcW w:w="3420" w:type="pct"/>
          </w:tcPr>
          <w:p w:rsidR="00653781" w:rsidRPr="000B1078" w:rsidRDefault="00653781" w:rsidP="00653781">
            <w:pPr>
              <w:pStyle w:val="APVMATableText"/>
            </w:pPr>
            <w:r w:rsidRPr="000B1078">
              <w:t>At pH 4, log</w:t>
            </w:r>
            <w:r w:rsidRPr="000B1078">
              <w:rPr>
                <w:vertAlign w:val="subscript"/>
              </w:rPr>
              <w:t>10</w:t>
            </w:r>
            <w:r w:rsidRPr="000B1078">
              <w:t>P</w:t>
            </w:r>
            <w:r w:rsidRPr="000B1078">
              <w:rPr>
                <w:vertAlign w:val="subscript"/>
              </w:rPr>
              <w:t>ow</w:t>
            </w:r>
            <w:r w:rsidRPr="000B1078">
              <w:t xml:space="preserve"> = 5.2</w:t>
            </w:r>
          </w:p>
          <w:p w:rsidR="00653781" w:rsidRPr="000B1078" w:rsidRDefault="00653781" w:rsidP="00653781">
            <w:pPr>
              <w:pStyle w:val="APVMATableText"/>
            </w:pPr>
            <w:r w:rsidRPr="000B1078">
              <w:t>At pH 7, log</w:t>
            </w:r>
            <w:r w:rsidRPr="000B1078">
              <w:rPr>
                <w:vertAlign w:val="subscript"/>
              </w:rPr>
              <w:t>10</w:t>
            </w:r>
            <w:r w:rsidRPr="000B1078">
              <w:t>P</w:t>
            </w:r>
            <w:r w:rsidRPr="000B1078">
              <w:rPr>
                <w:vertAlign w:val="subscript"/>
              </w:rPr>
              <w:t>ow</w:t>
            </w:r>
            <w:r w:rsidRPr="000B1078">
              <w:t xml:space="preserve"> = 5.2</w:t>
            </w:r>
          </w:p>
          <w:p w:rsidR="00653781" w:rsidRPr="005A2957" w:rsidRDefault="00653781" w:rsidP="00653781">
            <w:pPr>
              <w:pStyle w:val="APVMATableText"/>
              <w:rPr>
                <w:color w:val="848884" w:themeColor="text1" w:themeTint="99"/>
              </w:rPr>
            </w:pPr>
            <w:r w:rsidRPr="000B1078">
              <w:t>At pH 10, log</w:t>
            </w:r>
            <w:r w:rsidRPr="000B1078">
              <w:rPr>
                <w:vertAlign w:val="subscript"/>
              </w:rPr>
              <w:t>10</w:t>
            </w:r>
            <w:r w:rsidRPr="000B1078">
              <w:t>P</w:t>
            </w:r>
            <w:r w:rsidRPr="000B1078">
              <w:rPr>
                <w:vertAlign w:val="subscript"/>
              </w:rPr>
              <w:t>ow</w:t>
            </w:r>
            <w:r w:rsidRPr="000B1078">
              <w:t xml:space="preserve"> = 4.4</w:t>
            </w:r>
          </w:p>
        </w:tc>
      </w:tr>
      <w:tr w:rsidR="00653781" w:rsidTr="00AB5338">
        <w:tc>
          <w:tcPr>
            <w:tcW w:w="1580" w:type="pct"/>
            <w:shd w:val="clear" w:color="auto" w:fill="00747A" w:themeFill="background2"/>
          </w:tcPr>
          <w:p w:rsidR="00653781" w:rsidRDefault="00653781" w:rsidP="00653781">
            <w:pPr>
              <w:pStyle w:val="APVMATableHead"/>
              <w:spacing w:before="120"/>
            </w:pPr>
            <w:r>
              <w:t xml:space="preserve">Dissociation constant </w:t>
            </w:r>
          </w:p>
        </w:tc>
        <w:tc>
          <w:tcPr>
            <w:tcW w:w="3420" w:type="pct"/>
          </w:tcPr>
          <w:p w:rsidR="00653781" w:rsidRPr="005A2957" w:rsidRDefault="00653781" w:rsidP="00653781">
            <w:pPr>
              <w:pStyle w:val="APVMATableText"/>
              <w:rPr>
                <w:color w:val="848884" w:themeColor="text1" w:themeTint="99"/>
              </w:rPr>
            </w:pPr>
            <w:r w:rsidRPr="000B1078">
              <w:rPr>
                <w:i/>
              </w:rPr>
              <w:t>p</w:t>
            </w:r>
            <w:r w:rsidRPr="000B1078">
              <w:t>K</w:t>
            </w:r>
            <w:r w:rsidRPr="000B1078">
              <w:rPr>
                <w:vertAlign w:val="subscript"/>
              </w:rPr>
              <w:t>a</w:t>
            </w:r>
            <w:r w:rsidRPr="000B1078">
              <w:t xml:space="preserve"> = 8.8</w:t>
            </w:r>
          </w:p>
        </w:tc>
      </w:tr>
      <w:tr w:rsidR="00653781" w:rsidTr="00AB5338">
        <w:tc>
          <w:tcPr>
            <w:tcW w:w="1580" w:type="pct"/>
            <w:shd w:val="clear" w:color="auto" w:fill="00747A" w:themeFill="background2"/>
          </w:tcPr>
          <w:p w:rsidR="00653781" w:rsidRDefault="00653781" w:rsidP="00653781">
            <w:pPr>
              <w:pStyle w:val="APVMATableHead"/>
              <w:spacing w:before="120"/>
            </w:pPr>
            <w:r>
              <w:t>Water solubility at 20°C:</w:t>
            </w:r>
          </w:p>
        </w:tc>
        <w:tc>
          <w:tcPr>
            <w:tcW w:w="3420" w:type="pct"/>
          </w:tcPr>
          <w:p w:rsidR="00653781" w:rsidRPr="005A2957" w:rsidRDefault="00653781" w:rsidP="00653781">
            <w:pPr>
              <w:pStyle w:val="APVMATableText"/>
              <w:rPr>
                <w:color w:val="848884" w:themeColor="text1" w:themeTint="99"/>
              </w:rPr>
            </w:pPr>
            <w:r w:rsidRPr="000B1078">
              <w:t>0.71 mg/L in purified water</w:t>
            </w:r>
          </w:p>
        </w:tc>
      </w:tr>
      <w:tr w:rsidR="00653781" w:rsidTr="00AB5338">
        <w:tc>
          <w:tcPr>
            <w:tcW w:w="1580" w:type="pct"/>
            <w:shd w:val="clear" w:color="auto" w:fill="00747A" w:themeFill="background2"/>
          </w:tcPr>
          <w:p w:rsidR="00653781" w:rsidRDefault="00653781" w:rsidP="00653781">
            <w:pPr>
              <w:pStyle w:val="APVMATableHead"/>
              <w:spacing w:before="120"/>
            </w:pPr>
            <w:r>
              <w:t>Solvent solubility at 20°C:</w:t>
            </w:r>
          </w:p>
        </w:tc>
        <w:tc>
          <w:tcPr>
            <w:tcW w:w="3420" w:type="pct"/>
          </w:tcPr>
          <w:p w:rsidR="00653781" w:rsidRPr="000B1078" w:rsidRDefault="00653781" w:rsidP="00653781">
            <w:pPr>
              <w:pStyle w:val="APVMATableText"/>
            </w:pPr>
            <w:r w:rsidRPr="000B1078">
              <w:t xml:space="preserve">0.096 g/L in </w:t>
            </w:r>
            <w:r w:rsidRPr="000B1078">
              <w:rPr>
                <w:i/>
              </w:rPr>
              <w:t>n</w:t>
            </w:r>
            <w:r w:rsidRPr="000B1078">
              <w:t>-heptane;</w:t>
            </w:r>
          </w:p>
          <w:p w:rsidR="00653781" w:rsidRPr="000B1078" w:rsidRDefault="00653781" w:rsidP="00653781">
            <w:pPr>
              <w:pStyle w:val="APVMATableText"/>
            </w:pPr>
            <w:r w:rsidRPr="000B1078">
              <w:t xml:space="preserve">6.0 g/L in xylene; </w:t>
            </w:r>
          </w:p>
          <w:p w:rsidR="00653781" w:rsidRPr="000B1078" w:rsidRDefault="00653781" w:rsidP="00653781">
            <w:pPr>
              <w:pStyle w:val="APVMATableText"/>
            </w:pPr>
            <w:r w:rsidRPr="000B1078">
              <w:t xml:space="preserve">7.4 g/L in </w:t>
            </w:r>
            <w:r w:rsidRPr="000B1078">
              <w:rPr>
                <w:i/>
              </w:rPr>
              <w:t>n</w:t>
            </w:r>
            <w:r w:rsidRPr="000B1078">
              <w:t>-octanol</w:t>
            </w:r>
          </w:p>
          <w:p w:rsidR="00653781" w:rsidRPr="000B1078" w:rsidRDefault="00653781" w:rsidP="00653781">
            <w:pPr>
              <w:pStyle w:val="APVMATableText"/>
            </w:pPr>
            <w:r w:rsidRPr="000B1078">
              <w:t>110 g/L in 1,2-dichloroethane;</w:t>
            </w:r>
          </w:p>
          <w:p w:rsidR="00653781" w:rsidRPr="000B1078" w:rsidRDefault="00653781" w:rsidP="00653781">
            <w:pPr>
              <w:pStyle w:val="APVMATableText"/>
            </w:pPr>
            <w:r w:rsidRPr="000B1078">
              <w:t>&gt; 250 g/L in methanol;</w:t>
            </w:r>
          </w:p>
          <w:p w:rsidR="00653781" w:rsidRPr="000B1078" w:rsidRDefault="00653781" w:rsidP="00653781">
            <w:pPr>
              <w:pStyle w:val="APVMATableText"/>
            </w:pPr>
            <w:r w:rsidRPr="000B1078">
              <w:t>&gt; 250 g/L in acetone;</w:t>
            </w:r>
          </w:p>
          <w:p w:rsidR="00653781" w:rsidRPr="005A2957" w:rsidRDefault="00653781" w:rsidP="00653781">
            <w:pPr>
              <w:pStyle w:val="APVMATableText"/>
              <w:rPr>
                <w:color w:val="848884" w:themeColor="text1" w:themeTint="99"/>
              </w:rPr>
            </w:pPr>
            <w:r w:rsidRPr="000B1078">
              <w:t>&gt; 250 g/L in ethyl acetate</w:t>
            </w:r>
          </w:p>
        </w:tc>
      </w:tr>
      <w:tr w:rsidR="00653781" w:rsidTr="00AB5338">
        <w:tc>
          <w:tcPr>
            <w:tcW w:w="1580" w:type="pct"/>
            <w:shd w:val="clear" w:color="auto" w:fill="00747A" w:themeFill="background2"/>
          </w:tcPr>
          <w:p w:rsidR="00653781" w:rsidRDefault="00653781" w:rsidP="00653781">
            <w:pPr>
              <w:pStyle w:val="APVMATableHead"/>
              <w:spacing w:before="120"/>
            </w:pPr>
            <w:r>
              <w:t>Henry’s law constant:</w:t>
            </w:r>
          </w:p>
        </w:tc>
        <w:tc>
          <w:tcPr>
            <w:tcW w:w="3420" w:type="pct"/>
          </w:tcPr>
          <w:p w:rsidR="00653781" w:rsidRPr="005A2957" w:rsidRDefault="00653781" w:rsidP="00653781">
            <w:pPr>
              <w:pStyle w:val="APVMATableText"/>
              <w:rPr>
                <w:color w:val="848884" w:themeColor="text1" w:themeTint="99"/>
              </w:rPr>
            </w:pPr>
            <w:r w:rsidRPr="000B1078">
              <w:rPr>
                <w:lang w:val="en-GB"/>
              </w:rPr>
              <w:t>3.0 × 10</w:t>
            </w:r>
            <w:r w:rsidRPr="000B1078">
              <w:rPr>
                <w:vertAlign w:val="superscript"/>
                <w:lang w:val="en-GB"/>
              </w:rPr>
              <w:t>-6</w:t>
            </w:r>
            <w:r w:rsidRPr="000B1078">
              <w:rPr>
                <w:lang w:val="en-GB"/>
              </w:rPr>
              <w:t xml:space="preserve"> Pa.m</w:t>
            </w:r>
            <w:r w:rsidRPr="000B1078">
              <w:rPr>
                <w:vertAlign w:val="superscript"/>
                <w:lang w:val="en-GB"/>
              </w:rPr>
              <w:t>3</w:t>
            </w:r>
            <w:r w:rsidRPr="000B1078">
              <w:rPr>
                <w:lang w:val="en-GB"/>
              </w:rPr>
              <w:t>.mol</w:t>
            </w:r>
            <w:r w:rsidRPr="000B1078">
              <w:rPr>
                <w:vertAlign w:val="superscript"/>
                <w:lang w:val="en-GB"/>
              </w:rPr>
              <w:t>-1</w:t>
            </w:r>
          </w:p>
        </w:tc>
      </w:tr>
      <w:tr w:rsidR="00653781" w:rsidTr="00AB5338">
        <w:tc>
          <w:tcPr>
            <w:tcW w:w="1580" w:type="pct"/>
            <w:shd w:val="clear" w:color="auto" w:fill="00747A" w:themeFill="background2"/>
          </w:tcPr>
          <w:p w:rsidR="00653781" w:rsidRDefault="00653781" w:rsidP="00653781">
            <w:pPr>
              <w:pStyle w:val="APVMATableHead"/>
              <w:spacing w:before="120"/>
            </w:pPr>
            <w:r w:rsidRPr="000B1078">
              <w:t xml:space="preserve">Stability </w:t>
            </w:r>
          </w:p>
        </w:tc>
        <w:tc>
          <w:tcPr>
            <w:tcW w:w="3420" w:type="pct"/>
          </w:tcPr>
          <w:p w:rsidR="00653781" w:rsidRPr="005A2957" w:rsidRDefault="00653781" w:rsidP="00653781">
            <w:pPr>
              <w:pStyle w:val="APVMATableText"/>
              <w:rPr>
                <w:color w:val="848884" w:themeColor="text1" w:themeTint="99"/>
              </w:rPr>
            </w:pPr>
            <w:r>
              <w:t>B</w:t>
            </w:r>
            <w:r w:rsidRPr="003632F0">
              <w:t xml:space="preserve">roflanilide active </w:t>
            </w:r>
            <w:r>
              <w:t>is not</w:t>
            </w:r>
            <w:r w:rsidRPr="003632F0">
              <w:t xml:space="preserve"> adversely affected by the presence of metals or metal ions.</w:t>
            </w:r>
          </w:p>
        </w:tc>
      </w:tr>
      <w:tr w:rsidR="00653781" w:rsidTr="00AB5338">
        <w:tc>
          <w:tcPr>
            <w:tcW w:w="1580" w:type="pct"/>
            <w:shd w:val="clear" w:color="auto" w:fill="00747A" w:themeFill="background2"/>
          </w:tcPr>
          <w:p w:rsidR="00653781" w:rsidRDefault="00653781" w:rsidP="00653781">
            <w:pPr>
              <w:pStyle w:val="APVMATableHead"/>
              <w:spacing w:before="120"/>
            </w:pPr>
            <w:r w:rsidRPr="000B1078">
              <w:t>Thermal stability</w:t>
            </w:r>
          </w:p>
        </w:tc>
        <w:tc>
          <w:tcPr>
            <w:tcW w:w="3420" w:type="pct"/>
          </w:tcPr>
          <w:p w:rsidR="00653781" w:rsidRPr="005A2957" w:rsidRDefault="00653781" w:rsidP="00653781">
            <w:pPr>
              <w:pStyle w:val="APVMATableText"/>
              <w:rPr>
                <w:color w:val="848884" w:themeColor="text1" w:themeTint="99"/>
              </w:rPr>
            </w:pPr>
            <w:r w:rsidRPr="000B1078">
              <w:t>Stable at room temperature</w:t>
            </w:r>
          </w:p>
        </w:tc>
      </w:tr>
      <w:tr w:rsidR="00653781" w:rsidTr="00AB5338">
        <w:trPr>
          <w:trHeight w:val="613"/>
        </w:trPr>
        <w:tc>
          <w:tcPr>
            <w:tcW w:w="1580" w:type="pct"/>
            <w:shd w:val="clear" w:color="auto" w:fill="00747A" w:themeFill="background2"/>
          </w:tcPr>
          <w:p w:rsidR="00653781" w:rsidRDefault="00653781" w:rsidP="00653781">
            <w:pPr>
              <w:pStyle w:val="APVMATableHead"/>
              <w:spacing w:before="120"/>
            </w:pPr>
            <w:r w:rsidRPr="000B1078">
              <w:rPr>
                <w:lang w:val="en-GB"/>
              </w:rPr>
              <w:t>UV/Vis absorption</w:t>
            </w:r>
          </w:p>
        </w:tc>
        <w:tc>
          <w:tcPr>
            <w:tcW w:w="3420" w:type="pct"/>
          </w:tcPr>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1262"/>
              <w:gridCol w:w="1402"/>
            </w:tblGrid>
            <w:tr w:rsidR="00653781" w:rsidRPr="000B1078" w:rsidTr="00040722">
              <w:trPr>
                <w:trHeight w:val="121"/>
              </w:trPr>
              <w:tc>
                <w:tcPr>
                  <w:tcW w:w="1573" w:type="dxa"/>
                  <w:shd w:val="clear" w:color="auto" w:fill="auto"/>
                </w:tcPr>
                <w:p w:rsidR="00653781" w:rsidRPr="000B1078" w:rsidRDefault="00653781" w:rsidP="00653781">
                  <w:pPr>
                    <w:rPr>
                      <w:sz w:val="17"/>
                      <w:szCs w:val="17"/>
                    </w:rPr>
                  </w:pPr>
                </w:p>
              </w:tc>
              <w:tc>
                <w:tcPr>
                  <w:tcW w:w="1262" w:type="dxa"/>
                  <w:shd w:val="clear" w:color="auto" w:fill="auto"/>
                </w:tcPr>
                <w:p w:rsidR="00653781" w:rsidRPr="000B1078" w:rsidRDefault="00653781" w:rsidP="00653781">
                  <w:pPr>
                    <w:jc w:val="center"/>
                    <w:rPr>
                      <w:sz w:val="17"/>
                      <w:szCs w:val="17"/>
                    </w:rPr>
                  </w:pPr>
                  <w:r w:rsidRPr="000B1078">
                    <w:rPr>
                      <w:sz w:val="17"/>
                      <w:szCs w:val="17"/>
                    </w:rPr>
                    <w:sym w:font="Symbol" w:char="F06C"/>
                  </w:r>
                  <w:r w:rsidRPr="000B1078">
                    <w:rPr>
                      <w:sz w:val="17"/>
                      <w:szCs w:val="17"/>
                      <w:vertAlign w:val="subscript"/>
                    </w:rPr>
                    <w:t>max</w:t>
                  </w:r>
                </w:p>
                <w:p w:rsidR="00653781" w:rsidRPr="000B1078" w:rsidRDefault="00653781" w:rsidP="00653781">
                  <w:pPr>
                    <w:jc w:val="center"/>
                    <w:rPr>
                      <w:sz w:val="17"/>
                      <w:szCs w:val="17"/>
                    </w:rPr>
                  </w:pPr>
                  <w:r w:rsidRPr="000B1078">
                    <w:rPr>
                      <w:sz w:val="17"/>
                      <w:szCs w:val="17"/>
                    </w:rPr>
                    <w:t>(nm)</w:t>
                  </w:r>
                </w:p>
              </w:tc>
              <w:tc>
                <w:tcPr>
                  <w:tcW w:w="1402" w:type="dxa"/>
                  <w:shd w:val="clear" w:color="auto" w:fill="auto"/>
                </w:tcPr>
                <w:p w:rsidR="00653781" w:rsidRPr="000B1078" w:rsidRDefault="00653781" w:rsidP="00653781">
                  <w:pPr>
                    <w:ind w:right="-108"/>
                    <w:jc w:val="center"/>
                    <w:rPr>
                      <w:sz w:val="17"/>
                      <w:szCs w:val="17"/>
                    </w:rPr>
                  </w:pPr>
                  <w:r w:rsidRPr="000B1078">
                    <w:rPr>
                      <w:sz w:val="17"/>
                      <w:szCs w:val="17"/>
                    </w:rPr>
                    <w:sym w:font="Symbol" w:char="F065"/>
                  </w:r>
                </w:p>
                <w:p w:rsidR="00653781" w:rsidRPr="000B1078" w:rsidRDefault="00653781" w:rsidP="00653781">
                  <w:pPr>
                    <w:ind w:right="-108" w:hanging="105"/>
                    <w:jc w:val="center"/>
                    <w:rPr>
                      <w:sz w:val="17"/>
                      <w:szCs w:val="17"/>
                    </w:rPr>
                  </w:pPr>
                  <w:r w:rsidRPr="000B1078">
                    <w:rPr>
                      <w:sz w:val="17"/>
                      <w:szCs w:val="17"/>
                    </w:rPr>
                    <w:t>(L∙mol</w:t>
                  </w:r>
                  <w:r w:rsidRPr="000B1078">
                    <w:rPr>
                      <w:sz w:val="17"/>
                      <w:szCs w:val="17"/>
                      <w:vertAlign w:val="superscript"/>
                    </w:rPr>
                    <w:t>-1</w:t>
                  </w:r>
                  <w:r w:rsidRPr="000B1078">
                    <w:rPr>
                      <w:sz w:val="17"/>
                      <w:szCs w:val="17"/>
                    </w:rPr>
                    <w:t>∙cm</w:t>
                  </w:r>
                  <w:r w:rsidRPr="000B1078">
                    <w:rPr>
                      <w:sz w:val="17"/>
                      <w:szCs w:val="17"/>
                      <w:vertAlign w:val="superscript"/>
                    </w:rPr>
                    <w:t>-1</w:t>
                  </w:r>
                  <w:r w:rsidRPr="000B1078">
                    <w:rPr>
                      <w:sz w:val="17"/>
                      <w:szCs w:val="17"/>
                    </w:rPr>
                    <w:t>)</w:t>
                  </w:r>
                </w:p>
              </w:tc>
            </w:tr>
            <w:tr w:rsidR="00653781" w:rsidRPr="000B1078" w:rsidTr="00040722">
              <w:trPr>
                <w:trHeight w:val="170"/>
              </w:trPr>
              <w:tc>
                <w:tcPr>
                  <w:tcW w:w="1573" w:type="dxa"/>
                  <w:vMerge w:val="restart"/>
                  <w:shd w:val="clear" w:color="auto" w:fill="auto"/>
                </w:tcPr>
                <w:p w:rsidR="00653781" w:rsidRPr="000B1078" w:rsidRDefault="00653781" w:rsidP="00653781">
                  <w:pPr>
                    <w:jc w:val="center"/>
                    <w:rPr>
                      <w:sz w:val="17"/>
                      <w:szCs w:val="17"/>
                    </w:rPr>
                  </w:pPr>
                  <w:r w:rsidRPr="000B1078">
                    <w:rPr>
                      <w:sz w:val="17"/>
                      <w:szCs w:val="17"/>
                    </w:rPr>
                    <w:t>Neutral sol.</w:t>
                  </w:r>
                </w:p>
                <w:p w:rsidR="00653781" w:rsidRPr="000B1078" w:rsidRDefault="00653781" w:rsidP="00653781">
                  <w:pPr>
                    <w:ind w:right="-104" w:hanging="111"/>
                    <w:jc w:val="center"/>
                    <w:rPr>
                      <w:sz w:val="17"/>
                      <w:szCs w:val="17"/>
                    </w:rPr>
                  </w:pPr>
                  <w:r w:rsidRPr="000B1078">
                    <w:rPr>
                      <w:sz w:val="17"/>
                      <w:szCs w:val="17"/>
                    </w:rPr>
                    <w:t>(purified water)</w:t>
                  </w:r>
                </w:p>
              </w:tc>
              <w:tc>
                <w:tcPr>
                  <w:tcW w:w="1262" w:type="dxa"/>
                  <w:shd w:val="clear" w:color="auto" w:fill="auto"/>
                </w:tcPr>
                <w:p w:rsidR="00653781" w:rsidRPr="000B1078" w:rsidRDefault="00653781" w:rsidP="00653781">
                  <w:pPr>
                    <w:jc w:val="center"/>
                    <w:rPr>
                      <w:sz w:val="17"/>
                      <w:szCs w:val="17"/>
                    </w:rPr>
                  </w:pPr>
                  <w:r w:rsidRPr="000B1078">
                    <w:rPr>
                      <w:sz w:val="17"/>
                      <w:szCs w:val="17"/>
                    </w:rPr>
                    <w:t>239</w:t>
                  </w:r>
                </w:p>
              </w:tc>
              <w:tc>
                <w:tcPr>
                  <w:tcW w:w="1402" w:type="dxa"/>
                  <w:shd w:val="clear" w:color="auto" w:fill="auto"/>
                </w:tcPr>
                <w:p w:rsidR="00653781" w:rsidRPr="000B1078" w:rsidRDefault="00653781" w:rsidP="00653781">
                  <w:pPr>
                    <w:jc w:val="center"/>
                    <w:rPr>
                      <w:sz w:val="17"/>
                      <w:szCs w:val="17"/>
                    </w:rPr>
                  </w:pPr>
                  <w:r w:rsidRPr="000B1078">
                    <w:rPr>
                      <w:sz w:val="17"/>
                      <w:szCs w:val="17"/>
                    </w:rPr>
                    <w:t>17200</w:t>
                  </w:r>
                </w:p>
              </w:tc>
            </w:tr>
            <w:tr w:rsidR="00653781" w:rsidRPr="000B1078" w:rsidTr="00040722">
              <w:trPr>
                <w:trHeight w:val="195"/>
              </w:trPr>
              <w:tc>
                <w:tcPr>
                  <w:tcW w:w="1573" w:type="dxa"/>
                  <w:vMerge/>
                  <w:shd w:val="clear" w:color="auto" w:fill="auto"/>
                </w:tcPr>
                <w:p w:rsidR="00653781" w:rsidRPr="000B1078" w:rsidRDefault="00653781" w:rsidP="00653781">
                  <w:pPr>
                    <w:jc w:val="center"/>
                    <w:rPr>
                      <w:sz w:val="17"/>
                      <w:szCs w:val="17"/>
                    </w:rPr>
                  </w:pPr>
                </w:p>
              </w:tc>
              <w:tc>
                <w:tcPr>
                  <w:tcW w:w="1262" w:type="dxa"/>
                  <w:shd w:val="clear" w:color="auto" w:fill="auto"/>
                </w:tcPr>
                <w:p w:rsidR="00653781" w:rsidRPr="000B1078" w:rsidRDefault="00653781" w:rsidP="00653781">
                  <w:pPr>
                    <w:jc w:val="center"/>
                    <w:rPr>
                      <w:sz w:val="17"/>
                      <w:szCs w:val="17"/>
                    </w:rPr>
                  </w:pPr>
                  <w:r w:rsidRPr="000B1078">
                    <w:rPr>
                      <w:sz w:val="17"/>
                      <w:szCs w:val="17"/>
                    </w:rPr>
                    <w:t>274</w:t>
                  </w:r>
                </w:p>
              </w:tc>
              <w:tc>
                <w:tcPr>
                  <w:tcW w:w="1402" w:type="dxa"/>
                  <w:shd w:val="clear" w:color="auto" w:fill="auto"/>
                </w:tcPr>
                <w:p w:rsidR="00653781" w:rsidRPr="000B1078" w:rsidRDefault="00653781" w:rsidP="00653781">
                  <w:pPr>
                    <w:jc w:val="center"/>
                    <w:rPr>
                      <w:sz w:val="17"/>
                      <w:szCs w:val="17"/>
                    </w:rPr>
                  </w:pPr>
                  <w:r w:rsidRPr="000B1078">
                    <w:rPr>
                      <w:sz w:val="17"/>
                      <w:szCs w:val="17"/>
                    </w:rPr>
                    <w:t>5000</w:t>
                  </w:r>
                </w:p>
              </w:tc>
            </w:tr>
            <w:tr w:rsidR="00653781" w:rsidRPr="000B1078" w:rsidTr="00040722">
              <w:trPr>
                <w:trHeight w:val="182"/>
              </w:trPr>
              <w:tc>
                <w:tcPr>
                  <w:tcW w:w="1573" w:type="dxa"/>
                  <w:vMerge/>
                  <w:shd w:val="clear" w:color="auto" w:fill="auto"/>
                </w:tcPr>
                <w:p w:rsidR="00653781" w:rsidRPr="000B1078" w:rsidRDefault="00653781" w:rsidP="00653781">
                  <w:pPr>
                    <w:jc w:val="center"/>
                    <w:rPr>
                      <w:sz w:val="17"/>
                      <w:szCs w:val="17"/>
                    </w:rPr>
                  </w:pPr>
                </w:p>
              </w:tc>
              <w:tc>
                <w:tcPr>
                  <w:tcW w:w="1262" w:type="dxa"/>
                  <w:shd w:val="clear" w:color="auto" w:fill="auto"/>
                </w:tcPr>
                <w:p w:rsidR="00653781" w:rsidRPr="000B1078" w:rsidRDefault="00653781" w:rsidP="00653781">
                  <w:pPr>
                    <w:jc w:val="center"/>
                    <w:rPr>
                      <w:sz w:val="17"/>
                      <w:szCs w:val="17"/>
                    </w:rPr>
                  </w:pPr>
                  <w:r w:rsidRPr="000B1078">
                    <w:rPr>
                      <w:sz w:val="17"/>
                      <w:szCs w:val="17"/>
                    </w:rPr>
                    <w:t>282</w:t>
                  </w:r>
                </w:p>
              </w:tc>
              <w:tc>
                <w:tcPr>
                  <w:tcW w:w="1402" w:type="dxa"/>
                  <w:shd w:val="clear" w:color="auto" w:fill="auto"/>
                </w:tcPr>
                <w:p w:rsidR="00653781" w:rsidRPr="000B1078" w:rsidRDefault="00653781" w:rsidP="00653781">
                  <w:pPr>
                    <w:jc w:val="center"/>
                    <w:rPr>
                      <w:sz w:val="17"/>
                      <w:szCs w:val="17"/>
                    </w:rPr>
                  </w:pPr>
                  <w:r w:rsidRPr="000B1078">
                    <w:rPr>
                      <w:sz w:val="17"/>
                      <w:szCs w:val="17"/>
                    </w:rPr>
                    <w:t>4090</w:t>
                  </w:r>
                </w:p>
              </w:tc>
            </w:tr>
            <w:tr w:rsidR="00653781" w:rsidRPr="000B1078" w:rsidTr="00040722">
              <w:trPr>
                <w:trHeight w:val="157"/>
              </w:trPr>
              <w:tc>
                <w:tcPr>
                  <w:tcW w:w="1573" w:type="dxa"/>
                  <w:vMerge w:val="restart"/>
                  <w:shd w:val="clear" w:color="auto" w:fill="auto"/>
                </w:tcPr>
                <w:p w:rsidR="00653781" w:rsidRPr="000B1078" w:rsidRDefault="00653781" w:rsidP="00653781">
                  <w:pPr>
                    <w:jc w:val="center"/>
                    <w:rPr>
                      <w:sz w:val="17"/>
                      <w:szCs w:val="17"/>
                    </w:rPr>
                  </w:pPr>
                  <w:r w:rsidRPr="000B1078">
                    <w:rPr>
                      <w:sz w:val="17"/>
                      <w:szCs w:val="17"/>
                    </w:rPr>
                    <w:t>Acidic sol.</w:t>
                  </w:r>
                </w:p>
                <w:p w:rsidR="00653781" w:rsidRPr="000B1078" w:rsidRDefault="00653781" w:rsidP="00653781">
                  <w:pPr>
                    <w:jc w:val="center"/>
                    <w:rPr>
                      <w:sz w:val="17"/>
                      <w:szCs w:val="17"/>
                    </w:rPr>
                  </w:pPr>
                  <w:r w:rsidRPr="000B1078">
                    <w:rPr>
                      <w:sz w:val="17"/>
                      <w:szCs w:val="17"/>
                    </w:rPr>
                    <w:t>(0.1 M HCl)</w:t>
                  </w:r>
                </w:p>
              </w:tc>
              <w:tc>
                <w:tcPr>
                  <w:tcW w:w="1262" w:type="dxa"/>
                  <w:shd w:val="clear" w:color="auto" w:fill="auto"/>
                </w:tcPr>
                <w:p w:rsidR="00653781" w:rsidRPr="000B1078" w:rsidRDefault="00653781" w:rsidP="00653781">
                  <w:pPr>
                    <w:jc w:val="center"/>
                    <w:rPr>
                      <w:sz w:val="17"/>
                      <w:szCs w:val="17"/>
                    </w:rPr>
                  </w:pPr>
                  <w:r w:rsidRPr="000B1078">
                    <w:rPr>
                      <w:sz w:val="17"/>
                      <w:szCs w:val="17"/>
                    </w:rPr>
                    <w:t>239</w:t>
                  </w:r>
                </w:p>
              </w:tc>
              <w:tc>
                <w:tcPr>
                  <w:tcW w:w="1402" w:type="dxa"/>
                  <w:shd w:val="clear" w:color="auto" w:fill="auto"/>
                </w:tcPr>
                <w:p w:rsidR="00653781" w:rsidRPr="000B1078" w:rsidRDefault="00653781" w:rsidP="00653781">
                  <w:pPr>
                    <w:jc w:val="center"/>
                    <w:rPr>
                      <w:sz w:val="17"/>
                      <w:szCs w:val="17"/>
                    </w:rPr>
                  </w:pPr>
                  <w:r w:rsidRPr="000B1078">
                    <w:rPr>
                      <w:sz w:val="17"/>
                      <w:szCs w:val="17"/>
                    </w:rPr>
                    <w:t>17000</w:t>
                  </w:r>
                </w:p>
              </w:tc>
            </w:tr>
            <w:tr w:rsidR="00653781" w:rsidRPr="000B1078" w:rsidTr="00040722">
              <w:trPr>
                <w:trHeight w:val="146"/>
              </w:trPr>
              <w:tc>
                <w:tcPr>
                  <w:tcW w:w="1573" w:type="dxa"/>
                  <w:vMerge/>
                  <w:shd w:val="clear" w:color="auto" w:fill="auto"/>
                </w:tcPr>
                <w:p w:rsidR="00653781" w:rsidRPr="000B1078" w:rsidRDefault="00653781" w:rsidP="00653781">
                  <w:pPr>
                    <w:jc w:val="center"/>
                    <w:rPr>
                      <w:sz w:val="17"/>
                      <w:szCs w:val="17"/>
                    </w:rPr>
                  </w:pPr>
                </w:p>
              </w:tc>
              <w:tc>
                <w:tcPr>
                  <w:tcW w:w="1262" w:type="dxa"/>
                  <w:shd w:val="clear" w:color="auto" w:fill="auto"/>
                </w:tcPr>
                <w:p w:rsidR="00653781" w:rsidRPr="000B1078" w:rsidRDefault="00653781" w:rsidP="00653781">
                  <w:pPr>
                    <w:jc w:val="center"/>
                    <w:rPr>
                      <w:sz w:val="17"/>
                      <w:szCs w:val="17"/>
                    </w:rPr>
                  </w:pPr>
                  <w:r w:rsidRPr="000B1078">
                    <w:rPr>
                      <w:sz w:val="17"/>
                      <w:szCs w:val="17"/>
                    </w:rPr>
                    <w:t>274</w:t>
                  </w:r>
                </w:p>
              </w:tc>
              <w:tc>
                <w:tcPr>
                  <w:tcW w:w="1402" w:type="dxa"/>
                  <w:shd w:val="clear" w:color="auto" w:fill="auto"/>
                </w:tcPr>
                <w:p w:rsidR="00653781" w:rsidRPr="000B1078" w:rsidRDefault="00653781" w:rsidP="00653781">
                  <w:pPr>
                    <w:jc w:val="center"/>
                    <w:rPr>
                      <w:sz w:val="17"/>
                      <w:szCs w:val="17"/>
                    </w:rPr>
                  </w:pPr>
                  <w:r w:rsidRPr="000B1078">
                    <w:rPr>
                      <w:sz w:val="17"/>
                      <w:szCs w:val="17"/>
                    </w:rPr>
                    <w:t>4980</w:t>
                  </w:r>
                </w:p>
              </w:tc>
            </w:tr>
            <w:tr w:rsidR="00653781" w:rsidRPr="000B1078" w:rsidTr="00040722">
              <w:trPr>
                <w:trHeight w:val="232"/>
              </w:trPr>
              <w:tc>
                <w:tcPr>
                  <w:tcW w:w="1573" w:type="dxa"/>
                  <w:vMerge/>
                  <w:shd w:val="clear" w:color="auto" w:fill="auto"/>
                </w:tcPr>
                <w:p w:rsidR="00653781" w:rsidRPr="000B1078" w:rsidRDefault="00653781" w:rsidP="00653781">
                  <w:pPr>
                    <w:jc w:val="center"/>
                    <w:rPr>
                      <w:sz w:val="17"/>
                      <w:szCs w:val="17"/>
                    </w:rPr>
                  </w:pPr>
                </w:p>
              </w:tc>
              <w:tc>
                <w:tcPr>
                  <w:tcW w:w="1262" w:type="dxa"/>
                  <w:shd w:val="clear" w:color="auto" w:fill="auto"/>
                </w:tcPr>
                <w:p w:rsidR="00653781" w:rsidRPr="000B1078" w:rsidRDefault="00653781" w:rsidP="00653781">
                  <w:pPr>
                    <w:jc w:val="center"/>
                    <w:rPr>
                      <w:sz w:val="17"/>
                      <w:szCs w:val="17"/>
                    </w:rPr>
                  </w:pPr>
                  <w:r w:rsidRPr="000B1078">
                    <w:rPr>
                      <w:sz w:val="17"/>
                      <w:szCs w:val="17"/>
                    </w:rPr>
                    <w:t>282</w:t>
                  </w:r>
                </w:p>
              </w:tc>
              <w:tc>
                <w:tcPr>
                  <w:tcW w:w="1402" w:type="dxa"/>
                  <w:shd w:val="clear" w:color="auto" w:fill="auto"/>
                </w:tcPr>
                <w:p w:rsidR="00653781" w:rsidRPr="000B1078" w:rsidRDefault="00653781" w:rsidP="00653781">
                  <w:pPr>
                    <w:jc w:val="center"/>
                    <w:rPr>
                      <w:sz w:val="17"/>
                      <w:szCs w:val="17"/>
                    </w:rPr>
                  </w:pPr>
                  <w:r w:rsidRPr="000B1078">
                    <w:rPr>
                      <w:sz w:val="17"/>
                      <w:szCs w:val="17"/>
                    </w:rPr>
                    <w:t>4120</w:t>
                  </w:r>
                </w:p>
              </w:tc>
            </w:tr>
            <w:tr w:rsidR="00653781" w:rsidRPr="000B1078" w:rsidTr="00040722">
              <w:trPr>
                <w:trHeight w:val="133"/>
              </w:trPr>
              <w:tc>
                <w:tcPr>
                  <w:tcW w:w="1573" w:type="dxa"/>
                  <w:vMerge w:val="restart"/>
                  <w:shd w:val="clear" w:color="auto" w:fill="auto"/>
                </w:tcPr>
                <w:p w:rsidR="00653781" w:rsidRPr="000B1078" w:rsidRDefault="00653781" w:rsidP="00653781">
                  <w:pPr>
                    <w:jc w:val="center"/>
                    <w:rPr>
                      <w:sz w:val="17"/>
                      <w:szCs w:val="17"/>
                    </w:rPr>
                  </w:pPr>
                  <w:r w:rsidRPr="000B1078">
                    <w:rPr>
                      <w:sz w:val="17"/>
                      <w:szCs w:val="17"/>
                    </w:rPr>
                    <w:t>Basic sol.</w:t>
                  </w:r>
                </w:p>
                <w:p w:rsidR="00653781" w:rsidRPr="000B1078" w:rsidRDefault="00653781" w:rsidP="00653781">
                  <w:pPr>
                    <w:jc w:val="center"/>
                    <w:rPr>
                      <w:sz w:val="17"/>
                      <w:szCs w:val="17"/>
                    </w:rPr>
                  </w:pPr>
                  <w:r w:rsidRPr="000B1078">
                    <w:rPr>
                      <w:sz w:val="17"/>
                      <w:szCs w:val="17"/>
                    </w:rPr>
                    <w:t>(0.1 M NaOH)</w:t>
                  </w:r>
                </w:p>
              </w:tc>
              <w:tc>
                <w:tcPr>
                  <w:tcW w:w="1262" w:type="dxa"/>
                  <w:shd w:val="clear" w:color="auto" w:fill="auto"/>
                </w:tcPr>
                <w:p w:rsidR="00653781" w:rsidRPr="000B1078" w:rsidRDefault="00653781" w:rsidP="00653781">
                  <w:pPr>
                    <w:jc w:val="center"/>
                    <w:rPr>
                      <w:sz w:val="17"/>
                      <w:szCs w:val="17"/>
                    </w:rPr>
                  </w:pPr>
                  <w:r w:rsidRPr="000B1078">
                    <w:rPr>
                      <w:sz w:val="17"/>
                      <w:szCs w:val="17"/>
                    </w:rPr>
                    <w:t>248</w:t>
                  </w:r>
                </w:p>
              </w:tc>
              <w:tc>
                <w:tcPr>
                  <w:tcW w:w="1402" w:type="dxa"/>
                  <w:shd w:val="clear" w:color="auto" w:fill="auto"/>
                </w:tcPr>
                <w:p w:rsidR="00653781" w:rsidRPr="000B1078" w:rsidRDefault="00653781" w:rsidP="00653781">
                  <w:pPr>
                    <w:jc w:val="center"/>
                    <w:rPr>
                      <w:sz w:val="17"/>
                      <w:szCs w:val="17"/>
                    </w:rPr>
                  </w:pPr>
                  <w:r w:rsidRPr="000B1078">
                    <w:rPr>
                      <w:sz w:val="17"/>
                      <w:szCs w:val="17"/>
                    </w:rPr>
                    <w:t>17600</w:t>
                  </w:r>
                </w:p>
              </w:tc>
            </w:tr>
            <w:tr w:rsidR="00653781" w:rsidRPr="000B1078" w:rsidTr="00040722">
              <w:trPr>
                <w:trHeight w:val="122"/>
              </w:trPr>
              <w:tc>
                <w:tcPr>
                  <w:tcW w:w="1573" w:type="dxa"/>
                  <w:vMerge/>
                  <w:shd w:val="clear" w:color="auto" w:fill="auto"/>
                </w:tcPr>
                <w:p w:rsidR="00653781" w:rsidRPr="000B1078" w:rsidRDefault="00653781" w:rsidP="00653781">
                  <w:pPr>
                    <w:rPr>
                      <w:sz w:val="17"/>
                      <w:szCs w:val="17"/>
                    </w:rPr>
                  </w:pPr>
                </w:p>
              </w:tc>
              <w:tc>
                <w:tcPr>
                  <w:tcW w:w="1262" w:type="dxa"/>
                  <w:shd w:val="clear" w:color="auto" w:fill="auto"/>
                </w:tcPr>
                <w:p w:rsidR="00653781" w:rsidRPr="000B1078" w:rsidRDefault="00653781" w:rsidP="00653781">
                  <w:pPr>
                    <w:jc w:val="center"/>
                    <w:rPr>
                      <w:sz w:val="17"/>
                      <w:szCs w:val="17"/>
                    </w:rPr>
                  </w:pPr>
                  <w:r w:rsidRPr="000B1078">
                    <w:rPr>
                      <w:sz w:val="17"/>
                      <w:szCs w:val="17"/>
                    </w:rPr>
                    <w:t>293</w:t>
                  </w:r>
                </w:p>
              </w:tc>
              <w:tc>
                <w:tcPr>
                  <w:tcW w:w="1402" w:type="dxa"/>
                  <w:shd w:val="clear" w:color="auto" w:fill="auto"/>
                </w:tcPr>
                <w:p w:rsidR="00653781" w:rsidRPr="000B1078" w:rsidRDefault="00653781" w:rsidP="00653781">
                  <w:pPr>
                    <w:jc w:val="center"/>
                    <w:rPr>
                      <w:sz w:val="17"/>
                      <w:szCs w:val="17"/>
                    </w:rPr>
                  </w:pPr>
                  <w:r w:rsidRPr="000B1078">
                    <w:rPr>
                      <w:sz w:val="17"/>
                      <w:szCs w:val="17"/>
                    </w:rPr>
                    <w:t>5560</w:t>
                  </w:r>
                </w:p>
              </w:tc>
            </w:tr>
          </w:tbl>
          <w:p w:rsidR="00653781" w:rsidRPr="005A2957" w:rsidRDefault="00653781" w:rsidP="00653781">
            <w:pPr>
              <w:pStyle w:val="APVMATableText"/>
              <w:rPr>
                <w:color w:val="848884" w:themeColor="text1" w:themeTint="99"/>
              </w:rPr>
            </w:pPr>
          </w:p>
        </w:tc>
      </w:tr>
      <w:tr w:rsidR="00653781" w:rsidTr="00AB5338">
        <w:trPr>
          <w:trHeight w:val="613"/>
        </w:trPr>
        <w:tc>
          <w:tcPr>
            <w:tcW w:w="1580" w:type="pct"/>
            <w:shd w:val="clear" w:color="auto" w:fill="00747A" w:themeFill="background2"/>
          </w:tcPr>
          <w:p w:rsidR="00653781" w:rsidRDefault="00653781" w:rsidP="00653781">
            <w:pPr>
              <w:pStyle w:val="APVMATableHead"/>
              <w:spacing w:before="120"/>
            </w:pPr>
            <w:r w:rsidRPr="000B1078">
              <w:t>Safety properties</w:t>
            </w:r>
          </w:p>
        </w:tc>
        <w:tc>
          <w:tcPr>
            <w:tcW w:w="3420" w:type="pct"/>
          </w:tcPr>
          <w:p w:rsidR="00653781" w:rsidRPr="00653781" w:rsidRDefault="00653781" w:rsidP="00653781">
            <w:pPr>
              <w:pStyle w:val="APVMATableText"/>
            </w:pPr>
            <w:r w:rsidRPr="00653781">
              <w:t>Not highly flammable. Does not self-ignite below 400 °C. Not explosive, non-oxidising, and not corrosive to the packaging (a polyethylene bag within an outer steel drum).</w:t>
            </w:r>
          </w:p>
        </w:tc>
      </w:tr>
    </w:tbl>
    <w:p w:rsidR="00653781" w:rsidRPr="003632F0" w:rsidRDefault="00653781" w:rsidP="00922B72">
      <w:pPr>
        <w:pStyle w:val="APVMAText"/>
      </w:pPr>
      <w:bookmarkStart w:id="41" w:name="_Toc7561225"/>
      <w:r w:rsidRPr="003632F0">
        <w:lastRenderedPageBreak/>
        <w:t>The APVMA has evaluated the chemistry aspects of broflanilide active constituent (identification, physico-chemical properties, stability, manufacturing process, quality control procedures, batch analysis results and analytical methods) and found them to be acceptable. On the basis of the chemistry data provided, and the toxicological assessment, it is proposed that the following APVMA Active Constituent Standard be established for broflanilide:</w:t>
      </w:r>
    </w:p>
    <w:p w:rsidR="00653781" w:rsidRPr="00653781" w:rsidRDefault="00653781" w:rsidP="00653781">
      <w:pPr>
        <w:pStyle w:val="Caption"/>
      </w:pPr>
      <w:bookmarkStart w:id="42" w:name="_Toc23834312"/>
      <w:r>
        <w:t xml:space="preserve">Table </w:t>
      </w:r>
      <w:r w:rsidR="00DD23FA">
        <w:rPr>
          <w:noProof/>
        </w:rPr>
        <w:fldChar w:fldCharType="begin"/>
      </w:r>
      <w:r w:rsidR="00DD23FA">
        <w:rPr>
          <w:noProof/>
        </w:rPr>
        <w:instrText xml:space="preserve"> SEQ Table \* ARABIC </w:instrText>
      </w:r>
      <w:r w:rsidR="00DD23FA">
        <w:rPr>
          <w:noProof/>
        </w:rPr>
        <w:fldChar w:fldCharType="separate"/>
      </w:r>
      <w:r w:rsidR="00B3629E">
        <w:rPr>
          <w:noProof/>
        </w:rPr>
        <w:t>4</w:t>
      </w:r>
      <w:r w:rsidR="00DD23FA">
        <w:rPr>
          <w:noProof/>
        </w:rPr>
        <w:fldChar w:fldCharType="end"/>
      </w:r>
      <w:r>
        <w:t xml:space="preserve">: </w:t>
      </w:r>
      <w:r w:rsidRPr="00653781">
        <w:t>APVMA Active Constituent Standard for Broflanilide</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978"/>
        <w:gridCol w:w="3682"/>
      </w:tblGrid>
      <w:tr w:rsidR="00653781" w:rsidRPr="003632F0" w:rsidTr="00AB5338">
        <w:trPr>
          <w:trHeight w:val="433"/>
        </w:trPr>
        <w:tc>
          <w:tcPr>
            <w:tcW w:w="1545" w:type="pct"/>
            <w:tcBorders>
              <w:left w:val="nil"/>
              <w:bottom w:val="single" w:sz="4" w:space="0" w:color="auto"/>
              <w:right w:val="nil"/>
            </w:tcBorders>
            <w:shd w:val="clear" w:color="auto" w:fill="00747A"/>
            <w:vAlign w:val="center"/>
          </w:tcPr>
          <w:p w:rsidR="00653781" w:rsidRPr="003632F0" w:rsidRDefault="00653781" w:rsidP="00653781">
            <w:pPr>
              <w:pStyle w:val="APVMATableHead"/>
            </w:pPr>
            <w:r w:rsidRPr="003632F0">
              <w:t>CONSTITUENT</w:t>
            </w:r>
          </w:p>
        </w:tc>
        <w:tc>
          <w:tcPr>
            <w:tcW w:w="1545" w:type="pct"/>
            <w:tcBorders>
              <w:left w:val="nil"/>
              <w:bottom w:val="single" w:sz="4" w:space="0" w:color="auto"/>
              <w:right w:val="nil"/>
            </w:tcBorders>
            <w:shd w:val="clear" w:color="auto" w:fill="00747A"/>
            <w:vAlign w:val="center"/>
          </w:tcPr>
          <w:p w:rsidR="00653781" w:rsidRPr="003632F0" w:rsidRDefault="00653781" w:rsidP="00653781">
            <w:pPr>
              <w:pStyle w:val="APVMATableHead"/>
            </w:pPr>
            <w:r w:rsidRPr="003632F0">
              <w:t>SPECIFICATION</w:t>
            </w:r>
          </w:p>
        </w:tc>
        <w:tc>
          <w:tcPr>
            <w:tcW w:w="1911" w:type="pct"/>
            <w:tcBorders>
              <w:left w:val="nil"/>
              <w:bottom w:val="single" w:sz="4" w:space="0" w:color="auto"/>
              <w:right w:val="nil"/>
            </w:tcBorders>
            <w:shd w:val="clear" w:color="auto" w:fill="00747A"/>
            <w:vAlign w:val="center"/>
          </w:tcPr>
          <w:p w:rsidR="00653781" w:rsidRPr="003632F0" w:rsidRDefault="00653781" w:rsidP="00653781">
            <w:pPr>
              <w:pStyle w:val="APVMATableHead"/>
            </w:pPr>
            <w:r w:rsidRPr="003632F0">
              <w:t>LEVEL</w:t>
            </w:r>
          </w:p>
        </w:tc>
      </w:tr>
      <w:tr w:rsidR="00653781" w:rsidRPr="003632F0" w:rsidTr="00AB5338">
        <w:trPr>
          <w:trHeight w:val="374"/>
        </w:trPr>
        <w:tc>
          <w:tcPr>
            <w:tcW w:w="1545" w:type="pct"/>
            <w:tcBorders>
              <w:left w:val="nil"/>
              <w:right w:val="nil"/>
            </w:tcBorders>
            <w:shd w:val="clear" w:color="auto" w:fill="auto"/>
          </w:tcPr>
          <w:p w:rsidR="00653781" w:rsidRPr="00653781" w:rsidRDefault="00653781" w:rsidP="00B60EEE">
            <w:pPr>
              <w:pStyle w:val="APVMATableText"/>
            </w:pPr>
            <w:r w:rsidRPr="00653781">
              <w:t>Broflanilide</w:t>
            </w:r>
          </w:p>
        </w:tc>
        <w:tc>
          <w:tcPr>
            <w:tcW w:w="1545" w:type="pct"/>
            <w:tcBorders>
              <w:left w:val="nil"/>
              <w:right w:val="nil"/>
            </w:tcBorders>
            <w:shd w:val="clear" w:color="auto" w:fill="auto"/>
          </w:tcPr>
          <w:p w:rsidR="00653781" w:rsidRPr="00653781" w:rsidRDefault="00653781" w:rsidP="00B60EEE">
            <w:pPr>
              <w:pStyle w:val="APVMATableText"/>
            </w:pPr>
            <w:r w:rsidRPr="00653781">
              <w:t>Broflanilide</w:t>
            </w:r>
          </w:p>
        </w:tc>
        <w:tc>
          <w:tcPr>
            <w:tcW w:w="1911" w:type="pct"/>
            <w:tcBorders>
              <w:left w:val="nil"/>
              <w:right w:val="nil"/>
            </w:tcBorders>
            <w:shd w:val="clear" w:color="auto" w:fill="auto"/>
          </w:tcPr>
          <w:p w:rsidR="00653781" w:rsidRPr="00653781" w:rsidRDefault="00653781" w:rsidP="00B60EEE">
            <w:pPr>
              <w:pStyle w:val="APVMATableText"/>
            </w:pPr>
            <w:r w:rsidRPr="00653781">
              <w:t xml:space="preserve">965 g/kg minimum </w:t>
            </w:r>
          </w:p>
        </w:tc>
      </w:tr>
    </w:tbl>
    <w:p w:rsidR="006D36C8" w:rsidRDefault="005A2957" w:rsidP="00653781">
      <w:pPr>
        <w:pStyle w:val="Heading2"/>
      </w:pPr>
      <w:bookmarkStart w:id="43" w:name="_Toc23834285"/>
      <w:r>
        <w:t>Formulated product</w:t>
      </w:r>
      <w:bookmarkEnd w:id="41"/>
      <w:bookmarkEnd w:id="43"/>
    </w:p>
    <w:p w:rsidR="00653781" w:rsidRPr="008F38D4" w:rsidRDefault="00653781" w:rsidP="00653781">
      <w:pPr>
        <w:pStyle w:val="APVMAText"/>
      </w:pPr>
      <w:r>
        <w:t xml:space="preserve">There are seven associated formulated products containing </w:t>
      </w:r>
      <w:r w:rsidRPr="008F38D4">
        <w:t xml:space="preserve">broflanilide </w:t>
      </w:r>
      <w:r>
        <w:t xml:space="preserve">as an </w:t>
      </w:r>
      <w:r w:rsidRPr="008F38D4">
        <w:t>active</w:t>
      </w:r>
      <w:r>
        <w:t xml:space="preserve"> constituent. Each will be manufactured overseas and the properties of each is addressed separately below</w:t>
      </w:r>
      <w:r w:rsidRPr="0061202E">
        <w:t>:</w:t>
      </w:r>
    </w:p>
    <w:p w:rsidR="00653781" w:rsidRPr="00653781" w:rsidRDefault="00653781" w:rsidP="00653781">
      <w:pPr>
        <w:pStyle w:val="Heading3"/>
      </w:pPr>
      <w:r w:rsidRPr="00653781">
        <w:t>Vedira Granular Ant Bait (#86356)</w:t>
      </w:r>
    </w:p>
    <w:p w:rsidR="00653781" w:rsidRDefault="00653781" w:rsidP="00653781">
      <w:pPr>
        <w:pStyle w:val="Caption"/>
      </w:pPr>
      <w:bookmarkStart w:id="44" w:name="_Toc22468855"/>
      <w:bookmarkStart w:id="45" w:name="_Toc23834313"/>
      <w:r>
        <w:t xml:space="preserve">Table </w:t>
      </w:r>
      <w:r w:rsidR="00DD23FA">
        <w:rPr>
          <w:noProof/>
        </w:rPr>
        <w:fldChar w:fldCharType="begin"/>
      </w:r>
      <w:r w:rsidR="00DD23FA">
        <w:rPr>
          <w:noProof/>
        </w:rPr>
        <w:instrText xml:space="preserve"> SEQ Table \* ARABIC </w:instrText>
      </w:r>
      <w:r w:rsidR="00DD23FA">
        <w:rPr>
          <w:noProof/>
        </w:rPr>
        <w:fldChar w:fldCharType="separate"/>
      </w:r>
      <w:r w:rsidR="00B3629E">
        <w:rPr>
          <w:noProof/>
        </w:rPr>
        <w:t>5</w:t>
      </w:r>
      <w:r w:rsidR="00DD23FA">
        <w:rPr>
          <w:noProof/>
        </w:rPr>
        <w:fldChar w:fldCharType="end"/>
      </w:r>
      <w:r>
        <w:t xml:space="preserve">: Physicochemical properties of the product </w:t>
      </w:r>
      <w:r w:rsidRPr="00EC5459">
        <w:rPr>
          <w:i/>
        </w:rPr>
        <w:t>Ve</w:t>
      </w:r>
      <w:r>
        <w:rPr>
          <w:i/>
        </w:rPr>
        <w:t>d</w:t>
      </w:r>
      <w:r w:rsidRPr="00EC5459">
        <w:rPr>
          <w:i/>
        </w:rPr>
        <w:t>ira Granular Ant Bait</w:t>
      </w:r>
      <w:bookmarkEnd w:id="44"/>
      <w:bookmarkEnd w:id="45"/>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aspects of the formulation of the product"/>
        <w:tblDescription w:val="Details of the product formulation "/>
      </w:tblPr>
      <w:tblGrid>
        <w:gridCol w:w="2901"/>
        <w:gridCol w:w="6737"/>
      </w:tblGrid>
      <w:tr w:rsidR="00653781" w:rsidTr="00AB5338">
        <w:tc>
          <w:tcPr>
            <w:tcW w:w="1505" w:type="pct"/>
            <w:shd w:val="clear" w:color="auto" w:fill="00747A" w:themeFill="background2"/>
          </w:tcPr>
          <w:p w:rsidR="00653781" w:rsidRDefault="00653781" w:rsidP="00040722">
            <w:pPr>
              <w:pStyle w:val="APVMATableHead"/>
              <w:spacing w:before="120"/>
            </w:pPr>
            <w:r>
              <w:t>Distinguishing name:</w:t>
            </w:r>
          </w:p>
        </w:tc>
        <w:tc>
          <w:tcPr>
            <w:tcW w:w="3495" w:type="pct"/>
          </w:tcPr>
          <w:p w:rsidR="00653781" w:rsidRDefault="00653781" w:rsidP="00040722">
            <w:pPr>
              <w:pStyle w:val="APVMATableText"/>
            </w:pPr>
            <w:r>
              <w:t>Ved</w:t>
            </w:r>
            <w:r w:rsidRPr="00501B2B">
              <w:t>ira Granular Ant Bait</w:t>
            </w:r>
          </w:p>
        </w:tc>
      </w:tr>
      <w:tr w:rsidR="00653781" w:rsidTr="00AB5338">
        <w:tc>
          <w:tcPr>
            <w:tcW w:w="1505" w:type="pct"/>
            <w:shd w:val="clear" w:color="auto" w:fill="00747A" w:themeFill="background2"/>
          </w:tcPr>
          <w:p w:rsidR="00653781" w:rsidRDefault="00653781" w:rsidP="00040722">
            <w:pPr>
              <w:pStyle w:val="APVMATableHead"/>
              <w:spacing w:before="120"/>
            </w:pPr>
            <w:r>
              <w:t>Formulation type:</w:t>
            </w:r>
          </w:p>
        </w:tc>
        <w:tc>
          <w:tcPr>
            <w:tcW w:w="3495" w:type="pct"/>
          </w:tcPr>
          <w:p w:rsidR="00653781" w:rsidRDefault="00653781" w:rsidP="00040722">
            <w:pPr>
              <w:pStyle w:val="APVMATableText"/>
            </w:pPr>
            <w:r w:rsidRPr="00501B2B">
              <w:t>Ready to use bait (RB)</w:t>
            </w:r>
          </w:p>
        </w:tc>
      </w:tr>
      <w:tr w:rsidR="00653781" w:rsidTr="00AB5338">
        <w:tc>
          <w:tcPr>
            <w:tcW w:w="1505" w:type="pct"/>
            <w:shd w:val="clear" w:color="auto" w:fill="00747A" w:themeFill="background2"/>
          </w:tcPr>
          <w:p w:rsidR="00653781" w:rsidRDefault="00653781" w:rsidP="00040722">
            <w:pPr>
              <w:pStyle w:val="APVMATableHead"/>
              <w:spacing w:before="120"/>
            </w:pPr>
            <w:r>
              <w:t>Active constituent concentration:</w:t>
            </w:r>
          </w:p>
        </w:tc>
        <w:tc>
          <w:tcPr>
            <w:tcW w:w="3495" w:type="pct"/>
          </w:tcPr>
          <w:p w:rsidR="00653781" w:rsidRDefault="00653781" w:rsidP="00040722">
            <w:pPr>
              <w:pStyle w:val="APVMATableText"/>
            </w:pPr>
            <w:r w:rsidRPr="00501B2B">
              <w:t>0.05 g/kg of broflanilide</w:t>
            </w:r>
          </w:p>
        </w:tc>
      </w:tr>
      <w:tr w:rsidR="00653781" w:rsidTr="00AB5338">
        <w:tc>
          <w:tcPr>
            <w:tcW w:w="1505" w:type="pct"/>
            <w:shd w:val="clear" w:color="auto" w:fill="00747A" w:themeFill="background2"/>
          </w:tcPr>
          <w:p w:rsidR="00653781" w:rsidRDefault="00653781" w:rsidP="00653781">
            <w:pPr>
              <w:pStyle w:val="APVMATableHead"/>
              <w:spacing w:before="120"/>
            </w:pPr>
            <w:r>
              <w:t>Physical form:</w:t>
            </w:r>
          </w:p>
        </w:tc>
        <w:tc>
          <w:tcPr>
            <w:tcW w:w="3495" w:type="pct"/>
          </w:tcPr>
          <w:p w:rsidR="00653781" w:rsidRPr="00EC5459" w:rsidRDefault="00653781" w:rsidP="00653781">
            <w:pPr>
              <w:pStyle w:val="APVMATableText"/>
            </w:pPr>
            <w:r w:rsidRPr="00EC5459">
              <w:t>Yellow, oily granular grain bait</w:t>
            </w:r>
          </w:p>
        </w:tc>
      </w:tr>
      <w:tr w:rsidR="00653781" w:rsidTr="00AB5338">
        <w:tc>
          <w:tcPr>
            <w:tcW w:w="1505" w:type="pct"/>
            <w:shd w:val="clear" w:color="auto" w:fill="00747A" w:themeFill="background2"/>
          </w:tcPr>
          <w:p w:rsidR="00653781" w:rsidRDefault="00653781" w:rsidP="00653781">
            <w:pPr>
              <w:pStyle w:val="APVMATableHead"/>
              <w:spacing w:before="120"/>
            </w:pPr>
            <w:r>
              <w:t>PH:</w:t>
            </w:r>
          </w:p>
        </w:tc>
        <w:tc>
          <w:tcPr>
            <w:tcW w:w="3495" w:type="pct"/>
          </w:tcPr>
          <w:p w:rsidR="00653781" w:rsidRDefault="00653781" w:rsidP="00653781">
            <w:pPr>
              <w:pStyle w:val="APVMATableText"/>
            </w:pPr>
            <w:r w:rsidRPr="00EC5459">
              <w:t xml:space="preserve">6.52 (1% in pure water); </w:t>
            </w:r>
          </w:p>
          <w:p w:rsidR="00653781" w:rsidRPr="00EC5459" w:rsidRDefault="00653781" w:rsidP="00653781">
            <w:pPr>
              <w:pStyle w:val="APVMATableText"/>
            </w:pPr>
            <w:r w:rsidRPr="00EC5459">
              <w:t>6.23 (1% in CIPAC water D)</w:t>
            </w:r>
          </w:p>
        </w:tc>
      </w:tr>
      <w:tr w:rsidR="00653781" w:rsidTr="00AB5338">
        <w:tc>
          <w:tcPr>
            <w:tcW w:w="1505" w:type="pct"/>
            <w:shd w:val="clear" w:color="auto" w:fill="00747A" w:themeFill="background2"/>
          </w:tcPr>
          <w:p w:rsidR="00653781" w:rsidRDefault="00653781" w:rsidP="00653781">
            <w:pPr>
              <w:pStyle w:val="APVMATableHead"/>
              <w:spacing w:before="120"/>
            </w:pPr>
            <w:r>
              <w:t>Tap density:</w:t>
            </w:r>
          </w:p>
        </w:tc>
        <w:tc>
          <w:tcPr>
            <w:tcW w:w="3495" w:type="pct"/>
          </w:tcPr>
          <w:p w:rsidR="00653781" w:rsidRPr="00EC5459" w:rsidRDefault="00653781" w:rsidP="00653781">
            <w:pPr>
              <w:pStyle w:val="APVMATableText"/>
            </w:pPr>
            <w:r w:rsidRPr="00EC5459">
              <w:t>0.46 kg/L (packed)</w:t>
            </w:r>
          </w:p>
        </w:tc>
      </w:tr>
      <w:tr w:rsidR="00653781" w:rsidTr="00AB5338">
        <w:tc>
          <w:tcPr>
            <w:tcW w:w="1505" w:type="pct"/>
            <w:shd w:val="clear" w:color="auto" w:fill="00747A" w:themeFill="background2"/>
          </w:tcPr>
          <w:p w:rsidR="00653781" w:rsidRDefault="00653781" w:rsidP="00653781">
            <w:pPr>
              <w:pStyle w:val="APVMATableHead"/>
              <w:spacing w:before="120"/>
            </w:pPr>
            <w:r>
              <w:t>Safety properties:</w:t>
            </w:r>
          </w:p>
        </w:tc>
        <w:tc>
          <w:tcPr>
            <w:tcW w:w="3495" w:type="pct"/>
          </w:tcPr>
          <w:p w:rsidR="00653781" w:rsidRDefault="00653781" w:rsidP="00653781">
            <w:pPr>
              <w:pStyle w:val="APVMATableText"/>
            </w:pPr>
            <w:r w:rsidRPr="00EC5459">
              <w:t>Non-explosive</w:t>
            </w:r>
            <w:r>
              <w:t>.</w:t>
            </w:r>
            <w:r w:rsidRPr="00EC5459">
              <w:t xml:space="preserve"> </w:t>
            </w:r>
            <w:r>
              <w:t>N</w:t>
            </w:r>
            <w:r w:rsidRPr="00EC5459">
              <w:t>ot auto-flammable</w:t>
            </w:r>
            <w:r>
              <w:t xml:space="preserve">. The product </w:t>
            </w:r>
            <w:r w:rsidRPr="00EC5459">
              <w:t>does not react with water or reducing agents, but strongly reacts with oxidising agents (such as KMnO</w:t>
            </w:r>
            <w:r w:rsidRPr="00EC5459">
              <w:rPr>
                <w:vertAlign w:val="subscript"/>
              </w:rPr>
              <w:t>4</w:t>
            </w:r>
            <w:r w:rsidRPr="00EC5459">
              <w:t>).</w:t>
            </w:r>
          </w:p>
          <w:p w:rsidR="00653781" w:rsidRPr="00EC5459" w:rsidRDefault="00653781" w:rsidP="00653781">
            <w:pPr>
              <w:pStyle w:val="APVMATableText"/>
            </w:pPr>
            <w:r>
              <w:t>It is non-hazardous and compactible when in contact with m</w:t>
            </w:r>
            <w:r w:rsidRPr="00EC5459">
              <w:t>ono</w:t>
            </w:r>
            <w:r>
              <w:t>-</w:t>
            </w:r>
            <w:r w:rsidRPr="00EC5459">
              <w:t>ammonium phosphate</w:t>
            </w:r>
            <w:r>
              <w:t xml:space="preserve"> (MAP), the firefighting powder in fire extinguishers</w:t>
            </w:r>
          </w:p>
        </w:tc>
      </w:tr>
      <w:tr w:rsidR="00653781" w:rsidTr="00AB5338">
        <w:tc>
          <w:tcPr>
            <w:tcW w:w="1505" w:type="pct"/>
            <w:shd w:val="clear" w:color="auto" w:fill="00747A" w:themeFill="background2"/>
          </w:tcPr>
          <w:p w:rsidR="00653781" w:rsidRDefault="00653781" w:rsidP="00653781">
            <w:pPr>
              <w:pStyle w:val="APVMATableHead"/>
              <w:spacing w:before="120"/>
            </w:pPr>
            <w:r>
              <w:t>Corrosivity</w:t>
            </w:r>
          </w:p>
        </w:tc>
        <w:tc>
          <w:tcPr>
            <w:tcW w:w="3495" w:type="pct"/>
          </w:tcPr>
          <w:p w:rsidR="00653781" w:rsidRPr="00EC5459" w:rsidRDefault="00653781" w:rsidP="00653781">
            <w:pPr>
              <w:pStyle w:val="APVMATableText"/>
            </w:pPr>
            <w:r>
              <w:t>Not corrosive to HDPE containers</w:t>
            </w:r>
          </w:p>
        </w:tc>
      </w:tr>
      <w:tr w:rsidR="00653781" w:rsidTr="00AB5338">
        <w:tc>
          <w:tcPr>
            <w:tcW w:w="1505" w:type="pct"/>
            <w:shd w:val="clear" w:color="auto" w:fill="00747A" w:themeFill="background2"/>
          </w:tcPr>
          <w:p w:rsidR="00653781" w:rsidRDefault="00653781" w:rsidP="00653781">
            <w:pPr>
              <w:pStyle w:val="APVMATableHead"/>
              <w:spacing w:before="120"/>
            </w:pPr>
            <w:r>
              <w:t>Storage stability:</w:t>
            </w:r>
          </w:p>
        </w:tc>
        <w:tc>
          <w:tcPr>
            <w:tcW w:w="3495" w:type="pct"/>
          </w:tcPr>
          <w:p w:rsidR="00653781" w:rsidRPr="00EC5459" w:rsidRDefault="00653781" w:rsidP="00653781">
            <w:pPr>
              <w:pStyle w:val="APVMATableText"/>
              <w:rPr>
                <w:noProof/>
                <w:lang w:eastAsia="en-AU"/>
              </w:rPr>
            </w:pPr>
            <w:r w:rsidRPr="00EC5459">
              <w:rPr>
                <w:noProof/>
                <w:lang w:eastAsia="en-AU"/>
              </w:rPr>
              <w:t>The product should remain within specifications for at least 2 years when stored under normal conditions</w:t>
            </w:r>
          </w:p>
        </w:tc>
      </w:tr>
    </w:tbl>
    <w:p w:rsidR="00922B72" w:rsidRDefault="00922B72">
      <w:pPr>
        <w:spacing w:line="240" w:lineRule="auto"/>
        <w:rPr>
          <w:rFonts w:cs="Arial"/>
          <w:u w:color="000000"/>
        </w:rPr>
      </w:pPr>
      <w:r>
        <w:br w:type="page"/>
      </w:r>
    </w:p>
    <w:p w:rsidR="00653781" w:rsidRPr="00653781" w:rsidRDefault="00653781" w:rsidP="00653781">
      <w:pPr>
        <w:pStyle w:val="Heading3"/>
      </w:pPr>
      <w:r w:rsidRPr="00653781">
        <w:lastRenderedPageBreak/>
        <w:t>Vedira Granular Fly Bait (#86358)</w:t>
      </w:r>
    </w:p>
    <w:p w:rsidR="006D36C8" w:rsidRDefault="00653781" w:rsidP="00653781">
      <w:pPr>
        <w:pStyle w:val="Caption"/>
      </w:pPr>
      <w:bookmarkStart w:id="46" w:name="_Toc252955168"/>
      <w:bookmarkStart w:id="47" w:name="_Toc23834314"/>
      <w:r>
        <w:t xml:space="preserve">Table </w:t>
      </w:r>
      <w:r w:rsidR="00DD23FA">
        <w:rPr>
          <w:noProof/>
        </w:rPr>
        <w:fldChar w:fldCharType="begin"/>
      </w:r>
      <w:r w:rsidR="00DD23FA">
        <w:rPr>
          <w:noProof/>
        </w:rPr>
        <w:instrText xml:space="preserve"> SEQ Table \* ARABIC </w:instrText>
      </w:r>
      <w:r w:rsidR="00DD23FA">
        <w:rPr>
          <w:noProof/>
        </w:rPr>
        <w:fldChar w:fldCharType="separate"/>
      </w:r>
      <w:r w:rsidR="00B3629E">
        <w:rPr>
          <w:noProof/>
        </w:rPr>
        <w:t>6</w:t>
      </w:r>
      <w:r w:rsidR="00DD23FA">
        <w:rPr>
          <w:noProof/>
        </w:rPr>
        <w:fldChar w:fldCharType="end"/>
      </w:r>
      <w:r w:rsidR="006D36C8">
        <w:t>:</w:t>
      </w:r>
      <w:bookmarkEnd w:id="46"/>
      <w:r w:rsidR="007B322A">
        <w:t xml:space="preserve"> </w:t>
      </w:r>
      <w:r>
        <w:t xml:space="preserve">Physicochemical properties of the product </w:t>
      </w:r>
      <w:r w:rsidRPr="00EC5459">
        <w:rPr>
          <w:i/>
        </w:rPr>
        <w:t>Vedira Granular Fly Bait</w:t>
      </w:r>
      <w:bookmarkEnd w:id="47"/>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aspects of the formulation of the product"/>
        <w:tblDescription w:val="Details of the product formulation "/>
      </w:tblPr>
      <w:tblGrid>
        <w:gridCol w:w="2901"/>
        <w:gridCol w:w="6737"/>
      </w:tblGrid>
      <w:tr w:rsidR="00653781" w:rsidTr="00AB5338">
        <w:tc>
          <w:tcPr>
            <w:tcW w:w="1505" w:type="pct"/>
            <w:shd w:val="clear" w:color="auto" w:fill="00747A" w:themeFill="background2"/>
          </w:tcPr>
          <w:p w:rsidR="00653781" w:rsidRDefault="00653781" w:rsidP="00653781">
            <w:pPr>
              <w:pStyle w:val="APVMATableHead"/>
              <w:spacing w:before="120"/>
            </w:pPr>
            <w:r>
              <w:t>Distinguishing name:</w:t>
            </w:r>
          </w:p>
        </w:tc>
        <w:tc>
          <w:tcPr>
            <w:tcW w:w="3495" w:type="pct"/>
          </w:tcPr>
          <w:p w:rsidR="00653781" w:rsidRDefault="00653781" w:rsidP="00653781">
            <w:pPr>
              <w:pStyle w:val="APVMATableText"/>
            </w:pPr>
            <w:r>
              <w:t>Ved</w:t>
            </w:r>
            <w:r w:rsidRPr="00501B2B">
              <w:t xml:space="preserve">ira Granular </w:t>
            </w:r>
            <w:r>
              <w:t>Fly</w:t>
            </w:r>
            <w:r w:rsidRPr="00501B2B">
              <w:t xml:space="preserve"> Bait</w:t>
            </w:r>
          </w:p>
        </w:tc>
      </w:tr>
      <w:tr w:rsidR="00653781" w:rsidTr="00AB5338">
        <w:tc>
          <w:tcPr>
            <w:tcW w:w="1505" w:type="pct"/>
            <w:shd w:val="clear" w:color="auto" w:fill="00747A" w:themeFill="background2"/>
          </w:tcPr>
          <w:p w:rsidR="00653781" w:rsidRDefault="00653781" w:rsidP="00653781">
            <w:pPr>
              <w:pStyle w:val="APVMATableHead"/>
              <w:spacing w:before="120"/>
            </w:pPr>
            <w:r>
              <w:t>Formulation type:</w:t>
            </w:r>
          </w:p>
        </w:tc>
        <w:tc>
          <w:tcPr>
            <w:tcW w:w="3495" w:type="pct"/>
          </w:tcPr>
          <w:p w:rsidR="00653781" w:rsidRDefault="00653781" w:rsidP="00653781">
            <w:pPr>
              <w:pStyle w:val="APVMATableText"/>
            </w:pPr>
            <w:r w:rsidRPr="00501B2B">
              <w:t>Ready to use bait (RB)</w:t>
            </w:r>
          </w:p>
        </w:tc>
      </w:tr>
      <w:tr w:rsidR="00653781" w:rsidTr="00AB5338">
        <w:tc>
          <w:tcPr>
            <w:tcW w:w="1505" w:type="pct"/>
            <w:shd w:val="clear" w:color="auto" w:fill="00747A" w:themeFill="background2"/>
          </w:tcPr>
          <w:p w:rsidR="00653781" w:rsidRDefault="00653781" w:rsidP="00653781">
            <w:pPr>
              <w:pStyle w:val="APVMATableHead"/>
              <w:spacing w:before="120"/>
            </w:pPr>
            <w:r>
              <w:t>Active constituent concentration/s:</w:t>
            </w:r>
          </w:p>
        </w:tc>
        <w:tc>
          <w:tcPr>
            <w:tcW w:w="3495" w:type="pct"/>
          </w:tcPr>
          <w:p w:rsidR="00653781" w:rsidRDefault="00653781" w:rsidP="00653781">
            <w:pPr>
              <w:pStyle w:val="APVMATableText"/>
            </w:pPr>
            <w:r>
              <w:t>0.2</w:t>
            </w:r>
            <w:r w:rsidRPr="00501B2B">
              <w:t>5 g/kg of broflanilide</w:t>
            </w:r>
          </w:p>
        </w:tc>
      </w:tr>
      <w:tr w:rsidR="00653781" w:rsidTr="00AB5338">
        <w:tc>
          <w:tcPr>
            <w:tcW w:w="1505" w:type="pct"/>
            <w:shd w:val="clear" w:color="auto" w:fill="00747A" w:themeFill="background2"/>
          </w:tcPr>
          <w:p w:rsidR="00653781" w:rsidRDefault="00653781" w:rsidP="00653781">
            <w:pPr>
              <w:pStyle w:val="APVMATableHead"/>
              <w:spacing w:before="120"/>
            </w:pPr>
            <w:r>
              <w:t>Physical form:</w:t>
            </w:r>
          </w:p>
        </w:tc>
        <w:tc>
          <w:tcPr>
            <w:tcW w:w="3495" w:type="pct"/>
          </w:tcPr>
          <w:p w:rsidR="00653781" w:rsidRPr="00EC5459" w:rsidRDefault="00653781" w:rsidP="00653781">
            <w:pPr>
              <w:pStyle w:val="APVMATableText"/>
            </w:pPr>
            <w:r w:rsidRPr="005D32F5">
              <w:t>Solid blue granules with no noticeable odour</w:t>
            </w:r>
          </w:p>
        </w:tc>
      </w:tr>
      <w:tr w:rsidR="00653781" w:rsidTr="00AB5338">
        <w:tc>
          <w:tcPr>
            <w:tcW w:w="1505" w:type="pct"/>
            <w:shd w:val="clear" w:color="auto" w:fill="00747A" w:themeFill="background2"/>
          </w:tcPr>
          <w:p w:rsidR="00653781" w:rsidRDefault="00653781" w:rsidP="00653781">
            <w:pPr>
              <w:pStyle w:val="APVMATableHead"/>
              <w:spacing w:before="120"/>
            </w:pPr>
            <w:r>
              <w:t>PH:</w:t>
            </w:r>
          </w:p>
        </w:tc>
        <w:tc>
          <w:tcPr>
            <w:tcW w:w="3495" w:type="pct"/>
          </w:tcPr>
          <w:p w:rsidR="00653781" w:rsidRDefault="00653781" w:rsidP="00653781">
            <w:pPr>
              <w:pStyle w:val="APVMATableText"/>
            </w:pPr>
            <w:r>
              <w:t>5.73</w:t>
            </w:r>
            <w:r w:rsidRPr="00EC5459">
              <w:t xml:space="preserve"> (1% in pure water);</w:t>
            </w:r>
          </w:p>
          <w:p w:rsidR="00653781" w:rsidRPr="00EC5459" w:rsidRDefault="00653781" w:rsidP="00653781">
            <w:pPr>
              <w:pStyle w:val="APVMATableText"/>
            </w:pPr>
            <w:r>
              <w:t>5.40</w:t>
            </w:r>
            <w:r w:rsidRPr="00EC5459">
              <w:t xml:space="preserve"> (1% in CIPAC water D)</w:t>
            </w:r>
          </w:p>
        </w:tc>
      </w:tr>
      <w:tr w:rsidR="00653781" w:rsidTr="00AB5338">
        <w:tc>
          <w:tcPr>
            <w:tcW w:w="1505" w:type="pct"/>
            <w:shd w:val="clear" w:color="auto" w:fill="00747A" w:themeFill="background2"/>
          </w:tcPr>
          <w:p w:rsidR="00653781" w:rsidRDefault="00653781" w:rsidP="00653781">
            <w:pPr>
              <w:pStyle w:val="APVMATableHead"/>
              <w:spacing w:before="120"/>
            </w:pPr>
            <w:r>
              <w:t>Tap density:</w:t>
            </w:r>
          </w:p>
        </w:tc>
        <w:tc>
          <w:tcPr>
            <w:tcW w:w="3495" w:type="pct"/>
          </w:tcPr>
          <w:p w:rsidR="00653781" w:rsidRPr="00EC5459" w:rsidRDefault="00653781" w:rsidP="00653781">
            <w:pPr>
              <w:pStyle w:val="APVMATableText"/>
            </w:pPr>
            <w:r w:rsidRPr="00EC5459">
              <w:t>0.</w:t>
            </w:r>
            <w:r>
              <w:t>52</w:t>
            </w:r>
            <w:r w:rsidRPr="00EC5459">
              <w:t xml:space="preserve"> kg/L (packed)</w:t>
            </w:r>
          </w:p>
        </w:tc>
      </w:tr>
      <w:tr w:rsidR="00653781" w:rsidTr="00AB5338">
        <w:tc>
          <w:tcPr>
            <w:tcW w:w="1505" w:type="pct"/>
            <w:shd w:val="clear" w:color="auto" w:fill="00747A" w:themeFill="background2"/>
          </w:tcPr>
          <w:p w:rsidR="00653781" w:rsidRDefault="00653781" w:rsidP="00653781">
            <w:pPr>
              <w:pStyle w:val="APVMATableHead"/>
              <w:spacing w:before="120"/>
            </w:pPr>
            <w:r>
              <w:t>Safety properties:</w:t>
            </w:r>
          </w:p>
        </w:tc>
        <w:tc>
          <w:tcPr>
            <w:tcW w:w="3495" w:type="pct"/>
          </w:tcPr>
          <w:p w:rsidR="00653781" w:rsidRDefault="00653781" w:rsidP="00653781">
            <w:pPr>
              <w:pStyle w:val="APVMATableText"/>
            </w:pPr>
            <w:r>
              <w:t xml:space="preserve">Non-explosive. Not auto-flammable. </w:t>
            </w:r>
          </w:p>
          <w:p w:rsidR="00653781" w:rsidRDefault="00653781" w:rsidP="00653781">
            <w:pPr>
              <w:pStyle w:val="APVMATableText"/>
            </w:pPr>
            <w:r>
              <w:t>Does not react with water or reducing agents.</w:t>
            </w:r>
          </w:p>
          <w:p w:rsidR="00653781" w:rsidRDefault="00653781" w:rsidP="00653781">
            <w:pPr>
              <w:pStyle w:val="APVMATableText"/>
            </w:pPr>
            <w:r>
              <w:t>Reacted with oxidizing agents</w:t>
            </w:r>
            <w:r w:rsidRPr="00EC5459">
              <w:t xml:space="preserve"> (such as KMnO</w:t>
            </w:r>
            <w:r w:rsidRPr="00EC5459">
              <w:rPr>
                <w:vertAlign w:val="subscript"/>
              </w:rPr>
              <w:t>4</w:t>
            </w:r>
            <w:r w:rsidRPr="00EC5459">
              <w:t>).</w:t>
            </w:r>
          </w:p>
          <w:p w:rsidR="00653781" w:rsidRPr="00EC5459" w:rsidRDefault="00653781" w:rsidP="00653781">
            <w:pPr>
              <w:pStyle w:val="APVMATableText"/>
            </w:pPr>
            <w:r w:rsidRPr="005D32F5">
              <w:t>It is non-hazardous</w:t>
            </w:r>
            <w:r>
              <w:t xml:space="preserve"> and compatible</w:t>
            </w:r>
            <w:r w:rsidRPr="005D32F5">
              <w:t xml:space="preserve"> when in contact with mono</w:t>
            </w:r>
            <w:r>
              <w:t>-</w:t>
            </w:r>
            <w:r w:rsidRPr="005D32F5">
              <w:t>ammonium phosphate (MAP), the firefighting powder in the fire extinguisher</w:t>
            </w:r>
          </w:p>
        </w:tc>
      </w:tr>
      <w:tr w:rsidR="00653781" w:rsidTr="00AB5338">
        <w:tc>
          <w:tcPr>
            <w:tcW w:w="1505" w:type="pct"/>
            <w:shd w:val="clear" w:color="auto" w:fill="00747A" w:themeFill="background2"/>
          </w:tcPr>
          <w:p w:rsidR="00653781" w:rsidRDefault="00653781" w:rsidP="00653781">
            <w:pPr>
              <w:pStyle w:val="APVMATableHead"/>
              <w:spacing w:before="120"/>
            </w:pPr>
            <w:r>
              <w:t>Corrosivity</w:t>
            </w:r>
          </w:p>
        </w:tc>
        <w:tc>
          <w:tcPr>
            <w:tcW w:w="3495" w:type="pct"/>
          </w:tcPr>
          <w:p w:rsidR="00653781" w:rsidRPr="00EC5459" w:rsidRDefault="00653781" w:rsidP="00653781">
            <w:pPr>
              <w:pStyle w:val="APVMATableText"/>
            </w:pPr>
            <w:r>
              <w:t>Not corrosive to HDPE containers</w:t>
            </w:r>
          </w:p>
        </w:tc>
      </w:tr>
      <w:tr w:rsidR="00653781" w:rsidTr="00AB5338">
        <w:tc>
          <w:tcPr>
            <w:tcW w:w="1505" w:type="pct"/>
            <w:shd w:val="clear" w:color="auto" w:fill="00747A" w:themeFill="background2"/>
          </w:tcPr>
          <w:p w:rsidR="00653781" w:rsidRDefault="00653781" w:rsidP="00653781">
            <w:pPr>
              <w:pStyle w:val="APVMATableHead"/>
              <w:spacing w:before="120"/>
            </w:pPr>
            <w:r>
              <w:t>Storage stability:</w:t>
            </w:r>
          </w:p>
        </w:tc>
        <w:tc>
          <w:tcPr>
            <w:tcW w:w="3495" w:type="pct"/>
          </w:tcPr>
          <w:p w:rsidR="00653781" w:rsidRPr="00EC5459" w:rsidRDefault="00653781" w:rsidP="00653781">
            <w:pPr>
              <w:pStyle w:val="APVMATableText"/>
              <w:rPr>
                <w:noProof/>
                <w:lang w:eastAsia="en-AU"/>
              </w:rPr>
            </w:pPr>
            <w:r w:rsidRPr="00EC5459">
              <w:rPr>
                <w:noProof/>
                <w:lang w:eastAsia="en-AU"/>
              </w:rPr>
              <w:t>The product should remain within specifications for at least 2 years when stored under normal conditions</w:t>
            </w:r>
          </w:p>
        </w:tc>
      </w:tr>
    </w:tbl>
    <w:p w:rsidR="00B60EEE" w:rsidRDefault="00B60EEE">
      <w:pPr>
        <w:spacing w:line="240" w:lineRule="auto"/>
        <w:rPr>
          <w:rFonts w:ascii="Franklin Gothic Medium" w:hAnsi="Franklin Gothic Medium" w:cs="Arial"/>
          <w:color w:val="00747A" w:themeColor="background2"/>
          <w:sz w:val="24"/>
          <w:szCs w:val="26"/>
          <w:u w:color="000000"/>
        </w:rPr>
      </w:pPr>
      <w:bookmarkStart w:id="48" w:name="_Toc523995125"/>
      <w:r>
        <w:br w:type="page"/>
      </w:r>
    </w:p>
    <w:p w:rsidR="00653781" w:rsidRPr="00653781" w:rsidRDefault="00653781" w:rsidP="00653781">
      <w:pPr>
        <w:pStyle w:val="Heading3"/>
      </w:pPr>
      <w:r w:rsidRPr="00653781">
        <w:lastRenderedPageBreak/>
        <w:t>Vedira Gel Ant Bait (#86359)</w:t>
      </w:r>
    </w:p>
    <w:p w:rsidR="005C33B9" w:rsidRDefault="00653781" w:rsidP="00653781">
      <w:pPr>
        <w:pStyle w:val="Caption"/>
      </w:pPr>
      <w:bookmarkStart w:id="49" w:name="_Toc23834315"/>
      <w:r>
        <w:t xml:space="preserve">Table </w:t>
      </w:r>
      <w:r w:rsidR="00DD23FA">
        <w:rPr>
          <w:noProof/>
        </w:rPr>
        <w:fldChar w:fldCharType="begin"/>
      </w:r>
      <w:r w:rsidR="00DD23FA">
        <w:rPr>
          <w:noProof/>
        </w:rPr>
        <w:instrText xml:space="preserve"> SEQ Table \* ARABIC </w:instrText>
      </w:r>
      <w:r w:rsidR="00DD23FA">
        <w:rPr>
          <w:noProof/>
        </w:rPr>
        <w:fldChar w:fldCharType="separate"/>
      </w:r>
      <w:r w:rsidR="00B3629E">
        <w:rPr>
          <w:noProof/>
        </w:rPr>
        <w:t>7</w:t>
      </w:r>
      <w:r w:rsidR="00DD23FA">
        <w:rPr>
          <w:noProof/>
        </w:rPr>
        <w:fldChar w:fldCharType="end"/>
      </w:r>
      <w:r w:rsidR="005C33B9">
        <w:t xml:space="preserve">: Physicochemical properties of the product </w:t>
      </w:r>
      <w:bookmarkEnd w:id="48"/>
      <w:r w:rsidRPr="005D32F5">
        <w:rPr>
          <w:i/>
        </w:rPr>
        <w:t>Vedira Gel Ant Bait</w:t>
      </w:r>
      <w:bookmarkEnd w:id="49"/>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2791"/>
        <w:gridCol w:w="6847"/>
      </w:tblGrid>
      <w:tr w:rsidR="00653781" w:rsidTr="00AB5338">
        <w:tc>
          <w:tcPr>
            <w:tcW w:w="1448" w:type="pct"/>
            <w:shd w:val="clear" w:color="auto" w:fill="00747A" w:themeFill="background2"/>
          </w:tcPr>
          <w:p w:rsidR="00653781" w:rsidRDefault="00653781" w:rsidP="00653781">
            <w:pPr>
              <w:pStyle w:val="APVMATableHead"/>
              <w:spacing w:before="120"/>
            </w:pPr>
            <w:r>
              <w:t>Distinguishing name:</w:t>
            </w:r>
          </w:p>
        </w:tc>
        <w:tc>
          <w:tcPr>
            <w:tcW w:w="3552" w:type="pct"/>
          </w:tcPr>
          <w:p w:rsidR="00653781" w:rsidRDefault="00653781" w:rsidP="00653781">
            <w:pPr>
              <w:pStyle w:val="APVMATableText"/>
            </w:pPr>
            <w:r w:rsidRPr="005D32F5">
              <w:t>Vedira Gel Ant Bait</w:t>
            </w:r>
            <w:r>
              <w:t xml:space="preserve"> </w:t>
            </w:r>
          </w:p>
        </w:tc>
      </w:tr>
      <w:tr w:rsidR="00653781" w:rsidTr="00AB5338">
        <w:tc>
          <w:tcPr>
            <w:tcW w:w="1448" w:type="pct"/>
            <w:shd w:val="clear" w:color="auto" w:fill="00747A" w:themeFill="background2"/>
          </w:tcPr>
          <w:p w:rsidR="00653781" w:rsidRDefault="00653781" w:rsidP="00653781">
            <w:pPr>
              <w:pStyle w:val="APVMATableHead"/>
              <w:spacing w:before="120"/>
            </w:pPr>
            <w:r>
              <w:t>Formulation type:</w:t>
            </w:r>
          </w:p>
        </w:tc>
        <w:tc>
          <w:tcPr>
            <w:tcW w:w="3552" w:type="pct"/>
          </w:tcPr>
          <w:p w:rsidR="00653781" w:rsidRDefault="00653781" w:rsidP="00653781">
            <w:pPr>
              <w:pStyle w:val="APVMATableText"/>
            </w:pPr>
            <w:r w:rsidRPr="00501B2B">
              <w:t>Ready to use bait (RB)</w:t>
            </w:r>
          </w:p>
        </w:tc>
      </w:tr>
      <w:tr w:rsidR="00653781" w:rsidTr="00AB5338">
        <w:tc>
          <w:tcPr>
            <w:tcW w:w="1448" w:type="pct"/>
            <w:shd w:val="clear" w:color="auto" w:fill="00747A" w:themeFill="background2"/>
          </w:tcPr>
          <w:p w:rsidR="00653781" w:rsidRDefault="00653781" w:rsidP="00653781">
            <w:pPr>
              <w:pStyle w:val="APVMATableHead"/>
              <w:spacing w:before="120"/>
            </w:pPr>
            <w:r>
              <w:t>Active constituent concentration:</w:t>
            </w:r>
          </w:p>
        </w:tc>
        <w:tc>
          <w:tcPr>
            <w:tcW w:w="3552" w:type="pct"/>
          </w:tcPr>
          <w:p w:rsidR="00653781" w:rsidRDefault="00653781" w:rsidP="00653781">
            <w:pPr>
              <w:pStyle w:val="APVMATableText"/>
            </w:pPr>
            <w:r>
              <w:t>0.2</w:t>
            </w:r>
            <w:r w:rsidRPr="00501B2B">
              <w:t xml:space="preserve"> g/kg of broflanilide</w:t>
            </w:r>
          </w:p>
        </w:tc>
      </w:tr>
      <w:tr w:rsidR="005C33B9" w:rsidTr="00AB5338">
        <w:tc>
          <w:tcPr>
            <w:tcW w:w="1448" w:type="pct"/>
            <w:shd w:val="clear" w:color="auto" w:fill="00747A" w:themeFill="background2"/>
          </w:tcPr>
          <w:p w:rsidR="005C33B9" w:rsidRDefault="005C33B9" w:rsidP="00323CDE">
            <w:pPr>
              <w:pStyle w:val="APVMATableHead"/>
              <w:spacing w:before="120"/>
            </w:pPr>
            <w:r>
              <w:t>Physical form:</w:t>
            </w:r>
          </w:p>
        </w:tc>
        <w:tc>
          <w:tcPr>
            <w:tcW w:w="3552" w:type="pct"/>
          </w:tcPr>
          <w:p w:rsidR="005C33B9" w:rsidRDefault="00653781" w:rsidP="00323CDE">
            <w:pPr>
              <w:pStyle w:val="APVMATableText"/>
            </w:pPr>
            <w:r w:rsidRPr="005D32F5">
              <w:t>Clear gel bait, no distinct odour</w:t>
            </w:r>
          </w:p>
        </w:tc>
      </w:tr>
      <w:tr w:rsidR="005C33B9" w:rsidTr="00AB5338">
        <w:tc>
          <w:tcPr>
            <w:tcW w:w="1448" w:type="pct"/>
            <w:shd w:val="clear" w:color="auto" w:fill="00747A" w:themeFill="background2"/>
          </w:tcPr>
          <w:p w:rsidR="005C33B9" w:rsidRDefault="005C33B9" w:rsidP="00323CDE">
            <w:pPr>
              <w:pStyle w:val="APVMATableHead"/>
              <w:spacing w:before="120"/>
            </w:pPr>
            <w:r>
              <w:t>PH:</w:t>
            </w:r>
          </w:p>
        </w:tc>
        <w:tc>
          <w:tcPr>
            <w:tcW w:w="3552" w:type="pct"/>
          </w:tcPr>
          <w:p w:rsidR="00653781" w:rsidRDefault="00653781" w:rsidP="00653781">
            <w:pPr>
              <w:pStyle w:val="APVMATableText"/>
            </w:pPr>
            <w:r>
              <w:t>6.45</w:t>
            </w:r>
            <w:r w:rsidRPr="00EC5459">
              <w:t xml:space="preserve"> (1% in pure water);</w:t>
            </w:r>
          </w:p>
          <w:p w:rsidR="005C33B9" w:rsidRPr="002B1122" w:rsidRDefault="00653781" w:rsidP="00653781">
            <w:pPr>
              <w:pStyle w:val="APVMATableText"/>
              <w:rPr>
                <w:color w:val="B9C9D0" w:themeColor="accent1"/>
              </w:rPr>
            </w:pPr>
            <w:r>
              <w:t>6.28</w:t>
            </w:r>
            <w:r w:rsidRPr="00EC5459">
              <w:t xml:space="preserve"> (1% in CIPAC water D)</w:t>
            </w:r>
          </w:p>
        </w:tc>
      </w:tr>
      <w:tr w:rsidR="005C33B9" w:rsidTr="00AB5338">
        <w:tc>
          <w:tcPr>
            <w:tcW w:w="1448" w:type="pct"/>
            <w:shd w:val="clear" w:color="auto" w:fill="00747A" w:themeFill="background2"/>
          </w:tcPr>
          <w:p w:rsidR="005C33B9" w:rsidRDefault="00653781" w:rsidP="00323CDE">
            <w:pPr>
              <w:pStyle w:val="APVMATableHead"/>
              <w:spacing w:before="120"/>
            </w:pPr>
            <w:r>
              <w:t>D</w:t>
            </w:r>
            <w:r w:rsidR="005C33B9">
              <w:t>ensity:</w:t>
            </w:r>
          </w:p>
        </w:tc>
        <w:tc>
          <w:tcPr>
            <w:tcW w:w="3552" w:type="pct"/>
          </w:tcPr>
          <w:p w:rsidR="005C33B9" w:rsidRDefault="00653781" w:rsidP="00323CDE">
            <w:pPr>
              <w:pStyle w:val="APVMATableText"/>
            </w:pPr>
            <w:r>
              <w:t xml:space="preserve">1.258 </w:t>
            </w:r>
            <w:r w:rsidRPr="00EC5459">
              <w:t>g/</w:t>
            </w:r>
            <w:r>
              <w:t>cm</w:t>
            </w:r>
            <w:r>
              <w:rPr>
                <w:vertAlign w:val="superscript"/>
              </w:rPr>
              <w:t>3</w:t>
            </w:r>
          </w:p>
        </w:tc>
      </w:tr>
      <w:tr w:rsidR="005C33B9" w:rsidTr="00AB5338">
        <w:trPr>
          <w:trHeight w:val="423"/>
        </w:trPr>
        <w:tc>
          <w:tcPr>
            <w:tcW w:w="1448" w:type="pct"/>
            <w:shd w:val="clear" w:color="auto" w:fill="00747A" w:themeFill="background2"/>
          </w:tcPr>
          <w:p w:rsidR="005C33B9" w:rsidRDefault="00653781" w:rsidP="00323CDE">
            <w:pPr>
              <w:pStyle w:val="APVMATableHead"/>
              <w:spacing w:before="120"/>
            </w:pPr>
            <w:r>
              <w:t>V</w:t>
            </w:r>
            <w:r w:rsidR="005C33B9">
              <w:t>iscosity</w:t>
            </w:r>
            <w:r>
              <w:t xml:space="preserve"> at 20°C</w:t>
            </w:r>
            <w:r w:rsidR="005C33B9">
              <w:t>:</w:t>
            </w:r>
          </w:p>
        </w:tc>
        <w:tc>
          <w:tcPr>
            <w:tcW w:w="3552" w:type="pct"/>
          </w:tcPr>
          <w:p w:rsidR="00653781" w:rsidRPr="005D32F5" w:rsidRDefault="00653781" w:rsidP="00653781">
            <w:pPr>
              <w:pStyle w:val="APVMATableText"/>
              <w:rPr>
                <w:vertAlign w:val="superscript"/>
              </w:rPr>
            </w:pPr>
            <w:r w:rsidRPr="005D32F5">
              <w:t>6.17 m</w:t>
            </w:r>
            <w:r>
              <w:t xml:space="preserve"> </w:t>
            </w:r>
            <w:r w:rsidRPr="005D32F5">
              <w:t xml:space="preserve">Pa.s at </w:t>
            </w:r>
            <w:r>
              <w:t xml:space="preserve">a </w:t>
            </w:r>
            <w:r w:rsidRPr="005D32F5">
              <w:t>shear rate of 10</w:t>
            </w:r>
            <w:r w:rsidRPr="005D32F5">
              <w:rPr>
                <w:vertAlign w:val="superscript"/>
              </w:rPr>
              <w:t xml:space="preserve"> </w:t>
            </w:r>
            <w:r w:rsidRPr="005D32F5">
              <w:t>s</w:t>
            </w:r>
            <w:r w:rsidRPr="005D32F5">
              <w:rPr>
                <w:vertAlign w:val="superscript"/>
              </w:rPr>
              <w:t>-1</w:t>
            </w:r>
          </w:p>
          <w:p w:rsidR="00653781" w:rsidRPr="005D32F5" w:rsidRDefault="00653781" w:rsidP="00653781">
            <w:pPr>
              <w:pStyle w:val="APVMATableText"/>
              <w:rPr>
                <w:vertAlign w:val="superscript"/>
              </w:rPr>
            </w:pPr>
            <w:r w:rsidRPr="005D32F5">
              <w:t>1.26 m</w:t>
            </w:r>
            <w:r>
              <w:t xml:space="preserve"> </w:t>
            </w:r>
            <w:r w:rsidRPr="005D32F5">
              <w:t xml:space="preserve">Pa.s at </w:t>
            </w:r>
            <w:r>
              <w:t xml:space="preserve">a </w:t>
            </w:r>
            <w:r w:rsidRPr="005D32F5">
              <w:t>shear rate of 100</w:t>
            </w:r>
            <w:r w:rsidRPr="005D32F5">
              <w:rPr>
                <w:vertAlign w:val="superscript"/>
              </w:rPr>
              <w:t xml:space="preserve"> </w:t>
            </w:r>
            <w:r w:rsidRPr="005D32F5">
              <w:t>s</w:t>
            </w:r>
            <w:r w:rsidRPr="005D32F5">
              <w:rPr>
                <w:vertAlign w:val="superscript"/>
              </w:rPr>
              <w:t>-1</w:t>
            </w:r>
          </w:p>
          <w:p w:rsidR="005C33B9" w:rsidRDefault="00653781" w:rsidP="00653781">
            <w:pPr>
              <w:pStyle w:val="APVMATableText"/>
            </w:pPr>
            <w:r w:rsidRPr="005D32F5">
              <w:t>0.93 m</w:t>
            </w:r>
            <w:r>
              <w:t xml:space="preserve"> </w:t>
            </w:r>
            <w:r w:rsidRPr="005D32F5">
              <w:t xml:space="preserve">Pa.s at </w:t>
            </w:r>
            <w:r>
              <w:t xml:space="preserve">a </w:t>
            </w:r>
            <w:r w:rsidRPr="005D32F5">
              <w:t>shear rate of 200</w:t>
            </w:r>
            <w:r w:rsidRPr="005D32F5">
              <w:rPr>
                <w:vertAlign w:val="superscript"/>
              </w:rPr>
              <w:t xml:space="preserve"> </w:t>
            </w:r>
            <w:r w:rsidRPr="005D32F5">
              <w:t>s</w:t>
            </w:r>
            <w:r w:rsidRPr="005D32F5">
              <w:rPr>
                <w:vertAlign w:val="superscript"/>
              </w:rPr>
              <w:t>-1</w:t>
            </w:r>
          </w:p>
        </w:tc>
      </w:tr>
      <w:tr w:rsidR="005C33B9" w:rsidTr="00AB5338">
        <w:trPr>
          <w:trHeight w:val="373"/>
        </w:trPr>
        <w:tc>
          <w:tcPr>
            <w:tcW w:w="1448" w:type="pct"/>
            <w:shd w:val="clear" w:color="auto" w:fill="00747A" w:themeFill="background2"/>
          </w:tcPr>
          <w:p w:rsidR="005C33B9" w:rsidRDefault="00653781" w:rsidP="00323CDE">
            <w:pPr>
              <w:pStyle w:val="APVMATableHead"/>
              <w:spacing w:before="120"/>
            </w:pPr>
            <w:r>
              <w:t>Safety properties:</w:t>
            </w:r>
          </w:p>
        </w:tc>
        <w:tc>
          <w:tcPr>
            <w:tcW w:w="3552" w:type="pct"/>
          </w:tcPr>
          <w:p w:rsidR="00653781" w:rsidRDefault="00653781" w:rsidP="00653781">
            <w:pPr>
              <w:pStyle w:val="APVMATableText"/>
            </w:pPr>
            <w:r>
              <w:t>Non-explosive. Not flammable.</w:t>
            </w:r>
          </w:p>
          <w:p w:rsidR="00653781" w:rsidRDefault="00653781" w:rsidP="00653781">
            <w:pPr>
              <w:pStyle w:val="APVMATableText"/>
            </w:pPr>
            <w:r>
              <w:t>Does not react with water or reducing agents.</w:t>
            </w:r>
          </w:p>
          <w:p w:rsidR="00653781" w:rsidRDefault="00653781" w:rsidP="00653781">
            <w:pPr>
              <w:pStyle w:val="APVMATableText"/>
            </w:pPr>
            <w:r>
              <w:t>Reacts moderately with oxidizing agents (KMnO</w:t>
            </w:r>
            <w:r w:rsidRPr="0095092A">
              <w:rPr>
                <w:vertAlign w:val="subscript"/>
              </w:rPr>
              <w:t>4</w:t>
            </w:r>
            <w:r>
              <w:t>).</w:t>
            </w:r>
          </w:p>
          <w:p w:rsidR="005C33B9" w:rsidRDefault="00653781" w:rsidP="00653781">
            <w:pPr>
              <w:pStyle w:val="APVMATableText"/>
              <w:rPr>
                <w:noProof/>
                <w:lang w:eastAsia="en-AU"/>
              </w:rPr>
            </w:pPr>
            <w:r w:rsidRPr="005D32F5">
              <w:t>It is non-hazardous</w:t>
            </w:r>
            <w:r>
              <w:t xml:space="preserve"> and it is compatible</w:t>
            </w:r>
            <w:r w:rsidRPr="005D32F5">
              <w:t xml:space="preserve"> when in contact with mono</w:t>
            </w:r>
            <w:r>
              <w:t>-</w:t>
            </w:r>
            <w:r w:rsidRPr="005D32F5">
              <w:t>ammonium phosphate (MAP), the firefighting powder in the fire extinguisher</w:t>
            </w:r>
          </w:p>
        </w:tc>
      </w:tr>
      <w:tr w:rsidR="005C33B9" w:rsidTr="00AB5338">
        <w:trPr>
          <w:trHeight w:val="493"/>
        </w:trPr>
        <w:tc>
          <w:tcPr>
            <w:tcW w:w="1448" w:type="pct"/>
            <w:shd w:val="clear" w:color="auto" w:fill="00747A" w:themeFill="background2"/>
          </w:tcPr>
          <w:p w:rsidR="005C33B9" w:rsidRDefault="00653781" w:rsidP="00323CDE">
            <w:pPr>
              <w:pStyle w:val="APVMATableHead"/>
              <w:spacing w:before="120"/>
            </w:pPr>
            <w:r>
              <w:t>Corrosivity</w:t>
            </w:r>
            <w:r w:rsidR="005C33B9">
              <w:t>:</w:t>
            </w:r>
          </w:p>
        </w:tc>
        <w:tc>
          <w:tcPr>
            <w:tcW w:w="3552" w:type="pct"/>
          </w:tcPr>
          <w:p w:rsidR="005C33B9" w:rsidRDefault="00653781" w:rsidP="00323CDE">
            <w:pPr>
              <w:pStyle w:val="APVMATableText"/>
              <w:rPr>
                <w:noProof/>
                <w:lang w:eastAsia="en-AU"/>
              </w:rPr>
            </w:pPr>
            <w:r>
              <w:t>Not corrosive to HDPE containers</w:t>
            </w:r>
          </w:p>
        </w:tc>
      </w:tr>
      <w:tr w:rsidR="005C33B9" w:rsidTr="00AB5338">
        <w:trPr>
          <w:trHeight w:val="435"/>
        </w:trPr>
        <w:tc>
          <w:tcPr>
            <w:tcW w:w="1448" w:type="pct"/>
            <w:shd w:val="clear" w:color="auto" w:fill="00747A" w:themeFill="background2"/>
          </w:tcPr>
          <w:p w:rsidR="005C33B9" w:rsidRDefault="005C33B9" w:rsidP="00323CDE">
            <w:pPr>
              <w:pStyle w:val="APVMATableHead"/>
              <w:spacing w:before="120"/>
            </w:pPr>
            <w:r>
              <w:t>Storage stability:</w:t>
            </w:r>
          </w:p>
        </w:tc>
        <w:tc>
          <w:tcPr>
            <w:tcW w:w="3552" w:type="pct"/>
          </w:tcPr>
          <w:p w:rsidR="005C33B9" w:rsidRPr="00922B72" w:rsidRDefault="00653781" w:rsidP="00922B72">
            <w:pPr>
              <w:pStyle w:val="APVMATableText"/>
            </w:pPr>
            <w:r w:rsidRPr="00922B72">
              <w:t>The product should remain within specifications for at least 2 years when stored under normal conditions</w:t>
            </w:r>
          </w:p>
        </w:tc>
      </w:tr>
    </w:tbl>
    <w:p w:rsidR="00B60EEE" w:rsidRDefault="00B60EEE">
      <w:pPr>
        <w:spacing w:line="240" w:lineRule="auto"/>
        <w:rPr>
          <w:rFonts w:ascii="Franklin Gothic Medium" w:hAnsi="Franklin Gothic Medium" w:cs="Arial"/>
          <w:color w:val="00747A" w:themeColor="background2"/>
          <w:sz w:val="24"/>
          <w:szCs w:val="26"/>
          <w:u w:color="000000"/>
        </w:rPr>
      </w:pPr>
      <w:bookmarkStart w:id="50" w:name="_Toc7561226"/>
      <w:r>
        <w:br w:type="page"/>
      </w:r>
    </w:p>
    <w:p w:rsidR="00653781" w:rsidRDefault="00653781" w:rsidP="00653781">
      <w:pPr>
        <w:pStyle w:val="Heading3"/>
      </w:pPr>
      <w:r w:rsidRPr="00653781">
        <w:lastRenderedPageBreak/>
        <w:t>Vedira Gel Cockroach Bait (#86360)</w:t>
      </w:r>
    </w:p>
    <w:p w:rsidR="00653781" w:rsidRPr="00653781" w:rsidRDefault="00653781" w:rsidP="00653781">
      <w:pPr>
        <w:pStyle w:val="Caption"/>
      </w:pPr>
      <w:bookmarkStart w:id="51" w:name="_Toc23834316"/>
      <w:r>
        <w:t xml:space="preserve">Table </w:t>
      </w:r>
      <w:r w:rsidR="00DD23FA">
        <w:rPr>
          <w:noProof/>
        </w:rPr>
        <w:fldChar w:fldCharType="begin"/>
      </w:r>
      <w:r w:rsidR="00DD23FA">
        <w:rPr>
          <w:noProof/>
        </w:rPr>
        <w:instrText xml:space="preserve"> SEQ Table \* ARABIC </w:instrText>
      </w:r>
      <w:r w:rsidR="00DD23FA">
        <w:rPr>
          <w:noProof/>
        </w:rPr>
        <w:fldChar w:fldCharType="separate"/>
      </w:r>
      <w:r w:rsidR="00B3629E">
        <w:rPr>
          <w:noProof/>
        </w:rPr>
        <w:t>8</w:t>
      </w:r>
      <w:r w:rsidR="00DD23FA">
        <w:rPr>
          <w:noProof/>
        </w:rPr>
        <w:fldChar w:fldCharType="end"/>
      </w:r>
      <w:r>
        <w:t>:</w:t>
      </w:r>
      <w:r w:rsidRPr="00653781">
        <w:t xml:space="preserve"> </w:t>
      </w:r>
      <w:r>
        <w:t xml:space="preserve">Physicochemical properties of the product </w:t>
      </w:r>
      <w:r w:rsidRPr="0095092A">
        <w:rPr>
          <w:i/>
        </w:rPr>
        <w:t>Vedira Gel Cockroach Bait</w:t>
      </w:r>
      <w:bookmarkEnd w:id="51"/>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2791"/>
        <w:gridCol w:w="6847"/>
      </w:tblGrid>
      <w:tr w:rsidR="00653781" w:rsidTr="00040722">
        <w:tc>
          <w:tcPr>
            <w:tcW w:w="1448" w:type="pct"/>
            <w:shd w:val="clear" w:color="auto" w:fill="00747A" w:themeFill="background2"/>
          </w:tcPr>
          <w:p w:rsidR="00653781" w:rsidRDefault="00653781" w:rsidP="00040722">
            <w:pPr>
              <w:pStyle w:val="APVMATableHead"/>
              <w:spacing w:before="120"/>
            </w:pPr>
            <w:r>
              <w:t>Distinguishing name:</w:t>
            </w:r>
          </w:p>
        </w:tc>
        <w:tc>
          <w:tcPr>
            <w:tcW w:w="3552" w:type="pct"/>
          </w:tcPr>
          <w:p w:rsidR="00653781" w:rsidRDefault="00653781" w:rsidP="00040722">
            <w:pPr>
              <w:pStyle w:val="APVMATableText"/>
            </w:pPr>
            <w:r w:rsidRPr="0095092A">
              <w:t>Vedira Gel Cockroach Bait</w:t>
            </w:r>
          </w:p>
        </w:tc>
      </w:tr>
      <w:tr w:rsidR="00653781" w:rsidTr="00040722">
        <w:tc>
          <w:tcPr>
            <w:tcW w:w="1448" w:type="pct"/>
            <w:shd w:val="clear" w:color="auto" w:fill="00747A" w:themeFill="background2"/>
          </w:tcPr>
          <w:p w:rsidR="00653781" w:rsidRDefault="00653781" w:rsidP="00040722">
            <w:pPr>
              <w:pStyle w:val="APVMATableHead"/>
              <w:spacing w:before="120"/>
            </w:pPr>
            <w:r>
              <w:t>Formulation type:</w:t>
            </w:r>
          </w:p>
        </w:tc>
        <w:tc>
          <w:tcPr>
            <w:tcW w:w="3552" w:type="pct"/>
          </w:tcPr>
          <w:p w:rsidR="00653781" w:rsidRDefault="00653781" w:rsidP="00040722">
            <w:pPr>
              <w:pStyle w:val="APVMATableText"/>
            </w:pPr>
            <w:r w:rsidRPr="00501B2B">
              <w:t>Ready to use bait (RB)</w:t>
            </w:r>
          </w:p>
        </w:tc>
      </w:tr>
      <w:tr w:rsidR="00653781" w:rsidTr="00040722">
        <w:tc>
          <w:tcPr>
            <w:tcW w:w="1448" w:type="pct"/>
            <w:shd w:val="clear" w:color="auto" w:fill="00747A" w:themeFill="background2"/>
          </w:tcPr>
          <w:p w:rsidR="00653781" w:rsidRDefault="00653781" w:rsidP="00040722">
            <w:pPr>
              <w:pStyle w:val="APVMATableHead"/>
              <w:spacing w:before="120"/>
            </w:pPr>
            <w:r>
              <w:t>Active constituent concentration:</w:t>
            </w:r>
          </w:p>
        </w:tc>
        <w:tc>
          <w:tcPr>
            <w:tcW w:w="3552" w:type="pct"/>
          </w:tcPr>
          <w:p w:rsidR="00653781" w:rsidRDefault="00653781" w:rsidP="00040722">
            <w:pPr>
              <w:pStyle w:val="APVMATableText"/>
            </w:pPr>
            <w:r>
              <w:t>2.5</w:t>
            </w:r>
            <w:r w:rsidRPr="00501B2B">
              <w:t xml:space="preserve"> g/kg of broflanilide</w:t>
            </w:r>
          </w:p>
        </w:tc>
      </w:tr>
      <w:tr w:rsidR="00653781" w:rsidTr="00040722">
        <w:tc>
          <w:tcPr>
            <w:tcW w:w="1448" w:type="pct"/>
            <w:shd w:val="clear" w:color="auto" w:fill="00747A" w:themeFill="background2"/>
          </w:tcPr>
          <w:p w:rsidR="00653781" w:rsidRDefault="00653781" w:rsidP="00040722">
            <w:pPr>
              <w:pStyle w:val="APVMATableHead"/>
              <w:spacing w:before="120"/>
            </w:pPr>
            <w:r>
              <w:t>Physical form:</w:t>
            </w:r>
          </w:p>
        </w:tc>
        <w:tc>
          <w:tcPr>
            <w:tcW w:w="3552" w:type="pct"/>
          </w:tcPr>
          <w:p w:rsidR="00653781" w:rsidRDefault="00653781" w:rsidP="00040722">
            <w:pPr>
              <w:pStyle w:val="APVMATableText"/>
            </w:pPr>
            <w:r w:rsidRPr="0095092A">
              <w:t>A tan coloured gelatine with a starchy smell</w:t>
            </w:r>
          </w:p>
        </w:tc>
      </w:tr>
      <w:tr w:rsidR="00653781" w:rsidTr="00040722">
        <w:tc>
          <w:tcPr>
            <w:tcW w:w="1448" w:type="pct"/>
            <w:shd w:val="clear" w:color="auto" w:fill="00747A" w:themeFill="background2"/>
          </w:tcPr>
          <w:p w:rsidR="00653781" w:rsidRDefault="00653781" w:rsidP="00040722">
            <w:pPr>
              <w:pStyle w:val="APVMATableHead"/>
              <w:spacing w:before="120"/>
            </w:pPr>
            <w:r>
              <w:t>PH:</w:t>
            </w:r>
          </w:p>
        </w:tc>
        <w:tc>
          <w:tcPr>
            <w:tcW w:w="3552" w:type="pct"/>
          </w:tcPr>
          <w:p w:rsidR="00653781" w:rsidRDefault="00653781" w:rsidP="00653781">
            <w:pPr>
              <w:pStyle w:val="APVMATableText"/>
            </w:pPr>
            <w:r>
              <w:t>5.25</w:t>
            </w:r>
            <w:r w:rsidRPr="00EC5459">
              <w:t xml:space="preserve"> (1% in pure water);</w:t>
            </w:r>
          </w:p>
          <w:p w:rsidR="00653781" w:rsidRPr="002B1122" w:rsidRDefault="00653781" w:rsidP="00653781">
            <w:pPr>
              <w:pStyle w:val="APVMATableText"/>
              <w:rPr>
                <w:color w:val="B9C9D0" w:themeColor="accent1"/>
              </w:rPr>
            </w:pPr>
            <w:r>
              <w:t>5.22</w:t>
            </w:r>
            <w:r w:rsidRPr="00EC5459">
              <w:t xml:space="preserve"> (1% in CIPAC water D)</w:t>
            </w:r>
          </w:p>
        </w:tc>
      </w:tr>
      <w:tr w:rsidR="00653781" w:rsidTr="00040722">
        <w:tc>
          <w:tcPr>
            <w:tcW w:w="1448" w:type="pct"/>
            <w:shd w:val="clear" w:color="auto" w:fill="00747A" w:themeFill="background2"/>
          </w:tcPr>
          <w:p w:rsidR="00653781" w:rsidRDefault="00653781" w:rsidP="00040722">
            <w:pPr>
              <w:pStyle w:val="APVMATableHead"/>
              <w:spacing w:before="120"/>
            </w:pPr>
            <w:r>
              <w:t>Density:</w:t>
            </w:r>
          </w:p>
        </w:tc>
        <w:tc>
          <w:tcPr>
            <w:tcW w:w="3552" w:type="pct"/>
          </w:tcPr>
          <w:p w:rsidR="00653781" w:rsidRDefault="00653781" w:rsidP="00040722">
            <w:pPr>
              <w:pStyle w:val="APVMATableText"/>
            </w:pPr>
            <w:r>
              <w:t xml:space="preserve">1.146 </w:t>
            </w:r>
            <w:r w:rsidRPr="00EC5459">
              <w:t>g/</w:t>
            </w:r>
            <w:r>
              <w:t>cm</w:t>
            </w:r>
            <w:r>
              <w:rPr>
                <w:vertAlign w:val="superscript"/>
              </w:rPr>
              <w:t>3</w:t>
            </w:r>
            <w:r>
              <w:t xml:space="preserve"> at 22.5 °C</w:t>
            </w:r>
          </w:p>
        </w:tc>
      </w:tr>
      <w:tr w:rsidR="00653781" w:rsidTr="00040722">
        <w:trPr>
          <w:trHeight w:val="423"/>
        </w:trPr>
        <w:tc>
          <w:tcPr>
            <w:tcW w:w="1448" w:type="pct"/>
            <w:shd w:val="clear" w:color="auto" w:fill="00747A" w:themeFill="background2"/>
          </w:tcPr>
          <w:p w:rsidR="00653781" w:rsidRDefault="00653781" w:rsidP="00040722">
            <w:pPr>
              <w:pStyle w:val="APVMATableHead"/>
              <w:spacing w:before="120"/>
            </w:pPr>
            <w:r>
              <w:t>Viscosity at 20°C:</w:t>
            </w:r>
          </w:p>
        </w:tc>
        <w:tc>
          <w:tcPr>
            <w:tcW w:w="3552" w:type="pct"/>
          </w:tcPr>
          <w:p w:rsidR="00653781" w:rsidRPr="00653781" w:rsidRDefault="00653781" w:rsidP="00653781">
            <w:pPr>
              <w:pStyle w:val="APVMATableText"/>
            </w:pPr>
            <w:r w:rsidRPr="00653781">
              <w:t>6.8 m Pa.s at a shear rate of 10 s</w:t>
            </w:r>
            <w:r w:rsidRPr="00653781">
              <w:rPr>
                <w:vertAlign w:val="superscript"/>
              </w:rPr>
              <w:t>-</w:t>
            </w:r>
            <w:r w:rsidRPr="00653781">
              <w:t>1</w:t>
            </w:r>
          </w:p>
          <w:p w:rsidR="00653781" w:rsidRPr="00653781" w:rsidRDefault="00653781" w:rsidP="00653781">
            <w:pPr>
              <w:pStyle w:val="APVMATableText"/>
            </w:pPr>
            <w:r w:rsidRPr="00653781">
              <w:t>1.9 m Pa.s at a shear rate of 100 s</w:t>
            </w:r>
            <w:r w:rsidRPr="00653781">
              <w:rPr>
                <w:vertAlign w:val="superscript"/>
              </w:rPr>
              <w:t>-</w:t>
            </w:r>
            <w:r w:rsidRPr="00653781">
              <w:t>1</w:t>
            </w:r>
          </w:p>
          <w:p w:rsidR="00653781" w:rsidRDefault="00653781" w:rsidP="00653781">
            <w:pPr>
              <w:pStyle w:val="APVMATableText"/>
            </w:pPr>
            <w:r w:rsidRPr="00653781">
              <w:t>1.3 m Pa.s at a shear rate of 200 s</w:t>
            </w:r>
            <w:r w:rsidRPr="00653781">
              <w:rPr>
                <w:vertAlign w:val="superscript"/>
              </w:rPr>
              <w:t>-</w:t>
            </w:r>
            <w:r w:rsidRPr="00653781">
              <w:t>1</w:t>
            </w:r>
          </w:p>
        </w:tc>
      </w:tr>
      <w:tr w:rsidR="00653781" w:rsidTr="00040722">
        <w:trPr>
          <w:trHeight w:val="373"/>
        </w:trPr>
        <w:tc>
          <w:tcPr>
            <w:tcW w:w="1448" w:type="pct"/>
            <w:shd w:val="clear" w:color="auto" w:fill="00747A" w:themeFill="background2"/>
          </w:tcPr>
          <w:p w:rsidR="00653781" w:rsidRDefault="00653781" w:rsidP="00040722">
            <w:pPr>
              <w:pStyle w:val="APVMATableHead"/>
              <w:spacing w:before="120"/>
            </w:pPr>
            <w:r>
              <w:t>Safety properties:</w:t>
            </w:r>
          </w:p>
        </w:tc>
        <w:tc>
          <w:tcPr>
            <w:tcW w:w="3552" w:type="pct"/>
          </w:tcPr>
          <w:p w:rsidR="00653781" w:rsidRDefault="00653781" w:rsidP="00653781">
            <w:pPr>
              <w:pStyle w:val="APVMATableText"/>
            </w:pPr>
            <w:r>
              <w:t>Non-explosive. Not flammable;</w:t>
            </w:r>
          </w:p>
          <w:p w:rsidR="00653781" w:rsidRDefault="00653781" w:rsidP="00653781">
            <w:pPr>
              <w:pStyle w:val="APVMATableText"/>
            </w:pPr>
            <w:r>
              <w:t xml:space="preserve">Does not react with water, reducing agents, or oxidizing agents (KMnO4). </w:t>
            </w:r>
          </w:p>
          <w:p w:rsidR="00653781" w:rsidRDefault="00653781" w:rsidP="00653781">
            <w:pPr>
              <w:pStyle w:val="APVMATableText"/>
              <w:rPr>
                <w:noProof/>
                <w:lang w:eastAsia="en-AU"/>
              </w:rPr>
            </w:pPr>
            <w:r w:rsidRPr="005D32F5">
              <w:t>It is non-hazardous</w:t>
            </w:r>
            <w:r>
              <w:t xml:space="preserve"> and is compatible</w:t>
            </w:r>
            <w:r w:rsidRPr="005D32F5">
              <w:t xml:space="preserve"> when in contact with mono</w:t>
            </w:r>
            <w:r>
              <w:t>-</w:t>
            </w:r>
            <w:r w:rsidRPr="005D32F5">
              <w:t>ammonium phosphate (MAP), the firefighting powder in the fire extinguisher</w:t>
            </w:r>
          </w:p>
        </w:tc>
      </w:tr>
      <w:tr w:rsidR="00653781" w:rsidTr="00040722">
        <w:trPr>
          <w:trHeight w:val="493"/>
        </w:trPr>
        <w:tc>
          <w:tcPr>
            <w:tcW w:w="1448" w:type="pct"/>
            <w:shd w:val="clear" w:color="auto" w:fill="00747A" w:themeFill="background2"/>
          </w:tcPr>
          <w:p w:rsidR="00653781" w:rsidRDefault="00653781" w:rsidP="00040722">
            <w:pPr>
              <w:pStyle w:val="APVMATableHead"/>
              <w:spacing w:before="120"/>
            </w:pPr>
            <w:r>
              <w:t>Corrosivity:</w:t>
            </w:r>
          </w:p>
        </w:tc>
        <w:tc>
          <w:tcPr>
            <w:tcW w:w="3552" w:type="pct"/>
          </w:tcPr>
          <w:p w:rsidR="00653781" w:rsidRDefault="00653781" w:rsidP="00040722">
            <w:pPr>
              <w:pStyle w:val="APVMATableText"/>
              <w:rPr>
                <w:noProof/>
                <w:lang w:eastAsia="en-AU"/>
              </w:rPr>
            </w:pPr>
            <w:r>
              <w:t>Not corrosive to HDPE containers</w:t>
            </w:r>
          </w:p>
        </w:tc>
      </w:tr>
      <w:tr w:rsidR="00653781" w:rsidTr="00040722">
        <w:trPr>
          <w:trHeight w:val="435"/>
        </w:trPr>
        <w:tc>
          <w:tcPr>
            <w:tcW w:w="1448" w:type="pct"/>
            <w:shd w:val="clear" w:color="auto" w:fill="00747A" w:themeFill="background2"/>
          </w:tcPr>
          <w:p w:rsidR="00653781" w:rsidRDefault="00653781" w:rsidP="00040722">
            <w:pPr>
              <w:pStyle w:val="APVMATableHead"/>
              <w:spacing w:before="120"/>
            </w:pPr>
            <w:r>
              <w:t>Storage stability:</w:t>
            </w:r>
          </w:p>
        </w:tc>
        <w:tc>
          <w:tcPr>
            <w:tcW w:w="3552" w:type="pct"/>
          </w:tcPr>
          <w:p w:rsidR="00653781" w:rsidRDefault="00653781" w:rsidP="00040722">
            <w:pPr>
              <w:pStyle w:val="APVMATableText"/>
              <w:rPr>
                <w:noProof/>
                <w:lang w:eastAsia="en-AU"/>
              </w:rPr>
            </w:pPr>
            <w:r w:rsidRPr="00EC5459">
              <w:rPr>
                <w:noProof/>
                <w:lang w:eastAsia="en-AU"/>
              </w:rPr>
              <w:t>The product should remain within specifications for at least 2 years when stored under normal conditions</w:t>
            </w:r>
          </w:p>
        </w:tc>
      </w:tr>
    </w:tbl>
    <w:p w:rsidR="00B60EEE" w:rsidRDefault="00B60EEE">
      <w:pPr>
        <w:spacing w:line="240" w:lineRule="auto"/>
        <w:rPr>
          <w:rFonts w:ascii="Franklin Gothic Medium" w:hAnsi="Franklin Gothic Medium" w:cs="Arial"/>
          <w:color w:val="00747A" w:themeColor="background2"/>
          <w:sz w:val="24"/>
          <w:szCs w:val="26"/>
          <w:u w:color="000000"/>
        </w:rPr>
      </w:pPr>
      <w:r>
        <w:br w:type="page"/>
      </w:r>
    </w:p>
    <w:p w:rsidR="00653781" w:rsidRPr="00653781" w:rsidRDefault="00653781" w:rsidP="00653781">
      <w:pPr>
        <w:pStyle w:val="Heading3"/>
      </w:pPr>
      <w:r w:rsidRPr="00653781">
        <w:lastRenderedPageBreak/>
        <w:t>Terinda Foam Termiticide &amp; Insecticide (#86361)</w:t>
      </w:r>
    </w:p>
    <w:p w:rsidR="00653781" w:rsidRPr="00653781" w:rsidRDefault="00653781" w:rsidP="00653781">
      <w:pPr>
        <w:pStyle w:val="Caption"/>
      </w:pPr>
      <w:bookmarkStart w:id="52" w:name="_Toc23834317"/>
      <w:r>
        <w:t xml:space="preserve">Table </w:t>
      </w:r>
      <w:r w:rsidR="00DD23FA">
        <w:rPr>
          <w:noProof/>
        </w:rPr>
        <w:fldChar w:fldCharType="begin"/>
      </w:r>
      <w:r w:rsidR="00DD23FA">
        <w:rPr>
          <w:noProof/>
        </w:rPr>
        <w:instrText xml:space="preserve"> SEQ Table \* ARABIC </w:instrText>
      </w:r>
      <w:r w:rsidR="00DD23FA">
        <w:rPr>
          <w:noProof/>
        </w:rPr>
        <w:fldChar w:fldCharType="separate"/>
      </w:r>
      <w:r w:rsidR="00B3629E">
        <w:rPr>
          <w:noProof/>
        </w:rPr>
        <w:t>9</w:t>
      </w:r>
      <w:r w:rsidR="00DD23FA">
        <w:rPr>
          <w:noProof/>
        </w:rPr>
        <w:fldChar w:fldCharType="end"/>
      </w:r>
      <w:r>
        <w:t>:</w:t>
      </w:r>
      <w:r w:rsidRPr="00653781">
        <w:t xml:space="preserve"> </w:t>
      </w:r>
      <w:r>
        <w:t xml:space="preserve">Key aspects of the formulation of the product </w:t>
      </w:r>
      <w:r w:rsidRPr="0095092A">
        <w:rPr>
          <w:i/>
        </w:rPr>
        <w:t>Terinda Foam Termiticide &amp; Insecticide</w:t>
      </w:r>
      <w:bookmarkEnd w:id="52"/>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2791"/>
        <w:gridCol w:w="6847"/>
      </w:tblGrid>
      <w:tr w:rsidR="00653781" w:rsidTr="00040722">
        <w:tc>
          <w:tcPr>
            <w:tcW w:w="1448" w:type="pct"/>
            <w:shd w:val="clear" w:color="auto" w:fill="00747A" w:themeFill="background2"/>
          </w:tcPr>
          <w:p w:rsidR="00653781" w:rsidRDefault="00653781" w:rsidP="00040722">
            <w:pPr>
              <w:pStyle w:val="APVMATableHead"/>
              <w:spacing w:before="120"/>
            </w:pPr>
            <w:r>
              <w:t>Distinguishing name:</w:t>
            </w:r>
          </w:p>
        </w:tc>
        <w:tc>
          <w:tcPr>
            <w:tcW w:w="3552" w:type="pct"/>
          </w:tcPr>
          <w:p w:rsidR="00653781" w:rsidRDefault="00653781" w:rsidP="00040722">
            <w:pPr>
              <w:pStyle w:val="APVMATableText"/>
            </w:pPr>
            <w:r w:rsidRPr="0095092A">
              <w:t>Terinda</w:t>
            </w:r>
            <w:r>
              <w:t xml:space="preserve"> Foam Termiticide &amp; Insecticide</w:t>
            </w:r>
          </w:p>
        </w:tc>
      </w:tr>
      <w:tr w:rsidR="00653781" w:rsidTr="00040722">
        <w:tc>
          <w:tcPr>
            <w:tcW w:w="1448" w:type="pct"/>
            <w:shd w:val="clear" w:color="auto" w:fill="00747A" w:themeFill="background2"/>
          </w:tcPr>
          <w:p w:rsidR="00653781" w:rsidRDefault="00653781" w:rsidP="00040722">
            <w:pPr>
              <w:pStyle w:val="APVMATableHead"/>
              <w:spacing w:before="120"/>
            </w:pPr>
            <w:r>
              <w:t>Formulation type:</w:t>
            </w:r>
          </w:p>
        </w:tc>
        <w:tc>
          <w:tcPr>
            <w:tcW w:w="3552" w:type="pct"/>
          </w:tcPr>
          <w:p w:rsidR="00653781" w:rsidRDefault="00653781" w:rsidP="00040722">
            <w:pPr>
              <w:pStyle w:val="APVMATableText"/>
            </w:pPr>
            <w:r w:rsidRPr="0095092A">
              <w:t>Aerosol (AE)</w:t>
            </w:r>
          </w:p>
        </w:tc>
      </w:tr>
      <w:tr w:rsidR="00653781" w:rsidTr="00040722">
        <w:tc>
          <w:tcPr>
            <w:tcW w:w="1448" w:type="pct"/>
            <w:shd w:val="clear" w:color="auto" w:fill="00747A" w:themeFill="background2"/>
          </w:tcPr>
          <w:p w:rsidR="00653781" w:rsidRDefault="00653781" w:rsidP="00040722">
            <w:pPr>
              <w:pStyle w:val="APVMATableHead"/>
              <w:spacing w:before="120"/>
            </w:pPr>
            <w:r>
              <w:t>Active constituent concentration:</w:t>
            </w:r>
          </w:p>
        </w:tc>
        <w:tc>
          <w:tcPr>
            <w:tcW w:w="3552" w:type="pct"/>
          </w:tcPr>
          <w:p w:rsidR="00653781" w:rsidRDefault="00653781" w:rsidP="00040722">
            <w:pPr>
              <w:pStyle w:val="APVMATableText"/>
            </w:pPr>
            <w:r>
              <w:t>0.045</w:t>
            </w:r>
            <w:r w:rsidRPr="00501B2B">
              <w:t xml:space="preserve"> g/kg of broflanilide</w:t>
            </w:r>
          </w:p>
        </w:tc>
      </w:tr>
      <w:tr w:rsidR="00653781" w:rsidTr="00040722">
        <w:tc>
          <w:tcPr>
            <w:tcW w:w="1448" w:type="pct"/>
            <w:shd w:val="clear" w:color="auto" w:fill="00747A" w:themeFill="background2"/>
          </w:tcPr>
          <w:p w:rsidR="00653781" w:rsidRDefault="00653781" w:rsidP="00653781">
            <w:pPr>
              <w:pStyle w:val="APVMATableHead"/>
              <w:spacing w:before="120"/>
            </w:pPr>
            <w:r>
              <w:t>Physical form:</w:t>
            </w:r>
          </w:p>
        </w:tc>
        <w:tc>
          <w:tcPr>
            <w:tcW w:w="3552" w:type="pct"/>
          </w:tcPr>
          <w:p w:rsidR="00653781" w:rsidRPr="00EC5459" w:rsidRDefault="00653781" w:rsidP="00653781">
            <w:pPr>
              <w:pStyle w:val="APVMATableText"/>
            </w:pPr>
            <w:r w:rsidRPr="0095092A">
              <w:t>White foam with a faint characteristic odour for the blended suspended premix</w:t>
            </w:r>
          </w:p>
        </w:tc>
      </w:tr>
      <w:tr w:rsidR="00653781" w:rsidTr="00040722">
        <w:tc>
          <w:tcPr>
            <w:tcW w:w="1448" w:type="pct"/>
            <w:shd w:val="clear" w:color="auto" w:fill="00747A" w:themeFill="background2"/>
          </w:tcPr>
          <w:p w:rsidR="00653781" w:rsidRDefault="00653781" w:rsidP="00653781">
            <w:pPr>
              <w:pStyle w:val="APVMATableHead"/>
              <w:spacing w:before="120"/>
            </w:pPr>
            <w:r>
              <w:t>PH:</w:t>
            </w:r>
          </w:p>
        </w:tc>
        <w:tc>
          <w:tcPr>
            <w:tcW w:w="3552" w:type="pct"/>
          </w:tcPr>
          <w:p w:rsidR="00653781" w:rsidRPr="002B1122" w:rsidRDefault="00653781" w:rsidP="00653781">
            <w:pPr>
              <w:pStyle w:val="APVMATableText"/>
              <w:rPr>
                <w:color w:val="B9C9D0" w:themeColor="accent1"/>
              </w:rPr>
            </w:pPr>
            <w:r>
              <w:t xml:space="preserve">6.21 (1% in 1:1 </w:t>
            </w:r>
            <w:r w:rsidRPr="0095092A">
              <w:t>DI water</w:t>
            </w:r>
            <w:r>
              <w:t xml:space="preserve"> </w:t>
            </w:r>
            <w:r w:rsidRPr="0095092A">
              <w:t>:</w:t>
            </w:r>
            <w:r>
              <w:t xml:space="preserve"> </w:t>
            </w:r>
            <w:r w:rsidRPr="0095092A">
              <w:t>isopropanol)</w:t>
            </w:r>
          </w:p>
        </w:tc>
      </w:tr>
      <w:tr w:rsidR="00653781" w:rsidTr="00040722">
        <w:tc>
          <w:tcPr>
            <w:tcW w:w="1448" w:type="pct"/>
            <w:shd w:val="clear" w:color="auto" w:fill="00747A" w:themeFill="background2"/>
          </w:tcPr>
          <w:p w:rsidR="00653781" w:rsidRDefault="00653781" w:rsidP="00653781">
            <w:pPr>
              <w:pStyle w:val="APVMATableHead"/>
              <w:spacing w:before="120"/>
            </w:pPr>
            <w:r>
              <w:t>Density:</w:t>
            </w:r>
          </w:p>
        </w:tc>
        <w:tc>
          <w:tcPr>
            <w:tcW w:w="3552" w:type="pct"/>
          </w:tcPr>
          <w:p w:rsidR="00653781" w:rsidRDefault="00653781" w:rsidP="00653781">
            <w:pPr>
              <w:pStyle w:val="APVMATableText"/>
            </w:pPr>
            <w:r>
              <w:t xml:space="preserve">0.998 </w:t>
            </w:r>
            <w:r w:rsidRPr="00EC5459">
              <w:t>g/</w:t>
            </w:r>
            <w:r>
              <w:t>cm</w:t>
            </w:r>
            <w:r>
              <w:rPr>
                <w:vertAlign w:val="superscript"/>
              </w:rPr>
              <w:t>3</w:t>
            </w:r>
            <w:r>
              <w:t xml:space="preserve"> at 20 °C</w:t>
            </w:r>
          </w:p>
        </w:tc>
      </w:tr>
      <w:tr w:rsidR="00653781" w:rsidTr="00040722">
        <w:trPr>
          <w:trHeight w:val="423"/>
        </w:trPr>
        <w:tc>
          <w:tcPr>
            <w:tcW w:w="1448" w:type="pct"/>
            <w:shd w:val="clear" w:color="auto" w:fill="00747A" w:themeFill="background2"/>
          </w:tcPr>
          <w:p w:rsidR="00653781" w:rsidRDefault="00653781" w:rsidP="00653781">
            <w:pPr>
              <w:pStyle w:val="APVMATableHead"/>
              <w:spacing w:before="120"/>
            </w:pPr>
            <w:r>
              <w:t>Viscosity at 20°C:</w:t>
            </w:r>
          </w:p>
        </w:tc>
        <w:tc>
          <w:tcPr>
            <w:tcW w:w="3552" w:type="pct"/>
          </w:tcPr>
          <w:p w:rsidR="00653781" w:rsidRDefault="00653781" w:rsidP="00653781">
            <w:pPr>
              <w:pStyle w:val="APVMATableText"/>
            </w:pPr>
            <w:r w:rsidRPr="0095092A">
              <w:t>8.4 m</w:t>
            </w:r>
            <w:r>
              <w:t xml:space="preserve"> </w:t>
            </w:r>
            <w:r w:rsidRPr="0095092A">
              <w:t>Pa.s (8.41 cSt) at 20°C for the blended suspended premix</w:t>
            </w:r>
          </w:p>
        </w:tc>
      </w:tr>
      <w:tr w:rsidR="00653781" w:rsidTr="00040722">
        <w:trPr>
          <w:trHeight w:val="373"/>
        </w:trPr>
        <w:tc>
          <w:tcPr>
            <w:tcW w:w="1448" w:type="pct"/>
            <w:shd w:val="clear" w:color="auto" w:fill="00747A" w:themeFill="background2"/>
          </w:tcPr>
          <w:p w:rsidR="00653781" w:rsidRDefault="00653781" w:rsidP="00653781">
            <w:pPr>
              <w:pStyle w:val="APVMATableHead"/>
              <w:spacing w:before="120"/>
            </w:pPr>
            <w:r>
              <w:t>Safety properties:</w:t>
            </w:r>
          </w:p>
        </w:tc>
        <w:tc>
          <w:tcPr>
            <w:tcW w:w="3552" w:type="pct"/>
          </w:tcPr>
          <w:p w:rsidR="00653781" w:rsidRDefault="00653781" w:rsidP="00653781">
            <w:pPr>
              <w:pStyle w:val="APVMATableText"/>
            </w:pPr>
            <w:r>
              <w:t xml:space="preserve">Not flammable, non-explosive and no oxidative properties. </w:t>
            </w:r>
          </w:p>
          <w:p w:rsidR="00653781" w:rsidRDefault="00653781" w:rsidP="00653781">
            <w:pPr>
              <w:pStyle w:val="APVMATableText"/>
              <w:rPr>
                <w:noProof/>
                <w:lang w:eastAsia="en-AU"/>
              </w:rPr>
            </w:pPr>
            <w:r>
              <w:t>Compatible with oxidizing agents (KMnO</w:t>
            </w:r>
            <w:r w:rsidRPr="0095092A">
              <w:rPr>
                <w:vertAlign w:val="subscript"/>
              </w:rPr>
              <w:t>4</w:t>
            </w:r>
            <w:r>
              <w:t>), reducing agents (iron filings), and</w:t>
            </w:r>
            <w:r w:rsidRPr="005D32F5">
              <w:t xml:space="preserve"> mono</w:t>
            </w:r>
            <w:r>
              <w:t>-</w:t>
            </w:r>
            <w:r w:rsidRPr="005D32F5">
              <w:t>ammonium phosphate (MAP), the firefighting powder in the fire extinguisher</w:t>
            </w:r>
            <w:r>
              <w:t>.</w:t>
            </w:r>
          </w:p>
        </w:tc>
      </w:tr>
      <w:tr w:rsidR="00653781" w:rsidTr="00040722">
        <w:trPr>
          <w:trHeight w:val="493"/>
        </w:trPr>
        <w:tc>
          <w:tcPr>
            <w:tcW w:w="1448" w:type="pct"/>
            <w:shd w:val="clear" w:color="auto" w:fill="00747A" w:themeFill="background2"/>
          </w:tcPr>
          <w:p w:rsidR="00653781" w:rsidRDefault="00653781" w:rsidP="00653781">
            <w:pPr>
              <w:pStyle w:val="APVMATableHead"/>
              <w:spacing w:before="120"/>
            </w:pPr>
            <w:r>
              <w:t>Corrosivity:</w:t>
            </w:r>
          </w:p>
        </w:tc>
        <w:tc>
          <w:tcPr>
            <w:tcW w:w="3552" w:type="pct"/>
          </w:tcPr>
          <w:p w:rsidR="00653781" w:rsidRDefault="00653781" w:rsidP="00653781">
            <w:pPr>
              <w:pStyle w:val="APVMATableText"/>
              <w:rPr>
                <w:noProof/>
                <w:lang w:eastAsia="en-AU"/>
              </w:rPr>
            </w:pPr>
            <w:r>
              <w:t xml:space="preserve">Not corrosive to </w:t>
            </w:r>
            <w:r w:rsidRPr="0095092A">
              <w:t>silver aerosol can</w:t>
            </w:r>
            <w:r>
              <w:t>s</w:t>
            </w:r>
          </w:p>
        </w:tc>
      </w:tr>
      <w:tr w:rsidR="00653781" w:rsidTr="00040722">
        <w:trPr>
          <w:trHeight w:val="435"/>
        </w:trPr>
        <w:tc>
          <w:tcPr>
            <w:tcW w:w="1448" w:type="pct"/>
            <w:shd w:val="clear" w:color="auto" w:fill="00747A" w:themeFill="background2"/>
          </w:tcPr>
          <w:p w:rsidR="00653781" w:rsidRDefault="00653781" w:rsidP="00653781">
            <w:pPr>
              <w:pStyle w:val="APVMATableHead"/>
              <w:spacing w:before="120"/>
            </w:pPr>
            <w:r>
              <w:t>Storage stability:</w:t>
            </w:r>
          </w:p>
        </w:tc>
        <w:tc>
          <w:tcPr>
            <w:tcW w:w="3552" w:type="pct"/>
          </w:tcPr>
          <w:p w:rsidR="00653781" w:rsidRDefault="00653781" w:rsidP="00653781">
            <w:pPr>
              <w:pStyle w:val="APVMATableText"/>
              <w:rPr>
                <w:noProof/>
                <w:lang w:eastAsia="en-AU"/>
              </w:rPr>
            </w:pPr>
            <w:r w:rsidRPr="00EC5459">
              <w:rPr>
                <w:noProof/>
                <w:lang w:eastAsia="en-AU"/>
              </w:rPr>
              <w:t>The product should remain within specifications for at least 2 years when stored under normal conditions</w:t>
            </w:r>
          </w:p>
        </w:tc>
      </w:tr>
    </w:tbl>
    <w:p w:rsidR="00B60EEE" w:rsidRDefault="00B60EEE">
      <w:pPr>
        <w:spacing w:line="240" w:lineRule="auto"/>
        <w:rPr>
          <w:rFonts w:ascii="Franklin Gothic Medium" w:hAnsi="Franklin Gothic Medium" w:cs="Arial"/>
          <w:color w:val="00747A" w:themeColor="background2"/>
          <w:sz w:val="24"/>
          <w:szCs w:val="26"/>
          <w:u w:color="000000"/>
        </w:rPr>
      </w:pPr>
      <w:r>
        <w:br w:type="page"/>
      </w:r>
    </w:p>
    <w:p w:rsidR="00653781" w:rsidRPr="00653781" w:rsidRDefault="00653781" w:rsidP="00653781">
      <w:pPr>
        <w:pStyle w:val="Heading3"/>
      </w:pPr>
      <w:r w:rsidRPr="00653781">
        <w:lastRenderedPageBreak/>
        <w:t>Vedira Pressurised Bait (#86362)</w:t>
      </w:r>
    </w:p>
    <w:p w:rsidR="00653781" w:rsidRDefault="00653781" w:rsidP="00653781">
      <w:pPr>
        <w:pStyle w:val="Caption"/>
      </w:pPr>
      <w:bookmarkStart w:id="53" w:name="_Toc22468860"/>
      <w:bookmarkStart w:id="54" w:name="_Toc23834318"/>
      <w:r>
        <w:t xml:space="preserve">Table </w:t>
      </w:r>
      <w:r w:rsidR="00DD23FA">
        <w:rPr>
          <w:noProof/>
        </w:rPr>
        <w:fldChar w:fldCharType="begin"/>
      </w:r>
      <w:r w:rsidR="00DD23FA">
        <w:rPr>
          <w:noProof/>
        </w:rPr>
        <w:instrText xml:space="preserve"> SEQ Table \* ARABIC </w:instrText>
      </w:r>
      <w:r w:rsidR="00DD23FA">
        <w:rPr>
          <w:noProof/>
        </w:rPr>
        <w:fldChar w:fldCharType="separate"/>
      </w:r>
      <w:r w:rsidR="00B3629E">
        <w:rPr>
          <w:noProof/>
        </w:rPr>
        <w:t>10</w:t>
      </w:r>
      <w:r w:rsidR="00DD23FA">
        <w:rPr>
          <w:noProof/>
        </w:rPr>
        <w:fldChar w:fldCharType="end"/>
      </w:r>
      <w:r>
        <w:t xml:space="preserve">: Physicochemical properties of the product </w:t>
      </w:r>
      <w:r w:rsidRPr="0095092A">
        <w:rPr>
          <w:i/>
        </w:rPr>
        <w:t>Vedira Pressurised Bait</w:t>
      </w:r>
      <w:bookmarkEnd w:id="53"/>
      <w:bookmarkEnd w:id="54"/>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2791"/>
        <w:gridCol w:w="6847"/>
      </w:tblGrid>
      <w:tr w:rsidR="00653781" w:rsidTr="00040722">
        <w:tc>
          <w:tcPr>
            <w:tcW w:w="1448" w:type="pct"/>
            <w:shd w:val="clear" w:color="auto" w:fill="00747A" w:themeFill="background2"/>
          </w:tcPr>
          <w:p w:rsidR="00653781" w:rsidRDefault="00653781" w:rsidP="00040722">
            <w:pPr>
              <w:pStyle w:val="APVMATableHead"/>
              <w:spacing w:before="120"/>
            </w:pPr>
            <w:r>
              <w:t>Distinguishing name:</w:t>
            </w:r>
          </w:p>
        </w:tc>
        <w:tc>
          <w:tcPr>
            <w:tcW w:w="3552" w:type="pct"/>
          </w:tcPr>
          <w:p w:rsidR="00653781" w:rsidRDefault="00653781" w:rsidP="00040722">
            <w:pPr>
              <w:pStyle w:val="APVMATableText"/>
            </w:pPr>
            <w:r w:rsidRPr="0095092A">
              <w:t>Vedira Pressurised Bait</w:t>
            </w:r>
          </w:p>
        </w:tc>
      </w:tr>
      <w:tr w:rsidR="00653781" w:rsidTr="00040722">
        <w:tc>
          <w:tcPr>
            <w:tcW w:w="1448" w:type="pct"/>
            <w:shd w:val="clear" w:color="auto" w:fill="00747A" w:themeFill="background2"/>
          </w:tcPr>
          <w:p w:rsidR="00653781" w:rsidRDefault="00653781" w:rsidP="00040722">
            <w:pPr>
              <w:pStyle w:val="APVMATableHead"/>
              <w:spacing w:before="120"/>
            </w:pPr>
            <w:r>
              <w:t>Formulation type:</w:t>
            </w:r>
          </w:p>
        </w:tc>
        <w:tc>
          <w:tcPr>
            <w:tcW w:w="3552" w:type="pct"/>
          </w:tcPr>
          <w:p w:rsidR="00653781" w:rsidRDefault="00653781" w:rsidP="00040722">
            <w:pPr>
              <w:pStyle w:val="APVMATableText"/>
            </w:pPr>
            <w:r w:rsidRPr="0095092A">
              <w:t>Aerosol (AE)</w:t>
            </w:r>
          </w:p>
        </w:tc>
      </w:tr>
      <w:tr w:rsidR="00653781" w:rsidTr="00040722">
        <w:tc>
          <w:tcPr>
            <w:tcW w:w="1448" w:type="pct"/>
            <w:shd w:val="clear" w:color="auto" w:fill="00747A" w:themeFill="background2"/>
          </w:tcPr>
          <w:p w:rsidR="00653781" w:rsidRDefault="00653781" w:rsidP="00040722">
            <w:pPr>
              <w:pStyle w:val="APVMATableHead"/>
              <w:spacing w:before="120"/>
            </w:pPr>
            <w:r>
              <w:t>Active constituent concentration:</w:t>
            </w:r>
          </w:p>
        </w:tc>
        <w:tc>
          <w:tcPr>
            <w:tcW w:w="3552" w:type="pct"/>
          </w:tcPr>
          <w:p w:rsidR="00653781" w:rsidRDefault="00653781" w:rsidP="00040722">
            <w:pPr>
              <w:pStyle w:val="APVMATableText"/>
            </w:pPr>
            <w:r>
              <w:t>1.25</w:t>
            </w:r>
            <w:r w:rsidRPr="00501B2B">
              <w:t xml:space="preserve"> g/kg of broflanilide</w:t>
            </w:r>
          </w:p>
        </w:tc>
      </w:tr>
      <w:tr w:rsidR="00653781" w:rsidTr="00040722">
        <w:tc>
          <w:tcPr>
            <w:tcW w:w="1448" w:type="pct"/>
            <w:shd w:val="clear" w:color="auto" w:fill="00747A" w:themeFill="background2"/>
          </w:tcPr>
          <w:p w:rsidR="00653781" w:rsidRDefault="00653781" w:rsidP="00040722">
            <w:pPr>
              <w:pStyle w:val="APVMATableHead"/>
              <w:spacing w:before="120"/>
            </w:pPr>
            <w:r>
              <w:t>Physical form:</w:t>
            </w:r>
          </w:p>
        </w:tc>
        <w:tc>
          <w:tcPr>
            <w:tcW w:w="3552" w:type="pct"/>
          </w:tcPr>
          <w:p w:rsidR="00653781" w:rsidRPr="00EC5459" w:rsidRDefault="00653781" w:rsidP="00040722">
            <w:pPr>
              <w:pStyle w:val="APVMATableText"/>
            </w:pPr>
            <w:r w:rsidRPr="0095092A">
              <w:t>Clear colourless liquid with a distinct acetone odour for formulated concentrate</w:t>
            </w:r>
          </w:p>
        </w:tc>
      </w:tr>
      <w:tr w:rsidR="00653781" w:rsidTr="00040722">
        <w:tc>
          <w:tcPr>
            <w:tcW w:w="1448" w:type="pct"/>
            <w:shd w:val="clear" w:color="auto" w:fill="00747A" w:themeFill="background2"/>
          </w:tcPr>
          <w:p w:rsidR="00653781" w:rsidRDefault="00653781" w:rsidP="00040722">
            <w:pPr>
              <w:pStyle w:val="APVMATableHead"/>
              <w:spacing w:before="120"/>
            </w:pPr>
            <w:r>
              <w:t>PH:</w:t>
            </w:r>
          </w:p>
        </w:tc>
        <w:tc>
          <w:tcPr>
            <w:tcW w:w="3552" w:type="pct"/>
          </w:tcPr>
          <w:p w:rsidR="00653781" w:rsidRPr="002B1122" w:rsidRDefault="00653781" w:rsidP="00040722">
            <w:pPr>
              <w:pStyle w:val="APVMATableText"/>
              <w:rPr>
                <w:color w:val="B9C9D0" w:themeColor="accent1"/>
              </w:rPr>
            </w:pPr>
            <w:r>
              <w:t xml:space="preserve">6.14 (10% v/v in 1:1 </w:t>
            </w:r>
            <w:r w:rsidRPr="0095092A">
              <w:t>DI water</w:t>
            </w:r>
            <w:r>
              <w:t xml:space="preserve"> </w:t>
            </w:r>
            <w:r w:rsidRPr="0095092A">
              <w:t>:</w:t>
            </w:r>
            <w:r>
              <w:t xml:space="preserve"> </w:t>
            </w:r>
            <w:r w:rsidRPr="0095092A">
              <w:t>isopropanol)</w:t>
            </w:r>
          </w:p>
        </w:tc>
      </w:tr>
      <w:tr w:rsidR="00653781" w:rsidTr="00040722">
        <w:tc>
          <w:tcPr>
            <w:tcW w:w="1448" w:type="pct"/>
            <w:shd w:val="clear" w:color="auto" w:fill="00747A" w:themeFill="background2"/>
          </w:tcPr>
          <w:p w:rsidR="00653781" w:rsidRDefault="00653781" w:rsidP="00040722">
            <w:pPr>
              <w:pStyle w:val="APVMATableHead"/>
              <w:spacing w:before="120"/>
            </w:pPr>
            <w:r>
              <w:t>Density:</w:t>
            </w:r>
          </w:p>
        </w:tc>
        <w:tc>
          <w:tcPr>
            <w:tcW w:w="3552" w:type="pct"/>
          </w:tcPr>
          <w:p w:rsidR="00653781" w:rsidRDefault="00653781" w:rsidP="00040722">
            <w:pPr>
              <w:pStyle w:val="APVMATableText"/>
            </w:pPr>
            <w:r>
              <w:t xml:space="preserve">0.956 </w:t>
            </w:r>
            <w:r w:rsidRPr="00EC5459">
              <w:t>g/</w:t>
            </w:r>
            <w:r>
              <w:t>cm</w:t>
            </w:r>
            <w:r>
              <w:rPr>
                <w:vertAlign w:val="superscript"/>
              </w:rPr>
              <w:t>3</w:t>
            </w:r>
            <w:r>
              <w:t xml:space="preserve"> at 20 °C</w:t>
            </w:r>
          </w:p>
        </w:tc>
      </w:tr>
      <w:tr w:rsidR="00653781" w:rsidTr="00040722">
        <w:trPr>
          <w:trHeight w:val="423"/>
        </w:trPr>
        <w:tc>
          <w:tcPr>
            <w:tcW w:w="1448" w:type="pct"/>
            <w:shd w:val="clear" w:color="auto" w:fill="00747A" w:themeFill="background2"/>
          </w:tcPr>
          <w:p w:rsidR="00653781" w:rsidRDefault="00653781" w:rsidP="00040722">
            <w:pPr>
              <w:pStyle w:val="APVMATableHead"/>
              <w:spacing w:before="120"/>
            </w:pPr>
            <w:r>
              <w:t>Viscosity at 20°C:</w:t>
            </w:r>
          </w:p>
        </w:tc>
        <w:tc>
          <w:tcPr>
            <w:tcW w:w="3552" w:type="pct"/>
          </w:tcPr>
          <w:p w:rsidR="00653781" w:rsidRDefault="00653781" w:rsidP="00040722">
            <w:pPr>
              <w:pStyle w:val="APVMATableText"/>
            </w:pPr>
            <w:r w:rsidRPr="0095092A">
              <w:t>1.94 m</w:t>
            </w:r>
            <w:r>
              <w:t xml:space="preserve"> </w:t>
            </w:r>
            <w:r w:rsidRPr="0095092A">
              <w:t>Pa.s at 20 °C for formulated concentrate</w:t>
            </w:r>
          </w:p>
        </w:tc>
      </w:tr>
      <w:tr w:rsidR="00653781" w:rsidTr="00040722">
        <w:trPr>
          <w:trHeight w:val="373"/>
        </w:trPr>
        <w:tc>
          <w:tcPr>
            <w:tcW w:w="1448" w:type="pct"/>
            <w:shd w:val="clear" w:color="auto" w:fill="00747A" w:themeFill="background2"/>
          </w:tcPr>
          <w:p w:rsidR="00653781" w:rsidRDefault="00653781" w:rsidP="00040722">
            <w:pPr>
              <w:pStyle w:val="APVMATableHead"/>
              <w:spacing w:before="120"/>
            </w:pPr>
            <w:r>
              <w:t>Safety properties:</w:t>
            </w:r>
          </w:p>
        </w:tc>
        <w:tc>
          <w:tcPr>
            <w:tcW w:w="3552" w:type="pct"/>
          </w:tcPr>
          <w:p w:rsidR="00653781" w:rsidRDefault="00653781" w:rsidP="00653781">
            <w:pPr>
              <w:pStyle w:val="APVMATableText"/>
            </w:pPr>
            <w:r>
              <w:t xml:space="preserve">Flammable with the flashpoint below 0 °C; </w:t>
            </w:r>
          </w:p>
          <w:p w:rsidR="00653781" w:rsidRDefault="00653781" w:rsidP="00653781">
            <w:pPr>
              <w:pStyle w:val="APVMATableText"/>
              <w:rPr>
                <w:noProof/>
                <w:lang w:eastAsia="en-AU"/>
              </w:rPr>
            </w:pPr>
            <w:r>
              <w:t>Non-explosive. No oxidative properties.</w:t>
            </w:r>
          </w:p>
        </w:tc>
      </w:tr>
      <w:tr w:rsidR="00653781" w:rsidTr="00040722">
        <w:trPr>
          <w:trHeight w:val="493"/>
        </w:trPr>
        <w:tc>
          <w:tcPr>
            <w:tcW w:w="1448" w:type="pct"/>
            <w:shd w:val="clear" w:color="auto" w:fill="00747A" w:themeFill="background2"/>
          </w:tcPr>
          <w:p w:rsidR="00653781" w:rsidRDefault="00653781" w:rsidP="00040722">
            <w:pPr>
              <w:pStyle w:val="APVMATableHead"/>
              <w:spacing w:before="120"/>
            </w:pPr>
            <w:r>
              <w:t>Corrosivity:</w:t>
            </w:r>
          </w:p>
        </w:tc>
        <w:tc>
          <w:tcPr>
            <w:tcW w:w="3552" w:type="pct"/>
          </w:tcPr>
          <w:p w:rsidR="00653781" w:rsidRDefault="00653781" w:rsidP="00040722">
            <w:pPr>
              <w:pStyle w:val="APVMATableText"/>
              <w:rPr>
                <w:noProof/>
                <w:lang w:eastAsia="en-AU"/>
              </w:rPr>
            </w:pPr>
            <w:r>
              <w:t xml:space="preserve">Not corrosive to </w:t>
            </w:r>
            <w:r w:rsidRPr="0095092A">
              <w:t>aerosol can</w:t>
            </w:r>
            <w:r>
              <w:t>s</w:t>
            </w:r>
          </w:p>
        </w:tc>
      </w:tr>
      <w:tr w:rsidR="00653781" w:rsidTr="00040722">
        <w:trPr>
          <w:trHeight w:val="435"/>
        </w:trPr>
        <w:tc>
          <w:tcPr>
            <w:tcW w:w="1448" w:type="pct"/>
            <w:shd w:val="clear" w:color="auto" w:fill="00747A" w:themeFill="background2"/>
          </w:tcPr>
          <w:p w:rsidR="00653781" w:rsidRDefault="00653781" w:rsidP="00040722">
            <w:pPr>
              <w:pStyle w:val="APVMATableHead"/>
              <w:spacing w:before="120"/>
            </w:pPr>
            <w:r>
              <w:t>Storage stability:</w:t>
            </w:r>
          </w:p>
        </w:tc>
        <w:tc>
          <w:tcPr>
            <w:tcW w:w="3552" w:type="pct"/>
          </w:tcPr>
          <w:p w:rsidR="00653781" w:rsidRDefault="00653781" w:rsidP="00040722">
            <w:pPr>
              <w:pStyle w:val="APVMATableText"/>
              <w:rPr>
                <w:noProof/>
                <w:lang w:eastAsia="en-AU"/>
              </w:rPr>
            </w:pPr>
            <w:r w:rsidRPr="00EC5459">
              <w:rPr>
                <w:noProof/>
                <w:lang w:eastAsia="en-AU"/>
              </w:rPr>
              <w:t>The product should remain within specifications for at least 2 years when stored under normal conditions</w:t>
            </w:r>
          </w:p>
        </w:tc>
      </w:tr>
    </w:tbl>
    <w:p w:rsidR="00B60EEE" w:rsidRDefault="00B60EEE">
      <w:pPr>
        <w:spacing w:line="240" w:lineRule="auto"/>
        <w:rPr>
          <w:rFonts w:ascii="Franklin Gothic Medium" w:hAnsi="Franklin Gothic Medium" w:cs="Arial"/>
          <w:color w:val="00747A" w:themeColor="background2"/>
          <w:sz w:val="24"/>
          <w:szCs w:val="26"/>
          <w:u w:color="000000"/>
        </w:rPr>
      </w:pPr>
      <w:r>
        <w:br w:type="page"/>
      </w:r>
    </w:p>
    <w:p w:rsidR="00653781" w:rsidRPr="00653781" w:rsidRDefault="00653781" w:rsidP="00653781">
      <w:pPr>
        <w:pStyle w:val="Heading3"/>
      </w:pPr>
      <w:r w:rsidRPr="00653781">
        <w:lastRenderedPageBreak/>
        <w:t>Vedira Pressurised Insecticide (#86363)</w:t>
      </w:r>
    </w:p>
    <w:p w:rsidR="00653781" w:rsidRDefault="00653781" w:rsidP="00653781">
      <w:pPr>
        <w:pStyle w:val="Caption"/>
      </w:pPr>
      <w:bookmarkStart w:id="55" w:name="_Toc22468861"/>
      <w:bookmarkStart w:id="56" w:name="_Toc23834319"/>
      <w:r>
        <w:t xml:space="preserve">Table </w:t>
      </w:r>
      <w:r w:rsidR="00DD23FA">
        <w:rPr>
          <w:noProof/>
        </w:rPr>
        <w:fldChar w:fldCharType="begin"/>
      </w:r>
      <w:r w:rsidR="00DD23FA">
        <w:rPr>
          <w:noProof/>
        </w:rPr>
        <w:instrText xml:space="preserve"> SEQ Table \* ARABIC </w:instrText>
      </w:r>
      <w:r w:rsidR="00DD23FA">
        <w:rPr>
          <w:noProof/>
        </w:rPr>
        <w:fldChar w:fldCharType="separate"/>
      </w:r>
      <w:r w:rsidR="00B3629E">
        <w:rPr>
          <w:noProof/>
        </w:rPr>
        <w:t>11</w:t>
      </w:r>
      <w:r w:rsidR="00DD23FA">
        <w:rPr>
          <w:noProof/>
        </w:rPr>
        <w:fldChar w:fldCharType="end"/>
      </w:r>
      <w:r>
        <w:t xml:space="preserve">: Physicochemical properties of the product </w:t>
      </w:r>
      <w:r w:rsidRPr="0095092A">
        <w:rPr>
          <w:i/>
        </w:rPr>
        <w:t>Vedira Pressurised Insecticide</w:t>
      </w:r>
      <w:bookmarkEnd w:id="55"/>
      <w:bookmarkEnd w:id="56"/>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2791"/>
        <w:gridCol w:w="6847"/>
      </w:tblGrid>
      <w:tr w:rsidR="00653781" w:rsidTr="00AB5338">
        <w:tc>
          <w:tcPr>
            <w:tcW w:w="1448" w:type="pct"/>
            <w:shd w:val="clear" w:color="auto" w:fill="00747A" w:themeFill="background2"/>
          </w:tcPr>
          <w:p w:rsidR="00653781" w:rsidRDefault="00653781" w:rsidP="00040722">
            <w:pPr>
              <w:pStyle w:val="APVMATableHead"/>
              <w:spacing w:before="120"/>
            </w:pPr>
            <w:r>
              <w:t>Distinguishing name:</w:t>
            </w:r>
          </w:p>
        </w:tc>
        <w:tc>
          <w:tcPr>
            <w:tcW w:w="3552" w:type="pct"/>
          </w:tcPr>
          <w:p w:rsidR="00653781" w:rsidRDefault="00653781" w:rsidP="00040722">
            <w:pPr>
              <w:pStyle w:val="APVMATableText"/>
            </w:pPr>
            <w:r>
              <w:t>Vedira Pressurised Insecticide</w:t>
            </w:r>
          </w:p>
        </w:tc>
      </w:tr>
      <w:tr w:rsidR="00653781" w:rsidTr="00AB5338">
        <w:tc>
          <w:tcPr>
            <w:tcW w:w="1448" w:type="pct"/>
            <w:shd w:val="clear" w:color="auto" w:fill="00747A" w:themeFill="background2"/>
          </w:tcPr>
          <w:p w:rsidR="00653781" w:rsidRDefault="00653781" w:rsidP="00040722">
            <w:pPr>
              <w:pStyle w:val="APVMATableHead"/>
              <w:spacing w:before="120"/>
            </w:pPr>
            <w:r>
              <w:t>Formulation type:</w:t>
            </w:r>
          </w:p>
        </w:tc>
        <w:tc>
          <w:tcPr>
            <w:tcW w:w="3552" w:type="pct"/>
          </w:tcPr>
          <w:p w:rsidR="00653781" w:rsidRDefault="00653781" w:rsidP="00040722">
            <w:pPr>
              <w:pStyle w:val="APVMATableText"/>
            </w:pPr>
            <w:r w:rsidRPr="0095092A">
              <w:t xml:space="preserve">Ready to use </w:t>
            </w:r>
            <w:r>
              <w:t>aerosol product (AE</w:t>
            </w:r>
            <w:r w:rsidRPr="0095092A">
              <w:t>)</w:t>
            </w:r>
          </w:p>
        </w:tc>
      </w:tr>
      <w:tr w:rsidR="00653781" w:rsidTr="00AB5338">
        <w:tc>
          <w:tcPr>
            <w:tcW w:w="1448" w:type="pct"/>
            <w:shd w:val="clear" w:color="auto" w:fill="00747A" w:themeFill="background2"/>
          </w:tcPr>
          <w:p w:rsidR="00653781" w:rsidRDefault="00653781" w:rsidP="00040722">
            <w:pPr>
              <w:pStyle w:val="APVMATableHead"/>
              <w:spacing w:before="120"/>
            </w:pPr>
            <w:r>
              <w:t>Active constituent concentration:</w:t>
            </w:r>
          </w:p>
        </w:tc>
        <w:tc>
          <w:tcPr>
            <w:tcW w:w="3552" w:type="pct"/>
          </w:tcPr>
          <w:p w:rsidR="00653781" w:rsidRDefault="00653781" w:rsidP="00040722">
            <w:pPr>
              <w:pStyle w:val="APVMATableText"/>
            </w:pPr>
            <w:r w:rsidRPr="005D34B6">
              <w:t xml:space="preserve">0.5 g/kg </w:t>
            </w:r>
            <w:r w:rsidRPr="0095092A">
              <w:t>alpha-cypermethrin and 2 g/kg of broflanilide</w:t>
            </w:r>
          </w:p>
        </w:tc>
      </w:tr>
      <w:tr w:rsidR="00653781" w:rsidTr="00AB5338">
        <w:tc>
          <w:tcPr>
            <w:tcW w:w="1448" w:type="pct"/>
            <w:shd w:val="clear" w:color="auto" w:fill="00747A" w:themeFill="background2"/>
          </w:tcPr>
          <w:p w:rsidR="00653781" w:rsidRDefault="00653781" w:rsidP="00040722">
            <w:pPr>
              <w:pStyle w:val="APVMATableHead"/>
              <w:spacing w:before="120"/>
            </w:pPr>
            <w:r>
              <w:t>Physical form:</w:t>
            </w:r>
          </w:p>
        </w:tc>
        <w:tc>
          <w:tcPr>
            <w:tcW w:w="3552" w:type="pct"/>
          </w:tcPr>
          <w:p w:rsidR="00653781" w:rsidRPr="00EC5459" w:rsidRDefault="00653781" w:rsidP="00040722">
            <w:pPr>
              <w:pStyle w:val="APVMATableText"/>
            </w:pPr>
            <w:r w:rsidRPr="0095092A">
              <w:t xml:space="preserve">Clear colourless liquid with a </w:t>
            </w:r>
            <w:r>
              <w:t xml:space="preserve">faint </w:t>
            </w:r>
            <w:r w:rsidRPr="0095092A">
              <w:t>acetone odour</w:t>
            </w:r>
            <w:r>
              <w:t xml:space="preserve"> </w:t>
            </w:r>
            <w:r w:rsidRPr="0095092A">
              <w:t>for the formulated concentrate</w:t>
            </w:r>
          </w:p>
        </w:tc>
      </w:tr>
      <w:tr w:rsidR="00653781" w:rsidTr="00AB5338">
        <w:tc>
          <w:tcPr>
            <w:tcW w:w="1448" w:type="pct"/>
            <w:shd w:val="clear" w:color="auto" w:fill="00747A" w:themeFill="background2"/>
          </w:tcPr>
          <w:p w:rsidR="00653781" w:rsidRDefault="00653781" w:rsidP="00040722">
            <w:pPr>
              <w:pStyle w:val="APVMATableHead"/>
              <w:spacing w:before="120"/>
            </w:pPr>
            <w:r>
              <w:t>PH:</w:t>
            </w:r>
          </w:p>
        </w:tc>
        <w:tc>
          <w:tcPr>
            <w:tcW w:w="3552" w:type="pct"/>
          </w:tcPr>
          <w:p w:rsidR="00653781" w:rsidRPr="002B1122" w:rsidRDefault="00653781" w:rsidP="00040722">
            <w:pPr>
              <w:pStyle w:val="APVMATableText"/>
              <w:rPr>
                <w:color w:val="B9C9D0" w:themeColor="accent1"/>
              </w:rPr>
            </w:pPr>
            <w:r>
              <w:t xml:space="preserve">6.41 (1% in 1:1 </w:t>
            </w:r>
            <w:r w:rsidRPr="0095092A">
              <w:t>DI water</w:t>
            </w:r>
            <w:r>
              <w:t xml:space="preserve"> </w:t>
            </w:r>
            <w:r w:rsidRPr="0095092A">
              <w:t>:</w:t>
            </w:r>
            <w:r>
              <w:t xml:space="preserve"> </w:t>
            </w:r>
            <w:r w:rsidRPr="0095092A">
              <w:t>isopropanol)</w:t>
            </w:r>
          </w:p>
        </w:tc>
      </w:tr>
      <w:tr w:rsidR="00653781" w:rsidTr="00AB5338">
        <w:tc>
          <w:tcPr>
            <w:tcW w:w="1448" w:type="pct"/>
            <w:shd w:val="clear" w:color="auto" w:fill="00747A" w:themeFill="background2"/>
          </w:tcPr>
          <w:p w:rsidR="00653781" w:rsidRDefault="00653781" w:rsidP="00040722">
            <w:pPr>
              <w:pStyle w:val="APVMATableHead"/>
              <w:spacing w:before="120"/>
            </w:pPr>
            <w:r>
              <w:t>Density:</w:t>
            </w:r>
          </w:p>
        </w:tc>
        <w:tc>
          <w:tcPr>
            <w:tcW w:w="3552" w:type="pct"/>
          </w:tcPr>
          <w:p w:rsidR="00653781" w:rsidRDefault="00653781" w:rsidP="00040722">
            <w:pPr>
              <w:pStyle w:val="APVMATableText"/>
            </w:pPr>
            <w:r>
              <w:t xml:space="preserve">0.797 </w:t>
            </w:r>
            <w:r w:rsidRPr="00EC5459">
              <w:t>g/</w:t>
            </w:r>
            <w:r>
              <w:t>cm</w:t>
            </w:r>
            <w:r>
              <w:rPr>
                <w:vertAlign w:val="superscript"/>
              </w:rPr>
              <w:t>3</w:t>
            </w:r>
            <w:r>
              <w:t xml:space="preserve"> at 20 °C</w:t>
            </w:r>
          </w:p>
        </w:tc>
      </w:tr>
      <w:tr w:rsidR="00653781" w:rsidTr="00AB5338">
        <w:trPr>
          <w:trHeight w:val="423"/>
        </w:trPr>
        <w:tc>
          <w:tcPr>
            <w:tcW w:w="1448" w:type="pct"/>
            <w:shd w:val="clear" w:color="auto" w:fill="00747A" w:themeFill="background2"/>
          </w:tcPr>
          <w:p w:rsidR="00653781" w:rsidRDefault="00653781" w:rsidP="00040722">
            <w:pPr>
              <w:pStyle w:val="APVMATableHead"/>
              <w:spacing w:before="120"/>
            </w:pPr>
            <w:r>
              <w:t>Viscosity at 20°C:</w:t>
            </w:r>
          </w:p>
        </w:tc>
        <w:tc>
          <w:tcPr>
            <w:tcW w:w="3552" w:type="pct"/>
          </w:tcPr>
          <w:p w:rsidR="00653781" w:rsidRDefault="00653781" w:rsidP="00040722">
            <w:pPr>
              <w:pStyle w:val="APVMATableText"/>
            </w:pPr>
            <w:r>
              <w:t>2.2</w:t>
            </w:r>
            <w:r w:rsidRPr="0095092A">
              <w:t xml:space="preserve"> m</w:t>
            </w:r>
            <w:r>
              <w:t xml:space="preserve"> </w:t>
            </w:r>
            <w:r w:rsidRPr="0095092A">
              <w:t>Pa.s</w:t>
            </w:r>
            <w:r>
              <w:t xml:space="preserve"> (2.8 cSt)</w:t>
            </w:r>
            <w:r w:rsidRPr="0095092A">
              <w:t xml:space="preserve"> at 20 °C for </w:t>
            </w:r>
            <w:r>
              <w:t xml:space="preserve">the </w:t>
            </w:r>
            <w:r w:rsidRPr="0095092A">
              <w:t>formulated concentrate</w:t>
            </w:r>
          </w:p>
        </w:tc>
      </w:tr>
      <w:tr w:rsidR="00653781" w:rsidTr="00AB5338">
        <w:trPr>
          <w:trHeight w:val="373"/>
        </w:trPr>
        <w:tc>
          <w:tcPr>
            <w:tcW w:w="1448" w:type="pct"/>
            <w:shd w:val="clear" w:color="auto" w:fill="00747A" w:themeFill="background2"/>
          </w:tcPr>
          <w:p w:rsidR="00653781" w:rsidRDefault="00653781" w:rsidP="00040722">
            <w:pPr>
              <w:pStyle w:val="APVMATableHead"/>
              <w:spacing w:before="120"/>
            </w:pPr>
            <w:r>
              <w:t>Safety properties:</w:t>
            </w:r>
          </w:p>
        </w:tc>
        <w:tc>
          <w:tcPr>
            <w:tcW w:w="3552" w:type="pct"/>
          </w:tcPr>
          <w:p w:rsidR="00653781" w:rsidRDefault="00653781" w:rsidP="00653781">
            <w:pPr>
              <w:pStyle w:val="APVMATableText"/>
            </w:pPr>
            <w:r>
              <w:t xml:space="preserve">Flammable with a flashpoint of 17.5 °C; </w:t>
            </w:r>
          </w:p>
          <w:p w:rsidR="00653781" w:rsidRDefault="00653781" w:rsidP="00653781">
            <w:pPr>
              <w:pStyle w:val="APVMATableText"/>
              <w:rPr>
                <w:noProof/>
                <w:lang w:eastAsia="en-AU"/>
              </w:rPr>
            </w:pPr>
            <w:r>
              <w:t>Non-explosive and no oxidative properties</w:t>
            </w:r>
          </w:p>
        </w:tc>
      </w:tr>
      <w:tr w:rsidR="00653781" w:rsidTr="00AB5338">
        <w:trPr>
          <w:trHeight w:val="493"/>
        </w:trPr>
        <w:tc>
          <w:tcPr>
            <w:tcW w:w="1448" w:type="pct"/>
            <w:shd w:val="clear" w:color="auto" w:fill="00747A" w:themeFill="background2"/>
          </w:tcPr>
          <w:p w:rsidR="00653781" w:rsidRDefault="00653781" w:rsidP="00040722">
            <w:pPr>
              <w:pStyle w:val="APVMATableHead"/>
              <w:spacing w:before="120"/>
            </w:pPr>
            <w:r>
              <w:t>Corrosivity:</w:t>
            </w:r>
          </w:p>
        </w:tc>
        <w:tc>
          <w:tcPr>
            <w:tcW w:w="3552" w:type="pct"/>
          </w:tcPr>
          <w:p w:rsidR="00653781" w:rsidRDefault="00653781" w:rsidP="00040722">
            <w:pPr>
              <w:pStyle w:val="APVMATableText"/>
              <w:rPr>
                <w:noProof/>
                <w:lang w:eastAsia="en-AU"/>
              </w:rPr>
            </w:pPr>
            <w:r>
              <w:t xml:space="preserve">Not corrosive to </w:t>
            </w:r>
            <w:r w:rsidRPr="0095092A">
              <w:t>silve</w:t>
            </w:r>
            <w:r>
              <w:t xml:space="preserve">r </w:t>
            </w:r>
            <w:r w:rsidRPr="0095092A">
              <w:t>aerosol can</w:t>
            </w:r>
            <w:r>
              <w:t>s</w:t>
            </w:r>
          </w:p>
        </w:tc>
      </w:tr>
      <w:tr w:rsidR="00653781" w:rsidTr="00AB5338">
        <w:trPr>
          <w:trHeight w:val="435"/>
        </w:trPr>
        <w:tc>
          <w:tcPr>
            <w:tcW w:w="1448" w:type="pct"/>
            <w:shd w:val="clear" w:color="auto" w:fill="00747A" w:themeFill="background2"/>
          </w:tcPr>
          <w:p w:rsidR="00653781" w:rsidRDefault="00653781" w:rsidP="00040722">
            <w:pPr>
              <w:pStyle w:val="APVMATableHead"/>
              <w:spacing w:before="120"/>
            </w:pPr>
            <w:r>
              <w:t>Storage stability:</w:t>
            </w:r>
          </w:p>
        </w:tc>
        <w:tc>
          <w:tcPr>
            <w:tcW w:w="3552" w:type="pct"/>
          </w:tcPr>
          <w:p w:rsidR="00653781" w:rsidRDefault="00653781" w:rsidP="00040722">
            <w:pPr>
              <w:pStyle w:val="APVMATableText"/>
              <w:rPr>
                <w:noProof/>
                <w:lang w:eastAsia="en-AU"/>
              </w:rPr>
            </w:pPr>
            <w:r w:rsidRPr="00EC5459">
              <w:rPr>
                <w:noProof/>
                <w:lang w:eastAsia="en-AU"/>
              </w:rPr>
              <w:t>The product should remain within specifications for at least 2 years when stored under normal conditions</w:t>
            </w:r>
          </w:p>
        </w:tc>
      </w:tr>
    </w:tbl>
    <w:p w:rsidR="005C33B9" w:rsidRDefault="00783112" w:rsidP="00032787">
      <w:pPr>
        <w:pStyle w:val="Heading2"/>
      </w:pPr>
      <w:bookmarkStart w:id="57" w:name="_Toc23834286"/>
      <w:r>
        <w:t>Recommendations</w:t>
      </w:r>
      <w:bookmarkEnd w:id="50"/>
      <w:bookmarkEnd w:id="57"/>
    </w:p>
    <w:p w:rsidR="00653781" w:rsidRDefault="00653781" w:rsidP="00653781">
      <w:pPr>
        <w:pStyle w:val="APVMAText"/>
      </w:pPr>
      <w:r w:rsidRPr="00AF1470">
        <w:t xml:space="preserve">The </w:t>
      </w:r>
      <w:r>
        <w:t>APVMA Chemistry section h</w:t>
      </w:r>
      <w:r w:rsidRPr="00AF1470">
        <w:t xml:space="preserve">as evaluated the chemistry </w:t>
      </w:r>
      <w:r>
        <w:t xml:space="preserve">and manufacture aspects </w:t>
      </w:r>
      <w:r w:rsidRPr="00AF1470">
        <w:t xml:space="preserve">of </w:t>
      </w:r>
      <w:r>
        <w:t xml:space="preserve">the </w:t>
      </w:r>
      <w:r w:rsidRPr="00AF1470">
        <w:t xml:space="preserve">active constituent </w:t>
      </w:r>
      <w:r w:rsidRPr="003632F0">
        <w:rPr>
          <w:szCs w:val="20"/>
        </w:rPr>
        <w:t>broflanilide</w:t>
      </w:r>
      <w:r>
        <w:rPr>
          <w:szCs w:val="20"/>
        </w:rPr>
        <w:t xml:space="preserve"> </w:t>
      </w:r>
      <w:r>
        <w:t xml:space="preserve">and seven associated products containing this active constituent, </w:t>
      </w:r>
      <w:r w:rsidRPr="0007341A">
        <w:t>Vedira Granular Ant Bait, Vedira Granular Fly Bait, Vedira Gel Ant Ba</w:t>
      </w:r>
      <w:r w:rsidR="00B60EEE">
        <w:t xml:space="preserve">it, Vedira Gel Cockroach Bait, </w:t>
      </w:r>
      <w:r w:rsidRPr="0007341A">
        <w:t>Terinda Foam Termiticide &amp; Insecticide,</w:t>
      </w:r>
      <w:r w:rsidRPr="0007341A">
        <w:rPr>
          <w:rFonts w:cs="Times New Roman"/>
        </w:rPr>
        <w:t xml:space="preserve"> </w:t>
      </w:r>
      <w:r w:rsidRPr="0007341A">
        <w:t>Vedira Pressurised Bait and Vedira Pressurised Insecticide,</w:t>
      </w:r>
      <w:r>
        <w:rPr>
          <w:i/>
        </w:rPr>
        <w:t xml:space="preserve"> </w:t>
      </w:r>
      <w:r>
        <w:t xml:space="preserve">including the </w:t>
      </w:r>
      <w:r w:rsidRPr="00AF1470">
        <w:t xml:space="preserve">manufacturing process, quality control procedures, </w:t>
      </w:r>
      <w:r>
        <w:t xml:space="preserve">stability, </w:t>
      </w:r>
      <w:r w:rsidRPr="00AF1470">
        <w:t>batch analysis results and analytical methods</w:t>
      </w:r>
      <w:r>
        <w:t>,</w:t>
      </w:r>
      <w:r w:rsidRPr="00AF1470">
        <w:t xml:space="preserve"> and found them to be acceptable.</w:t>
      </w:r>
    </w:p>
    <w:p w:rsidR="00653781" w:rsidRDefault="00653781" w:rsidP="00653781">
      <w:pPr>
        <w:pStyle w:val="APVMAText"/>
        <w:rPr>
          <w:szCs w:val="20"/>
        </w:rPr>
      </w:pPr>
      <w:r>
        <w:rPr>
          <w:szCs w:val="20"/>
        </w:rPr>
        <w:t>The storage stability data provided with the applications indicate that the seven formulated products are expected to remain stable for at least two years when stored under normal conditions.</w:t>
      </w:r>
    </w:p>
    <w:p w:rsidR="00653781" w:rsidRDefault="00653781" w:rsidP="00653781">
      <w:pPr>
        <w:pStyle w:val="APVMAText"/>
      </w:pPr>
      <w:r>
        <w:rPr>
          <w:szCs w:val="20"/>
        </w:rPr>
        <w:t xml:space="preserve">Approval of the active constituent </w:t>
      </w:r>
      <w:r w:rsidRPr="003632F0">
        <w:rPr>
          <w:szCs w:val="20"/>
        </w:rPr>
        <w:t>broflanilide</w:t>
      </w:r>
      <w:r>
        <w:rPr>
          <w:szCs w:val="20"/>
        </w:rPr>
        <w:t>, and registration of the seven end use products are supported from a chemistry perspective.</w:t>
      </w:r>
    </w:p>
    <w:p w:rsidR="006D36C8" w:rsidRDefault="006D36C8">
      <w:pPr>
        <w:pStyle w:val="NormalText"/>
        <w:sectPr w:rsidR="006D36C8">
          <w:headerReference w:type="default" r:id="rId27"/>
          <w:pgSz w:w="11906" w:h="16838" w:code="9"/>
          <w:pgMar w:top="2835" w:right="1134" w:bottom="1134" w:left="1134" w:header="1701" w:footer="680" w:gutter="0"/>
          <w:cols w:space="708"/>
          <w:docGrid w:linePitch="360"/>
        </w:sectPr>
      </w:pPr>
    </w:p>
    <w:p w:rsidR="002E20AC" w:rsidRDefault="008C0089" w:rsidP="00032787">
      <w:pPr>
        <w:pStyle w:val="Heading1"/>
      </w:pPr>
      <w:bookmarkStart w:id="58" w:name="_Toc7561227"/>
      <w:bookmarkStart w:id="59" w:name="_Toc23834287"/>
      <w:r>
        <w:lastRenderedPageBreak/>
        <w:t>toxicological assessment</w:t>
      </w:r>
      <w:bookmarkEnd w:id="58"/>
      <w:bookmarkEnd w:id="59"/>
    </w:p>
    <w:p w:rsidR="00653781" w:rsidRPr="00922B72" w:rsidRDefault="00653781" w:rsidP="00922B72">
      <w:pPr>
        <w:pStyle w:val="APVMAText"/>
      </w:pPr>
      <w:bookmarkStart w:id="60" w:name="_Toc531181076"/>
      <w:bookmarkStart w:id="61" w:name="_Toc7561228"/>
      <w:r w:rsidRPr="00922B72">
        <w:t xml:space="preserve">The APVMA proposes to determine after consideration of the toxicological profile and likely exposure associated with the use of the formulated products, that the human health risk posed by the proposed products is acceptable according to the criteria stipulated in Section 5A of the </w:t>
      </w:r>
      <w:r w:rsidRPr="00AB5338">
        <w:rPr>
          <w:i/>
        </w:rPr>
        <w:t>Agricultural and Veterinary Chemicals Code Act (1994)</w:t>
      </w:r>
      <w:r w:rsidRPr="00922B72">
        <w:t>.</w:t>
      </w:r>
    </w:p>
    <w:p w:rsidR="008C0089" w:rsidRDefault="008C0089" w:rsidP="008C0089">
      <w:pPr>
        <w:pStyle w:val="Heading2"/>
        <w:ind w:left="907" w:hanging="907"/>
      </w:pPr>
      <w:bookmarkStart w:id="62" w:name="_Toc23834288"/>
      <w:r>
        <w:t>Evaluation of toxicology</w:t>
      </w:r>
      <w:bookmarkEnd w:id="60"/>
      <w:bookmarkEnd w:id="61"/>
      <w:bookmarkEnd w:id="62"/>
    </w:p>
    <w:p w:rsidR="008C0089" w:rsidRDefault="008C0089" w:rsidP="008C0089">
      <w:pPr>
        <w:pStyle w:val="Heading3"/>
      </w:pPr>
      <w:bookmarkStart w:id="63" w:name="_Toc7561229"/>
      <w:r>
        <w:t>Chemical class</w:t>
      </w:r>
      <w:bookmarkEnd w:id="63"/>
    </w:p>
    <w:p w:rsidR="00653781" w:rsidRPr="00C876F1" w:rsidRDefault="00653781" w:rsidP="00653781">
      <w:pPr>
        <w:pStyle w:val="APVMAText"/>
      </w:pPr>
      <w:r>
        <w:t xml:space="preserve">Broflanilide is a meta-diamide pro-pesticide. </w:t>
      </w:r>
      <w:r w:rsidRPr="007B0EE4">
        <w:t xml:space="preserve">Its active invertebrate metabolite, desmethyl-broflanilide, acts as a </w:t>
      </w:r>
      <w:r w:rsidR="00922B72" w:rsidRPr="007B0EE4">
        <w:t>non-competitive</w:t>
      </w:r>
      <w:r>
        <w:t>,</w:t>
      </w:r>
      <w:r w:rsidRPr="007B0EE4">
        <w:t xml:space="preserve"> resistant-to-dieldrin (RDL)</w:t>
      </w:r>
      <w:r>
        <w:t>,</w:t>
      </w:r>
      <w:r w:rsidRPr="007B0EE4">
        <w:t xml:space="preserve"> gamma-aminobutyric acid (GABA) receptor antagonist. In target pest species the binding site of desmethyl-broflanilide is distinct from that of conventional </w:t>
      </w:r>
      <w:r w:rsidR="00872BB6" w:rsidRPr="007B0EE4">
        <w:t>non-competitive</w:t>
      </w:r>
      <w:r w:rsidRPr="007B0EE4">
        <w:t xml:space="preserve"> GABA antagonists such as fipronil. While the site of action for desmethyl-broflanilide overlaps with that of the macrocyclic lactones, desmethyl-broflanilide acts via a different mode of action at invertebrate GABA receptors. Based on the available data, broflanilide appears to exhibit high levels of selective</w:t>
      </w:r>
      <w:r>
        <w:t xml:space="preserve"> toxicity towards the insect nervous systems compared to the</w:t>
      </w:r>
      <w:r w:rsidRPr="007B0EE4">
        <w:t xml:space="preserve"> mammalian nervous systems.</w:t>
      </w:r>
    </w:p>
    <w:p w:rsidR="008C0089" w:rsidRDefault="008C0089" w:rsidP="008C0089">
      <w:pPr>
        <w:pStyle w:val="Heading3"/>
      </w:pPr>
      <w:bookmarkStart w:id="64" w:name="_Toc7561230"/>
      <w:r>
        <w:t>Pharmacokinetics</w:t>
      </w:r>
      <w:bookmarkEnd w:id="64"/>
    </w:p>
    <w:p w:rsidR="00653781" w:rsidRPr="00C876F1" w:rsidRDefault="00653781" w:rsidP="00653781">
      <w:pPr>
        <w:pStyle w:val="APVMAText"/>
      </w:pPr>
      <w:r>
        <w:t>Broflanilide is moderately absorbed after oral dosing, with maximum plasma concentrations achieved a</w:t>
      </w:r>
      <w:r w:rsidR="00B60EEE">
        <w:t xml:space="preserve">t around four hours after dosing. </w:t>
      </w:r>
      <w:r>
        <w:t xml:space="preserve">There was minimal potential for accumulation in body tissues, however there was some evidence of increased retention in red </w:t>
      </w:r>
      <w:r w:rsidR="00B60EEE">
        <w:t xml:space="preserve">blood cells. </w:t>
      </w:r>
      <w:r>
        <w:t>Excretion was extensive, with more than 90</w:t>
      </w:r>
      <w:r w:rsidR="00B60EEE">
        <w:t xml:space="preserve"> per cent</w:t>
      </w:r>
      <w:r>
        <w:t xml:space="preserve"> excre</w:t>
      </w:r>
      <w:r w:rsidR="00B60EEE">
        <w:t xml:space="preserve">ted by 168 hours after dosing. </w:t>
      </w:r>
      <w:r>
        <w:t>Dermal absorption of brof</w:t>
      </w:r>
      <w:r w:rsidR="00B60EEE">
        <w:t>lanilide was extremely limited.</w:t>
      </w:r>
    </w:p>
    <w:p w:rsidR="008C0089" w:rsidRDefault="008C0089" w:rsidP="008C0089">
      <w:pPr>
        <w:pStyle w:val="Heading3"/>
      </w:pPr>
      <w:bookmarkStart w:id="65" w:name="_Toc7561231"/>
      <w:r>
        <w:t>Acute toxicity (active constituent)</w:t>
      </w:r>
      <w:bookmarkEnd w:id="65"/>
    </w:p>
    <w:p w:rsidR="00653781" w:rsidRDefault="00653781" w:rsidP="00653781">
      <w:pPr>
        <w:pStyle w:val="APVMAText"/>
      </w:pPr>
      <w:r>
        <w:t>Broflanilide is of very low acute oral (LD</w:t>
      </w:r>
      <w:r w:rsidRPr="00E733C9">
        <w:rPr>
          <w:vertAlign w:val="subscript"/>
        </w:rPr>
        <w:t>50</w:t>
      </w:r>
      <w:r>
        <w:t>&gt;5000 mg/kg bw) and dermal (LD</w:t>
      </w:r>
      <w:r w:rsidRPr="00E733C9">
        <w:rPr>
          <w:vertAlign w:val="subscript"/>
        </w:rPr>
        <w:t>50</w:t>
      </w:r>
      <w:r>
        <w:t>&gt; 5000 mg/kg bw) toxicity and low inhalation toxicity (LC</w:t>
      </w:r>
      <w:r>
        <w:rPr>
          <w:vertAlign w:val="subscript"/>
        </w:rPr>
        <w:t>50</w:t>
      </w:r>
      <w:r>
        <w:t xml:space="preserve"> &gt; 2200 mg/m</w:t>
      </w:r>
      <w:r>
        <w:rPr>
          <w:vertAlign w:val="superscript"/>
        </w:rPr>
        <w:t>3</w:t>
      </w:r>
      <w:r w:rsidRPr="00E733C9">
        <w:t>),</w:t>
      </w:r>
      <w:r>
        <w:t xml:space="preserve"> with no deaths observed a</w:t>
      </w:r>
      <w:r w:rsidR="00B60EEE">
        <w:t xml:space="preserve">t the highest exposure levels. </w:t>
      </w:r>
      <w:r>
        <w:t>It is not irritating to the skin and eyes, and is not a skin sensitiser.</w:t>
      </w:r>
    </w:p>
    <w:p w:rsidR="008C0089" w:rsidRPr="002C36C4" w:rsidRDefault="008C0089" w:rsidP="008C0089">
      <w:pPr>
        <w:pStyle w:val="Heading3"/>
      </w:pPr>
      <w:bookmarkStart w:id="66" w:name="_Toc7561232"/>
      <w:r>
        <w:t>Acute toxicity (product)</w:t>
      </w:r>
      <w:bookmarkEnd w:id="66"/>
    </w:p>
    <w:p w:rsidR="00653781" w:rsidRPr="00401262" w:rsidRDefault="00653781" w:rsidP="00653781">
      <w:pPr>
        <w:pStyle w:val="APVMAText"/>
        <w:rPr>
          <w:rFonts w:cs="Times New Roman"/>
          <w:szCs w:val="20"/>
        </w:rPr>
      </w:pPr>
      <w:bookmarkStart w:id="67" w:name="_Toc7561233"/>
      <w:r w:rsidRPr="00401262">
        <w:rPr>
          <w:rFonts w:cs="Times New Roman"/>
          <w:szCs w:val="20"/>
        </w:rPr>
        <w:t xml:space="preserve">Vedira Granular Fly Bait, Vedira Pressurised Bait, </w:t>
      </w:r>
      <w:r w:rsidRPr="00401262">
        <w:rPr>
          <w:szCs w:val="20"/>
        </w:rPr>
        <w:t>Vedira Pressurised Insecticide</w:t>
      </w:r>
      <w:r w:rsidRPr="00401262">
        <w:rPr>
          <w:rFonts w:cs="Times New Roman"/>
          <w:szCs w:val="20"/>
        </w:rPr>
        <w:t xml:space="preserve"> and </w:t>
      </w:r>
      <w:r w:rsidRPr="00401262">
        <w:rPr>
          <w:szCs w:val="20"/>
        </w:rPr>
        <w:t>Terinda Foam Termiticide &amp; Insecticide</w:t>
      </w:r>
      <w:r w:rsidRPr="00401262">
        <w:rPr>
          <w:rFonts w:cs="Times New Roman"/>
          <w:szCs w:val="20"/>
        </w:rPr>
        <w:t xml:space="preserve"> are of low toxicity from acute oral, dermal and inhalational administration. Neither product is irritating to the skin and eyes of rabbits and was non-sensitising to skin.</w:t>
      </w:r>
    </w:p>
    <w:p w:rsidR="00653781" w:rsidRPr="00401262" w:rsidRDefault="00653781" w:rsidP="00653781">
      <w:pPr>
        <w:pStyle w:val="APVMAText"/>
        <w:rPr>
          <w:szCs w:val="20"/>
        </w:rPr>
      </w:pPr>
      <w:r w:rsidRPr="00401262">
        <w:rPr>
          <w:szCs w:val="20"/>
        </w:rPr>
        <w:t>Vedira Granular Ant Bait, Vedira Gel Cockroach Bait, and Vedira Gel Ant Bait are of low acute oral and dermal toxicity. It is not irritating to the skin and eyes of rabbits and is non-sensitising to skin. Given the formulation of these products, an assessment of the inhalational toxicity was not considered necessary.</w:t>
      </w:r>
    </w:p>
    <w:p w:rsidR="008C0089" w:rsidRDefault="008C0089" w:rsidP="008C0089">
      <w:pPr>
        <w:pStyle w:val="Heading3"/>
      </w:pPr>
      <w:r>
        <w:lastRenderedPageBreak/>
        <w:t>Repeat-dose toxicity</w:t>
      </w:r>
      <w:bookmarkEnd w:id="67"/>
    </w:p>
    <w:p w:rsidR="00653781" w:rsidRDefault="00653781" w:rsidP="00653781">
      <w:pPr>
        <w:pStyle w:val="APVMAText"/>
      </w:pPr>
      <w:r>
        <w:t>Following oral dosing, the major target organs were the adrenal glands and ovaries, with vacuolation and lipid and cholesterol deposits observed. In mice, the NOAEL following 28 days oral dosing was 1000 mg/kg bw (the highest dose tested). After 90 days oral dosing, adrenocortical vacuolation was seen in female mice at the highest dose tested (1150 mg/kg bw/day), with a NOAEL of 955 mg/kg bw/day in male mice and 230 mg/kg bw/day in female mice.</w:t>
      </w:r>
    </w:p>
    <w:p w:rsidR="00653781" w:rsidRDefault="00653781" w:rsidP="00653781">
      <w:pPr>
        <w:pStyle w:val="APVMAText"/>
      </w:pPr>
      <w:r>
        <w:t>In dogs, no abnormal signs were seen after 90 days at 1000 mg/kg bw/day.</w:t>
      </w:r>
    </w:p>
    <w:p w:rsidR="00653781" w:rsidRPr="00C876F1" w:rsidRDefault="00653781" w:rsidP="00653781">
      <w:pPr>
        <w:pStyle w:val="APVMAText"/>
      </w:pPr>
      <w:r>
        <w:t xml:space="preserve">Following dermal exposure to rats for 28 days, no effects were seen at doses up to 1000 mg/kg bw/day. Inhalation exposure to rats for </w:t>
      </w:r>
      <w:r w:rsidR="00B60EEE">
        <w:t>four</w:t>
      </w:r>
      <w:r>
        <w:t xml:space="preserve"> weeks resulted in increased serum cholesterol at the highest dose, regenerative haematotoxicity, hyperplasia of the bronchial epithelium and ovarian interstitial gland vacuolation with concentrations at or above 200 mg/m</w:t>
      </w:r>
      <w:r w:rsidRPr="00E733C9">
        <w:rPr>
          <w:vertAlign w:val="superscript"/>
        </w:rPr>
        <w:t>3</w:t>
      </w:r>
      <w:r w:rsidR="00B60EEE">
        <w:t xml:space="preserve">. </w:t>
      </w:r>
      <w:r>
        <w:t>The NOAEC was 30 mg/m</w:t>
      </w:r>
      <w:r w:rsidRPr="00E733C9">
        <w:rPr>
          <w:vertAlign w:val="superscript"/>
        </w:rPr>
        <w:t>3</w:t>
      </w:r>
      <w:r>
        <w:t>.</w:t>
      </w:r>
    </w:p>
    <w:p w:rsidR="008C0089" w:rsidRPr="00C876F1" w:rsidRDefault="008C0089" w:rsidP="008C0089">
      <w:pPr>
        <w:pStyle w:val="Heading3"/>
      </w:pPr>
      <w:bookmarkStart w:id="68" w:name="_Toc7561234"/>
      <w:r w:rsidRPr="00C876F1">
        <w:t>Chronic toxicity and carcinogenicity</w:t>
      </w:r>
      <w:bookmarkEnd w:id="68"/>
    </w:p>
    <w:p w:rsidR="00653781" w:rsidRDefault="00653781" w:rsidP="00653781">
      <w:pPr>
        <w:pStyle w:val="APVMAText"/>
      </w:pPr>
      <w:r>
        <w:t>No non-neoplastic adverse effects were seen in a 78 week repeat oral exposure study in mice, with a NOAEL of 745 mg/kg bw/day. No broflanilide-associated carcinogenesis was seen, with all neoplastic lesions observed being considered to be spontaneous, with incidences within the historical control range.</w:t>
      </w:r>
    </w:p>
    <w:p w:rsidR="00653781" w:rsidRDefault="00653781" w:rsidP="00653781">
      <w:pPr>
        <w:pStyle w:val="APVMAText"/>
      </w:pPr>
      <w:r>
        <w:t>In rats, treatment related effects included increases in serum cholesterol, and increased adrenal weights which was correlated with diffuse adrenal cortex vacuolation, with hypertrophy observed in females, at doses at or above 5.7 mg/kg bw/day in males and 20 mg/kg bw/day in females. While these effects were considered related to treatment, the</w:t>
      </w:r>
      <w:r w:rsidR="00B60EEE">
        <w:t xml:space="preserve">y were not considered adverse. </w:t>
      </w:r>
      <w:r>
        <w:t>Adaptive liver weight increase and ovarian interstitial gland vacuolation was seen in females at or above 20 mg/kg bw/day. After 12 months, the NOAEL for males was 822 mg/kg bw/day (the highest dose tested), while for females the NOAEL was 7.2 mg/kg bw/day due to the presence of ovarian interstitial gland vacuolation at the next highest dose. After 24 months dosing in rats, effects on the ovary (ovarian cysts at the highest dose, and ovarian interstitial gland vacuolation at all doses), adrenal (increased adrenal weights, correlated with diffuse adrenal cortical vacuolation from 14 mg/kg bw/day and adrenal cortical fatty change with cystic degeneration in males from 709 mg/kg bw/day) and adaptive changes in the liver were seen. The overall LOAEL for the study was 5.9 mg/kg bw/day.</w:t>
      </w:r>
    </w:p>
    <w:p w:rsidR="00653781" w:rsidRDefault="00653781" w:rsidP="00653781">
      <w:pPr>
        <w:pStyle w:val="APVMAText"/>
      </w:pPr>
      <w:r>
        <w:t xml:space="preserve">Carcinogenic findings in the rat included an increase in the number of benign ovarian </w:t>
      </w:r>
      <w:r w:rsidR="00B60EEE">
        <w:t>tumours</w:t>
      </w:r>
      <w:r>
        <w:t xml:space="preserve"> and </w:t>
      </w:r>
      <w:r w:rsidR="00B60EEE">
        <w:t>tumours</w:t>
      </w:r>
      <w:r>
        <w:t xml:space="preserve"> with sex cord stromal origin</w:t>
      </w:r>
      <w:r w:rsidR="00B60EEE">
        <w:t xml:space="preserve">s at or above 95 mg/kg bw/day. </w:t>
      </w:r>
      <w:r>
        <w:t>An increase in uterine adenocarcinomas was seen following dosing at 953 mg/kg bw/day, which was correlated with an increase in endometrial hyperplasia at dos</w:t>
      </w:r>
      <w:r w:rsidR="00B60EEE">
        <w:t xml:space="preserve">es at or above 19 m/kg bw/day. </w:t>
      </w:r>
      <w:r>
        <w:t>The NOAEL for carcinogenesis in females was approximately 6 mg/kg bw/day. A broflanilide associated increase in Leydig cell adenomas was detected</w:t>
      </w:r>
      <w:r w:rsidR="00B60EEE">
        <w:t xml:space="preserve"> in males at 709 mg/kg bw/day. </w:t>
      </w:r>
      <w:r>
        <w:t>This was considered to have low human relevance based on the mode of action information provided.</w:t>
      </w:r>
    </w:p>
    <w:p w:rsidR="00653781" w:rsidRDefault="00653781" w:rsidP="00653781">
      <w:pPr>
        <w:pStyle w:val="APVMAText"/>
      </w:pPr>
      <w:r>
        <w:t>Dosing of female dogs for 12 months resulted in a decrease of body weight and reduced body weight gain. A number of non-adverse but treatment related effects, including increased adrenal gland weights at doses at or above 100 mg/kg bw/day, while increased neutrophil and white cell counts were seen at 1000 mg/kg bw/day. The NOAEL for fem</w:t>
      </w:r>
      <w:r w:rsidR="00B60EEE">
        <w:t>ale dogs was 1000 mg/kg bw/day.</w:t>
      </w:r>
    </w:p>
    <w:p w:rsidR="008C0089" w:rsidRDefault="008C0089" w:rsidP="008C0089">
      <w:pPr>
        <w:pStyle w:val="Heading3"/>
      </w:pPr>
      <w:bookmarkStart w:id="69" w:name="_Toc7561235"/>
      <w:r>
        <w:lastRenderedPageBreak/>
        <w:t>Reproductive and developmental toxicity</w:t>
      </w:r>
      <w:bookmarkEnd w:id="69"/>
    </w:p>
    <w:p w:rsidR="00653781" w:rsidRDefault="00653781" w:rsidP="00653781">
      <w:pPr>
        <w:pStyle w:val="APVMAText"/>
      </w:pPr>
      <w:r>
        <w:t xml:space="preserve">In a two-generation reproduction study in rats, there were no effects on fertility or reproductive indices or on pup viability. Slight decreases in body weight gain were seen in parent animals and in pups, however pup birthweights were not affected. Effects consistent with those seen in other repeat dose studies, such as vacuolation and hypertrophy in the adrenal cortex and ovarian interstitial gland vacuolation were seen in females at 100 ppm and above in the parents, and at 300 ppm and above in the F1 generation. The NOAEL for fertility and reproductive performance was 1221 mg/kg bw/day, the highest </w:t>
      </w:r>
      <w:r w:rsidR="00B60EEE">
        <w:t>dose tested.</w:t>
      </w:r>
    </w:p>
    <w:p w:rsidR="00653781" w:rsidRDefault="00653781" w:rsidP="00653781">
      <w:pPr>
        <w:pStyle w:val="APVMAText"/>
      </w:pPr>
      <w:r>
        <w:t>A one generation combined reproductive/developmental study in rats demonstrated no effects on reproductive indice</w:t>
      </w:r>
      <w:r w:rsidR="00B60EEE">
        <w:t xml:space="preserve">s or developmental milestones. </w:t>
      </w:r>
      <w:r>
        <w:t xml:space="preserve">In a functional observation battery examination, a statistically significant increase in </w:t>
      </w:r>
      <w:r w:rsidR="00872BB6">
        <w:t>hind limb</w:t>
      </w:r>
      <w:r>
        <w:t xml:space="preserve"> grip strength was seen in both sexes on one occasion, which was not considered adverse. Treatment related effects were primarily related to bone marrow, adrenal, ovarian and liver tissues, including increased organ weight. The LOAEL for parental toxicity was the lowest dose tested of 360 mg/kg bw/day, based on haematological effects. The NOAEL for developmental and reproductive toxicity was the highest dose tested of 1300 mg/kg bw/day.</w:t>
      </w:r>
    </w:p>
    <w:p w:rsidR="00653781" w:rsidRDefault="00653781" w:rsidP="00653781">
      <w:pPr>
        <w:pStyle w:val="APVMAText"/>
      </w:pPr>
      <w:r>
        <w:t xml:space="preserve">Developmental toxicity tests were </w:t>
      </w:r>
      <w:r w:rsidR="00B60EEE">
        <w:t xml:space="preserve">conducted in rats and rabbits. </w:t>
      </w:r>
      <w:r>
        <w:t>In rats, no evidence of toxicological effects were seen, and the NOAEL for parental and developmental toxicity was the highest dose tested of 1000 mg/kg bw/day. In rabbits, no evidence of toxicological effects were seen, and the NOAEL for parental and developmental toxicity was the highest do</w:t>
      </w:r>
      <w:r w:rsidR="00B60EEE">
        <w:t>se tested of 1000 mg/kg bw/day.</w:t>
      </w:r>
    </w:p>
    <w:p w:rsidR="008C0089" w:rsidRDefault="008C0089" w:rsidP="008C0089">
      <w:pPr>
        <w:pStyle w:val="Heading3"/>
      </w:pPr>
      <w:bookmarkStart w:id="70" w:name="_Toc7561236"/>
      <w:r>
        <w:t>Genotoxicity</w:t>
      </w:r>
      <w:bookmarkEnd w:id="70"/>
    </w:p>
    <w:p w:rsidR="00653781" w:rsidRDefault="00653781" w:rsidP="00653781">
      <w:pPr>
        <w:pStyle w:val="APVMAText"/>
      </w:pPr>
      <w:r>
        <w:t xml:space="preserve">Broflanilide has low genotoxic potential based on the results of </w:t>
      </w:r>
      <w:r w:rsidRPr="0007341A">
        <w:rPr>
          <w:i/>
        </w:rPr>
        <w:t>in vivo</w:t>
      </w:r>
      <w:r>
        <w:t xml:space="preserve"> and </w:t>
      </w:r>
      <w:r w:rsidRPr="0007341A">
        <w:rPr>
          <w:i/>
        </w:rPr>
        <w:t>in vitro</w:t>
      </w:r>
      <w:r w:rsidR="00B60EEE">
        <w:t xml:space="preserve"> genotoxicity tests.</w:t>
      </w:r>
    </w:p>
    <w:p w:rsidR="008C0089" w:rsidRDefault="008C0089" w:rsidP="008C0089">
      <w:pPr>
        <w:pStyle w:val="Heading3"/>
      </w:pPr>
      <w:bookmarkStart w:id="71" w:name="_Toc7561237"/>
      <w:r>
        <w:t>Neurotoxicity/immunotoxicity</w:t>
      </w:r>
      <w:bookmarkEnd w:id="71"/>
    </w:p>
    <w:p w:rsidR="00653781" w:rsidRPr="008D75F3" w:rsidRDefault="00653781" w:rsidP="00653781">
      <w:pPr>
        <w:pStyle w:val="APVMAText"/>
      </w:pPr>
      <w:r>
        <w:t>Broflanilide was not acutely neurotoxic to rats at doses up to 2000 mg/kg bw/day, and was not neurotoxic in repeat dose studies at doses above 1000 mg/kg bw/day. Dosing at up to 1020 mg/kg bw/day did not produce any effects on T-cell-dependent antibody respons</w:t>
      </w:r>
      <w:r w:rsidR="00B60EEE">
        <w:t xml:space="preserve">es in a validated </w:t>
      </w:r>
      <w:r w:rsidR="00050027">
        <w:t xml:space="preserve">immunotoxicity </w:t>
      </w:r>
      <w:r w:rsidR="00B60EEE">
        <w:t>assay system.</w:t>
      </w:r>
    </w:p>
    <w:p w:rsidR="008C0089" w:rsidRDefault="008C0089" w:rsidP="008C0089">
      <w:pPr>
        <w:pStyle w:val="Heading3"/>
      </w:pPr>
      <w:bookmarkStart w:id="72" w:name="_Toc7561239"/>
      <w:r>
        <w:t>Toxicity of metabolites and/or impurities</w:t>
      </w:r>
      <w:bookmarkEnd w:id="72"/>
    </w:p>
    <w:p w:rsidR="008C0089" w:rsidRDefault="00653781" w:rsidP="008C0089">
      <w:pPr>
        <w:pStyle w:val="APVMAText"/>
      </w:pPr>
      <w:r>
        <w:t xml:space="preserve">Toxicity data on the major mammalian, plant and environmental metabolites of broflanilide were provided. These metabolites were of low acute oral toxicity, and low subacute and </w:t>
      </w:r>
      <w:r w:rsidR="00872BB6">
        <w:t>sub chronic</w:t>
      </w:r>
      <w:r>
        <w:t xml:space="preserve"> repeat oral dose toxicity. A plant and rat metabolite of broflani</w:t>
      </w:r>
      <w:r w:rsidR="00872BB6">
        <w:t>li</w:t>
      </w:r>
      <w:r>
        <w:t>de (S(PFP-OH)-8007 resulted in adrenocortical and ovarian interstitial gland vacuolation, with a NOAEL of 30 mg/kg bw/day. All metabolites tested were</w:t>
      </w:r>
      <w:r w:rsidR="00B60EEE">
        <w:t xml:space="preserve"> of low genotoxicity potential.</w:t>
      </w:r>
    </w:p>
    <w:p w:rsidR="008C0089" w:rsidRDefault="008C0089" w:rsidP="008C0089">
      <w:pPr>
        <w:pStyle w:val="Heading2"/>
        <w:ind w:left="907" w:hanging="907"/>
      </w:pPr>
      <w:bookmarkStart w:id="73" w:name="_Toc531181077"/>
      <w:bookmarkStart w:id="74" w:name="_Toc7561244"/>
      <w:bookmarkStart w:id="75" w:name="_Toc23834289"/>
      <w:r>
        <w:lastRenderedPageBreak/>
        <w:t>Health-based guidance values and poisons scheduling</w:t>
      </w:r>
      <w:bookmarkEnd w:id="73"/>
      <w:bookmarkEnd w:id="74"/>
      <w:bookmarkEnd w:id="75"/>
    </w:p>
    <w:p w:rsidR="008C0089" w:rsidRDefault="008C0089" w:rsidP="008C0089">
      <w:pPr>
        <w:pStyle w:val="Heading3"/>
      </w:pPr>
      <w:bookmarkStart w:id="76" w:name="_Toc7561245"/>
      <w:r>
        <w:t>Poisons standard</w:t>
      </w:r>
      <w:bookmarkEnd w:id="76"/>
    </w:p>
    <w:p w:rsidR="00653781" w:rsidRDefault="00653781" w:rsidP="00653781">
      <w:pPr>
        <w:pStyle w:val="APVMAText"/>
      </w:pPr>
      <w:r>
        <w:t>A delegate to the Secretary of the Department of Health has made an interim decision to amend the Poisons Standard in relat</w:t>
      </w:r>
      <w:r w:rsidR="00B60EEE">
        <w:t>ion to broflanilide as follows:</w:t>
      </w:r>
    </w:p>
    <w:p w:rsidR="00653781" w:rsidRDefault="00653781" w:rsidP="00653781">
      <w:pPr>
        <w:pStyle w:val="APVMAText"/>
        <w:ind w:left="567"/>
      </w:pPr>
      <w:r>
        <w:t>A new entry will be made to Schedule 6 to include BROFLANILIDE except when included in Schedule 5. A new entry will be made to Schedule 5 to include BROFLANILIDE in preparations containing 0.3 per cent or less of broflanilide. If the above scheduling recommendations are adopted as final, all of the proposed end-use-products in the application would be captured by the Schedule 5 entry.</w:t>
      </w:r>
    </w:p>
    <w:p w:rsidR="00653781" w:rsidRDefault="00653781" w:rsidP="00653781">
      <w:pPr>
        <w:pStyle w:val="APVMAText"/>
      </w:pPr>
      <w:r>
        <w:t>The final decision of the scheduling delegate is to be</w:t>
      </w:r>
      <w:r w:rsidR="00B60EEE">
        <w:t xml:space="preserve"> published on 28 November 2019.</w:t>
      </w:r>
    </w:p>
    <w:p w:rsidR="008C0089" w:rsidRDefault="008C0089" w:rsidP="008C0089">
      <w:pPr>
        <w:pStyle w:val="Heading3"/>
      </w:pPr>
      <w:bookmarkStart w:id="77" w:name="_Toc7561246"/>
      <w:r>
        <w:t>Health-based guidance values</w:t>
      </w:r>
      <w:bookmarkEnd w:id="77"/>
    </w:p>
    <w:p w:rsidR="008C0089" w:rsidRDefault="008C0089" w:rsidP="008C0089">
      <w:pPr>
        <w:pStyle w:val="Heading4"/>
      </w:pPr>
      <w:r>
        <w:t>Acceptable Daily Intake (ADI)</w:t>
      </w:r>
    </w:p>
    <w:p w:rsidR="00653781" w:rsidRDefault="00653781" w:rsidP="00653781">
      <w:pPr>
        <w:pStyle w:val="APVMAText"/>
      </w:pPr>
      <w:r>
        <w:t>As the products are not proposed for food-producing uses, no ADI has been established at this time.</w:t>
      </w:r>
    </w:p>
    <w:p w:rsidR="008C0089" w:rsidRDefault="008C0089" w:rsidP="008C0089">
      <w:pPr>
        <w:pStyle w:val="Heading4"/>
      </w:pPr>
      <w:r>
        <w:t>Acute Reference Dose (ARfD)</w:t>
      </w:r>
    </w:p>
    <w:p w:rsidR="008C0089" w:rsidRDefault="00653781" w:rsidP="008C0089">
      <w:pPr>
        <w:pStyle w:val="APVMAText"/>
      </w:pPr>
      <w:r>
        <w:t>As the products are not proposed for food-producing uses, no ARfD has been established at this time.</w:t>
      </w:r>
    </w:p>
    <w:p w:rsidR="008C0089" w:rsidRDefault="008C0089" w:rsidP="008C0089">
      <w:pPr>
        <w:pStyle w:val="Heading2"/>
        <w:ind w:left="907" w:hanging="907"/>
      </w:pPr>
      <w:bookmarkStart w:id="78" w:name="_Toc531181078"/>
      <w:bookmarkStart w:id="79" w:name="_Toc7561247"/>
      <w:bookmarkStart w:id="80" w:name="_Toc23834290"/>
      <w:r>
        <w:t>Recommendations</w:t>
      </w:r>
      <w:bookmarkEnd w:id="78"/>
      <w:bookmarkEnd w:id="79"/>
      <w:bookmarkEnd w:id="80"/>
    </w:p>
    <w:p w:rsidR="00653781" w:rsidRPr="002C5321" w:rsidRDefault="00653781" w:rsidP="00653781">
      <w:pPr>
        <w:pStyle w:val="APVMAText"/>
      </w:pPr>
      <w:r>
        <w:t>There are no</w:t>
      </w:r>
      <w:r w:rsidRPr="002C5321">
        <w:t xml:space="preserve"> objections on human health grounds to the registration of the products Vedira Granular Fly Bait, Vedira Granular Ant Bait, Terinda Foam Termiticide &amp; Insecticide, Vedira Pressurised Bait, Vedira Gel Cockroach Bait, Vedira Gel Ant Bait and Vedira Pressurised Insecticide.</w:t>
      </w:r>
    </w:p>
    <w:p w:rsidR="00653781" w:rsidRDefault="00653781" w:rsidP="008C0089">
      <w:pPr>
        <w:pStyle w:val="NormalText"/>
        <w:sectPr w:rsidR="00653781">
          <w:headerReference w:type="default" r:id="rId28"/>
          <w:pgSz w:w="11906" w:h="16838" w:code="9"/>
          <w:pgMar w:top="2835" w:right="1134" w:bottom="1134" w:left="1134" w:header="1701" w:footer="680" w:gutter="0"/>
          <w:cols w:space="708"/>
          <w:docGrid w:linePitch="360"/>
        </w:sectPr>
      </w:pPr>
    </w:p>
    <w:p w:rsidR="00302D38" w:rsidRDefault="00302D38" w:rsidP="00302D38">
      <w:pPr>
        <w:pStyle w:val="Heading1"/>
        <w:tabs>
          <w:tab w:val="clear" w:pos="680"/>
          <w:tab w:val="num" w:pos="907"/>
        </w:tabs>
        <w:ind w:left="907" w:hanging="907"/>
        <w:rPr>
          <w:lang w:val="en-GB"/>
        </w:rPr>
      </w:pPr>
      <w:bookmarkStart w:id="81" w:name="_Toc231963188"/>
      <w:bookmarkStart w:id="82" w:name="_Toc531181079"/>
      <w:bookmarkStart w:id="83" w:name="_Toc7561248"/>
      <w:bookmarkStart w:id="84" w:name="_Toc23834291"/>
      <w:r>
        <w:rPr>
          <w:lang w:val="en-GB"/>
        </w:rPr>
        <w:lastRenderedPageBreak/>
        <w:t>Residues assessment</w:t>
      </w:r>
      <w:bookmarkEnd w:id="81"/>
      <w:bookmarkEnd w:id="82"/>
      <w:bookmarkEnd w:id="83"/>
      <w:bookmarkEnd w:id="84"/>
    </w:p>
    <w:p w:rsidR="00653781" w:rsidRDefault="00653781" w:rsidP="00653781">
      <w:pPr>
        <w:pStyle w:val="APVMAText"/>
        <w:rPr>
          <w:szCs w:val="20"/>
        </w:rPr>
        <w:sectPr w:rsidR="00653781">
          <w:headerReference w:type="even" r:id="rId29"/>
          <w:headerReference w:type="default" r:id="rId30"/>
          <w:footerReference w:type="default" r:id="rId31"/>
          <w:pgSz w:w="11906" w:h="16838" w:code="9"/>
          <w:pgMar w:top="2835" w:right="1134" w:bottom="1134" w:left="1134" w:header="1701" w:footer="680" w:gutter="0"/>
          <w:cols w:space="708"/>
          <w:docGrid w:linePitch="360"/>
        </w:sectPr>
      </w:pPr>
      <w:r>
        <w:rPr>
          <w:szCs w:val="20"/>
        </w:rPr>
        <w:t xml:space="preserve">The use of the proposed products: </w:t>
      </w:r>
      <w:r w:rsidRPr="002453E5">
        <w:rPr>
          <w:szCs w:val="20"/>
        </w:rPr>
        <w:t>Vedira Granular Fly Bait, Vedira Granular Ant Bait, Terinda Foam Termiticide &amp; Insecticide, Vedira Pressurised Bait, Vedira Gel Cockroach Bait, Vedira Gel Ant Bait, Vedira Pressurised Insecticide</w:t>
      </w:r>
      <w:r>
        <w:rPr>
          <w:szCs w:val="20"/>
        </w:rPr>
        <w:t>, including broflanilide at up to 2.5 g/kg</w:t>
      </w:r>
      <w:r w:rsidRPr="002453E5">
        <w:rPr>
          <w:szCs w:val="20"/>
        </w:rPr>
        <w:t xml:space="preserve"> </w:t>
      </w:r>
      <w:r>
        <w:rPr>
          <w:szCs w:val="20"/>
        </w:rPr>
        <w:t>are not proposed for use in food crops or in food-producing animals and are therefore not expected to present an undue hazard to the safety of people exposed to residues of the products.</w:t>
      </w:r>
    </w:p>
    <w:p w:rsidR="00D90D30" w:rsidRDefault="00D90D30" w:rsidP="00D90D30">
      <w:pPr>
        <w:pStyle w:val="Heading1"/>
        <w:tabs>
          <w:tab w:val="clear" w:pos="680"/>
          <w:tab w:val="num" w:pos="907"/>
        </w:tabs>
        <w:ind w:left="907" w:hanging="907"/>
      </w:pPr>
      <w:bookmarkStart w:id="85" w:name="_Toc531181089"/>
      <w:bookmarkStart w:id="86" w:name="_Toc7561258"/>
      <w:bookmarkStart w:id="87" w:name="_Toc23834292"/>
      <w:r>
        <w:lastRenderedPageBreak/>
        <w:t>overseas trade aspects of residues in food</w:t>
      </w:r>
      <w:bookmarkEnd w:id="85"/>
      <w:bookmarkEnd w:id="86"/>
      <w:bookmarkEnd w:id="87"/>
    </w:p>
    <w:p w:rsidR="00D90D30" w:rsidRDefault="00653781" w:rsidP="008C0089">
      <w:pPr>
        <w:pStyle w:val="NormalText"/>
      </w:pPr>
      <w:r w:rsidRPr="004E3EB2">
        <w:rPr>
          <w:szCs w:val="20"/>
        </w:rPr>
        <w:t xml:space="preserve">The use of </w:t>
      </w:r>
      <w:r>
        <w:rPr>
          <w:szCs w:val="20"/>
        </w:rPr>
        <w:t xml:space="preserve">the new products: </w:t>
      </w:r>
      <w:r w:rsidRPr="002453E5">
        <w:rPr>
          <w:szCs w:val="20"/>
        </w:rPr>
        <w:t>Vedira Granular Fly Bait, Vedira Granular Ant Bait, Terinda Foam Termiticide &amp; Insecticide, Vedira Pressurised Bait, Vedira Gel Cockroach Bait, Vedira Gel Ant Bait, Vedira Pressurised Insecticide</w:t>
      </w:r>
      <w:r>
        <w:rPr>
          <w:szCs w:val="20"/>
        </w:rPr>
        <w:t>, including broflanilide at up to 2.5 g/kg</w:t>
      </w:r>
      <w:r w:rsidRPr="004E3EB2">
        <w:rPr>
          <w:szCs w:val="20"/>
        </w:rPr>
        <w:t xml:space="preserve"> are not</w:t>
      </w:r>
      <w:r>
        <w:rPr>
          <w:szCs w:val="20"/>
        </w:rPr>
        <w:t xml:space="preserve"> proposed</w:t>
      </w:r>
      <w:r w:rsidRPr="004E3EB2">
        <w:rPr>
          <w:szCs w:val="20"/>
        </w:rPr>
        <w:t xml:space="preserve"> for use in</w:t>
      </w:r>
      <w:r>
        <w:rPr>
          <w:szCs w:val="20"/>
        </w:rPr>
        <w:t xml:space="preserve"> food producing crops or</w:t>
      </w:r>
      <w:r w:rsidRPr="004E3EB2">
        <w:rPr>
          <w:szCs w:val="20"/>
        </w:rPr>
        <w:t xml:space="preserve"> animals </w:t>
      </w:r>
      <w:r>
        <w:rPr>
          <w:szCs w:val="20"/>
        </w:rPr>
        <w:t xml:space="preserve">and the use of these products is not expected to result in detectable residues in any </w:t>
      </w:r>
      <w:r w:rsidRPr="004E3EB2">
        <w:rPr>
          <w:szCs w:val="20"/>
        </w:rPr>
        <w:t>major Australian export commodities</w:t>
      </w:r>
      <w:r>
        <w:rPr>
          <w:szCs w:val="20"/>
        </w:rPr>
        <w:t xml:space="preserve">. Therefore the use of the products as proposed, is not expected to </w:t>
      </w:r>
      <w:r w:rsidRPr="004E3EB2">
        <w:rPr>
          <w:szCs w:val="20"/>
        </w:rPr>
        <w:t>adversely affect trade between Australia and places outside Australia</w:t>
      </w:r>
      <w:r>
        <w:rPr>
          <w:szCs w:val="20"/>
        </w:rPr>
        <w:t>.</w:t>
      </w:r>
    </w:p>
    <w:p w:rsidR="00F2357D" w:rsidRDefault="00F2357D" w:rsidP="008C0089">
      <w:pPr>
        <w:pStyle w:val="NormalText"/>
        <w:sectPr w:rsidR="00F2357D">
          <w:headerReference w:type="default" r:id="rId32"/>
          <w:pgSz w:w="11906" w:h="16838" w:code="9"/>
          <w:pgMar w:top="2835" w:right="1134" w:bottom="1134" w:left="1134" w:header="1701" w:footer="680" w:gutter="0"/>
          <w:cols w:space="708"/>
          <w:docGrid w:linePitch="360"/>
        </w:sectPr>
      </w:pPr>
    </w:p>
    <w:p w:rsidR="00A6683A" w:rsidRDefault="00A6683A" w:rsidP="00A6683A">
      <w:pPr>
        <w:pStyle w:val="Heading1"/>
        <w:tabs>
          <w:tab w:val="clear" w:pos="680"/>
          <w:tab w:val="num" w:pos="907"/>
        </w:tabs>
        <w:ind w:left="907" w:hanging="907"/>
      </w:pPr>
      <w:bookmarkStart w:id="88" w:name="_Toc531181094"/>
      <w:bookmarkStart w:id="89" w:name="_Toc7561263"/>
      <w:bookmarkStart w:id="90" w:name="_Toc23834293"/>
      <w:r>
        <w:lastRenderedPageBreak/>
        <w:t>work Health and Safety assessment</w:t>
      </w:r>
      <w:bookmarkEnd w:id="88"/>
      <w:bookmarkEnd w:id="89"/>
      <w:bookmarkEnd w:id="90"/>
    </w:p>
    <w:p w:rsidR="00A6683A" w:rsidRDefault="00A6683A" w:rsidP="00A6683A">
      <w:pPr>
        <w:pStyle w:val="Heading2"/>
        <w:ind w:left="907" w:hanging="907"/>
      </w:pPr>
      <w:bookmarkStart w:id="91" w:name="_Toc531181095"/>
      <w:bookmarkStart w:id="92" w:name="_Toc7561264"/>
      <w:bookmarkStart w:id="93" w:name="_Toc23834294"/>
      <w:r>
        <w:t>Health hazards</w:t>
      </w:r>
      <w:bookmarkEnd w:id="91"/>
      <w:bookmarkEnd w:id="92"/>
      <w:bookmarkEnd w:id="93"/>
    </w:p>
    <w:p w:rsidR="00653781" w:rsidRDefault="00653781" w:rsidP="00653781">
      <w:pPr>
        <w:pStyle w:val="APVMAText"/>
      </w:pPr>
      <w:r>
        <w:t>Broflanilide and the seven proposed end use products have low acute oral, dermal and inhalational hazard, and are not skin or eye irritants or skin sensitisers. Chronic hazards associated with exposure to broflanilide are associated with effects on the ovaries, with a LOAEL established at 5.9 mg/kg bw/day.</w:t>
      </w:r>
    </w:p>
    <w:p w:rsidR="00A6683A" w:rsidRDefault="00A6683A" w:rsidP="00A6683A">
      <w:pPr>
        <w:pStyle w:val="Heading2"/>
        <w:ind w:left="907" w:hanging="907"/>
      </w:pPr>
      <w:bookmarkStart w:id="94" w:name="_Toc531181096"/>
      <w:bookmarkStart w:id="95" w:name="_Toc7561265"/>
      <w:bookmarkStart w:id="96" w:name="_Toc23834295"/>
      <w:r>
        <w:t>Occupational exposure</w:t>
      </w:r>
      <w:bookmarkEnd w:id="94"/>
      <w:bookmarkEnd w:id="95"/>
      <w:bookmarkEnd w:id="96"/>
    </w:p>
    <w:p w:rsidR="00A6683A" w:rsidRDefault="00A6683A" w:rsidP="00A6683A">
      <w:pPr>
        <w:pStyle w:val="Heading3"/>
      </w:pPr>
      <w:bookmarkStart w:id="97" w:name="_Toc7561266"/>
      <w:r>
        <w:t>Exposure during use</w:t>
      </w:r>
      <w:bookmarkEnd w:id="97"/>
    </w:p>
    <w:p w:rsidR="00653781" w:rsidRDefault="00653781" w:rsidP="00653781">
      <w:pPr>
        <w:pStyle w:val="APVMAText"/>
      </w:pPr>
      <w:r>
        <w:t xml:space="preserve">The seven products proposed for registration are to be used both in domestic and commercial situations. </w:t>
      </w:r>
      <w:r w:rsidRPr="00881638">
        <w:t>The products may be used on a year-round basis, and may be used by professional pest-control operators, as well as by members of the public.</w:t>
      </w:r>
    </w:p>
    <w:p w:rsidR="00653781" w:rsidRPr="007B0EE4" w:rsidRDefault="00653781" w:rsidP="00653781">
      <w:pPr>
        <w:pStyle w:val="APVMAText"/>
        <w:rPr>
          <w:szCs w:val="20"/>
        </w:rPr>
      </w:pPr>
      <w:r w:rsidRPr="00A152D0">
        <w:rPr>
          <w:b/>
          <w:szCs w:val="20"/>
        </w:rPr>
        <w:t>Vedira Granular Fly Bait</w:t>
      </w:r>
      <w:r w:rsidRPr="007B0EE4">
        <w:rPr>
          <w:szCs w:val="20"/>
        </w:rPr>
        <w:t xml:space="preserve"> is a ready-to-use granular bait containing 0.25 g/kg broflanilide for non-crop pest-control of flies, for outdoor and indoor control of flies in domestic, commercial, industrial and agricultural (including food handling) situations. Vedira Granular Fly Bait will be scattered using a gloved hand, in bait stations or will be mixed to a paste with water and spot painted onto surfaces where flies rest.</w:t>
      </w:r>
    </w:p>
    <w:p w:rsidR="00653781" w:rsidRPr="007B0EE4" w:rsidRDefault="00653781" w:rsidP="00653781">
      <w:pPr>
        <w:pStyle w:val="APVMAText"/>
        <w:rPr>
          <w:bCs/>
          <w:szCs w:val="20"/>
        </w:rPr>
      </w:pPr>
      <w:r w:rsidRPr="007B0EE4">
        <w:rPr>
          <w:b/>
          <w:szCs w:val="20"/>
        </w:rPr>
        <w:t>Vedira Granular Ant Bait</w:t>
      </w:r>
      <w:r w:rsidRPr="007B0EE4">
        <w:rPr>
          <w:szCs w:val="20"/>
        </w:rPr>
        <w:t xml:space="preserve"> </w:t>
      </w:r>
      <w:r>
        <w:rPr>
          <w:szCs w:val="20"/>
        </w:rPr>
        <w:t>is</w:t>
      </w:r>
      <w:r w:rsidRPr="007B0EE4">
        <w:rPr>
          <w:szCs w:val="20"/>
        </w:rPr>
        <w:t xml:space="preserve"> a ready-to-use granular bait containing </w:t>
      </w:r>
      <w:r w:rsidRPr="007B0EE4">
        <w:rPr>
          <w:bCs/>
          <w:szCs w:val="20"/>
        </w:rPr>
        <w:t xml:space="preserve">0.05 g/kg </w:t>
      </w:r>
      <w:r>
        <w:rPr>
          <w:bCs/>
          <w:szCs w:val="20"/>
        </w:rPr>
        <w:t>b</w:t>
      </w:r>
      <w:r w:rsidRPr="007B0EE4">
        <w:rPr>
          <w:bCs/>
          <w:szCs w:val="20"/>
        </w:rPr>
        <w:t>roflanilide</w:t>
      </w:r>
      <w:r>
        <w:rPr>
          <w:bCs/>
          <w:szCs w:val="20"/>
        </w:rPr>
        <w:t xml:space="preserve"> for non-crop pest-control of ants in domestic, commercial and industrial situations. Vedira Granular Ant Bait will be scattered using a gloved hand or in bait stations.</w:t>
      </w:r>
    </w:p>
    <w:p w:rsidR="00653781" w:rsidRPr="007B0EE4" w:rsidRDefault="00653781" w:rsidP="00653781">
      <w:pPr>
        <w:pStyle w:val="APVMAText"/>
        <w:rPr>
          <w:szCs w:val="20"/>
        </w:rPr>
      </w:pPr>
      <w:r w:rsidRPr="007B0EE4">
        <w:rPr>
          <w:b/>
          <w:szCs w:val="20"/>
        </w:rPr>
        <w:t>Terinda Foam Termiticide &amp; Insecticide</w:t>
      </w:r>
      <w:r w:rsidRPr="007B0EE4">
        <w:rPr>
          <w:szCs w:val="20"/>
        </w:rPr>
        <w:t xml:space="preserve"> is a ready-to-use aerosol foam containing 0.045 g/kg broflanilide for non-crop pest control of termites and ants. When dispensed, the formulation rapidly expands generating a dry foam with an expansion ratio of approximately 30:1, with 30 g of product being dispensed in approximately </w:t>
      </w:r>
      <w:r w:rsidR="00922B72">
        <w:rPr>
          <w:szCs w:val="20"/>
        </w:rPr>
        <w:t>five</w:t>
      </w:r>
      <w:r w:rsidRPr="007B0EE4">
        <w:rPr>
          <w:szCs w:val="20"/>
        </w:rPr>
        <w:t xml:space="preserve"> seconds producing about </w:t>
      </w:r>
      <w:r w:rsidR="00922B72">
        <w:rPr>
          <w:szCs w:val="20"/>
        </w:rPr>
        <w:t>one</w:t>
      </w:r>
      <w:r w:rsidRPr="007B0EE4">
        <w:rPr>
          <w:szCs w:val="20"/>
        </w:rPr>
        <w:t xml:space="preserve"> litre of foam</w:t>
      </w:r>
      <w:r>
        <w:rPr>
          <w:szCs w:val="20"/>
        </w:rPr>
        <w:t>.</w:t>
      </w:r>
    </w:p>
    <w:p w:rsidR="00653781" w:rsidRPr="007B0EE4" w:rsidRDefault="00653781" w:rsidP="00653781">
      <w:pPr>
        <w:pStyle w:val="APVMAText"/>
        <w:rPr>
          <w:szCs w:val="20"/>
        </w:rPr>
      </w:pPr>
      <w:r w:rsidRPr="007B0EE4">
        <w:rPr>
          <w:b/>
          <w:szCs w:val="20"/>
        </w:rPr>
        <w:t>Vedira Pressurised Bait</w:t>
      </w:r>
      <w:r w:rsidRPr="007B0EE4">
        <w:rPr>
          <w:szCs w:val="20"/>
        </w:rPr>
        <w:t xml:space="preserve"> is a ready-to-use aerosol bait containing 1.25 g/kg broflanilide for non-crop pest control of various insect species for indoor and outdoor aerosol residual bait to control flies, cockroaches and ants in a range of domestic, commercial, industrial and agricultural situations. Vedira Pressurised Bait will be applied as </w:t>
      </w:r>
      <w:r>
        <w:rPr>
          <w:szCs w:val="20"/>
        </w:rPr>
        <w:t xml:space="preserve">a </w:t>
      </w:r>
      <w:r w:rsidRPr="007B0EE4">
        <w:rPr>
          <w:szCs w:val="20"/>
        </w:rPr>
        <w:t>spot, crack and crevice treatment including insect harbourages, nests and open areas.</w:t>
      </w:r>
    </w:p>
    <w:p w:rsidR="00653781" w:rsidRPr="007B0EE4" w:rsidRDefault="00653781" w:rsidP="00653781">
      <w:pPr>
        <w:pStyle w:val="APVMAText"/>
        <w:rPr>
          <w:szCs w:val="20"/>
        </w:rPr>
      </w:pPr>
      <w:r w:rsidRPr="007B0EE4">
        <w:rPr>
          <w:b/>
          <w:szCs w:val="20"/>
        </w:rPr>
        <w:t>Vedira Gel Cockroach Bait</w:t>
      </w:r>
      <w:r w:rsidRPr="007B0EE4">
        <w:rPr>
          <w:szCs w:val="20"/>
        </w:rPr>
        <w:t xml:space="preserve"> is a ready-to-use bait containing 2.5 g/kg broflanilide for non-crop pest control of cockroaches. It will be supplied in a range of syringe dispensers as ready-to-use gel bait to control cockroaches in a range of domestic and commercial situations, including public service buildings as a residual spot, crack or crevice treatment.</w:t>
      </w:r>
    </w:p>
    <w:p w:rsidR="00653781" w:rsidRPr="007B0EE4" w:rsidRDefault="00653781" w:rsidP="00922B72">
      <w:pPr>
        <w:pStyle w:val="APVMAText"/>
      </w:pPr>
      <w:r w:rsidRPr="007B0EE4">
        <w:rPr>
          <w:b/>
        </w:rPr>
        <w:t>Vedira Gel Ant Bait</w:t>
      </w:r>
      <w:r w:rsidRPr="007B0EE4">
        <w:t xml:space="preserve"> is a ready-to-use bait containing 0.2 g/kg broflanilide for non-crop pest control of </w:t>
      </w:r>
      <w:r>
        <w:t>a</w:t>
      </w:r>
      <w:r w:rsidRPr="007B0EE4">
        <w:t>nts, in syringe dispensers in a range of domestic and commercial situations, including public service buildings. Vedira Gel Ant Bait will be applied on surfaces or in bait stations around nests and ant trails at a rate of 0.5 g per m</w:t>
      </w:r>
      <w:r w:rsidRPr="0007341A">
        <w:rPr>
          <w:vertAlign w:val="superscript"/>
        </w:rPr>
        <w:t>2</w:t>
      </w:r>
      <w:r w:rsidRPr="007B0EE4">
        <w:t>.</w:t>
      </w:r>
    </w:p>
    <w:p w:rsidR="00653781" w:rsidRPr="007B0EE4" w:rsidRDefault="00653781" w:rsidP="00922B72">
      <w:pPr>
        <w:pStyle w:val="APVMAText"/>
      </w:pPr>
      <w:r w:rsidRPr="007B0EE4">
        <w:rPr>
          <w:b/>
        </w:rPr>
        <w:lastRenderedPageBreak/>
        <w:t>Vedira Pressurised Insecticide</w:t>
      </w:r>
      <w:r w:rsidRPr="007B0EE4">
        <w:t xml:space="preserve"> is a ready-to-use aerosol containing 2.0 g/kg broflanilide and 0.5 g/kg alpha-cypermethrin for non-crop pest control, </w:t>
      </w:r>
      <w:r>
        <w:t>of various insect species in a range of domestic,</w:t>
      </w:r>
      <w:r w:rsidRPr="007B0EE4">
        <w:t xml:space="preserve"> industrial and public health situations</w:t>
      </w:r>
      <w:r>
        <w:t>; indoors and outdoors</w:t>
      </w:r>
      <w:r w:rsidRPr="007B0EE4">
        <w:t>. It will be applied directly from the can or using the ‘System III Pressurised dispenser unit</w:t>
      </w:r>
      <w:r>
        <w:t>’</w:t>
      </w:r>
      <w:r w:rsidRPr="007B0EE4">
        <w:t xml:space="preserve">; a purpose-built, belt mounted adaptor system with a long, coiled </w:t>
      </w:r>
      <w:r w:rsidR="00922B72">
        <w:t>hose for precision application.</w:t>
      </w:r>
    </w:p>
    <w:p w:rsidR="00653781" w:rsidRDefault="00653781" w:rsidP="00653781">
      <w:pPr>
        <w:pStyle w:val="APVMAText"/>
      </w:pPr>
      <w:r>
        <w:t>As pest control operators may be exposed to the product on a daily basis, chronic studies were used to determine whether acceptable margins of safety (MOEs) could be established. Calculations of the anticipated maximum work rate resulted in very low estimated exposure for each of the products, and the margins of exposure were high.</w:t>
      </w:r>
    </w:p>
    <w:p w:rsidR="00653781" w:rsidRDefault="00653781" w:rsidP="00653781">
      <w:pPr>
        <w:pStyle w:val="APVMAText"/>
      </w:pPr>
      <w:r>
        <w:t>Post application exposure for occupational users is likely to be minimal, given the intended use for nests, cracks/crevices or as a pressurised s</w:t>
      </w:r>
      <w:r w:rsidR="00B60EEE">
        <w:t>pray directly to insect pests.</w:t>
      </w:r>
    </w:p>
    <w:p w:rsidR="00A6683A" w:rsidRDefault="00A6683A" w:rsidP="00A6683A">
      <w:pPr>
        <w:pStyle w:val="Heading2"/>
        <w:ind w:left="907" w:hanging="907"/>
      </w:pPr>
      <w:bookmarkStart w:id="98" w:name="_Toc531181097"/>
      <w:bookmarkStart w:id="99" w:name="_Toc7561268"/>
      <w:bookmarkStart w:id="100" w:name="_Toc23834296"/>
      <w:r>
        <w:t>Public exposure</w:t>
      </w:r>
      <w:bookmarkEnd w:id="98"/>
      <w:bookmarkEnd w:id="99"/>
      <w:bookmarkEnd w:id="100"/>
    </w:p>
    <w:p w:rsidR="00653781" w:rsidRPr="007B0EE4" w:rsidRDefault="00653781" w:rsidP="00653781">
      <w:pPr>
        <w:pStyle w:val="APVMAText"/>
        <w:rPr>
          <w:szCs w:val="20"/>
          <w:lang w:val="en-US"/>
        </w:rPr>
      </w:pPr>
      <w:r w:rsidRPr="007B0EE4">
        <w:rPr>
          <w:szCs w:val="20"/>
        </w:rPr>
        <w:t xml:space="preserve">The products are intended to be used by the public, and may be used in areas accessible to the public including indoor areas for residual control in the case of </w:t>
      </w:r>
      <w:r w:rsidRPr="007B0EE4">
        <w:rPr>
          <w:szCs w:val="20"/>
          <w:lang w:val="en-US"/>
        </w:rPr>
        <w:t xml:space="preserve">Vedira Pressurised Insecticide and </w:t>
      </w:r>
      <w:r w:rsidRPr="007B0EE4">
        <w:rPr>
          <w:szCs w:val="20"/>
        </w:rPr>
        <w:t xml:space="preserve">Vedira Pressurised Bait. </w:t>
      </w:r>
      <w:r>
        <w:rPr>
          <w:szCs w:val="20"/>
          <w:lang w:val="en-US"/>
        </w:rPr>
        <w:t xml:space="preserve">The APVMA has considered the toxicological profile of all seven products and determined that they </w:t>
      </w:r>
      <w:r w:rsidRPr="007B0EE4">
        <w:rPr>
          <w:szCs w:val="20"/>
          <w:lang w:val="en-US"/>
        </w:rPr>
        <w:t>do not pose a concern for either acute or chroni</w:t>
      </w:r>
      <w:r w:rsidR="00B60EEE">
        <w:rPr>
          <w:szCs w:val="20"/>
          <w:lang w:val="en-US"/>
        </w:rPr>
        <w:t xml:space="preserve">c poisoning. </w:t>
      </w:r>
      <w:r w:rsidRPr="007B0EE4">
        <w:rPr>
          <w:szCs w:val="20"/>
          <w:lang w:val="en-US"/>
        </w:rPr>
        <w:t>Exposure to broflanilide from treated surfaces is also likely to be minimal, given the intended use of the products.</w:t>
      </w:r>
    </w:p>
    <w:p w:rsidR="00A6683A" w:rsidRDefault="00A6683A" w:rsidP="00A6683A">
      <w:pPr>
        <w:pStyle w:val="Heading2"/>
        <w:ind w:left="907" w:hanging="907"/>
      </w:pPr>
      <w:bookmarkStart w:id="101" w:name="_Toc531181098"/>
      <w:bookmarkStart w:id="102" w:name="_Toc7561269"/>
      <w:bookmarkStart w:id="103" w:name="_Toc23834297"/>
      <w:r>
        <w:t>Recommendations</w:t>
      </w:r>
      <w:bookmarkEnd w:id="101"/>
      <w:bookmarkEnd w:id="102"/>
      <w:bookmarkEnd w:id="103"/>
    </w:p>
    <w:p w:rsidR="00A6683A" w:rsidRDefault="00A6683A" w:rsidP="00A6683A">
      <w:pPr>
        <w:pStyle w:val="APVMAText"/>
        <w:rPr>
          <w:szCs w:val="20"/>
        </w:rPr>
      </w:pPr>
      <w:r>
        <w:rPr>
          <w:szCs w:val="20"/>
        </w:rPr>
        <w:t>The following first aid instructions, safety directions and precautionary (warning) statements are recommended for the product label.</w:t>
      </w:r>
    </w:p>
    <w:p w:rsidR="00A6683A" w:rsidRDefault="00A6683A" w:rsidP="00A6683A">
      <w:pPr>
        <w:pStyle w:val="Heading3"/>
      </w:pPr>
      <w:bookmarkStart w:id="104" w:name="_Toc7561270"/>
      <w:r>
        <w:t>First aid instructions</w:t>
      </w:r>
      <w:bookmarkEnd w:id="104"/>
    </w:p>
    <w:p w:rsidR="00653781" w:rsidRDefault="00653781" w:rsidP="00653781">
      <w:pPr>
        <w:pStyle w:val="APVMAText"/>
      </w:pPr>
      <w:r>
        <w:t>ALL Products: If poisoning occurs, contact a doctor or Poisons Information Centre.</w:t>
      </w:r>
      <w:r>
        <w:rPr>
          <w:i/>
        </w:rPr>
        <w:t xml:space="preserve"> </w:t>
      </w:r>
      <w:r w:rsidRPr="00AB5338">
        <w:t>Phone Australia 131 126; New Zealand 0800 764 766.</w:t>
      </w:r>
    </w:p>
    <w:p w:rsidR="00A6683A" w:rsidRDefault="00A6683A" w:rsidP="00A6683A">
      <w:pPr>
        <w:pStyle w:val="Heading3"/>
      </w:pPr>
      <w:bookmarkStart w:id="105" w:name="_Toc7561271"/>
      <w:r>
        <w:t>Safety directions</w:t>
      </w:r>
      <w:bookmarkEnd w:id="105"/>
    </w:p>
    <w:p w:rsidR="00653781" w:rsidRDefault="00653781" w:rsidP="00653781">
      <w:pPr>
        <w:pStyle w:val="APVMAText"/>
      </w:pPr>
      <w:r>
        <w:t>Vedira Gel Cockroach Bait, Vedira Gel Ant Bait,</w:t>
      </w:r>
      <w:r w:rsidRPr="007B0EE4">
        <w:t xml:space="preserve"> Terinda Foam Termiticide &amp; Insecticide</w:t>
      </w:r>
      <w:r>
        <w:t xml:space="preserve">, </w:t>
      </w:r>
      <w:r w:rsidRPr="007B0EE4">
        <w:t>Vedira Pressurised Bait</w:t>
      </w:r>
      <w:r>
        <w:t xml:space="preserve"> and</w:t>
      </w:r>
      <w:r w:rsidRPr="007B0EE4">
        <w:t xml:space="preserve"> Vedira Pressurised Insecticide</w:t>
      </w:r>
      <w:r>
        <w:t xml:space="preserve">: </w:t>
      </w:r>
    </w:p>
    <w:p w:rsidR="00653781" w:rsidRDefault="00AB5338" w:rsidP="00B60EEE">
      <w:pPr>
        <w:pStyle w:val="APVMABullet1"/>
      </w:pPr>
      <w:r>
        <w:t>wash hands after use.</w:t>
      </w:r>
    </w:p>
    <w:p w:rsidR="00653781" w:rsidRDefault="00653781" w:rsidP="00653781">
      <w:pPr>
        <w:pStyle w:val="APVMAText"/>
      </w:pPr>
      <w:r w:rsidRPr="007B0EE4">
        <w:t xml:space="preserve">Vedira Granular Ant Bait </w:t>
      </w:r>
      <w:r>
        <w:t xml:space="preserve">and </w:t>
      </w:r>
      <w:r w:rsidRPr="007B0EE4">
        <w:t>Vedira Granular Fly Bait</w:t>
      </w:r>
      <w:r>
        <w:t>:</w:t>
      </w:r>
    </w:p>
    <w:p w:rsidR="00653781" w:rsidRDefault="00AB5338" w:rsidP="00B60EEE">
      <w:pPr>
        <w:pStyle w:val="APVMABullet1"/>
      </w:pPr>
      <w:r>
        <w:t>i</w:t>
      </w:r>
      <w:r w:rsidR="00653781" w:rsidRPr="00AF4C60">
        <w:t>f applying by hand, wear rubber gloves</w:t>
      </w:r>
      <w:r w:rsidR="00653781">
        <w:t xml:space="preserve">. </w:t>
      </w:r>
      <w:r w:rsidR="00653781" w:rsidRPr="002017A2">
        <w:t>Wash hands after use</w:t>
      </w:r>
      <w:r>
        <w:t>.</w:t>
      </w:r>
    </w:p>
    <w:p w:rsidR="00A6683A" w:rsidRPr="00A6683A" w:rsidRDefault="00A6683A" w:rsidP="00A6683A">
      <w:pPr>
        <w:pStyle w:val="NormalText"/>
      </w:pPr>
    </w:p>
    <w:p w:rsidR="00A6683A" w:rsidRDefault="00A6683A" w:rsidP="008C0089">
      <w:pPr>
        <w:pStyle w:val="NormalText"/>
        <w:sectPr w:rsidR="00A6683A">
          <w:headerReference w:type="default" r:id="rId33"/>
          <w:pgSz w:w="11906" w:h="16838" w:code="9"/>
          <w:pgMar w:top="2835" w:right="1134" w:bottom="1134" w:left="1134" w:header="1701" w:footer="680" w:gutter="0"/>
          <w:cols w:space="708"/>
          <w:docGrid w:linePitch="360"/>
        </w:sectPr>
      </w:pPr>
    </w:p>
    <w:p w:rsidR="002F7868" w:rsidRDefault="002F7868" w:rsidP="002F7868">
      <w:pPr>
        <w:pStyle w:val="Heading1"/>
        <w:tabs>
          <w:tab w:val="clear" w:pos="680"/>
          <w:tab w:val="num" w:pos="907"/>
        </w:tabs>
        <w:ind w:left="907" w:hanging="907"/>
      </w:pPr>
      <w:bookmarkStart w:id="106" w:name="_Toc531181099"/>
      <w:bookmarkStart w:id="107" w:name="_Toc7561273"/>
      <w:bookmarkStart w:id="108" w:name="_Toc23834298"/>
      <w:r>
        <w:lastRenderedPageBreak/>
        <w:t>Environmental assessment</w:t>
      </w:r>
      <w:bookmarkEnd w:id="106"/>
      <w:bookmarkEnd w:id="107"/>
      <w:bookmarkEnd w:id="108"/>
    </w:p>
    <w:p w:rsidR="002F7868" w:rsidRDefault="002F7868" w:rsidP="002F7868">
      <w:pPr>
        <w:pStyle w:val="Heading2"/>
        <w:ind w:left="907" w:hanging="907"/>
        <w:rPr>
          <w:lang w:val="en-GB"/>
        </w:rPr>
      </w:pPr>
      <w:bookmarkStart w:id="109" w:name="_Toc531181100"/>
      <w:bookmarkStart w:id="110" w:name="_Toc7561274"/>
      <w:bookmarkStart w:id="111" w:name="_Toc23834299"/>
      <w:r>
        <w:rPr>
          <w:lang w:val="en-GB"/>
        </w:rPr>
        <w:t>Fate and behaviour in the environment</w:t>
      </w:r>
      <w:bookmarkEnd w:id="109"/>
      <w:bookmarkEnd w:id="110"/>
      <w:bookmarkEnd w:id="111"/>
    </w:p>
    <w:p w:rsidR="002F7868" w:rsidRDefault="002F7868" w:rsidP="002F7868">
      <w:pPr>
        <w:pStyle w:val="Heading3"/>
        <w:rPr>
          <w:lang w:val="en-GB"/>
        </w:rPr>
      </w:pPr>
      <w:bookmarkStart w:id="112" w:name="_Toc7561275"/>
      <w:r>
        <w:rPr>
          <w:lang w:val="en-GB"/>
        </w:rPr>
        <w:t>Soil</w:t>
      </w:r>
      <w:bookmarkEnd w:id="112"/>
    </w:p>
    <w:p w:rsidR="00653781" w:rsidRDefault="00653781" w:rsidP="00653781">
      <w:pPr>
        <w:spacing w:before="240" w:after="240" w:line="280" w:lineRule="exact"/>
        <w:rPr>
          <w:lang w:val="en-US"/>
        </w:rPr>
      </w:pPr>
      <w:r w:rsidRPr="00B70F3F">
        <w:rPr>
          <w:lang w:val="en-US"/>
        </w:rPr>
        <w:t xml:space="preserve">From </w:t>
      </w:r>
      <w:r>
        <w:rPr>
          <w:lang w:val="en-US"/>
        </w:rPr>
        <w:t xml:space="preserve">a </w:t>
      </w:r>
      <w:r w:rsidRPr="00B70F3F">
        <w:rPr>
          <w:lang w:val="en-US"/>
        </w:rPr>
        <w:t xml:space="preserve">laboratory </w:t>
      </w:r>
      <w:r>
        <w:rPr>
          <w:lang w:val="en-US"/>
        </w:rPr>
        <w:t>aerobic soil metabolism study</w:t>
      </w:r>
      <w:r w:rsidRPr="00B70F3F">
        <w:rPr>
          <w:lang w:val="en-US"/>
        </w:rPr>
        <w:t xml:space="preserve"> </w:t>
      </w:r>
      <w:r>
        <w:rPr>
          <w:lang w:val="en-US"/>
        </w:rPr>
        <w:t xml:space="preserve">of broflanilide </w:t>
      </w:r>
      <w:r w:rsidRPr="00B70F3F">
        <w:rPr>
          <w:lang w:val="en-US"/>
        </w:rPr>
        <w:t xml:space="preserve">performed with </w:t>
      </w:r>
      <w:r>
        <w:rPr>
          <w:lang w:val="en-US"/>
        </w:rPr>
        <w:t xml:space="preserve">three </w:t>
      </w:r>
      <w:r w:rsidRPr="00B70F3F">
        <w:rPr>
          <w:lang w:val="en-US"/>
        </w:rPr>
        <w:t>radiolabeled test substance</w:t>
      </w:r>
      <w:r>
        <w:rPr>
          <w:lang w:val="en-US"/>
        </w:rPr>
        <w:t>s</w:t>
      </w:r>
      <w:r w:rsidRPr="00B70F3F">
        <w:rPr>
          <w:lang w:val="en-US"/>
        </w:rPr>
        <w:t xml:space="preserve">, </w:t>
      </w:r>
      <w:r>
        <w:rPr>
          <w:lang w:val="en-US"/>
        </w:rPr>
        <w:t>multiple soil metabolites were observed, but none of them</w:t>
      </w:r>
      <w:r w:rsidRPr="00B70F3F">
        <w:rPr>
          <w:lang w:val="en-US"/>
        </w:rPr>
        <w:t xml:space="preserve"> exceed</w:t>
      </w:r>
      <w:r>
        <w:rPr>
          <w:lang w:val="en-US"/>
        </w:rPr>
        <w:t>ed</w:t>
      </w:r>
      <w:r w:rsidRPr="00B70F3F">
        <w:rPr>
          <w:lang w:val="en-US"/>
        </w:rPr>
        <w:t xml:space="preserve"> 10</w:t>
      </w:r>
      <w:r w:rsidR="00922B72">
        <w:rPr>
          <w:lang w:val="en-US"/>
        </w:rPr>
        <w:t xml:space="preserve"> per cent</w:t>
      </w:r>
      <w:r w:rsidRPr="00B70F3F">
        <w:rPr>
          <w:lang w:val="en-US"/>
        </w:rPr>
        <w:t xml:space="preserve"> </w:t>
      </w:r>
      <w:r>
        <w:rPr>
          <w:lang w:val="en-US"/>
        </w:rPr>
        <w:t xml:space="preserve">TAR. </w:t>
      </w:r>
      <w:r w:rsidRPr="00B70F3F">
        <w:rPr>
          <w:lang w:val="en-US"/>
        </w:rPr>
        <w:t xml:space="preserve">Mineralization was observed with levels of </w:t>
      </w:r>
      <w:r w:rsidRPr="00BE266B">
        <w:rPr>
          <w:vertAlign w:val="superscript"/>
          <w:lang w:val="en-US"/>
        </w:rPr>
        <w:t>14</w:t>
      </w:r>
      <w:r w:rsidRPr="00B70F3F">
        <w:rPr>
          <w:lang w:val="en-US"/>
        </w:rPr>
        <w:t>CO</w:t>
      </w:r>
      <w:r w:rsidRPr="00B70F3F">
        <w:rPr>
          <w:vertAlign w:val="subscript"/>
          <w:lang w:val="en-US"/>
        </w:rPr>
        <w:t>2</w:t>
      </w:r>
      <w:r w:rsidRPr="00B70F3F">
        <w:rPr>
          <w:lang w:val="en-US"/>
        </w:rPr>
        <w:t xml:space="preserve"> reaching a maximum value of approximately </w:t>
      </w:r>
      <w:r>
        <w:rPr>
          <w:lang w:val="en-US"/>
        </w:rPr>
        <w:t>1.2</w:t>
      </w:r>
      <w:r w:rsidR="00922B72">
        <w:rPr>
          <w:lang w:val="en-US"/>
        </w:rPr>
        <w:t xml:space="preserve"> per cent</w:t>
      </w:r>
      <w:r>
        <w:rPr>
          <w:lang w:val="en-US"/>
        </w:rPr>
        <w:t xml:space="preserve"> TAR from the fluorophenyl </w:t>
      </w:r>
      <w:r w:rsidRPr="008620EF">
        <w:rPr>
          <w:vertAlign w:val="superscript"/>
          <w:lang w:val="en-US"/>
        </w:rPr>
        <w:t>14</w:t>
      </w:r>
      <w:r>
        <w:rPr>
          <w:lang w:val="en-US"/>
        </w:rPr>
        <w:t>C-U-label and 5.3</w:t>
      </w:r>
      <w:r w:rsidR="00922B72">
        <w:rPr>
          <w:lang w:val="en-US"/>
        </w:rPr>
        <w:t xml:space="preserve"> per cent</w:t>
      </w:r>
      <w:r w:rsidRPr="00B70F3F">
        <w:rPr>
          <w:lang w:val="en-US"/>
        </w:rPr>
        <w:t xml:space="preserve"> TAR </w:t>
      </w:r>
      <w:r>
        <w:rPr>
          <w:lang w:val="en-US"/>
        </w:rPr>
        <w:t xml:space="preserve">from the benzoyl </w:t>
      </w:r>
      <w:r w:rsidRPr="0086218D">
        <w:rPr>
          <w:vertAlign w:val="superscript"/>
          <w:lang w:val="en-US"/>
        </w:rPr>
        <w:t>14</w:t>
      </w:r>
      <w:r>
        <w:rPr>
          <w:lang w:val="en-US"/>
        </w:rPr>
        <w:t xml:space="preserve">C-U- label </w:t>
      </w:r>
      <w:r w:rsidRPr="00B70F3F">
        <w:rPr>
          <w:lang w:val="en-US"/>
        </w:rPr>
        <w:t xml:space="preserve">after </w:t>
      </w:r>
      <w:r>
        <w:rPr>
          <w:lang w:val="en-US"/>
        </w:rPr>
        <w:t>365</w:t>
      </w:r>
      <w:r w:rsidRPr="00B70F3F">
        <w:rPr>
          <w:lang w:val="en-US"/>
        </w:rPr>
        <w:t xml:space="preserve"> days of incubation, demonstrating further degradation of the</w:t>
      </w:r>
      <w:r>
        <w:rPr>
          <w:lang w:val="en-US"/>
        </w:rPr>
        <w:t xml:space="preserve"> primary degradation products. </w:t>
      </w:r>
      <w:r w:rsidRPr="00B70F3F">
        <w:rPr>
          <w:lang w:val="en-US"/>
        </w:rPr>
        <w:t>Bound residues reached maximum l</w:t>
      </w:r>
      <w:r>
        <w:rPr>
          <w:lang w:val="en-US"/>
        </w:rPr>
        <w:t xml:space="preserve">evels of </w:t>
      </w:r>
      <w:r w:rsidRPr="0086218D">
        <w:rPr>
          <w:lang w:val="en-US"/>
        </w:rPr>
        <w:t xml:space="preserve">6.4 </w:t>
      </w:r>
      <w:r>
        <w:rPr>
          <w:lang w:val="en-US"/>
        </w:rPr>
        <w:t>to</w:t>
      </w:r>
      <w:r w:rsidRPr="0086218D">
        <w:rPr>
          <w:lang w:val="en-US"/>
        </w:rPr>
        <w:t xml:space="preserve"> 16</w:t>
      </w:r>
      <w:r w:rsidR="00922B72">
        <w:rPr>
          <w:lang w:val="en-US"/>
        </w:rPr>
        <w:t xml:space="preserve"> per cent</w:t>
      </w:r>
      <w:r w:rsidRPr="0086218D">
        <w:rPr>
          <w:lang w:val="en-US"/>
        </w:rPr>
        <w:t xml:space="preserve"> TAR at 365 DAT.</w:t>
      </w:r>
      <w:r>
        <w:rPr>
          <w:lang w:val="en-US"/>
        </w:rPr>
        <w:t xml:space="preserve"> Broflanilide </w:t>
      </w:r>
      <w:r w:rsidRPr="00C03BAE">
        <w:rPr>
          <w:lang w:val="en-US"/>
        </w:rPr>
        <w:t>degraded slowly</w:t>
      </w:r>
      <w:r>
        <w:rPr>
          <w:lang w:val="en-US"/>
        </w:rPr>
        <w:t xml:space="preserve"> in soil under laboratory conditions</w:t>
      </w:r>
      <w:r w:rsidRPr="00C03BAE">
        <w:rPr>
          <w:lang w:val="en-US"/>
        </w:rPr>
        <w:t>, with a calculated DT</w:t>
      </w:r>
      <w:r w:rsidRPr="00C03BAE">
        <w:rPr>
          <w:vertAlign w:val="subscript"/>
          <w:lang w:val="en-US"/>
        </w:rPr>
        <w:t>50</w:t>
      </w:r>
      <w:r w:rsidRPr="00C03BAE">
        <w:rPr>
          <w:lang w:val="en-US"/>
        </w:rPr>
        <w:t xml:space="preserve"> value of 596 days based on data through 120 days after treatment (DAT). Prolonging the incubation period from a standard 120 DAT to 365 DAT increased the DT</w:t>
      </w:r>
      <w:r w:rsidRPr="00C03BAE">
        <w:rPr>
          <w:vertAlign w:val="subscript"/>
          <w:lang w:val="en-US"/>
        </w:rPr>
        <w:t>50</w:t>
      </w:r>
      <w:r w:rsidRPr="00C03BAE">
        <w:rPr>
          <w:lang w:val="en-US"/>
        </w:rPr>
        <w:t xml:space="preserve"> value to 1126 days</w:t>
      </w:r>
      <w:r>
        <w:rPr>
          <w:lang w:val="en-US"/>
        </w:rPr>
        <w:t xml:space="preserve"> with n</w:t>
      </w:r>
      <w:r w:rsidRPr="00C03BAE">
        <w:rPr>
          <w:lang w:val="en-US"/>
        </w:rPr>
        <w:t xml:space="preserve">o metabolites found at levels </w:t>
      </w:r>
      <w:r>
        <w:rPr>
          <w:lang w:val="en-US"/>
        </w:rPr>
        <w:t>&gt;10</w:t>
      </w:r>
      <w:r w:rsidR="00922B72">
        <w:rPr>
          <w:lang w:val="en-US"/>
        </w:rPr>
        <w:t xml:space="preserve"> per cent TAR.</w:t>
      </w:r>
    </w:p>
    <w:p w:rsidR="00653781" w:rsidRDefault="00653781" w:rsidP="00653781">
      <w:pPr>
        <w:spacing w:before="240" w:after="240" w:line="280" w:lineRule="exact"/>
        <w:rPr>
          <w:lang w:val="en-US"/>
        </w:rPr>
      </w:pPr>
      <w:r w:rsidRPr="00C03BAE">
        <w:rPr>
          <w:lang w:val="en-US"/>
        </w:rPr>
        <w:t xml:space="preserve">An additional aerobic soil study was conducted </w:t>
      </w:r>
      <w:r>
        <w:rPr>
          <w:lang w:val="en-US"/>
        </w:rPr>
        <w:t xml:space="preserve">in three soils </w:t>
      </w:r>
      <w:r w:rsidRPr="00C03BAE">
        <w:rPr>
          <w:lang w:val="en-US"/>
        </w:rPr>
        <w:t xml:space="preserve">to compare </w:t>
      </w:r>
      <w:r>
        <w:rPr>
          <w:lang w:val="en-US"/>
        </w:rPr>
        <w:t>broflanilide</w:t>
      </w:r>
      <w:r w:rsidRPr="00C03BAE">
        <w:rPr>
          <w:lang w:val="en-US"/>
        </w:rPr>
        <w:t xml:space="preserve"> degradati</w:t>
      </w:r>
      <w:r>
        <w:rPr>
          <w:lang w:val="en-US"/>
        </w:rPr>
        <w:t>on in normally processed soils (</w:t>
      </w:r>
      <w:r w:rsidRPr="00C03BAE">
        <w:rPr>
          <w:lang w:val="en-US"/>
        </w:rPr>
        <w:t>ie sieved and homogenized</w:t>
      </w:r>
      <w:r>
        <w:rPr>
          <w:lang w:val="en-US"/>
        </w:rPr>
        <w:t>)</w:t>
      </w:r>
      <w:r w:rsidRPr="00C03BAE">
        <w:rPr>
          <w:lang w:val="en-US"/>
        </w:rPr>
        <w:t xml:space="preserve"> versus intact soil cores under laboratory conditions</w:t>
      </w:r>
      <w:r>
        <w:rPr>
          <w:lang w:val="en-US"/>
        </w:rPr>
        <w:t xml:space="preserve">. </w:t>
      </w:r>
      <w:r w:rsidRPr="00C03BAE">
        <w:rPr>
          <w:lang w:val="en-US"/>
        </w:rPr>
        <w:t>Processing soils prior to dosi</w:t>
      </w:r>
      <w:r>
        <w:rPr>
          <w:lang w:val="en-US"/>
        </w:rPr>
        <w:t xml:space="preserve">ng lead to slower degradation. </w:t>
      </w:r>
      <w:r w:rsidRPr="00C03BAE">
        <w:rPr>
          <w:lang w:val="en-US"/>
        </w:rPr>
        <w:t>Calculated DT</w:t>
      </w:r>
      <w:r w:rsidRPr="00C03BAE">
        <w:rPr>
          <w:vertAlign w:val="subscript"/>
          <w:lang w:val="en-US"/>
        </w:rPr>
        <w:t>50</w:t>
      </w:r>
      <w:r w:rsidRPr="00C03BAE">
        <w:rPr>
          <w:lang w:val="en-US"/>
        </w:rPr>
        <w:t xml:space="preserve"> values for intact cores averaged 336 days compared to 900 days following processing</w:t>
      </w:r>
      <w:r>
        <w:rPr>
          <w:lang w:val="en-US"/>
        </w:rPr>
        <w:t xml:space="preserve"> (based on data through 120 days of incubation)</w:t>
      </w:r>
      <w:r w:rsidRPr="00C03BAE">
        <w:rPr>
          <w:lang w:val="en-US"/>
        </w:rPr>
        <w:t xml:space="preserve">, suggesting </w:t>
      </w:r>
      <w:r>
        <w:rPr>
          <w:lang w:val="en-US"/>
        </w:rPr>
        <w:t>broflanilide</w:t>
      </w:r>
      <w:r w:rsidRPr="00C03BAE">
        <w:rPr>
          <w:lang w:val="en-US"/>
        </w:rPr>
        <w:t xml:space="preserve"> degradation is sensitive to soil conditions that are inherently altered by processing</w:t>
      </w:r>
      <w:r>
        <w:rPr>
          <w:lang w:val="en-US"/>
        </w:rPr>
        <w:t xml:space="preserve"> (</w:t>
      </w:r>
      <w:r w:rsidRPr="00C03BAE">
        <w:rPr>
          <w:lang w:val="en-US"/>
        </w:rPr>
        <w:t>eg, compromised structure, altered microbial patterns, etc.</w:t>
      </w:r>
      <w:r>
        <w:rPr>
          <w:lang w:val="en-US"/>
        </w:rPr>
        <w:t>)</w:t>
      </w:r>
      <w:r w:rsidRPr="00C03BAE">
        <w:rPr>
          <w:lang w:val="en-US"/>
        </w:rPr>
        <w:t>, which is not representative of in situ field conditions.</w:t>
      </w:r>
      <w:r>
        <w:rPr>
          <w:lang w:val="en-US"/>
        </w:rPr>
        <w:t xml:space="preserve"> There was no major (&gt;10</w:t>
      </w:r>
      <w:r w:rsidR="00922B72">
        <w:rPr>
          <w:lang w:val="en-US"/>
        </w:rPr>
        <w:t xml:space="preserve"> per cent</w:t>
      </w:r>
      <w:r>
        <w:rPr>
          <w:lang w:val="en-US"/>
        </w:rPr>
        <w:t xml:space="preserve"> TAR) metabolite, but multiple minor degradation products were observed, similar to those from the route of degradation study. Mine</w:t>
      </w:r>
      <w:r w:rsidRPr="0086218D">
        <w:rPr>
          <w:lang w:val="en-US"/>
        </w:rPr>
        <w:t>ralization was observed with levels of CO</w:t>
      </w:r>
      <w:r w:rsidRPr="006F70A5">
        <w:rPr>
          <w:vertAlign w:val="subscript"/>
          <w:lang w:val="en-US"/>
        </w:rPr>
        <w:t>2</w:t>
      </w:r>
      <w:r w:rsidRPr="0086218D">
        <w:rPr>
          <w:lang w:val="en-US"/>
        </w:rPr>
        <w:t xml:space="preserve"> reaching a maximum value of approximately </w:t>
      </w:r>
      <w:r>
        <w:rPr>
          <w:lang w:val="en-US"/>
        </w:rPr>
        <w:t>4</w:t>
      </w:r>
      <w:r w:rsidR="00922B72">
        <w:rPr>
          <w:lang w:val="en-US"/>
        </w:rPr>
        <w:t xml:space="preserve"> per cent</w:t>
      </w:r>
      <w:r w:rsidRPr="0086218D">
        <w:rPr>
          <w:lang w:val="en-US"/>
        </w:rPr>
        <w:t xml:space="preserve"> TAR </w:t>
      </w:r>
      <w:r>
        <w:rPr>
          <w:lang w:val="en-US"/>
        </w:rPr>
        <w:t xml:space="preserve">(from the fluorophenyl </w:t>
      </w:r>
      <w:r w:rsidRPr="008620EF">
        <w:rPr>
          <w:vertAlign w:val="superscript"/>
          <w:lang w:val="en-US"/>
        </w:rPr>
        <w:t>14</w:t>
      </w:r>
      <w:r>
        <w:rPr>
          <w:lang w:val="en-US"/>
        </w:rPr>
        <w:t xml:space="preserve">C-U-label) </w:t>
      </w:r>
      <w:r w:rsidRPr="0086218D">
        <w:rPr>
          <w:lang w:val="en-US"/>
        </w:rPr>
        <w:t>after 365 days of incubation, demonstrating further degradation of the</w:t>
      </w:r>
      <w:r>
        <w:rPr>
          <w:lang w:val="en-US"/>
        </w:rPr>
        <w:t xml:space="preserve"> primary degradation products. </w:t>
      </w:r>
      <w:r w:rsidRPr="0086218D">
        <w:rPr>
          <w:lang w:val="en-US"/>
        </w:rPr>
        <w:t xml:space="preserve">Bound residues reached maximum levels of </w:t>
      </w:r>
      <w:r>
        <w:rPr>
          <w:lang w:val="en-US"/>
        </w:rPr>
        <w:t>8.2 to 16</w:t>
      </w:r>
      <w:r w:rsidR="00922B72">
        <w:rPr>
          <w:lang w:val="en-US"/>
        </w:rPr>
        <w:t xml:space="preserve"> per cent</w:t>
      </w:r>
      <w:r>
        <w:rPr>
          <w:lang w:val="en-US"/>
        </w:rPr>
        <w:t xml:space="preserve"> TAR in processed soils and 12 to 47</w:t>
      </w:r>
      <w:r w:rsidR="00922B72">
        <w:rPr>
          <w:lang w:val="en-US"/>
        </w:rPr>
        <w:t xml:space="preserve"> per cent</w:t>
      </w:r>
      <w:r w:rsidRPr="0086218D">
        <w:rPr>
          <w:lang w:val="en-US"/>
        </w:rPr>
        <w:t xml:space="preserve"> TAR </w:t>
      </w:r>
      <w:r>
        <w:rPr>
          <w:lang w:val="en-US"/>
        </w:rPr>
        <w:t xml:space="preserve">in intact soil cores at 365 DAT. </w:t>
      </w:r>
    </w:p>
    <w:p w:rsidR="00653781" w:rsidRDefault="00653781" w:rsidP="00653781">
      <w:pPr>
        <w:spacing w:before="240" w:after="240" w:line="280" w:lineRule="exact"/>
        <w:rPr>
          <w:lang w:val="en-US"/>
        </w:rPr>
      </w:pPr>
      <w:r w:rsidRPr="00C03BAE">
        <w:rPr>
          <w:lang w:val="en-US"/>
        </w:rPr>
        <w:t xml:space="preserve">In soils dosed </w:t>
      </w:r>
      <w:r>
        <w:rPr>
          <w:lang w:val="en-US"/>
        </w:rPr>
        <w:t xml:space="preserve">with </w:t>
      </w:r>
      <w:r w:rsidRPr="00C03BAE">
        <w:rPr>
          <w:vertAlign w:val="superscript"/>
          <w:lang w:val="en-US"/>
        </w:rPr>
        <w:t>14</w:t>
      </w:r>
      <w:r w:rsidRPr="00C03BAE">
        <w:rPr>
          <w:lang w:val="en-US"/>
        </w:rPr>
        <w:t>C-</w:t>
      </w:r>
      <w:r>
        <w:rPr>
          <w:lang w:val="en-US"/>
        </w:rPr>
        <w:t>broflanilide</w:t>
      </w:r>
      <w:r w:rsidRPr="00C03BAE">
        <w:rPr>
          <w:lang w:val="en-US"/>
        </w:rPr>
        <w:t xml:space="preserve"> and incubated for 30 days aerobically, then flooded and purged with nitrogen to facilitate anaerobic, reducing conditions, the DT</w:t>
      </w:r>
      <w:r w:rsidRPr="00C03BAE">
        <w:rPr>
          <w:vertAlign w:val="subscript"/>
          <w:lang w:val="en-US"/>
        </w:rPr>
        <w:t>50</w:t>
      </w:r>
      <w:r w:rsidRPr="00C03BAE">
        <w:rPr>
          <w:lang w:val="en-US"/>
        </w:rPr>
        <w:t xml:space="preserve"> values of </w:t>
      </w:r>
      <w:r>
        <w:rPr>
          <w:lang w:val="en-US"/>
        </w:rPr>
        <w:t>broflanilide</w:t>
      </w:r>
      <w:r w:rsidRPr="00C03BAE">
        <w:rPr>
          <w:lang w:val="en-US"/>
        </w:rPr>
        <w:t xml:space="preserve"> </w:t>
      </w:r>
      <w:r>
        <w:rPr>
          <w:lang w:val="en-US"/>
        </w:rPr>
        <w:t xml:space="preserve">from four soils </w:t>
      </w:r>
      <w:r w:rsidRPr="00C03BAE">
        <w:rPr>
          <w:lang w:val="en-US"/>
        </w:rPr>
        <w:t>ranged from 157 to 2354 days, with an average of 1188 days</w:t>
      </w:r>
      <w:r>
        <w:rPr>
          <w:lang w:val="en-US"/>
        </w:rPr>
        <w:t>,</w:t>
      </w:r>
      <w:r w:rsidRPr="00C03BAE">
        <w:t xml:space="preserve"> </w:t>
      </w:r>
      <w:r>
        <w:t>b</w:t>
      </w:r>
      <w:r w:rsidRPr="00C03BAE">
        <w:rPr>
          <w:lang w:val="en-US"/>
        </w:rPr>
        <w:t>ased on data f</w:t>
      </w:r>
      <w:r>
        <w:rPr>
          <w:lang w:val="en-US"/>
        </w:rPr>
        <w:t xml:space="preserve">rom the time of flooding onward. </w:t>
      </w:r>
      <w:r w:rsidRPr="00C03BAE">
        <w:rPr>
          <w:lang w:val="en-US"/>
        </w:rPr>
        <w:t>There was one major metabolite (&gt;10</w:t>
      </w:r>
      <w:r w:rsidR="00922B72">
        <w:rPr>
          <w:lang w:val="en-US"/>
        </w:rPr>
        <w:t xml:space="preserve"> per cent</w:t>
      </w:r>
      <w:r w:rsidRPr="00C03BAE">
        <w:rPr>
          <w:lang w:val="en-US"/>
        </w:rPr>
        <w:t xml:space="preserve"> TAR) observed, DC-8007</w:t>
      </w:r>
      <w:r>
        <w:rPr>
          <w:rStyle w:val="FootnoteReference"/>
          <w:lang w:val="en-US"/>
        </w:rPr>
        <w:footnoteReference w:id="3"/>
      </w:r>
      <w:r w:rsidRPr="00C03BAE">
        <w:rPr>
          <w:lang w:val="en-US"/>
        </w:rPr>
        <w:t>, which ranged from 7.3 to 74.1</w:t>
      </w:r>
      <w:r w:rsidR="00922B72">
        <w:rPr>
          <w:lang w:val="en-US"/>
        </w:rPr>
        <w:t xml:space="preserve"> per cent</w:t>
      </w:r>
      <w:r w:rsidRPr="00C03BAE">
        <w:rPr>
          <w:lang w:val="en-US"/>
        </w:rPr>
        <w:t xml:space="preserve"> TAR </w:t>
      </w:r>
      <w:r>
        <w:rPr>
          <w:lang w:val="en-US"/>
        </w:rPr>
        <w:t xml:space="preserve">from fluorophenyl </w:t>
      </w:r>
      <w:r w:rsidRPr="008620EF">
        <w:rPr>
          <w:vertAlign w:val="superscript"/>
          <w:lang w:val="en-US"/>
        </w:rPr>
        <w:t>14</w:t>
      </w:r>
      <w:r>
        <w:rPr>
          <w:lang w:val="en-US"/>
        </w:rPr>
        <w:t xml:space="preserve">C-U-label and trifluoromethylphenyl </w:t>
      </w:r>
      <w:r w:rsidRPr="008620EF">
        <w:rPr>
          <w:vertAlign w:val="superscript"/>
          <w:lang w:val="en-US"/>
        </w:rPr>
        <w:t>14</w:t>
      </w:r>
      <w:r>
        <w:rPr>
          <w:lang w:val="en-US"/>
        </w:rPr>
        <w:t>C-U-Label</w:t>
      </w:r>
      <w:r w:rsidRPr="00C03BAE">
        <w:rPr>
          <w:lang w:val="en-US"/>
        </w:rPr>
        <w:t xml:space="preserve"> across </w:t>
      </w:r>
      <w:r w:rsidRPr="00BE266B">
        <w:rPr>
          <w:lang w:val="en-US"/>
        </w:rPr>
        <w:t>the</w:t>
      </w:r>
      <w:r>
        <w:rPr>
          <w:lang w:val="en-US"/>
        </w:rPr>
        <w:t xml:space="preserve"> soils. </w:t>
      </w:r>
      <w:r w:rsidRPr="00C03BAE">
        <w:rPr>
          <w:lang w:val="en-US"/>
        </w:rPr>
        <w:t>All other metabolite levels</w:t>
      </w:r>
      <w:r>
        <w:rPr>
          <w:lang w:val="en-US"/>
        </w:rPr>
        <w:t xml:space="preserve"> were &lt;5</w:t>
      </w:r>
      <w:r w:rsidR="00922B72">
        <w:rPr>
          <w:lang w:val="en-US"/>
        </w:rPr>
        <w:t xml:space="preserve"> per cent</w:t>
      </w:r>
      <w:r>
        <w:rPr>
          <w:lang w:val="en-US"/>
        </w:rPr>
        <w:t xml:space="preserve"> TAR. </w:t>
      </w:r>
      <w:r w:rsidRPr="00C03BAE">
        <w:rPr>
          <w:lang w:val="en-US"/>
        </w:rPr>
        <w:t>Mineralization was observed with levels of CO</w:t>
      </w:r>
      <w:r w:rsidRPr="00DC56A4">
        <w:rPr>
          <w:vertAlign w:val="subscript"/>
          <w:lang w:val="en-US"/>
        </w:rPr>
        <w:t>2</w:t>
      </w:r>
      <w:r w:rsidRPr="00C03BAE">
        <w:rPr>
          <w:lang w:val="en-US"/>
        </w:rPr>
        <w:t xml:space="preserve"> reaching maximum values of ~2.0</w:t>
      </w:r>
      <w:r w:rsidR="00922B72">
        <w:rPr>
          <w:lang w:val="en-US"/>
        </w:rPr>
        <w:t xml:space="preserve"> per cent</w:t>
      </w:r>
      <w:r w:rsidRPr="00C03BAE">
        <w:rPr>
          <w:lang w:val="en-US"/>
        </w:rPr>
        <w:t xml:space="preserve"> TAR after 333 days of anaerobic incubation.</w:t>
      </w:r>
    </w:p>
    <w:p w:rsidR="00653781" w:rsidRDefault="00653781" w:rsidP="00653781">
      <w:pPr>
        <w:spacing w:before="240" w:after="240" w:line="280" w:lineRule="exact"/>
        <w:rPr>
          <w:szCs w:val="22"/>
          <w:lang w:val="en-US"/>
        </w:rPr>
      </w:pPr>
      <w:r w:rsidRPr="00CA5B74">
        <w:rPr>
          <w:szCs w:val="22"/>
          <w:lang w:val="en-US"/>
        </w:rPr>
        <w:t xml:space="preserve">Photolytic degradation of </w:t>
      </w:r>
      <w:r>
        <w:rPr>
          <w:szCs w:val="22"/>
          <w:lang w:val="en-US"/>
        </w:rPr>
        <w:t>broflanilide</w:t>
      </w:r>
      <w:r w:rsidRPr="00CA5B74">
        <w:rPr>
          <w:szCs w:val="22"/>
          <w:lang w:val="en-US"/>
        </w:rPr>
        <w:t xml:space="preserve"> in soil did not result in additional unique metabolites (photoproducts), nor did the influence of light appear to be an important dissipation pathway in/on soil. The DT</w:t>
      </w:r>
      <w:r w:rsidRPr="00CA5B74">
        <w:rPr>
          <w:szCs w:val="22"/>
          <w:vertAlign w:val="subscript"/>
          <w:lang w:val="en-US"/>
        </w:rPr>
        <w:t>50</w:t>
      </w:r>
      <w:r w:rsidRPr="00CA5B74">
        <w:rPr>
          <w:szCs w:val="22"/>
          <w:lang w:val="en-US"/>
        </w:rPr>
        <w:t xml:space="preserve"> of </w:t>
      </w:r>
      <w:r>
        <w:rPr>
          <w:szCs w:val="22"/>
          <w:lang w:val="en-US"/>
        </w:rPr>
        <w:t>broflanilide</w:t>
      </w:r>
      <w:r w:rsidRPr="00CA5B74">
        <w:rPr>
          <w:szCs w:val="22"/>
          <w:lang w:val="en-US"/>
        </w:rPr>
        <w:t xml:space="preserve"> in soil was 389 days under irradiated conditions and 777</w:t>
      </w:r>
      <w:r>
        <w:rPr>
          <w:szCs w:val="22"/>
          <w:lang w:val="en-US"/>
        </w:rPr>
        <w:t xml:space="preserve"> days in the dark control.</w:t>
      </w:r>
    </w:p>
    <w:p w:rsidR="00653781" w:rsidRDefault="00653781" w:rsidP="00653781">
      <w:pPr>
        <w:spacing w:before="240" w:after="240" w:line="280" w:lineRule="exact"/>
        <w:rPr>
          <w:bCs/>
          <w:szCs w:val="22"/>
          <w:lang w:val="en-US"/>
        </w:rPr>
      </w:pPr>
      <w:r w:rsidRPr="00CA5B74">
        <w:rPr>
          <w:bCs/>
          <w:szCs w:val="22"/>
          <w:lang w:val="en-US"/>
        </w:rPr>
        <w:t xml:space="preserve">An outdoor soil metabolism study was conducted for </w:t>
      </w:r>
      <w:r>
        <w:rPr>
          <w:bCs/>
          <w:szCs w:val="22"/>
          <w:lang w:val="en-US"/>
        </w:rPr>
        <w:t>broflanilide</w:t>
      </w:r>
      <w:r w:rsidRPr="00CA5B74">
        <w:rPr>
          <w:bCs/>
          <w:szCs w:val="22"/>
          <w:lang w:val="en-US"/>
        </w:rPr>
        <w:t xml:space="preserve"> at field sites in </w:t>
      </w:r>
      <w:r>
        <w:rPr>
          <w:bCs/>
          <w:szCs w:val="22"/>
          <w:lang w:val="en-US"/>
        </w:rPr>
        <w:t>the United States</w:t>
      </w:r>
      <w:r w:rsidRPr="00CA5B74">
        <w:rPr>
          <w:bCs/>
          <w:szCs w:val="22"/>
          <w:lang w:val="en-US"/>
        </w:rPr>
        <w:t xml:space="preserve">. Fluorophenyl </w:t>
      </w:r>
      <w:r w:rsidRPr="00CA5B74">
        <w:rPr>
          <w:bCs/>
          <w:szCs w:val="22"/>
          <w:vertAlign w:val="superscript"/>
          <w:lang w:val="en-US"/>
        </w:rPr>
        <w:t>14</w:t>
      </w:r>
      <w:r w:rsidRPr="00CA5B74">
        <w:rPr>
          <w:bCs/>
          <w:szCs w:val="22"/>
          <w:lang w:val="en-US"/>
        </w:rPr>
        <w:t xml:space="preserve">C-labeled and trifluoromethylphenyl </w:t>
      </w:r>
      <w:r w:rsidRPr="00CA5B74">
        <w:rPr>
          <w:bCs/>
          <w:szCs w:val="22"/>
          <w:vertAlign w:val="superscript"/>
          <w:lang w:val="en-US"/>
        </w:rPr>
        <w:t>14</w:t>
      </w:r>
      <w:r w:rsidRPr="00CA5B74">
        <w:rPr>
          <w:bCs/>
          <w:szCs w:val="22"/>
          <w:lang w:val="en-US"/>
        </w:rPr>
        <w:t xml:space="preserve">C-labeled </w:t>
      </w:r>
      <w:r>
        <w:rPr>
          <w:bCs/>
          <w:szCs w:val="22"/>
          <w:lang w:val="en-US"/>
        </w:rPr>
        <w:t>broflanilide</w:t>
      </w:r>
      <w:r w:rsidRPr="00CA5B74">
        <w:rPr>
          <w:bCs/>
          <w:szCs w:val="22"/>
          <w:lang w:val="en-US"/>
        </w:rPr>
        <w:t xml:space="preserve"> was applied to the in situ bare soi</w:t>
      </w:r>
      <w:r>
        <w:rPr>
          <w:bCs/>
          <w:szCs w:val="22"/>
          <w:lang w:val="en-US"/>
        </w:rPr>
        <w:t xml:space="preserve">l surface at both field sites. </w:t>
      </w:r>
      <w:r w:rsidRPr="00CA5B74">
        <w:rPr>
          <w:bCs/>
          <w:szCs w:val="22"/>
          <w:lang w:val="en-US"/>
        </w:rPr>
        <w:t>The observed DT</w:t>
      </w:r>
      <w:r w:rsidRPr="00CA5B74">
        <w:rPr>
          <w:bCs/>
          <w:szCs w:val="22"/>
          <w:vertAlign w:val="subscript"/>
          <w:lang w:val="en-US"/>
        </w:rPr>
        <w:t>50</w:t>
      </w:r>
      <w:r w:rsidRPr="00CA5B74">
        <w:rPr>
          <w:bCs/>
          <w:szCs w:val="22"/>
          <w:lang w:val="en-US"/>
        </w:rPr>
        <w:t xml:space="preserve"> values were 26 and 182 days, more rapid than </w:t>
      </w:r>
      <w:r>
        <w:rPr>
          <w:bCs/>
          <w:szCs w:val="22"/>
          <w:lang w:val="en-US"/>
        </w:rPr>
        <w:t xml:space="preserve">those </w:t>
      </w:r>
      <w:r w:rsidRPr="00CA5B74">
        <w:rPr>
          <w:bCs/>
          <w:szCs w:val="22"/>
          <w:lang w:val="en-US"/>
        </w:rPr>
        <w:lastRenderedPageBreak/>
        <w:t>obser</w:t>
      </w:r>
      <w:r>
        <w:rPr>
          <w:bCs/>
          <w:szCs w:val="22"/>
          <w:lang w:val="en-US"/>
        </w:rPr>
        <w:t xml:space="preserve">ved in the laboratory studies. </w:t>
      </w:r>
      <w:r w:rsidRPr="00CA5B74">
        <w:rPr>
          <w:bCs/>
          <w:szCs w:val="22"/>
          <w:lang w:val="en-US"/>
        </w:rPr>
        <w:t xml:space="preserve">The major </w:t>
      </w:r>
      <w:r>
        <w:rPr>
          <w:bCs/>
          <w:szCs w:val="22"/>
          <w:lang w:val="en-US"/>
        </w:rPr>
        <w:t xml:space="preserve">broflanilide </w:t>
      </w:r>
      <w:r w:rsidRPr="00CA5B74">
        <w:rPr>
          <w:bCs/>
          <w:szCs w:val="22"/>
          <w:lang w:val="en-US"/>
        </w:rPr>
        <w:t xml:space="preserve">soil degradation sink was </w:t>
      </w:r>
      <w:r>
        <w:rPr>
          <w:bCs/>
          <w:szCs w:val="22"/>
          <w:lang w:val="en-US"/>
        </w:rPr>
        <w:t xml:space="preserve">the </w:t>
      </w:r>
      <w:r w:rsidRPr="00CA5B74">
        <w:rPr>
          <w:bCs/>
          <w:szCs w:val="22"/>
          <w:lang w:val="en-US"/>
        </w:rPr>
        <w:t xml:space="preserve">formation of non-extractable residues. At test completion (181 DAA), non-extractable residues </w:t>
      </w:r>
      <w:r>
        <w:rPr>
          <w:bCs/>
          <w:szCs w:val="22"/>
          <w:lang w:val="en-US"/>
        </w:rPr>
        <w:t>in 0-5 cm depth ranged from 17 to 66</w:t>
      </w:r>
      <w:r w:rsidR="00922B72">
        <w:rPr>
          <w:bCs/>
          <w:szCs w:val="22"/>
          <w:lang w:val="en-US"/>
        </w:rPr>
        <w:t xml:space="preserve"> per cent</w:t>
      </w:r>
      <w:r w:rsidRPr="00CA5B74">
        <w:rPr>
          <w:bCs/>
          <w:szCs w:val="22"/>
          <w:lang w:val="en-US"/>
        </w:rPr>
        <w:t xml:space="preserve"> total radioactive residues (TRR) across two soils and </w:t>
      </w:r>
      <w:r w:rsidRPr="00CA5B74">
        <w:rPr>
          <w:bCs/>
          <w:szCs w:val="22"/>
          <w:vertAlign w:val="superscript"/>
          <w:lang w:val="en-US"/>
        </w:rPr>
        <w:t>14</w:t>
      </w:r>
      <w:r w:rsidRPr="00CA5B74">
        <w:rPr>
          <w:bCs/>
          <w:szCs w:val="22"/>
          <w:lang w:val="en-US"/>
        </w:rPr>
        <w:t xml:space="preserve">C labels, and averaged </w:t>
      </w:r>
      <w:r>
        <w:rPr>
          <w:bCs/>
          <w:szCs w:val="22"/>
          <w:lang w:val="en-US"/>
        </w:rPr>
        <w:t>40</w:t>
      </w:r>
      <w:r w:rsidR="00922B72">
        <w:rPr>
          <w:bCs/>
          <w:szCs w:val="22"/>
          <w:lang w:val="en-US"/>
        </w:rPr>
        <w:t xml:space="preserve"> per cent</w:t>
      </w:r>
      <w:r w:rsidRPr="00CA5B74">
        <w:rPr>
          <w:bCs/>
          <w:szCs w:val="22"/>
          <w:lang w:val="en-US"/>
        </w:rPr>
        <w:t xml:space="preserve"> TRR. In </w:t>
      </w:r>
      <w:r>
        <w:rPr>
          <w:bCs/>
          <w:szCs w:val="22"/>
          <w:lang w:val="en-US"/>
        </w:rPr>
        <w:t>one study</w:t>
      </w:r>
      <w:r w:rsidRPr="00CA5B74">
        <w:rPr>
          <w:bCs/>
          <w:szCs w:val="22"/>
          <w:lang w:val="en-US"/>
        </w:rPr>
        <w:t>, DM-8007</w:t>
      </w:r>
      <w:r>
        <w:rPr>
          <w:rStyle w:val="FootnoteReference"/>
          <w:bCs/>
          <w:szCs w:val="22"/>
          <w:lang w:val="en-US"/>
        </w:rPr>
        <w:footnoteReference w:id="4"/>
      </w:r>
      <w:r w:rsidRPr="00CA5B74">
        <w:rPr>
          <w:bCs/>
          <w:szCs w:val="22"/>
          <w:lang w:val="en-US"/>
        </w:rPr>
        <w:t xml:space="preserve"> was the only metabolite observed &gt;5</w:t>
      </w:r>
      <w:r w:rsidR="00922B72">
        <w:rPr>
          <w:bCs/>
          <w:szCs w:val="22"/>
          <w:lang w:val="en-US"/>
        </w:rPr>
        <w:t xml:space="preserve"> per cent</w:t>
      </w:r>
      <w:r w:rsidRPr="00CA5B74">
        <w:rPr>
          <w:bCs/>
          <w:szCs w:val="22"/>
          <w:lang w:val="en-US"/>
        </w:rPr>
        <w:t xml:space="preserve"> TAR</w:t>
      </w:r>
      <w:r w:rsidR="00922B72">
        <w:rPr>
          <w:bCs/>
          <w:szCs w:val="22"/>
          <w:lang w:val="en-US"/>
        </w:rPr>
        <w:t>, which was 5.3 to 5.9 per cent</w:t>
      </w:r>
      <w:r w:rsidRPr="00CA5B74">
        <w:rPr>
          <w:bCs/>
          <w:szCs w:val="22"/>
          <w:lang w:val="en-US"/>
        </w:rPr>
        <w:t xml:space="preserve"> from 5 to 90 DAA, and</w:t>
      </w:r>
      <w:r>
        <w:rPr>
          <w:bCs/>
          <w:szCs w:val="22"/>
          <w:lang w:val="en-US"/>
        </w:rPr>
        <w:t xml:space="preserve"> decreased to 1.1</w:t>
      </w:r>
      <w:r w:rsidR="00922B72">
        <w:rPr>
          <w:bCs/>
          <w:szCs w:val="22"/>
          <w:lang w:val="en-US"/>
        </w:rPr>
        <w:t xml:space="preserve"> per cent</w:t>
      </w:r>
      <w:r>
        <w:rPr>
          <w:bCs/>
          <w:szCs w:val="22"/>
          <w:lang w:val="en-US"/>
        </w:rPr>
        <w:t xml:space="preserve"> by 181 DAA. </w:t>
      </w:r>
      <w:r w:rsidRPr="00CA5B74">
        <w:rPr>
          <w:bCs/>
          <w:szCs w:val="22"/>
          <w:lang w:val="en-US"/>
        </w:rPr>
        <w:t xml:space="preserve">In </w:t>
      </w:r>
      <w:r>
        <w:rPr>
          <w:bCs/>
          <w:szCs w:val="22"/>
          <w:lang w:val="en-US"/>
        </w:rPr>
        <w:t>the second study</w:t>
      </w:r>
      <w:r w:rsidRPr="00CA5B74">
        <w:rPr>
          <w:bCs/>
          <w:szCs w:val="22"/>
          <w:lang w:val="en-US"/>
        </w:rPr>
        <w:t>, DM-8007 was also the highest forming metabolite, however maximum formation observed throughout the study was 4.6</w:t>
      </w:r>
      <w:r w:rsidR="00922B72">
        <w:rPr>
          <w:bCs/>
          <w:szCs w:val="22"/>
          <w:lang w:val="en-US"/>
        </w:rPr>
        <w:t xml:space="preserve"> per cent</w:t>
      </w:r>
      <w:r w:rsidRPr="00CA5B74">
        <w:rPr>
          <w:bCs/>
          <w:szCs w:val="22"/>
          <w:lang w:val="en-US"/>
        </w:rPr>
        <w:t xml:space="preserve"> TAR at 7 DAA.</w:t>
      </w:r>
    </w:p>
    <w:p w:rsidR="00653781" w:rsidRPr="00C05CB6" w:rsidRDefault="00653781" w:rsidP="00653781">
      <w:pPr>
        <w:spacing w:before="240" w:after="240" w:line="280" w:lineRule="exact"/>
        <w:rPr>
          <w:lang w:val="en-US"/>
        </w:rPr>
      </w:pPr>
      <w:r w:rsidRPr="00FF0A25">
        <w:rPr>
          <w:lang w:val="en-US"/>
        </w:rPr>
        <w:t xml:space="preserve">Under terrestrial field dissipation </w:t>
      </w:r>
      <w:r>
        <w:rPr>
          <w:lang w:val="en-US"/>
        </w:rPr>
        <w:t xml:space="preserve">conditions at </w:t>
      </w:r>
      <w:r w:rsidRPr="00FF0A25">
        <w:rPr>
          <w:lang w:val="en-US"/>
        </w:rPr>
        <w:t xml:space="preserve">five </w:t>
      </w:r>
      <w:r>
        <w:rPr>
          <w:lang w:val="en-US"/>
        </w:rPr>
        <w:t xml:space="preserve">trial </w:t>
      </w:r>
      <w:r w:rsidRPr="00FF0A25">
        <w:rPr>
          <w:lang w:val="en-US"/>
        </w:rPr>
        <w:t xml:space="preserve">sites, </w:t>
      </w:r>
      <w:r>
        <w:rPr>
          <w:lang w:val="en-US"/>
        </w:rPr>
        <w:t>broflanilide</w:t>
      </w:r>
      <w:r w:rsidRPr="00FF0A25">
        <w:rPr>
          <w:lang w:val="en-US"/>
        </w:rPr>
        <w:t xml:space="preserve"> </w:t>
      </w:r>
      <w:r>
        <w:rPr>
          <w:lang w:val="en-US"/>
        </w:rPr>
        <w:t xml:space="preserve">dissipated quickly with </w:t>
      </w:r>
      <w:r w:rsidRPr="006E0CE5">
        <w:rPr>
          <w:lang w:val="en-US"/>
        </w:rPr>
        <w:t>DT</w:t>
      </w:r>
      <w:r w:rsidRPr="006E0CE5">
        <w:rPr>
          <w:vertAlign w:val="subscript"/>
          <w:lang w:val="en-US"/>
        </w:rPr>
        <w:t>50</w:t>
      </w:r>
      <w:r>
        <w:rPr>
          <w:lang w:val="en-US"/>
        </w:rPr>
        <w:t xml:space="preserve"> values of 3.3 to 18 days. Degradation of broflanilide under field conditions did occur and formation of the m</w:t>
      </w:r>
      <w:r w:rsidRPr="00FF0A25">
        <w:rPr>
          <w:lang w:val="en-US"/>
        </w:rPr>
        <w:t>etabolites expected from the laboratory studies</w:t>
      </w:r>
      <w:r>
        <w:rPr>
          <w:lang w:val="en-US"/>
        </w:rPr>
        <w:t xml:space="preserve"> was observed. All metabolites observed were minor metabolites with maximum amounts less than 10</w:t>
      </w:r>
      <w:r w:rsidR="00922B72">
        <w:rPr>
          <w:lang w:val="en-US"/>
        </w:rPr>
        <w:t xml:space="preserve"> per cent</w:t>
      </w:r>
      <w:r>
        <w:rPr>
          <w:lang w:val="en-US"/>
        </w:rPr>
        <w:t xml:space="preserve"> TAR in both the field dissipation and the aerobic soil laboratory study, but the four highest minor metabolites were inc</w:t>
      </w:r>
      <w:r w:rsidR="00B60EEE">
        <w:rPr>
          <w:lang w:val="en-US"/>
        </w:rPr>
        <w:t>luded in the analytical method.</w:t>
      </w:r>
    </w:p>
    <w:p w:rsidR="00653781" w:rsidRDefault="00653781" w:rsidP="00653781">
      <w:pPr>
        <w:pStyle w:val="APVMAText"/>
        <w:rPr>
          <w:lang w:val="en-GB"/>
        </w:rPr>
      </w:pPr>
      <w:r>
        <w:rPr>
          <w:lang w:val="en-US"/>
        </w:rPr>
        <w:t xml:space="preserve">Broflanilide </w:t>
      </w:r>
      <w:r w:rsidRPr="00383C52">
        <w:rPr>
          <w:lang w:val="en-US"/>
        </w:rPr>
        <w:t>is metabolized mainly bydemethylatio</w:t>
      </w:r>
      <w:r>
        <w:rPr>
          <w:lang w:val="en-US"/>
        </w:rPr>
        <w:t>n to form metabolite DM-8007. Broflanilide</w:t>
      </w:r>
      <w:r w:rsidRPr="00383C52">
        <w:rPr>
          <w:lang w:val="en-US"/>
        </w:rPr>
        <w:t xml:space="preserve"> also appears to be metabolized through either the oxidative defluorination (substitution of a fluorine with hydroxyl) to form S(PFP-OH)-8007</w:t>
      </w:r>
      <w:r>
        <w:rPr>
          <w:rStyle w:val="FootnoteReference"/>
          <w:lang w:val="en-US"/>
        </w:rPr>
        <w:footnoteReference w:id="5"/>
      </w:r>
      <w:r w:rsidRPr="00383C52">
        <w:rPr>
          <w:lang w:val="en-US"/>
        </w:rPr>
        <w:t xml:space="preserve"> or the hydrolysis of the amide bond to form DC-8007. Both DM-8007 and DC-8007 were subsequently metabolized to DC-DM-8007</w:t>
      </w:r>
      <w:r>
        <w:rPr>
          <w:rStyle w:val="FootnoteReference"/>
          <w:lang w:val="en-US"/>
        </w:rPr>
        <w:footnoteReference w:id="6"/>
      </w:r>
      <w:r w:rsidRPr="00383C52">
        <w:rPr>
          <w:lang w:val="en-US"/>
        </w:rPr>
        <w:t xml:space="preserve"> via hydrolysis of the amide bond or demethylation, respectively. </w:t>
      </w:r>
      <w:r w:rsidRPr="00244BF2">
        <w:rPr>
          <w:lang w:val="en-US"/>
        </w:rPr>
        <w:t>The metabolites formed</w:t>
      </w:r>
      <w:r>
        <w:rPr>
          <w:lang w:val="en-US" w:eastAsia="ja-JP"/>
        </w:rPr>
        <w:t xml:space="preserve"> generally underwent further degradation including mineralization to CO</w:t>
      </w:r>
      <w:r w:rsidRPr="00000ED5">
        <w:rPr>
          <w:vertAlign w:val="subscript"/>
          <w:lang w:val="en-US" w:eastAsia="ja-JP"/>
        </w:rPr>
        <w:t>2</w:t>
      </w:r>
      <w:r>
        <w:rPr>
          <w:lang w:val="en-US" w:eastAsia="ja-JP"/>
        </w:rPr>
        <w:t xml:space="preserve"> and </w:t>
      </w:r>
      <w:r w:rsidRPr="003B5035">
        <w:rPr>
          <w:lang w:val="en-US" w:eastAsia="ja-JP"/>
        </w:rPr>
        <w:t>incorporat</w:t>
      </w:r>
      <w:r>
        <w:rPr>
          <w:lang w:val="en-US" w:eastAsia="ja-JP"/>
        </w:rPr>
        <w:t xml:space="preserve">ion </w:t>
      </w:r>
      <w:r w:rsidRPr="003B5035">
        <w:rPr>
          <w:lang w:val="en-US" w:eastAsia="ja-JP"/>
        </w:rPr>
        <w:t>into bound residues</w:t>
      </w:r>
      <w:r>
        <w:rPr>
          <w:lang w:val="en-US"/>
        </w:rPr>
        <w:t>.</w:t>
      </w:r>
    </w:p>
    <w:p w:rsidR="002F7868" w:rsidRDefault="00653781" w:rsidP="002F7868">
      <w:pPr>
        <w:pStyle w:val="Heading3"/>
        <w:rPr>
          <w:lang w:val="en-GB"/>
        </w:rPr>
      </w:pPr>
      <w:bookmarkStart w:id="113" w:name="_Toc7561276"/>
      <w:r>
        <w:rPr>
          <w:lang w:val="en-GB"/>
        </w:rPr>
        <w:t xml:space="preserve">Surface </w:t>
      </w:r>
      <w:r w:rsidR="002F7868">
        <w:rPr>
          <w:lang w:val="en-GB"/>
        </w:rPr>
        <w:t>Water</w:t>
      </w:r>
      <w:bookmarkEnd w:id="113"/>
    </w:p>
    <w:p w:rsidR="00653781" w:rsidRPr="000A7A58" w:rsidRDefault="00653781" w:rsidP="00653781">
      <w:pPr>
        <w:spacing w:before="240" w:after="240" w:line="280" w:lineRule="exact"/>
        <w:rPr>
          <w:lang w:val="en-US"/>
        </w:rPr>
      </w:pPr>
      <w:r>
        <w:rPr>
          <w:lang w:val="en-US"/>
        </w:rPr>
        <w:t>Broflanilide was</w:t>
      </w:r>
      <w:r w:rsidRPr="000A7A58">
        <w:rPr>
          <w:lang w:val="en-US"/>
        </w:rPr>
        <w:t xml:space="preserve"> stable to hydrolysis </w:t>
      </w:r>
      <w:r>
        <w:rPr>
          <w:lang w:val="en-US"/>
        </w:rPr>
        <w:t xml:space="preserve">under </w:t>
      </w:r>
      <w:r w:rsidRPr="000A7A58">
        <w:rPr>
          <w:lang w:val="en-US"/>
        </w:rPr>
        <w:t xml:space="preserve">neutral </w:t>
      </w:r>
      <w:r>
        <w:rPr>
          <w:lang w:val="en-US"/>
        </w:rPr>
        <w:t xml:space="preserve">(pH 7) </w:t>
      </w:r>
      <w:r w:rsidRPr="000A7A58">
        <w:rPr>
          <w:lang w:val="en-US"/>
        </w:rPr>
        <w:t xml:space="preserve">to acidic </w:t>
      </w:r>
      <w:r>
        <w:rPr>
          <w:lang w:val="en-US"/>
        </w:rPr>
        <w:t>(pH 4)</w:t>
      </w:r>
      <w:r w:rsidRPr="000A7A58">
        <w:rPr>
          <w:lang w:val="en-US"/>
        </w:rPr>
        <w:t xml:space="preserve">, </w:t>
      </w:r>
      <w:r>
        <w:rPr>
          <w:lang w:val="en-US"/>
        </w:rPr>
        <w:t>and</w:t>
      </w:r>
      <w:r w:rsidRPr="000A7A58">
        <w:rPr>
          <w:lang w:val="en-US"/>
        </w:rPr>
        <w:t xml:space="preserve"> basic </w:t>
      </w:r>
      <w:r>
        <w:rPr>
          <w:lang w:val="en-US"/>
        </w:rPr>
        <w:t>(</w:t>
      </w:r>
      <w:r w:rsidRPr="000A7A58">
        <w:rPr>
          <w:lang w:val="en-US"/>
        </w:rPr>
        <w:t>pH</w:t>
      </w:r>
      <w:r>
        <w:rPr>
          <w:lang w:val="en-US"/>
        </w:rPr>
        <w:t xml:space="preserve"> 9) conditions</w:t>
      </w:r>
      <w:r w:rsidRPr="000A7A58">
        <w:rPr>
          <w:lang w:val="en-US"/>
        </w:rPr>
        <w:t>.</w:t>
      </w:r>
    </w:p>
    <w:p w:rsidR="00653781" w:rsidRPr="00F02AA0" w:rsidRDefault="00653781" w:rsidP="00653781">
      <w:pPr>
        <w:spacing w:before="240" w:after="240" w:line="280" w:lineRule="exact"/>
        <w:rPr>
          <w:lang w:val="en-US"/>
        </w:rPr>
      </w:pPr>
      <w:r w:rsidRPr="00F02AA0">
        <w:rPr>
          <w:lang w:val="en-US"/>
        </w:rPr>
        <w:t xml:space="preserve">Under aqueous conditions, </w:t>
      </w:r>
      <w:r>
        <w:rPr>
          <w:lang w:val="en-US"/>
        </w:rPr>
        <w:t xml:space="preserve">broflanilide </w:t>
      </w:r>
      <w:r w:rsidRPr="00F02AA0">
        <w:rPr>
          <w:lang w:val="en-US"/>
        </w:rPr>
        <w:t xml:space="preserve">was susceptible to </w:t>
      </w:r>
      <w:r>
        <w:rPr>
          <w:lang w:val="en-US"/>
        </w:rPr>
        <w:t xml:space="preserve">photolysis. In sterile buffers </w:t>
      </w:r>
      <w:r w:rsidRPr="004D06C7">
        <w:rPr>
          <w:lang w:val="en-US"/>
        </w:rPr>
        <w:t>DT</w:t>
      </w:r>
      <w:r w:rsidRPr="004D06C7">
        <w:rPr>
          <w:vertAlign w:val="subscript"/>
          <w:lang w:val="en-US"/>
        </w:rPr>
        <w:t>50</w:t>
      </w:r>
      <w:r>
        <w:rPr>
          <w:lang w:val="en-US"/>
        </w:rPr>
        <w:t xml:space="preserve"> values of broflanilide were calculated to be 15</w:t>
      </w:r>
      <w:r w:rsidR="0092707F">
        <w:rPr>
          <w:lang w:val="en-US"/>
        </w:rPr>
        <w:t>–</w:t>
      </w:r>
      <w:r>
        <w:rPr>
          <w:lang w:val="en-US"/>
        </w:rPr>
        <w:t>22 days (40</w:t>
      </w:r>
      <w:r>
        <w:rPr>
          <w:lang w:val="en-US"/>
        </w:rPr>
        <w:sym w:font="Symbol" w:char="F0B0"/>
      </w:r>
      <w:r>
        <w:rPr>
          <w:lang w:val="en-US"/>
        </w:rPr>
        <w:t>N) in pH 5; 79</w:t>
      </w:r>
      <w:r w:rsidR="0092707F">
        <w:rPr>
          <w:lang w:val="en-US"/>
        </w:rPr>
        <w:t>–</w:t>
      </w:r>
      <w:r>
        <w:rPr>
          <w:lang w:val="en-US"/>
        </w:rPr>
        <w:t>123 days in pH 7, and 4</w:t>
      </w:r>
      <w:r w:rsidR="0092707F">
        <w:rPr>
          <w:lang w:val="en-US"/>
        </w:rPr>
        <w:t>–</w:t>
      </w:r>
      <w:r>
        <w:rPr>
          <w:lang w:val="en-US"/>
        </w:rPr>
        <w:t>7 days in pH 9. No degradation was observed in dark controls. Four photoproducts accounted for maximum levels &gt;10</w:t>
      </w:r>
      <w:r w:rsidR="00922B72">
        <w:rPr>
          <w:lang w:val="en-US"/>
        </w:rPr>
        <w:t xml:space="preserve"> per cent</w:t>
      </w:r>
      <w:r>
        <w:rPr>
          <w:lang w:val="en-US"/>
        </w:rPr>
        <w:t xml:space="preserve"> TAR were </w:t>
      </w:r>
      <w:r w:rsidRPr="00C03BAE">
        <w:rPr>
          <w:lang w:val="en-US"/>
        </w:rPr>
        <w:t>S(Br-OH)-8007</w:t>
      </w:r>
      <w:r>
        <w:rPr>
          <w:rStyle w:val="FootnoteReference"/>
          <w:lang w:val="en-US"/>
        </w:rPr>
        <w:footnoteReference w:id="7"/>
      </w:r>
      <w:r w:rsidRPr="00C03BAE">
        <w:rPr>
          <w:lang w:val="en-US"/>
        </w:rPr>
        <w:t xml:space="preserve"> (maximum 15</w:t>
      </w:r>
      <w:r w:rsidR="00922B72">
        <w:rPr>
          <w:lang w:val="en-US"/>
        </w:rPr>
        <w:t xml:space="preserve"> per cent</w:t>
      </w:r>
      <w:r w:rsidRPr="00C03BAE">
        <w:rPr>
          <w:lang w:val="en-US"/>
        </w:rPr>
        <w:t xml:space="preserve"> TAR), AB-oxa</w:t>
      </w:r>
      <w:r>
        <w:rPr>
          <w:rStyle w:val="FootnoteReference"/>
          <w:lang w:val="en-US"/>
        </w:rPr>
        <w:footnoteReference w:id="8"/>
      </w:r>
      <w:r w:rsidRPr="00C03BAE">
        <w:rPr>
          <w:lang w:val="en-US"/>
        </w:rPr>
        <w:t xml:space="preserve"> (maximum 28</w:t>
      </w:r>
      <w:r w:rsidR="00922B72">
        <w:rPr>
          <w:lang w:val="en-US"/>
        </w:rPr>
        <w:t xml:space="preserve"> per cent</w:t>
      </w:r>
      <w:r w:rsidRPr="00C03BAE">
        <w:rPr>
          <w:lang w:val="en-US"/>
        </w:rPr>
        <w:t xml:space="preserve"> TAR), MFBA</w:t>
      </w:r>
      <w:r>
        <w:rPr>
          <w:rStyle w:val="FootnoteReference"/>
          <w:lang w:val="en-US"/>
        </w:rPr>
        <w:footnoteReference w:id="9"/>
      </w:r>
      <w:r w:rsidRPr="00C03BAE">
        <w:rPr>
          <w:lang w:val="en-US"/>
        </w:rPr>
        <w:t xml:space="preserve"> (maximum 17</w:t>
      </w:r>
      <w:r w:rsidR="00922B72">
        <w:rPr>
          <w:lang w:val="en-US"/>
        </w:rPr>
        <w:t xml:space="preserve"> per cent</w:t>
      </w:r>
      <w:r w:rsidRPr="00C03BAE">
        <w:rPr>
          <w:lang w:val="en-US"/>
        </w:rPr>
        <w:t xml:space="preserve"> TAR), and benzoic acid (maximum 44</w:t>
      </w:r>
      <w:r w:rsidR="00922B72">
        <w:rPr>
          <w:lang w:val="en-US"/>
        </w:rPr>
        <w:t xml:space="preserve"> per cent</w:t>
      </w:r>
      <w:r w:rsidRPr="00C03BAE">
        <w:rPr>
          <w:lang w:val="en-US"/>
        </w:rPr>
        <w:t xml:space="preserve"> TAR).</w:t>
      </w:r>
      <w:r>
        <w:rPr>
          <w:lang w:val="en-US"/>
        </w:rPr>
        <w:t xml:space="preserve"> </w:t>
      </w:r>
    </w:p>
    <w:p w:rsidR="00653781" w:rsidRDefault="00653781" w:rsidP="00653781">
      <w:pPr>
        <w:spacing w:before="240" w:after="240" w:line="280" w:lineRule="exact"/>
        <w:rPr>
          <w:lang w:val="en-US"/>
        </w:rPr>
      </w:pPr>
      <w:r w:rsidRPr="002B4C1E">
        <w:rPr>
          <w:lang w:val="en-US"/>
        </w:rPr>
        <w:t xml:space="preserve">In aerobic aquatic (water/sediment) systems, </w:t>
      </w:r>
      <w:r>
        <w:rPr>
          <w:lang w:val="en-US"/>
        </w:rPr>
        <w:t>broflanilide</w:t>
      </w:r>
      <w:r w:rsidRPr="002B4C1E">
        <w:rPr>
          <w:lang w:val="en-US"/>
        </w:rPr>
        <w:t xml:space="preserve"> redistributed from the water to the sediment phase (water phase dissipation DT</w:t>
      </w:r>
      <w:r w:rsidRPr="002B4C1E">
        <w:rPr>
          <w:vertAlign w:val="subscript"/>
          <w:lang w:val="en-US"/>
        </w:rPr>
        <w:t>50</w:t>
      </w:r>
      <w:r w:rsidRPr="002B4C1E">
        <w:rPr>
          <w:lang w:val="en-US"/>
        </w:rPr>
        <w:t xml:space="preserve"> </w:t>
      </w:r>
      <w:r w:rsidR="00922B72">
        <w:rPr>
          <w:lang w:val="en-US"/>
        </w:rPr>
        <w:t>of 10.8</w:t>
      </w:r>
      <w:r>
        <w:rPr>
          <w:lang w:val="en-US"/>
        </w:rPr>
        <w:t>–25.7</w:t>
      </w:r>
      <w:r w:rsidR="00B60EEE">
        <w:rPr>
          <w:lang w:val="en-US"/>
        </w:rPr>
        <w:t xml:space="preserve"> days). </w:t>
      </w:r>
      <w:r w:rsidRPr="002B4C1E">
        <w:rPr>
          <w:lang w:val="en-US"/>
        </w:rPr>
        <w:t xml:space="preserve">Degradation of </w:t>
      </w:r>
      <w:r>
        <w:rPr>
          <w:lang w:val="en-US"/>
        </w:rPr>
        <w:t>broflanilide</w:t>
      </w:r>
      <w:r w:rsidRPr="002B4C1E">
        <w:rPr>
          <w:lang w:val="en-US"/>
        </w:rPr>
        <w:t xml:space="preserve"> </w:t>
      </w:r>
      <w:r>
        <w:rPr>
          <w:lang w:val="en-US"/>
        </w:rPr>
        <w:t xml:space="preserve">occurred with </w:t>
      </w:r>
      <w:r w:rsidRPr="002B4C1E">
        <w:rPr>
          <w:lang w:val="en-US"/>
        </w:rPr>
        <w:t>total system DT</w:t>
      </w:r>
      <w:r w:rsidRPr="002B4C1E">
        <w:rPr>
          <w:vertAlign w:val="subscript"/>
          <w:lang w:val="en-US"/>
        </w:rPr>
        <w:t>50</w:t>
      </w:r>
      <w:r w:rsidRPr="002B4C1E">
        <w:rPr>
          <w:lang w:val="en-US"/>
        </w:rPr>
        <w:t xml:space="preserve"> values </w:t>
      </w:r>
      <w:r>
        <w:rPr>
          <w:lang w:val="en-US"/>
        </w:rPr>
        <w:t>of 884</w:t>
      </w:r>
      <w:r w:rsidR="00922B72">
        <w:rPr>
          <w:lang w:val="en-US"/>
        </w:rPr>
        <w:t>–</w:t>
      </w:r>
      <w:r>
        <w:rPr>
          <w:lang w:val="en-US"/>
        </w:rPr>
        <w:t>1110</w:t>
      </w:r>
      <w:r w:rsidRPr="002B4C1E">
        <w:rPr>
          <w:lang w:val="en-US"/>
        </w:rPr>
        <w:t xml:space="preserve"> days</w:t>
      </w:r>
      <w:r>
        <w:rPr>
          <w:lang w:val="en-US"/>
        </w:rPr>
        <w:t xml:space="preserve">. </w:t>
      </w:r>
      <w:r w:rsidRPr="00CA5B74">
        <w:rPr>
          <w:lang w:val="en-US"/>
        </w:rPr>
        <w:t>There was one major metabolite (&gt;10</w:t>
      </w:r>
      <w:r w:rsidR="00922B72">
        <w:rPr>
          <w:lang w:val="en-US"/>
        </w:rPr>
        <w:t xml:space="preserve"> per cent</w:t>
      </w:r>
      <w:r w:rsidRPr="00CA5B74">
        <w:rPr>
          <w:lang w:val="en-US"/>
        </w:rPr>
        <w:t xml:space="preserve"> TAR) observed, DC-8007, w</w:t>
      </w:r>
      <w:r>
        <w:rPr>
          <w:lang w:val="en-US"/>
        </w:rPr>
        <w:t>ith</w:t>
      </w:r>
      <w:r w:rsidRPr="00CA5B74">
        <w:rPr>
          <w:lang w:val="en-US"/>
        </w:rPr>
        <w:t xml:space="preserve"> </w:t>
      </w:r>
      <w:r>
        <w:rPr>
          <w:lang w:val="en-US"/>
        </w:rPr>
        <w:t>a maximum level of 12</w:t>
      </w:r>
      <w:r w:rsidR="00922B72">
        <w:rPr>
          <w:lang w:val="en-US"/>
        </w:rPr>
        <w:t xml:space="preserve"> per cent</w:t>
      </w:r>
      <w:r w:rsidRPr="00CA5B74">
        <w:rPr>
          <w:lang w:val="en-US"/>
        </w:rPr>
        <w:t xml:space="preserve"> TAR </w:t>
      </w:r>
      <w:r>
        <w:rPr>
          <w:lang w:val="en-US"/>
        </w:rPr>
        <w:t xml:space="preserve">from fluorophenyl </w:t>
      </w:r>
      <w:r w:rsidRPr="008620EF">
        <w:rPr>
          <w:vertAlign w:val="superscript"/>
          <w:lang w:val="en-US"/>
        </w:rPr>
        <w:t>14</w:t>
      </w:r>
      <w:r>
        <w:rPr>
          <w:lang w:val="en-US"/>
        </w:rPr>
        <w:t xml:space="preserve">C-U-label and trifluoromethylphenyl </w:t>
      </w:r>
      <w:r w:rsidRPr="008620EF">
        <w:rPr>
          <w:vertAlign w:val="superscript"/>
          <w:lang w:val="en-US"/>
        </w:rPr>
        <w:t>14</w:t>
      </w:r>
      <w:r>
        <w:rPr>
          <w:lang w:val="en-US"/>
        </w:rPr>
        <w:t>C-U-Label</w:t>
      </w:r>
      <w:r w:rsidRPr="00C03BAE">
        <w:rPr>
          <w:lang w:val="en-US"/>
        </w:rPr>
        <w:t xml:space="preserve"> across </w:t>
      </w:r>
      <w:r w:rsidRPr="00BE266B">
        <w:rPr>
          <w:lang w:val="en-US"/>
        </w:rPr>
        <w:t>the</w:t>
      </w:r>
      <w:r w:rsidRPr="00653781">
        <w:rPr>
          <w:lang w:val="en-US"/>
        </w:rPr>
        <w:t xml:space="preserve"> </w:t>
      </w:r>
      <w:r w:rsidRPr="00C03BAE">
        <w:rPr>
          <w:lang w:val="en-US"/>
        </w:rPr>
        <w:t>soils</w:t>
      </w:r>
      <w:r w:rsidR="00B60EEE">
        <w:rPr>
          <w:lang w:val="en-US"/>
        </w:rPr>
        <w:t xml:space="preserve">. </w:t>
      </w:r>
      <w:r w:rsidRPr="00CA5B74">
        <w:rPr>
          <w:lang w:val="en-US"/>
        </w:rPr>
        <w:t>All other metabolite levels were &lt;5</w:t>
      </w:r>
      <w:r w:rsidR="00922B72">
        <w:rPr>
          <w:lang w:val="en-US"/>
        </w:rPr>
        <w:t xml:space="preserve"> per cent</w:t>
      </w:r>
      <w:r w:rsidRPr="00CA5B74">
        <w:rPr>
          <w:lang w:val="en-US"/>
        </w:rPr>
        <w:t xml:space="preserve"> TAR. Mineralization was observed with levels of CO</w:t>
      </w:r>
      <w:r w:rsidRPr="00CA5B74">
        <w:rPr>
          <w:vertAlign w:val="subscript"/>
          <w:lang w:val="en-US"/>
        </w:rPr>
        <w:t>2</w:t>
      </w:r>
      <w:r w:rsidRPr="00CA5B74">
        <w:rPr>
          <w:lang w:val="en-US"/>
        </w:rPr>
        <w:t xml:space="preserve"> reaching maximum values of ~</w:t>
      </w:r>
      <w:r>
        <w:rPr>
          <w:lang w:val="en-US"/>
        </w:rPr>
        <w:t>15</w:t>
      </w:r>
      <w:r w:rsidR="0092707F">
        <w:rPr>
          <w:lang w:val="en-US"/>
        </w:rPr>
        <w:t xml:space="preserve"> per cent</w:t>
      </w:r>
      <w:r w:rsidRPr="00CA5B74">
        <w:rPr>
          <w:lang w:val="en-US"/>
        </w:rPr>
        <w:t xml:space="preserve"> TAR after </w:t>
      </w:r>
      <w:r>
        <w:rPr>
          <w:lang w:val="en-US"/>
        </w:rPr>
        <w:t>365</w:t>
      </w:r>
      <w:r w:rsidRPr="00CA5B74">
        <w:rPr>
          <w:lang w:val="en-US"/>
        </w:rPr>
        <w:t xml:space="preserve"> days of incubation</w:t>
      </w:r>
      <w:r>
        <w:rPr>
          <w:lang w:val="en-US"/>
        </w:rPr>
        <w:t>.</w:t>
      </w:r>
    </w:p>
    <w:p w:rsidR="00653781" w:rsidRDefault="00653781" w:rsidP="00653781">
      <w:pPr>
        <w:pStyle w:val="APVMAText"/>
        <w:rPr>
          <w:szCs w:val="20"/>
          <w:lang w:val="en-GB"/>
        </w:rPr>
      </w:pPr>
      <w:r>
        <w:rPr>
          <w:lang w:val="en-US"/>
        </w:rPr>
        <w:t xml:space="preserve">Under anaerobic aquatic conditions, broflanilide also redistributed from the water phase to sediment (water phase </w:t>
      </w:r>
      <w:r w:rsidRPr="00025E4B">
        <w:rPr>
          <w:lang w:val="en-US"/>
        </w:rPr>
        <w:t>DT</w:t>
      </w:r>
      <w:r w:rsidRPr="00025E4B">
        <w:rPr>
          <w:vertAlign w:val="subscript"/>
          <w:lang w:val="en-US"/>
        </w:rPr>
        <w:t>50</w:t>
      </w:r>
      <w:r w:rsidR="00922B72">
        <w:rPr>
          <w:lang w:val="en-US"/>
        </w:rPr>
        <w:t xml:space="preserve"> 18</w:t>
      </w:r>
      <w:r>
        <w:rPr>
          <w:lang w:val="en-US"/>
        </w:rPr>
        <w:t xml:space="preserve">–25 days). Degradation of broflanilide occurred with total system </w:t>
      </w:r>
      <w:r w:rsidRPr="00025E4B">
        <w:rPr>
          <w:lang w:val="en-US"/>
        </w:rPr>
        <w:t>DT</w:t>
      </w:r>
      <w:r w:rsidRPr="00025E4B">
        <w:rPr>
          <w:vertAlign w:val="subscript"/>
          <w:lang w:val="en-US"/>
        </w:rPr>
        <w:t>50</w:t>
      </w:r>
      <w:r>
        <w:rPr>
          <w:lang w:val="en-US"/>
        </w:rPr>
        <w:t xml:space="preserve"> values of 647</w:t>
      </w:r>
      <w:r w:rsidR="00922B72">
        <w:rPr>
          <w:lang w:val="en-US"/>
        </w:rPr>
        <w:t>–</w:t>
      </w:r>
      <w:r>
        <w:rPr>
          <w:lang w:val="en-US"/>
        </w:rPr>
        <w:t xml:space="preserve">1410 </w:t>
      </w:r>
      <w:r>
        <w:rPr>
          <w:lang w:val="en-US"/>
        </w:rPr>
        <w:lastRenderedPageBreak/>
        <w:t>days. Metabolite DC-8007 was observed above 10</w:t>
      </w:r>
      <w:r w:rsidR="00922B72">
        <w:rPr>
          <w:lang w:val="en-US"/>
        </w:rPr>
        <w:t xml:space="preserve"> per cent</w:t>
      </w:r>
      <w:r>
        <w:rPr>
          <w:lang w:val="en-US"/>
        </w:rPr>
        <w:t xml:space="preserve"> TAR in the sediment phase at a maximum of 18</w:t>
      </w:r>
      <w:r w:rsidR="00922B72">
        <w:rPr>
          <w:lang w:val="en-US"/>
        </w:rPr>
        <w:t xml:space="preserve"> per cent</w:t>
      </w:r>
      <w:r>
        <w:rPr>
          <w:lang w:val="en-US"/>
        </w:rPr>
        <w:t>.</w:t>
      </w:r>
    </w:p>
    <w:p w:rsidR="002F7868" w:rsidRDefault="00653781" w:rsidP="002F7868">
      <w:pPr>
        <w:pStyle w:val="Heading3"/>
        <w:rPr>
          <w:lang w:val="en-GB"/>
        </w:rPr>
      </w:pPr>
      <w:r>
        <w:rPr>
          <w:lang w:val="en-GB"/>
        </w:rPr>
        <w:t>Sediment</w:t>
      </w:r>
    </w:p>
    <w:p w:rsidR="00653781" w:rsidRDefault="00653781" w:rsidP="00653781">
      <w:pPr>
        <w:spacing w:before="240" w:after="240" w:line="280" w:lineRule="exact"/>
        <w:rPr>
          <w:lang w:val="en-US"/>
        </w:rPr>
      </w:pPr>
      <w:r>
        <w:rPr>
          <w:lang w:val="en-US"/>
        </w:rPr>
        <w:t xml:space="preserve">Following dosing to the water phase, </w:t>
      </w:r>
      <w:r w:rsidRPr="00124A95">
        <w:rPr>
          <w:vertAlign w:val="superscript"/>
          <w:lang w:val="en-US"/>
        </w:rPr>
        <w:t>14</w:t>
      </w:r>
      <w:r>
        <w:rPr>
          <w:lang w:val="en-US"/>
        </w:rPr>
        <w:t>C-broflanilide redistributed into the sediment phase with maximum levels of 77</w:t>
      </w:r>
      <w:r w:rsidR="00922B72">
        <w:rPr>
          <w:lang w:val="en-US"/>
        </w:rPr>
        <w:t>–</w:t>
      </w:r>
      <w:r>
        <w:rPr>
          <w:lang w:val="en-US"/>
        </w:rPr>
        <w:t>99</w:t>
      </w:r>
      <w:r w:rsidR="00922B72">
        <w:rPr>
          <w:lang w:val="en-US"/>
        </w:rPr>
        <w:t xml:space="preserve"> per cent</w:t>
      </w:r>
      <w:r>
        <w:rPr>
          <w:lang w:val="en-US"/>
        </w:rPr>
        <w:t xml:space="preserve"> TAR at 181 days in the aerobic aquatic study and 74–83</w:t>
      </w:r>
      <w:r w:rsidR="00922B72">
        <w:rPr>
          <w:lang w:val="en-US"/>
        </w:rPr>
        <w:t xml:space="preserve"> per cent</w:t>
      </w:r>
      <w:r>
        <w:rPr>
          <w:lang w:val="en-US"/>
        </w:rPr>
        <w:t xml:space="preserve"> TAR in 182</w:t>
      </w:r>
      <w:r w:rsidR="00922B72">
        <w:rPr>
          <w:lang w:val="en-US"/>
        </w:rPr>
        <w:t>–</w:t>
      </w:r>
      <w:r>
        <w:rPr>
          <w:lang w:val="en-US"/>
        </w:rPr>
        <w:t xml:space="preserve">272 days in the anaerobic aquatic study. The broflanilide dissipation </w:t>
      </w:r>
      <w:r w:rsidRPr="00124A95">
        <w:rPr>
          <w:lang w:val="en-US"/>
        </w:rPr>
        <w:t>DT</w:t>
      </w:r>
      <w:r w:rsidRPr="00124A95">
        <w:rPr>
          <w:vertAlign w:val="subscript"/>
          <w:lang w:val="en-US"/>
        </w:rPr>
        <w:t>50</w:t>
      </w:r>
      <w:r>
        <w:rPr>
          <w:lang w:val="en-US"/>
        </w:rPr>
        <w:t xml:space="preserve"> values in the sediment (fitting from peak sed</w:t>
      </w:r>
      <w:r w:rsidR="00922B72">
        <w:rPr>
          <w:lang w:val="en-US"/>
        </w:rPr>
        <w:t>iment level onward) were 1540–</w:t>
      </w:r>
      <w:r>
        <w:rPr>
          <w:lang w:val="en-US"/>
        </w:rPr>
        <w:t>2110 days in the aerobic a</w:t>
      </w:r>
      <w:r w:rsidR="00922B72">
        <w:rPr>
          <w:lang w:val="en-US"/>
        </w:rPr>
        <w:t>quatic sediment study and 472–</w:t>
      </w:r>
      <w:r>
        <w:rPr>
          <w:lang w:val="en-US"/>
        </w:rPr>
        <w:t>1040 days in the an</w:t>
      </w:r>
      <w:r w:rsidR="00922B72">
        <w:rPr>
          <w:lang w:val="en-US"/>
        </w:rPr>
        <w:t>aerobic aquatic sediment study.</w:t>
      </w:r>
    </w:p>
    <w:p w:rsidR="00653781" w:rsidRPr="000A7A58" w:rsidRDefault="00653781" w:rsidP="00653781">
      <w:pPr>
        <w:spacing w:before="240" w:after="240" w:line="280" w:lineRule="exact"/>
        <w:rPr>
          <w:lang w:val="en-US"/>
        </w:rPr>
      </w:pPr>
      <w:r>
        <w:rPr>
          <w:lang w:val="en-US"/>
        </w:rPr>
        <w:t>O</w:t>
      </w:r>
      <w:r w:rsidRPr="004119A3">
        <w:rPr>
          <w:lang w:val="en-US"/>
        </w:rPr>
        <w:t>ne metabolite</w:t>
      </w:r>
      <w:r>
        <w:rPr>
          <w:lang w:val="en-US"/>
        </w:rPr>
        <w:t>, DC-8007,</w:t>
      </w:r>
      <w:r w:rsidR="00922B72">
        <w:rPr>
          <w:lang w:val="en-US"/>
        </w:rPr>
        <w:t xml:space="preserve"> exceeded 10 per cent</w:t>
      </w:r>
      <w:r w:rsidRPr="004119A3">
        <w:rPr>
          <w:lang w:val="en-US"/>
        </w:rPr>
        <w:t xml:space="preserve"> TAR</w:t>
      </w:r>
      <w:r>
        <w:rPr>
          <w:lang w:val="en-US"/>
        </w:rPr>
        <w:t xml:space="preserve"> in the aerobic aquatic study and </w:t>
      </w:r>
      <w:r w:rsidRPr="004119A3">
        <w:rPr>
          <w:lang w:val="en-US"/>
        </w:rPr>
        <w:t xml:space="preserve">reached a maximum of </w:t>
      </w:r>
      <w:r>
        <w:rPr>
          <w:lang w:val="en-US"/>
        </w:rPr>
        <w:t>12</w:t>
      </w:r>
      <w:r w:rsidR="00922B72">
        <w:rPr>
          <w:lang w:val="en-US"/>
        </w:rPr>
        <w:t xml:space="preserve"> per cent</w:t>
      </w:r>
      <w:r w:rsidRPr="004119A3">
        <w:rPr>
          <w:lang w:val="en-US"/>
        </w:rPr>
        <w:t xml:space="preserve"> TAR</w:t>
      </w:r>
      <w:r>
        <w:rPr>
          <w:lang w:val="en-US"/>
        </w:rPr>
        <w:t xml:space="preserve"> at 273 days</w:t>
      </w:r>
      <w:r w:rsidRPr="004119A3">
        <w:rPr>
          <w:lang w:val="en-US"/>
        </w:rPr>
        <w:t xml:space="preserve">. In anaerobic aquatic sediment, </w:t>
      </w:r>
      <w:r>
        <w:rPr>
          <w:lang w:val="en-US"/>
        </w:rPr>
        <w:t>DC-8007</w:t>
      </w:r>
      <w:r w:rsidRPr="004119A3">
        <w:rPr>
          <w:lang w:val="en-US"/>
        </w:rPr>
        <w:t xml:space="preserve"> reached a maximum of </w:t>
      </w:r>
      <w:r>
        <w:rPr>
          <w:lang w:val="en-US"/>
        </w:rPr>
        <w:t>17</w:t>
      </w:r>
      <w:r w:rsidR="00922B72">
        <w:rPr>
          <w:lang w:val="en-US"/>
        </w:rPr>
        <w:t xml:space="preserve"> per cent</w:t>
      </w:r>
      <w:r w:rsidRPr="004119A3">
        <w:rPr>
          <w:lang w:val="en-US"/>
        </w:rPr>
        <w:t xml:space="preserve"> TAR </w:t>
      </w:r>
      <w:r>
        <w:rPr>
          <w:lang w:val="en-US"/>
        </w:rPr>
        <w:t>at 365 days.</w:t>
      </w:r>
    </w:p>
    <w:p w:rsidR="002F7868" w:rsidRDefault="00653781" w:rsidP="00653781">
      <w:pPr>
        <w:pStyle w:val="Heading3"/>
        <w:rPr>
          <w:lang w:val="en-GB"/>
        </w:rPr>
      </w:pPr>
      <w:r>
        <w:rPr>
          <w:lang w:val="en-GB"/>
        </w:rPr>
        <w:t>Ground water</w:t>
      </w:r>
    </w:p>
    <w:p w:rsidR="00653781" w:rsidRDefault="00653781" w:rsidP="00653781">
      <w:pPr>
        <w:spacing w:before="240" w:after="240" w:line="280" w:lineRule="exact"/>
        <w:rPr>
          <w:lang w:val="en-US"/>
        </w:rPr>
      </w:pPr>
      <w:r>
        <w:rPr>
          <w:lang w:val="en-US"/>
        </w:rPr>
        <w:t>No m</w:t>
      </w:r>
      <w:r w:rsidRPr="004119A3">
        <w:rPr>
          <w:lang w:val="en-US"/>
        </w:rPr>
        <w:t>etabolites exceeding 10</w:t>
      </w:r>
      <w:r w:rsidR="00922B72">
        <w:rPr>
          <w:lang w:val="en-US"/>
        </w:rPr>
        <w:t xml:space="preserve"> per cent</w:t>
      </w:r>
      <w:r w:rsidRPr="004119A3">
        <w:rPr>
          <w:lang w:val="en-US"/>
        </w:rPr>
        <w:t xml:space="preserve"> of the applied radioactivity from </w:t>
      </w:r>
      <w:r w:rsidRPr="004119A3">
        <w:rPr>
          <w:vertAlign w:val="superscript"/>
          <w:lang w:val="en-US"/>
        </w:rPr>
        <w:t>14</w:t>
      </w:r>
      <w:r w:rsidRPr="004119A3">
        <w:rPr>
          <w:lang w:val="en-US"/>
        </w:rPr>
        <w:t>C-</w:t>
      </w:r>
      <w:r>
        <w:rPr>
          <w:lang w:val="en-US"/>
        </w:rPr>
        <w:t xml:space="preserve">broflanilide were detected </w:t>
      </w:r>
      <w:r w:rsidRPr="004119A3">
        <w:rPr>
          <w:lang w:val="en-US"/>
        </w:rPr>
        <w:t>in aerobic soil metabolism studies</w:t>
      </w:r>
      <w:r>
        <w:rPr>
          <w:lang w:val="en-US"/>
        </w:rPr>
        <w:t xml:space="preserve">. The four highest minor metabolites, </w:t>
      </w:r>
      <w:r w:rsidRPr="00383C52">
        <w:rPr>
          <w:lang w:val="en-US"/>
        </w:rPr>
        <w:t>S(PFP-OH)-8007</w:t>
      </w:r>
      <w:r>
        <w:rPr>
          <w:lang w:val="en-US"/>
        </w:rPr>
        <w:t xml:space="preserve">, </w:t>
      </w:r>
      <w:r w:rsidRPr="00383C52">
        <w:rPr>
          <w:lang w:val="en-US"/>
        </w:rPr>
        <w:t>DC-8007</w:t>
      </w:r>
      <w:r w:rsidRPr="00F63B10">
        <w:rPr>
          <w:lang w:val="en-US"/>
        </w:rPr>
        <w:t xml:space="preserve">, </w:t>
      </w:r>
      <w:r>
        <w:rPr>
          <w:lang w:val="en-US"/>
        </w:rPr>
        <w:t>DM-8007</w:t>
      </w:r>
      <w:r w:rsidRPr="00F63B10">
        <w:rPr>
          <w:lang w:val="en-US"/>
        </w:rPr>
        <w:t xml:space="preserve">, and </w:t>
      </w:r>
      <w:r w:rsidRPr="00383C52">
        <w:rPr>
          <w:lang w:val="en-US"/>
        </w:rPr>
        <w:t>DC-DM-8007</w:t>
      </w:r>
      <w:r>
        <w:rPr>
          <w:lang w:val="en-US"/>
        </w:rPr>
        <w:t xml:space="preserve"> were the only metabolites identified.</w:t>
      </w:r>
    </w:p>
    <w:p w:rsidR="00922B72" w:rsidRDefault="00653781" w:rsidP="00653781">
      <w:pPr>
        <w:spacing w:before="240" w:after="240" w:line="280" w:lineRule="exact"/>
      </w:pPr>
      <w:r w:rsidRPr="00F93794">
        <w:rPr>
          <w:lang w:val="en-US"/>
        </w:rPr>
        <w:t>Soil sorption results for these m</w:t>
      </w:r>
      <w:r>
        <w:rPr>
          <w:lang w:val="en-US"/>
        </w:rPr>
        <w:t>ino</w:t>
      </w:r>
      <w:r w:rsidRPr="00F93794">
        <w:rPr>
          <w:lang w:val="en-US"/>
        </w:rPr>
        <w:t>r aerobic soil metabolites indicated moderate to stro</w:t>
      </w:r>
      <w:r>
        <w:rPr>
          <w:lang w:val="en-US"/>
        </w:rPr>
        <w:t>ng adsorption. T</w:t>
      </w:r>
      <w:r w:rsidRPr="00F93794">
        <w:rPr>
          <w:lang w:val="en-US"/>
        </w:rPr>
        <w:t xml:space="preserve">he median (n=6) organic carbon corrected </w:t>
      </w:r>
      <w:r>
        <w:rPr>
          <w:lang w:val="en-US"/>
        </w:rPr>
        <w:t xml:space="preserve">adsorption distribution </w:t>
      </w:r>
      <w:r w:rsidRPr="00F93794">
        <w:rPr>
          <w:lang w:val="en-US"/>
        </w:rPr>
        <w:t>coefficient, K</w:t>
      </w:r>
      <w:r w:rsidRPr="00B123F2">
        <w:rPr>
          <w:vertAlign w:val="subscript"/>
          <w:lang w:val="en-US"/>
        </w:rPr>
        <w:t>F</w:t>
      </w:r>
      <w:r w:rsidRPr="00F93794">
        <w:rPr>
          <w:lang w:val="en-US"/>
        </w:rPr>
        <w:t xml:space="preserve">oc, were </w:t>
      </w:r>
      <w:r>
        <w:rPr>
          <w:lang w:val="en-US"/>
        </w:rPr>
        <w:t>3163</w:t>
      </w:r>
      <w:r w:rsidRPr="00F93794">
        <w:rPr>
          <w:lang w:val="en-US"/>
        </w:rPr>
        <w:t xml:space="preserve"> mL/g for </w:t>
      </w:r>
      <w:r>
        <w:rPr>
          <w:lang w:val="en-US"/>
        </w:rPr>
        <w:t>DC-8007 and</w:t>
      </w:r>
      <w:r w:rsidRPr="00F93794">
        <w:rPr>
          <w:lang w:val="en-US"/>
        </w:rPr>
        <w:t xml:space="preserve"> </w:t>
      </w:r>
      <w:r>
        <w:rPr>
          <w:lang w:val="en-US"/>
        </w:rPr>
        <w:t>1150</w:t>
      </w:r>
      <w:r w:rsidRPr="00F93794">
        <w:rPr>
          <w:lang w:val="en-US"/>
        </w:rPr>
        <w:t xml:space="preserve"> mL/g for </w:t>
      </w:r>
      <w:r>
        <w:rPr>
          <w:lang w:val="en-US"/>
        </w:rPr>
        <w:t xml:space="preserve">DC-DM8007. </w:t>
      </w:r>
      <w:r w:rsidRPr="00B123F2">
        <w:rPr>
          <w:lang w:val="en-US"/>
        </w:rPr>
        <w:t>The adsorption coefficient (K</w:t>
      </w:r>
      <w:r>
        <w:rPr>
          <w:vertAlign w:val="subscript"/>
          <w:lang w:val="en-US"/>
        </w:rPr>
        <w:t>oc</w:t>
      </w:r>
      <w:r w:rsidRPr="00B123F2">
        <w:rPr>
          <w:lang w:val="en-US"/>
        </w:rPr>
        <w:t xml:space="preserve">) of metabolites S(PFP-OH)-8007 and DM-8007 were calculated to be 1815 and 3580 </w:t>
      </w:r>
      <w:r>
        <w:rPr>
          <w:lang w:val="en-US"/>
        </w:rPr>
        <w:t>mL/</w:t>
      </w:r>
      <w:r w:rsidRPr="00B123F2">
        <w:rPr>
          <w:lang w:val="en-US"/>
        </w:rPr>
        <w:t>g in purified water</w:t>
      </w:r>
      <w:r w:rsidRPr="00F93794">
        <w:rPr>
          <w:lang w:val="en-US"/>
        </w:rPr>
        <w:t>.</w:t>
      </w:r>
      <w:r w:rsidR="00922B72">
        <w:rPr>
          <w:lang w:val="en-US"/>
        </w:rPr>
        <w:t xml:space="preserve"> </w:t>
      </w:r>
      <w:r>
        <w:rPr>
          <w:lang w:val="en-US"/>
        </w:rPr>
        <w:t xml:space="preserve">Each of these minor aerobic soil laboratory metabolites were assessed under field conditions at five terrestrial field sites. Each was observed to form from broflanilide applied at the field sites, as expected. </w:t>
      </w:r>
      <w:r w:rsidRPr="001C6B0E">
        <w:rPr>
          <w:lang w:val="en-US"/>
        </w:rPr>
        <w:t xml:space="preserve">As a percent of the total target applied </w:t>
      </w:r>
      <w:r>
        <w:rPr>
          <w:lang w:val="en-US"/>
        </w:rPr>
        <w:t xml:space="preserve">broflanilide </w:t>
      </w:r>
      <w:r w:rsidRPr="001C6B0E">
        <w:rPr>
          <w:lang w:val="en-US"/>
        </w:rPr>
        <w:t xml:space="preserve">at each site, 50 g </w:t>
      </w:r>
      <w:r>
        <w:rPr>
          <w:lang w:val="en-US"/>
        </w:rPr>
        <w:t>ac</w:t>
      </w:r>
      <w:r w:rsidRPr="001C6B0E">
        <w:rPr>
          <w:lang w:val="en-US"/>
        </w:rPr>
        <w:t>/ha, the maximum metabolite formation represented 3.3</w:t>
      </w:r>
      <w:r w:rsidR="00922B72">
        <w:rPr>
          <w:lang w:val="en-US"/>
        </w:rPr>
        <w:t xml:space="preserve"> per cent for DM-8007, 1.0 per cent</w:t>
      </w:r>
      <w:r w:rsidRPr="001C6B0E">
        <w:rPr>
          <w:lang w:val="en-US"/>
        </w:rPr>
        <w:t xml:space="preserve"> for S(PFP-OH)-8007, and 0.1</w:t>
      </w:r>
      <w:r w:rsidR="00922B72">
        <w:rPr>
          <w:lang w:val="en-US"/>
        </w:rPr>
        <w:t xml:space="preserve"> per cent</w:t>
      </w:r>
      <w:r w:rsidRPr="001C6B0E">
        <w:rPr>
          <w:lang w:val="en-US"/>
        </w:rPr>
        <w:t xml:space="preserve"> for both DC-DM-8007 and DC-8007 on a parent equivalent mass basis</w:t>
      </w:r>
      <w:r>
        <w:rPr>
          <w:lang w:val="en-US"/>
        </w:rPr>
        <w:t xml:space="preserve">. </w:t>
      </w:r>
      <w:r w:rsidRPr="00C8713F">
        <w:t>DT</w:t>
      </w:r>
      <w:r w:rsidRPr="00C8713F">
        <w:rPr>
          <w:vertAlign w:val="subscript"/>
        </w:rPr>
        <w:t>50</w:t>
      </w:r>
      <w:r w:rsidRPr="00C8713F">
        <w:t xml:space="preserve"> values </w:t>
      </w:r>
      <w:r>
        <w:t>of DM-8007 ranged from 7.8 to 91</w:t>
      </w:r>
      <w:r w:rsidRPr="00C8713F">
        <w:t xml:space="preserve"> days</w:t>
      </w:r>
      <w:r>
        <w:t>, with an average of 35 days and median of 21 days. Levels of the other metabolites were too low and/or variable for robust kinetic determination, so no kinetic endpoints were derived for S(PFP-OH)-8007, DC-DM-8007, and DC-8007</w:t>
      </w:r>
      <w:r>
        <w:rPr>
          <w:lang w:val="en-US"/>
        </w:rPr>
        <w:t xml:space="preserve">. Further, </w:t>
      </w:r>
      <w:r>
        <w:t>broflanilide and metabolites showed quite limited leaching mobility. T</w:t>
      </w:r>
      <w:r w:rsidRPr="00493616">
        <w:t xml:space="preserve">he average (n=3) </w:t>
      </w:r>
      <w:r>
        <w:t xml:space="preserve">residue of broflanilide and metabolites </w:t>
      </w:r>
      <w:r w:rsidRPr="00493616">
        <w:t>did not exceed the LOD (0.0002 mg/kg) in sample segments below 0-</w:t>
      </w:r>
      <w:r>
        <w:t>5 cm</w:t>
      </w:r>
      <w:r w:rsidRPr="00493616">
        <w:t xml:space="preserve"> </w:t>
      </w:r>
      <w:r>
        <w:t xml:space="preserve">in </w:t>
      </w:r>
      <w:r w:rsidRPr="00493616">
        <w:t>North Carolina</w:t>
      </w:r>
      <w:r>
        <w:t>, 5</w:t>
      </w:r>
      <w:r w:rsidR="00922B72">
        <w:t>–</w:t>
      </w:r>
      <w:r>
        <w:t>10 cm in Florida, Washington, and North Dakota, and 10</w:t>
      </w:r>
      <w:r w:rsidR="00922B72">
        <w:t>–</w:t>
      </w:r>
      <w:r>
        <w:t>15 cm in California.</w:t>
      </w:r>
      <w:r w:rsidRPr="00493616">
        <w:t xml:space="preserve"> At all sampling events after the first application, there was one or more sample segments without detecta</w:t>
      </w:r>
      <w:r>
        <w:t xml:space="preserve">ble (0.0002 mg/kg) broflanilide or metabolite </w:t>
      </w:r>
      <w:r w:rsidRPr="00493616">
        <w:t xml:space="preserve">residue in the deepest core segment </w:t>
      </w:r>
      <w:r w:rsidR="00872BB6" w:rsidRPr="00493616">
        <w:t>analysed</w:t>
      </w:r>
      <w:r w:rsidRPr="00493616">
        <w:t>.</w:t>
      </w:r>
      <w:bookmarkStart w:id="114" w:name="_Toc7561277"/>
    </w:p>
    <w:p w:rsidR="00653781" w:rsidRDefault="00653781" w:rsidP="00922B72">
      <w:pPr>
        <w:pStyle w:val="Heading3"/>
        <w:rPr>
          <w:lang w:val="en-GB"/>
        </w:rPr>
      </w:pPr>
      <w:r>
        <w:rPr>
          <w:lang w:val="en-GB"/>
        </w:rPr>
        <w:t>Air</w:t>
      </w:r>
      <w:bookmarkEnd w:id="114"/>
    </w:p>
    <w:p w:rsidR="00653781" w:rsidRPr="00C05CB6" w:rsidRDefault="00653781" w:rsidP="00653781">
      <w:pPr>
        <w:pStyle w:val="APVMAText"/>
        <w:rPr>
          <w:szCs w:val="20"/>
          <w:lang w:val="en-GB"/>
        </w:rPr>
      </w:pPr>
      <w:r w:rsidRPr="00291D95">
        <w:rPr>
          <w:lang w:val="en-US"/>
        </w:rPr>
        <w:t xml:space="preserve">No risk of air contamination </w:t>
      </w:r>
      <w:r>
        <w:rPr>
          <w:lang w:val="en-US"/>
        </w:rPr>
        <w:t xml:space="preserve">following applications of broflanilide is expected due to </w:t>
      </w:r>
      <w:r w:rsidRPr="00291D95">
        <w:rPr>
          <w:lang w:val="en-US"/>
        </w:rPr>
        <w:t>its low vapo</w:t>
      </w:r>
      <w:r>
        <w:rPr>
          <w:lang w:val="en-US"/>
        </w:rPr>
        <w:t>u</w:t>
      </w:r>
      <w:r w:rsidRPr="00291D95">
        <w:rPr>
          <w:lang w:val="en-US"/>
        </w:rPr>
        <w:t xml:space="preserve">r pressure </w:t>
      </w:r>
      <w:r>
        <w:rPr>
          <w:lang w:val="en-US"/>
        </w:rPr>
        <w:t>(</w:t>
      </w:r>
      <w:r>
        <w:rPr>
          <w:snapToGrid w:val="0"/>
        </w:rPr>
        <w:t>9</w:t>
      </w:r>
      <w:r w:rsidRPr="00404364">
        <w:rPr>
          <w:snapToGrid w:val="0"/>
        </w:rPr>
        <w:t xml:space="preserve"> x 10</w:t>
      </w:r>
      <w:r>
        <w:rPr>
          <w:snapToGrid w:val="0"/>
          <w:vertAlign w:val="superscript"/>
        </w:rPr>
        <w:t>-9</w:t>
      </w:r>
      <w:r>
        <w:rPr>
          <w:snapToGrid w:val="0"/>
        </w:rPr>
        <w:t xml:space="preserve"> </w:t>
      </w:r>
      <w:r w:rsidRPr="00404364">
        <w:rPr>
          <w:snapToGrid w:val="0"/>
        </w:rPr>
        <w:t>Pa at 2</w:t>
      </w:r>
      <w:r>
        <w:rPr>
          <w:snapToGrid w:val="0"/>
        </w:rPr>
        <w:t>5</w:t>
      </w:r>
      <w:r w:rsidRPr="00404364">
        <w:rPr>
          <w:snapToGrid w:val="0"/>
        </w:rPr>
        <w:t>° C</w:t>
      </w:r>
      <w:r>
        <w:rPr>
          <w:bCs/>
          <w:iCs/>
          <w:szCs w:val="22"/>
        </w:rPr>
        <w:t>)</w:t>
      </w:r>
      <w:r>
        <w:rPr>
          <w:lang w:val="en-US"/>
        </w:rPr>
        <w:t xml:space="preserve"> and Henry’s Law constant (</w:t>
      </w:r>
      <w:r>
        <w:t xml:space="preserve">&lt;3.08 </w:t>
      </w:r>
      <w:r>
        <w:sym w:font="Symbol" w:char="F0B4"/>
      </w:r>
      <w:r>
        <w:t>10</w:t>
      </w:r>
      <w:r w:rsidRPr="00A81607">
        <w:rPr>
          <w:vertAlign w:val="superscript"/>
        </w:rPr>
        <w:t>-</w:t>
      </w:r>
      <w:r>
        <w:rPr>
          <w:vertAlign w:val="superscript"/>
        </w:rPr>
        <w:t>6</w:t>
      </w:r>
      <w:r>
        <w:t xml:space="preserve"> Pa m</w:t>
      </w:r>
      <w:r w:rsidRPr="00AE7D10">
        <w:rPr>
          <w:vertAlign w:val="superscript"/>
        </w:rPr>
        <w:t>3</w:t>
      </w:r>
      <w:r>
        <w:t>/mol at 20</w:t>
      </w:r>
      <w:r>
        <w:sym w:font="Symbol" w:char="F0B0"/>
      </w:r>
      <w:r>
        <w:t>C</w:t>
      </w:r>
      <w:r>
        <w:rPr>
          <w:bCs/>
          <w:iCs/>
          <w:szCs w:val="22"/>
        </w:rPr>
        <w:t>) resulting in a low potential for volatization</w:t>
      </w:r>
      <w:r>
        <w:rPr>
          <w:lang w:val="en-US"/>
        </w:rPr>
        <w:t xml:space="preserve">. </w:t>
      </w:r>
      <w:r w:rsidRPr="00291D95">
        <w:rPr>
          <w:snapToGrid w:val="0"/>
          <w:lang w:val="en-US"/>
        </w:rPr>
        <w:t>Furthermore, the half-l</w:t>
      </w:r>
      <w:r>
        <w:rPr>
          <w:snapToGrid w:val="0"/>
          <w:lang w:val="en-US"/>
        </w:rPr>
        <w:t>ife of broflanilide in air (Atkinson method</w:t>
      </w:r>
      <w:r w:rsidRPr="00291D95">
        <w:rPr>
          <w:snapToGrid w:val="0"/>
          <w:lang w:val="en-US"/>
        </w:rPr>
        <w:t>) was calculated to be</w:t>
      </w:r>
      <w:r>
        <w:rPr>
          <w:snapToGrid w:val="0"/>
          <w:lang w:val="en-US"/>
        </w:rPr>
        <w:t xml:space="preserve"> rapid, 2.5 </w:t>
      </w:r>
      <w:r w:rsidR="00922B72">
        <w:rPr>
          <w:snapToGrid w:val="0"/>
          <w:lang w:val="en-US"/>
        </w:rPr>
        <w:t>days</w:t>
      </w:r>
      <w:r>
        <w:rPr>
          <w:snapToGrid w:val="0"/>
          <w:lang w:val="en-US"/>
        </w:rPr>
        <w:t>, due to reaction with hydroxyl radicals.</w:t>
      </w:r>
    </w:p>
    <w:p w:rsidR="002F7868" w:rsidRDefault="002F7868" w:rsidP="002F7868">
      <w:pPr>
        <w:pStyle w:val="Heading2"/>
        <w:ind w:left="907" w:hanging="907"/>
        <w:rPr>
          <w:lang w:val="en-GB"/>
        </w:rPr>
      </w:pPr>
      <w:bookmarkStart w:id="115" w:name="_Toc531181101"/>
      <w:bookmarkStart w:id="116" w:name="_Toc7561278"/>
      <w:bookmarkStart w:id="117" w:name="_Toc23834300"/>
      <w:r>
        <w:rPr>
          <w:lang w:val="en-GB"/>
        </w:rPr>
        <w:lastRenderedPageBreak/>
        <w:t>Effects and associated risks to non-target species</w:t>
      </w:r>
      <w:bookmarkEnd w:id="115"/>
      <w:bookmarkEnd w:id="116"/>
      <w:bookmarkEnd w:id="117"/>
    </w:p>
    <w:p w:rsidR="002F7868" w:rsidRDefault="002F7868" w:rsidP="002F7868">
      <w:pPr>
        <w:pStyle w:val="Heading3"/>
        <w:rPr>
          <w:lang w:val="en-GB"/>
        </w:rPr>
      </w:pPr>
      <w:bookmarkStart w:id="118" w:name="_Toc7561279"/>
      <w:r>
        <w:rPr>
          <w:lang w:val="en-GB"/>
        </w:rPr>
        <w:t>Terrestrial vertebrates</w:t>
      </w:r>
      <w:bookmarkEnd w:id="118"/>
    </w:p>
    <w:p w:rsidR="002F7868" w:rsidRDefault="00653781" w:rsidP="002F7868">
      <w:pPr>
        <w:pStyle w:val="APVMAText"/>
      </w:pPr>
      <w:r w:rsidRPr="00EC69B7">
        <w:t>Broflanilide is not considered to be toxic to mammals (LD</w:t>
      </w:r>
      <w:r w:rsidRPr="00EC69B7">
        <w:rPr>
          <w:vertAlign w:val="subscript"/>
        </w:rPr>
        <w:t>50</w:t>
      </w:r>
      <w:r w:rsidRPr="00EC69B7">
        <w:t xml:space="preserve"> &gt;5000 mg ac/kg bw, </w:t>
      </w:r>
      <w:r w:rsidRPr="00EC69B7">
        <w:rPr>
          <w:i/>
        </w:rPr>
        <w:t>Rattus norvegicu</w:t>
      </w:r>
      <w:r w:rsidRPr="00EC69B7">
        <w:t>s) or birds (LD</w:t>
      </w:r>
      <w:r w:rsidRPr="00EC69B7">
        <w:rPr>
          <w:vertAlign w:val="subscript"/>
        </w:rPr>
        <w:t>50</w:t>
      </w:r>
      <w:r w:rsidRPr="00EC69B7">
        <w:t xml:space="preserve"> &gt;2000 mg ac/kg bw, three species tested). Following long-term dietary exposure in reproduction tests, reduced growth in F0 and F1 mammals was observed at doses as low as 127 mg ac/kg bw/d (NOAEL 26 mg ac/kg bw, </w:t>
      </w:r>
      <w:r w:rsidRPr="00EC69B7">
        <w:rPr>
          <w:i/>
        </w:rPr>
        <w:t>Rattus norvegicus</w:t>
      </w:r>
      <w:r w:rsidRPr="00EC69B7">
        <w:t>), an</w:t>
      </w:r>
      <w:r w:rsidR="0092707F">
        <w:t xml:space="preserve">d reduced egg production and 14 </w:t>
      </w:r>
      <w:r w:rsidRPr="00EC69B7">
        <w:t xml:space="preserve">day old survivors as a percentage of hatchlings was observed at doses as low as 35 mg ac/kg bw/d (NOEL 13 mg ac/kg bw/d, </w:t>
      </w:r>
      <w:r w:rsidRPr="00EC69B7">
        <w:rPr>
          <w:i/>
        </w:rPr>
        <w:t>Anas plathyrhynchos</w:t>
      </w:r>
      <w:r w:rsidRPr="00EC69B7">
        <w:t>).</w:t>
      </w:r>
    </w:p>
    <w:p w:rsidR="00653781" w:rsidRPr="00EC69B7" w:rsidRDefault="00653781" w:rsidP="00653781">
      <w:pPr>
        <w:pStyle w:val="BodyText"/>
        <w:spacing w:before="240" w:after="240" w:line="280" w:lineRule="exact"/>
        <w:rPr>
          <w:rFonts w:ascii="Arial" w:hAnsi="Arial" w:cs="Arial"/>
          <w:sz w:val="20"/>
        </w:rPr>
      </w:pPr>
      <w:r w:rsidRPr="00EC69B7">
        <w:rPr>
          <w:rFonts w:ascii="Arial" w:hAnsi="Arial" w:cs="Arial"/>
          <w:sz w:val="20"/>
          <w:lang w:val="en-GB"/>
        </w:rPr>
        <w:t>T</w:t>
      </w:r>
      <w:r w:rsidRPr="00EC69B7">
        <w:rPr>
          <w:rFonts w:ascii="Arial" w:hAnsi="Arial" w:cs="Arial"/>
          <w:sz w:val="20"/>
        </w:rPr>
        <w:t>hree exposure scenarios for terrestrial vertebrates were considered that are relevant to the granular baits: (1) accidental ingestion as part of soil ingestion, (2) ingestion with/as grit, and (</w:t>
      </w:r>
      <w:r>
        <w:rPr>
          <w:rFonts w:ascii="Arial" w:hAnsi="Arial" w:cs="Arial"/>
          <w:sz w:val="20"/>
        </w:rPr>
        <w:t>3</w:t>
      </w:r>
      <w:r w:rsidRPr="00EC69B7">
        <w:rPr>
          <w:rFonts w:ascii="Arial" w:hAnsi="Arial" w:cs="Arial"/>
          <w:sz w:val="20"/>
        </w:rPr>
        <w:t xml:space="preserve">) intentional ingestion with granules being mistaken for seeds. Risks to terrestrial vertebrates were determined to be acceptable for all three scenarios for </w:t>
      </w:r>
      <w:r w:rsidRPr="00EC69B7">
        <w:rPr>
          <w:rFonts w:ascii="Arial" w:hAnsi="Arial" w:cs="Arial"/>
          <w:b/>
          <w:sz w:val="20"/>
        </w:rPr>
        <w:t>Vedira Granular Fly Bait</w:t>
      </w:r>
      <w:r w:rsidRPr="00EC69B7">
        <w:rPr>
          <w:rFonts w:ascii="Arial" w:hAnsi="Arial" w:cs="Arial"/>
          <w:sz w:val="20"/>
        </w:rPr>
        <w:t xml:space="preserve"> and </w:t>
      </w:r>
      <w:r w:rsidRPr="00EC69B7">
        <w:rPr>
          <w:rFonts w:ascii="Arial" w:hAnsi="Arial" w:cs="Arial"/>
          <w:b/>
          <w:sz w:val="20"/>
        </w:rPr>
        <w:t>Vedira Granular Ant Bait</w:t>
      </w:r>
      <w:r w:rsidRPr="00EC69B7">
        <w:rPr>
          <w:rFonts w:ascii="Arial" w:hAnsi="Arial" w:cs="Arial"/>
          <w:sz w:val="20"/>
        </w:rPr>
        <w:t>. A standard protection statement to remove spillages is required to minimise opportunity of uptake of the granular baits by terrestrial vertebrates.</w:t>
      </w:r>
    </w:p>
    <w:p w:rsidR="00653781" w:rsidRPr="00EC69B7" w:rsidRDefault="00653781" w:rsidP="00653781">
      <w:pPr>
        <w:pStyle w:val="BodyText"/>
        <w:spacing w:before="240" w:after="240" w:line="280" w:lineRule="exact"/>
        <w:rPr>
          <w:rFonts w:ascii="Arial" w:hAnsi="Arial" w:cs="Arial"/>
          <w:sz w:val="20"/>
          <w:lang w:val="en-GB"/>
        </w:rPr>
      </w:pPr>
      <w:r w:rsidRPr="00EC69B7">
        <w:rPr>
          <w:rFonts w:ascii="Arial" w:hAnsi="Arial" w:cs="Arial"/>
          <w:sz w:val="20"/>
        </w:rPr>
        <w:t>For the remaining broflanilide products, risks to terrestrial vertebrates were considered to be acceptable on the basis of negligible exposure</w:t>
      </w:r>
      <w:r>
        <w:rPr>
          <w:rFonts w:ascii="Arial" w:hAnsi="Arial" w:cs="Arial"/>
          <w:sz w:val="20"/>
        </w:rPr>
        <w:t xml:space="preserve"> given the majority of aerosol products and gel bait applications are anticipated to be indoors. Those applied outdoors will be targeting areas of insect activity, such as insect nests and as such are unlikely to result in exposure to terrestrial vertebrates. </w:t>
      </w:r>
      <w:r w:rsidRPr="0007341A">
        <w:rPr>
          <w:rFonts w:ascii="Arial" w:hAnsi="Arial" w:cs="Arial"/>
          <w:b/>
          <w:sz w:val="20"/>
        </w:rPr>
        <w:t>Terinda Foam Termiticide &amp; Insecticide</w:t>
      </w:r>
      <w:r w:rsidRPr="0007341A">
        <w:rPr>
          <w:rFonts w:ascii="Arial" w:hAnsi="Arial" w:cs="Arial"/>
          <w:sz w:val="20"/>
        </w:rPr>
        <w:t xml:space="preserve"> is injected into enclosed spaces and not accessible by wildlife. Ther</w:t>
      </w:r>
      <w:r>
        <w:rPr>
          <w:rFonts w:ascii="Arial" w:hAnsi="Arial" w:cs="Arial"/>
          <w:sz w:val="20"/>
        </w:rPr>
        <w:t>efore,</w:t>
      </w:r>
      <w:r w:rsidRPr="00EC69B7">
        <w:rPr>
          <w:rFonts w:ascii="Arial" w:hAnsi="Arial" w:cs="Arial"/>
          <w:sz w:val="20"/>
        </w:rPr>
        <w:t xml:space="preserve"> no specific protection statements are required on the labels.</w:t>
      </w:r>
    </w:p>
    <w:p w:rsidR="002F7868" w:rsidRDefault="002F7868" w:rsidP="002F7868">
      <w:pPr>
        <w:pStyle w:val="Heading3"/>
        <w:rPr>
          <w:lang w:val="en-GB"/>
        </w:rPr>
      </w:pPr>
      <w:bookmarkStart w:id="119" w:name="_Toc7561280"/>
      <w:r>
        <w:rPr>
          <w:lang w:val="en-GB"/>
        </w:rPr>
        <w:t>Aquatic species</w:t>
      </w:r>
      <w:bookmarkEnd w:id="119"/>
    </w:p>
    <w:p w:rsidR="00653781" w:rsidRPr="00C05CB6" w:rsidRDefault="00653781" w:rsidP="00653781">
      <w:pPr>
        <w:pStyle w:val="BodyText"/>
        <w:spacing w:before="240" w:after="240" w:line="280" w:lineRule="exact"/>
        <w:rPr>
          <w:rFonts w:ascii="Arial" w:hAnsi="Arial" w:cs="Arial"/>
          <w:sz w:val="20"/>
        </w:rPr>
      </w:pPr>
      <w:r w:rsidRPr="00C05CB6">
        <w:rPr>
          <w:rFonts w:ascii="Arial" w:hAnsi="Arial" w:cs="Arial"/>
          <w:sz w:val="20"/>
        </w:rPr>
        <w:t>Broflanilide is very toxic</w:t>
      </w:r>
      <w:r>
        <w:rPr>
          <w:rFonts w:ascii="Arial" w:hAnsi="Arial" w:cs="Arial"/>
          <w:sz w:val="20"/>
        </w:rPr>
        <w:t xml:space="preserve"> to</w:t>
      </w:r>
      <w:r w:rsidRPr="00C05CB6">
        <w:rPr>
          <w:rFonts w:ascii="Arial" w:hAnsi="Arial" w:cs="Arial"/>
          <w:sz w:val="20"/>
        </w:rPr>
        <w:t xml:space="preserve"> fish (lowest LC</w:t>
      </w:r>
      <w:r w:rsidRPr="00C05CB6">
        <w:rPr>
          <w:rFonts w:ascii="Arial" w:hAnsi="Arial" w:cs="Arial"/>
          <w:sz w:val="20"/>
          <w:vertAlign w:val="subscript"/>
        </w:rPr>
        <w:t>50</w:t>
      </w:r>
      <w:r w:rsidRPr="00C05CB6">
        <w:rPr>
          <w:rFonts w:ascii="Arial" w:hAnsi="Arial" w:cs="Arial"/>
          <w:sz w:val="20"/>
        </w:rPr>
        <w:t xml:space="preserve"> 0.25 mg ac/L, </w:t>
      </w:r>
      <w:r w:rsidRPr="00C05CB6">
        <w:rPr>
          <w:rFonts w:ascii="Arial" w:hAnsi="Arial" w:cs="Arial"/>
          <w:i/>
          <w:sz w:val="20"/>
        </w:rPr>
        <w:t>Lepomis macrochirus</w:t>
      </w:r>
      <w:r w:rsidRPr="00C05CB6">
        <w:rPr>
          <w:rFonts w:ascii="Arial" w:hAnsi="Arial" w:cs="Arial"/>
          <w:sz w:val="20"/>
        </w:rPr>
        <w:t>), aquatic invertebrates (freshwater EC</w:t>
      </w:r>
      <w:r w:rsidRPr="00C05CB6">
        <w:rPr>
          <w:rFonts w:ascii="Arial" w:hAnsi="Arial" w:cs="Arial"/>
          <w:sz w:val="20"/>
          <w:vertAlign w:val="subscript"/>
        </w:rPr>
        <w:t>50</w:t>
      </w:r>
      <w:r w:rsidRPr="00C05CB6">
        <w:rPr>
          <w:rFonts w:ascii="Arial" w:hAnsi="Arial" w:cs="Arial"/>
          <w:sz w:val="20"/>
        </w:rPr>
        <w:t xml:space="preserve"> &gt;0.33 mg ac/L, </w:t>
      </w:r>
      <w:r w:rsidRPr="00C05CB6">
        <w:rPr>
          <w:rFonts w:ascii="Arial" w:hAnsi="Arial" w:cs="Arial"/>
          <w:i/>
          <w:sz w:val="20"/>
        </w:rPr>
        <w:t>Daphnia magna</w:t>
      </w:r>
      <w:r w:rsidRPr="00C05CB6">
        <w:rPr>
          <w:rFonts w:ascii="Arial" w:hAnsi="Arial" w:cs="Arial"/>
          <w:sz w:val="20"/>
        </w:rPr>
        <w:t>; marine LC</w:t>
      </w:r>
      <w:r w:rsidRPr="00C05CB6">
        <w:rPr>
          <w:rFonts w:ascii="Arial" w:hAnsi="Arial" w:cs="Arial"/>
          <w:sz w:val="20"/>
          <w:vertAlign w:val="subscript"/>
        </w:rPr>
        <w:t>50</w:t>
      </w:r>
      <w:r w:rsidRPr="00C05CB6">
        <w:rPr>
          <w:rFonts w:ascii="Arial" w:hAnsi="Arial" w:cs="Arial"/>
          <w:sz w:val="20"/>
        </w:rPr>
        <w:t xml:space="preserve"> 0.000024 mg ac/L, </w:t>
      </w:r>
      <w:r w:rsidRPr="00C05CB6">
        <w:rPr>
          <w:rFonts w:ascii="Arial" w:hAnsi="Arial" w:cs="Arial"/>
          <w:i/>
          <w:sz w:val="20"/>
        </w:rPr>
        <w:t>Americamysis bahia</w:t>
      </w:r>
      <w:r w:rsidRPr="00C05CB6">
        <w:rPr>
          <w:rFonts w:ascii="Arial" w:hAnsi="Arial" w:cs="Arial"/>
          <w:sz w:val="20"/>
        </w:rPr>
        <w:t>) and sediment dwellers (lowest LC</w:t>
      </w:r>
      <w:r w:rsidRPr="00C05CB6">
        <w:rPr>
          <w:rFonts w:ascii="Arial" w:hAnsi="Arial" w:cs="Arial"/>
          <w:sz w:val="20"/>
          <w:vertAlign w:val="subscript"/>
        </w:rPr>
        <w:t>50</w:t>
      </w:r>
      <w:r w:rsidRPr="00C05CB6">
        <w:rPr>
          <w:rFonts w:ascii="Arial" w:hAnsi="Arial" w:cs="Arial"/>
          <w:sz w:val="20"/>
        </w:rPr>
        <w:t xml:space="preserve"> 0.010 mg ac/kg dry sediment, </w:t>
      </w:r>
      <w:r w:rsidRPr="00C05CB6">
        <w:rPr>
          <w:rFonts w:ascii="Arial" w:hAnsi="Arial" w:cs="Arial"/>
          <w:i/>
          <w:sz w:val="20"/>
        </w:rPr>
        <w:t>Chironomus riparius</w:t>
      </w:r>
      <w:r w:rsidRPr="00C05CB6">
        <w:rPr>
          <w:rFonts w:ascii="Arial" w:hAnsi="Arial" w:cs="Arial"/>
          <w:sz w:val="20"/>
        </w:rPr>
        <w:t>). Marine invertebrates are considerably more sensitive than freshwater species. Algae and aquatic plants are not considered to be sensitive to broflanilide at the limit of water solubility (E</w:t>
      </w:r>
      <w:r w:rsidRPr="00C05CB6">
        <w:rPr>
          <w:rFonts w:ascii="Arial" w:hAnsi="Arial" w:cs="Arial"/>
          <w:sz w:val="20"/>
          <w:vertAlign w:val="subscript"/>
        </w:rPr>
        <w:t>r</w:t>
      </w:r>
      <w:r w:rsidRPr="00C05CB6">
        <w:rPr>
          <w:rFonts w:ascii="Arial" w:hAnsi="Arial" w:cs="Arial"/>
          <w:sz w:val="20"/>
        </w:rPr>
        <w:t>C</w:t>
      </w:r>
      <w:r w:rsidRPr="00C05CB6">
        <w:rPr>
          <w:rFonts w:ascii="Arial" w:hAnsi="Arial" w:cs="Arial"/>
          <w:sz w:val="20"/>
          <w:vertAlign w:val="subscript"/>
        </w:rPr>
        <w:t>50</w:t>
      </w:r>
      <w:r w:rsidRPr="00C05CB6">
        <w:rPr>
          <w:rFonts w:ascii="Arial" w:hAnsi="Arial" w:cs="Arial"/>
          <w:sz w:val="20"/>
        </w:rPr>
        <w:t xml:space="preserve"> &gt;0.33 mg ac/L, four algal species tested; E</w:t>
      </w:r>
      <w:r w:rsidRPr="00C05CB6">
        <w:rPr>
          <w:rFonts w:ascii="Arial" w:hAnsi="Arial" w:cs="Arial"/>
          <w:sz w:val="20"/>
          <w:vertAlign w:val="subscript"/>
        </w:rPr>
        <w:t>r</w:t>
      </w:r>
      <w:r w:rsidRPr="00C05CB6">
        <w:rPr>
          <w:rFonts w:ascii="Arial" w:hAnsi="Arial" w:cs="Arial"/>
          <w:sz w:val="20"/>
        </w:rPr>
        <w:t>C</w:t>
      </w:r>
      <w:r w:rsidRPr="00C05CB6">
        <w:rPr>
          <w:rFonts w:ascii="Arial" w:hAnsi="Arial" w:cs="Arial"/>
          <w:sz w:val="20"/>
          <w:vertAlign w:val="subscript"/>
        </w:rPr>
        <w:t>50</w:t>
      </w:r>
      <w:r w:rsidRPr="00C05CB6">
        <w:rPr>
          <w:rFonts w:ascii="Arial" w:hAnsi="Arial" w:cs="Arial"/>
          <w:sz w:val="20"/>
        </w:rPr>
        <w:t xml:space="preserve"> &gt;0.63 mg ac/L, </w:t>
      </w:r>
      <w:r w:rsidRPr="00C05CB6">
        <w:rPr>
          <w:rFonts w:ascii="Arial" w:hAnsi="Arial" w:cs="Arial"/>
          <w:i/>
          <w:sz w:val="20"/>
        </w:rPr>
        <w:t>Lemna gibba</w:t>
      </w:r>
      <w:r w:rsidRPr="00C05CB6">
        <w:rPr>
          <w:rFonts w:ascii="Arial" w:hAnsi="Arial" w:cs="Arial"/>
          <w:sz w:val="20"/>
        </w:rPr>
        <w:t>). Based on the high toxicity of broflanilide to aquatic species, the following protection statement is required</w:t>
      </w:r>
      <w:r>
        <w:rPr>
          <w:rFonts w:ascii="Arial" w:hAnsi="Arial" w:cs="Arial"/>
          <w:sz w:val="20"/>
        </w:rPr>
        <w:t xml:space="preserve"> on all product labels</w:t>
      </w:r>
      <w:r w:rsidRPr="00C05CB6">
        <w:rPr>
          <w:rFonts w:ascii="Arial" w:hAnsi="Arial" w:cs="Arial"/>
          <w:sz w:val="20"/>
        </w:rPr>
        <w:t>:</w:t>
      </w:r>
    </w:p>
    <w:p w:rsidR="00653781" w:rsidRPr="0007341A" w:rsidRDefault="00653781" w:rsidP="00653781">
      <w:pPr>
        <w:pStyle w:val="APVMAText"/>
        <w:ind w:left="567"/>
        <w:rPr>
          <w:i/>
          <w:szCs w:val="20"/>
        </w:rPr>
      </w:pPr>
      <w:r w:rsidRPr="0007341A">
        <w:rPr>
          <w:i/>
          <w:sz w:val="18"/>
          <w:szCs w:val="20"/>
        </w:rPr>
        <w:t>Very toxic to aquatic life. DO NOT contaminate wetlands or watercourses with this product or used containers.</w:t>
      </w:r>
    </w:p>
    <w:p w:rsidR="00653781" w:rsidRPr="00C05CB6" w:rsidRDefault="00653781" w:rsidP="00653781">
      <w:pPr>
        <w:pStyle w:val="APVMAText"/>
        <w:rPr>
          <w:szCs w:val="20"/>
          <w:lang w:val="en-GB"/>
        </w:rPr>
      </w:pPr>
      <w:r w:rsidRPr="00C05CB6">
        <w:rPr>
          <w:szCs w:val="20"/>
        </w:rPr>
        <w:t>Following long-term exposure of fish in the early life stages, reduced post-hatch survival of freshwater species (EC</w:t>
      </w:r>
      <w:r w:rsidRPr="00C05CB6">
        <w:rPr>
          <w:szCs w:val="20"/>
          <w:vertAlign w:val="subscript"/>
        </w:rPr>
        <w:t>10</w:t>
      </w:r>
      <w:r w:rsidRPr="00C05CB6">
        <w:rPr>
          <w:szCs w:val="20"/>
        </w:rPr>
        <w:t xml:space="preserve"> 0.14 mg ac/L, </w:t>
      </w:r>
      <w:r w:rsidRPr="00C05CB6">
        <w:rPr>
          <w:i/>
          <w:szCs w:val="20"/>
        </w:rPr>
        <w:t>Pimephales promelas</w:t>
      </w:r>
      <w:r w:rsidRPr="00C05CB6">
        <w:rPr>
          <w:szCs w:val="20"/>
        </w:rPr>
        <w:t>) and growth inhibition of marine species (EC</w:t>
      </w:r>
      <w:r w:rsidRPr="00C05CB6">
        <w:rPr>
          <w:szCs w:val="20"/>
          <w:vertAlign w:val="subscript"/>
        </w:rPr>
        <w:t>10</w:t>
      </w:r>
      <w:r w:rsidRPr="00C05CB6">
        <w:rPr>
          <w:szCs w:val="20"/>
        </w:rPr>
        <w:t xml:space="preserve"> 0.016 mg ac/L, </w:t>
      </w:r>
      <w:r w:rsidRPr="00C05CB6">
        <w:rPr>
          <w:i/>
          <w:szCs w:val="20"/>
        </w:rPr>
        <w:t>Cyprinodon variegatus</w:t>
      </w:r>
      <w:r w:rsidRPr="00C05CB6">
        <w:rPr>
          <w:szCs w:val="20"/>
        </w:rPr>
        <w:t xml:space="preserve">) were observed in a dose-dependent manner. Following long-term exposure of aquatic invertebrates, delayed reproduction and body length was observed in freshwater species at concentrations as low as 0.011 mg ac/L (NOEC 0.0058 mg ac/L, </w:t>
      </w:r>
      <w:r w:rsidRPr="00C05CB6">
        <w:rPr>
          <w:i/>
          <w:szCs w:val="20"/>
        </w:rPr>
        <w:t>Daphnia magna</w:t>
      </w:r>
      <w:r w:rsidRPr="00C05CB6">
        <w:rPr>
          <w:szCs w:val="20"/>
        </w:rPr>
        <w:t xml:space="preserve">), reduced survival and body length was observed in marine species at concentrations as low as 0.000013 mg ac/L (NOEC 0.0000063 mg ac/L, </w:t>
      </w:r>
      <w:r w:rsidRPr="00C05CB6">
        <w:rPr>
          <w:i/>
          <w:szCs w:val="20"/>
        </w:rPr>
        <w:t>Americamysis bahia</w:t>
      </w:r>
      <w:r w:rsidRPr="00C05CB6">
        <w:rPr>
          <w:szCs w:val="20"/>
        </w:rPr>
        <w:t xml:space="preserve">), and reduced survival was observed in sediment dwellers at concentrations as low as 0.0058 mg ac/kg dry sediment (NOEC 0.0015 mg ac/kg dry sediment, </w:t>
      </w:r>
      <w:r w:rsidRPr="00C05CB6">
        <w:rPr>
          <w:i/>
          <w:szCs w:val="20"/>
        </w:rPr>
        <w:t>Chironomus</w:t>
      </w:r>
      <w:r w:rsidRPr="00653781">
        <w:rPr>
          <w:i/>
          <w:szCs w:val="20"/>
        </w:rPr>
        <w:t xml:space="preserve"> </w:t>
      </w:r>
      <w:r w:rsidRPr="00C05CB6">
        <w:rPr>
          <w:i/>
          <w:szCs w:val="20"/>
        </w:rPr>
        <w:lastRenderedPageBreak/>
        <w:t>dilutus</w:t>
      </w:r>
      <w:r w:rsidRPr="00C05CB6">
        <w:rPr>
          <w:szCs w:val="20"/>
        </w:rPr>
        <w:t>). The lipid-normalised steady-state BCF in f</w:t>
      </w:r>
      <w:r w:rsidR="00922B72">
        <w:rPr>
          <w:szCs w:val="20"/>
        </w:rPr>
        <w:t>ish was determined to range 189–</w:t>
      </w:r>
      <w:r w:rsidRPr="00C05CB6">
        <w:rPr>
          <w:szCs w:val="20"/>
        </w:rPr>
        <w:t>234 with a rapid rate of depuration (CT</w:t>
      </w:r>
      <w:r w:rsidRPr="00C05CB6">
        <w:rPr>
          <w:szCs w:val="20"/>
          <w:vertAlign w:val="subscript"/>
        </w:rPr>
        <w:t>50</w:t>
      </w:r>
      <w:r w:rsidR="00922B72">
        <w:rPr>
          <w:szCs w:val="20"/>
        </w:rPr>
        <w:t xml:space="preserve"> 0.50–</w:t>
      </w:r>
      <w:r w:rsidRPr="00C05CB6">
        <w:rPr>
          <w:szCs w:val="20"/>
        </w:rPr>
        <w:t>0.60 d).</w:t>
      </w:r>
    </w:p>
    <w:p w:rsidR="00653781" w:rsidRDefault="00653781" w:rsidP="00653781">
      <w:pPr>
        <w:pStyle w:val="APVMAText"/>
        <w:rPr>
          <w:szCs w:val="20"/>
        </w:rPr>
      </w:pPr>
      <w:r w:rsidRPr="00C05CB6">
        <w:rPr>
          <w:szCs w:val="20"/>
        </w:rPr>
        <w:t xml:space="preserve">Runoff risks of broflanilide were determined to be acceptable for </w:t>
      </w:r>
      <w:r w:rsidRPr="00C05CB6">
        <w:rPr>
          <w:b/>
          <w:szCs w:val="20"/>
        </w:rPr>
        <w:t>Vedira Granular Ant Bait</w:t>
      </w:r>
      <w:r w:rsidRPr="00C05CB6">
        <w:rPr>
          <w:szCs w:val="20"/>
        </w:rPr>
        <w:t xml:space="preserve"> under realistic worst-case scenarios. A refined runoff assessment for </w:t>
      </w:r>
      <w:r w:rsidRPr="00C05CB6">
        <w:rPr>
          <w:b/>
          <w:szCs w:val="20"/>
        </w:rPr>
        <w:t>Vedira Granular Fly Bait</w:t>
      </w:r>
      <w:r w:rsidRPr="00C05CB6">
        <w:rPr>
          <w:szCs w:val="20"/>
        </w:rPr>
        <w:t xml:space="preserve"> concluded acceptable risks when considering the small treatment area (</w:t>
      </w:r>
      <w:r>
        <w:rPr>
          <w:szCs w:val="20"/>
        </w:rPr>
        <w:t>the maximum area able to be treated by the maximum pack size of 5 kg is</w:t>
      </w:r>
      <w:r w:rsidRPr="00C05CB6">
        <w:rPr>
          <w:szCs w:val="20"/>
        </w:rPr>
        <w:t xml:space="preserve"> 0.096 ha) and dilution by a receiving water body. To minimise risks of runoff, it is recommended that the granular products are not applied in situations of high runoff risk, such as application to impermeable surfaces. It is also recommended that </w:t>
      </w:r>
      <w:r w:rsidRPr="00C05CB6">
        <w:rPr>
          <w:b/>
          <w:szCs w:val="20"/>
        </w:rPr>
        <w:t>Vedira Granular Fly Bait</w:t>
      </w:r>
      <w:r w:rsidRPr="00C05CB6">
        <w:rPr>
          <w:szCs w:val="20"/>
        </w:rPr>
        <w:t xml:space="preserve"> is not applied if heavy rains or storms are forecast within three days.</w:t>
      </w:r>
    </w:p>
    <w:p w:rsidR="00653781" w:rsidRPr="00C05CB6" w:rsidRDefault="00653781" w:rsidP="00653781">
      <w:pPr>
        <w:pStyle w:val="APVMAText"/>
        <w:rPr>
          <w:szCs w:val="20"/>
          <w:lang w:val="en-GB"/>
        </w:rPr>
      </w:pPr>
      <w:r w:rsidRPr="00EC69B7">
        <w:rPr>
          <w:szCs w:val="20"/>
        </w:rPr>
        <w:t>For the remaining broflanilide product</w:t>
      </w:r>
      <w:r>
        <w:rPr>
          <w:szCs w:val="20"/>
        </w:rPr>
        <w:t>s</w:t>
      </w:r>
      <w:r w:rsidRPr="00EC69B7">
        <w:rPr>
          <w:szCs w:val="20"/>
        </w:rPr>
        <w:t>, risks to soil organisms were considered to be acceptable on the basis of negligible exposure due to the use patterns (injection treatments and ready-to-use spot applications).</w:t>
      </w:r>
    </w:p>
    <w:p w:rsidR="002F7868" w:rsidRDefault="002F7868" w:rsidP="002F7868">
      <w:pPr>
        <w:pStyle w:val="Heading3"/>
        <w:rPr>
          <w:lang w:val="en-GB"/>
        </w:rPr>
      </w:pPr>
      <w:bookmarkStart w:id="120" w:name="_Toc7561281"/>
      <w:r>
        <w:rPr>
          <w:lang w:val="en-GB"/>
        </w:rPr>
        <w:t>Bees</w:t>
      </w:r>
      <w:bookmarkEnd w:id="120"/>
    </w:p>
    <w:p w:rsidR="00653781" w:rsidRPr="00EC69B7" w:rsidRDefault="00653781" w:rsidP="00653781">
      <w:pPr>
        <w:pStyle w:val="BodyText"/>
        <w:spacing w:before="240" w:after="240" w:line="280" w:lineRule="exact"/>
        <w:rPr>
          <w:rFonts w:ascii="Arial" w:hAnsi="Arial" w:cs="Arial"/>
          <w:sz w:val="20"/>
        </w:rPr>
      </w:pPr>
      <w:r w:rsidRPr="00EC69B7">
        <w:rPr>
          <w:rFonts w:ascii="Arial" w:hAnsi="Arial" w:cs="Arial"/>
          <w:sz w:val="20"/>
        </w:rPr>
        <w:t>Broflanilide is considered to be highly toxic to adult bees by contact exposure (lowest LD</w:t>
      </w:r>
      <w:r w:rsidRPr="00EC69B7">
        <w:rPr>
          <w:rFonts w:ascii="Arial" w:hAnsi="Arial" w:cs="Arial"/>
          <w:sz w:val="20"/>
          <w:vertAlign w:val="subscript"/>
        </w:rPr>
        <w:t>50</w:t>
      </w:r>
      <w:r w:rsidRPr="00EC69B7">
        <w:rPr>
          <w:rFonts w:ascii="Arial" w:hAnsi="Arial" w:cs="Arial"/>
          <w:sz w:val="20"/>
        </w:rPr>
        <w:t xml:space="preserve"> 0.010 µg ac/bee, </w:t>
      </w:r>
      <w:r w:rsidRPr="00EC69B7">
        <w:rPr>
          <w:rFonts w:ascii="Arial" w:hAnsi="Arial" w:cs="Arial"/>
          <w:i/>
          <w:sz w:val="20"/>
        </w:rPr>
        <w:t>Apis mellifera</w:t>
      </w:r>
      <w:r w:rsidRPr="00EC69B7">
        <w:rPr>
          <w:rFonts w:ascii="Arial" w:hAnsi="Arial" w:cs="Arial"/>
          <w:sz w:val="20"/>
        </w:rPr>
        <w:t>) and oral exposure (lowest LD</w:t>
      </w:r>
      <w:r w:rsidRPr="00EC69B7">
        <w:rPr>
          <w:rFonts w:ascii="Arial" w:hAnsi="Arial" w:cs="Arial"/>
          <w:sz w:val="20"/>
          <w:vertAlign w:val="subscript"/>
        </w:rPr>
        <w:t>50</w:t>
      </w:r>
      <w:r w:rsidRPr="00EC69B7">
        <w:rPr>
          <w:rFonts w:ascii="Arial" w:hAnsi="Arial" w:cs="Arial"/>
          <w:sz w:val="20"/>
        </w:rPr>
        <w:t xml:space="preserve"> 0.015 µg ac/bee, </w:t>
      </w:r>
      <w:r w:rsidRPr="00EC69B7">
        <w:rPr>
          <w:rFonts w:ascii="Arial" w:hAnsi="Arial" w:cs="Arial"/>
          <w:i/>
          <w:sz w:val="20"/>
        </w:rPr>
        <w:t>Apis mellifera</w:t>
      </w:r>
      <w:r w:rsidRPr="00EC69B7">
        <w:rPr>
          <w:rFonts w:ascii="Arial" w:hAnsi="Arial" w:cs="Arial"/>
          <w:sz w:val="20"/>
        </w:rPr>
        <w:t>). When applied to foliage at 25 g ac/ha, less than 25</w:t>
      </w:r>
      <w:r w:rsidR="0092707F">
        <w:rPr>
          <w:rFonts w:ascii="Arial" w:hAnsi="Arial" w:cs="Arial"/>
          <w:sz w:val="20"/>
        </w:rPr>
        <w:t xml:space="preserve"> per cent</w:t>
      </w:r>
      <w:r w:rsidRPr="00EC69B7">
        <w:rPr>
          <w:rFonts w:ascii="Arial" w:hAnsi="Arial" w:cs="Arial"/>
          <w:sz w:val="20"/>
        </w:rPr>
        <w:t xml:space="preserve"> mortality was observed after aging residues for 3 hours (RT</w:t>
      </w:r>
      <w:r w:rsidRPr="00EC69B7">
        <w:rPr>
          <w:rFonts w:ascii="Arial" w:hAnsi="Arial" w:cs="Arial"/>
          <w:sz w:val="20"/>
          <w:vertAlign w:val="subscript"/>
        </w:rPr>
        <w:t>25</w:t>
      </w:r>
      <w:r w:rsidRPr="00EC69B7">
        <w:rPr>
          <w:rFonts w:ascii="Arial" w:hAnsi="Arial" w:cs="Arial"/>
          <w:sz w:val="20"/>
        </w:rPr>
        <w:t xml:space="preserve"> &lt;3 h). Bee larvae were less sensitive following oral exposure (LD</w:t>
      </w:r>
      <w:r w:rsidRPr="00EC69B7">
        <w:rPr>
          <w:rFonts w:ascii="Arial" w:hAnsi="Arial" w:cs="Arial"/>
          <w:sz w:val="20"/>
          <w:vertAlign w:val="subscript"/>
        </w:rPr>
        <w:t>50</w:t>
      </w:r>
      <w:r w:rsidRPr="00EC69B7">
        <w:rPr>
          <w:rFonts w:ascii="Arial" w:hAnsi="Arial" w:cs="Arial"/>
          <w:sz w:val="20"/>
        </w:rPr>
        <w:t xml:space="preserve"> &gt;0.030 µg ac/bee, </w:t>
      </w:r>
      <w:r w:rsidRPr="00EC69B7">
        <w:rPr>
          <w:rFonts w:ascii="Arial" w:hAnsi="Arial" w:cs="Arial"/>
          <w:i/>
          <w:sz w:val="20"/>
        </w:rPr>
        <w:t>Apis mellifera</w:t>
      </w:r>
      <w:r w:rsidRPr="00EC69B7">
        <w:rPr>
          <w:rFonts w:ascii="Arial" w:hAnsi="Arial" w:cs="Arial"/>
          <w:sz w:val="20"/>
        </w:rPr>
        <w:t xml:space="preserve">). Following long-term oral exposure to doses as low as 0.0011 µg ac/bee, significant mortality was observed in adult bees (NOEL 0.00062 µg ac/bee/day, </w:t>
      </w:r>
      <w:r w:rsidRPr="00EC69B7">
        <w:rPr>
          <w:rFonts w:ascii="Arial" w:hAnsi="Arial" w:cs="Arial"/>
          <w:i/>
          <w:sz w:val="20"/>
        </w:rPr>
        <w:t>Apis mellifera</w:t>
      </w:r>
      <w:r w:rsidRPr="00EC69B7">
        <w:rPr>
          <w:rFonts w:ascii="Arial" w:hAnsi="Arial" w:cs="Arial"/>
          <w:sz w:val="20"/>
        </w:rPr>
        <w:t>) and bee larvae (NOEL 0.00037 µg ac/bee). A protection statement for bees is required to identify the high toxicity of broflanilide on all product labels.</w:t>
      </w:r>
    </w:p>
    <w:p w:rsidR="00653781" w:rsidRPr="00EC69B7" w:rsidRDefault="00653781" w:rsidP="00653781">
      <w:pPr>
        <w:pStyle w:val="BodyText"/>
        <w:spacing w:before="240" w:after="240" w:line="280" w:lineRule="exact"/>
        <w:rPr>
          <w:rFonts w:ascii="Arial" w:hAnsi="Arial" w:cs="Arial"/>
          <w:sz w:val="20"/>
        </w:rPr>
      </w:pPr>
      <w:r w:rsidRPr="00EC69B7">
        <w:rPr>
          <w:rFonts w:ascii="Arial" w:hAnsi="Arial" w:cs="Arial"/>
          <w:sz w:val="20"/>
        </w:rPr>
        <w:t>Studies on uptake and translocation demonstrate that broflanilide is not a systemic insecticide. Therefore, there is no exposure to bees from translocation of residues into bee relevant matrices such as nectar and pollen.</w:t>
      </w:r>
    </w:p>
    <w:p w:rsidR="00653781" w:rsidRPr="00EC69B7" w:rsidRDefault="00653781" w:rsidP="00653781">
      <w:pPr>
        <w:pStyle w:val="BodyText"/>
        <w:spacing w:before="240" w:after="240" w:line="280" w:lineRule="exact"/>
        <w:rPr>
          <w:rFonts w:ascii="Arial" w:hAnsi="Arial" w:cs="Arial"/>
          <w:sz w:val="20"/>
        </w:rPr>
      </w:pPr>
      <w:r w:rsidRPr="00EC69B7">
        <w:rPr>
          <w:rFonts w:ascii="Arial" w:hAnsi="Arial" w:cs="Arial"/>
          <w:sz w:val="20"/>
        </w:rPr>
        <w:t xml:space="preserve">For </w:t>
      </w:r>
      <w:r w:rsidRPr="00EC69B7">
        <w:rPr>
          <w:rFonts w:ascii="Arial" w:hAnsi="Arial" w:cs="Arial"/>
          <w:b/>
          <w:sz w:val="20"/>
        </w:rPr>
        <w:t>Vedira Granular Fly Bait</w:t>
      </w:r>
      <w:r w:rsidRPr="00EC69B7">
        <w:rPr>
          <w:rFonts w:ascii="Arial" w:hAnsi="Arial" w:cs="Arial"/>
          <w:sz w:val="20"/>
        </w:rPr>
        <w:t xml:space="preserve"> and </w:t>
      </w:r>
      <w:r w:rsidRPr="00EC69B7">
        <w:rPr>
          <w:rFonts w:ascii="Arial" w:hAnsi="Arial" w:cs="Arial"/>
          <w:b/>
          <w:sz w:val="20"/>
        </w:rPr>
        <w:t>Vedira Granular Ant Bait</w:t>
      </w:r>
      <w:r w:rsidRPr="00EC69B7">
        <w:rPr>
          <w:rFonts w:ascii="Arial" w:hAnsi="Arial" w:cs="Arial"/>
          <w:sz w:val="20"/>
        </w:rPr>
        <w:t xml:space="preserve">, </w:t>
      </w:r>
      <w:r>
        <w:rPr>
          <w:rFonts w:ascii="Arial" w:hAnsi="Arial" w:cs="Arial"/>
          <w:sz w:val="20"/>
        </w:rPr>
        <w:t>application is intended in areas where flies and ants are attracted, such as, a</w:t>
      </w:r>
      <w:r w:rsidRPr="00C73171">
        <w:rPr>
          <w:rFonts w:ascii="Arial" w:hAnsi="Arial" w:cs="Arial"/>
          <w:sz w:val="20"/>
        </w:rPr>
        <w:t>battoirs, animal housing, domestic dwellings, garbage containers, food processing plants and other industrial and commercial areas.</w:t>
      </w:r>
      <w:r>
        <w:rPr>
          <w:rFonts w:ascii="Arial" w:hAnsi="Arial" w:cs="Arial"/>
          <w:sz w:val="20"/>
        </w:rPr>
        <w:t xml:space="preserve"> It is not anticipated that bees would be attracted to areas where the granular baits are intended for use and therefore</w:t>
      </w:r>
      <w:r w:rsidRPr="00EC69B7">
        <w:rPr>
          <w:rFonts w:ascii="Arial" w:hAnsi="Arial" w:cs="Arial"/>
          <w:bCs w:val="0"/>
          <w:sz w:val="20"/>
        </w:rPr>
        <w:t>, risks to bees are considered to be acceptable for both products</w:t>
      </w:r>
      <w:r w:rsidRPr="00EC69B7">
        <w:rPr>
          <w:rFonts w:ascii="Arial" w:hAnsi="Arial" w:cs="Arial"/>
          <w:sz w:val="20"/>
        </w:rPr>
        <w:t xml:space="preserve">. As a precautionary measure, the products must not </w:t>
      </w:r>
      <w:r>
        <w:rPr>
          <w:rFonts w:ascii="Arial" w:hAnsi="Arial" w:cs="Arial"/>
          <w:sz w:val="20"/>
        </w:rPr>
        <w:t xml:space="preserve">be </w:t>
      </w:r>
      <w:r w:rsidRPr="00EC69B7">
        <w:rPr>
          <w:rFonts w:ascii="Arial" w:hAnsi="Arial" w:cs="Arial"/>
          <w:sz w:val="20"/>
        </w:rPr>
        <w:t>applied in the vicinity of blooming plants or bee hives in order to minimise any potential attraction or exposure to the products.</w:t>
      </w:r>
    </w:p>
    <w:p w:rsidR="00653781" w:rsidRPr="00EC69B7" w:rsidRDefault="00653781" w:rsidP="00653781">
      <w:pPr>
        <w:pStyle w:val="BodyText"/>
        <w:spacing w:before="240" w:after="240" w:line="280" w:lineRule="exact"/>
        <w:rPr>
          <w:rFonts w:ascii="Arial" w:hAnsi="Arial" w:cs="Arial"/>
          <w:sz w:val="20"/>
        </w:rPr>
      </w:pPr>
      <w:r w:rsidRPr="00EC69B7">
        <w:rPr>
          <w:rFonts w:ascii="Arial" w:hAnsi="Arial" w:cs="Arial"/>
          <w:sz w:val="20"/>
        </w:rPr>
        <w:t>For the remaining broflanilide product</w:t>
      </w:r>
      <w:r>
        <w:rPr>
          <w:rFonts w:ascii="Arial" w:hAnsi="Arial" w:cs="Arial"/>
          <w:sz w:val="20"/>
        </w:rPr>
        <w:t>s (gel baits and aerosol products)</w:t>
      </w:r>
      <w:r w:rsidRPr="00EC69B7">
        <w:rPr>
          <w:rFonts w:ascii="Arial" w:hAnsi="Arial" w:cs="Arial"/>
          <w:sz w:val="20"/>
        </w:rPr>
        <w:t xml:space="preserve">, risks to bees were considered to be acceptable on the basis of negligible exposure due to the </w:t>
      </w:r>
      <w:r>
        <w:rPr>
          <w:rFonts w:ascii="Arial" w:hAnsi="Arial" w:cs="Arial"/>
          <w:sz w:val="20"/>
        </w:rPr>
        <w:t>majority of applications anticipated to be indoors. Those applied outdoors will be targeting areas of insect activity, such as insect nests and as such are unlikely to result in exposure to bees.</w:t>
      </w:r>
    </w:p>
    <w:p w:rsidR="00653781" w:rsidRPr="00C05CB6" w:rsidRDefault="00653781" w:rsidP="00653781">
      <w:pPr>
        <w:pStyle w:val="Heading3"/>
        <w:numPr>
          <w:ilvl w:val="2"/>
          <w:numId w:val="6"/>
        </w:numPr>
        <w:rPr>
          <w:lang w:val="en-GB"/>
        </w:rPr>
      </w:pPr>
      <w:r>
        <w:rPr>
          <w:lang w:val="en-GB"/>
        </w:rPr>
        <w:t>Other non-target arthropods</w:t>
      </w:r>
    </w:p>
    <w:p w:rsidR="00653781" w:rsidRPr="00EC69B7" w:rsidRDefault="00653781" w:rsidP="00653781">
      <w:pPr>
        <w:pStyle w:val="APVMAText"/>
        <w:rPr>
          <w:szCs w:val="20"/>
        </w:rPr>
      </w:pPr>
      <w:r w:rsidRPr="00C05CB6">
        <w:rPr>
          <w:szCs w:val="20"/>
        </w:rPr>
        <w:t>N</w:t>
      </w:r>
      <w:r w:rsidRPr="00EC69B7">
        <w:rPr>
          <w:szCs w:val="20"/>
        </w:rPr>
        <w:t>o information on toxicity of broflanilide to other beneficial (parasitic and preda</w:t>
      </w:r>
      <w:r w:rsidR="00922B72">
        <w:rPr>
          <w:szCs w:val="20"/>
        </w:rPr>
        <w:t>tory) arthropods was available.</w:t>
      </w:r>
    </w:p>
    <w:p w:rsidR="00653781" w:rsidRPr="00EC69B7" w:rsidRDefault="00653781" w:rsidP="00653781">
      <w:pPr>
        <w:pStyle w:val="APVMAText"/>
        <w:rPr>
          <w:szCs w:val="20"/>
        </w:rPr>
      </w:pPr>
      <w:r w:rsidRPr="00EC69B7">
        <w:rPr>
          <w:szCs w:val="20"/>
        </w:rPr>
        <w:lastRenderedPageBreak/>
        <w:t xml:space="preserve">For </w:t>
      </w:r>
      <w:r w:rsidRPr="00EC69B7">
        <w:rPr>
          <w:b/>
          <w:szCs w:val="20"/>
        </w:rPr>
        <w:t>Vedira Granular Fly Bait</w:t>
      </w:r>
      <w:r w:rsidRPr="00EC69B7">
        <w:rPr>
          <w:szCs w:val="20"/>
        </w:rPr>
        <w:t xml:space="preserve"> and </w:t>
      </w:r>
      <w:r w:rsidRPr="00EC69B7">
        <w:rPr>
          <w:b/>
          <w:szCs w:val="20"/>
        </w:rPr>
        <w:t>Vedira Granular Ant Bait</w:t>
      </w:r>
      <w:r w:rsidRPr="00EC69B7">
        <w:rPr>
          <w:szCs w:val="20"/>
        </w:rPr>
        <w:t xml:space="preserve">, </w:t>
      </w:r>
      <w:r>
        <w:t>application is intended in areas where flies and ants are attracted, such as, a</w:t>
      </w:r>
      <w:r w:rsidRPr="00C73171">
        <w:t>battoirs, animal housing, domestic dwellings, garbage containers, food processing plants and other industrial and commercial areas.</w:t>
      </w:r>
      <w:r>
        <w:t xml:space="preserve"> It is not anticipated that non-target arthropods would be attracted to areas where the granular baits are intended for use and therefore,</w:t>
      </w:r>
      <w:r>
        <w:rPr>
          <w:szCs w:val="20"/>
        </w:rPr>
        <w:t xml:space="preserve"> the</w:t>
      </w:r>
      <w:r w:rsidRPr="00EC69B7">
        <w:rPr>
          <w:szCs w:val="20"/>
        </w:rPr>
        <w:t xml:space="preserve"> risks of both</w:t>
      </w:r>
      <w:r>
        <w:rPr>
          <w:szCs w:val="20"/>
        </w:rPr>
        <w:t xml:space="preserve"> granular</w:t>
      </w:r>
      <w:r w:rsidRPr="00EC69B7">
        <w:rPr>
          <w:szCs w:val="20"/>
        </w:rPr>
        <w:t xml:space="preserve"> products to other beneficial arthropods are considered to be acceptable.</w:t>
      </w:r>
    </w:p>
    <w:p w:rsidR="002F7868" w:rsidRDefault="00653781" w:rsidP="00653781">
      <w:pPr>
        <w:pStyle w:val="APVMAText"/>
        <w:rPr>
          <w:lang w:val="en-GB"/>
        </w:rPr>
      </w:pPr>
      <w:r w:rsidRPr="00EC69B7">
        <w:rPr>
          <w:szCs w:val="20"/>
        </w:rPr>
        <w:t>Similarly for the remaining broflanilide products, risks to other non-target arthropods were considered to be acceptable on the basis of negligible exposure due to the use patterns (injection treatments and ready-to-use spot applications).</w:t>
      </w:r>
    </w:p>
    <w:p w:rsidR="002F7868" w:rsidRDefault="002F7868" w:rsidP="002F7868">
      <w:pPr>
        <w:pStyle w:val="Heading3"/>
        <w:rPr>
          <w:lang w:val="en-GB"/>
        </w:rPr>
      </w:pPr>
      <w:bookmarkStart w:id="121" w:name="_Toc7561282"/>
      <w:r>
        <w:rPr>
          <w:lang w:val="en-GB"/>
        </w:rPr>
        <w:t>Soil organisms</w:t>
      </w:r>
      <w:bookmarkEnd w:id="121"/>
    </w:p>
    <w:p w:rsidR="00653781" w:rsidRPr="00EC69B7" w:rsidRDefault="00653781" w:rsidP="00653781">
      <w:pPr>
        <w:pStyle w:val="APVMAText"/>
        <w:rPr>
          <w:szCs w:val="20"/>
        </w:rPr>
      </w:pPr>
      <w:r w:rsidRPr="00EC69B7">
        <w:rPr>
          <w:szCs w:val="20"/>
        </w:rPr>
        <w:t>Broflanilide is not considered to be acutely toxic to soil macro-organisms such as earthworms (LC</w:t>
      </w:r>
      <w:r w:rsidRPr="00EC69B7">
        <w:rPr>
          <w:szCs w:val="20"/>
          <w:vertAlign w:val="subscript"/>
        </w:rPr>
        <w:t>50corr</w:t>
      </w:r>
      <w:r w:rsidRPr="00EC69B7">
        <w:rPr>
          <w:szCs w:val="20"/>
        </w:rPr>
        <w:t xml:space="preserve"> &gt;500 mg ac/kg dry soil, </w:t>
      </w:r>
      <w:r w:rsidRPr="00EC69B7">
        <w:rPr>
          <w:i/>
          <w:szCs w:val="20"/>
        </w:rPr>
        <w:t>Eisenia fetida</w:t>
      </w:r>
      <w:r w:rsidRPr="00EC69B7">
        <w:rPr>
          <w:szCs w:val="20"/>
        </w:rPr>
        <w:t>). However, following long-term exposure, reduced reproduction was observed at uncorrected soil concentrations as low as 56 mg ac/kg dry soil (NOEC</w:t>
      </w:r>
      <w:r w:rsidRPr="00EC69B7">
        <w:rPr>
          <w:szCs w:val="20"/>
          <w:vertAlign w:val="subscript"/>
        </w:rPr>
        <w:t>corr</w:t>
      </w:r>
      <w:r w:rsidRPr="00EC69B7">
        <w:rPr>
          <w:szCs w:val="20"/>
        </w:rPr>
        <w:t xml:space="preserve"> 15 mg ac/kg dry soil, </w:t>
      </w:r>
      <w:r w:rsidRPr="00EC69B7">
        <w:rPr>
          <w:i/>
          <w:szCs w:val="20"/>
        </w:rPr>
        <w:t>Eisenia fetida</w:t>
      </w:r>
      <w:r w:rsidRPr="00EC69B7">
        <w:rPr>
          <w:szCs w:val="20"/>
        </w:rPr>
        <w:t>). Broflanilide does not adversely affect soil processes such as nitrogen and mineralisation at exaggerated soil concentrations (NOEC 1.4 mg ac/kg dry soil).</w:t>
      </w:r>
    </w:p>
    <w:p w:rsidR="002F7868" w:rsidRDefault="00653781" w:rsidP="00653781">
      <w:pPr>
        <w:pStyle w:val="APVMAText"/>
        <w:rPr>
          <w:szCs w:val="20"/>
        </w:rPr>
      </w:pPr>
      <w:r w:rsidRPr="00EC69B7">
        <w:rPr>
          <w:szCs w:val="20"/>
        </w:rPr>
        <w:t xml:space="preserve">For </w:t>
      </w:r>
      <w:r w:rsidRPr="00EC69B7">
        <w:rPr>
          <w:b/>
          <w:szCs w:val="20"/>
        </w:rPr>
        <w:t>Vedira Granular Fly Bait</w:t>
      </w:r>
      <w:r w:rsidRPr="00EC69B7">
        <w:rPr>
          <w:szCs w:val="20"/>
        </w:rPr>
        <w:t xml:space="preserve"> and </w:t>
      </w:r>
      <w:r w:rsidRPr="00EC69B7">
        <w:rPr>
          <w:b/>
          <w:szCs w:val="20"/>
        </w:rPr>
        <w:t>Vedira Granular Ant Bait</w:t>
      </w:r>
      <w:r w:rsidRPr="00EC69B7">
        <w:rPr>
          <w:szCs w:val="20"/>
        </w:rPr>
        <w:t xml:space="preserve">, </w:t>
      </w:r>
      <w:r>
        <w:rPr>
          <w:szCs w:val="20"/>
        </w:rPr>
        <w:t>r</w:t>
      </w:r>
      <w:r w:rsidRPr="00EC69B7">
        <w:rPr>
          <w:szCs w:val="20"/>
        </w:rPr>
        <w:t xml:space="preserve">isks of broflanilide to soil organisms were determined to be acceptable for a </w:t>
      </w:r>
      <w:r>
        <w:rPr>
          <w:szCs w:val="20"/>
        </w:rPr>
        <w:t>realistic worst-case scenario</w:t>
      </w:r>
      <w:r w:rsidRPr="00EC69B7">
        <w:rPr>
          <w:szCs w:val="20"/>
        </w:rPr>
        <w:t xml:space="preserve"> (direct exposure within the treatment area at the maximum rate).</w:t>
      </w:r>
    </w:p>
    <w:p w:rsidR="00922B72" w:rsidRDefault="00653781" w:rsidP="00653781">
      <w:pPr>
        <w:pStyle w:val="APVMAText"/>
        <w:rPr>
          <w:szCs w:val="20"/>
        </w:rPr>
      </w:pPr>
      <w:r w:rsidRPr="00EC69B7">
        <w:rPr>
          <w:szCs w:val="20"/>
        </w:rPr>
        <w:t>For the remaining broflanilide product</w:t>
      </w:r>
      <w:r>
        <w:rPr>
          <w:szCs w:val="20"/>
        </w:rPr>
        <w:t>s</w:t>
      </w:r>
      <w:r w:rsidRPr="00EC69B7">
        <w:rPr>
          <w:szCs w:val="20"/>
        </w:rPr>
        <w:t>, risks to soil organisms were considered to be acceptable on the basis of negligible exposure due to the use patterns (injection treatments and ready-to-use spot applications).</w:t>
      </w:r>
    </w:p>
    <w:p w:rsidR="00653781" w:rsidRDefault="00653781" w:rsidP="00922B72">
      <w:pPr>
        <w:pStyle w:val="Heading3"/>
        <w:rPr>
          <w:lang w:val="en-GB"/>
        </w:rPr>
      </w:pPr>
      <w:r>
        <w:rPr>
          <w:lang w:val="en-GB"/>
        </w:rPr>
        <w:t>Non-target terrestrial plants</w:t>
      </w:r>
    </w:p>
    <w:p w:rsidR="00653781" w:rsidRDefault="00653781" w:rsidP="00653781">
      <w:pPr>
        <w:pStyle w:val="APVMAText"/>
        <w:rPr>
          <w:lang w:val="en-GB"/>
        </w:rPr>
      </w:pPr>
      <w:r w:rsidRPr="00C05CB6">
        <w:t>Broflanilide is not considered to be phytotoxic. In pre- and post-emergent exposure testing of ten</w:t>
      </w:r>
      <w:r>
        <w:t xml:space="preserve"> </w:t>
      </w:r>
      <w:r w:rsidRPr="00C05CB6">
        <w:t xml:space="preserve">crop </w:t>
      </w:r>
      <w:r w:rsidRPr="0007341A">
        <w:t>species (onion, ryegrass, wheat, corn, sugarbeet, oilseed rape, cabbage, soybean, lettuce and tomato), all</w:t>
      </w:r>
      <w:r w:rsidRPr="00C05CB6">
        <w:t xml:space="preserve"> ER</w:t>
      </w:r>
      <w:r w:rsidRPr="00C05CB6">
        <w:rPr>
          <w:vertAlign w:val="subscript"/>
        </w:rPr>
        <w:t>25</w:t>
      </w:r>
      <w:r w:rsidRPr="00C05CB6">
        <w:t xml:space="preserve"> and ER</w:t>
      </w:r>
      <w:r w:rsidRPr="00C05CB6">
        <w:rPr>
          <w:vertAlign w:val="subscript"/>
        </w:rPr>
        <w:t>50</w:t>
      </w:r>
      <w:r w:rsidRPr="00C05CB6">
        <w:t xml:space="preserve"> values were determined to be greater than 100 g ac/ha. Therefore, risks </w:t>
      </w:r>
      <w:r>
        <w:t>were</w:t>
      </w:r>
      <w:r w:rsidRPr="00C05CB6">
        <w:t xml:space="preserve"> considered to be acceptable </w:t>
      </w:r>
      <w:r>
        <w:t xml:space="preserve">for all products </w:t>
      </w:r>
      <w:r w:rsidRPr="00C05CB6">
        <w:t>without further assessment, and no specific protection statements are required on the labels.</w:t>
      </w:r>
    </w:p>
    <w:p w:rsidR="002F7868" w:rsidRDefault="002F7868" w:rsidP="002F7868">
      <w:pPr>
        <w:pStyle w:val="Heading2"/>
        <w:ind w:left="907" w:hanging="907"/>
        <w:rPr>
          <w:lang w:val="en-GB"/>
        </w:rPr>
      </w:pPr>
      <w:bookmarkStart w:id="122" w:name="_Toc531181102"/>
      <w:bookmarkStart w:id="123" w:name="_Toc7561284"/>
      <w:bookmarkStart w:id="124" w:name="_Toc23834301"/>
      <w:r>
        <w:rPr>
          <w:lang w:val="en-GB"/>
        </w:rPr>
        <w:t>Recommendations</w:t>
      </w:r>
      <w:bookmarkEnd w:id="122"/>
      <w:bookmarkEnd w:id="123"/>
      <w:bookmarkEnd w:id="124"/>
    </w:p>
    <w:p w:rsidR="00653781" w:rsidRDefault="00653781" w:rsidP="00653781">
      <w:pPr>
        <w:pStyle w:val="NormalText"/>
      </w:pPr>
      <w:r w:rsidRPr="00922B72">
        <w:rPr>
          <w:rStyle w:val="APVMATextChar"/>
        </w:rPr>
        <w:t>The registration of Vedira Granular Fly Bait, Vedira Granular Ant Bait, Terinda Foam Termiticide &amp; Insecticide, Vedira Pressurised Bait, Vedira Gel Cockroach Bait, Vedira Gel Ant Bait, Vedira Pressurised Insecticide, containing broflanilide for the control of various insects in domestic, commercial, industrial, public service and agricultural situations, would not be likely to have an unintended effect that is harmful to animals, plants, or things or to the environment when used according the instructions on the product labels.</w:t>
      </w:r>
    </w:p>
    <w:p w:rsidR="002F7868" w:rsidRDefault="002F7868" w:rsidP="008C0089">
      <w:pPr>
        <w:pStyle w:val="NormalText"/>
        <w:sectPr w:rsidR="002F7868">
          <w:headerReference w:type="default" r:id="rId34"/>
          <w:pgSz w:w="11906" w:h="16838" w:code="9"/>
          <w:pgMar w:top="2835" w:right="1134" w:bottom="1134" w:left="1134" w:header="1701" w:footer="680" w:gutter="0"/>
          <w:cols w:space="708"/>
          <w:docGrid w:linePitch="360"/>
        </w:sectPr>
      </w:pPr>
    </w:p>
    <w:p w:rsidR="003B36F6" w:rsidRDefault="003B36F6" w:rsidP="003B36F6">
      <w:pPr>
        <w:pStyle w:val="Heading1"/>
        <w:tabs>
          <w:tab w:val="clear" w:pos="680"/>
          <w:tab w:val="num" w:pos="907"/>
        </w:tabs>
        <w:ind w:left="907" w:hanging="907"/>
      </w:pPr>
      <w:bookmarkStart w:id="125" w:name="_Toc531181103"/>
      <w:bookmarkStart w:id="126" w:name="_Toc7561285"/>
      <w:bookmarkStart w:id="127" w:name="_Toc23834302"/>
      <w:r>
        <w:lastRenderedPageBreak/>
        <w:t>Efficacy and safety assessment</w:t>
      </w:r>
      <w:bookmarkEnd w:id="125"/>
      <w:bookmarkEnd w:id="126"/>
      <w:bookmarkEnd w:id="127"/>
    </w:p>
    <w:p w:rsidR="003B36F6" w:rsidRPr="00653781" w:rsidRDefault="00653781" w:rsidP="00922B72">
      <w:pPr>
        <w:pStyle w:val="APVMAText"/>
      </w:pPr>
      <w:r>
        <w:t>Efficacy of each of the seven products is addressed separately below:</w:t>
      </w:r>
    </w:p>
    <w:p w:rsidR="003B36F6" w:rsidRDefault="003B36F6" w:rsidP="003B36F6">
      <w:pPr>
        <w:pStyle w:val="Heading2"/>
        <w:ind w:left="907" w:hanging="907"/>
      </w:pPr>
      <w:bookmarkStart w:id="128" w:name="_Toc531181104"/>
      <w:bookmarkStart w:id="129" w:name="_Toc7561286"/>
      <w:bookmarkStart w:id="130" w:name="_Toc23834303"/>
      <w:r>
        <w:t>Proposed product use pattern</w:t>
      </w:r>
      <w:bookmarkEnd w:id="128"/>
      <w:bookmarkEnd w:id="129"/>
      <w:bookmarkEnd w:id="130"/>
    </w:p>
    <w:p w:rsidR="00653781" w:rsidRDefault="00653781" w:rsidP="00653781">
      <w:pPr>
        <w:pStyle w:val="Heading3"/>
      </w:pPr>
      <w:bookmarkStart w:id="131" w:name="_Toc22470791"/>
      <w:r>
        <w:t>Vedira Granular Fly Bait</w:t>
      </w:r>
      <w:bookmarkEnd w:id="131"/>
    </w:p>
    <w:p w:rsidR="00653781" w:rsidRPr="00922B72" w:rsidRDefault="00653781" w:rsidP="00922B72">
      <w:pPr>
        <w:pStyle w:val="APVMAText"/>
      </w:pPr>
      <w:r w:rsidRPr="00922B72">
        <w:t>The applicant presented data from five overseas laboratory studies, two Australian laboratory studies and a single Australian field study in support of the claims against nuisance flies. The fly species in the efficacy studies included: adult houseflies (Musca domestica), blue bottle fly (Calliphora vomitora), red fruit fly (Drosophilia melanogaster) and Australian sheep blowfly (Lucilia cuprina). Vedira Granular Fly Bait was trialled as a standalone product or in comparison to other</w:t>
      </w:r>
      <w:r w:rsidR="00922B72">
        <w:t xml:space="preserve"> registered granular fly baits.</w:t>
      </w:r>
    </w:p>
    <w:p w:rsidR="00653781" w:rsidRPr="00922B72" w:rsidRDefault="00653781" w:rsidP="00922B72">
      <w:pPr>
        <w:pStyle w:val="APVMAText"/>
      </w:pPr>
      <w:r w:rsidRPr="00922B72">
        <w:t>The product is proposed to be applied under three different use patterns and each was assessed separately although the data from each trial lends support to each of the other proposed use patterns.</w:t>
      </w:r>
    </w:p>
    <w:p w:rsidR="00653781" w:rsidRDefault="00653781" w:rsidP="00653781">
      <w:pPr>
        <w:pStyle w:val="Heading4"/>
      </w:pPr>
      <w:r w:rsidRPr="002553B2">
        <w:t>Scatter bait</w:t>
      </w:r>
    </w:p>
    <w:p w:rsidR="00653781" w:rsidRPr="0007341A" w:rsidRDefault="00653781" w:rsidP="00922B72">
      <w:pPr>
        <w:pStyle w:val="APVMAText"/>
      </w:pPr>
      <w:r w:rsidRPr="0007341A">
        <w:t>The product is propo</w:t>
      </w:r>
      <w:r w:rsidR="00922B72">
        <w:t>sed to be used at the rate of 2–</w:t>
      </w:r>
      <w:r w:rsidRPr="0007341A">
        <w:t>5 g/m</w:t>
      </w:r>
      <w:r w:rsidRPr="0007341A">
        <w:rPr>
          <w:vertAlign w:val="superscript"/>
        </w:rPr>
        <w:t>2</w:t>
      </w:r>
      <w:r w:rsidRPr="0007341A">
        <w:t xml:space="preserve"> scattered over level surfaces. This was trialled in two laboratory trials against adult houseflies (</w:t>
      </w:r>
      <w:r w:rsidRPr="0007341A">
        <w:rPr>
          <w:i/>
        </w:rPr>
        <w:t>Musca domestica</w:t>
      </w:r>
      <w:r w:rsidRPr="0007341A">
        <w:t>). The results of the trials supported that the use of the product as proposed would achieve up to 90</w:t>
      </w:r>
      <w:r w:rsidR="00922B72">
        <w:t xml:space="preserve"> per cent</w:t>
      </w:r>
      <w:r w:rsidRPr="0007341A">
        <w:t xml:space="preserve"> mortality of house flies over 10 days of exposure compa</w:t>
      </w:r>
      <w:r w:rsidR="00922B72">
        <w:t>red to a mortality of up to 9.3 per cent</w:t>
      </w:r>
      <w:r w:rsidRPr="0007341A">
        <w:t xml:space="preserve"> in the controls.</w:t>
      </w:r>
    </w:p>
    <w:p w:rsidR="00653781" w:rsidRDefault="00653781" w:rsidP="00653781">
      <w:pPr>
        <w:pStyle w:val="Heading4"/>
      </w:pPr>
      <w:r>
        <w:t>Bait station</w:t>
      </w:r>
    </w:p>
    <w:p w:rsidR="00653781" w:rsidRPr="0007341A" w:rsidRDefault="00653781" w:rsidP="00922B72">
      <w:pPr>
        <w:pStyle w:val="APVMAText"/>
      </w:pPr>
      <w:r w:rsidRPr="0007341A">
        <w:t>The product is proposed for use in bait stations at the rate of 10</w:t>
      </w:r>
      <w:r w:rsidR="00922B72">
        <w:t>–</w:t>
      </w:r>
      <w:r w:rsidRPr="0007341A">
        <w:t>25g per bait station scattered in a sha</w:t>
      </w:r>
      <w:r w:rsidR="00922B72">
        <w:t>llow tray at the same rate of 2–</w:t>
      </w:r>
      <w:r w:rsidRPr="0007341A">
        <w:t>5 g/m</w:t>
      </w:r>
      <w:r w:rsidRPr="0007341A">
        <w:rPr>
          <w:vertAlign w:val="superscript"/>
        </w:rPr>
        <w:t>2</w:t>
      </w:r>
      <w:r w:rsidRPr="0007341A">
        <w:t xml:space="preserve"> as the scatter bait. The use of bait stations was trialled in laboratory situations against adult houseflies (</w:t>
      </w:r>
      <w:r w:rsidRPr="0007341A">
        <w:rPr>
          <w:i/>
        </w:rPr>
        <w:t>Musca domestica</w:t>
      </w:r>
      <w:r w:rsidRPr="0007341A">
        <w:t>). In the laboratory, the efficacy of the bait stations was comparable to the same rate of application of scatter bait and supported control of adult houseflies (</w:t>
      </w:r>
      <w:r w:rsidRPr="0007341A">
        <w:rPr>
          <w:i/>
        </w:rPr>
        <w:t>Musca domestica</w:t>
      </w:r>
      <w:r w:rsidRPr="0007341A">
        <w:t>) and Australian sheep blowfly (</w:t>
      </w:r>
      <w:r w:rsidRPr="0007341A">
        <w:rPr>
          <w:i/>
        </w:rPr>
        <w:t>Lucilia cuprina</w:t>
      </w:r>
      <w:r w:rsidRPr="0007341A">
        <w:t>).</w:t>
      </w:r>
    </w:p>
    <w:p w:rsidR="00653781" w:rsidRPr="002553B2" w:rsidRDefault="00653781" w:rsidP="00653781">
      <w:pPr>
        <w:pStyle w:val="Heading4"/>
      </w:pPr>
      <w:r>
        <w:t>Paint on</w:t>
      </w:r>
    </w:p>
    <w:p w:rsidR="00653781" w:rsidRDefault="00653781" w:rsidP="00653781">
      <w:pPr>
        <w:pStyle w:val="APVMAText"/>
      </w:pPr>
      <w:r>
        <w:t>It is proposed that the product can be mixed in a ratio of 5 g to 5 mL of water and applied by brush to surfaces where flies rest or to hessian or cardboard strips that can be hung in areas frequented by flies. This use pattern was assessed by applying the mixed product to plastic panels, tiles or ply wood surfaces which were allowed to dry prior to assessment. In total four laboratory trials which included adult houseflies (</w:t>
      </w:r>
      <w:r>
        <w:rPr>
          <w:i/>
        </w:rPr>
        <w:t>Musca domestica</w:t>
      </w:r>
      <w:r>
        <w:t xml:space="preserve">), blue bottle fly </w:t>
      </w:r>
      <w:r w:rsidRPr="00D50658">
        <w:rPr>
          <w:i/>
        </w:rPr>
        <w:t>(Calliphora vomitora)</w:t>
      </w:r>
      <w:r>
        <w:t>, red fruit fly (</w:t>
      </w:r>
      <w:r w:rsidRPr="00D50658">
        <w:rPr>
          <w:i/>
        </w:rPr>
        <w:t>Drosophilia melanogaster)</w:t>
      </w:r>
      <w:r>
        <w:t xml:space="preserve"> and Australian sheep blowfly </w:t>
      </w:r>
      <w:r w:rsidRPr="00D50658">
        <w:rPr>
          <w:i/>
        </w:rPr>
        <w:t>(Lucilia cuprina)</w:t>
      </w:r>
      <w:r>
        <w:t xml:space="preserve"> were undertaken. Each supported that the use of the product as a “paint-on bait” would be effective as claimed.</w:t>
      </w:r>
    </w:p>
    <w:p w:rsidR="00653781" w:rsidRDefault="00653781" w:rsidP="00653781">
      <w:pPr>
        <w:pStyle w:val="APVMAText"/>
      </w:pPr>
      <w:r>
        <w:t>The relevance of the bait station and paint on trials were confirmed in a single field trial in stables and dairies in Australia. The trial assessed the population control of adult houseflies (</w:t>
      </w:r>
      <w:r>
        <w:rPr>
          <w:i/>
        </w:rPr>
        <w:t>Musca domestica</w:t>
      </w:r>
      <w:r>
        <w:t xml:space="preserve">) and other nuisance flies as a comparison between a registered comparator product, the product used as a paint on application and the product used in bait stations. In the trial, the mean percentage efficacy was calculated </w:t>
      </w:r>
      <w:r>
        <w:lastRenderedPageBreak/>
        <w:t>using the Henderson-Tilton’s formula a</w:t>
      </w:r>
      <w:r w:rsidRPr="004C187A">
        <w:t xml:space="preserve">pplied to </w:t>
      </w:r>
      <w:r>
        <w:t>fly spot c</w:t>
      </w:r>
      <w:r w:rsidRPr="004C187A">
        <w:t>ounts</w:t>
      </w:r>
      <w:r>
        <w:t>. The</w:t>
      </w:r>
      <w:r w:rsidR="0092707F">
        <w:t xml:space="preserve"> highest efficacy was observed seven</w:t>
      </w:r>
      <w:r>
        <w:t xml:space="preserve"> days post application and was superior to the comparator product used in the trials.</w:t>
      </w:r>
    </w:p>
    <w:p w:rsidR="00653781" w:rsidRDefault="00653781" w:rsidP="00653781">
      <w:pPr>
        <w:pStyle w:val="Heading3"/>
      </w:pPr>
      <w:bookmarkStart w:id="132" w:name="_Toc22470792"/>
      <w:r>
        <w:t>Vedira Granular Ant Bait</w:t>
      </w:r>
      <w:bookmarkEnd w:id="132"/>
    </w:p>
    <w:p w:rsidR="00653781" w:rsidRDefault="00653781" w:rsidP="00653781">
      <w:pPr>
        <w:pStyle w:val="APVMAText"/>
      </w:pPr>
      <w:r w:rsidRPr="005D4C26">
        <w:t>The appli</w:t>
      </w:r>
      <w:r>
        <w:t>cant presented results from two</w:t>
      </w:r>
      <w:r w:rsidRPr="005D4C26">
        <w:t xml:space="preserve"> </w:t>
      </w:r>
      <w:r>
        <w:t>overseas laboratory studies, three</w:t>
      </w:r>
      <w:r w:rsidRPr="005D4C26">
        <w:t xml:space="preserve"> Australian laboratory studies and </w:t>
      </w:r>
      <w:r>
        <w:t>two Australian field studies</w:t>
      </w:r>
      <w:r w:rsidRPr="005D4C26">
        <w:t xml:space="preserve"> in support of the claims against </w:t>
      </w:r>
      <w:r>
        <w:t>ants. The ant</w:t>
      </w:r>
      <w:r w:rsidRPr="005D4C26">
        <w:t xml:space="preserve"> species in the </w:t>
      </w:r>
      <w:r>
        <w:t>laborator</w:t>
      </w:r>
      <w:r w:rsidRPr="005D4C26">
        <w:t>y studies included</w:t>
      </w:r>
      <w:r>
        <w:t xml:space="preserve"> both protein and sugar feeders</w:t>
      </w:r>
      <w:r w:rsidRPr="005D4C26">
        <w:t xml:space="preserve">: </w:t>
      </w:r>
      <w:r w:rsidRPr="0054275A">
        <w:t>Red Imported Fire Ant (</w:t>
      </w:r>
      <w:r w:rsidRPr="0054275A">
        <w:rPr>
          <w:i/>
        </w:rPr>
        <w:t>Solenopsis invicta</w:t>
      </w:r>
      <w:r w:rsidRPr="0054275A">
        <w:t>), Carpenter Ants (</w:t>
      </w:r>
      <w:r w:rsidRPr="0054275A">
        <w:rPr>
          <w:i/>
        </w:rPr>
        <w:t>Camponotus floridanus</w:t>
      </w:r>
      <w:r w:rsidRPr="0054275A">
        <w:t>)</w:t>
      </w:r>
      <w:r>
        <w:t xml:space="preserve">, </w:t>
      </w:r>
      <w:r w:rsidRPr="0054275A">
        <w:t>Argentine Ants (</w:t>
      </w:r>
      <w:r w:rsidRPr="0054275A">
        <w:rPr>
          <w:i/>
        </w:rPr>
        <w:t>Linepithema humile</w:t>
      </w:r>
      <w:r w:rsidRPr="0054275A">
        <w:t>)</w:t>
      </w:r>
      <w:r>
        <w:t>,</w:t>
      </w:r>
      <w:r w:rsidRPr="0054275A">
        <w:t xml:space="preserve"> Odorous House Ant (</w:t>
      </w:r>
      <w:r w:rsidRPr="0054275A">
        <w:rPr>
          <w:i/>
        </w:rPr>
        <w:t>Tapinoma sessile</w:t>
      </w:r>
      <w:r w:rsidRPr="0054275A">
        <w:t>)</w:t>
      </w:r>
      <w:r>
        <w:t>,</w:t>
      </w:r>
      <w:r w:rsidRPr="0054275A">
        <w:t xml:space="preserve"> Acrobat Ant (</w:t>
      </w:r>
      <w:r w:rsidRPr="0054275A">
        <w:rPr>
          <w:i/>
        </w:rPr>
        <w:t>Crematogaster ashmeadi</w:t>
      </w:r>
      <w:r w:rsidRPr="0054275A">
        <w:t>)</w:t>
      </w:r>
      <w:r>
        <w:t>,</w:t>
      </w:r>
      <w:r w:rsidRPr="0054275A">
        <w:rPr>
          <w:rFonts w:ascii="Times New Roman" w:hAnsi="Times New Roman" w:cs="Times New Roman"/>
          <w:sz w:val="22"/>
          <w:szCs w:val="22"/>
          <w:lang w:eastAsia="en-AU"/>
        </w:rPr>
        <w:t xml:space="preserve"> </w:t>
      </w:r>
      <w:r w:rsidRPr="0054275A">
        <w:t>Black house ant (</w:t>
      </w:r>
      <w:r w:rsidRPr="0054275A">
        <w:rPr>
          <w:i/>
        </w:rPr>
        <w:t>Ochetellus glaber</w:t>
      </w:r>
      <w:r w:rsidRPr="0054275A">
        <w:t>)</w:t>
      </w:r>
      <w:r>
        <w:t xml:space="preserve"> and </w:t>
      </w:r>
      <w:r w:rsidRPr="0007341A">
        <w:rPr>
          <w:szCs w:val="20"/>
        </w:rPr>
        <w:t>Greenhead ant (</w:t>
      </w:r>
      <w:r w:rsidRPr="0007341A">
        <w:rPr>
          <w:i/>
          <w:szCs w:val="20"/>
        </w:rPr>
        <w:t>Rhytidoponera metallica</w:t>
      </w:r>
      <w:r w:rsidRPr="0007341A">
        <w:rPr>
          <w:szCs w:val="20"/>
        </w:rPr>
        <w:t>).</w:t>
      </w:r>
      <w:r>
        <w:rPr>
          <w:sz w:val="19"/>
          <w:szCs w:val="19"/>
        </w:rPr>
        <w:t xml:space="preserve"> </w:t>
      </w:r>
      <w:r w:rsidRPr="0007341A">
        <w:rPr>
          <w:szCs w:val="20"/>
        </w:rPr>
        <w:t>Field studies were conducted on Greenhead ant (</w:t>
      </w:r>
      <w:r w:rsidRPr="0007341A">
        <w:rPr>
          <w:i/>
          <w:szCs w:val="20"/>
        </w:rPr>
        <w:t>Rhytidoponera metallica</w:t>
      </w:r>
      <w:r w:rsidRPr="0007341A">
        <w:rPr>
          <w:szCs w:val="20"/>
        </w:rPr>
        <w:t>) and Coastal brown ant (</w:t>
      </w:r>
      <w:r w:rsidRPr="0007341A">
        <w:rPr>
          <w:i/>
          <w:szCs w:val="20"/>
        </w:rPr>
        <w:t>Pheidole megacephala</w:t>
      </w:r>
      <w:r w:rsidRPr="0007341A">
        <w:rPr>
          <w:szCs w:val="20"/>
        </w:rPr>
        <w:t>)</w:t>
      </w:r>
      <w:r w:rsidRPr="00374C78">
        <w:rPr>
          <w:szCs w:val="20"/>
        </w:rPr>
        <w:t>.</w:t>
      </w:r>
      <w:r>
        <w:t xml:space="preserve"> Vedira Granular Ant</w:t>
      </w:r>
      <w:r w:rsidRPr="005D4C26">
        <w:t xml:space="preserve"> Bait was trialled as a standalone product or in conjunction with </w:t>
      </w:r>
      <w:r>
        <w:t>registered granular ant</w:t>
      </w:r>
      <w:r w:rsidRPr="005D4C26">
        <w:t xml:space="preserve"> bai</w:t>
      </w:r>
      <w:r>
        <w:t>ts. Efficacy was reported as ant</w:t>
      </w:r>
      <w:r w:rsidRPr="005D4C26">
        <w:t xml:space="preserve"> mortality</w:t>
      </w:r>
      <w:r>
        <w:t xml:space="preserve"> and speed of mortality</w:t>
      </w:r>
      <w:r w:rsidRPr="005D4C26">
        <w:t>.</w:t>
      </w:r>
    </w:p>
    <w:p w:rsidR="00653781" w:rsidRDefault="00653781" w:rsidP="00653781">
      <w:pPr>
        <w:pStyle w:val="Heading4"/>
      </w:pPr>
      <w:r>
        <w:t>Laboratory Studies</w:t>
      </w:r>
    </w:p>
    <w:p w:rsidR="00653781" w:rsidRPr="0007341A" w:rsidRDefault="00653781" w:rsidP="00922B72">
      <w:pPr>
        <w:pStyle w:val="APVMAText"/>
      </w:pPr>
      <w:r w:rsidRPr="0007341A">
        <w:t>Vedira Granular Ant Bait was applied at 0.25 g per test arena (</w:t>
      </w:r>
      <w:r>
        <w:t>266 mL</w:t>
      </w:r>
      <w:r w:rsidRPr="0007341A">
        <w:t xml:space="preserve"> SOLO cup) resulting in a much higher application rate than the recommended label rate of 0.25 g/m</w:t>
      </w:r>
      <w:r w:rsidRPr="0007341A">
        <w:rPr>
          <w:vertAlign w:val="superscript"/>
        </w:rPr>
        <w:t>2</w:t>
      </w:r>
      <w:r w:rsidRPr="0007341A">
        <w:t xml:space="preserve"> in two lab</w:t>
      </w:r>
      <w:r w:rsidR="00922B72">
        <w:t>oratory trials resulting in 100 per cent</w:t>
      </w:r>
      <w:r w:rsidRPr="0007341A">
        <w:t xml:space="preserve"> mortality within </w:t>
      </w:r>
      <w:r>
        <w:t>eight (</w:t>
      </w:r>
      <w:r w:rsidRPr="0007341A">
        <w:t>8</w:t>
      </w:r>
      <w:r>
        <w:t>)</w:t>
      </w:r>
      <w:r w:rsidRPr="0007341A">
        <w:t xml:space="preserve"> days after treatment.</w:t>
      </w:r>
    </w:p>
    <w:p w:rsidR="00653781" w:rsidRPr="0007341A" w:rsidRDefault="00653781" w:rsidP="00922B72">
      <w:pPr>
        <w:pStyle w:val="APVMAText"/>
      </w:pPr>
      <w:r w:rsidRPr="0007341A">
        <w:t>The recommended label rate of 0.25 g/m</w:t>
      </w:r>
      <w:r w:rsidRPr="0007341A">
        <w:rPr>
          <w:vertAlign w:val="superscript"/>
        </w:rPr>
        <w:t>2</w:t>
      </w:r>
      <w:r w:rsidRPr="0007341A">
        <w:t xml:space="preserve"> was used in three other laboratory trials where Vedira Granular Ant Bait was compared to the performance of </w:t>
      </w:r>
      <w:r>
        <w:t>registered comparator products</w:t>
      </w:r>
      <w:r w:rsidRPr="0007341A">
        <w:t xml:space="preserve">. The Vedira Granular Ant Bait achieved higher ant mortality than the </w:t>
      </w:r>
      <w:r>
        <w:t>registered comparator products</w:t>
      </w:r>
      <w:r w:rsidRPr="0007341A">
        <w:t xml:space="preserve"> with at least 89.5</w:t>
      </w:r>
      <w:r w:rsidR="00922B72">
        <w:t xml:space="preserve"> per cent</w:t>
      </w:r>
      <w:r w:rsidRPr="0007341A">
        <w:t xml:space="preserve"> of ants dead within 48 hours after treatment.</w:t>
      </w:r>
    </w:p>
    <w:p w:rsidR="00653781" w:rsidRPr="002553B2" w:rsidRDefault="00653781" w:rsidP="00653781">
      <w:pPr>
        <w:pStyle w:val="Heading4"/>
      </w:pPr>
      <w:r>
        <w:t>Field Studies</w:t>
      </w:r>
    </w:p>
    <w:p w:rsidR="00653781" w:rsidRDefault="00653781" w:rsidP="00653781">
      <w:pPr>
        <w:pStyle w:val="APVMAText"/>
      </w:pPr>
      <w:r>
        <w:t>In two separate field trials, where the product was applied at the recommended label</w:t>
      </w:r>
      <w:r w:rsidRPr="0054275A">
        <w:t xml:space="preserve"> rate</w:t>
      </w:r>
      <w:r>
        <w:t>, 1</w:t>
      </w:r>
      <w:r w:rsidR="00922B72">
        <w:t>00 per cent</w:t>
      </w:r>
      <w:r w:rsidRPr="0054275A">
        <w:t xml:space="preserve"> control of Greenhead ant nests</w:t>
      </w:r>
      <w:r>
        <w:t xml:space="preserve"> </w:t>
      </w:r>
      <w:r w:rsidRPr="0054275A">
        <w:t xml:space="preserve">and coastal brown ant nests </w:t>
      </w:r>
      <w:r>
        <w:t xml:space="preserve">was observed </w:t>
      </w:r>
      <w:r w:rsidR="00922B72">
        <w:t>at eight</w:t>
      </w:r>
      <w:r w:rsidRPr="0054275A">
        <w:t xml:space="preserve"> weeks post-treatment</w:t>
      </w:r>
      <w:r>
        <w:t xml:space="preserve"> which was equivalent to control achieved by two registered comparator products</w:t>
      </w:r>
      <w:r w:rsidRPr="0054275A">
        <w:t>.</w:t>
      </w:r>
    </w:p>
    <w:p w:rsidR="00653781" w:rsidRDefault="00653781" w:rsidP="00653781">
      <w:pPr>
        <w:pStyle w:val="Heading3"/>
      </w:pPr>
      <w:bookmarkStart w:id="133" w:name="_Toc22470793"/>
      <w:r>
        <w:t>Terinda Foam Termiticide &amp; Insecticide</w:t>
      </w:r>
      <w:bookmarkEnd w:id="133"/>
    </w:p>
    <w:p w:rsidR="00653781" w:rsidRDefault="00653781" w:rsidP="00653781">
      <w:pPr>
        <w:pStyle w:val="APVMAText"/>
      </w:pPr>
      <w:r>
        <w:t xml:space="preserve">The applicant provided five overseas laboratory studies </w:t>
      </w:r>
      <w:r w:rsidRPr="00A709D4">
        <w:t xml:space="preserve">investigating </w:t>
      </w:r>
      <w:r>
        <w:t xml:space="preserve">the </w:t>
      </w:r>
      <w:r w:rsidRPr="00A709D4">
        <w:t>efficacy</w:t>
      </w:r>
      <w:r>
        <w:t xml:space="preserve"> of Terinda Foam Termiticide &amp; Insecticide on Western black carpenter ants (</w:t>
      </w:r>
      <w:r>
        <w:rPr>
          <w:i/>
        </w:rPr>
        <w:t>Camponotus modoc</w:t>
      </w:r>
      <w:r>
        <w:t xml:space="preserve">); and </w:t>
      </w:r>
      <w:r w:rsidRPr="00A709D4">
        <w:t>four Subterranean termite species:</w:t>
      </w:r>
      <w:r>
        <w:t xml:space="preserve"> Eastern subterranean termite (</w:t>
      </w:r>
      <w:r w:rsidRPr="00A709D4">
        <w:rPr>
          <w:i/>
        </w:rPr>
        <w:t>Reticulitermes flavipes</w:t>
      </w:r>
      <w:r>
        <w:t>)</w:t>
      </w:r>
      <w:r w:rsidRPr="00A709D4">
        <w:t>, S</w:t>
      </w:r>
      <w:r>
        <w:t>outhern subterranean termites (</w:t>
      </w:r>
      <w:r w:rsidRPr="00A709D4">
        <w:rPr>
          <w:i/>
        </w:rPr>
        <w:t>Reticulitermes virginicus</w:t>
      </w:r>
      <w:r>
        <w:t>) and</w:t>
      </w:r>
      <w:r w:rsidRPr="00A709D4">
        <w:t xml:space="preserve"> F</w:t>
      </w:r>
      <w:r>
        <w:t>ormosan subterranean termites (</w:t>
      </w:r>
      <w:r w:rsidRPr="00A709D4">
        <w:rPr>
          <w:i/>
        </w:rPr>
        <w:t>Coptotermes formosanus</w:t>
      </w:r>
      <w:r>
        <w:t>). In addition, three Australian laboratory studies and one field study were provided u</w:t>
      </w:r>
      <w:r w:rsidRPr="00A709D4">
        <w:t xml:space="preserve">sing Terinda Foam </w:t>
      </w:r>
      <w:r>
        <w:t xml:space="preserve">Termiticide &amp; Insecticide </w:t>
      </w:r>
      <w:r w:rsidRPr="00A709D4">
        <w:t>on</w:t>
      </w:r>
      <w:r>
        <w:t xml:space="preserve"> the</w:t>
      </w:r>
      <w:r w:rsidRPr="00A709D4">
        <w:t xml:space="preserve"> two most significant subterranean</w:t>
      </w:r>
      <w:r>
        <w:t xml:space="preserve"> termite species in Australia </w:t>
      </w:r>
      <w:r w:rsidRPr="00A709D4">
        <w:rPr>
          <w:i/>
        </w:rPr>
        <w:t>Coptotermes acinaciformis</w:t>
      </w:r>
      <w:r>
        <w:t xml:space="preserve"> and</w:t>
      </w:r>
      <w:r w:rsidRPr="00A709D4">
        <w:t xml:space="preserve"> </w:t>
      </w:r>
      <w:r w:rsidRPr="00A709D4">
        <w:rPr>
          <w:i/>
        </w:rPr>
        <w:t>Mastotermes darwiniensis</w:t>
      </w:r>
      <w:r w:rsidRPr="00A709D4">
        <w:t>.</w:t>
      </w:r>
    </w:p>
    <w:p w:rsidR="00653781" w:rsidRDefault="00653781" w:rsidP="00653781">
      <w:pPr>
        <w:pStyle w:val="Heading4"/>
      </w:pPr>
      <w:r>
        <w:t>Laboratory Studies</w:t>
      </w:r>
    </w:p>
    <w:p w:rsidR="00653781" w:rsidRDefault="00653781" w:rsidP="00653781">
      <w:pPr>
        <w:pStyle w:val="APVMAText"/>
      </w:pPr>
      <w:r>
        <w:t xml:space="preserve">Terinda Foam Termiticide &amp; Insecticide was applied to a variety of porous and non-porous surfaces and allowed to dry before exposing various termite and ant species to the treated surfaces. Alternatively, Terinda </w:t>
      </w:r>
      <w:r>
        <w:lastRenderedPageBreak/>
        <w:t>Foam Termiticide &amp; Insecticide was applied directly into a container holding the ants and termites or the ants and termites were dipped into the residue of a freshly sprayed sample. Terinda Foam Termiticide &amp; Insecticide was trialled as a standalone product or against a standard registered foam product and found to</w:t>
      </w:r>
      <w:r w:rsidRPr="00653781">
        <w:t xml:space="preserve"> </w:t>
      </w:r>
      <w:r>
        <w:t>be effective in the control of all species of ants and termites included in the laboratory studies with no statistically significant difference when compared to the registered comparator product.</w:t>
      </w:r>
    </w:p>
    <w:p w:rsidR="00653781" w:rsidRPr="0003148C" w:rsidRDefault="00653781" w:rsidP="00653781">
      <w:pPr>
        <w:pStyle w:val="APVMAText"/>
      </w:pPr>
      <w:r>
        <w:t xml:space="preserve">In one laboratory study investigating transfer from ‘donors (treated ants/termites)’ to ‘recipients’ (untreated ants/termites), Terinda Foam Termiticide &amp; Insecticide achieved control of the nest population following treatment of one in ten donors. The level of control was statistically similar to the registered comparator product in both species of termite evaluated: </w:t>
      </w:r>
      <w:r w:rsidRPr="0003148C">
        <w:rPr>
          <w:i/>
        </w:rPr>
        <w:t>Coptotermes acinaciformis</w:t>
      </w:r>
      <w:r>
        <w:t xml:space="preserve"> and </w:t>
      </w:r>
      <w:r w:rsidRPr="0003148C">
        <w:rPr>
          <w:i/>
        </w:rPr>
        <w:t>Mastotermes darwiniensis</w:t>
      </w:r>
      <w:r>
        <w:t>.</w:t>
      </w:r>
    </w:p>
    <w:p w:rsidR="00653781" w:rsidRDefault="00653781" w:rsidP="00653781">
      <w:pPr>
        <w:pStyle w:val="Heading4"/>
      </w:pPr>
      <w:r>
        <w:t>Field Study</w:t>
      </w:r>
    </w:p>
    <w:p w:rsidR="00653781" w:rsidRDefault="00653781" w:rsidP="00653781">
      <w:pPr>
        <w:pStyle w:val="APVMAText"/>
      </w:pPr>
      <w:r>
        <w:t>Terinda Foam Termiticide &amp; Insecticide was sprayed for 30 seconds in holes drilled into the side of termite (</w:t>
      </w:r>
      <w:r w:rsidRPr="005750A7">
        <w:rPr>
          <w:i/>
          <w:iCs/>
          <w:sz w:val="19"/>
          <w:szCs w:val="19"/>
        </w:rPr>
        <w:t>Coptotermes acinaciformis</w:t>
      </w:r>
      <w:r>
        <w:rPr>
          <w:rFonts w:ascii="Times New Roman" w:hAnsi="Times New Roman" w:cs="Times New Roman"/>
          <w:iCs/>
          <w:sz w:val="22"/>
          <w:szCs w:val="22"/>
        </w:rPr>
        <w:t>)</w:t>
      </w:r>
      <w:r w:rsidRPr="00DA721D">
        <w:rPr>
          <w:rFonts w:ascii="Times New Roman" w:hAnsi="Times New Roman" w:cs="Times New Roman"/>
          <w:i/>
          <w:iCs/>
          <w:sz w:val="22"/>
          <w:szCs w:val="22"/>
        </w:rPr>
        <w:t xml:space="preserve"> </w:t>
      </w:r>
      <w:r>
        <w:t xml:space="preserve">mounds and a piece of dowel inserted for monitoring purposes. Terinda Foam Termiticide &amp; Insecticide resulted in control </w:t>
      </w:r>
      <w:r w:rsidR="00922B72">
        <w:t>of the termite colonies within six</w:t>
      </w:r>
      <w:r>
        <w:t xml:space="preserve"> weeks after treatment with equivalent control reported in the registered comparator product.</w:t>
      </w:r>
    </w:p>
    <w:p w:rsidR="00653781" w:rsidRDefault="00653781" w:rsidP="00653781">
      <w:r w:rsidRPr="0007341A">
        <w:t>Only one ant species was included in the studies provided by the applicant: th</w:t>
      </w:r>
      <w:r w:rsidR="00AB5338">
        <w:t>e Western black carpenter ant—</w:t>
      </w:r>
      <w:r w:rsidRPr="0007341A">
        <w:rPr>
          <w:i/>
        </w:rPr>
        <w:t>Camponotus modoc</w:t>
      </w:r>
      <w:r w:rsidRPr="0007341A">
        <w:t>, which is of a genus relevant to</w:t>
      </w:r>
      <w:r>
        <w:t>, although not present in</w:t>
      </w:r>
      <w:r w:rsidRPr="0007341A">
        <w:t xml:space="preserve"> Australia</w:t>
      </w:r>
      <w:r>
        <w:t xml:space="preserve">. Therefore, label claims </w:t>
      </w:r>
      <w:r w:rsidR="00922B72">
        <w:t>are limited to carpenter ants.</w:t>
      </w:r>
    </w:p>
    <w:p w:rsidR="00653781" w:rsidRDefault="00653781" w:rsidP="00653781">
      <w:pPr>
        <w:pStyle w:val="Heading3"/>
      </w:pPr>
      <w:bookmarkStart w:id="134" w:name="_Toc22470794"/>
      <w:r>
        <w:t>Vedira Pressurised Bait</w:t>
      </w:r>
      <w:bookmarkEnd w:id="134"/>
    </w:p>
    <w:p w:rsidR="00653781" w:rsidRDefault="00653781" w:rsidP="00653781">
      <w:pPr>
        <w:pStyle w:val="NormalText"/>
      </w:pPr>
      <w:r>
        <w:t>The applicant provided thre</w:t>
      </w:r>
      <w:r w:rsidRPr="00CF2B1F">
        <w:t xml:space="preserve">e overseas laboratory studies investigating the efficacy of </w:t>
      </w:r>
      <w:r>
        <w:t xml:space="preserve">Vedira Pressurised Bait </w:t>
      </w:r>
      <w:r w:rsidRPr="00CF2B1F">
        <w:t xml:space="preserve">on </w:t>
      </w:r>
      <w:r>
        <w:t>House Fly (</w:t>
      </w:r>
      <w:r w:rsidRPr="00CF2B1F">
        <w:rPr>
          <w:i/>
        </w:rPr>
        <w:t>Musca domestica</w:t>
      </w:r>
      <w:r>
        <w:t>), Blue Bottle Fly (</w:t>
      </w:r>
      <w:r w:rsidRPr="00CF2B1F">
        <w:rPr>
          <w:i/>
        </w:rPr>
        <w:t>Calliphora vomitoria</w:t>
      </w:r>
      <w:r>
        <w:t>), Flesh Fly (</w:t>
      </w:r>
      <w:r w:rsidRPr="00CF2B1F">
        <w:rPr>
          <w:i/>
        </w:rPr>
        <w:t>Sarcophaga bullata</w:t>
      </w:r>
      <w:r>
        <w:t>),</w:t>
      </w:r>
      <w:r w:rsidRPr="00CF2B1F">
        <w:t xml:space="preserve"> Red Fruit Fly </w:t>
      </w:r>
      <w:r>
        <w:t>(</w:t>
      </w:r>
      <w:r w:rsidRPr="00CF2B1F">
        <w:rPr>
          <w:i/>
        </w:rPr>
        <w:t>Drosophila melanogaster</w:t>
      </w:r>
      <w:r w:rsidRPr="00CF2B1F">
        <w:t xml:space="preserve">) </w:t>
      </w:r>
      <w:r>
        <w:t>and House Fly Larvae (</w:t>
      </w:r>
      <w:r w:rsidRPr="00CF2B1F">
        <w:rPr>
          <w:i/>
        </w:rPr>
        <w:t>Musca domestica</w:t>
      </w:r>
      <w:r>
        <w:t>)</w:t>
      </w:r>
      <w:r w:rsidRPr="00CF2B1F">
        <w:t xml:space="preserve">. In addition, </w:t>
      </w:r>
      <w:r>
        <w:t xml:space="preserve">one Australian laboratory study was </w:t>
      </w:r>
      <w:r w:rsidRPr="00CF2B1F">
        <w:t xml:space="preserve">provided using </w:t>
      </w:r>
      <w:r>
        <w:t>Vedira Pressurised Bait</w:t>
      </w:r>
      <w:r w:rsidRPr="00CF2B1F">
        <w:t xml:space="preserve"> on </w:t>
      </w:r>
      <w:r>
        <w:t>House Fly</w:t>
      </w:r>
      <w:r w:rsidRPr="00CF2B1F">
        <w:t xml:space="preserve"> </w:t>
      </w:r>
      <w:r>
        <w:t>(</w:t>
      </w:r>
      <w:r w:rsidRPr="00CF2B1F">
        <w:rPr>
          <w:i/>
        </w:rPr>
        <w:t>Musca domestica</w:t>
      </w:r>
      <w:r>
        <w:t>), Australian Sheep Blowfly (</w:t>
      </w:r>
      <w:r w:rsidRPr="00CF2B1F">
        <w:rPr>
          <w:i/>
        </w:rPr>
        <w:t>Lucilia cuprina</w:t>
      </w:r>
      <w:r>
        <w:t>), American Cockroach (</w:t>
      </w:r>
      <w:r w:rsidRPr="00CF2B1F">
        <w:rPr>
          <w:i/>
        </w:rPr>
        <w:t>Periplaneta Americana</w:t>
      </w:r>
      <w:r>
        <w:t>), German Cockroach (</w:t>
      </w:r>
      <w:r w:rsidRPr="00CF2B1F">
        <w:rPr>
          <w:i/>
        </w:rPr>
        <w:t>Blattella germanica</w:t>
      </w:r>
      <w:r>
        <w:t>), Black House Ant (</w:t>
      </w:r>
      <w:r w:rsidRPr="00CF2B1F">
        <w:rPr>
          <w:i/>
        </w:rPr>
        <w:t>Ochetellus glaber</w:t>
      </w:r>
      <w:r>
        <w:t>), and the Whitefooted House Ant (</w:t>
      </w:r>
      <w:r w:rsidRPr="00CF2B1F">
        <w:rPr>
          <w:i/>
        </w:rPr>
        <w:t>Technomyrmex albipes</w:t>
      </w:r>
      <w:r>
        <w:t>).</w:t>
      </w:r>
    </w:p>
    <w:p w:rsidR="00653781" w:rsidRDefault="00653781" w:rsidP="00653781">
      <w:pPr>
        <w:pStyle w:val="NormalText"/>
      </w:pPr>
      <w:r>
        <w:t>The laboratory studies submitted investigated the efficacy of Vedira Pressurised Bait when applied to porous or non-porous surfaces or sprayed directly into a chamber housing the pests evaluated. The application rate was equivalent to the proposed label rate (spray surface to the point of run-off).</w:t>
      </w:r>
    </w:p>
    <w:p w:rsidR="00653781" w:rsidRDefault="00653781" w:rsidP="00653781">
      <w:pPr>
        <w:pStyle w:val="NormalText"/>
      </w:pPr>
      <w:r>
        <w:t xml:space="preserve">Vedira Pressurised Bait was found to be effective in controlling all </w:t>
      </w:r>
      <w:r w:rsidR="00922B72">
        <w:t>five</w:t>
      </w:r>
      <w:r>
        <w:t xml:space="preserve"> species of fly with the level of control at least the equivalent to that reported for the </w:t>
      </w:r>
      <w:r w:rsidR="00AA10A5">
        <w:t>registered comparator products.</w:t>
      </w:r>
    </w:p>
    <w:p w:rsidR="00653781" w:rsidRDefault="00653781" w:rsidP="00653781">
      <w:pPr>
        <w:pStyle w:val="NormalText"/>
      </w:pPr>
      <w:r>
        <w:t>Vedira Pressurised Bait was found to be effective in controlling German cockroaches and American cockroaches with the level of control equivalent to one registered comparator product but statistically lower than another registered comparator product in American cockroaches; and equivalent or better than the registered comparator products in German cockroaches. Residual assessment found Vedira Pressurised Bait to not provide control in American cockroaches; but equivalent or better control than the registered comparator products in German cockroaches.</w:t>
      </w:r>
    </w:p>
    <w:p w:rsidR="00653781" w:rsidRPr="00653781" w:rsidRDefault="00653781" w:rsidP="00653781">
      <w:pPr>
        <w:pStyle w:val="Heading4"/>
      </w:pPr>
      <w:r w:rsidRPr="00653781">
        <w:lastRenderedPageBreak/>
        <w:t xml:space="preserve">Vedira Pressurised Bait was found to be effective in controlling Flies, House Ants and German Cockroaches. </w:t>
      </w:r>
      <w:bookmarkStart w:id="135" w:name="_Toc22470795"/>
      <w:r w:rsidRPr="00653781">
        <w:t>Vedira Gel Cockroach Bait</w:t>
      </w:r>
      <w:bookmarkEnd w:id="135"/>
      <w:r w:rsidRPr="00653781">
        <w:t xml:space="preserve"> </w:t>
      </w:r>
    </w:p>
    <w:p w:rsidR="00653781" w:rsidRDefault="00653781" w:rsidP="00653781">
      <w:pPr>
        <w:pStyle w:val="NormalText"/>
      </w:pPr>
      <w:r>
        <w:t xml:space="preserve">The applicant provided one overseas and one Australian laboratory study on German cockroaches </w:t>
      </w:r>
      <w:r w:rsidRPr="00FB06AF">
        <w:rPr>
          <w:sz w:val="22"/>
          <w:szCs w:val="22"/>
        </w:rPr>
        <w:t>(</w:t>
      </w:r>
      <w:r w:rsidRPr="00EB15AC">
        <w:rPr>
          <w:i/>
          <w:szCs w:val="19"/>
        </w:rPr>
        <w:t>Blattella germanica</w:t>
      </w:r>
      <w:r w:rsidRPr="00FB06AF">
        <w:rPr>
          <w:sz w:val="22"/>
          <w:szCs w:val="22"/>
        </w:rPr>
        <w:t xml:space="preserve">) </w:t>
      </w:r>
      <w:r>
        <w:t>using Vedira Gel Cockroach Bait.</w:t>
      </w:r>
    </w:p>
    <w:p w:rsidR="00653781" w:rsidRDefault="00653781" w:rsidP="00653781">
      <w:pPr>
        <w:pStyle w:val="NormalText"/>
      </w:pPr>
      <w:r>
        <w:t>Vedira Gel Cockroach Bait was applied to the floor of test enclosures equivalent to the proposed label rate (1</w:t>
      </w:r>
      <w:r w:rsidR="0092707F">
        <w:t>–</w:t>
      </w:r>
      <w:r>
        <w:t>3 spots (0.5</w:t>
      </w:r>
      <w:r w:rsidR="0092707F">
        <w:t>–</w:t>
      </w:r>
      <w:r>
        <w:t>1.0 g ea.) per m</w:t>
      </w:r>
      <w:r>
        <w:rPr>
          <w:vertAlign w:val="superscript"/>
        </w:rPr>
        <w:t>2</w:t>
      </w:r>
      <w:r>
        <w:t xml:space="preserve">) and knockdown and mortality reported </w:t>
      </w:r>
      <w:r w:rsidR="0092707F">
        <w:t>for fresh baits and baits aged six</w:t>
      </w:r>
      <w:r>
        <w:t xml:space="preserve"> weeks and 12 weeks.</w:t>
      </w:r>
    </w:p>
    <w:p w:rsidR="00653781" w:rsidRDefault="00653781" w:rsidP="00653781">
      <w:pPr>
        <w:pStyle w:val="NormalText"/>
      </w:pPr>
      <w:r>
        <w:t xml:space="preserve">Vedira Gel Cockroach Bait was found to be effective in the control of German cockroaches and equally or more effective than registered comparator products on fresh baits, baits aged </w:t>
      </w:r>
      <w:r w:rsidR="0092707F">
        <w:t>six</w:t>
      </w:r>
      <w:r>
        <w:t xml:space="preserve"> weeks and 12 weeks.</w:t>
      </w:r>
    </w:p>
    <w:p w:rsidR="00653781" w:rsidRPr="00BC5BC1" w:rsidRDefault="00653781" w:rsidP="00653781">
      <w:pPr>
        <w:pStyle w:val="NormalText"/>
      </w:pPr>
      <w:r>
        <w:t>Overall, the studies provided supported the claims for control of German cockroaches.</w:t>
      </w:r>
    </w:p>
    <w:p w:rsidR="00653781" w:rsidRDefault="00653781" w:rsidP="00653781">
      <w:pPr>
        <w:pStyle w:val="Heading3"/>
      </w:pPr>
      <w:bookmarkStart w:id="136" w:name="_Toc22470796"/>
      <w:r>
        <w:t>Vedira Gel Ant Bait</w:t>
      </w:r>
      <w:bookmarkEnd w:id="136"/>
    </w:p>
    <w:p w:rsidR="00653781" w:rsidRDefault="00653781" w:rsidP="00653781">
      <w:pPr>
        <w:pStyle w:val="NormalText"/>
      </w:pPr>
      <w:r>
        <w:t xml:space="preserve">The applicant provided three overseas laboratory studies on </w:t>
      </w:r>
      <w:r w:rsidRPr="006A69D7">
        <w:t>Vedira Gel An</w:t>
      </w:r>
      <w:r>
        <w:t>t Bait on both sugar and protein feeding ant species including: Black carpenter ants (</w:t>
      </w:r>
      <w:r w:rsidRPr="006A69D7">
        <w:rPr>
          <w:i/>
          <w:iCs/>
        </w:rPr>
        <w:t>Camponotus pennsylvanicus</w:t>
      </w:r>
      <w:r>
        <w:t>), Argentine ants (</w:t>
      </w:r>
      <w:r w:rsidRPr="006A69D7">
        <w:rPr>
          <w:i/>
          <w:iCs/>
        </w:rPr>
        <w:t>Linepithema humile</w:t>
      </w:r>
      <w:r>
        <w:rPr>
          <w:iCs/>
        </w:rPr>
        <w:t>)</w:t>
      </w:r>
      <w:r w:rsidRPr="006A69D7">
        <w:rPr>
          <w:i/>
          <w:iCs/>
        </w:rPr>
        <w:t xml:space="preserve"> </w:t>
      </w:r>
      <w:r>
        <w:t>and Odorous house ants (</w:t>
      </w:r>
      <w:r w:rsidRPr="006A69D7">
        <w:rPr>
          <w:i/>
          <w:iCs/>
        </w:rPr>
        <w:t>Tapinoma sessile</w:t>
      </w:r>
      <w:r>
        <w:rPr>
          <w:iCs/>
        </w:rPr>
        <w:t>)</w:t>
      </w:r>
      <w:r>
        <w:t>.</w:t>
      </w:r>
    </w:p>
    <w:p w:rsidR="00653781" w:rsidRDefault="00653781" w:rsidP="00653781">
      <w:pPr>
        <w:pStyle w:val="NormalText"/>
      </w:pPr>
      <w:r>
        <w:t>Vedira Gel Ant Bait was applied to the floor of test enclosures equivalent to the proposed label rate (0.5 g per spot per m</w:t>
      </w:r>
      <w:r>
        <w:rPr>
          <w:vertAlign w:val="superscript"/>
        </w:rPr>
        <w:t>2</w:t>
      </w:r>
      <w:r>
        <w:t>) and knockdown and mortality reported. No registered comparator products were used in the trials.</w:t>
      </w:r>
    </w:p>
    <w:p w:rsidR="00653781" w:rsidRDefault="00653781" w:rsidP="00653781">
      <w:pPr>
        <w:pStyle w:val="NormalText"/>
      </w:pPr>
      <w:r>
        <w:t>Vedira Gel Ant Bait was found to be effective in the control of all ant species evaluated.</w:t>
      </w:r>
    </w:p>
    <w:p w:rsidR="00653781" w:rsidRDefault="00653781" w:rsidP="00653781">
      <w:pPr>
        <w:pStyle w:val="NormalText"/>
      </w:pPr>
      <w:r>
        <w:t>Overall, the studies provided supported the claims for control of ants.</w:t>
      </w:r>
    </w:p>
    <w:p w:rsidR="00653781" w:rsidRDefault="00653781" w:rsidP="00653781">
      <w:pPr>
        <w:pStyle w:val="Heading3"/>
      </w:pPr>
      <w:bookmarkStart w:id="137" w:name="_Toc22470797"/>
      <w:r w:rsidRPr="00E834B3">
        <w:t>Vedira Pressurised Insecticide</w:t>
      </w:r>
      <w:bookmarkEnd w:id="137"/>
    </w:p>
    <w:p w:rsidR="00653781" w:rsidRDefault="00653781" w:rsidP="00653781">
      <w:pPr>
        <w:pStyle w:val="NormalText"/>
      </w:pPr>
      <w:r>
        <w:t>The applicant provided three overseas laboratory studies, one Australian laboratory study and one Australian field study on House Fly (</w:t>
      </w:r>
      <w:r w:rsidRPr="009F4422">
        <w:rPr>
          <w:i/>
        </w:rPr>
        <w:t>Musca domestica</w:t>
      </w:r>
      <w:r>
        <w:t>), German cockroach (</w:t>
      </w:r>
      <w:r w:rsidRPr="009F4422">
        <w:rPr>
          <w:i/>
        </w:rPr>
        <w:t>Blattella germanica</w:t>
      </w:r>
      <w:r>
        <w:t>), American cockroach (</w:t>
      </w:r>
      <w:r w:rsidRPr="000908D2">
        <w:rPr>
          <w:i/>
        </w:rPr>
        <w:t>Periplaneta americana</w:t>
      </w:r>
      <w:r>
        <w:t>), Bed Bug (</w:t>
      </w:r>
      <w:r w:rsidRPr="009F4422">
        <w:rPr>
          <w:i/>
        </w:rPr>
        <w:t>Cimex lectularius</w:t>
      </w:r>
      <w:r>
        <w:t>), Brown Recluse Spider (</w:t>
      </w:r>
      <w:r w:rsidRPr="009F4422">
        <w:rPr>
          <w:i/>
        </w:rPr>
        <w:t>Loxosceles reclusa</w:t>
      </w:r>
      <w:r>
        <w:t>), Black Widow Spider (</w:t>
      </w:r>
      <w:r w:rsidRPr="009F4422">
        <w:rPr>
          <w:i/>
        </w:rPr>
        <w:t>Latrodectus mactans</w:t>
      </w:r>
      <w:r>
        <w:t>), Paper Wasp (</w:t>
      </w:r>
      <w:r w:rsidRPr="009F4422">
        <w:rPr>
          <w:i/>
        </w:rPr>
        <w:t>Polistes exclamans</w:t>
      </w:r>
      <w:r>
        <w:t>), Stable Fly (</w:t>
      </w:r>
      <w:r w:rsidRPr="009F4422">
        <w:rPr>
          <w:i/>
        </w:rPr>
        <w:t>Stomoxys calcitrans</w:t>
      </w:r>
      <w:r>
        <w:t>), Argentine ants (</w:t>
      </w:r>
      <w:r w:rsidRPr="009F4422">
        <w:rPr>
          <w:i/>
        </w:rPr>
        <w:t>Linepithema humile</w:t>
      </w:r>
      <w:r>
        <w:t>), Odorous house ant (</w:t>
      </w:r>
      <w:r w:rsidRPr="009F4422">
        <w:rPr>
          <w:i/>
        </w:rPr>
        <w:t>Tapinoma sessile</w:t>
      </w:r>
      <w:r>
        <w:t>), Black house ant (</w:t>
      </w:r>
      <w:r w:rsidRPr="000908D2">
        <w:rPr>
          <w:i/>
        </w:rPr>
        <w:t>Ochetellus glaber</w:t>
      </w:r>
      <w:r>
        <w:t>), House cricket (</w:t>
      </w:r>
      <w:r w:rsidRPr="009F4422">
        <w:rPr>
          <w:i/>
        </w:rPr>
        <w:t>Acheta domestic</w:t>
      </w:r>
      <w:r>
        <w:t>), Indian Meal Moth (</w:t>
      </w:r>
      <w:r w:rsidRPr="009F4422">
        <w:rPr>
          <w:i/>
        </w:rPr>
        <w:t>Plodia interpunctella</w:t>
      </w:r>
      <w:r>
        <w:t>), Millipede (</w:t>
      </w:r>
      <w:r w:rsidRPr="009F4422">
        <w:rPr>
          <w:i/>
        </w:rPr>
        <w:t>Parajulus spp</w:t>
      </w:r>
      <w:r w:rsidRPr="000A4C7D">
        <w:t>.</w:t>
      </w:r>
      <w:r>
        <w:t>), Red Flour Beetle (</w:t>
      </w:r>
      <w:r w:rsidRPr="009F4422">
        <w:rPr>
          <w:i/>
        </w:rPr>
        <w:t>Tribolium castaneum</w:t>
      </w:r>
      <w:r>
        <w:t>)</w:t>
      </w:r>
      <w:r w:rsidRPr="000A4C7D">
        <w:t xml:space="preserve">, </w:t>
      </w:r>
      <w:r>
        <w:t>Rice weevils (</w:t>
      </w:r>
      <w:r w:rsidRPr="000908D2">
        <w:rPr>
          <w:i/>
        </w:rPr>
        <w:t>Sitophilus oryzae</w:t>
      </w:r>
      <w:r>
        <w:t xml:space="preserve">), </w:t>
      </w:r>
      <w:r w:rsidRPr="000A4C7D">
        <w:t>Sawtoothed Grain</w:t>
      </w:r>
      <w:r>
        <w:t xml:space="preserve"> Beetle (</w:t>
      </w:r>
      <w:r w:rsidRPr="009F4422">
        <w:rPr>
          <w:i/>
        </w:rPr>
        <w:t>Oryzaephilus surinamensis</w:t>
      </w:r>
      <w:r>
        <w:t>) and Silverfish (</w:t>
      </w:r>
      <w:r w:rsidRPr="009F4422">
        <w:rPr>
          <w:i/>
        </w:rPr>
        <w:t>Ctenolepisma longicaudata</w:t>
      </w:r>
      <w:r>
        <w:t>)</w:t>
      </w:r>
      <w:r w:rsidRPr="000A4C7D">
        <w:t>. Of the 1</w:t>
      </w:r>
      <w:r>
        <w:t>7</w:t>
      </w:r>
      <w:r w:rsidRPr="000A4C7D">
        <w:t xml:space="preserve"> species examined, 12 are present in Australia. Two of th</w:t>
      </w:r>
      <w:r>
        <w:t>e species examined Paper Wasp (</w:t>
      </w:r>
      <w:r w:rsidRPr="009F4422">
        <w:rPr>
          <w:i/>
        </w:rPr>
        <w:t>Polistes exclamans</w:t>
      </w:r>
      <w:r>
        <w:t>) and Black Widow Spider (</w:t>
      </w:r>
      <w:r w:rsidRPr="009F4422">
        <w:rPr>
          <w:i/>
        </w:rPr>
        <w:t>Latrodectus mactans</w:t>
      </w:r>
      <w:r>
        <w:t>)</w:t>
      </w:r>
      <w:r w:rsidRPr="000A4C7D">
        <w:t xml:space="preserve"> are closely related to Australian species paper wasp and spider species.</w:t>
      </w:r>
      <w:r>
        <w:t xml:space="preserve"> The only genus not present in Australia is the Millipede (</w:t>
      </w:r>
      <w:r w:rsidRPr="000A4C7D">
        <w:rPr>
          <w:i/>
        </w:rPr>
        <w:t>Parajulus spp.</w:t>
      </w:r>
      <w:r w:rsidRPr="000A4C7D">
        <w:t>)</w:t>
      </w:r>
      <w:r>
        <w:t>.</w:t>
      </w:r>
    </w:p>
    <w:p w:rsidR="00653781" w:rsidRDefault="00653781" w:rsidP="00653781">
      <w:pPr>
        <w:pStyle w:val="NormalText"/>
      </w:pPr>
      <w:r>
        <w:t>Vedira Pressurised Insecticide was applied either as a spray directly into the test enclosure or onto a porous or non-porous surface (or a mattress to investigate efficacy against bed bugs) with the exception of one field study in</w:t>
      </w:r>
      <w:r w:rsidRPr="00653781">
        <w:t xml:space="preserve"> </w:t>
      </w:r>
      <w:r>
        <w:t>paper wasps which evaluated direct spray into the nests. Efficacy was evaluated against registered comparator products and assessed for knockdown and mortality.</w:t>
      </w:r>
    </w:p>
    <w:p w:rsidR="00653781" w:rsidRDefault="00653781" w:rsidP="00653781">
      <w:pPr>
        <w:pStyle w:val="NormalText"/>
      </w:pPr>
      <w:r>
        <w:lastRenderedPageBreak/>
        <w:t>Vedira Pressurised Insecticide was found to be effective in the control of all pest species tested (in both fresh and aged samples) with similar or superior levels of control to registered comparator products as follows:</w:t>
      </w:r>
    </w:p>
    <w:p w:rsidR="00653781" w:rsidRDefault="00653781" w:rsidP="00653781">
      <w:pPr>
        <w:pStyle w:val="Heading4"/>
      </w:pPr>
      <w:r w:rsidRPr="00BE1368">
        <w:t>Bed Bugs</w:t>
      </w:r>
    </w:p>
    <w:p w:rsidR="00653781" w:rsidRPr="00BE1368" w:rsidRDefault="00653781" w:rsidP="00653781">
      <w:pPr>
        <w:pStyle w:val="NormalText"/>
        <w:rPr>
          <w:b/>
        </w:rPr>
      </w:pPr>
      <w:r>
        <w:t>Control was reported against bed bugs. Residual claims for the control of bed bugs supported up to 30 days.</w:t>
      </w:r>
    </w:p>
    <w:p w:rsidR="00653781" w:rsidRPr="00BE1368" w:rsidRDefault="00653781" w:rsidP="00653781">
      <w:pPr>
        <w:pStyle w:val="Heading4"/>
      </w:pPr>
      <w:r>
        <w:t>Cockroaches, ants and spiders</w:t>
      </w:r>
    </w:p>
    <w:p w:rsidR="00653781" w:rsidRPr="00B13EBC" w:rsidRDefault="00653781" w:rsidP="00653781">
      <w:pPr>
        <w:pStyle w:val="NormalText"/>
      </w:pPr>
      <w:r>
        <w:t>Trials demonstrated efficacy (100</w:t>
      </w:r>
      <w:r w:rsidR="0092707F">
        <w:t xml:space="preserve"> per cent</w:t>
      </w:r>
      <w:r>
        <w:t xml:space="preserve"> mortality against all species of cockroaches, spiders and ants subject to trials) with residual effects proven up to </w:t>
      </w:r>
      <w:r w:rsidR="00922B72">
        <w:t>eight</w:t>
      </w:r>
      <w:r>
        <w:t xml:space="preserve"> weeks.</w:t>
      </w:r>
    </w:p>
    <w:p w:rsidR="00653781" w:rsidRPr="00BE1368" w:rsidRDefault="00653781" w:rsidP="00653781">
      <w:pPr>
        <w:pStyle w:val="Heading4"/>
      </w:pPr>
      <w:r>
        <w:t>Silverfish</w:t>
      </w:r>
    </w:p>
    <w:p w:rsidR="00653781" w:rsidRPr="00232E30" w:rsidRDefault="00653781" w:rsidP="00653781">
      <w:pPr>
        <w:pStyle w:val="NormalText"/>
        <w:rPr>
          <w:b/>
        </w:rPr>
      </w:pPr>
      <w:r>
        <w:t>Trials demonstrated efficacy against one silverfish species following direct and surface spray application.</w:t>
      </w:r>
    </w:p>
    <w:p w:rsidR="00653781" w:rsidRPr="00232E30" w:rsidRDefault="00653781" w:rsidP="00653781">
      <w:pPr>
        <w:pStyle w:val="Heading4"/>
      </w:pPr>
      <w:r w:rsidRPr="00232E30">
        <w:t xml:space="preserve">Flies </w:t>
      </w:r>
    </w:p>
    <w:p w:rsidR="00653781" w:rsidRPr="00BE1368" w:rsidRDefault="00653781" w:rsidP="00653781">
      <w:pPr>
        <w:pStyle w:val="NormalText"/>
      </w:pPr>
      <w:r w:rsidRPr="00F15F3A">
        <w:t>T</w:t>
      </w:r>
      <w:r>
        <w:t xml:space="preserve">rial data demonstrated efficacy for the control of flies as a direct spray application and residual challenge also </w:t>
      </w:r>
      <w:r w:rsidR="00922B72">
        <w:t>achieved control against flies.</w:t>
      </w:r>
    </w:p>
    <w:p w:rsidR="00653781" w:rsidRPr="00232E30" w:rsidRDefault="00653781" w:rsidP="00653781">
      <w:pPr>
        <w:pStyle w:val="Heading4"/>
      </w:pPr>
      <w:r w:rsidRPr="00232E30">
        <w:t>Stored Product Pests</w:t>
      </w:r>
    </w:p>
    <w:p w:rsidR="00653781" w:rsidRPr="00232E30" w:rsidRDefault="00653781" w:rsidP="00653781">
      <w:pPr>
        <w:pStyle w:val="NormalText"/>
        <w:rPr>
          <w:rFonts w:eastAsia="Arial"/>
          <w:w w:val="90"/>
          <w:lang w:val="en-US"/>
        </w:rPr>
      </w:pPr>
      <w:r>
        <w:t>Trials demonstrated efficacy against stored product pests following direct and surfa</w:t>
      </w:r>
      <w:r w:rsidR="00922B72">
        <w:t>ce spray application for up to eight weeks.</w:t>
      </w:r>
    </w:p>
    <w:p w:rsidR="00653781" w:rsidRPr="00232E30" w:rsidRDefault="00653781" w:rsidP="00653781">
      <w:pPr>
        <w:pStyle w:val="Heading4"/>
      </w:pPr>
      <w:r>
        <w:t>House crickets</w:t>
      </w:r>
    </w:p>
    <w:p w:rsidR="00653781" w:rsidRPr="002A657A" w:rsidRDefault="00653781" w:rsidP="00653781">
      <w:pPr>
        <w:pStyle w:val="NormalText"/>
      </w:pPr>
      <w:r>
        <w:t>Trials demonstrated efficacy against house crickets supporting the claim on the proposed label for use as a spot tre</w:t>
      </w:r>
      <w:r w:rsidRPr="00945DB0">
        <w:t>atment for the control of crickets.</w:t>
      </w:r>
    </w:p>
    <w:p w:rsidR="00653781" w:rsidRPr="0007341A" w:rsidRDefault="00653781" w:rsidP="00653781">
      <w:pPr>
        <w:pStyle w:val="Heading4"/>
      </w:pPr>
      <w:r w:rsidRPr="0007341A">
        <w:t>Paper Wasps</w:t>
      </w:r>
    </w:p>
    <w:p w:rsidR="00653781" w:rsidRDefault="00653781" w:rsidP="00653781">
      <w:pPr>
        <w:pStyle w:val="NormalText"/>
      </w:pPr>
      <w:r w:rsidRPr="0007341A">
        <w:t>A single trial on Paper Wasp (</w:t>
      </w:r>
      <w:r w:rsidRPr="0007341A">
        <w:rPr>
          <w:i/>
        </w:rPr>
        <w:t>Polistes exclamans</w:t>
      </w:r>
      <w:r w:rsidRPr="0007341A">
        <w:t>) demonstrated efficacy following direct spray to a nest sufficient to supp</w:t>
      </w:r>
      <w:r w:rsidR="00922B72">
        <w:t>ort claims against paper wasps.</w:t>
      </w:r>
    </w:p>
    <w:p w:rsidR="00653781" w:rsidRPr="008221D8" w:rsidRDefault="00653781" w:rsidP="00653781">
      <w:pPr>
        <w:pStyle w:val="Heading4"/>
      </w:pPr>
      <w:r>
        <w:t>Resistance management</w:t>
      </w:r>
    </w:p>
    <w:p w:rsidR="003B36F6" w:rsidRDefault="00653781" w:rsidP="003B36F6">
      <w:pPr>
        <w:pStyle w:val="APVMAText"/>
      </w:pPr>
      <w:r w:rsidRPr="005E3395">
        <w:t xml:space="preserve">Broflanilide is a new meta-diamide pro-pesticide, classified as a benzamide, </w:t>
      </w:r>
      <w:r>
        <w:t xml:space="preserve">with a </w:t>
      </w:r>
      <w:r w:rsidRPr="005E3395">
        <w:t xml:space="preserve">gamma-aminobutyric acid </w:t>
      </w:r>
      <w:r>
        <w:t>(</w:t>
      </w:r>
      <w:r w:rsidRPr="005E3395">
        <w:t>GABA</w:t>
      </w:r>
      <w:r>
        <w:t>)</w:t>
      </w:r>
      <w:r w:rsidRPr="005E3395">
        <w:t>-gated Cl- ch</w:t>
      </w:r>
      <w:r>
        <w:t>annel allosteric modulator</w:t>
      </w:r>
      <w:r w:rsidRPr="005E3395">
        <w:t xml:space="preserve"> mechanism. It is effective against pests with resistance to cyclodienes and fipronil.</w:t>
      </w:r>
      <w:r>
        <w:t xml:space="preserve"> </w:t>
      </w:r>
      <w:r w:rsidRPr="005E3395">
        <w:t>The Insecticide Resistance Action Committee (IRAC) recently approved the classification of Broflanilide as a compound with a new mode of action in Group 30: GABA-gated Cl-</w:t>
      </w:r>
      <w:r w:rsidR="00AB5338">
        <w:t xml:space="preserve"> channel allosteric modulators.</w:t>
      </w:r>
    </w:p>
    <w:p w:rsidR="003B36F6" w:rsidRDefault="003B36F6" w:rsidP="003B36F6">
      <w:pPr>
        <w:pStyle w:val="Heading2"/>
        <w:ind w:left="907" w:hanging="907"/>
      </w:pPr>
      <w:bookmarkStart w:id="138" w:name="_Toc531181106"/>
      <w:bookmarkStart w:id="139" w:name="_Toc7561292"/>
      <w:bookmarkStart w:id="140" w:name="_Toc23834304"/>
      <w:r>
        <w:lastRenderedPageBreak/>
        <w:t>Recommendations</w:t>
      </w:r>
      <w:bookmarkEnd w:id="138"/>
      <w:bookmarkEnd w:id="139"/>
      <w:bookmarkEnd w:id="140"/>
    </w:p>
    <w:p w:rsidR="00653781" w:rsidRPr="00EB31BB" w:rsidRDefault="00653781" w:rsidP="00653781">
      <w:pPr>
        <w:pStyle w:val="Heading3"/>
      </w:pPr>
      <w:r w:rsidRPr="00EB31BB">
        <w:t>Vedira</w:t>
      </w:r>
      <w:r>
        <w:t xml:space="preserve"> Suite of products</w:t>
      </w:r>
    </w:p>
    <w:p w:rsidR="00653781" w:rsidRDefault="00653781" w:rsidP="00653781">
      <w:pPr>
        <w:pStyle w:val="NormalText"/>
        <w:rPr>
          <w:sz w:val="20"/>
          <w:szCs w:val="20"/>
        </w:rPr>
        <w:sectPr w:rsidR="00653781" w:rsidSect="00922B72">
          <w:headerReference w:type="default" r:id="rId35"/>
          <w:pgSz w:w="11906" w:h="16838" w:code="9"/>
          <w:pgMar w:top="2835" w:right="1134" w:bottom="1134" w:left="1134" w:header="1701" w:footer="680" w:gutter="0"/>
          <w:cols w:space="708"/>
          <w:docGrid w:linePitch="360"/>
        </w:sectPr>
      </w:pPr>
      <w:r w:rsidRPr="0007341A">
        <w:rPr>
          <w:sz w:val="20"/>
          <w:szCs w:val="20"/>
        </w:rPr>
        <w:t>There are no objections on the grounds of efficacy, or safety to non-target animals, to the registration of the product Vedira suite of products, containing broflanilide, for the control of various insects in domestic, commercial, industrial, public service and agricultural situations as per the label directions.</w:t>
      </w:r>
    </w:p>
    <w:p w:rsidR="003F67BE" w:rsidRDefault="003F67BE" w:rsidP="003F67BE">
      <w:pPr>
        <w:pStyle w:val="Heading1"/>
        <w:tabs>
          <w:tab w:val="clear" w:pos="680"/>
          <w:tab w:val="num" w:pos="907"/>
        </w:tabs>
        <w:ind w:left="907" w:hanging="907"/>
      </w:pPr>
      <w:bookmarkStart w:id="141" w:name="_Toc531181108"/>
      <w:bookmarkStart w:id="142" w:name="_Toc7561294"/>
      <w:bookmarkStart w:id="143" w:name="_Toc23834305"/>
      <w:r>
        <w:lastRenderedPageBreak/>
        <w:t>Labelling requirements</w:t>
      </w:r>
      <w:bookmarkEnd w:id="141"/>
      <w:bookmarkEnd w:id="142"/>
      <w:bookmarkEnd w:id="143"/>
    </w:p>
    <w:p w:rsidR="00653781" w:rsidRPr="00653781" w:rsidRDefault="00653781" w:rsidP="00653781">
      <w:pPr>
        <w:tabs>
          <w:tab w:val="left" w:pos="1985"/>
          <w:tab w:val="left" w:pos="4536"/>
        </w:tabs>
        <w:spacing w:line="240" w:lineRule="auto"/>
        <w:ind w:right="827"/>
        <w:jc w:val="center"/>
        <w:rPr>
          <w:rFonts w:cs="Arial"/>
          <w:b/>
          <w:bCs/>
          <w:sz w:val="28"/>
          <w:szCs w:val="40"/>
          <w:lang w:val="en-US"/>
        </w:rPr>
      </w:pPr>
    </w:p>
    <w:p w:rsidR="00653781" w:rsidRPr="00F35456" w:rsidRDefault="00653781" w:rsidP="00653781">
      <w:pPr>
        <w:tabs>
          <w:tab w:val="left" w:pos="1985"/>
          <w:tab w:val="left" w:pos="4536"/>
        </w:tabs>
        <w:spacing w:line="240" w:lineRule="auto"/>
        <w:ind w:right="827"/>
        <w:jc w:val="center"/>
        <w:rPr>
          <w:rFonts w:cs="Arial"/>
          <w:b/>
          <w:bCs/>
          <w:sz w:val="40"/>
          <w:szCs w:val="40"/>
          <w:lang w:val="en-US"/>
        </w:rPr>
      </w:pPr>
      <w:r w:rsidRPr="00F35456">
        <w:rPr>
          <w:rFonts w:cs="Arial"/>
          <w:b/>
          <w:bCs/>
          <w:sz w:val="40"/>
          <w:szCs w:val="40"/>
          <w:lang w:val="en-US"/>
        </w:rPr>
        <w:t>CAUTION</w:t>
      </w:r>
    </w:p>
    <w:p w:rsidR="00653781" w:rsidRDefault="00653781" w:rsidP="00653781">
      <w:pPr>
        <w:tabs>
          <w:tab w:val="left" w:pos="1985"/>
          <w:tab w:val="left" w:pos="4536"/>
        </w:tabs>
        <w:spacing w:line="240" w:lineRule="auto"/>
        <w:ind w:right="827"/>
        <w:jc w:val="center"/>
        <w:rPr>
          <w:rFonts w:cs="Arial"/>
          <w:sz w:val="28"/>
          <w:szCs w:val="28"/>
          <w:lang w:val="en-US"/>
        </w:rPr>
      </w:pPr>
      <w:r>
        <w:rPr>
          <w:rFonts w:cs="Arial"/>
          <w:sz w:val="28"/>
          <w:szCs w:val="28"/>
          <w:lang w:val="en-US"/>
        </w:rPr>
        <w:t>KEEP OUT OF REACH OF CHILDREN</w:t>
      </w:r>
    </w:p>
    <w:p w:rsidR="00653781" w:rsidRPr="00CD2D94" w:rsidRDefault="00653781" w:rsidP="00653781">
      <w:pPr>
        <w:tabs>
          <w:tab w:val="left" w:pos="1985"/>
          <w:tab w:val="left" w:pos="4536"/>
        </w:tabs>
        <w:spacing w:line="240" w:lineRule="auto"/>
        <w:ind w:right="827"/>
        <w:jc w:val="center"/>
        <w:rPr>
          <w:rFonts w:cs="Arial"/>
          <w:sz w:val="28"/>
          <w:szCs w:val="28"/>
          <w:lang w:val="en-US"/>
        </w:rPr>
      </w:pPr>
      <w:r w:rsidRPr="00CD2D94">
        <w:rPr>
          <w:rFonts w:cs="Arial"/>
          <w:sz w:val="28"/>
          <w:szCs w:val="28"/>
          <w:lang w:val="en-US"/>
        </w:rPr>
        <w:t>READ SAFETY DIRECTIONS BEFORE OPENING OR USING</w:t>
      </w:r>
    </w:p>
    <w:p w:rsidR="00653781" w:rsidRPr="00716A6A" w:rsidRDefault="00653781" w:rsidP="00653781">
      <w:pPr>
        <w:tabs>
          <w:tab w:val="left" w:pos="720"/>
        </w:tabs>
        <w:spacing w:line="240" w:lineRule="auto"/>
        <w:ind w:right="827"/>
        <w:jc w:val="center"/>
        <w:rPr>
          <w:rFonts w:cs="Arial"/>
          <w:szCs w:val="20"/>
        </w:rPr>
      </w:pPr>
    </w:p>
    <w:p w:rsidR="00653781" w:rsidRPr="00716A6A" w:rsidRDefault="00653781" w:rsidP="00653781">
      <w:pPr>
        <w:tabs>
          <w:tab w:val="left" w:pos="720"/>
        </w:tabs>
        <w:spacing w:line="240" w:lineRule="auto"/>
        <w:ind w:right="827"/>
        <w:jc w:val="center"/>
        <w:rPr>
          <w:rFonts w:cs="Arial"/>
          <w:szCs w:val="20"/>
        </w:rPr>
      </w:pPr>
    </w:p>
    <w:p w:rsidR="00653781" w:rsidRPr="00716A6A" w:rsidRDefault="00653781" w:rsidP="00653781">
      <w:pPr>
        <w:tabs>
          <w:tab w:val="left" w:pos="720"/>
        </w:tabs>
        <w:spacing w:line="240" w:lineRule="auto"/>
        <w:ind w:right="827"/>
        <w:jc w:val="center"/>
        <w:rPr>
          <w:rFonts w:cs="Arial"/>
          <w:szCs w:val="20"/>
        </w:rPr>
      </w:pPr>
    </w:p>
    <w:p w:rsidR="00653781" w:rsidRPr="00716A6A" w:rsidRDefault="00653781" w:rsidP="00653781">
      <w:pPr>
        <w:tabs>
          <w:tab w:val="left" w:pos="720"/>
        </w:tabs>
        <w:spacing w:line="240" w:lineRule="auto"/>
        <w:ind w:right="827"/>
        <w:jc w:val="center"/>
        <w:rPr>
          <w:rFonts w:cs="Arial"/>
          <w:b/>
          <w:bCs/>
          <w:sz w:val="48"/>
          <w:szCs w:val="48"/>
          <w:lang w:val="en-US"/>
        </w:rPr>
      </w:pPr>
      <w:r w:rsidRPr="00716A6A">
        <w:rPr>
          <w:rFonts w:cs="Arial"/>
          <w:b/>
          <w:sz w:val="48"/>
          <w:szCs w:val="48"/>
          <w:lang w:val="en-US"/>
        </w:rPr>
        <w:t>VEDIRA</w:t>
      </w:r>
      <w:r w:rsidRPr="00716A6A">
        <w:rPr>
          <w:rFonts w:cs="Arial"/>
          <w:b/>
          <w:sz w:val="48"/>
          <w:szCs w:val="48"/>
          <w:vertAlign w:val="superscript"/>
          <w:lang w:val="en-US"/>
        </w:rPr>
        <w:t>®</w:t>
      </w:r>
      <w:r w:rsidRPr="00716A6A">
        <w:rPr>
          <w:rFonts w:cs="Arial"/>
          <w:b/>
          <w:sz w:val="48"/>
          <w:szCs w:val="48"/>
          <w:lang w:val="en-US"/>
        </w:rPr>
        <w:t xml:space="preserve"> GRANULAR FLY </w:t>
      </w:r>
      <w:r w:rsidRPr="00716A6A">
        <w:rPr>
          <w:rFonts w:cs="Arial"/>
          <w:b/>
          <w:bCs/>
          <w:sz w:val="48"/>
          <w:szCs w:val="48"/>
          <w:lang w:val="en-US"/>
        </w:rPr>
        <w:t>BAIT</w:t>
      </w:r>
    </w:p>
    <w:p w:rsidR="00653781" w:rsidRPr="00716A6A" w:rsidRDefault="00653781" w:rsidP="00653781">
      <w:pPr>
        <w:spacing w:line="240" w:lineRule="auto"/>
        <w:ind w:right="827"/>
        <w:jc w:val="center"/>
        <w:rPr>
          <w:rFonts w:cs="Arial"/>
          <w:sz w:val="24"/>
          <w:lang w:val="en-US"/>
        </w:rPr>
      </w:pPr>
    </w:p>
    <w:p w:rsidR="00653781" w:rsidRPr="00716A6A" w:rsidRDefault="00653781" w:rsidP="00653781">
      <w:pPr>
        <w:pStyle w:val="EndnoteText"/>
        <w:ind w:right="827"/>
        <w:jc w:val="center"/>
        <w:rPr>
          <w:rFonts w:ascii="Arial" w:hAnsi="Arial" w:cs="Arial"/>
          <w:szCs w:val="24"/>
          <w:lang w:val="en-US"/>
        </w:rPr>
      </w:pPr>
    </w:p>
    <w:p w:rsidR="00653781" w:rsidRDefault="00B60EEE" w:rsidP="00653781">
      <w:pPr>
        <w:tabs>
          <w:tab w:val="left" w:pos="1985"/>
          <w:tab w:val="left" w:pos="4536"/>
        </w:tabs>
        <w:spacing w:line="240" w:lineRule="auto"/>
        <w:ind w:right="827"/>
        <w:jc w:val="center"/>
        <w:rPr>
          <w:rFonts w:cs="Arial"/>
          <w:b/>
          <w:bCs/>
          <w:sz w:val="24"/>
          <w:lang w:val="en-US"/>
        </w:rPr>
      </w:pPr>
      <w:r>
        <w:rPr>
          <w:rFonts w:cs="Arial"/>
          <w:b/>
          <w:bCs/>
          <w:sz w:val="24"/>
          <w:lang w:val="en-US"/>
        </w:rPr>
        <w:t xml:space="preserve">ACTIVE CONSTITUENT: </w:t>
      </w:r>
      <w:r w:rsidR="00653781" w:rsidRPr="00716A6A">
        <w:rPr>
          <w:rFonts w:cs="Arial"/>
          <w:b/>
          <w:bCs/>
          <w:sz w:val="24"/>
          <w:lang w:val="en-US"/>
        </w:rPr>
        <w:t>0.25 g/kg BROFLANILIDE</w:t>
      </w:r>
    </w:p>
    <w:p w:rsidR="00653781" w:rsidRPr="00716A6A" w:rsidRDefault="00653781" w:rsidP="00653781">
      <w:pPr>
        <w:tabs>
          <w:tab w:val="left" w:pos="1985"/>
          <w:tab w:val="left" w:pos="4536"/>
        </w:tabs>
        <w:spacing w:line="240" w:lineRule="auto"/>
        <w:ind w:right="827"/>
        <w:jc w:val="center"/>
        <w:rPr>
          <w:rFonts w:cs="Arial"/>
          <w:b/>
          <w:bCs/>
          <w:sz w:val="24"/>
          <w:lang w:val="en-US"/>
        </w:rPr>
      </w:pPr>
    </w:p>
    <w:p w:rsidR="00653781" w:rsidRPr="00716A6A" w:rsidRDefault="00653781" w:rsidP="00653781">
      <w:pPr>
        <w:pStyle w:val="EndnoteText"/>
        <w:ind w:right="827"/>
        <w:jc w:val="center"/>
        <w:rPr>
          <w:rFonts w:ascii="Arial" w:hAnsi="Arial" w:cs="Arial"/>
          <w:szCs w:val="24"/>
          <w:lang w:val="en-US"/>
        </w:rPr>
      </w:pPr>
    </w:p>
    <w:tbl>
      <w:tblPr>
        <w:tblW w:w="0" w:type="auto"/>
        <w:tblInd w:w="2263" w:type="dxa"/>
        <w:tblLayout w:type="fixed"/>
        <w:tblCellMar>
          <w:left w:w="0" w:type="dxa"/>
          <w:right w:w="0" w:type="dxa"/>
        </w:tblCellMar>
        <w:tblLook w:val="01E0" w:firstRow="1" w:lastRow="1" w:firstColumn="1" w:lastColumn="1" w:noHBand="0" w:noVBand="0"/>
      </w:tblPr>
      <w:tblGrid>
        <w:gridCol w:w="1985"/>
        <w:gridCol w:w="992"/>
        <w:gridCol w:w="2126"/>
      </w:tblGrid>
      <w:tr w:rsidR="00653781" w:rsidRPr="003C2C70" w:rsidTr="00040722">
        <w:trPr>
          <w:trHeight w:hRule="exact" w:val="477"/>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653781" w:rsidRPr="00156F8F" w:rsidRDefault="00653781" w:rsidP="00040722">
            <w:pPr>
              <w:widowControl w:val="0"/>
              <w:spacing w:line="240" w:lineRule="auto"/>
              <w:ind w:right="-1"/>
              <w:jc w:val="center"/>
              <w:rPr>
                <w:rFonts w:eastAsia="Arial" w:cs="Arial"/>
                <w:sz w:val="24"/>
                <w:szCs w:val="32"/>
                <w:lang w:val="en-US"/>
              </w:rPr>
            </w:pPr>
            <w:r w:rsidRPr="00156F8F">
              <w:rPr>
                <w:rFonts w:eastAsia="Arial" w:cs="Arial"/>
                <w:sz w:val="24"/>
                <w:szCs w:val="32"/>
                <w:lang w:val="en-US"/>
              </w:rPr>
              <w:t>GROUP</w:t>
            </w:r>
          </w:p>
        </w:tc>
        <w:tc>
          <w:tcPr>
            <w:tcW w:w="992" w:type="dxa"/>
            <w:tcBorders>
              <w:top w:val="single" w:sz="4" w:space="0" w:color="auto"/>
              <w:left w:val="nil"/>
              <w:bottom w:val="single" w:sz="4" w:space="0" w:color="auto"/>
              <w:right w:val="nil"/>
            </w:tcBorders>
            <w:shd w:val="clear" w:color="auto" w:fill="000000"/>
            <w:vAlign w:val="center"/>
            <w:hideMark/>
          </w:tcPr>
          <w:p w:rsidR="00653781" w:rsidRPr="00156F8F" w:rsidRDefault="00653781" w:rsidP="00040722">
            <w:pPr>
              <w:widowControl w:val="0"/>
              <w:spacing w:line="240" w:lineRule="auto"/>
              <w:ind w:right="-1"/>
              <w:jc w:val="center"/>
              <w:rPr>
                <w:rFonts w:eastAsia="Arial" w:cs="Arial"/>
                <w:b/>
                <w:color w:val="FFFFFF"/>
                <w:sz w:val="24"/>
                <w:szCs w:val="56"/>
                <w:lang w:val="en-US"/>
              </w:rPr>
            </w:pPr>
            <w:r w:rsidRPr="00156F8F">
              <w:rPr>
                <w:rFonts w:eastAsia="Arial" w:cs="Arial"/>
                <w:b/>
                <w:color w:val="FFFFFF"/>
                <w:sz w:val="36"/>
                <w:szCs w:val="56"/>
                <w:lang w:val="en-US"/>
              </w:rPr>
              <w:t>30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53781" w:rsidRPr="00156F8F" w:rsidRDefault="00653781" w:rsidP="00040722">
            <w:pPr>
              <w:widowControl w:val="0"/>
              <w:spacing w:line="240" w:lineRule="auto"/>
              <w:ind w:right="-1"/>
              <w:jc w:val="center"/>
              <w:rPr>
                <w:rFonts w:eastAsia="Arial" w:cs="Arial"/>
                <w:sz w:val="24"/>
                <w:szCs w:val="32"/>
                <w:lang w:val="en-US"/>
              </w:rPr>
            </w:pPr>
            <w:r w:rsidRPr="00156F8F">
              <w:rPr>
                <w:rFonts w:eastAsia="Arial" w:cs="Arial"/>
                <w:sz w:val="24"/>
                <w:szCs w:val="32"/>
                <w:lang w:val="en-US"/>
              </w:rPr>
              <w:t>INSECTICIDE</w:t>
            </w:r>
          </w:p>
        </w:tc>
      </w:tr>
    </w:tbl>
    <w:p w:rsidR="00653781" w:rsidRDefault="00653781" w:rsidP="00653781">
      <w:pPr>
        <w:spacing w:line="240" w:lineRule="auto"/>
        <w:ind w:right="827"/>
        <w:jc w:val="center"/>
        <w:rPr>
          <w:rFonts w:cs="Arial"/>
          <w:bCs/>
          <w:sz w:val="24"/>
        </w:rPr>
      </w:pPr>
    </w:p>
    <w:p w:rsidR="00653781" w:rsidRPr="00CD2D94" w:rsidRDefault="00653781" w:rsidP="00653781">
      <w:pPr>
        <w:spacing w:line="240" w:lineRule="auto"/>
        <w:ind w:right="827"/>
        <w:jc w:val="center"/>
        <w:rPr>
          <w:rFonts w:cs="Arial"/>
          <w:bCs/>
          <w:sz w:val="24"/>
        </w:rPr>
      </w:pPr>
    </w:p>
    <w:p w:rsidR="00653781" w:rsidRPr="0045459C" w:rsidRDefault="00653781" w:rsidP="00653781">
      <w:pPr>
        <w:spacing w:line="240" w:lineRule="auto"/>
        <w:ind w:right="827"/>
        <w:jc w:val="center"/>
        <w:rPr>
          <w:rFonts w:cs="Arial"/>
          <w:bCs/>
          <w:szCs w:val="20"/>
        </w:rPr>
      </w:pPr>
      <w:r w:rsidRPr="0045459C">
        <w:rPr>
          <w:rFonts w:cs="Arial"/>
          <w:bCs/>
          <w:szCs w:val="20"/>
        </w:rPr>
        <w:t>For the control of flies in domestic, commercial, industrial and agricultural situations as specified in the Directions for Use Table.</w:t>
      </w:r>
    </w:p>
    <w:p w:rsidR="00653781" w:rsidRPr="0045459C" w:rsidRDefault="00653781" w:rsidP="00653781">
      <w:pPr>
        <w:spacing w:line="240" w:lineRule="auto"/>
        <w:ind w:right="827"/>
        <w:jc w:val="center"/>
        <w:rPr>
          <w:rFonts w:cs="Arial"/>
          <w:bCs/>
          <w:szCs w:val="20"/>
        </w:rPr>
      </w:pPr>
    </w:p>
    <w:p w:rsidR="00653781" w:rsidRPr="0045459C" w:rsidRDefault="00653781" w:rsidP="00653781">
      <w:pPr>
        <w:pStyle w:val="EndnoteText"/>
        <w:ind w:right="827"/>
        <w:jc w:val="center"/>
        <w:rPr>
          <w:rFonts w:ascii="Arial" w:hAnsi="Arial" w:cs="Arial"/>
          <w:sz w:val="20"/>
        </w:rPr>
      </w:pPr>
    </w:p>
    <w:p w:rsidR="00653781" w:rsidRPr="0045459C" w:rsidRDefault="00653781" w:rsidP="00653781">
      <w:pPr>
        <w:spacing w:line="240" w:lineRule="auto"/>
        <w:jc w:val="center"/>
        <w:rPr>
          <w:rFonts w:eastAsia="Batang"/>
          <w:b/>
          <w:szCs w:val="20"/>
        </w:rPr>
      </w:pPr>
      <w:r w:rsidRPr="0045459C">
        <w:rPr>
          <w:rFonts w:eastAsia="Batang"/>
          <w:b/>
          <w:szCs w:val="20"/>
        </w:rPr>
        <w:t>IMPORTANT: READ THE LEAFLET BEFORE USING THIS PRODUCT</w:t>
      </w:r>
    </w:p>
    <w:p w:rsidR="00653781" w:rsidRPr="0045459C" w:rsidRDefault="00653781" w:rsidP="00653781">
      <w:pPr>
        <w:spacing w:line="240" w:lineRule="auto"/>
        <w:ind w:right="827"/>
        <w:jc w:val="center"/>
        <w:rPr>
          <w:rFonts w:cs="Arial"/>
          <w:szCs w:val="20"/>
        </w:rPr>
      </w:pPr>
    </w:p>
    <w:p w:rsidR="00653781" w:rsidRPr="0045459C" w:rsidRDefault="00653781" w:rsidP="00653781">
      <w:pPr>
        <w:spacing w:line="240" w:lineRule="auto"/>
        <w:ind w:right="827"/>
        <w:jc w:val="center"/>
        <w:rPr>
          <w:rFonts w:cs="Arial"/>
          <w:szCs w:val="20"/>
        </w:rPr>
      </w:pPr>
    </w:p>
    <w:p w:rsidR="00653781" w:rsidRPr="0045459C" w:rsidRDefault="00653781" w:rsidP="00653781">
      <w:pPr>
        <w:spacing w:line="240" w:lineRule="auto"/>
        <w:ind w:right="827"/>
        <w:jc w:val="center"/>
        <w:rPr>
          <w:rFonts w:cs="Arial"/>
          <w:szCs w:val="20"/>
        </w:rPr>
      </w:pPr>
    </w:p>
    <w:p w:rsidR="00653781" w:rsidRPr="0045459C" w:rsidRDefault="00653781" w:rsidP="00653781">
      <w:pPr>
        <w:autoSpaceDE w:val="0"/>
        <w:autoSpaceDN w:val="0"/>
        <w:adjustRightInd w:val="0"/>
        <w:spacing w:line="240" w:lineRule="auto"/>
        <w:ind w:right="827"/>
        <w:jc w:val="center"/>
        <w:rPr>
          <w:rFonts w:eastAsia="SimSun" w:cs="Arial"/>
          <w:bCs/>
          <w:szCs w:val="20"/>
          <w:lang w:val="fr-FR" w:eastAsia="zh-CN" w:bidi="th-TH"/>
        </w:rPr>
      </w:pPr>
      <w:r w:rsidRPr="0045459C">
        <w:rPr>
          <w:rFonts w:cs="Arial"/>
          <w:bCs/>
          <w:szCs w:val="20"/>
          <w:lang w:val="fr-FR"/>
        </w:rPr>
        <w:t>NET CONTENTS: 100 g, 200 g, 300 g, 400 g, 450 g, 454 g, 500 g, 680 g, 700 g 800 g, 900 g, 1 kg, 2 kg, 5 kg</w:t>
      </w:r>
    </w:p>
    <w:p w:rsidR="00653781" w:rsidRPr="0045459C" w:rsidRDefault="00653781" w:rsidP="00653781">
      <w:pPr>
        <w:spacing w:line="240" w:lineRule="auto"/>
        <w:ind w:right="827"/>
        <w:jc w:val="center"/>
        <w:rPr>
          <w:rFonts w:cs="Arial"/>
          <w:szCs w:val="20"/>
          <w:lang w:val="fr-FR"/>
        </w:rPr>
      </w:pPr>
    </w:p>
    <w:p w:rsidR="00653781" w:rsidRPr="0045459C" w:rsidRDefault="00653781" w:rsidP="00653781">
      <w:pPr>
        <w:spacing w:line="240" w:lineRule="auto"/>
        <w:ind w:right="827"/>
        <w:jc w:val="center"/>
        <w:rPr>
          <w:rFonts w:cs="Arial"/>
          <w:szCs w:val="20"/>
          <w:lang w:val="fr-FR"/>
        </w:rPr>
      </w:pPr>
    </w:p>
    <w:p w:rsidR="00653781" w:rsidRPr="0045459C" w:rsidRDefault="00653781" w:rsidP="00653781">
      <w:pPr>
        <w:pStyle w:val="BodyText"/>
        <w:ind w:left="8"/>
        <w:jc w:val="center"/>
        <w:rPr>
          <w:rFonts w:ascii="Arial" w:hAnsi="Arial" w:cs="Arial"/>
          <w:sz w:val="20"/>
        </w:rPr>
      </w:pPr>
      <w:r w:rsidRPr="0045459C">
        <w:rPr>
          <w:rFonts w:ascii="Arial" w:hAnsi="Arial" w:cs="Arial"/>
          <w:color w:val="0C0C0C"/>
          <w:w w:val="105"/>
          <w:sz w:val="20"/>
        </w:rPr>
        <w:t>BASF</w:t>
      </w:r>
      <w:r w:rsidRPr="0045459C">
        <w:rPr>
          <w:rFonts w:ascii="Arial" w:hAnsi="Arial" w:cs="Arial"/>
          <w:color w:val="0C0C0C"/>
          <w:spacing w:val="-18"/>
          <w:w w:val="105"/>
          <w:sz w:val="20"/>
        </w:rPr>
        <w:t xml:space="preserve"> </w:t>
      </w:r>
      <w:r w:rsidRPr="0045459C">
        <w:rPr>
          <w:rFonts w:ascii="Arial" w:hAnsi="Arial" w:cs="Arial"/>
          <w:color w:val="0C0C0C"/>
          <w:spacing w:val="1"/>
          <w:w w:val="105"/>
          <w:sz w:val="20"/>
        </w:rPr>
        <w:t>Australia</w:t>
      </w:r>
      <w:r w:rsidRPr="0045459C">
        <w:rPr>
          <w:rFonts w:ascii="Arial" w:hAnsi="Arial" w:cs="Arial"/>
          <w:color w:val="0C0C0C"/>
          <w:spacing w:val="2"/>
          <w:w w:val="105"/>
          <w:sz w:val="20"/>
        </w:rPr>
        <w:t xml:space="preserve"> </w:t>
      </w:r>
      <w:r w:rsidRPr="0045459C">
        <w:rPr>
          <w:rFonts w:ascii="Arial" w:hAnsi="Arial" w:cs="Arial"/>
          <w:color w:val="0C0C0C"/>
          <w:w w:val="105"/>
          <w:sz w:val="20"/>
        </w:rPr>
        <w:t>Ltd</w:t>
      </w:r>
      <w:r w:rsidRPr="0045459C">
        <w:rPr>
          <w:rFonts w:ascii="Arial" w:hAnsi="Arial" w:cs="Arial"/>
          <w:color w:val="0C0C0C"/>
          <w:spacing w:val="-17"/>
          <w:w w:val="105"/>
          <w:sz w:val="20"/>
        </w:rPr>
        <w:t xml:space="preserve"> </w:t>
      </w:r>
      <w:r w:rsidRPr="0045459C">
        <w:rPr>
          <w:rFonts w:ascii="Arial" w:hAnsi="Arial" w:cs="Arial"/>
          <w:color w:val="0C0C0C"/>
          <w:w w:val="105"/>
          <w:sz w:val="20"/>
        </w:rPr>
        <w:t>ABN</w:t>
      </w:r>
      <w:r w:rsidRPr="0045459C">
        <w:rPr>
          <w:rFonts w:ascii="Arial" w:hAnsi="Arial" w:cs="Arial"/>
          <w:color w:val="0C0C0C"/>
          <w:spacing w:val="7"/>
          <w:w w:val="105"/>
          <w:sz w:val="20"/>
        </w:rPr>
        <w:t xml:space="preserve"> </w:t>
      </w:r>
      <w:r w:rsidRPr="0045459C">
        <w:rPr>
          <w:rFonts w:ascii="Arial" w:hAnsi="Arial" w:cs="Arial"/>
          <w:color w:val="0C0C0C"/>
          <w:w w:val="105"/>
          <w:sz w:val="20"/>
        </w:rPr>
        <w:t>62</w:t>
      </w:r>
      <w:r w:rsidRPr="0045459C">
        <w:rPr>
          <w:rFonts w:ascii="Arial" w:hAnsi="Arial" w:cs="Arial"/>
          <w:color w:val="0C0C0C"/>
          <w:spacing w:val="-12"/>
          <w:w w:val="105"/>
          <w:sz w:val="20"/>
        </w:rPr>
        <w:t xml:space="preserve"> </w:t>
      </w:r>
      <w:r w:rsidRPr="0045459C">
        <w:rPr>
          <w:rFonts w:ascii="Arial" w:hAnsi="Arial" w:cs="Arial"/>
          <w:color w:val="0C0C0C"/>
          <w:w w:val="105"/>
          <w:sz w:val="20"/>
        </w:rPr>
        <w:t>008</w:t>
      </w:r>
      <w:r w:rsidRPr="0045459C">
        <w:rPr>
          <w:rFonts w:ascii="Arial" w:hAnsi="Arial" w:cs="Arial"/>
          <w:color w:val="0C0C0C"/>
          <w:spacing w:val="-8"/>
          <w:w w:val="105"/>
          <w:sz w:val="20"/>
        </w:rPr>
        <w:t xml:space="preserve"> </w:t>
      </w:r>
      <w:r w:rsidRPr="0045459C">
        <w:rPr>
          <w:rFonts w:ascii="Arial" w:hAnsi="Arial" w:cs="Arial"/>
          <w:color w:val="0C0C0C"/>
          <w:w w:val="105"/>
          <w:sz w:val="20"/>
        </w:rPr>
        <w:t>437</w:t>
      </w:r>
      <w:r w:rsidRPr="0045459C">
        <w:rPr>
          <w:rFonts w:ascii="Arial" w:hAnsi="Arial" w:cs="Arial"/>
          <w:color w:val="0C0C0C"/>
          <w:spacing w:val="4"/>
          <w:w w:val="105"/>
          <w:sz w:val="20"/>
        </w:rPr>
        <w:t xml:space="preserve"> </w:t>
      </w:r>
      <w:r w:rsidRPr="0045459C">
        <w:rPr>
          <w:rFonts w:ascii="Arial" w:hAnsi="Arial" w:cs="Arial"/>
          <w:color w:val="1F1F1F"/>
          <w:w w:val="105"/>
          <w:sz w:val="20"/>
        </w:rPr>
        <w:t>867</w:t>
      </w:r>
    </w:p>
    <w:p w:rsidR="00653781" w:rsidRPr="0045459C" w:rsidRDefault="00653781" w:rsidP="00653781">
      <w:pPr>
        <w:pStyle w:val="BodyText"/>
        <w:spacing w:before="10"/>
        <w:ind w:left="8"/>
        <w:jc w:val="center"/>
        <w:rPr>
          <w:rFonts w:ascii="Arial" w:hAnsi="Arial" w:cs="Arial"/>
          <w:color w:val="1F1F1F"/>
          <w:w w:val="105"/>
          <w:sz w:val="20"/>
        </w:rPr>
      </w:pPr>
      <w:r w:rsidRPr="0045459C">
        <w:rPr>
          <w:rFonts w:ascii="Arial" w:hAnsi="Arial" w:cs="Arial"/>
          <w:color w:val="0C0C0C"/>
          <w:spacing w:val="-3"/>
          <w:w w:val="105"/>
          <w:sz w:val="20"/>
        </w:rPr>
        <w:t>Le</w:t>
      </w:r>
      <w:r w:rsidRPr="0045459C">
        <w:rPr>
          <w:rFonts w:ascii="Arial" w:hAnsi="Arial" w:cs="Arial"/>
          <w:color w:val="2F2F31"/>
          <w:spacing w:val="-3"/>
          <w:w w:val="105"/>
          <w:sz w:val="20"/>
        </w:rPr>
        <w:t>v</w:t>
      </w:r>
      <w:r w:rsidRPr="0045459C">
        <w:rPr>
          <w:rFonts w:ascii="Arial" w:hAnsi="Arial" w:cs="Arial"/>
          <w:color w:val="0C0C0C"/>
          <w:spacing w:val="-3"/>
          <w:w w:val="105"/>
          <w:sz w:val="20"/>
        </w:rPr>
        <w:t>el</w:t>
      </w:r>
      <w:r w:rsidRPr="0045459C">
        <w:rPr>
          <w:rFonts w:ascii="Arial" w:hAnsi="Arial" w:cs="Arial"/>
          <w:color w:val="0C0C0C"/>
          <w:spacing w:val="-6"/>
          <w:w w:val="105"/>
          <w:sz w:val="20"/>
        </w:rPr>
        <w:t xml:space="preserve"> </w:t>
      </w:r>
      <w:r w:rsidRPr="0045459C">
        <w:rPr>
          <w:rFonts w:ascii="Arial" w:hAnsi="Arial" w:cs="Arial"/>
          <w:color w:val="0C0C0C"/>
          <w:w w:val="105"/>
          <w:sz w:val="20"/>
        </w:rPr>
        <w:t>12,</w:t>
      </w:r>
      <w:r w:rsidRPr="0045459C">
        <w:rPr>
          <w:rFonts w:ascii="Arial" w:hAnsi="Arial" w:cs="Arial"/>
          <w:color w:val="0C0C0C"/>
          <w:spacing w:val="-20"/>
          <w:w w:val="105"/>
          <w:sz w:val="20"/>
        </w:rPr>
        <w:t xml:space="preserve"> </w:t>
      </w:r>
      <w:r w:rsidRPr="0045459C">
        <w:rPr>
          <w:rFonts w:ascii="Arial" w:hAnsi="Arial" w:cs="Arial"/>
          <w:color w:val="0C0C0C"/>
          <w:w w:val="105"/>
          <w:sz w:val="20"/>
        </w:rPr>
        <w:t>28</w:t>
      </w:r>
      <w:r w:rsidRPr="0045459C">
        <w:rPr>
          <w:rFonts w:ascii="Arial" w:hAnsi="Arial" w:cs="Arial"/>
          <w:color w:val="0C0C0C"/>
          <w:spacing w:val="2"/>
          <w:w w:val="105"/>
          <w:sz w:val="20"/>
        </w:rPr>
        <w:t xml:space="preserve"> </w:t>
      </w:r>
      <w:r w:rsidRPr="0045459C">
        <w:rPr>
          <w:rFonts w:ascii="Arial" w:hAnsi="Arial" w:cs="Arial"/>
          <w:color w:val="0C0C0C"/>
          <w:w w:val="105"/>
          <w:sz w:val="20"/>
        </w:rPr>
        <w:t>Freshwater</w:t>
      </w:r>
      <w:r w:rsidRPr="0045459C">
        <w:rPr>
          <w:rFonts w:ascii="Arial" w:hAnsi="Arial" w:cs="Arial"/>
          <w:color w:val="0C0C0C"/>
          <w:spacing w:val="6"/>
          <w:w w:val="105"/>
          <w:sz w:val="20"/>
        </w:rPr>
        <w:t xml:space="preserve"> </w:t>
      </w:r>
      <w:r w:rsidRPr="0045459C">
        <w:rPr>
          <w:rFonts w:ascii="Arial" w:hAnsi="Arial" w:cs="Arial"/>
          <w:color w:val="0C0C0C"/>
          <w:spacing w:val="-4"/>
          <w:w w:val="105"/>
          <w:sz w:val="20"/>
        </w:rPr>
        <w:t>Place</w:t>
      </w:r>
      <w:r w:rsidRPr="0045459C">
        <w:rPr>
          <w:rFonts w:ascii="Arial" w:hAnsi="Arial" w:cs="Arial"/>
          <w:color w:val="0C0C0C"/>
          <w:spacing w:val="-8"/>
          <w:w w:val="105"/>
          <w:sz w:val="20"/>
        </w:rPr>
        <w:t xml:space="preserve"> </w:t>
      </w:r>
      <w:r w:rsidRPr="0045459C">
        <w:rPr>
          <w:rFonts w:ascii="Arial" w:hAnsi="Arial" w:cs="Arial"/>
          <w:color w:val="0C0C0C"/>
          <w:w w:val="105"/>
          <w:sz w:val="20"/>
        </w:rPr>
        <w:t>Southbank</w:t>
      </w:r>
      <w:r w:rsidRPr="0045459C">
        <w:rPr>
          <w:rFonts w:ascii="Arial" w:hAnsi="Arial" w:cs="Arial"/>
          <w:color w:val="0C0C0C"/>
          <w:spacing w:val="60"/>
          <w:w w:val="105"/>
          <w:sz w:val="20"/>
        </w:rPr>
        <w:t xml:space="preserve"> </w:t>
      </w:r>
      <w:r w:rsidRPr="0045459C">
        <w:rPr>
          <w:rFonts w:ascii="Arial" w:hAnsi="Arial" w:cs="Arial"/>
          <w:color w:val="0C0C0C"/>
          <w:w w:val="105"/>
          <w:sz w:val="20"/>
        </w:rPr>
        <w:t xml:space="preserve">VICTORIA </w:t>
      </w:r>
      <w:r w:rsidRPr="0045459C">
        <w:rPr>
          <w:rFonts w:ascii="Arial" w:hAnsi="Arial" w:cs="Arial"/>
          <w:color w:val="1F1F1F"/>
          <w:w w:val="105"/>
          <w:sz w:val="20"/>
        </w:rPr>
        <w:t>3006</w:t>
      </w:r>
      <w:r w:rsidRPr="0045459C">
        <w:rPr>
          <w:rFonts w:ascii="Tms Rmn" w:eastAsia="SimSun" w:hAnsi="Tms Rmn" w:cs="Tms Rmn"/>
          <w:sz w:val="20"/>
          <w:lang w:val="en-US" w:eastAsia="zh-CN"/>
        </w:rPr>
        <w:br/>
      </w:r>
      <w:r w:rsidRPr="00B856AA">
        <w:rPr>
          <w:rFonts w:ascii="Arial" w:eastAsia="Batang" w:hAnsi="Arial" w:cs="Arial"/>
          <w:sz w:val="20"/>
          <w:lang w:val="en-US"/>
        </w:rPr>
        <w:t xml:space="preserve">Website: </w:t>
      </w:r>
      <w:hyperlink r:id="rId36" w:history="1">
        <w:r w:rsidRPr="00B856AA">
          <w:rPr>
            <w:rStyle w:val="Hyperlink"/>
            <w:rFonts w:ascii="Arial" w:eastAsia="SimSun" w:hAnsi="Arial" w:cs="Arial"/>
            <w:sz w:val="20"/>
            <w:lang w:val="en-US"/>
          </w:rPr>
          <w:t>www.crop-solutions.basf.com.au</w:t>
        </w:r>
      </w:hyperlink>
    </w:p>
    <w:p w:rsidR="00653781" w:rsidRPr="0045459C" w:rsidRDefault="00653781" w:rsidP="00653781">
      <w:pPr>
        <w:spacing w:line="240" w:lineRule="auto"/>
        <w:ind w:right="175"/>
        <w:jc w:val="center"/>
        <w:rPr>
          <w:rFonts w:eastAsia="Batang" w:cs="Arial"/>
          <w:spacing w:val="-2"/>
          <w:szCs w:val="20"/>
          <w:lang w:val="en-US"/>
        </w:rPr>
      </w:pPr>
    </w:p>
    <w:p w:rsidR="00653781" w:rsidRPr="0045459C" w:rsidRDefault="00653781" w:rsidP="00653781">
      <w:pPr>
        <w:ind w:right="-23"/>
        <w:jc w:val="center"/>
        <w:rPr>
          <w:rFonts w:eastAsia="Batang" w:cs="Arial"/>
          <w:spacing w:val="-3"/>
          <w:szCs w:val="20"/>
          <w:lang w:val="en-US"/>
        </w:rPr>
      </w:pPr>
      <w:r w:rsidRPr="0045459C">
        <w:rPr>
          <w:rFonts w:eastAsia="Batang" w:cs="Arial"/>
          <w:spacing w:val="-3"/>
          <w:szCs w:val="20"/>
          <w:lang w:val="en-US"/>
        </w:rPr>
        <w:t>® Registered trademark of BASF</w:t>
      </w:r>
    </w:p>
    <w:p w:rsidR="00653781" w:rsidRPr="00017DEF" w:rsidRDefault="00653781" w:rsidP="00653781">
      <w:pPr>
        <w:pStyle w:val="BodyText"/>
        <w:spacing w:before="10"/>
        <w:ind w:left="8"/>
        <w:jc w:val="center"/>
        <w:rPr>
          <w:rFonts w:cs="Arial"/>
        </w:rPr>
      </w:pPr>
    </w:p>
    <w:p w:rsidR="00653781" w:rsidRDefault="00653781" w:rsidP="003F67BE">
      <w:pPr>
        <w:pStyle w:val="APVMAText"/>
      </w:pPr>
      <w:r>
        <w:br w:type="page"/>
      </w:r>
    </w:p>
    <w:p w:rsidR="00653781" w:rsidRPr="0045459C" w:rsidRDefault="00653781" w:rsidP="00653781">
      <w:pPr>
        <w:spacing w:line="240" w:lineRule="auto"/>
        <w:jc w:val="both"/>
        <w:rPr>
          <w:rFonts w:cs="Arial"/>
          <w:b/>
          <w:szCs w:val="20"/>
        </w:rPr>
      </w:pPr>
      <w:r w:rsidRPr="0045459C">
        <w:rPr>
          <w:rFonts w:cs="Arial"/>
          <w:b/>
          <w:szCs w:val="20"/>
        </w:rPr>
        <w:lastRenderedPageBreak/>
        <w:t>RESTRAINTS</w:t>
      </w:r>
    </w:p>
    <w:p w:rsidR="00653781" w:rsidRPr="0045459C" w:rsidRDefault="00653781" w:rsidP="00653781">
      <w:pPr>
        <w:spacing w:line="240" w:lineRule="auto"/>
        <w:ind w:right="-23"/>
        <w:rPr>
          <w:rFonts w:cs="Arial"/>
          <w:bCs/>
          <w:szCs w:val="20"/>
        </w:rPr>
      </w:pPr>
      <w:r w:rsidRPr="0045459C">
        <w:rPr>
          <w:rFonts w:cs="Arial"/>
          <w:bCs/>
          <w:szCs w:val="20"/>
        </w:rPr>
        <w:t>DO NOT apply if heavy rains or storms are forecast within 3 days.</w:t>
      </w:r>
      <w:r w:rsidRPr="0045459C">
        <w:rPr>
          <w:rFonts w:cs="Arial"/>
          <w:bCs/>
          <w:szCs w:val="20"/>
        </w:rPr>
        <w:br/>
        <w:t>DO NOT apply on impermeable surfaces such as asphalt, concrete, cobblestones, and other situations with a high risk of run-off.</w:t>
      </w:r>
    </w:p>
    <w:p w:rsidR="00653781" w:rsidRDefault="00653781" w:rsidP="00653781">
      <w:pPr>
        <w:spacing w:line="240" w:lineRule="auto"/>
        <w:ind w:right="-23"/>
        <w:rPr>
          <w:rFonts w:cs="Arial"/>
          <w:bCs/>
          <w:szCs w:val="20"/>
        </w:rPr>
      </w:pPr>
      <w:r w:rsidRPr="0045459C">
        <w:rPr>
          <w:rFonts w:cs="Arial"/>
          <w:bCs/>
          <w:szCs w:val="20"/>
        </w:rPr>
        <w:t>DO NOT apply directly to food, food packaging or food contact surfaces.</w:t>
      </w:r>
    </w:p>
    <w:p w:rsidR="00653781" w:rsidRPr="0045459C" w:rsidRDefault="00653781" w:rsidP="00653781">
      <w:pPr>
        <w:spacing w:line="240" w:lineRule="auto"/>
        <w:ind w:right="-23"/>
        <w:rPr>
          <w:rFonts w:cs="Arial"/>
          <w:bCs/>
          <w:szCs w:val="20"/>
        </w:rPr>
      </w:pPr>
    </w:p>
    <w:p w:rsidR="00653781" w:rsidRPr="0045459C" w:rsidRDefault="00653781" w:rsidP="00653781">
      <w:pPr>
        <w:spacing w:line="240" w:lineRule="auto"/>
        <w:jc w:val="both"/>
        <w:rPr>
          <w:rFonts w:cs="Arial"/>
          <w:b/>
          <w:szCs w:val="20"/>
        </w:rPr>
      </w:pPr>
      <w:r w:rsidRPr="0045459C">
        <w:rPr>
          <w:rFonts w:cs="Arial"/>
          <w:b/>
          <w:szCs w:val="20"/>
        </w:rPr>
        <w:t>DIRECTIONS FOR USE</w:t>
      </w:r>
    </w:p>
    <w:tbl>
      <w:tblPr>
        <w:tblW w:w="10057" w:type="dxa"/>
        <w:tblLayout w:type="fixed"/>
        <w:tblCellMar>
          <w:left w:w="107" w:type="dxa"/>
          <w:right w:w="107" w:type="dxa"/>
        </w:tblCellMar>
        <w:tblLook w:val="04A0" w:firstRow="1" w:lastRow="0" w:firstColumn="1" w:lastColumn="0" w:noHBand="0" w:noVBand="1"/>
      </w:tblPr>
      <w:tblGrid>
        <w:gridCol w:w="2260"/>
        <w:gridCol w:w="1276"/>
        <w:gridCol w:w="1134"/>
        <w:gridCol w:w="5387"/>
      </w:tblGrid>
      <w:tr w:rsidR="00653781" w:rsidRPr="0045459C" w:rsidTr="00653781">
        <w:trPr>
          <w:cantSplit/>
        </w:trPr>
        <w:tc>
          <w:tcPr>
            <w:tcW w:w="2260" w:type="dxa"/>
            <w:tcBorders>
              <w:top w:val="single" w:sz="6" w:space="0" w:color="auto"/>
              <w:left w:val="single" w:sz="6" w:space="0" w:color="auto"/>
              <w:bottom w:val="single" w:sz="4" w:space="0" w:color="auto"/>
              <w:right w:val="nil"/>
            </w:tcBorders>
            <w:hideMark/>
          </w:tcPr>
          <w:p w:rsidR="00653781" w:rsidRPr="0045459C" w:rsidRDefault="00653781" w:rsidP="00040722">
            <w:pPr>
              <w:spacing w:before="120" w:after="120"/>
              <w:ind w:right="-23"/>
              <w:rPr>
                <w:rFonts w:cs="Arial"/>
                <w:b/>
                <w:caps/>
                <w:szCs w:val="20"/>
              </w:rPr>
            </w:pPr>
            <w:r w:rsidRPr="0045459C">
              <w:rPr>
                <w:rFonts w:cs="Arial"/>
                <w:b/>
                <w:caps/>
                <w:szCs w:val="20"/>
              </w:rPr>
              <w:t>SITUATION</w:t>
            </w:r>
          </w:p>
        </w:tc>
        <w:tc>
          <w:tcPr>
            <w:tcW w:w="1276" w:type="dxa"/>
            <w:tcBorders>
              <w:top w:val="single" w:sz="6" w:space="0" w:color="auto"/>
              <w:left w:val="single" w:sz="6" w:space="0" w:color="auto"/>
              <w:bottom w:val="single" w:sz="6" w:space="0" w:color="auto"/>
              <w:right w:val="single" w:sz="6" w:space="0" w:color="auto"/>
            </w:tcBorders>
            <w:hideMark/>
          </w:tcPr>
          <w:p w:rsidR="00653781" w:rsidRPr="0045459C" w:rsidRDefault="00653781" w:rsidP="00040722">
            <w:pPr>
              <w:spacing w:before="120" w:after="120"/>
              <w:ind w:right="-23"/>
              <w:rPr>
                <w:rFonts w:cs="Arial"/>
                <w:b/>
                <w:caps/>
                <w:szCs w:val="20"/>
              </w:rPr>
            </w:pPr>
            <w:r w:rsidRPr="0045459C">
              <w:rPr>
                <w:rFonts w:cs="Arial"/>
                <w:b/>
                <w:caps/>
                <w:szCs w:val="20"/>
              </w:rPr>
              <w:t>PEST</w:t>
            </w:r>
          </w:p>
        </w:tc>
        <w:tc>
          <w:tcPr>
            <w:tcW w:w="1134" w:type="dxa"/>
            <w:tcBorders>
              <w:top w:val="single" w:sz="6" w:space="0" w:color="auto"/>
              <w:left w:val="single" w:sz="6" w:space="0" w:color="auto"/>
              <w:bottom w:val="single" w:sz="6" w:space="0" w:color="auto"/>
              <w:right w:val="single" w:sz="6" w:space="0" w:color="auto"/>
            </w:tcBorders>
            <w:hideMark/>
          </w:tcPr>
          <w:p w:rsidR="00653781" w:rsidRPr="0045459C" w:rsidRDefault="00653781" w:rsidP="00040722">
            <w:pPr>
              <w:spacing w:before="120" w:after="120"/>
              <w:ind w:right="-23"/>
              <w:rPr>
                <w:rFonts w:cs="Arial"/>
                <w:b/>
                <w:caps/>
                <w:szCs w:val="20"/>
              </w:rPr>
            </w:pPr>
            <w:r w:rsidRPr="0045459C">
              <w:rPr>
                <w:rFonts w:cs="Arial"/>
                <w:b/>
                <w:caps/>
                <w:szCs w:val="20"/>
              </w:rPr>
              <w:t>Rate</w:t>
            </w:r>
          </w:p>
        </w:tc>
        <w:tc>
          <w:tcPr>
            <w:tcW w:w="5387" w:type="dxa"/>
            <w:tcBorders>
              <w:top w:val="single" w:sz="6" w:space="0" w:color="auto"/>
              <w:left w:val="single" w:sz="6" w:space="0" w:color="auto"/>
              <w:bottom w:val="single" w:sz="6" w:space="0" w:color="auto"/>
              <w:right w:val="single" w:sz="6" w:space="0" w:color="auto"/>
            </w:tcBorders>
            <w:hideMark/>
          </w:tcPr>
          <w:p w:rsidR="00653781" w:rsidRPr="0045459C" w:rsidRDefault="00653781" w:rsidP="00040722">
            <w:pPr>
              <w:spacing w:before="120" w:after="120"/>
              <w:ind w:right="-23"/>
              <w:rPr>
                <w:rFonts w:cs="Arial"/>
                <w:b/>
                <w:caps/>
                <w:szCs w:val="20"/>
              </w:rPr>
            </w:pPr>
            <w:r w:rsidRPr="0045459C">
              <w:rPr>
                <w:rFonts w:cs="Arial"/>
                <w:b/>
                <w:caps/>
                <w:szCs w:val="20"/>
              </w:rPr>
              <w:t>CRITICAL COMMENTS</w:t>
            </w:r>
          </w:p>
        </w:tc>
      </w:tr>
      <w:tr w:rsidR="00653781" w:rsidRPr="0045459C" w:rsidTr="00653781">
        <w:trPr>
          <w:cantSplit/>
          <w:trHeight w:val="660"/>
        </w:trPr>
        <w:tc>
          <w:tcPr>
            <w:tcW w:w="2260" w:type="dxa"/>
            <w:vMerge w:val="restart"/>
            <w:tcBorders>
              <w:top w:val="single" w:sz="4" w:space="0" w:color="auto"/>
              <w:left w:val="single" w:sz="4" w:space="0" w:color="auto"/>
              <w:bottom w:val="single" w:sz="4" w:space="0" w:color="auto"/>
              <w:right w:val="single" w:sz="4" w:space="0" w:color="auto"/>
            </w:tcBorders>
            <w:hideMark/>
          </w:tcPr>
          <w:p w:rsidR="00653781" w:rsidRPr="0045459C" w:rsidRDefault="00653781" w:rsidP="00040722">
            <w:pPr>
              <w:pStyle w:val="Header"/>
              <w:spacing w:before="40" w:after="40"/>
              <w:ind w:right="-23"/>
              <w:rPr>
                <w:rFonts w:cs="Arial"/>
                <w:b/>
                <w:bCs/>
                <w:szCs w:val="20"/>
              </w:rPr>
            </w:pPr>
            <w:r w:rsidRPr="0045459C">
              <w:rPr>
                <w:rFonts w:cs="Arial"/>
                <w:b/>
                <w:bCs/>
                <w:szCs w:val="20"/>
              </w:rPr>
              <w:t>Outside:</w:t>
            </w:r>
          </w:p>
          <w:p w:rsidR="00653781" w:rsidRPr="0045459C" w:rsidRDefault="00653781" w:rsidP="00040722">
            <w:pPr>
              <w:pStyle w:val="Header"/>
              <w:spacing w:before="40" w:after="40"/>
              <w:ind w:right="-23"/>
              <w:rPr>
                <w:rFonts w:cs="Arial"/>
                <w:bCs/>
                <w:szCs w:val="20"/>
              </w:rPr>
            </w:pPr>
            <w:r w:rsidRPr="0045459C">
              <w:rPr>
                <w:rFonts w:cs="Arial"/>
                <w:bCs/>
                <w:szCs w:val="20"/>
              </w:rPr>
              <w:t>Abattoirs, animal housing, domestic dwellings, garbage containers, food processing plants and other industrial and commercial areas.</w:t>
            </w:r>
          </w:p>
          <w:p w:rsidR="00653781" w:rsidRPr="0045459C" w:rsidRDefault="00653781" w:rsidP="00040722">
            <w:pPr>
              <w:pStyle w:val="Header"/>
              <w:spacing w:before="40" w:after="40"/>
              <w:ind w:right="-23"/>
              <w:rPr>
                <w:rFonts w:cs="Arial"/>
                <w:b/>
                <w:bCs/>
                <w:szCs w:val="20"/>
              </w:rPr>
            </w:pPr>
            <w:r w:rsidRPr="0045459C">
              <w:rPr>
                <w:rFonts w:cs="Arial"/>
                <w:b/>
                <w:bCs/>
                <w:szCs w:val="20"/>
              </w:rPr>
              <w:t>Around:</w:t>
            </w:r>
          </w:p>
          <w:p w:rsidR="00653781" w:rsidRPr="0045459C" w:rsidRDefault="00653781" w:rsidP="00040722">
            <w:pPr>
              <w:pStyle w:val="Header"/>
              <w:spacing w:before="40" w:after="40"/>
              <w:ind w:right="-23"/>
              <w:rPr>
                <w:rFonts w:cs="Arial"/>
                <w:szCs w:val="20"/>
              </w:rPr>
            </w:pPr>
            <w:r w:rsidRPr="0045459C">
              <w:rPr>
                <w:rFonts w:cs="Arial"/>
                <w:szCs w:val="20"/>
              </w:rPr>
              <w:t xml:space="preserve">Industrial sites, feedlot manure heaps, garbage dumps, poultry farms and animal housing </w:t>
            </w:r>
          </w:p>
          <w:p w:rsidR="00653781" w:rsidRPr="0045459C" w:rsidRDefault="00653781" w:rsidP="00040722">
            <w:pPr>
              <w:pStyle w:val="Header"/>
              <w:spacing w:before="40" w:after="40"/>
              <w:ind w:right="-23"/>
              <w:rPr>
                <w:rFonts w:cs="Arial"/>
                <w:b/>
                <w:bCs/>
                <w:szCs w:val="20"/>
              </w:rPr>
            </w:pPr>
            <w:r w:rsidRPr="0045459C">
              <w:rPr>
                <w:rFonts w:cs="Arial"/>
                <w:b/>
                <w:bCs/>
                <w:szCs w:val="20"/>
              </w:rPr>
              <w:t>Inside:</w:t>
            </w:r>
          </w:p>
          <w:p w:rsidR="00653781" w:rsidRPr="0045459C" w:rsidRDefault="00653781" w:rsidP="00040722">
            <w:pPr>
              <w:pStyle w:val="Header"/>
              <w:spacing w:before="40" w:after="40"/>
              <w:ind w:right="-23"/>
              <w:rPr>
                <w:rFonts w:cs="Arial"/>
                <w:szCs w:val="20"/>
              </w:rPr>
            </w:pPr>
            <w:r w:rsidRPr="0045459C">
              <w:rPr>
                <w:rFonts w:cs="Arial"/>
                <w:szCs w:val="20"/>
              </w:rPr>
              <w:t>Commercial and industrial facilities and animal houses.</w:t>
            </w:r>
          </w:p>
          <w:p w:rsidR="00653781" w:rsidRPr="0045459C" w:rsidRDefault="00653781" w:rsidP="00040722">
            <w:pPr>
              <w:pStyle w:val="Header"/>
              <w:spacing w:before="40" w:after="40"/>
              <w:ind w:right="-23"/>
              <w:rPr>
                <w:rFonts w:cs="Arial"/>
                <w:bCs/>
                <w:szCs w:val="20"/>
              </w:rPr>
            </w:pPr>
          </w:p>
        </w:tc>
        <w:tc>
          <w:tcPr>
            <w:tcW w:w="1276" w:type="dxa"/>
            <w:vMerge w:val="restart"/>
            <w:tcBorders>
              <w:top w:val="single" w:sz="6" w:space="0" w:color="auto"/>
              <w:left w:val="single" w:sz="4" w:space="0" w:color="auto"/>
              <w:bottom w:val="single" w:sz="4" w:space="0" w:color="auto"/>
              <w:right w:val="single" w:sz="4" w:space="0" w:color="auto"/>
            </w:tcBorders>
            <w:hideMark/>
          </w:tcPr>
          <w:p w:rsidR="00653781" w:rsidRPr="0045459C" w:rsidRDefault="00653781" w:rsidP="00040722">
            <w:pPr>
              <w:tabs>
                <w:tab w:val="left" w:pos="360"/>
              </w:tabs>
              <w:spacing w:before="40" w:after="40"/>
              <w:ind w:right="-23"/>
              <w:rPr>
                <w:rFonts w:cs="Arial"/>
                <w:szCs w:val="20"/>
              </w:rPr>
            </w:pPr>
            <w:r w:rsidRPr="0045459C">
              <w:rPr>
                <w:rFonts w:cs="Arial"/>
                <w:szCs w:val="20"/>
              </w:rPr>
              <w:t xml:space="preserve">Nuisance flies </w:t>
            </w:r>
          </w:p>
        </w:tc>
        <w:tc>
          <w:tcPr>
            <w:tcW w:w="1134" w:type="dxa"/>
            <w:tcBorders>
              <w:top w:val="single" w:sz="6" w:space="0" w:color="auto"/>
              <w:left w:val="single" w:sz="4" w:space="0" w:color="auto"/>
              <w:bottom w:val="nil"/>
              <w:right w:val="single" w:sz="4" w:space="0" w:color="auto"/>
            </w:tcBorders>
            <w:hideMark/>
          </w:tcPr>
          <w:p w:rsidR="00653781" w:rsidRPr="0045459C" w:rsidRDefault="00653781" w:rsidP="00040722">
            <w:pPr>
              <w:tabs>
                <w:tab w:val="left" w:pos="360"/>
              </w:tabs>
              <w:spacing w:before="40" w:after="40"/>
              <w:ind w:right="-23"/>
              <w:rPr>
                <w:rFonts w:cs="Arial"/>
                <w:szCs w:val="20"/>
                <w:vertAlign w:val="superscript"/>
              </w:rPr>
            </w:pPr>
            <w:r w:rsidRPr="0045459C">
              <w:rPr>
                <w:rFonts w:cs="Arial"/>
                <w:szCs w:val="20"/>
              </w:rPr>
              <w:t>2-5 g/m</w:t>
            </w:r>
            <w:r w:rsidRPr="0045459C">
              <w:rPr>
                <w:rFonts w:cs="Arial"/>
                <w:szCs w:val="20"/>
                <w:vertAlign w:val="superscript"/>
              </w:rPr>
              <w:t>2</w:t>
            </w:r>
          </w:p>
        </w:tc>
        <w:tc>
          <w:tcPr>
            <w:tcW w:w="5387" w:type="dxa"/>
            <w:tcBorders>
              <w:top w:val="single" w:sz="6" w:space="0" w:color="auto"/>
              <w:left w:val="single" w:sz="4" w:space="0" w:color="auto"/>
              <w:bottom w:val="single" w:sz="4" w:space="0" w:color="auto"/>
              <w:right w:val="single" w:sz="6" w:space="0" w:color="auto"/>
            </w:tcBorders>
          </w:tcPr>
          <w:p w:rsidR="00653781" w:rsidRPr="0045459C" w:rsidRDefault="00653781" w:rsidP="00040722">
            <w:pPr>
              <w:tabs>
                <w:tab w:val="left" w:pos="360"/>
              </w:tabs>
              <w:spacing w:before="40" w:after="40"/>
              <w:ind w:right="-23"/>
              <w:rPr>
                <w:rFonts w:cs="Arial"/>
                <w:b/>
                <w:szCs w:val="20"/>
              </w:rPr>
            </w:pPr>
            <w:r w:rsidRPr="0045459C">
              <w:rPr>
                <w:rFonts w:cs="Arial"/>
                <w:szCs w:val="20"/>
              </w:rPr>
              <w:t>SCATTER BAIT: Use the higher rate for heavy fly infestations. Scatter bait using a gloved hand onto dry level surfaces. Avoid extremely dusty surfaces</w:t>
            </w:r>
          </w:p>
        </w:tc>
      </w:tr>
      <w:tr w:rsidR="00653781" w:rsidRPr="0045459C" w:rsidTr="00653781">
        <w:trPr>
          <w:cantSplit/>
          <w:trHeight w:val="660"/>
        </w:trPr>
        <w:tc>
          <w:tcPr>
            <w:tcW w:w="2260" w:type="dxa"/>
            <w:vMerge/>
            <w:tcBorders>
              <w:top w:val="single" w:sz="4" w:space="0" w:color="auto"/>
              <w:left w:val="single" w:sz="4" w:space="0" w:color="auto"/>
              <w:bottom w:val="single" w:sz="4" w:space="0" w:color="auto"/>
              <w:right w:val="single" w:sz="4" w:space="0" w:color="auto"/>
            </w:tcBorders>
            <w:vAlign w:val="center"/>
            <w:hideMark/>
          </w:tcPr>
          <w:p w:rsidR="00653781" w:rsidRPr="0045459C" w:rsidRDefault="00653781" w:rsidP="00040722">
            <w:pPr>
              <w:rPr>
                <w:rFonts w:cs="Arial"/>
                <w:bCs/>
                <w:szCs w:val="20"/>
              </w:rPr>
            </w:pPr>
          </w:p>
        </w:tc>
        <w:tc>
          <w:tcPr>
            <w:tcW w:w="1276" w:type="dxa"/>
            <w:vMerge/>
            <w:tcBorders>
              <w:top w:val="single" w:sz="6" w:space="0" w:color="auto"/>
              <w:left w:val="single" w:sz="4" w:space="0" w:color="auto"/>
              <w:bottom w:val="single" w:sz="4" w:space="0" w:color="auto"/>
              <w:right w:val="single" w:sz="4" w:space="0" w:color="auto"/>
            </w:tcBorders>
            <w:vAlign w:val="center"/>
            <w:hideMark/>
          </w:tcPr>
          <w:p w:rsidR="00653781" w:rsidRPr="0045459C" w:rsidRDefault="00653781" w:rsidP="00040722">
            <w:pPr>
              <w:rPr>
                <w:rFonts w:cs="Arial"/>
                <w:szCs w:val="20"/>
              </w:rPr>
            </w:pPr>
          </w:p>
        </w:tc>
        <w:tc>
          <w:tcPr>
            <w:tcW w:w="1134" w:type="dxa"/>
            <w:tcBorders>
              <w:top w:val="single" w:sz="6" w:space="0" w:color="auto"/>
              <w:left w:val="single" w:sz="4" w:space="0" w:color="auto"/>
              <w:bottom w:val="single" w:sz="4" w:space="0" w:color="auto"/>
              <w:right w:val="single" w:sz="4" w:space="0" w:color="auto"/>
            </w:tcBorders>
            <w:hideMark/>
          </w:tcPr>
          <w:p w:rsidR="00653781" w:rsidRPr="0045459C" w:rsidRDefault="00653781" w:rsidP="00040722">
            <w:pPr>
              <w:tabs>
                <w:tab w:val="left" w:pos="360"/>
              </w:tabs>
              <w:spacing w:before="40" w:after="40"/>
              <w:ind w:right="-23"/>
              <w:rPr>
                <w:rFonts w:cs="Arial"/>
                <w:szCs w:val="20"/>
              </w:rPr>
            </w:pPr>
            <w:r w:rsidRPr="0045459C">
              <w:rPr>
                <w:rFonts w:cs="Arial"/>
                <w:szCs w:val="20"/>
              </w:rPr>
              <w:t>10-25 g/bait station</w:t>
            </w:r>
          </w:p>
        </w:tc>
        <w:tc>
          <w:tcPr>
            <w:tcW w:w="5387" w:type="dxa"/>
            <w:tcBorders>
              <w:top w:val="single" w:sz="4" w:space="0" w:color="auto"/>
              <w:left w:val="single" w:sz="4" w:space="0" w:color="auto"/>
              <w:bottom w:val="single" w:sz="4" w:space="0" w:color="auto"/>
              <w:right w:val="single" w:sz="6" w:space="0" w:color="auto"/>
            </w:tcBorders>
            <w:hideMark/>
          </w:tcPr>
          <w:p w:rsidR="00653781" w:rsidRPr="0045459C" w:rsidRDefault="00653781" w:rsidP="00040722">
            <w:pPr>
              <w:tabs>
                <w:tab w:val="left" w:pos="360"/>
              </w:tabs>
              <w:spacing w:before="40" w:after="40"/>
              <w:ind w:right="-23"/>
              <w:rPr>
                <w:rFonts w:cs="Arial"/>
                <w:szCs w:val="20"/>
              </w:rPr>
            </w:pPr>
            <w:r w:rsidRPr="0045459C">
              <w:rPr>
                <w:rFonts w:cs="Arial"/>
                <w:szCs w:val="20"/>
              </w:rPr>
              <w:t>BAIT STATIONS: Position one bait station for every 5 to 10 m</w:t>
            </w:r>
            <w:r w:rsidRPr="0045459C">
              <w:rPr>
                <w:rFonts w:cs="Arial"/>
                <w:szCs w:val="20"/>
                <w:vertAlign w:val="superscript"/>
              </w:rPr>
              <w:t>2</w:t>
            </w:r>
            <w:r w:rsidRPr="0045459C">
              <w:rPr>
                <w:rFonts w:cs="Arial"/>
                <w:szCs w:val="20"/>
              </w:rPr>
              <w:t xml:space="preserve"> in areas frequented by flies. Ensure stations are out of reach of animals or livestock and away from feed troughs, storage or mixing areas.</w:t>
            </w:r>
          </w:p>
        </w:tc>
      </w:tr>
      <w:tr w:rsidR="00653781" w:rsidRPr="0045459C" w:rsidTr="00653781">
        <w:trPr>
          <w:cantSplit/>
          <w:trHeight w:val="1852"/>
        </w:trPr>
        <w:tc>
          <w:tcPr>
            <w:tcW w:w="2260" w:type="dxa"/>
            <w:vMerge/>
            <w:tcBorders>
              <w:top w:val="single" w:sz="4" w:space="0" w:color="auto"/>
              <w:left w:val="single" w:sz="4" w:space="0" w:color="auto"/>
              <w:bottom w:val="single" w:sz="4" w:space="0" w:color="auto"/>
              <w:right w:val="single" w:sz="4" w:space="0" w:color="auto"/>
            </w:tcBorders>
            <w:vAlign w:val="center"/>
            <w:hideMark/>
          </w:tcPr>
          <w:p w:rsidR="00653781" w:rsidRPr="0045459C" w:rsidRDefault="00653781" w:rsidP="00040722">
            <w:pPr>
              <w:rPr>
                <w:rFonts w:cs="Arial"/>
                <w:bCs/>
                <w:szCs w:val="20"/>
              </w:rPr>
            </w:pPr>
          </w:p>
        </w:tc>
        <w:tc>
          <w:tcPr>
            <w:tcW w:w="1276" w:type="dxa"/>
            <w:vMerge/>
            <w:tcBorders>
              <w:top w:val="single" w:sz="6" w:space="0" w:color="auto"/>
              <w:left w:val="single" w:sz="4" w:space="0" w:color="auto"/>
              <w:bottom w:val="single" w:sz="4" w:space="0" w:color="auto"/>
              <w:right w:val="single" w:sz="4" w:space="0" w:color="auto"/>
            </w:tcBorders>
            <w:vAlign w:val="center"/>
            <w:hideMark/>
          </w:tcPr>
          <w:p w:rsidR="00653781" w:rsidRPr="0045459C" w:rsidRDefault="00653781" w:rsidP="00040722">
            <w:pPr>
              <w:rPr>
                <w:rFonts w:cs="Arial"/>
                <w:szCs w:val="20"/>
              </w:rPr>
            </w:pPr>
          </w:p>
        </w:tc>
        <w:tc>
          <w:tcPr>
            <w:tcW w:w="1134" w:type="dxa"/>
            <w:tcBorders>
              <w:top w:val="single" w:sz="4" w:space="0" w:color="auto"/>
              <w:left w:val="single" w:sz="4" w:space="0" w:color="auto"/>
              <w:bottom w:val="single" w:sz="4" w:space="0" w:color="auto"/>
              <w:right w:val="single" w:sz="4" w:space="0" w:color="auto"/>
            </w:tcBorders>
            <w:hideMark/>
          </w:tcPr>
          <w:p w:rsidR="00653781" w:rsidRPr="0045459C" w:rsidRDefault="00653781" w:rsidP="00040722">
            <w:pPr>
              <w:tabs>
                <w:tab w:val="left" w:pos="360"/>
              </w:tabs>
              <w:spacing w:before="40" w:after="40"/>
              <w:ind w:right="-23"/>
              <w:rPr>
                <w:rFonts w:cs="Arial"/>
                <w:szCs w:val="20"/>
              </w:rPr>
            </w:pPr>
            <w:r w:rsidRPr="0045459C">
              <w:rPr>
                <w:rFonts w:cs="Arial"/>
                <w:szCs w:val="20"/>
              </w:rPr>
              <w:t>5 g/5 mL water</w:t>
            </w:r>
          </w:p>
        </w:tc>
        <w:tc>
          <w:tcPr>
            <w:tcW w:w="5387" w:type="dxa"/>
            <w:tcBorders>
              <w:top w:val="single" w:sz="4" w:space="0" w:color="auto"/>
              <w:left w:val="single" w:sz="4" w:space="0" w:color="auto"/>
              <w:bottom w:val="single" w:sz="4" w:space="0" w:color="auto"/>
              <w:right w:val="single" w:sz="6" w:space="0" w:color="auto"/>
            </w:tcBorders>
            <w:hideMark/>
          </w:tcPr>
          <w:p w:rsidR="00653781" w:rsidRPr="0045459C" w:rsidRDefault="00653781" w:rsidP="00040722">
            <w:pPr>
              <w:tabs>
                <w:tab w:val="left" w:pos="360"/>
              </w:tabs>
              <w:spacing w:before="40" w:after="40"/>
              <w:ind w:right="-23"/>
              <w:rPr>
                <w:rFonts w:cs="Arial"/>
                <w:szCs w:val="20"/>
              </w:rPr>
            </w:pPr>
            <w:r w:rsidRPr="0045459C">
              <w:rPr>
                <w:rFonts w:cs="Arial"/>
                <w:szCs w:val="20"/>
              </w:rPr>
              <w:t xml:space="preserve">PAINT ON: Prepare a bait paste by mixing 5 g of bait with 5 mL of water. 10-15 minutes after mixing the bait can be applied with a brush to spots where flies rest. Bait may also be painted onto hessian bags and or cardboard and hung in areas frequented by flies. </w:t>
            </w:r>
          </w:p>
        </w:tc>
      </w:tr>
    </w:tbl>
    <w:p w:rsidR="00653781" w:rsidRPr="0045459C" w:rsidRDefault="00653781" w:rsidP="00653781">
      <w:pPr>
        <w:spacing w:line="240" w:lineRule="auto"/>
        <w:jc w:val="both"/>
        <w:rPr>
          <w:rFonts w:cs="Arial"/>
          <w:b/>
          <w:szCs w:val="20"/>
        </w:rPr>
      </w:pPr>
      <w:r w:rsidRPr="0045459C">
        <w:rPr>
          <w:rFonts w:cs="Arial"/>
          <w:b/>
          <w:szCs w:val="20"/>
        </w:rPr>
        <w:t>NOT TO BE USED FOR ANY PURPOSE, OR IN ANY MANNER, CONTRARY TO THIS LABEL UNLESS AUTHORISED UNDER APPROPRIATE LEGISLATION.</w:t>
      </w:r>
    </w:p>
    <w:p w:rsidR="00653781" w:rsidRPr="003C1677" w:rsidRDefault="00653781" w:rsidP="00653781">
      <w:pPr>
        <w:spacing w:line="240" w:lineRule="auto"/>
        <w:jc w:val="both"/>
        <w:rPr>
          <w:rFonts w:ascii="Arial Narrow" w:hAnsi="Arial Narrow"/>
          <w:b/>
          <w:sz w:val="8"/>
          <w:szCs w:val="8"/>
        </w:rPr>
      </w:pPr>
    </w:p>
    <w:p w:rsidR="00653781" w:rsidRPr="0045459C" w:rsidRDefault="00653781" w:rsidP="00653781">
      <w:pPr>
        <w:spacing w:line="240" w:lineRule="auto"/>
        <w:jc w:val="both"/>
        <w:rPr>
          <w:rFonts w:cs="Arial"/>
          <w:b/>
          <w:szCs w:val="20"/>
        </w:rPr>
      </w:pPr>
      <w:r w:rsidRPr="0045459C">
        <w:rPr>
          <w:rFonts w:cs="Arial"/>
          <w:b/>
          <w:szCs w:val="20"/>
        </w:rPr>
        <w:t>GENERAL INSTRUCTIONS</w:t>
      </w:r>
    </w:p>
    <w:p w:rsidR="00653781" w:rsidRPr="0045459C" w:rsidRDefault="00653781" w:rsidP="00653781">
      <w:pPr>
        <w:spacing w:line="240" w:lineRule="auto"/>
        <w:jc w:val="both"/>
        <w:rPr>
          <w:rFonts w:cs="Arial"/>
          <w:szCs w:val="20"/>
        </w:rPr>
      </w:pPr>
      <w:r w:rsidRPr="0045459C">
        <w:rPr>
          <w:rFonts w:cs="Arial"/>
          <w:szCs w:val="20"/>
        </w:rPr>
        <w:t>VEDIRA</w:t>
      </w:r>
      <w:r w:rsidRPr="00E36BBC">
        <w:rPr>
          <w:rFonts w:ascii="Arial Narrow" w:hAnsi="Arial Narrow" w:cs="Arial"/>
          <w:sz w:val="24"/>
          <w:vertAlign w:val="superscript"/>
        </w:rPr>
        <w:t>®</w:t>
      </w:r>
      <w:r w:rsidRPr="0045459C">
        <w:rPr>
          <w:rFonts w:cs="Arial"/>
          <w:szCs w:val="20"/>
        </w:rPr>
        <w:t xml:space="preserve"> GRANULAR FLY BAIT can be applied in many locations. Avoid cool or windy locations because flies prefer warm sites for resting. For best results, time applications to begin at the start of the season before fly populations have reached their peak.</w:t>
      </w:r>
    </w:p>
    <w:p w:rsidR="00653781" w:rsidRPr="0045459C" w:rsidRDefault="00653781" w:rsidP="00653781">
      <w:pPr>
        <w:spacing w:line="240" w:lineRule="auto"/>
        <w:jc w:val="both"/>
        <w:rPr>
          <w:rFonts w:cs="Arial"/>
          <w:szCs w:val="20"/>
        </w:rPr>
      </w:pPr>
      <w:r w:rsidRPr="0045459C">
        <w:rPr>
          <w:rFonts w:cs="Arial"/>
          <w:szCs w:val="20"/>
        </w:rPr>
        <w:t>Fly control should be considered part of an integrated strategy which incorporates good sanitation, appropriate management of breeding sites (eg manure and other decaying organic matter) and exclusion measures for preventing access of flies into internal areas.</w:t>
      </w:r>
    </w:p>
    <w:p w:rsidR="00653781" w:rsidRPr="0045459C" w:rsidRDefault="00653781" w:rsidP="00653781">
      <w:pPr>
        <w:spacing w:line="240" w:lineRule="auto"/>
        <w:jc w:val="both"/>
        <w:rPr>
          <w:rFonts w:cs="Arial"/>
          <w:b/>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2"/>
        <w:gridCol w:w="1700"/>
        <w:gridCol w:w="823"/>
        <w:gridCol w:w="2328"/>
      </w:tblGrid>
      <w:tr w:rsidR="00653781" w:rsidRPr="0045459C" w:rsidTr="00040722">
        <w:tc>
          <w:tcPr>
            <w:tcW w:w="4786" w:type="dxa"/>
            <w:tcBorders>
              <w:top w:val="nil"/>
              <w:left w:val="nil"/>
              <w:bottom w:val="nil"/>
              <w:right w:val="single" w:sz="4" w:space="0" w:color="000000"/>
            </w:tcBorders>
            <w:hideMark/>
          </w:tcPr>
          <w:p w:rsidR="00653781" w:rsidRPr="0045459C" w:rsidRDefault="00653781" w:rsidP="00040722">
            <w:pPr>
              <w:spacing w:line="240" w:lineRule="auto"/>
              <w:ind w:left="-105"/>
              <w:jc w:val="both"/>
              <w:rPr>
                <w:rFonts w:cs="Arial"/>
                <w:b/>
                <w:bCs/>
                <w:szCs w:val="20"/>
              </w:rPr>
            </w:pPr>
            <w:r w:rsidRPr="0045459C">
              <w:rPr>
                <w:rFonts w:cs="Arial"/>
                <w:b/>
                <w:szCs w:val="20"/>
              </w:rPr>
              <w:t>INSECTICIDE RESISTANCE WARNING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53781" w:rsidRPr="0045459C" w:rsidRDefault="00653781" w:rsidP="00040722">
            <w:pPr>
              <w:spacing w:line="240" w:lineRule="auto"/>
              <w:jc w:val="center"/>
              <w:rPr>
                <w:rFonts w:cs="Arial"/>
                <w:b/>
                <w:bCs/>
                <w:szCs w:val="20"/>
              </w:rPr>
            </w:pPr>
            <w:r w:rsidRPr="0045459C">
              <w:rPr>
                <w:rFonts w:cs="Arial"/>
                <w:b/>
                <w:szCs w:val="20"/>
              </w:rPr>
              <w:t>GROUP</w:t>
            </w:r>
          </w:p>
        </w:tc>
        <w:tc>
          <w:tcPr>
            <w:tcW w:w="823"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653781" w:rsidRPr="0045459C" w:rsidRDefault="00653781" w:rsidP="00040722">
            <w:pPr>
              <w:autoSpaceDE w:val="0"/>
              <w:autoSpaceDN w:val="0"/>
              <w:adjustRightInd w:val="0"/>
              <w:spacing w:line="240" w:lineRule="auto"/>
              <w:jc w:val="center"/>
              <w:rPr>
                <w:rFonts w:cs="Arial"/>
                <w:b/>
                <w:bCs/>
                <w:szCs w:val="20"/>
              </w:rPr>
            </w:pPr>
            <w:r w:rsidRPr="0045459C">
              <w:rPr>
                <w:rFonts w:cs="Arial"/>
                <w:b/>
                <w:bCs/>
                <w:szCs w:val="20"/>
              </w:rPr>
              <w:t>30</w:t>
            </w:r>
          </w:p>
        </w:tc>
        <w:tc>
          <w:tcPr>
            <w:tcW w:w="2329" w:type="dxa"/>
            <w:tcBorders>
              <w:top w:val="single" w:sz="4" w:space="0" w:color="000000"/>
              <w:left w:val="single" w:sz="4" w:space="0" w:color="000000"/>
              <w:bottom w:val="single" w:sz="4" w:space="0" w:color="000000"/>
              <w:right w:val="single" w:sz="4" w:space="0" w:color="000000"/>
            </w:tcBorders>
            <w:vAlign w:val="center"/>
            <w:hideMark/>
          </w:tcPr>
          <w:p w:rsidR="00653781" w:rsidRPr="0045459C" w:rsidRDefault="00653781" w:rsidP="00040722">
            <w:pPr>
              <w:spacing w:line="240" w:lineRule="auto"/>
              <w:jc w:val="center"/>
              <w:rPr>
                <w:rFonts w:cs="Arial"/>
                <w:b/>
                <w:bCs/>
                <w:szCs w:val="20"/>
              </w:rPr>
            </w:pPr>
            <w:r w:rsidRPr="0045459C">
              <w:rPr>
                <w:rFonts w:cs="Arial"/>
                <w:b/>
                <w:szCs w:val="20"/>
              </w:rPr>
              <w:t>INSECTICIDE</w:t>
            </w:r>
          </w:p>
        </w:tc>
      </w:tr>
    </w:tbl>
    <w:p w:rsidR="00653781" w:rsidRDefault="00653781" w:rsidP="0065378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spacing w:line="240" w:lineRule="auto"/>
        <w:ind w:right="-29"/>
        <w:jc w:val="both"/>
        <w:rPr>
          <w:rFonts w:cs="Arial"/>
          <w:szCs w:val="20"/>
        </w:rPr>
      </w:pPr>
      <w:r w:rsidRPr="0045459C">
        <w:rPr>
          <w:rFonts w:cs="Arial"/>
          <w:szCs w:val="20"/>
        </w:rPr>
        <w:t>For insecticide resistance management VEDIRA GRANULAR FLY BAIT is a Group 30 insecticide. Some naturally occurring insect biotypes resistant to VEDIRA GRANULAR FLY BAIT and other Group 30 insecticides may exist through normal genetic variability in any insect population. The resistant individuals can eventually dominate the insect population if VEDIRA GRANULAR FLY BAIT or other Group 30 insecticides are used repeatedly. The effectiveness of VEDIRA GRANULAR FLY BAIT on resistant individuals could be significantly reduced. Since occurrence of resistant individuals is difficult to detect prior to use, BASF Australia Ltd accepts no liability for any losses that may result from failure of VEDIRA GRANULAR FLY BAIT to control resistant insects. For further information on managing insecticide resistance contact your local supplier or BASF Australia Ltd representative.</w:t>
      </w:r>
    </w:p>
    <w:p w:rsidR="00653781" w:rsidRDefault="00653781" w:rsidP="0065378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spacing w:line="240" w:lineRule="auto"/>
        <w:ind w:right="-29"/>
        <w:jc w:val="both"/>
        <w:rPr>
          <w:rFonts w:cs="Arial"/>
          <w:szCs w:val="20"/>
        </w:rPr>
      </w:pPr>
    </w:p>
    <w:p w:rsidR="00653781" w:rsidRPr="0045459C" w:rsidRDefault="00653781" w:rsidP="00653781">
      <w:pPr>
        <w:spacing w:line="240" w:lineRule="auto"/>
        <w:jc w:val="both"/>
        <w:rPr>
          <w:rFonts w:cs="Arial"/>
          <w:b/>
          <w:szCs w:val="20"/>
        </w:rPr>
      </w:pPr>
      <w:r w:rsidRPr="0045459C">
        <w:rPr>
          <w:rFonts w:cs="Arial"/>
          <w:b/>
          <w:szCs w:val="20"/>
        </w:rPr>
        <w:t xml:space="preserve">PRECAUTIONS </w:t>
      </w:r>
    </w:p>
    <w:p w:rsidR="00653781" w:rsidRPr="0045459C" w:rsidRDefault="00653781" w:rsidP="00653781">
      <w:pPr>
        <w:spacing w:line="240" w:lineRule="auto"/>
        <w:rPr>
          <w:rFonts w:cs="Arial"/>
          <w:szCs w:val="20"/>
        </w:rPr>
      </w:pPr>
      <w:r w:rsidRPr="0045459C">
        <w:rPr>
          <w:rFonts w:cs="Arial"/>
          <w:szCs w:val="20"/>
        </w:rPr>
        <w:t>DO NOT apply to surfaces within the reach of livestock and children.</w:t>
      </w:r>
    </w:p>
    <w:p w:rsidR="00653781" w:rsidRPr="0045459C" w:rsidRDefault="00653781" w:rsidP="00653781">
      <w:pPr>
        <w:spacing w:line="240" w:lineRule="auto"/>
        <w:rPr>
          <w:rFonts w:cs="Arial"/>
          <w:szCs w:val="20"/>
        </w:rPr>
      </w:pPr>
      <w:r w:rsidRPr="0045459C">
        <w:rPr>
          <w:rFonts w:cs="Arial"/>
          <w:szCs w:val="20"/>
        </w:rPr>
        <w:t xml:space="preserve">DO NOT allow contact with raw or processed food, utensils or packaging. </w:t>
      </w:r>
    </w:p>
    <w:p w:rsidR="00653781" w:rsidRPr="008D2C70" w:rsidRDefault="00653781" w:rsidP="00653781">
      <w:pPr>
        <w:spacing w:line="240" w:lineRule="auto"/>
        <w:jc w:val="both"/>
        <w:rPr>
          <w:rFonts w:ascii="Arial Narrow" w:hAnsi="Arial Narrow"/>
          <w:b/>
          <w:sz w:val="8"/>
          <w:szCs w:val="8"/>
        </w:rPr>
      </w:pPr>
    </w:p>
    <w:p w:rsidR="00653781" w:rsidRPr="0045459C" w:rsidRDefault="00653781" w:rsidP="00653781">
      <w:pPr>
        <w:rPr>
          <w:rFonts w:cs="Arial"/>
          <w:b/>
          <w:szCs w:val="20"/>
        </w:rPr>
      </w:pPr>
      <w:r w:rsidRPr="0045459C">
        <w:rPr>
          <w:rFonts w:eastAsia="Calibri" w:cs="Arial"/>
          <w:b/>
          <w:szCs w:val="20"/>
        </w:rPr>
        <w:lastRenderedPageBreak/>
        <w:t>PROTECTION OF WILDLIFE, FISH, CRUSTACEANS AND ENVIRONMENT</w:t>
      </w:r>
    </w:p>
    <w:p w:rsidR="00653781" w:rsidRPr="0045459C" w:rsidRDefault="00653781" w:rsidP="00653781">
      <w:pPr>
        <w:spacing w:line="240" w:lineRule="auto"/>
        <w:jc w:val="both"/>
        <w:rPr>
          <w:rFonts w:eastAsia="Calibri" w:cs="Arial"/>
          <w:szCs w:val="20"/>
        </w:rPr>
      </w:pPr>
      <w:r w:rsidRPr="0045459C">
        <w:rPr>
          <w:rFonts w:eastAsia="Calibri" w:cs="Arial"/>
          <w:szCs w:val="20"/>
        </w:rPr>
        <w:t>To protect birds and wild mammals, remove spillages. Very toxic to aquatic life. DO NOT contaminate streams, rivers or waterways with the chemical or used containers.</w:t>
      </w:r>
    </w:p>
    <w:p w:rsidR="00653781" w:rsidRPr="0045459C" w:rsidRDefault="00653781" w:rsidP="00653781">
      <w:pPr>
        <w:spacing w:line="240" w:lineRule="auto"/>
        <w:jc w:val="both"/>
        <w:rPr>
          <w:rFonts w:eastAsia="Calibri" w:cs="Arial"/>
          <w:b/>
          <w:szCs w:val="20"/>
        </w:rPr>
      </w:pPr>
      <w:r w:rsidRPr="0045459C">
        <w:rPr>
          <w:rFonts w:eastAsia="Calibri" w:cs="Arial"/>
          <w:b/>
          <w:szCs w:val="20"/>
        </w:rPr>
        <w:t>PROTECTION OF HONEY BEES AND OTHER INSECT POLLINATORS</w:t>
      </w:r>
    </w:p>
    <w:p w:rsidR="00922B72" w:rsidRDefault="00653781" w:rsidP="00653781">
      <w:pPr>
        <w:spacing w:line="240" w:lineRule="auto"/>
        <w:jc w:val="both"/>
        <w:rPr>
          <w:rFonts w:cs="Arial"/>
        </w:rPr>
      </w:pPr>
      <w:r w:rsidRPr="0045459C">
        <w:rPr>
          <w:rFonts w:eastAsia="Calibri" w:cs="Arial"/>
          <w:szCs w:val="20"/>
        </w:rPr>
        <w:t xml:space="preserve">Highly toxic to bees. </w:t>
      </w:r>
      <w:r w:rsidR="00922B72" w:rsidRPr="0045459C">
        <w:rPr>
          <w:rFonts w:eastAsia="Calibri" w:cs="Arial"/>
          <w:szCs w:val="20"/>
        </w:rPr>
        <w:t>DO NOT apply product in the vicinity of</w:t>
      </w:r>
      <w:r w:rsidR="00922B72">
        <w:rPr>
          <w:rFonts w:eastAsia="Calibri" w:cs="Arial"/>
          <w:szCs w:val="20"/>
        </w:rPr>
        <w:t xml:space="preserve"> blooming plants or bee hives.</w:t>
      </w:r>
    </w:p>
    <w:p w:rsidR="00653781" w:rsidRPr="0045459C" w:rsidRDefault="00653781" w:rsidP="00653781">
      <w:pPr>
        <w:spacing w:line="240" w:lineRule="auto"/>
        <w:jc w:val="both"/>
        <w:rPr>
          <w:rFonts w:cs="Arial"/>
          <w:b/>
          <w:szCs w:val="20"/>
        </w:rPr>
      </w:pPr>
      <w:r w:rsidRPr="0045459C">
        <w:rPr>
          <w:rFonts w:cs="Arial"/>
          <w:b/>
          <w:szCs w:val="20"/>
        </w:rPr>
        <w:t>PROTECTION OF LIVESTOCK AND OTHERS</w:t>
      </w:r>
    </w:p>
    <w:p w:rsidR="00653781" w:rsidRPr="0045459C" w:rsidRDefault="00653781" w:rsidP="0065378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spacing w:line="240" w:lineRule="auto"/>
        <w:ind w:right="-23"/>
        <w:jc w:val="both"/>
        <w:rPr>
          <w:rFonts w:cs="Arial"/>
          <w:szCs w:val="20"/>
        </w:rPr>
      </w:pPr>
      <w:r w:rsidRPr="0045459C">
        <w:rPr>
          <w:rFonts w:cs="Arial"/>
          <w:szCs w:val="20"/>
        </w:rPr>
        <w:t>DO NOT apply this product in any areas easily accessible to children or animals.</w:t>
      </w:r>
    </w:p>
    <w:p w:rsidR="00653781" w:rsidRPr="0045459C" w:rsidRDefault="00653781" w:rsidP="00653781">
      <w:pPr>
        <w:spacing w:line="240" w:lineRule="auto"/>
        <w:jc w:val="both"/>
        <w:rPr>
          <w:rFonts w:cs="Arial"/>
          <w:b/>
          <w:szCs w:val="20"/>
        </w:rPr>
      </w:pPr>
    </w:p>
    <w:p w:rsidR="00653781" w:rsidRPr="0045459C" w:rsidRDefault="00653781" w:rsidP="00653781">
      <w:pPr>
        <w:spacing w:line="240" w:lineRule="auto"/>
        <w:jc w:val="both"/>
        <w:rPr>
          <w:rFonts w:cs="Arial"/>
          <w:b/>
          <w:szCs w:val="20"/>
        </w:rPr>
      </w:pPr>
      <w:r w:rsidRPr="0045459C">
        <w:rPr>
          <w:rFonts w:cs="Arial"/>
          <w:b/>
          <w:szCs w:val="20"/>
        </w:rPr>
        <w:t>STORAGE &amp; DISPOSAL</w:t>
      </w:r>
    </w:p>
    <w:p w:rsidR="00653781" w:rsidRPr="0045459C" w:rsidRDefault="00653781" w:rsidP="00653781">
      <w:pPr>
        <w:spacing w:line="240" w:lineRule="auto"/>
        <w:jc w:val="both"/>
        <w:rPr>
          <w:rFonts w:cs="Arial"/>
          <w:szCs w:val="20"/>
        </w:rPr>
      </w:pPr>
      <w:r w:rsidRPr="0045459C">
        <w:rPr>
          <w:rFonts w:cs="Arial"/>
          <w:szCs w:val="20"/>
        </w:rPr>
        <w:t>Keep out of reach of children.</w:t>
      </w:r>
    </w:p>
    <w:p w:rsidR="00653781" w:rsidRPr="0045459C" w:rsidRDefault="00653781" w:rsidP="00653781">
      <w:pPr>
        <w:spacing w:line="240" w:lineRule="auto"/>
        <w:jc w:val="both"/>
        <w:rPr>
          <w:rFonts w:cs="Arial"/>
          <w:szCs w:val="20"/>
        </w:rPr>
      </w:pPr>
      <w:r w:rsidRPr="0045459C">
        <w:rPr>
          <w:rFonts w:cs="Arial"/>
          <w:szCs w:val="20"/>
        </w:rPr>
        <w:t>Store in the closed, original container in a dry, cool, well-ventilated area out of direct sunlight.</w:t>
      </w:r>
    </w:p>
    <w:p w:rsidR="00653781" w:rsidRPr="0045459C" w:rsidRDefault="00653781" w:rsidP="00653781">
      <w:pPr>
        <w:spacing w:line="240" w:lineRule="auto"/>
        <w:jc w:val="both"/>
        <w:rPr>
          <w:rFonts w:cs="Arial"/>
          <w:szCs w:val="20"/>
        </w:rPr>
      </w:pPr>
      <w:r w:rsidRPr="0045459C">
        <w:rPr>
          <w:rFonts w:cs="Arial"/>
          <w:szCs w:val="20"/>
        </w:rPr>
        <w:t xml:space="preserve">Triple-rinse containers before disposal. Dispose of rinsate or any undiluted chemical according to state/territory legislative requirements. If recycling, replace cap and return clean containers to recycler or designated collection point. 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 </w:t>
      </w:r>
    </w:p>
    <w:p w:rsidR="00653781" w:rsidRPr="0045459C" w:rsidRDefault="00653781" w:rsidP="00653781">
      <w:pPr>
        <w:spacing w:line="240" w:lineRule="auto"/>
        <w:jc w:val="both"/>
        <w:rPr>
          <w:rFonts w:cs="Arial"/>
          <w:b/>
          <w:szCs w:val="20"/>
        </w:rPr>
      </w:pPr>
      <w:bookmarkStart w:id="144" w:name="_Hlk507076180"/>
    </w:p>
    <w:p w:rsidR="00653781" w:rsidRPr="0045459C" w:rsidRDefault="00653781" w:rsidP="00653781">
      <w:pPr>
        <w:spacing w:line="240" w:lineRule="auto"/>
        <w:jc w:val="both"/>
        <w:rPr>
          <w:rFonts w:cs="Arial"/>
          <w:b/>
          <w:szCs w:val="20"/>
        </w:rPr>
      </w:pPr>
      <w:r w:rsidRPr="0045459C">
        <w:rPr>
          <w:rFonts w:cs="Arial"/>
          <w:b/>
          <w:szCs w:val="20"/>
        </w:rPr>
        <w:t>SAFETY DIRECTIONS</w:t>
      </w:r>
    </w:p>
    <w:p w:rsidR="00653781" w:rsidRPr="0045459C" w:rsidRDefault="00653781" w:rsidP="00653781">
      <w:pPr>
        <w:spacing w:line="240" w:lineRule="auto"/>
        <w:jc w:val="both"/>
        <w:rPr>
          <w:rFonts w:cs="Arial"/>
          <w:szCs w:val="20"/>
        </w:rPr>
      </w:pPr>
      <w:r w:rsidRPr="0045459C">
        <w:rPr>
          <w:rFonts w:cs="Arial"/>
          <w:szCs w:val="20"/>
        </w:rPr>
        <w:t>If applying by hand, wear rubber gloves.</w:t>
      </w:r>
    </w:p>
    <w:p w:rsidR="00653781" w:rsidRPr="0045459C" w:rsidRDefault="00653781" w:rsidP="00653781">
      <w:pPr>
        <w:spacing w:line="240" w:lineRule="auto"/>
        <w:jc w:val="both"/>
        <w:rPr>
          <w:rFonts w:cs="Arial"/>
          <w:szCs w:val="20"/>
        </w:rPr>
      </w:pPr>
      <w:r w:rsidRPr="0045459C">
        <w:rPr>
          <w:rFonts w:cs="Arial"/>
          <w:szCs w:val="20"/>
        </w:rPr>
        <w:t>Wash hands after use.</w:t>
      </w:r>
    </w:p>
    <w:bookmarkEnd w:id="144"/>
    <w:p w:rsidR="00653781" w:rsidRPr="0045459C" w:rsidRDefault="00653781" w:rsidP="00653781">
      <w:pPr>
        <w:spacing w:line="240" w:lineRule="auto"/>
        <w:jc w:val="both"/>
        <w:rPr>
          <w:rFonts w:cs="Arial"/>
          <w:b/>
          <w:szCs w:val="20"/>
        </w:rPr>
      </w:pPr>
    </w:p>
    <w:p w:rsidR="00653781" w:rsidRPr="0045459C" w:rsidRDefault="00653781" w:rsidP="00653781">
      <w:pPr>
        <w:spacing w:line="240" w:lineRule="auto"/>
        <w:jc w:val="both"/>
        <w:rPr>
          <w:rFonts w:cs="Arial"/>
          <w:b/>
          <w:szCs w:val="20"/>
        </w:rPr>
      </w:pPr>
      <w:r w:rsidRPr="0045459C">
        <w:rPr>
          <w:rFonts w:cs="Arial"/>
          <w:b/>
          <w:szCs w:val="20"/>
        </w:rPr>
        <w:t>FIRST AID</w:t>
      </w:r>
      <w:r>
        <w:rPr>
          <w:rFonts w:cs="Arial"/>
          <w:b/>
          <w:szCs w:val="20"/>
        </w:rPr>
        <w:t xml:space="preserve"> INSTRUCTIONS</w:t>
      </w:r>
    </w:p>
    <w:p w:rsidR="00653781" w:rsidRPr="0045459C" w:rsidRDefault="00653781" w:rsidP="00653781">
      <w:pPr>
        <w:spacing w:line="240" w:lineRule="auto"/>
        <w:jc w:val="both"/>
        <w:rPr>
          <w:rFonts w:cs="Arial"/>
          <w:szCs w:val="20"/>
        </w:rPr>
      </w:pPr>
      <w:r w:rsidRPr="0045459C">
        <w:rPr>
          <w:rFonts w:cs="Arial"/>
          <w:szCs w:val="20"/>
        </w:rPr>
        <w:t>If poisoning occurs, contact a doctor or Poisons Information Centre. Phone Australia 13 11 26. New Zealand 0800 764 766.</w:t>
      </w:r>
    </w:p>
    <w:p w:rsidR="00653781" w:rsidRPr="004E28CD" w:rsidRDefault="00653781" w:rsidP="00653781">
      <w:pPr>
        <w:spacing w:line="240" w:lineRule="auto"/>
        <w:jc w:val="both"/>
        <w:rPr>
          <w:rFonts w:cs="Arial"/>
          <w:b/>
          <w:szCs w:val="20"/>
        </w:rPr>
      </w:pPr>
      <w:r w:rsidRPr="004E28CD">
        <w:rPr>
          <w:rFonts w:cs="Arial"/>
          <w:b/>
          <w:szCs w:val="20"/>
        </w:rPr>
        <w:t>SAFETY DATA SHEET</w:t>
      </w:r>
    </w:p>
    <w:p w:rsidR="00653781" w:rsidRPr="004E28CD" w:rsidRDefault="00653781" w:rsidP="00653781">
      <w:pPr>
        <w:spacing w:line="240" w:lineRule="auto"/>
        <w:jc w:val="both"/>
        <w:rPr>
          <w:rFonts w:cs="Arial"/>
          <w:szCs w:val="20"/>
        </w:rPr>
      </w:pPr>
      <w:r w:rsidRPr="004E28CD">
        <w:rPr>
          <w:rFonts w:cs="Arial"/>
          <w:szCs w:val="20"/>
        </w:rPr>
        <w:t>Additional information is listed in the Safety Data Sheet.</w:t>
      </w:r>
    </w:p>
    <w:p w:rsidR="00653781" w:rsidRPr="004E28CD" w:rsidRDefault="00653781" w:rsidP="00653781">
      <w:pPr>
        <w:spacing w:line="240" w:lineRule="auto"/>
        <w:jc w:val="both"/>
        <w:rPr>
          <w:rFonts w:cs="Arial"/>
          <w:b/>
          <w:szCs w:val="20"/>
          <w:u w:val="single"/>
        </w:rPr>
      </w:pPr>
    </w:p>
    <w:p w:rsidR="00653781" w:rsidRPr="004E28CD" w:rsidRDefault="00653781" w:rsidP="00653781">
      <w:pPr>
        <w:spacing w:line="240" w:lineRule="auto"/>
        <w:jc w:val="both"/>
        <w:rPr>
          <w:rFonts w:cs="Arial"/>
          <w:szCs w:val="20"/>
        </w:rPr>
      </w:pPr>
      <w:r w:rsidRPr="004E28CD">
        <w:rPr>
          <w:rFonts w:cs="Arial"/>
          <w:b/>
          <w:szCs w:val="20"/>
        </w:rPr>
        <w:t>CONDITIONS OF SALE</w:t>
      </w:r>
    </w:p>
    <w:p w:rsidR="00653781" w:rsidRPr="004E28CD" w:rsidRDefault="00653781" w:rsidP="00653781">
      <w:pPr>
        <w:spacing w:line="240" w:lineRule="auto"/>
        <w:jc w:val="both"/>
        <w:rPr>
          <w:rFonts w:cs="Arial"/>
          <w:szCs w:val="20"/>
        </w:rPr>
      </w:pPr>
      <w:r w:rsidRPr="004E28CD">
        <w:rPr>
          <w:rFonts w:cs="Arial"/>
          <w:szCs w:val="20"/>
        </w:rPr>
        <w:t xml:space="preserve">All conditions and warranties rights and remedies implied by law or arising in contract or tort whether due to the negligence of BASF Australia Ltd or otherwise are hereby expressly excluded so far as the same may legally be done provided however that any rights of the Buyer pursuant to </w:t>
      </w:r>
      <w:r w:rsidR="00872BB6" w:rsidRPr="004E28CD">
        <w:rPr>
          <w:rFonts w:cs="Arial"/>
          <w:szCs w:val="20"/>
        </w:rPr>
        <w:t>non-excludable</w:t>
      </w:r>
      <w:r w:rsidRPr="004E28CD">
        <w:rPr>
          <w:rFonts w:cs="Arial"/>
          <w:szCs w:val="20"/>
        </w:rPr>
        <w:t xml:space="preserve"> conditions or warranties of the Competition and Consumer Act 2010 or any relevant legislation of any State are expressly preserved but the liability of BASF Australia Ltd or any intermediate Seller pursuant thereto shall be limited if so permitted by the said legislation to the replacement of the goods sold or the supply of equivalent goods and all liability for indirect or consequential loss or damage of whatsoever nature is expressly excluded. This product must be used or applied strictly in accordance with the instructions appearing hereon. This product is solely sold for use in Australia and must not be exported without the prior written consent of BASF Australia Ltd.</w:t>
      </w:r>
    </w:p>
    <w:p w:rsidR="00653781" w:rsidRPr="004E28CD" w:rsidRDefault="00653781" w:rsidP="00653781">
      <w:pPr>
        <w:spacing w:line="240" w:lineRule="auto"/>
        <w:jc w:val="both"/>
        <w:rPr>
          <w:rFonts w:cs="Arial"/>
          <w:szCs w:val="20"/>
        </w:rPr>
      </w:pPr>
    </w:p>
    <w:p w:rsidR="00653781" w:rsidRPr="004E28CD" w:rsidRDefault="00653781" w:rsidP="00653781">
      <w:pPr>
        <w:spacing w:line="240" w:lineRule="auto"/>
        <w:jc w:val="both"/>
        <w:rPr>
          <w:rFonts w:cs="Arial"/>
          <w:spacing w:val="-2"/>
          <w:szCs w:val="20"/>
        </w:rPr>
      </w:pPr>
      <w:r w:rsidRPr="004E28CD">
        <w:rPr>
          <w:rFonts w:cs="Arial"/>
          <w:szCs w:val="20"/>
          <w:lang w:val="en-US"/>
        </w:rPr>
        <w:t xml:space="preserve">APVMA Approval Number: </w:t>
      </w:r>
    </w:p>
    <w:p w:rsidR="00653781" w:rsidRPr="004E28CD" w:rsidRDefault="00653781" w:rsidP="00653781">
      <w:pPr>
        <w:spacing w:line="240" w:lineRule="auto"/>
        <w:jc w:val="both"/>
        <w:rPr>
          <w:rFonts w:cs="Arial"/>
          <w:szCs w:val="20"/>
          <w:lang w:val="en-US"/>
        </w:rPr>
      </w:pPr>
    </w:p>
    <w:p w:rsidR="00653781" w:rsidRPr="004E28CD" w:rsidRDefault="00653781" w:rsidP="00653781">
      <w:pPr>
        <w:spacing w:line="240" w:lineRule="auto"/>
        <w:jc w:val="both"/>
        <w:rPr>
          <w:rFonts w:cs="Arial"/>
          <w:szCs w:val="20"/>
          <w:lang w:val="en-US"/>
        </w:rPr>
      </w:pPr>
      <w:r w:rsidRPr="004E28CD">
        <w:rPr>
          <w:rFonts w:cs="Arial"/>
          <w:szCs w:val="20"/>
          <w:lang w:val="en-US"/>
        </w:rPr>
        <w:t>Batch No:</w:t>
      </w:r>
    </w:p>
    <w:p w:rsidR="00653781" w:rsidRPr="004E28CD" w:rsidRDefault="00653781" w:rsidP="00653781">
      <w:pPr>
        <w:spacing w:line="240" w:lineRule="auto"/>
        <w:jc w:val="both"/>
        <w:rPr>
          <w:rFonts w:cs="Arial"/>
          <w:szCs w:val="20"/>
          <w:lang w:val="en-US"/>
        </w:rPr>
      </w:pPr>
      <w:r w:rsidRPr="004E28CD">
        <w:rPr>
          <w:rFonts w:cs="Arial"/>
          <w:szCs w:val="20"/>
          <w:lang w:val="en-US"/>
        </w:rPr>
        <w:t>Date of Manufacture:</w:t>
      </w:r>
    </w:p>
    <w:p w:rsidR="00653781" w:rsidRPr="004E28CD" w:rsidRDefault="00653781" w:rsidP="00653781">
      <w:pPr>
        <w:spacing w:line="240" w:lineRule="auto"/>
        <w:jc w:val="both"/>
        <w:rPr>
          <w:rFonts w:cs="Arial"/>
          <w:szCs w:val="20"/>
          <w:lang w:val="en-US"/>
        </w:rPr>
      </w:pPr>
    </w:p>
    <w:p w:rsidR="00653781" w:rsidRPr="004E28CD" w:rsidRDefault="00653781" w:rsidP="00653781">
      <w:pPr>
        <w:spacing w:line="240" w:lineRule="auto"/>
        <w:jc w:val="both"/>
        <w:rPr>
          <w:rFonts w:cs="Arial"/>
          <w:szCs w:val="20"/>
        </w:rPr>
      </w:pPr>
      <w:r w:rsidRPr="004E28CD">
        <w:rPr>
          <w:rFonts w:cs="Arial"/>
          <w:szCs w:val="20"/>
        </w:rPr>
        <w:t>VEDIRA is a Registered Trademark of BASF</w:t>
      </w:r>
    </w:p>
    <w:p w:rsidR="00653781" w:rsidRPr="004E28CD" w:rsidRDefault="00653781" w:rsidP="00653781">
      <w:pPr>
        <w:spacing w:line="240" w:lineRule="auto"/>
        <w:jc w:val="both"/>
        <w:rPr>
          <w:rFonts w:cs="Arial"/>
          <w:szCs w:val="20"/>
          <w:lang w:val="en-US"/>
        </w:rPr>
      </w:pPr>
      <w:r w:rsidRPr="004E28CD">
        <w:rPr>
          <w:rFonts w:cs="Arial"/>
          <w:szCs w:val="20"/>
        </w:rPr>
        <w:t>© Copyright, 2019</w:t>
      </w:r>
    </w:p>
    <w:p w:rsidR="00653781" w:rsidRDefault="00653781" w:rsidP="00653781">
      <w:pPr>
        <w:spacing w:line="240" w:lineRule="auto"/>
        <w:jc w:val="both"/>
        <w:rPr>
          <w:rFonts w:cs="Arial"/>
          <w:color w:val="0000FF"/>
          <w:szCs w:val="20"/>
          <w:u w:val="single"/>
          <w:lang w:val="en-US"/>
        </w:rPr>
      </w:pPr>
      <w:r w:rsidRPr="004E28CD">
        <w:rPr>
          <w:rFonts w:cs="Arial"/>
          <w:szCs w:val="20"/>
          <w:lang w:val="en-US"/>
        </w:rPr>
        <w:t xml:space="preserve">Website: </w:t>
      </w:r>
      <w:hyperlink r:id="rId37" w:history="1">
        <w:r w:rsidRPr="004E28CD">
          <w:rPr>
            <w:rFonts w:cs="Arial"/>
            <w:color w:val="0000FF"/>
            <w:szCs w:val="20"/>
            <w:u w:val="single"/>
            <w:lang w:val="en-US"/>
          </w:rPr>
          <w:t>crop-solutions.basf.com.au</w:t>
        </w:r>
      </w:hyperlink>
    </w:p>
    <w:p w:rsidR="00653781" w:rsidRPr="001A028C" w:rsidRDefault="00653781" w:rsidP="00653781">
      <w:pPr>
        <w:spacing w:line="240" w:lineRule="auto"/>
        <w:jc w:val="both"/>
        <w:rPr>
          <w:rFonts w:cs="Arial"/>
          <w:szCs w:val="20"/>
          <w:lang w:val="en-US"/>
        </w:rPr>
      </w:pPr>
      <w:r w:rsidRPr="004E28CD">
        <w:rPr>
          <w:rFonts w:cs="Arial"/>
          <w:szCs w:val="20"/>
        </w:rPr>
        <w:t>BASF Australia Ltd</w:t>
      </w:r>
    </w:p>
    <w:p w:rsidR="00653781" w:rsidRPr="004E28CD" w:rsidRDefault="00653781" w:rsidP="00653781">
      <w:pPr>
        <w:spacing w:line="240" w:lineRule="auto"/>
        <w:jc w:val="both"/>
        <w:rPr>
          <w:rFonts w:cs="Arial"/>
          <w:szCs w:val="20"/>
        </w:rPr>
      </w:pPr>
      <w:r w:rsidRPr="004E28CD">
        <w:rPr>
          <w:rFonts w:cs="Arial"/>
          <w:szCs w:val="20"/>
        </w:rPr>
        <w:t>ABN 62 008 437 867</w:t>
      </w:r>
    </w:p>
    <w:p w:rsidR="00653781" w:rsidRPr="004E28CD" w:rsidRDefault="00653781" w:rsidP="00653781">
      <w:pPr>
        <w:spacing w:line="240" w:lineRule="auto"/>
        <w:jc w:val="both"/>
        <w:rPr>
          <w:rFonts w:cs="Arial"/>
          <w:szCs w:val="20"/>
        </w:rPr>
      </w:pPr>
      <w:r w:rsidRPr="004E28CD">
        <w:rPr>
          <w:rFonts w:cs="Arial"/>
          <w:szCs w:val="20"/>
        </w:rPr>
        <w:t>Level 12, 28 Freshwater Place</w:t>
      </w:r>
    </w:p>
    <w:p w:rsidR="00653781" w:rsidRDefault="00653781" w:rsidP="00653781">
      <w:pPr>
        <w:spacing w:line="240" w:lineRule="auto"/>
        <w:jc w:val="both"/>
        <w:rPr>
          <w:rFonts w:cs="Arial"/>
          <w:szCs w:val="20"/>
        </w:rPr>
      </w:pPr>
      <w:r w:rsidRPr="004E28CD">
        <w:rPr>
          <w:rFonts w:cs="Arial"/>
          <w:szCs w:val="20"/>
        </w:rPr>
        <w:t>Southbank VICTORIA 3006</w:t>
      </w:r>
    </w:p>
    <w:p w:rsidR="00653781" w:rsidRDefault="00653781" w:rsidP="00653781">
      <w:pPr>
        <w:spacing w:line="240" w:lineRule="auto"/>
        <w:jc w:val="both"/>
        <w:rPr>
          <w:rFonts w:cs="Arial"/>
          <w:szCs w:val="20"/>
        </w:rPr>
      </w:pPr>
    </w:p>
    <w:p w:rsidR="00653781" w:rsidRPr="004F000A" w:rsidRDefault="00653781" w:rsidP="00653781">
      <w:pPr>
        <w:spacing w:line="240" w:lineRule="auto"/>
        <w:jc w:val="both"/>
        <w:rPr>
          <w:rFonts w:ascii="Arial Narrow" w:hAnsi="Arial Narrow" w:cs="Arial"/>
          <w:b/>
          <w:spacing w:val="-2"/>
          <w:sz w:val="24"/>
        </w:rPr>
      </w:pPr>
      <w:r w:rsidRPr="005C767C">
        <w:rPr>
          <w:rFonts w:cs="Arial"/>
          <w:b/>
          <w:sz w:val="24"/>
        </w:rPr>
        <w:lastRenderedPageBreak/>
        <w:t>FOR SPECIALIST ADVICE IN AN EMERGENCY ONLY PHONE 1800 803 440 TOLL FREE-ALL HOURS-AUSTRALIA</w:t>
      </w:r>
      <w:r w:rsidRPr="000D5DD9">
        <w:rPr>
          <w:rFonts w:ascii="Arial Narrow" w:hAnsi="Arial Narrow"/>
          <w:b/>
          <w:sz w:val="24"/>
        </w:rPr>
        <w:t xml:space="preserve"> </w:t>
      </w:r>
      <w:r w:rsidRPr="006D533F">
        <w:rPr>
          <w:rFonts w:cs="Arial"/>
          <w:b/>
          <w:sz w:val="24"/>
        </w:rPr>
        <w:t>WIDE.</w:t>
      </w:r>
    </w:p>
    <w:p w:rsidR="00653781" w:rsidRDefault="00653781" w:rsidP="00653781">
      <w:pPr>
        <w:spacing w:line="240" w:lineRule="auto"/>
        <w:rPr>
          <w:rFonts w:cs="Arial"/>
          <w:szCs w:val="20"/>
        </w:rPr>
      </w:pPr>
      <w:r>
        <w:rPr>
          <w:rFonts w:cs="Arial"/>
          <w:szCs w:val="20"/>
        </w:rPr>
        <w:br w:type="page"/>
      </w:r>
    </w:p>
    <w:p w:rsidR="00653781" w:rsidRPr="00A42425" w:rsidRDefault="00653781" w:rsidP="00653781">
      <w:pPr>
        <w:pStyle w:val="BodyText"/>
        <w:spacing w:before="133"/>
        <w:ind w:left="8"/>
        <w:jc w:val="center"/>
        <w:rPr>
          <w:rFonts w:ascii="Arial" w:hAnsi="Arial" w:cs="Arial"/>
          <w:b/>
          <w:bCs w:val="0"/>
          <w:color w:val="0C0C0C"/>
          <w:w w:val="105"/>
          <w:sz w:val="40"/>
          <w:szCs w:val="40"/>
        </w:rPr>
      </w:pPr>
      <w:bookmarkStart w:id="145" w:name="_Hlk21948128"/>
      <w:r w:rsidRPr="00A42425">
        <w:rPr>
          <w:rFonts w:ascii="Arial" w:hAnsi="Arial" w:cs="Arial"/>
          <w:b/>
          <w:color w:val="0C0C0C"/>
          <w:w w:val="105"/>
          <w:sz w:val="40"/>
          <w:szCs w:val="40"/>
        </w:rPr>
        <w:lastRenderedPageBreak/>
        <w:t>CAUTION</w:t>
      </w:r>
    </w:p>
    <w:p w:rsidR="00653781" w:rsidRPr="00A42425" w:rsidRDefault="00653781" w:rsidP="00653781">
      <w:pPr>
        <w:pStyle w:val="BodyText"/>
        <w:spacing w:before="133"/>
        <w:ind w:left="8"/>
        <w:jc w:val="center"/>
        <w:rPr>
          <w:rFonts w:ascii="Arial" w:hAnsi="Arial" w:cs="Arial"/>
          <w:color w:val="0C0C0C"/>
          <w:w w:val="105"/>
          <w:sz w:val="28"/>
          <w:szCs w:val="28"/>
        </w:rPr>
      </w:pPr>
      <w:r w:rsidRPr="00A42425">
        <w:rPr>
          <w:rFonts w:ascii="Arial" w:hAnsi="Arial" w:cs="Arial"/>
          <w:color w:val="0C0C0C"/>
          <w:w w:val="105"/>
          <w:sz w:val="28"/>
          <w:szCs w:val="28"/>
        </w:rPr>
        <w:t>KEEP OUT OF REACH OF CHILDREN</w:t>
      </w:r>
    </w:p>
    <w:p w:rsidR="00653781" w:rsidRPr="00A42425" w:rsidRDefault="00653781" w:rsidP="00653781">
      <w:pPr>
        <w:pStyle w:val="BodyText"/>
        <w:spacing w:before="133"/>
        <w:ind w:left="8"/>
        <w:jc w:val="center"/>
        <w:rPr>
          <w:rFonts w:ascii="Arial" w:hAnsi="Arial" w:cs="Arial"/>
          <w:sz w:val="28"/>
          <w:szCs w:val="28"/>
        </w:rPr>
      </w:pPr>
      <w:r w:rsidRPr="00A42425">
        <w:rPr>
          <w:rFonts w:ascii="Arial" w:hAnsi="Arial" w:cs="Arial"/>
          <w:color w:val="0C0C0C"/>
          <w:w w:val="105"/>
          <w:sz w:val="28"/>
          <w:szCs w:val="28"/>
        </w:rPr>
        <w:t>READ</w:t>
      </w:r>
      <w:r w:rsidRPr="00A42425">
        <w:rPr>
          <w:rFonts w:ascii="Arial" w:hAnsi="Arial" w:cs="Arial"/>
          <w:color w:val="0C0C0C"/>
          <w:spacing w:val="-20"/>
          <w:w w:val="105"/>
          <w:sz w:val="28"/>
          <w:szCs w:val="28"/>
        </w:rPr>
        <w:t xml:space="preserve"> </w:t>
      </w:r>
      <w:r w:rsidRPr="00A42425">
        <w:rPr>
          <w:rFonts w:ascii="Arial" w:hAnsi="Arial" w:cs="Arial"/>
          <w:color w:val="0C0C0C"/>
          <w:w w:val="105"/>
          <w:sz w:val="28"/>
          <w:szCs w:val="28"/>
        </w:rPr>
        <w:t>SAFETY</w:t>
      </w:r>
      <w:r w:rsidRPr="00A42425">
        <w:rPr>
          <w:rFonts w:ascii="Arial" w:hAnsi="Arial" w:cs="Arial"/>
          <w:color w:val="0C0C0C"/>
          <w:spacing w:val="5"/>
          <w:w w:val="105"/>
          <w:sz w:val="28"/>
          <w:szCs w:val="28"/>
        </w:rPr>
        <w:t xml:space="preserve"> </w:t>
      </w:r>
      <w:r w:rsidRPr="00A42425">
        <w:rPr>
          <w:rFonts w:ascii="Arial" w:hAnsi="Arial" w:cs="Arial"/>
          <w:color w:val="0C0C0C"/>
          <w:spacing w:val="-1"/>
          <w:w w:val="105"/>
          <w:sz w:val="28"/>
          <w:szCs w:val="28"/>
        </w:rPr>
        <w:t>DIRECTIONS</w:t>
      </w:r>
      <w:r w:rsidRPr="00A42425">
        <w:rPr>
          <w:rFonts w:ascii="Arial" w:hAnsi="Arial" w:cs="Arial"/>
          <w:color w:val="0C0C0C"/>
          <w:spacing w:val="1"/>
          <w:w w:val="105"/>
          <w:sz w:val="28"/>
          <w:szCs w:val="28"/>
        </w:rPr>
        <w:t xml:space="preserve"> </w:t>
      </w:r>
      <w:r w:rsidRPr="00A42425">
        <w:rPr>
          <w:rFonts w:ascii="Arial" w:hAnsi="Arial" w:cs="Arial"/>
          <w:color w:val="0C0C0C"/>
          <w:w w:val="105"/>
          <w:sz w:val="28"/>
          <w:szCs w:val="28"/>
        </w:rPr>
        <w:t>BEFORE</w:t>
      </w:r>
      <w:r w:rsidRPr="00A42425">
        <w:rPr>
          <w:rFonts w:ascii="Arial" w:hAnsi="Arial" w:cs="Arial"/>
          <w:color w:val="0C0C0C"/>
          <w:spacing w:val="-10"/>
          <w:w w:val="105"/>
          <w:sz w:val="28"/>
          <w:szCs w:val="28"/>
        </w:rPr>
        <w:t xml:space="preserve"> </w:t>
      </w:r>
      <w:r w:rsidRPr="00A42425">
        <w:rPr>
          <w:rFonts w:ascii="Arial" w:hAnsi="Arial" w:cs="Arial"/>
          <w:color w:val="0C0C0C"/>
          <w:spacing w:val="1"/>
          <w:w w:val="105"/>
          <w:sz w:val="28"/>
          <w:szCs w:val="28"/>
        </w:rPr>
        <w:t>OPENING</w:t>
      </w:r>
      <w:r w:rsidRPr="00A42425">
        <w:rPr>
          <w:rFonts w:ascii="Arial" w:hAnsi="Arial" w:cs="Arial"/>
          <w:color w:val="0C0C0C"/>
          <w:spacing w:val="-25"/>
          <w:w w:val="105"/>
          <w:sz w:val="28"/>
          <w:szCs w:val="28"/>
        </w:rPr>
        <w:t xml:space="preserve"> </w:t>
      </w:r>
      <w:r w:rsidRPr="00A42425">
        <w:rPr>
          <w:rFonts w:ascii="Arial" w:hAnsi="Arial" w:cs="Arial"/>
          <w:color w:val="0C0C0C"/>
          <w:w w:val="105"/>
          <w:sz w:val="28"/>
          <w:szCs w:val="28"/>
        </w:rPr>
        <w:t>OR</w:t>
      </w:r>
      <w:r w:rsidRPr="00A42425">
        <w:rPr>
          <w:rFonts w:ascii="Arial" w:hAnsi="Arial" w:cs="Arial"/>
          <w:color w:val="0C0C0C"/>
          <w:spacing w:val="-2"/>
          <w:w w:val="105"/>
          <w:sz w:val="28"/>
          <w:szCs w:val="28"/>
        </w:rPr>
        <w:t xml:space="preserve"> </w:t>
      </w:r>
      <w:r w:rsidRPr="00A42425">
        <w:rPr>
          <w:rFonts w:ascii="Arial" w:hAnsi="Arial" w:cs="Arial"/>
          <w:color w:val="0C0C0C"/>
          <w:spacing w:val="-3"/>
          <w:w w:val="105"/>
          <w:sz w:val="28"/>
          <w:szCs w:val="28"/>
        </w:rPr>
        <w:t>USING</w:t>
      </w:r>
    </w:p>
    <w:p w:rsidR="00653781" w:rsidRPr="00A42425" w:rsidRDefault="00653781" w:rsidP="00653781">
      <w:pPr>
        <w:spacing w:line="240" w:lineRule="auto"/>
        <w:ind w:right="-1"/>
        <w:jc w:val="center"/>
        <w:rPr>
          <w:rFonts w:eastAsia="Arial" w:cs="Arial"/>
          <w:szCs w:val="20"/>
        </w:rPr>
      </w:pPr>
    </w:p>
    <w:p w:rsidR="00653781" w:rsidRPr="00A42425" w:rsidRDefault="00653781" w:rsidP="00653781">
      <w:pPr>
        <w:spacing w:line="240" w:lineRule="auto"/>
        <w:ind w:right="-1"/>
        <w:jc w:val="center"/>
        <w:rPr>
          <w:rFonts w:eastAsia="Arial" w:cs="Arial"/>
          <w:szCs w:val="20"/>
        </w:rPr>
      </w:pPr>
    </w:p>
    <w:p w:rsidR="00653781" w:rsidRPr="00A42425" w:rsidRDefault="00653781" w:rsidP="00653781">
      <w:pPr>
        <w:spacing w:line="240" w:lineRule="auto"/>
        <w:ind w:right="-1"/>
        <w:jc w:val="center"/>
        <w:rPr>
          <w:rFonts w:eastAsia="Arial" w:cs="Arial"/>
          <w:szCs w:val="20"/>
        </w:rPr>
      </w:pPr>
    </w:p>
    <w:bookmarkEnd w:id="145"/>
    <w:p w:rsidR="00653781" w:rsidRPr="00A42425" w:rsidRDefault="00653781" w:rsidP="00653781">
      <w:pPr>
        <w:spacing w:line="240" w:lineRule="auto"/>
        <w:ind w:right="-1"/>
        <w:jc w:val="center"/>
        <w:rPr>
          <w:rFonts w:cs="Arial"/>
          <w:b/>
          <w:bCs/>
          <w:color w:val="0E0E0E"/>
          <w:sz w:val="48"/>
        </w:rPr>
      </w:pPr>
      <w:r w:rsidRPr="00A42425">
        <w:rPr>
          <w:rFonts w:cs="Arial"/>
          <w:b/>
          <w:bCs/>
          <w:color w:val="0E0E0E"/>
          <w:sz w:val="48"/>
        </w:rPr>
        <w:t>VEDIRA</w:t>
      </w:r>
      <w:r w:rsidRPr="00A42425">
        <w:rPr>
          <w:rFonts w:eastAsia="Batang" w:cs="Arial"/>
          <w:b/>
          <w:kern w:val="28"/>
          <w:sz w:val="52"/>
          <w:szCs w:val="48"/>
          <w:vertAlign w:val="superscript"/>
        </w:rPr>
        <w:t>®</w:t>
      </w:r>
      <w:r w:rsidRPr="00A42425">
        <w:rPr>
          <w:rFonts w:cs="Arial"/>
          <w:b/>
          <w:bCs/>
          <w:color w:val="0E0E0E"/>
          <w:sz w:val="48"/>
        </w:rPr>
        <w:t xml:space="preserve"> GRANULAR ANT BAIT</w:t>
      </w:r>
    </w:p>
    <w:p w:rsidR="00653781" w:rsidRPr="00A42425" w:rsidRDefault="00653781" w:rsidP="00653781">
      <w:pPr>
        <w:spacing w:line="240" w:lineRule="auto"/>
        <w:ind w:right="-1"/>
        <w:jc w:val="center"/>
        <w:rPr>
          <w:rFonts w:cs="Arial"/>
        </w:rPr>
      </w:pPr>
    </w:p>
    <w:p w:rsidR="00653781" w:rsidRPr="00A42425" w:rsidRDefault="00653781" w:rsidP="00653781">
      <w:pPr>
        <w:spacing w:line="240" w:lineRule="auto"/>
        <w:ind w:right="-1"/>
        <w:jc w:val="center"/>
        <w:rPr>
          <w:rFonts w:cs="Arial"/>
        </w:rPr>
      </w:pPr>
    </w:p>
    <w:p w:rsidR="00653781" w:rsidRPr="00A42425" w:rsidRDefault="00653781" w:rsidP="00653781">
      <w:pPr>
        <w:pStyle w:val="BodyText"/>
        <w:ind w:left="8"/>
        <w:jc w:val="center"/>
        <w:rPr>
          <w:rFonts w:ascii="Arial" w:hAnsi="Arial" w:cs="Arial"/>
          <w:b/>
          <w:color w:val="0C0C0C"/>
          <w:w w:val="105"/>
        </w:rPr>
      </w:pPr>
      <w:r w:rsidRPr="00A42425">
        <w:rPr>
          <w:rFonts w:ascii="Arial" w:hAnsi="Arial" w:cs="Arial"/>
          <w:b/>
          <w:color w:val="0C0C0C"/>
          <w:w w:val="105"/>
        </w:rPr>
        <w:t>ACTIVE CONSTITUENT: 0.05 g/kg BROFLANILIDE</w:t>
      </w:r>
    </w:p>
    <w:p w:rsidR="00653781" w:rsidRPr="00A42425" w:rsidRDefault="00653781" w:rsidP="00653781">
      <w:pPr>
        <w:pStyle w:val="BodyText"/>
        <w:ind w:left="8"/>
        <w:jc w:val="center"/>
        <w:rPr>
          <w:rFonts w:ascii="Arial" w:hAnsi="Arial" w:cs="Arial"/>
          <w:b/>
        </w:rPr>
      </w:pPr>
    </w:p>
    <w:p w:rsidR="00653781" w:rsidRPr="00A42425" w:rsidRDefault="00653781" w:rsidP="00653781">
      <w:pPr>
        <w:spacing w:line="240" w:lineRule="auto"/>
        <w:ind w:right="-1"/>
        <w:jc w:val="center"/>
        <w:rPr>
          <w:rFonts w:cs="Arial"/>
          <w:b/>
          <w:sz w:val="24"/>
        </w:rPr>
      </w:pPr>
    </w:p>
    <w:tbl>
      <w:tblPr>
        <w:tblW w:w="0" w:type="auto"/>
        <w:tblInd w:w="2263" w:type="dxa"/>
        <w:tblLayout w:type="fixed"/>
        <w:tblCellMar>
          <w:left w:w="0" w:type="dxa"/>
          <w:right w:w="0" w:type="dxa"/>
        </w:tblCellMar>
        <w:tblLook w:val="01E0" w:firstRow="1" w:lastRow="1" w:firstColumn="1" w:lastColumn="1" w:noHBand="0" w:noVBand="0"/>
      </w:tblPr>
      <w:tblGrid>
        <w:gridCol w:w="1985"/>
        <w:gridCol w:w="992"/>
        <w:gridCol w:w="2126"/>
      </w:tblGrid>
      <w:tr w:rsidR="00653781" w:rsidRPr="00A42425" w:rsidTr="00040722">
        <w:trPr>
          <w:trHeight w:hRule="exact" w:val="477"/>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653781" w:rsidRPr="00A42425" w:rsidRDefault="00653781" w:rsidP="00040722">
            <w:pPr>
              <w:widowControl w:val="0"/>
              <w:spacing w:line="240" w:lineRule="auto"/>
              <w:ind w:right="-1"/>
              <w:jc w:val="center"/>
              <w:rPr>
                <w:rFonts w:eastAsia="Arial" w:cs="Arial"/>
                <w:sz w:val="24"/>
                <w:szCs w:val="32"/>
                <w:lang w:val="en-US"/>
              </w:rPr>
            </w:pPr>
            <w:bookmarkStart w:id="146" w:name="_Hlk21946823"/>
            <w:bookmarkStart w:id="147" w:name="_Hlk21948246"/>
            <w:r w:rsidRPr="00A42425">
              <w:rPr>
                <w:rFonts w:eastAsia="Arial" w:cs="Arial"/>
                <w:sz w:val="24"/>
                <w:szCs w:val="32"/>
                <w:lang w:val="en-US"/>
              </w:rPr>
              <w:t>GROUP</w:t>
            </w:r>
          </w:p>
        </w:tc>
        <w:tc>
          <w:tcPr>
            <w:tcW w:w="992" w:type="dxa"/>
            <w:tcBorders>
              <w:top w:val="single" w:sz="4" w:space="0" w:color="auto"/>
              <w:left w:val="nil"/>
              <w:bottom w:val="single" w:sz="4" w:space="0" w:color="auto"/>
              <w:right w:val="nil"/>
            </w:tcBorders>
            <w:shd w:val="clear" w:color="auto" w:fill="000000"/>
            <w:vAlign w:val="center"/>
            <w:hideMark/>
          </w:tcPr>
          <w:p w:rsidR="00653781" w:rsidRPr="00A42425" w:rsidRDefault="00653781" w:rsidP="00040722">
            <w:pPr>
              <w:widowControl w:val="0"/>
              <w:spacing w:line="240" w:lineRule="auto"/>
              <w:ind w:right="-1"/>
              <w:jc w:val="center"/>
              <w:rPr>
                <w:rFonts w:eastAsia="Arial" w:cs="Arial"/>
                <w:b/>
                <w:color w:val="FFFFFF"/>
                <w:sz w:val="24"/>
                <w:szCs w:val="56"/>
                <w:lang w:val="en-US"/>
              </w:rPr>
            </w:pPr>
            <w:r w:rsidRPr="00A42425">
              <w:rPr>
                <w:rFonts w:eastAsia="Arial" w:cs="Arial"/>
                <w:b/>
                <w:color w:val="FFFFFF"/>
                <w:sz w:val="36"/>
                <w:szCs w:val="56"/>
                <w:lang w:val="en-US"/>
              </w:rPr>
              <w:t>30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53781" w:rsidRPr="00A42425" w:rsidRDefault="00653781" w:rsidP="00040722">
            <w:pPr>
              <w:widowControl w:val="0"/>
              <w:spacing w:line="240" w:lineRule="auto"/>
              <w:ind w:right="-1"/>
              <w:jc w:val="center"/>
              <w:rPr>
                <w:rFonts w:eastAsia="Arial" w:cs="Arial"/>
                <w:sz w:val="24"/>
                <w:szCs w:val="32"/>
                <w:lang w:val="en-US"/>
              </w:rPr>
            </w:pPr>
            <w:r w:rsidRPr="00A42425">
              <w:rPr>
                <w:rFonts w:eastAsia="Arial" w:cs="Arial"/>
                <w:sz w:val="24"/>
                <w:szCs w:val="32"/>
                <w:lang w:val="en-US"/>
              </w:rPr>
              <w:t>INSECTICIDE</w:t>
            </w:r>
          </w:p>
        </w:tc>
      </w:tr>
    </w:tbl>
    <w:p w:rsidR="00653781" w:rsidRPr="00A42425" w:rsidRDefault="00653781" w:rsidP="00653781">
      <w:pPr>
        <w:spacing w:line="240" w:lineRule="auto"/>
        <w:ind w:right="-1"/>
        <w:jc w:val="center"/>
        <w:rPr>
          <w:rFonts w:cs="Arial"/>
          <w:sz w:val="24"/>
        </w:rPr>
      </w:pPr>
    </w:p>
    <w:bookmarkEnd w:id="146"/>
    <w:p w:rsidR="00653781" w:rsidRPr="00B856AA" w:rsidRDefault="00653781" w:rsidP="00653781">
      <w:pPr>
        <w:spacing w:line="240" w:lineRule="auto"/>
        <w:ind w:right="-1"/>
        <w:jc w:val="center"/>
        <w:rPr>
          <w:rFonts w:cs="Arial"/>
          <w:szCs w:val="20"/>
        </w:rPr>
      </w:pPr>
    </w:p>
    <w:bookmarkEnd w:id="147"/>
    <w:p w:rsidR="00653781" w:rsidRPr="00B856AA" w:rsidRDefault="00653781" w:rsidP="00653781">
      <w:pPr>
        <w:pStyle w:val="BodyText"/>
        <w:ind w:right="-1"/>
        <w:jc w:val="center"/>
        <w:rPr>
          <w:rFonts w:ascii="Arial" w:hAnsi="Arial" w:cs="Arial"/>
          <w:color w:val="0E0E0E"/>
          <w:w w:val="105"/>
          <w:sz w:val="20"/>
        </w:rPr>
      </w:pPr>
      <w:r w:rsidRPr="00B856AA">
        <w:rPr>
          <w:rFonts w:ascii="Arial" w:hAnsi="Arial" w:cs="Arial"/>
          <w:color w:val="0E0E0E"/>
          <w:w w:val="105"/>
          <w:sz w:val="20"/>
        </w:rPr>
        <w:t>For the control of ants as specified in the Directions for Use Table.</w:t>
      </w:r>
    </w:p>
    <w:p w:rsidR="00653781" w:rsidRPr="00B856AA" w:rsidRDefault="00653781" w:rsidP="00653781">
      <w:pPr>
        <w:pStyle w:val="BodyText"/>
        <w:ind w:right="-1"/>
        <w:jc w:val="center"/>
        <w:rPr>
          <w:rFonts w:ascii="Arial" w:hAnsi="Arial" w:cs="Arial"/>
          <w:sz w:val="20"/>
        </w:rPr>
      </w:pPr>
    </w:p>
    <w:p w:rsidR="00653781" w:rsidRPr="00B856AA" w:rsidRDefault="00653781" w:rsidP="00653781">
      <w:pPr>
        <w:pStyle w:val="BodyText"/>
        <w:ind w:right="-1"/>
        <w:jc w:val="center"/>
        <w:rPr>
          <w:rFonts w:ascii="Arial" w:hAnsi="Arial" w:cs="Arial"/>
          <w:sz w:val="20"/>
        </w:rPr>
      </w:pPr>
    </w:p>
    <w:p w:rsidR="00653781" w:rsidRPr="00B856AA" w:rsidRDefault="00653781" w:rsidP="00653781">
      <w:pPr>
        <w:spacing w:line="240" w:lineRule="auto"/>
        <w:jc w:val="center"/>
        <w:rPr>
          <w:rFonts w:eastAsia="Batang" w:cs="Arial"/>
          <w:b/>
          <w:szCs w:val="20"/>
        </w:rPr>
      </w:pPr>
      <w:bookmarkStart w:id="148" w:name="_Hlk21946851"/>
      <w:r w:rsidRPr="00B856AA">
        <w:rPr>
          <w:rFonts w:eastAsia="Batang" w:cs="Arial"/>
          <w:b/>
          <w:szCs w:val="20"/>
        </w:rPr>
        <w:t>IMPORTANT: READ THE LEAFLET BEFORE USING THIS PRODUCT</w:t>
      </w:r>
    </w:p>
    <w:bookmarkEnd w:id="148"/>
    <w:p w:rsidR="00653781" w:rsidRPr="00B856AA" w:rsidRDefault="00653781" w:rsidP="00653781">
      <w:pPr>
        <w:spacing w:line="240" w:lineRule="auto"/>
        <w:jc w:val="center"/>
        <w:rPr>
          <w:rFonts w:eastAsia="Batang" w:cs="Arial"/>
          <w:b/>
          <w:szCs w:val="20"/>
        </w:rPr>
      </w:pPr>
    </w:p>
    <w:p w:rsidR="00653781" w:rsidRPr="00B856AA" w:rsidRDefault="00653781" w:rsidP="00653781">
      <w:pPr>
        <w:spacing w:line="240" w:lineRule="auto"/>
        <w:jc w:val="center"/>
        <w:rPr>
          <w:rFonts w:eastAsia="Batang" w:cs="Arial"/>
          <w:b/>
          <w:szCs w:val="20"/>
        </w:rPr>
      </w:pPr>
    </w:p>
    <w:p w:rsidR="00653781" w:rsidRPr="00B856AA" w:rsidRDefault="00653781" w:rsidP="00653781">
      <w:pPr>
        <w:pStyle w:val="BodyText"/>
        <w:ind w:right="-1"/>
        <w:jc w:val="center"/>
        <w:rPr>
          <w:rFonts w:ascii="Arial" w:hAnsi="Arial" w:cs="Arial"/>
          <w:sz w:val="20"/>
        </w:rPr>
      </w:pPr>
    </w:p>
    <w:p w:rsidR="00653781" w:rsidRPr="00B856AA" w:rsidRDefault="00653781" w:rsidP="00653781">
      <w:pPr>
        <w:pStyle w:val="BodyText"/>
        <w:ind w:right="-1"/>
        <w:jc w:val="center"/>
        <w:rPr>
          <w:rFonts w:ascii="Arial" w:hAnsi="Arial" w:cs="Arial"/>
          <w:sz w:val="20"/>
        </w:rPr>
      </w:pPr>
      <w:bookmarkStart w:id="149" w:name="_Hlk511492297"/>
      <w:r w:rsidRPr="00B856AA">
        <w:rPr>
          <w:rFonts w:ascii="Arial" w:hAnsi="Arial" w:cs="Arial"/>
          <w:color w:val="232323"/>
          <w:w w:val="105"/>
          <w:sz w:val="20"/>
        </w:rPr>
        <w:t>NET</w:t>
      </w:r>
      <w:r w:rsidRPr="00B856AA">
        <w:rPr>
          <w:rFonts w:ascii="Arial" w:hAnsi="Arial" w:cs="Arial"/>
          <w:color w:val="232323"/>
          <w:spacing w:val="-24"/>
          <w:w w:val="105"/>
          <w:sz w:val="20"/>
        </w:rPr>
        <w:t xml:space="preserve"> </w:t>
      </w:r>
      <w:r w:rsidRPr="00B856AA">
        <w:rPr>
          <w:rFonts w:ascii="Arial" w:hAnsi="Arial" w:cs="Arial"/>
          <w:color w:val="232323"/>
          <w:w w:val="105"/>
          <w:sz w:val="20"/>
        </w:rPr>
        <w:t>CONTENTS</w:t>
      </w:r>
      <w:r w:rsidRPr="00B856AA">
        <w:rPr>
          <w:rFonts w:ascii="Arial" w:hAnsi="Arial" w:cs="Arial"/>
          <w:color w:val="232323"/>
          <w:spacing w:val="-43"/>
          <w:w w:val="105"/>
          <w:sz w:val="20"/>
        </w:rPr>
        <w:t xml:space="preserve"> </w:t>
      </w:r>
      <w:r w:rsidRPr="00B856AA">
        <w:rPr>
          <w:rFonts w:ascii="Arial" w:hAnsi="Arial" w:cs="Arial"/>
          <w:color w:val="4F4F4F"/>
          <w:w w:val="105"/>
          <w:sz w:val="20"/>
        </w:rPr>
        <w:t>:</w:t>
      </w:r>
      <w:r w:rsidRPr="00B856AA">
        <w:rPr>
          <w:rFonts w:ascii="Arial" w:hAnsi="Arial" w:cs="Arial"/>
          <w:color w:val="4F4F4F"/>
          <w:spacing w:val="-36"/>
          <w:w w:val="105"/>
          <w:sz w:val="20"/>
        </w:rPr>
        <w:t xml:space="preserve"> </w:t>
      </w:r>
      <w:r w:rsidRPr="00B856AA">
        <w:rPr>
          <w:rFonts w:ascii="Arial" w:hAnsi="Arial" w:cs="Arial"/>
          <w:color w:val="232323"/>
          <w:spacing w:val="-29"/>
          <w:w w:val="105"/>
          <w:sz w:val="20"/>
        </w:rPr>
        <w:t>1</w:t>
      </w:r>
      <w:r w:rsidRPr="00B856AA">
        <w:rPr>
          <w:rFonts w:ascii="Arial" w:hAnsi="Arial" w:cs="Arial"/>
          <w:color w:val="232323"/>
          <w:w w:val="105"/>
          <w:sz w:val="20"/>
        </w:rPr>
        <w:t>00g, 200g, 300g, 400g,</w:t>
      </w:r>
      <w:r w:rsidRPr="00B856AA">
        <w:rPr>
          <w:rFonts w:ascii="Arial" w:hAnsi="Arial" w:cs="Arial"/>
          <w:color w:val="232323"/>
          <w:spacing w:val="-27"/>
          <w:w w:val="105"/>
          <w:sz w:val="20"/>
        </w:rPr>
        <w:t xml:space="preserve"> </w:t>
      </w:r>
      <w:r w:rsidRPr="00B856AA">
        <w:rPr>
          <w:rFonts w:ascii="Arial" w:hAnsi="Arial" w:cs="Arial"/>
          <w:color w:val="232323"/>
          <w:w w:val="105"/>
          <w:sz w:val="20"/>
        </w:rPr>
        <w:t>450</w:t>
      </w:r>
      <w:r w:rsidRPr="00B856AA">
        <w:rPr>
          <w:rFonts w:ascii="Arial" w:hAnsi="Arial" w:cs="Arial"/>
          <w:color w:val="232323"/>
          <w:spacing w:val="-15"/>
          <w:w w:val="105"/>
          <w:sz w:val="20"/>
        </w:rPr>
        <w:t xml:space="preserve"> </w:t>
      </w:r>
      <w:r w:rsidRPr="00B856AA">
        <w:rPr>
          <w:rFonts w:ascii="Arial" w:hAnsi="Arial" w:cs="Arial"/>
          <w:color w:val="232323"/>
          <w:w w:val="105"/>
          <w:sz w:val="20"/>
        </w:rPr>
        <w:t>g,</w:t>
      </w:r>
      <w:r w:rsidRPr="00B856AA">
        <w:rPr>
          <w:rFonts w:ascii="Arial" w:hAnsi="Arial" w:cs="Arial"/>
          <w:color w:val="232323"/>
          <w:spacing w:val="-12"/>
          <w:w w:val="105"/>
          <w:sz w:val="20"/>
        </w:rPr>
        <w:t xml:space="preserve"> </w:t>
      </w:r>
      <w:r w:rsidRPr="00B856AA">
        <w:rPr>
          <w:rFonts w:ascii="Arial" w:hAnsi="Arial" w:cs="Arial"/>
          <w:color w:val="232323"/>
          <w:spacing w:val="-27"/>
          <w:w w:val="105"/>
          <w:sz w:val="20"/>
        </w:rPr>
        <w:t xml:space="preserve">454 g, </w:t>
      </w:r>
      <w:r w:rsidRPr="00B856AA">
        <w:rPr>
          <w:rFonts w:ascii="Arial" w:hAnsi="Arial" w:cs="Arial"/>
          <w:color w:val="232323"/>
          <w:spacing w:val="-12"/>
          <w:w w:val="105"/>
          <w:sz w:val="20"/>
        </w:rPr>
        <w:t xml:space="preserve">500g, 680g, 1kg, 5kg, </w:t>
      </w:r>
      <w:r w:rsidRPr="00B856AA">
        <w:rPr>
          <w:rFonts w:ascii="Arial" w:hAnsi="Arial" w:cs="Arial"/>
          <w:color w:val="0E0E0E"/>
          <w:w w:val="105"/>
          <w:sz w:val="20"/>
        </w:rPr>
        <w:t>1</w:t>
      </w:r>
      <w:r w:rsidRPr="00B856AA">
        <w:rPr>
          <w:rFonts w:ascii="Arial" w:hAnsi="Arial" w:cs="Arial"/>
          <w:color w:val="0E0E0E"/>
          <w:spacing w:val="-10"/>
          <w:w w:val="105"/>
          <w:sz w:val="20"/>
        </w:rPr>
        <w:t>1</w:t>
      </w:r>
      <w:r w:rsidRPr="00B856AA">
        <w:rPr>
          <w:rFonts w:ascii="Arial" w:hAnsi="Arial" w:cs="Arial"/>
          <w:color w:val="4F4F4F"/>
          <w:w w:val="105"/>
          <w:sz w:val="20"/>
        </w:rPr>
        <w:t>.</w:t>
      </w:r>
      <w:r w:rsidRPr="00B856AA">
        <w:rPr>
          <w:rFonts w:ascii="Arial" w:hAnsi="Arial" w:cs="Arial"/>
          <w:color w:val="4F4F4F"/>
          <w:spacing w:val="-28"/>
          <w:w w:val="105"/>
          <w:sz w:val="20"/>
        </w:rPr>
        <w:t>3</w:t>
      </w:r>
      <w:r w:rsidRPr="00B856AA">
        <w:rPr>
          <w:rFonts w:ascii="Arial" w:hAnsi="Arial" w:cs="Arial"/>
          <w:color w:val="232323"/>
          <w:w w:val="105"/>
          <w:sz w:val="20"/>
        </w:rPr>
        <w:t>4</w:t>
      </w:r>
      <w:r w:rsidRPr="00B856AA">
        <w:rPr>
          <w:rFonts w:ascii="Arial" w:hAnsi="Arial" w:cs="Arial"/>
          <w:color w:val="232323"/>
          <w:spacing w:val="-19"/>
          <w:w w:val="105"/>
          <w:sz w:val="20"/>
        </w:rPr>
        <w:t xml:space="preserve"> </w:t>
      </w:r>
      <w:r w:rsidRPr="00B856AA">
        <w:rPr>
          <w:rFonts w:ascii="Arial" w:hAnsi="Arial" w:cs="Arial"/>
          <w:color w:val="232323"/>
          <w:w w:val="105"/>
          <w:sz w:val="20"/>
        </w:rPr>
        <w:t>kg</w:t>
      </w:r>
      <w:bookmarkEnd w:id="149"/>
    </w:p>
    <w:p w:rsidR="00653781" w:rsidRPr="00B856AA" w:rsidRDefault="00653781" w:rsidP="00653781">
      <w:pPr>
        <w:pStyle w:val="BodyText"/>
        <w:ind w:right="-1"/>
        <w:jc w:val="center"/>
        <w:rPr>
          <w:rFonts w:ascii="Arial" w:hAnsi="Arial" w:cs="Arial"/>
          <w:sz w:val="20"/>
        </w:rPr>
      </w:pPr>
    </w:p>
    <w:p w:rsidR="00653781" w:rsidRPr="00B856AA" w:rsidRDefault="00653781" w:rsidP="00653781">
      <w:pPr>
        <w:pStyle w:val="BodyText"/>
        <w:ind w:right="-1"/>
        <w:jc w:val="center"/>
        <w:rPr>
          <w:rFonts w:ascii="Arial" w:hAnsi="Arial" w:cs="Arial"/>
          <w:sz w:val="20"/>
        </w:rPr>
      </w:pPr>
    </w:p>
    <w:p w:rsidR="00653781" w:rsidRPr="00B856AA" w:rsidRDefault="00653781" w:rsidP="00653781">
      <w:pPr>
        <w:pStyle w:val="BodyText"/>
        <w:ind w:left="8"/>
        <w:jc w:val="center"/>
        <w:rPr>
          <w:rFonts w:ascii="Arial" w:hAnsi="Arial" w:cs="Arial"/>
          <w:sz w:val="20"/>
        </w:rPr>
      </w:pPr>
      <w:r w:rsidRPr="00B856AA">
        <w:rPr>
          <w:rFonts w:ascii="Arial" w:hAnsi="Arial" w:cs="Arial"/>
          <w:color w:val="0C0C0C"/>
          <w:w w:val="105"/>
          <w:sz w:val="20"/>
        </w:rPr>
        <w:t>BASF</w:t>
      </w:r>
      <w:r w:rsidRPr="00B856AA">
        <w:rPr>
          <w:rFonts w:ascii="Arial" w:hAnsi="Arial" w:cs="Arial"/>
          <w:color w:val="0C0C0C"/>
          <w:spacing w:val="-18"/>
          <w:w w:val="105"/>
          <w:sz w:val="20"/>
        </w:rPr>
        <w:t xml:space="preserve"> </w:t>
      </w:r>
      <w:r w:rsidRPr="00B856AA">
        <w:rPr>
          <w:rFonts w:ascii="Arial" w:hAnsi="Arial" w:cs="Arial"/>
          <w:color w:val="0C0C0C"/>
          <w:spacing w:val="1"/>
          <w:w w:val="105"/>
          <w:sz w:val="20"/>
        </w:rPr>
        <w:t>Australia</w:t>
      </w:r>
      <w:r w:rsidRPr="00B856AA">
        <w:rPr>
          <w:rFonts w:ascii="Arial" w:hAnsi="Arial" w:cs="Arial"/>
          <w:color w:val="0C0C0C"/>
          <w:spacing w:val="2"/>
          <w:w w:val="105"/>
          <w:sz w:val="20"/>
        </w:rPr>
        <w:t xml:space="preserve"> </w:t>
      </w:r>
      <w:r w:rsidRPr="00B856AA">
        <w:rPr>
          <w:rFonts w:ascii="Arial" w:hAnsi="Arial" w:cs="Arial"/>
          <w:color w:val="0C0C0C"/>
          <w:w w:val="105"/>
          <w:sz w:val="20"/>
        </w:rPr>
        <w:t>Ltd</w:t>
      </w:r>
      <w:r w:rsidRPr="00B856AA">
        <w:rPr>
          <w:rFonts w:ascii="Arial" w:hAnsi="Arial" w:cs="Arial"/>
          <w:color w:val="0C0C0C"/>
          <w:spacing w:val="-17"/>
          <w:w w:val="105"/>
          <w:sz w:val="20"/>
        </w:rPr>
        <w:t xml:space="preserve"> </w:t>
      </w:r>
      <w:r w:rsidRPr="00B856AA">
        <w:rPr>
          <w:rFonts w:ascii="Arial" w:hAnsi="Arial" w:cs="Arial"/>
          <w:color w:val="0C0C0C"/>
          <w:w w:val="105"/>
          <w:sz w:val="20"/>
        </w:rPr>
        <w:t>ABN</w:t>
      </w:r>
      <w:r w:rsidRPr="00B856AA">
        <w:rPr>
          <w:rFonts w:ascii="Arial" w:hAnsi="Arial" w:cs="Arial"/>
          <w:color w:val="0C0C0C"/>
          <w:spacing w:val="7"/>
          <w:w w:val="105"/>
          <w:sz w:val="20"/>
        </w:rPr>
        <w:t xml:space="preserve"> </w:t>
      </w:r>
      <w:r w:rsidRPr="00B856AA">
        <w:rPr>
          <w:rFonts w:ascii="Arial" w:hAnsi="Arial" w:cs="Arial"/>
          <w:color w:val="0C0C0C"/>
          <w:w w:val="105"/>
          <w:sz w:val="20"/>
        </w:rPr>
        <w:t>62</w:t>
      </w:r>
      <w:r w:rsidRPr="00B856AA">
        <w:rPr>
          <w:rFonts w:ascii="Arial" w:hAnsi="Arial" w:cs="Arial"/>
          <w:color w:val="0C0C0C"/>
          <w:spacing w:val="-12"/>
          <w:w w:val="105"/>
          <w:sz w:val="20"/>
        </w:rPr>
        <w:t xml:space="preserve"> </w:t>
      </w:r>
      <w:r w:rsidRPr="00B856AA">
        <w:rPr>
          <w:rFonts w:ascii="Arial" w:hAnsi="Arial" w:cs="Arial"/>
          <w:color w:val="0C0C0C"/>
          <w:w w:val="105"/>
          <w:sz w:val="20"/>
        </w:rPr>
        <w:t>008</w:t>
      </w:r>
      <w:r w:rsidRPr="00B856AA">
        <w:rPr>
          <w:rFonts w:ascii="Arial" w:hAnsi="Arial" w:cs="Arial"/>
          <w:color w:val="0C0C0C"/>
          <w:spacing w:val="-8"/>
          <w:w w:val="105"/>
          <w:sz w:val="20"/>
        </w:rPr>
        <w:t xml:space="preserve"> </w:t>
      </w:r>
      <w:r w:rsidRPr="00B856AA">
        <w:rPr>
          <w:rFonts w:ascii="Arial" w:hAnsi="Arial" w:cs="Arial"/>
          <w:color w:val="0C0C0C"/>
          <w:w w:val="105"/>
          <w:sz w:val="20"/>
        </w:rPr>
        <w:t>437</w:t>
      </w:r>
      <w:r w:rsidRPr="00B856AA">
        <w:rPr>
          <w:rFonts w:ascii="Arial" w:hAnsi="Arial" w:cs="Arial"/>
          <w:color w:val="0C0C0C"/>
          <w:spacing w:val="4"/>
          <w:w w:val="105"/>
          <w:sz w:val="20"/>
        </w:rPr>
        <w:t xml:space="preserve"> </w:t>
      </w:r>
      <w:r w:rsidRPr="00B856AA">
        <w:rPr>
          <w:rFonts w:ascii="Arial" w:hAnsi="Arial" w:cs="Arial"/>
          <w:color w:val="1F1F1F"/>
          <w:w w:val="105"/>
          <w:sz w:val="20"/>
        </w:rPr>
        <w:t>867</w:t>
      </w:r>
    </w:p>
    <w:p w:rsidR="00653781" w:rsidRPr="00B856AA" w:rsidRDefault="00653781" w:rsidP="00653781">
      <w:pPr>
        <w:pStyle w:val="BodyText"/>
        <w:spacing w:before="10"/>
        <w:ind w:left="8"/>
        <w:jc w:val="center"/>
        <w:rPr>
          <w:rFonts w:ascii="Arial" w:hAnsi="Arial" w:cs="Arial"/>
          <w:color w:val="1F1F1F"/>
          <w:w w:val="105"/>
          <w:sz w:val="20"/>
        </w:rPr>
      </w:pPr>
      <w:r w:rsidRPr="00B856AA">
        <w:rPr>
          <w:rFonts w:ascii="Arial" w:hAnsi="Arial" w:cs="Arial"/>
          <w:color w:val="0C0C0C"/>
          <w:spacing w:val="-3"/>
          <w:w w:val="105"/>
          <w:sz w:val="20"/>
        </w:rPr>
        <w:t>Le</w:t>
      </w:r>
      <w:r w:rsidRPr="00B856AA">
        <w:rPr>
          <w:rFonts w:ascii="Arial" w:hAnsi="Arial" w:cs="Arial"/>
          <w:color w:val="2F2F31"/>
          <w:spacing w:val="-3"/>
          <w:w w:val="105"/>
          <w:sz w:val="20"/>
        </w:rPr>
        <w:t>v</w:t>
      </w:r>
      <w:r w:rsidRPr="00B856AA">
        <w:rPr>
          <w:rFonts w:ascii="Arial" w:hAnsi="Arial" w:cs="Arial"/>
          <w:color w:val="0C0C0C"/>
          <w:spacing w:val="-3"/>
          <w:w w:val="105"/>
          <w:sz w:val="20"/>
        </w:rPr>
        <w:t>el</w:t>
      </w:r>
      <w:r w:rsidRPr="00B856AA">
        <w:rPr>
          <w:rFonts w:ascii="Arial" w:hAnsi="Arial" w:cs="Arial"/>
          <w:color w:val="0C0C0C"/>
          <w:spacing w:val="-6"/>
          <w:w w:val="105"/>
          <w:sz w:val="20"/>
        </w:rPr>
        <w:t xml:space="preserve"> </w:t>
      </w:r>
      <w:r w:rsidRPr="00B856AA">
        <w:rPr>
          <w:rFonts w:ascii="Arial" w:hAnsi="Arial" w:cs="Arial"/>
          <w:color w:val="0C0C0C"/>
          <w:w w:val="105"/>
          <w:sz w:val="20"/>
        </w:rPr>
        <w:t>12,</w:t>
      </w:r>
      <w:r w:rsidRPr="00B856AA">
        <w:rPr>
          <w:rFonts w:ascii="Arial" w:hAnsi="Arial" w:cs="Arial"/>
          <w:color w:val="0C0C0C"/>
          <w:spacing w:val="-20"/>
          <w:w w:val="105"/>
          <w:sz w:val="20"/>
        </w:rPr>
        <w:t xml:space="preserve"> </w:t>
      </w:r>
      <w:r w:rsidRPr="00B856AA">
        <w:rPr>
          <w:rFonts w:ascii="Arial" w:hAnsi="Arial" w:cs="Arial"/>
          <w:color w:val="0C0C0C"/>
          <w:w w:val="105"/>
          <w:sz w:val="20"/>
        </w:rPr>
        <w:t>28</w:t>
      </w:r>
      <w:r w:rsidRPr="00B856AA">
        <w:rPr>
          <w:rFonts w:ascii="Arial" w:hAnsi="Arial" w:cs="Arial"/>
          <w:color w:val="0C0C0C"/>
          <w:spacing w:val="2"/>
          <w:w w:val="105"/>
          <w:sz w:val="20"/>
        </w:rPr>
        <w:t xml:space="preserve"> </w:t>
      </w:r>
      <w:r w:rsidRPr="00B856AA">
        <w:rPr>
          <w:rFonts w:ascii="Arial" w:hAnsi="Arial" w:cs="Arial"/>
          <w:color w:val="0C0C0C"/>
          <w:w w:val="105"/>
          <w:sz w:val="20"/>
        </w:rPr>
        <w:t>Freshwater</w:t>
      </w:r>
      <w:r w:rsidRPr="00B856AA">
        <w:rPr>
          <w:rFonts w:ascii="Arial" w:hAnsi="Arial" w:cs="Arial"/>
          <w:color w:val="0C0C0C"/>
          <w:spacing w:val="6"/>
          <w:w w:val="105"/>
          <w:sz w:val="20"/>
        </w:rPr>
        <w:t xml:space="preserve"> </w:t>
      </w:r>
      <w:r w:rsidRPr="00B856AA">
        <w:rPr>
          <w:rFonts w:ascii="Arial" w:hAnsi="Arial" w:cs="Arial"/>
          <w:color w:val="0C0C0C"/>
          <w:spacing w:val="-4"/>
          <w:w w:val="105"/>
          <w:sz w:val="20"/>
        </w:rPr>
        <w:t>Place</w:t>
      </w:r>
      <w:r w:rsidRPr="00B856AA">
        <w:rPr>
          <w:rFonts w:ascii="Arial" w:hAnsi="Arial" w:cs="Arial"/>
          <w:color w:val="0C0C0C"/>
          <w:spacing w:val="-8"/>
          <w:w w:val="105"/>
          <w:sz w:val="20"/>
        </w:rPr>
        <w:t xml:space="preserve"> </w:t>
      </w:r>
      <w:r w:rsidRPr="00B856AA">
        <w:rPr>
          <w:rFonts w:ascii="Arial" w:hAnsi="Arial" w:cs="Arial"/>
          <w:color w:val="0C0C0C"/>
          <w:w w:val="105"/>
          <w:sz w:val="20"/>
        </w:rPr>
        <w:t>Southbank</w:t>
      </w:r>
      <w:r w:rsidRPr="00B856AA">
        <w:rPr>
          <w:rFonts w:ascii="Arial" w:hAnsi="Arial" w:cs="Arial"/>
          <w:color w:val="0C0C0C"/>
          <w:spacing w:val="60"/>
          <w:w w:val="105"/>
          <w:sz w:val="20"/>
        </w:rPr>
        <w:t xml:space="preserve"> </w:t>
      </w:r>
      <w:r w:rsidRPr="00B856AA">
        <w:rPr>
          <w:rFonts w:ascii="Arial" w:hAnsi="Arial" w:cs="Arial"/>
          <w:color w:val="0C0C0C"/>
          <w:w w:val="105"/>
          <w:sz w:val="20"/>
        </w:rPr>
        <w:t xml:space="preserve">VICTORIA </w:t>
      </w:r>
      <w:r w:rsidRPr="00B856AA">
        <w:rPr>
          <w:rFonts w:ascii="Arial" w:hAnsi="Arial" w:cs="Arial"/>
          <w:color w:val="1F1F1F"/>
          <w:w w:val="105"/>
          <w:sz w:val="20"/>
        </w:rPr>
        <w:t>3006</w:t>
      </w:r>
    </w:p>
    <w:p w:rsidR="00653781" w:rsidRPr="00A42425" w:rsidRDefault="00653781" w:rsidP="00653781">
      <w:pPr>
        <w:spacing w:line="240" w:lineRule="auto"/>
        <w:ind w:right="175"/>
        <w:jc w:val="center"/>
        <w:rPr>
          <w:rFonts w:eastAsia="Batang" w:cs="Arial"/>
          <w:spacing w:val="-2"/>
          <w:sz w:val="24"/>
          <w:lang w:val="en-US"/>
        </w:rPr>
      </w:pPr>
      <w:r w:rsidRPr="00B856AA">
        <w:rPr>
          <w:rFonts w:eastAsia="Batang" w:cs="Arial"/>
          <w:bCs/>
          <w:szCs w:val="20"/>
          <w:lang w:val="en-US"/>
        </w:rPr>
        <w:t xml:space="preserve">Website: </w:t>
      </w:r>
      <w:hyperlink r:id="rId38" w:history="1">
        <w:r w:rsidRPr="00B856AA">
          <w:rPr>
            <w:rStyle w:val="Hyperlink"/>
            <w:rFonts w:eastAsia="SimSun" w:cs="Arial"/>
            <w:szCs w:val="20"/>
            <w:lang w:val="en-US"/>
          </w:rPr>
          <w:t>www.crop-solutions.basf.com.au</w:t>
        </w:r>
      </w:hyperlink>
      <w:r w:rsidRPr="00A42425">
        <w:rPr>
          <w:rFonts w:eastAsia="SimSun" w:cs="Arial"/>
          <w:color w:val="000000"/>
          <w:sz w:val="24"/>
          <w:lang w:val="en-US" w:eastAsia="zh-CN"/>
        </w:rPr>
        <w:br/>
      </w:r>
    </w:p>
    <w:p w:rsidR="00653781" w:rsidRPr="00A42425" w:rsidRDefault="00653781" w:rsidP="00653781">
      <w:pPr>
        <w:spacing w:line="240" w:lineRule="auto"/>
        <w:ind w:right="175"/>
        <w:jc w:val="center"/>
        <w:rPr>
          <w:rFonts w:eastAsia="Batang" w:cs="Arial"/>
          <w:spacing w:val="-2"/>
          <w:sz w:val="24"/>
          <w:lang w:val="en-US"/>
        </w:rPr>
      </w:pPr>
    </w:p>
    <w:p w:rsidR="00653781" w:rsidRPr="00B856AA" w:rsidRDefault="00653781" w:rsidP="00653781">
      <w:pPr>
        <w:ind w:right="-23"/>
        <w:jc w:val="center"/>
        <w:rPr>
          <w:rFonts w:eastAsia="Batang" w:cs="Arial"/>
          <w:spacing w:val="-3"/>
          <w:szCs w:val="20"/>
          <w:lang w:val="en-US"/>
        </w:rPr>
      </w:pPr>
      <w:r w:rsidRPr="00B856AA">
        <w:rPr>
          <w:rFonts w:eastAsia="Batang" w:cs="Arial"/>
          <w:spacing w:val="-3"/>
          <w:szCs w:val="20"/>
          <w:lang w:val="en-US"/>
        </w:rPr>
        <w:t>® Registered trademark of BASF</w:t>
      </w:r>
    </w:p>
    <w:p w:rsidR="00653781" w:rsidRPr="004E28CD" w:rsidRDefault="00653781" w:rsidP="00653781">
      <w:pPr>
        <w:spacing w:line="240" w:lineRule="auto"/>
        <w:jc w:val="both"/>
        <w:rPr>
          <w:rFonts w:cs="Arial"/>
          <w:szCs w:val="20"/>
        </w:rPr>
      </w:pPr>
    </w:p>
    <w:p w:rsidR="00653781" w:rsidRPr="00AA301A" w:rsidRDefault="00653781" w:rsidP="00653781">
      <w:pPr>
        <w:spacing w:line="240" w:lineRule="auto"/>
        <w:jc w:val="both"/>
        <w:rPr>
          <w:rFonts w:cs="Arial"/>
          <w:szCs w:val="20"/>
        </w:rPr>
      </w:pPr>
    </w:p>
    <w:p w:rsidR="00653781" w:rsidRPr="00AA301A" w:rsidRDefault="00653781" w:rsidP="00653781">
      <w:pPr>
        <w:spacing w:line="240" w:lineRule="auto"/>
        <w:jc w:val="both"/>
        <w:rPr>
          <w:rFonts w:cs="Arial"/>
          <w:spacing w:val="-2"/>
          <w:szCs w:val="20"/>
        </w:rPr>
      </w:pPr>
      <w:r w:rsidRPr="00AA301A">
        <w:rPr>
          <w:rFonts w:cs="Arial"/>
          <w:szCs w:val="20"/>
          <w:lang w:val="en-US"/>
        </w:rPr>
        <w:t xml:space="preserve">APVMA Approval Number: </w:t>
      </w:r>
    </w:p>
    <w:p w:rsidR="00653781" w:rsidRDefault="00653781" w:rsidP="00653781">
      <w:pPr>
        <w:spacing w:line="240" w:lineRule="auto"/>
        <w:rPr>
          <w:rFonts w:cs="Arial"/>
          <w:u w:color="000000"/>
        </w:rPr>
      </w:pPr>
      <w:r>
        <w:br w:type="page"/>
      </w:r>
    </w:p>
    <w:p w:rsidR="00653781" w:rsidRPr="00AA301A" w:rsidRDefault="00653781" w:rsidP="00653781">
      <w:pPr>
        <w:spacing w:line="240" w:lineRule="auto"/>
        <w:rPr>
          <w:rFonts w:cs="Arial"/>
          <w:b/>
          <w:szCs w:val="20"/>
        </w:rPr>
      </w:pPr>
      <w:r w:rsidRPr="00AA301A">
        <w:rPr>
          <w:rFonts w:cs="Arial"/>
          <w:b/>
          <w:szCs w:val="20"/>
        </w:rPr>
        <w:lastRenderedPageBreak/>
        <w:t>RESTRAINTS</w:t>
      </w:r>
    </w:p>
    <w:p w:rsidR="00653781" w:rsidRPr="00AA301A" w:rsidRDefault="00653781" w:rsidP="00653781">
      <w:pPr>
        <w:spacing w:line="240" w:lineRule="auto"/>
        <w:rPr>
          <w:rFonts w:cs="Arial"/>
          <w:szCs w:val="20"/>
        </w:rPr>
      </w:pPr>
      <w:r w:rsidRPr="00AA301A">
        <w:rPr>
          <w:rFonts w:cs="Arial"/>
          <w:szCs w:val="20"/>
        </w:rPr>
        <w:t>DO NOT apply on impermeable surfaces such as asphalt, concrete, cobblestones, and other situations with a high risk of run-off.</w:t>
      </w:r>
    </w:p>
    <w:p w:rsidR="00653781" w:rsidRPr="00AA301A" w:rsidRDefault="00653781" w:rsidP="00653781">
      <w:pPr>
        <w:spacing w:line="240" w:lineRule="auto"/>
        <w:rPr>
          <w:rFonts w:cs="Arial"/>
          <w:szCs w:val="20"/>
        </w:rPr>
      </w:pPr>
    </w:p>
    <w:p w:rsidR="00653781" w:rsidRPr="00AA301A" w:rsidRDefault="00653781" w:rsidP="00653781">
      <w:pPr>
        <w:spacing w:line="240" w:lineRule="auto"/>
        <w:jc w:val="both"/>
        <w:rPr>
          <w:rFonts w:cs="Arial"/>
          <w:szCs w:val="20"/>
        </w:rPr>
      </w:pPr>
      <w:r w:rsidRPr="00AA301A">
        <w:rPr>
          <w:rFonts w:cs="Arial"/>
          <w:b/>
          <w:szCs w:val="20"/>
        </w:rPr>
        <w:t>DIRECTION FOR USE</w:t>
      </w:r>
    </w:p>
    <w:tbl>
      <w:tblPr>
        <w:tblW w:w="9950" w:type="dxa"/>
        <w:tblInd w:w="107" w:type="dxa"/>
        <w:tblLayout w:type="fixed"/>
        <w:tblCellMar>
          <w:left w:w="107" w:type="dxa"/>
          <w:right w:w="107" w:type="dxa"/>
        </w:tblCellMar>
        <w:tblLook w:val="0000" w:firstRow="0" w:lastRow="0" w:firstColumn="0" w:lastColumn="0" w:noHBand="0" w:noVBand="0"/>
      </w:tblPr>
      <w:tblGrid>
        <w:gridCol w:w="2439"/>
        <w:gridCol w:w="1133"/>
        <w:gridCol w:w="1417"/>
        <w:gridCol w:w="4961"/>
      </w:tblGrid>
      <w:tr w:rsidR="00653781" w:rsidRPr="00AA301A" w:rsidTr="00653781">
        <w:trPr>
          <w:cantSplit/>
          <w:tblHeader/>
        </w:trPr>
        <w:tc>
          <w:tcPr>
            <w:tcW w:w="1225" w:type="pct"/>
            <w:tcBorders>
              <w:top w:val="single" w:sz="6" w:space="0" w:color="auto"/>
              <w:left w:val="single" w:sz="6" w:space="0" w:color="auto"/>
              <w:bottom w:val="single" w:sz="6" w:space="0" w:color="auto"/>
              <w:right w:val="single" w:sz="6" w:space="0" w:color="auto"/>
            </w:tcBorders>
          </w:tcPr>
          <w:p w:rsidR="00653781" w:rsidRPr="00AA301A" w:rsidRDefault="00653781" w:rsidP="00040722">
            <w:pPr>
              <w:pStyle w:val="BODYHEADER"/>
              <w:spacing w:before="0"/>
              <w:jc w:val="left"/>
              <w:rPr>
                <w:rFonts w:ascii="Arial" w:hAnsi="Arial" w:cs="Arial"/>
                <w:sz w:val="20"/>
              </w:rPr>
            </w:pPr>
            <w:r w:rsidRPr="00AA301A">
              <w:rPr>
                <w:rFonts w:ascii="Arial" w:hAnsi="Arial" w:cs="Arial"/>
                <w:sz w:val="20"/>
              </w:rPr>
              <w:t>SITUATION</w:t>
            </w:r>
          </w:p>
        </w:tc>
        <w:tc>
          <w:tcPr>
            <w:tcW w:w="569" w:type="pct"/>
            <w:tcBorders>
              <w:top w:val="single" w:sz="6" w:space="0" w:color="auto"/>
              <w:left w:val="single" w:sz="6" w:space="0" w:color="auto"/>
              <w:right w:val="single" w:sz="6" w:space="0" w:color="auto"/>
            </w:tcBorders>
          </w:tcPr>
          <w:p w:rsidR="00653781" w:rsidRPr="00AA301A" w:rsidRDefault="00653781" w:rsidP="00040722">
            <w:pPr>
              <w:pStyle w:val="BODYHEADER"/>
              <w:spacing w:before="0"/>
              <w:jc w:val="left"/>
              <w:rPr>
                <w:rFonts w:ascii="Arial" w:hAnsi="Arial" w:cs="Arial"/>
                <w:sz w:val="20"/>
              </w:rPr>
            </w:pPr>
            <w:r w:rsidRPr="00AA301A">
              <w:rPr>
                <w:rFonts w:ascii="Arial" w:hAnsi="Arial" w:cs="Arial"/>
                <w:sz w:val="20"/>
              </w:rPr>
              <w:t>PEST</w:t>
            </w:r>
          </w:p>
        </w:tc>
        <w:tc>
          <w:tcPr>
            <w:tcW w:w="712" w:type="pct"/>
            <w:tcBorders>
              <w:top w:val="single" w:sz="6" w:space="0" w:color="auto"/>
              <w:left w:val="single" w:sz="6" w:space="0" w:color="auto"/>
              <w:bottom w:val="single" w:sz="4" w:space="0" w:color="auto"/>
              <w:right w:val="single" w:sz="6" w:space="0" w:color="auto"/>
            </w:tcBorders>
          </w:tcPr>
          <w:p w:rsidR="00653781" w:rsidRPr="00AA301A" w:rsidRDefault="00653781" w:rsidP="00040722">
            <w:pPr>
              <w:pStyle w:val="BODYHEADER"/>
              <w:spacing w:before="0"/>
              <w:jc w:val="left"/>
              <w:rPr>
                <w:rFonts w:ascii="Arial" w:hAnsi="Arial" w:cs="Arial"/>
                <w:sz w:val="20"/>
              </w:rPr>
            </w:pPr>
            <w:r w:rsidRPr="00AA301A">
              <w:rPr>
                <w:rFonts w:ascii="Arial" w:hAnsi="Arial" w:cs="Arial"/>
                <w:sz w:val="20"/>
              </w:rPr>
              <w:t>RATE</w:t>
            </w:r>
          </w:p>
        </w:tc>
        <w:tc>
          <w:tcPr>
            <w:tcW w:w="2493" w:type="pct"/>
            <w:tcBorders>
              <w:top w:val="single" w:sz="6" w:space="0" w:color="auto"/>
              <w:left w:val="single" w:sz="6" w:space="0" w:color="auto"/>
              <w:bottom w:val="single" w:sz="6" w:space="0" w:color="auto"/>
              <w:right w:val="single" w:sz="6" w:space="0" w:color="auto"/>
            </w:tcBorders>
          </w:tcPr>
          <w:p w:rsidR="00653781" w:rsidRPr="00AA301A" w:rsidRDefault="00653781" w:rsidP="00040722">
            <w:pPr>
              <w:pStyle w:val="BODYHEADER"/>
              <w:spacing w:before="0"/>
              <w:jc w:val="left"/>
              <w:rPr>
                <w:rFonts w:ascii="Arial" w:hAnsi="Arial" w:cs="Arial"/>
                <w:sz w:val="20"/>
              </w:rPr>
            </w:pPr>
            <w:r w:rsidRPr="00AA301A">
              <w:rPr>
                <w:rFonts w:ascii="Arial" w:hAnsi="Arial" w:cs="Arial"/>
                <w:sz w:val="20"/>
              </w:rPr>
              <w:t>CRITICAL COMMENTS</w:t>
            </w:r>
          </w:p>
        </w:tc>
      </w:tr>
      <w:tr w:rsidR="00653781" w:rsidRPr="00AA301A" w:rsidTr="00653781">
        <w:trPr>
          <w:cantSplit/>
          <w:trHeight w:val="2276"/>
        </w:trPr>
        <w:tc>
          <w:tcPr>
            <w:tcW w:w="1225" w:type="pct"/>
            <w:tcBorders>
              <w:top w:val="single" w:sz="6" w:space="0" w:color="auto"/>
              <w:left w:val="single" w:sz="6" w:space="0" w:color="auto"/>
              <w:bottom w:val="single" w:sz="4" w:space="0" w:color="auto"/>
              <w:right w:val="single" w:sz="4" w:space="0" w:color="auto"/>
            </w:tcBorders>
          </w:tcPr>
          <w:p w:rsidR="00653781" w:rsidRPr="00AA301A" w:rsidRDefault="00653781" w:rsidP="00040722">
            <w:pPr>
              <w:keepLines/>
              <w:spacing w:line="240" w:lineRule="auto"/>
              <w:rPr>
                <w:rFonts w:cs="Arial"/>
                <w:szCs w:val="20"/>
              </w:rPr>
            </w:pPr>
            <w:r w:rsidRPr="00AA301A">
              <w:rPr>
                <w:rFonts w:cs="Arial"/>
                <w:szCs w:val="20"/>
              </w:rPr>
              <w:t>In and around, Domestic, Commer</w:t>
            </w:r>
            <w:r>
              <w:rPr>
                <w:rFonts w:cs="Arial"/>
                <w:szCs w:val="20"/>
              </w:rPr>
              <w:t>cial and Industrial buildings, and non-crop land.</w:t>
            </w:r>
          </w:p>
        </w:tc>
        <w:tc>
          <w:tcPr>
            <w:tcW w:w="569" w:type="pct"/>
            <w:tcBorders>
              <w:top w:val="single" w:sz="6" w:space="0" w:color="auto"/>
              <w:left w:val="single" w:sz="6" w:space="0" w:color="auto"/>
              <w:bottom w:val="single" w:sz="4" w:space="0" w:color="auto"/>
              <w:right w:val="single" w:sz="4" w:space="0" w:color="auto"/>
            </w:tcBorders>
          </w:tcPr>
          <w:p w:rsidR="00653781" w:rsidRPr="00AA301A" w:rsidRDefault="00653781" w:rsidP="00040722">
            <w:pPr>
              <w:spacing w:line="240" w:lineRule="auto"/>
              <w:rPr>
                <w:rFonts w:cs="Arial"/>
                <w:szCs w:val="20"/>
              </w:rPr>
            </w:pPr>
            <w:r w:rsidRPr="00AA301A">
              <w:rPr>
                <w:rFonts w:cs="Arial"/>
                <w:szCs w:val="20"/>
              </w:rPr>
              <w:t>Ants</w:t>
            </w:r>
          </w:p>
        </w:tc>
        <w:tc>
          <w:tcPr>
            <w:tcW w:w="712" w:type="pct"/>
            <w:tcBorders>
              <w:top w:val="single" w:sz="4" w:space="0" w:color="auto"/>
              <w:left w:val="single" w:sz="4" w:space="0" w:color="auto"/>
              <w:bottom w:val="single" w:sz="4" w:space="0" w:color="auto"/>
              <w:right w:val="single" w:sz="4" w:space="0" w:color="auto"/>
            </w:tcBorders>
          </w:tcPr>
          <w:p w:rsidR="00653781" w:rsidRPr="00AA301A" w:rsidRDefault="00653781" w:rsidP="00040722">
            <w:pPr>
              <w:autoSpaceDE w:val="0"/>
              <w:autoSpaceDN w:val="0"/>
              <w:adjustRightInd w:val="0"/>
              <w:spacing w:line="240" w:lineRule="auto"/>
              <w:rPr>
                <w:rFonts w:cs="Arial"/>
                <w:szCs w:val="20"/>
                <w:vertAlign w:val="superscript"/>
              </w:rPr>
            </w:pPr>
            <w:r w:rsidRPr="00AA301A">
              <w:rPr>
                <w:rFonts w:cs="Arial"/>
                <w:szCs w:val="20"/>
              </w:rPr>
              <w:t>0.25 g per m</w:t>
            </w:r>
            <w:r w:rsidRPr="00AA301A">
              <w:rPr>
                <w:rFonts w:cs="Arial"/>
                <w:szCs w:val="20"/>
                <w:vertAlign w:val="superscript"/>
              </w:rPr>
              <w:t>2</w:t>
            </w:r>
          </w:p>
          <w:p w:rsidR="00653781" w:rsidRPr="00AA301A" w:rsidRDefault="00653781" w:rsidP="00040722">
            <w:pPr>
              <w:autoSpaceDE w:val="0"/>
              <w:autoSpaceDN w:val="0"/>
              <w:adjustRightInd w:val="0"/>
              <w:spacing w:line="240" w:lineRule="auto"/>
              <w:rPr>
                <w:rFonts w:cs="Arial"/>
                <w:szCs w:val="20"/>
              </w:rPr>
            </w:pPr>
            <w:r w:rsidRPr="00AA301A">
              <w:rPr>
                <w:rFonts w:cs="Arial"/>
                <w:szCs w:val="20"/>
              </w:rPr>
              <w:t>or</w:t>
            </w:r>
          </w:p>
          <w:p w:rsidR="00653781" w:rsidRPr="00AA301A" w:rsidRDefault="00653781" w:rsidP="00040722">
            <w:pPr>
              <w:autoSpaceDE w:val="0"/>
              <w:autoSpaceDN w:val="0"/>
              <w:adjustRightInd w:val="0"/>
              <w:spacing w:line="240" w:lineRule="auto"/>
              <w:rPr>
                <w:rFonts w:cs="Arial"/>
                <w:szCs w:val="20"/>
              </w:rPr>
            </w:pPr>
            <w:r w:rsidRPr="00AA301A">
              <w:rPr>
                <w:rFonts w:cs="Arial"/>
                <w:szCs w:val="20"/>
              </w:rPr>
              <w:t>5 g per 20 m</w:t>
            </w:r>
            <w:r w:rsidRPr="00AA301A">
              <w:rPr>
                <w:rFonts w:cs="Arial"/>
                <w:szCs w:val="20"/>
                <w:vertAlign w:val="superscript"/>
              </w:rPr>
              <w:t>2</w:t>
            </w:r>
          </w:p>
          <w:p w:rsidR="00653781" w:rsidRPr="00AA301A" w:rsidRDefault="00653781" w:rsidP="00040722">
            <w:pPr>
              <w:spacing w:line="240" w:lineRule="auto"/>
              <w:rPr>
                <w:rFonts w:cs="Arial"/>
                <w:szCs w:val="20"/>
              </w:rPr>
            </w:pPr>
          </w:p>
        </w:tc>
        <w:tc>
          <w:tcPr>
            <w:tcW w:w="2493" w:type="pct"/>
            <w:tcBorders>
              <w:top w:val="single" w:sz="6" w:space="0" w:color="auto"/>
              <w:left w:val="single" w:sz="4" w:space="0" w:color="auto"/>
              <w:bottom w:val="single" w:sz="4" w:space="0" w:color="auto"/>
              <w:right w:val="single" w:sz="6" w:space="0" w:color="auto"/>
            </w:tcBorders>
          </w:tcPr>
          <w:p w:rsidR="00653781" w:rsidRPr="00AA301A" w:rsidRDefault="00653781" w:rsidP="00040722">
            <w:pPr>
              <w:spacing w:line="240" w:lineRule="auto"/>
              <w:rPr>
                <w:rFonts w:cs="Arial"/>
                <w:szCs w:val="20"/>
              </w:rPr>
            </w:pPr>
            <w:r w:rsidRPr="00AA301A">
              <w:rPr>
                <w:rFonts w:cs="Arial"/>
                <w:szCs w:val="20"/>
              </w:rPr>
              <w:t>External: Evenly distribute granules over infested area using a hand held rotary granule spreader or equivalent applicator or gloved hand. Apply in early morning or later afternoon when ants are most active.</w:t>
            </w:r>
          </w:p>
          <w:p w:rsidR="00653781" w:rsidRPr="00AA301A" w:rsidRDefault="00653781" w:rsidP="00040722">
            <w:pPr>
              <w:spacing w:line="240" w:lineRule="auto"/>
              <w:rPr>
                <w:rFonts w:cs="Arial"/>
                <w:szCs w:val="20"/>
              </w:rPr>
            </w:pPr>
            <w:r w:rsidRPr="00AA301A">
              <w:rPr>
                <w:rFonts w:cs="Arial"/>
                <w:szCs w:val="20"/>
              </w:rPr>
              <w:t>Mounds: Apply directly around mound entrances</w:t>
            </w:r>
            <w:r>
              <w:rPr>
                <w:rFonts w:cs="Arial"/>
                <w:szCs w:val="20"/>
              </w:rPr>
              <w:t>.</w:t>
            </w:r>
            <w:r w:rsidRPr="00AA301A">
              <w:rPr>
                <w:rFonts w:cs="Arial"/>
                <w:szCs w:val="20"/>
              </w:rPr>
              <w:t xml:space="preserve"> </w:t>
            </w:r>
          </w:p>
          <w:p w:rsidR="00653781" w:rsidRPr="00AA301A" w:rsidRDefault="00653781" w:rsidP="00040722">
            <w:pPr>
              <w:spacing w:line="240" w:lineRule="auto"/>
              <w:rPr>
                <w:rFonts w:cs="Arial"/>
                <w:szCs w:val="20"/>
              </w:rPr>
            </w:pPr>
            <w:r w:rsidRPr="00AA301A">
              <w:rPr>
                <w:rFonts w:cs="Arial"/>
                <w:szCs w:val="20"/>
              </w:rPr>
              <w:t>Internal: apply along cracks and crevices or within an ant bait station.</w:t>
            </w:r>
          </w:p>
          <w:p w:rsidR="00653781" w:rsidRPr="00AA301A" w:rsidRDefault="00653781" w:rsidP="00040722">
            <w:pPr>
              <w:spacing w:line="240" w:lineRule="auto"/>
              <w:rPr>
                <w:rFonts w:cs="Arial"/>
                <w:szCs w:val="20"/>
              </w:rPr>
            </w:pPr>
            <w:r w:rsidRPr="00AA301A">
              <w:rPr>
                <w:rFonts w:cs="Arial"/>
                <w:szCs w:val="20"/>
              </w:rPr>
              <w:t>Re-treat when ant activity becomes troublesome again.</w:t>
            </w:r>
          </w:p>
        </w:tc>
      </w:tr>
    </w:tbl>
    <w:p w:rsidR="00946139" w:rsidRDefault="00946139" w:rsidP="00653781">
      <w:pPr>
        <w:spacing w:line="240" w:lineRule="auto"/>
        <w:jc w:val="both"/>
        <w:rPr>
          <w:rFonts w:cs="Arial"/>
          <w:b/>
          <w:szCs w:val="20"/>
        </w:rPr>
      </w:pPr>
    </w:p>
    <w:p w:rsidR="00653781" w:rsidRPr="00AA301A" w:rsidRDefault="00653781" w:rsidP="00653781">
      <w:pPr>
        <w:spacing w:line="240" w:lineRule="auto"/>
        <w:jc w:val="both"/>
        <w:rPr>
          <w:rFonts w:cs="Arial"/>
          <w:b/>
          <w:szCs w:val="20"/>
        </w:rPr>
      </w:pPr>
      <w:r w:rsidRPr="00AA301A">
        <w:rPr>
          <w:rFonts w:cs="Arial"/>
          <w:b/>
          <w:szCs w:val="20"/>
        </w:rPr>
        <w:t>NOT TO BE USED FOR ANY PURPOSE, OR IN ANY MANNER, CONTRARY TO THIS LABEL UNLESS AUTHORISED UNDER APPROPRIATE LEGISLATION.</w:t>
      </w:r>
    </w:p>
    <w:p w:rsidR="00653781" w:rsidRPr="00AA301A" w:rsidRDefault="00653781" w:rsidP="00653781">
      <w:pPr>
        <w:spacing w:line="240" w:lineRule="auto"/>
        <w:jc w:val="both"/>
        <w:rPr>
          <w:rFonts w:cs="Arial"/>
          <w:b/>
          <w:szCs w:val="20"/>
        </w:rPr>
      </w:pPr>
    </w:p>
    <w:p w:rsidR="00653781" w:rsidRPr="00AA301A" w:rsidRDefault="00653781" w:rsidP="00653781">
      <w:pPr>
        <w:spacing w:line="240" w:lineRule="auto"/>
        <w:jc w:val="both"/>
        <w:rPr>
          <w:rFonts w:cs="Arial"/>
          <w:b/>
          <w:szCs w:val="20"/>
        </w:rPr>
      </w:pPr>
      <w:r w:rsidRPr="00AA301A">
        <w:rPr>
          <w:rFonts w:cs="Arial"/>
          <w:b/>
          <w:szCs w:val="20"/>
        </w:rPr>
        <w:t>GENERAL INSTRUCTIONS</w:t>
      </w:r>
    </w:p>
    <w:p w:rsidR="00653781" w:rsidRPr="00AA301A" w:rsidRDefault="00653781" w:rsidP="00653781">
      <w:pPr>
        <w:spacing w:line="240" w:lineRule="auto"/>
        <w:jc w:val="both"/>
        <w:rPr>
          <w:rFonts w:cs="Arial"/>
          <w:szCs w:val="20"/>
        </w:rPr>
      </w:pPr>
      <w:r w:rsidRPr="00AA301A">
        <w:rPr>
          <w:rFonts w:cs="Arial"/>
          <w:szCs w:val="20"/>
        </w:rPr>
        <w:t>VE</w:t>
      </w:r>
      <w:r>
        <w:rPr>
          <w:rFonts w:cs="Arial"/>
          <w:szCs w:val="20"/>
        </w:rPr>
        <w:t>DIR</w:t>
      </w:r>
      <w:r w:rsidRPr="00AA301A">
        <w:rPr>
          <w:rFonts w:cs="Arial"/>
          <w:szCs w:val="20"/>
        </w:rPr>
        <w:t>A Granular Ant Bait is a slow-acting insecticide which is designed to be collected by ants and carried back to the nest as food for the colony. The bait is eaten and passed along to the queen and other nest-mates. Typically, in 1-4 weeks, the queen and a number of ants are killed and a visible reduction in activity results.</w:t>
      </w:r>
    </w:p>
    <w:p w:rsidR="00653781" w:rsidRPr="00AA301A" w:rsidRDefault="00653781" w:rsidP="00653781">
      <w:pPr>
        <w:spacing w:line="240" w:lineRule="auto"/>
        <w:jc w:val="both"/>
        <w:rPr>
          <w:rFonts w:cs="Arial"/>
          <w:b/>
          <w:szCs w:val="20"/>
        </w:rPr>
      </w:pPr>
    </w:p>
    <w:p w:rsidR="00653781" w:rsidRPr="00AA301A" w:rsidRDefault="00653781" w:rsidP="00653781">
      <w:pPr>
        <w:spacing w:line="240" w:lineRule="auto"/>
        <w:jc w:val="both"/>
        <w:rPr>
          <w:rFonts w:cs="Arial"/>
          <w:b/>
          <w:szCs w:val="20"/>
        </w:rPr>
      </w:pPr>
      <w:r w:rsidRPr="00AA301A">
        <w:rPr>
          <w:rFonts w:cs="Arial"/>
          <w:b/>
          <w:szCs w:val="20"/>
        </w:rPr>
        <w:t>APPLICATION</w:t>
      </w:r>
    </w:p>
    <w:p w:rsidR="00653781" w:rsidRPr="00AA301A" w:rsidRDefault="00653781" w:rsidP="00653781">
      <w:pPr>
        <w:spacing w:line="240" w:lineRule="auto"/>
        <w:jc w:val="both"/>
        <w:rPr>
          <w:rFonts w:cs="Arial"/>
          <w:szCs w:val="20"/>
        </w:rPr>
      </w:pPr>
      <w:r w:rsidRPr="00AA301A">
        <w:rPr>
          <w:rFonts w:cs="Arial"/>
          <w:szCs w:val="20"/>
        </w:rPr>
        <w:t>Apply granules using a hand held rotary granule spreader or equivalent spinning disk type applicator which ensures uniform distribution. For small areas, granules may be uniformly sprinkled by hand.</w:t>
      </w:r>
    </w:p>
    <w:p w:rsidR="00653781" w:rsidRPr="00AA301A" w:rsidRDefault="00653781" w:rsidP="00653781">
      <w:pPr>
        <w:spacing w:line="240" w:lineRule="auto"/>
        <w:jc w:val="both"/>
        <w:rPr>
          <w:rFonts w:cs="Arial"/>
          <w:szCs w:val="20"/>
        </w:rPr>
      </w:pPr>
      <w:r w:rsidRPr="00AA301A">
        <w:rPr>
          <w:rFonts w:cs="Arial"/>
          <w:szCs w:val="20"/>
        </w:rPr>
        <w:t xml:space="preserve">Where nest entrances or foraging trails are easily identified, a more concentrated sprinkling of granules in these areas will lead to faster control. </w:t>
      </w:r>
    </w:p>
    <w:p w:rsidR="00653781" w:rsidRPr="00AA301A" w:rsidRDefault="00653781" w:rsidP="00653781">
      <w:pPr>
        <w:spacing w:line="240" w:lineRule="auto"/>
        <w:jc w:val="both"/>
        <w:rPr>
          <w:rFonts w:cs="Arial"/>
          <w:szCs w:val="20"/>
        </w:rPr>
      </w:pPr>
      <w:r w:rsidRPr="00AA301A">
        <w:rPr>
          <w:rFonts w:cs="Arial"/>
          <w:szCs w:val="20"/>
        </w:rPr>
        <w:t>DO NOT use in conjunction with contact insecticide aerosol sprays or any other ant remedy that will repel foraging ants in the areas to be treated.</w:t>
      </w:r>
    </w:p>
    <w:p w:rsidR="00653781" w:rsidRPr="00AA301A" w:rsidRDefault="00653781" w:rsidP="00653781">
      <w:pPr>
        <w:spacing w:line="240" w:lineRule="auto"/>
        <w:jc w:val="both"/>
        <w:rPr>
          <w:rFonts w:cs="Arial"/>
          <w:b/>
          <w:szCs w:val="20"/>
        </w:rPr>
      </w:pPr>
    </w:p>
    <w:p w:rsidR="00653781" w:rsidRPr="00AA301A" w:rsidRDefault="00653781" w:rsidP="00653781">
      <w:pPr>
        <w:spacing w:line="240" w:lineRule="auto"/>
        <w:jc w:val="both"/>
        <w:rPr>
          <w:rFonts w:cs="Arial"/>
          <w:b/>
          <w:szCs w:val="20"/>
        </w:rPr>
      </w:pPr>
      <w:r w:rsidRPr="00AA301A">
        <w:rPr>
          <w:rFonts w:cs="Arial"/>
          <w:b/>
          <w:szCs w:val="20"/>
        </w:rPr>
        <w:t>EQUIPMENT CLEAN-UP</w:t>
      </w:r>
    </w:p>
    <w:p w:rsidR="00653781" w:rsidRPr="00AA301A" w:rsidRDefault="00653781" w:rsidP="00653781">
      <w:pPr>
        <w:spacing w:line="240" w:lineRule="auto"/>
        <w:rPr>
          <w:rFonts w:cs="Arial"/>
          <w:szCs w:val="20"/>
        </w:rPr>
      </w:pPr>
      <w:r w:rsidRPr="00AA301A">
        <w:rPr>
          <w:rFonts w:cs="Arial"/>
          <w:szCs w:val="20"/>
        </w:rPr>
        <w:t>Thoroughly empty equipment of all granules before use with other pesticides. DO NOT contaminate water bodies when disposing of equipment wash waters.</w:t>
      </w:r>
    </w:p>
    <w:p w:rsidR="00653781" w:rsidRPr="00AA301A" w:rsidRDefault="00653781" w:rsidP="00653781">
      <w:pPr>
        <w:spacing w:line="240" w:lineRule="auto"/>
        <w:jc w:val="both"/>
        <w:rPr>
          <w:rFonts w:cs="Arial"/>
          <w:b/>
          <w:szCs w:val="20"/>
        </w:rPr>
      </w:pPr>
    </w:p>
    <w:p w:rsidR="00653781" w:rsidRPr="00AA301A" w:rsidRDefault="00653781" w:rsidP="00653781">
      <w:pPr>
        <w:spacing w:line="240" w:lineRule="auto"/>
        <w:jc w:val="both"/>
        <w:rPr>
          <w:rFonts w:cs="Arial"/>
          <w:b/>
          <w:szCs w:val="20"/>
        </w:rPr>
      </w:pPr>
      <w:r w:rsidRPr="00AA301A">
        <w:rPr>
          <w:rFonts w:cs="Arial"/>
          <w:b/>
          <w:szCs w:val="20"/>
        </w:rPr>
        <w:t>COMPATIBILITY</w:t>
      </w:r>
    </w:p>
    <w:p w:rsidR="00653781" w:rsidRPr="00AA301A" w:rsidRDefault="00653781" w:rsidP="00653781">
      <w:pPr>
        <w:spacing w:line="240" w:lineRule="auto"/>
        <w:jc w:val="both"/>
        <w:rPr>
          <w:rFonts w:cs="Arial"/>
          <w:szCs w:val="20"/>
        </w:rPr>
      </w:pPr>
      <w:r w:rsidRPr="00AA301A">
        <w:rPr>
          <w:rFonts w:cs="Arial"/>
          <w:szCs w:val="20"/>
        </w:rPr>
        <w:t>DO NOT apply in a m</w:t>
      </w:r>
      <w:r w:rsidR="00B60EEE">
        <w:rPr>
          <w:rFonts w:cs="Arial"/>
          <w:szCs w:val="20"/>
        </w:rPr>
        <w:t>ixture with any other product e</w:t>
      </w:r>
      <w:r w:rsidRPr="00AA301A">
        <w:rPr>
          <w:rFonts w:cs="Arial"/>
          <w:szCs w:val="20"/>
        </w:rPr>
        <w:t>g granular fertilisers, as this can cause uneven distribution and variable ant control.</w:t>
      </w:r>
    </w:p>
    <w:p w:rsidR="00653781" w:rsidRPr="00AA301A" w:rsidRDefault="00653781" w:rsidP="00653781">
      <w:pPr>
        <w:spacing w:line="240" w:lineRule="auto"/>
        <w:jc w:val="both"/>
        <w:rPr>
          <w:rFonts w:cs="Arial"/>
          <w:b/>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2"/>
        <w:gridCol w:w="1700"/>
        <w:gridCol w:w="823"/>
        <w:gridCol w:w="2328"/>
      </w:tblGrid>
      <w:tr w:rsidR="00653781" w:rsidRPr="00AA301A" w:rsidTr="00040722">
        <w:tc>
          <w:tcPr>
            <w:tcW w:w="4786" w:type="dxa"/>
            <w:tcBorders>
              <w:top w:val="nil"/>
              <w:left w:val="nil"/>
              <w:bottom w:val="nil"/>
            </w:tcBorders>
          </w:tcPr>
          <w:p w:rsidR="00653781" w:rsidRPr="00AA301A" w:rsidRDefault="00653781" w:rsidP="00040722">
            <w:pPr>
              <w:autoSpaceDE w:val="0"/>
              <w:autoSpaceDN w:val="0"/>
              <w:adjustRightInd w:val="0"/>
              <w:jc w:val="both"/>
              <w:rPr>
                <w:rFonts w:cs="Arial"/>
                <w:b/>
                <w:bCs/>
                <w:szCs w:val="20"/>
              </w:rPr>
            </w:pPr>
            <w:bookmarkStart w:id="150" w:name="_Hlk21947369"/>
            <w:r w:rsidRPr="00AA301A">
              <w:rPr>
                <w:rFonts w:cs="Arial"/>
                <w:b/>
                <w:szCs w:val="20"/>
              </w:rPr>
              <w:t>INSECTICIDE RESISTANCE WARNING</w:t>
            </w:r>
          </w:p>
        </w:tc>
        <w:tc>
          <w:tcPr>
            <w:tcW w:w="1701" w:type="dxa"/>
            <w:vAlign w:val="center"/>
          </w:tcPr>
          <w:p w:rsidR="00653781" w:rsidRPr="00AA301A" w:rsidRDefault="00653781" w:rsidP="00040722">
            <w:pPr>
              <w:autoSpaceDE w:val="0"/>
              <w:autoSpaceDN w:val="0"/>
              <w:adjustRightInd w:val="0"/>
              <w:jc w:val="center"/>
              <w:rPr>
                <w:rFonts w:cs="Arial"/>
                <w:b/>
                <w:bCs/>
                <w:szCs w:val="20"/>
              </w:rPr>
            </w:pPr>
            <w:r w:rsidRPr="00AA301A">
              <w:rPr>
                <w:rFonts w:cs="Arial"/>
                <w:b/>
                <w:bCs/>
                <w:szCs w:val="20"/>
              </w:rPr>
              <w:t>GROUP</w:t>
            </w:r>
          </w:p>
        </w:tc>
        <w:tc>
          <w:tcPr>
            <w:tcW w:w="823" w:type="dxa"/>
            <w:shd w:val="clear" w:color="auto" w:fill="000000"/>
            <w:vAlign w:val="center"/>
          </w:tcPr>
          <w:p w:rsidR="00653781" w:rsidRPr="00AA301A" w:rsidRDefault="00653781" w:rsidP="00040722">
            <w:pPr>
              <w:autoSpaceDE w:val="0"/>
              <w:autoSpaceDN w:val="0"/>
              <w:adjustRightInd w:val="0"/>
              <w:jc w:val="center"/>
              <w:rPr>
                <w:rFonts w:cs="Arial"/>
                <w:b/>
                <w:bCs/>
                <w:szCs w:val="20"/>
              </w:rPr>
            </w:pPr>
            <w:r w:rsidRPr="00AA301A">
              <w:rPr>
                <w:rFonts w:cs="Arial"/>
                <w:b/>
                <w:bCs/>
                <w:szCs w:val="20"/>
              </w:rPr>
              <w:t>30</w:t>
            </w:r>
          </w:p>
        </w:tc>
        <w:tc>
          <w:tcPr>
            <w:tcW w:w="2329" w:type="dxa"/>
            <w:vAlign w:val="center"/>
          </w:tcPr>
          <w:p w:rsidR="00653781" w:rsidRPr="00AA301A" w:rsidRDefault="00653781" w:rsidP="00040722">
            <w:pPr>
              <w:autoSpaceDE w:val="0"/>
              <w:autoSpaceDN w:val="0"/>
              <w:adjustRightInd w:val="0"/>
              <w:jc w:val="center"/>
              <w:rPr>
                <w:rFonts w:cs="Arial"/>
                <w:b/>
                <w:bCs/>
                <w:szCs w:val="20"/>
              </w:rPr>
            </w:pPr>
            <w:r w:rsidRPr="00AA301A">
              <w:rPr>
                <w:rFonts w:cs="Arial"/>
                <w:b/>
                <w:bCs/>
                <w:szCs w:val="20"/>
              </w:rPr>
              <w:t>INSECTICIDE</w:t>
            </w:r>
          </w:p>
        </w:tc>
      </w:tr>
    </w:tbl>
    <w:bookmarkEnd w:id="150"/>
    <w:p w:rsidR="00653781" w:rsidRPr="00AA301A" w:rsidRDefault="00653781" w:rsidP="0065378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spacing w:line="240" w:lineRule="auto"/>
        <w:jc w:val="both"/>
        <w:rPr>
          <w:rFonts w:cs="Arial"/>
          <w:szCs w:val="20"/>
          <w:lang w:val="en-US"/>
        </w:rPr>
      </w:pPr>
      <w:r w:rsidRPr="00AA301A">
        <w:rPr>
          <w:rFonts w:cs="Arial"/>
          <w:szCs w:val="20"/>
          <w:lang w:val="en-US"/>
        </w:rPr>
        <w:t xml:space="preserve">For insecticide resistance management </w:t>
      </w:r>
      <w:r w:rsidRPr="00AA301A">
        <w:rPr>
          <w:rFonts w:cs="Arial"/>
          <w:bCs/>
          <w:szCs w:val="20"/>
        </w:rPr>
        <w:t xml:space="preserve">VEDIRA </w:t>
      </w:r>
      <w:bookmarkStart w:id="151" w:name="_Hlk511492594"/>
      <w:r w:rsidRPr="00AA301A">
        <w:rPr>
          <w:rFonts w:cs="Arial"/>
          <w:bCs/>
          <w:szCs w:val="20"/>
        </w:rPr>
        <w:t xml:space="preserve">GRANULAR ANT </w:t>
      </w:r>
      <w:bookmarkEnd w:id="151"/>
      <w:r w:rsidRPr="00AA301A">
        <w:rPr>
          <w:rFonts w:cs="Arial"/>
          <w:bCs/>
          <w:szCs w:val="20"/>
        </w:rPr>
        <w:t xml:space="preserve">BAIT </w:t>
      </w:r>
      <w:r w:rsidRPr="00AA301A">
        <w:rPr>
          <w:rFonts w:cs="Arial"/>
          <w:szCs w:val="20"/>
          <w:lang w:val="en-US"/>
        </w:rPr>
        <w:t xml:space="preserve">is a Group 30 insecticide. Some naturally occurring insect biotypes resistant to </w:t>
      </w:r>
      <w:r w:rsidRPr="00AA301A">
        <w:rPr>
          <w:rFonts w:cs="Arial"/>
          <w:bCs/>
          <w:szCs w:val="20"/>
        </w:rPr>
        <w:t xml:space="preserve">VEDIRA GRANULAR ANT BAIT </w:t>
      </w:r>
      <w:r w:rsidRPr="00AA301A">
        <w:rPr>
          <w:rFonts w:cs="Arial"/>
          <w:szCs w:val="20"/>
          <w:lang w:val="en-US"/>
        </w:rPr>
        <w:t xml:space="preserve">and other Group 30 insecticides may exist through normal genetic variability in any insect population. The resistant individuals can eventually dominate the insect population if </w:t>
      </w:r>
      <w:r w:rsidRPr="00AA301A">
        <w:rPr>
          <w:rFonts w:cs="Arial"/>
          <w:bCs/>
          <w:szCs w:val="20"/>
        </w:rPr>
        <w:t xml:space="preserve">VEDIRA GRANULAR ANT BAIT </w:t>
      </w:r>
      <w:r w:rsidRPr="00AA301A">
        <w:rPr>
          <w:rFonts w:cs="Arial"/>
          <w:szCs w:val="20"/>
          <w:lang w:val="en-US"/>
        </w:rPr>
        <w:t xml:space="preserve">or other Group 30 insecticides are used repeatedly. The effectiveness of </w:t>
      </w:r>
      <w:r w:rsidRPr="00AA301A">
        <w:rPr>
          <w:rFonts w:cs="Arial"/>
          <w:bCs/>
          <w:szCs w:val="20"/>
        </w:rPr>
        <w:t xml:space="preserve">VEDIRA GRANULAR ANT BAIT </w:t>
      </w:r>
      <w:r w:rsidRPr="00AA301A">
        <w:rPr>
          <w:rFonts w:cs="Arial"/>
          <w:szCs w:val="20"/>
          <w:lang w:val="en-US"/>
        </w:rPr>
        <w:t xml:space="preserve">on resistant individuals could be significantly reduced. Since occurrence of resistant individuals is difficult to detect prior to use, BASF Australia Ltd accepts no liability for any losses that may result from failure of </w:t>
      </w:r>
      <w:r w:rsidRPr="00AA301A">
        <w:rPr>
          <w:rFonts w:cs="Arial"/>
          <w:bCs/>
          <w:szCs w:val="20"/>
        </w:rPr>
        <w:t xml:space="preserve">VEDIRA GRANULAR ANT BAIT </w:t>
      </w:r>
      <w:r w:rsidRPr="00AA301A">
        <w:rPr>
          <w:rFonts w:cs="Arial"/>
          <w:szCs w:val="20"/>
          <w:lang w:val="en-US"/>
        </w:rPr>
        <w:t>to control resistant insects. For further information on managing insecticide resistance contact your local supplier or BASF Australia Ltd representative.</w:t>
      </w:r>
    </w:p>
    <w:p w:rsidR="00653781" w:rsidRPr="00AA301A" w:rsidRDefault="00653781" w:rsidP="00653781">
      <w:pPr>
        <w:spacing w:line="240" w:lineRule="auto"/>
        <w:jc w:val="both"/>
        <w:rPr>
          <w:rFonts w:cs="Arial"/>
          <w:b/>
          <w:szCs w:val="20"/>
        </w:rPr>
      </w:pPr>
    </w:p>
    <w:p w:rsidR="00653781" w:rsidRPr="00AA301A" w:rsidRDefault="00653781" w:rsidP="00653781">
      <w:pPr>
        <w:spacing w:line="240" w:lineRule="auto"/>
        <w:jc w:val="both"/>
        <w:rPr>
          <w:rFonts w:eastAsia="Calibri" w:cs="Arial"/>
          <w:b/>
          <w:szCs w:val="20"/>
        </w:rPr>
      </w:pPr>
      <w:r w:rsidRPr="00AA301A">
        <w:rPr>
          <w:rFonts w:eastAsia="Calibri" w:cs="Arial"/>
          <w:b/>
          <w:szCs w:val="20"/>
        </w:rPr>
        <w:t>PROTECTION OF WILDLIFE, FISH, CRUSTACEANS AND ENVIRONMENT</w:t>
      </w:r>
    </w:p>
    <w:p w:rsidR="00653781" w:rsidRDefault="00653781" w:rsidP="00653781">
      <w:pPr>
        <w:spacing w:line="240" w:lineRule="auto"/>
        <w:jc w:val="both"/>
        <w:rPr>
          <w:rFonts w:cs="Arial"/>
          <w:szCs w:val="20"/>
          <w:lang w:val="en-US"/>
        </w:rPr>
      </w:pPr>
    </w:p>
    <w:p w:rsidR="00653781" w:rsidRPr="00AA301A" w:rsidRDefault="00653781" w:rsidP="00653781">
      <w:pPr>
        <w:spacing w:line="240" w:lineRule="auto"/>
        <w:jc w:val="both"/>
        <w:rPr>
          <w:rFonts w:eastAsia="Calibri" w:cs="Arial"/>
          <w:szCs w:val="20"/>
        </w:rPr>
      </w:pPr>
      <w:r w:rsidRPr="00AA301A">
        <w:rPr>
          <w:rFonts w:eastAsia="Calibri" w:cs="Arial"/>
          <w:szCs w:val="20"/>
        </w:rPr>
        <w:lastRenderedPageBreak/>
        <w:t>Very toxic to aquatic life: DO NOT contaminate streams, rivers or waterways with the chemical or used containers.</w:t>
      </w:r>
    </w:p>
    <w:p w:rsidR="00653781" w:rsidRPr="00AA301A" w:rsidRDefault="00653781" w:rsidP="00653781">
      <w:pPr>
        <w:spacing w:line="240" w:lineRule="auto"/>
        <w:jc w:val="both"/>
        <w:rPr>
          <w:rFonts w:eastAsia="Calibri" w:cs="Arial"/>
          <w:b/>
          <w:szCs w:val="20"/>
        </w:rPr>
      </w:pPr>
      <w:r w:rsidRPr="00AA301A">
        <w:rPr>
          <w:rFonts w:eastAsia="Calibri" w:cs="Arial"/>
          <w:b/>
          <w:szCs w:val="20"/>
        </w:rPr>
        <w:t>PROTECTION OF HONEY BEES AND OTHER INSECT POLLINATORS</w:t>
      </w:r>
    </w:p>
    <w:p w:rsidR="00653781" w:rsidRPr="00AA301A" w:rsidRDefault="00653781" w:rsidP="00653781">
      <w:pPr>
        <w:spacing w:line="240" w:lineRule="auto"/>
        <w:jc w:val="both"/>
        <w:rPr>
          <w:rFonts w:eastAsia="Calibri" w:cs="Arial"/>
          <w:szCs w:val="20"/>
        </w:rPr>
      </w:pPr>
      <w:r w:rsidRPr="00AA301A">
        <w:rPr>
          <w:rFonts w:eastAsia="Calibri" w:cs="Arial"/>
          <w:szCs w:val="20"/>
        </w:rPr>
        <w:t xml:space="preserve">Highly toxic to bees. </w:t>
      </w:r>
      <w:r w:rsidR="00922B72" w:rsidRPr="00AA301A">
        <w:rPr>
          <w:rFonts w:eastAsia="Calibri" w:cs="Arial"/>
          <w:szCs w:val="20"/>
        </w:rPr>
        <w:t>DO NOT apply product in the vicinity of</w:t>
      </w:r>
      <w:r w:rsidR="00922B72">
        <w:rPr>
          <w:rFonts w:eastAsia="Calibri" w:cs="Arial"/>
          <w:szCs w:val="20"/>
        </w:rPr>
        <w:t xml:space="preserve"> blooming plants or bee hives.</w:t>
      </w:r>
    </w:p>
    <w:p w:rsidR="00653781" w:rsidRPr="00AA301A" w:rsidRDefault="00653781" w:rsidP="00653781">
      <w:pPr>
        <w:spacing w:line="240" w:lineRule="auto"/>
        <w:jc w:val="both"/>
        <w:rPr>
          <w:rFonts w:eastAsia="Calibri" w:cs="Arial"/>
          <w:b/>
          <w:szCs w:val="20"/>
        </w:rPr>
      </w:pPr>
      <w:r w:rsidRPr="00AA301A">
        <w:rPr>
          <w:rFonts w:eastAsia="Calibri" w:cs="Arial"/>
          <w:b/>
          <w:szCs w:val="20"/>
        </w:rPr>
        <w:t>PROTECTION OF LIVESTOCK AND OTHERS</w:t>
      </w:r>
    </w:p>
    <w:p w:rsidR="00653781" w:rsidRPr="00AA301A" w:rsidRDefault="00653781" w:rsidP="00653781">
      <w:pPr>
        <w:spacing w:line="240" w:lineRule="auto"/>
        <w:jc w:val="both"/>
        <w:rPr>
          <w:rFonts w:eastAsia="Calibri" w:cs="Arial"/>
          <w:szCs w:val="20"/>
        </w:rPr>
      </w:pPr>
      <w:r w:rsidRPr="00AA301A">
        <w:rPr>
          <w:rFonts w:eastAsia="Calibri" w:cs="Arial"/>
          <w:szCs w:val="20"/>
        </w:rPr>
        <w:t>DO NOT apply this product in any areas easily accessible to children or animals.</w:t>
      </w:r>
    </w:p>
    <w:p w:rsidR="00653781" w:rsidRPr="00AA301A" w:rsidRDefault="00653781" w:rsidP="00653781">
      <w:pPr>
        <w:spacing w:line="240" w:lineRule="auto"/>
        <w:jc w:val="both"/>
        <w:rPr>
          <w:rFonts w:cs="Arial"/>
          <w:b/>
          <w:szCs w:val="20"/>
        </w:rPr>
      </w:pPr>
    </w:p>
    <w:p w:rsidR="00653781" w:rsidRPr="00AA301A" w:rsidRDefault="00653781" w:rsidP="00653781">
      <w:pPr>
        <w:rPr>
          <w:rFonts w:cs="Arial"/>
          <w:b/>
          <w:szCs w:val="20"/>
        </w:rPr>
      </w:pPr>
      <w:r w:rsidRPr="00AA301A">
        <w:rPr>
          <w:rFonts w:cs="Arial"/>
          <w:b/>
          <w:szCs w:val="20"/>
        </w:rPr>
        <w:t>STORAGE &amp; DISPOSAL</w:t>
      </w:r>
    </w:p>
    <w:p w:rsidR="00653781" w:rsidRPr="00AA301A" w:rsidRDefault="00653781" w:rsidP="00653781">
      <w:pPr>
        <w:spacing w:line="240" w:lineRule="auto"/>
        <w:rPr>
          <w:rFonts w:cs="Arial"/>
          <w:szCs w:val="20"/>
        </w:rPr>
      </w:pPr>
      <w:r w:rsidRPr="00AA301A">
        <w:rPr>
          <w:rFonts w:cs="Arial"/>
          <w:szCs w:val="20"/>
        </w:rPr>
        <w:t>Keep out of reach of children.</w:t>
      </w:r>
    </w:p>
    <w:p w:rsidR="00653781" w:rsidRPr="00AA301A" w:rsidRDefault="00653781" w:rsidP="00653781">
      <w:pPr>
        <w:spacing w:line="240" w:lineRule="auto"/>
        <w:jc w:val="both"/>
        <w:rPr>
          <w:rFonts w:cs="Arial"/>
          <w:szCs w:val="20"/>
        </w:rPr>
      </w:pPr>
      <w:r w:rsidRPr="00AA301A">
        <w:rPr>
          <w:rFonts w:cs="Arial"/>
          <w:szCs w:val="20"/>
        </w:rPr>
        <w:t xml:space="preserve">Store in a cool, dry, secure place away from children, animals, food and fodder, and keep container tightly closed after use. </w:t>
      </w:r>
      <w:r w:rsidRPr="00AA301A" w:rsidDel="006B5E1A">
        <w:rPr>
          <w:rFonts w:cs="Arial"/>
          <w:szCs w:val="20"/>
        </w:rPr>
        <w:t xml:space="preserve">VEDIRA GRANULAR ANT BAIT is formulated in an oil bait and prolonged exposure to air may turn oil rancid and reduce the attractiveness of the bait. For best results, use within 3 months of opening although correctly stored product should provide control beyond this time. </w:t>
      </w:r>
    </w:p>
    <w:p w:rsidR="00653781" w:rsidRPr="00AA301A" w:rsidRDefault="00653781" w:rsidP="00653781">
      <w:pPr>
        <w:spacing w:line="240" w:lineRule="auto"/>
        <w:jc w:val="both"/>
        <w:rPr>
          <w:rFonts w:cs="Arial"/>
          <w:szCs w:val="20"/>
        </w:rPr>
      </w:pPr>
      <w:r w:rsidRPr="00AA301A">
        <w:rPr>
          <w:rFonts w:cs="Arial"/>
          <w:szCs w:val="20"/>
        </w:rPr>
        <w:t>Triple-rinse containers before disposal. Dispose of rinsate or any undiluted chemical according to state/territory legislative requirements. If recycling, replace cap and return clean containers to recycler or designated collection point. 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rsidR="00653781" w:rsidRPr="00AA301A" w:rsidRDefault="00653781" w:rsidP="00653781">
      <w:pPr>
        <w:spacing w:line="240" w:lineRule="auto"/>
        <w:jc w:val="both"/>
        <w:rPr>
          <w:rFonts w:cs="Arial"/>
          <w:b/>
          <w:szCs w:val="20"/>
        </w:rPr>
      </w:pPr>
    </w:p>
    <w:p w:rsidR="00653781" w:rsidRPr="00AA301A" w:rsidRDefault="00653781" w:rsidP="00653781">
      <w:pPr>
        <w:spacing w:line="240" w:lineRule="auto"/>
        <w:jc w:val="both"/>
        <w:rPr>
          <w:rFonts w:cs="Arial"/>
          <w:b/>
          <w:szCs w:val="20"/>
        </w:rPr>
      </w:pPr>
      <w:r w:rsidRPr="00AA301A">
        <w:rPr>
          <w:rFonts w:cs="Arial"/>
          <w:b/>
          <w:szCs w:val="20"/>
        </w:rPr>
        <w:t>SAFETY DIRECTIONS</w:t>
      </w:r>
    </w:p>
    <w:p w:rsidR="00653781" w:rsidRPr="00AA301A" w:rsidRDefault="00653781" w:rsidP="00653781">
      <w:pPr>
        <w:spacing w:line="240" w:lineRule="auto"/>
        <w:jc w:val="both"/>
        <w:rPr>
          <w:rFonts w:cs="Arial"/>
          <w:szCs w:val="20"/>
        </w:rPr>
      </w:pPr>
      <w:r w:rsidRPr="00AA301A">
        <w:rPr>
          <w:rFonts w:cs="Arial"/>
          <w:szCs w:val="20"/>
        </w:rPr>
        <w:t xml:space="preserve">If applying by hand, wear rubber gloves. Wash hands after use. </w:t>
      </w:r>
    </w:p>
    <w:p w:rsidR="00653781" w:rsidRPr="00AA301A" w:rsidRDefault="00653781" w:rsidP="00653781">
      <w:pPr>
        <w:spacing w:line="240" w:lineRule="auto"/>
        <w:jc w:val="both"/>
        <w:rPr>
          <w:rFonts w:cs="Arial"/>
          <w:b/>
          <w:szCs w:val="20"/>
        </w:rPr>
      </w:pPr>
    </w:p>
    <w:p w:rsidR="00653781" w:rsidRPr="00AA301A" w:rsidRDefault="00653781" w:rsidP="00653781">
      <w:pPr>
        <w:spacing w:line="240" w:lineRule="auto"/>
        <w:jc w:val="both"/>
        <w:rPr>
          <w:rFonts w:cs="Arial"/>
          <w:b/>
          <w:szCs w:val="20"/>
        </w:rPr>
      </w:pPr>
      <w:bookmarkStart w:id="152" w:name="_Hlk21955804"/>
      <w:r w:rsidRPr="00AA301A">
        <w:rPr>
          <w:rFonts w:cs="Arial"/>
          <w:b/>
          <w:szCs w:val="20"/>
        </w:rPr>
        <w:t>FIRST AID</w:t>
      </w:r>
      <w:r>
        <w:rPr>
          <w:rFonts w:cs="Arial"/>
          <w:b/>
          <w:szCs w:val="20"/>
        </w:rPr>
        <w:t xml:space="preserve"> INSTRUCTIONS</w:t>
      </w:r>
    </w:p>
    <w:p w:rsidR="00653781" w:rsidRPr="00AA301A" w:rsidRDefault="00653781" w:rsidP="00653781">
      <w:pPr>
        <w:spacing w:line="240" w:lineRule="auto"/>
        <w:jc w:val="both"/>
        <w:rPr>
          <w:rFonts w:cs="Arial"/>
          <w:szCs w:val="20"/>
        </w:rPr>
      </w:pPr>
      <w:r w:rsidRPr="00AA301A">
        <w:rPr>
          <w:rFonts w:cs="Arial"/>
          <w:szCs w:val="20"/>
        </w:rPr>
        <w:t>If poisoning occurs, contact a doctor or Poisons Information Centre. Phone Australia 13 11 26. New Zealand 0800 764 766.</w:t>
      </w:r>
    </w:p>
    <w:bookmarkEnd w:id="152"/>
    <w:p w:rsidR="00653781" w:rsidRPr="00AA301A" w:rsidRDefault="00653781" w:rsidP="00653781">
      <w:pPr>
        <w:spacing w:line="240" w:lineRule="auto"/>
        <w:jc w:val="both"/>
        <w:rPr>
          <w:rFonts w:cs="Arial"/>
          <w:b/>
          <w:szCs w:val="20"/>
        </w:rPr>
      </w:pPr>
    </w:p>
    <w:p w:rsidR="00653781" w:rsidRPr="00AA301A" w:rsidRDefault="00653781" w:rsidP="00653781">
      <w:pPr>
        <w:spacing w:line="240" w:lineRule="auto"/>
        <w:jc w:val="both"/>
        <w:rPr>
          <w:rFonts w:cs="Arial"/>
          <w:b/>
          <w:szCs w:val="20"/>
        </w:rPr>
      </w:pPr>
      <w:bookmarkStart w:id="153" w:name="_Hlk21955894"/>
      <w:r w:rsidRPr="00AA301A">
        <w:rPr>
          <w:rFonts w:cs="Arial"/>
          <w:b/>
          <w:szCs w:val="20"/>
        </w:rPr>
        <w:t>SAFETY DATA SHEET</w:t>
      </w:r>
    </w:p>
    <w:p w:rsidR="00653781" w:rsidRPr="00AA301A" w:rsidRDefault="00653781" w:rsidP="00653781">
      <w:pPr>
        <w:spacing w:line="240" w:lineRule="auto"/>
        <w:jc w:val="both"/>
        <w:rPr>
          <w:rFonts w:cs="Arial"/>
          <w:b/>
          <w:szCs w:val="20"/>
        </w:rPr>
      </w:pPr>
      <w:r w:rsidRPr="00AA301A">
        <w:rPr>
          <w:rFonts w:cs="Arial"/>
          <w:szCs w:val="20"/>
        </w:rPr>
        <w:t>Additional information is listed in the Safety Data Sheet.</w:t>
      </w:r>
    </w:p>
    <w:p w:rsidR="00653781" w:rsidRPr="00AA301A" w:rsidRDefault="00653781" w:rsidP="00653781">
      <w:pPr>
        <w:spacing w:line="240" w:lineRule="auto"/>
        <w:jc w:val="both"/>
        <w:rPr>
          <w:rFonts w:cs="Arial"/>
          <w:b/>
          <w:szCs w:val="20"/>
        </w:rPr>
      </w:pPr>
    </w:p>
    <w:p w:rsidR="00653781" w:rsidRPr="00AA301A" w:rsidRDefault="00653781" w:rsidP="00653781">
      <w:pPr>
        <w:spacing w:line="240" w:lineRule="auto"/>
        <w:jc w:val="both"/>
        <w:rPr>
          <w:rFonts w:cs="Arial"/>
          <w:szCs w:val="20"/>
        </w:rPr>
      </w:pPr>
      <w:r w:rsidRPr="00AA301A">
        <w:rPr>
          <w:rFonts w:cs="Arial"/>
          <w:b/>
          <w:szCs w:val="20"/>
        </w:rPr>
        <w:t>CONDITIONS OF SALE</w:t>
      </w:r>
    </w:p>
    <w:p w:rsidR="00653781" w:rsidRPr="00AA301A" w:rsidRDefault="00653781" w:rsidP="00653781">
      <w:pPr>
        <w:spacing w:line="240" w:lineRule="auto"/>
        <w:jc w:val="both"/>
        <w:rPr>
          <w:rFonts w:cs="Arial"/>
          <w:szCs w:val="20"/>
        </w:rPr>
      </w:pPr>
      <w:r w:rsidRPr="00AA301A">
        <w:rPr>
          <w:rFonts w:cs="Arial"/>
          <w:szCs w:val="20"/>
        </w:rPr>
        <w:t xml:space="preserve">All conditions and warranties rights and remedies implied by law or arising in contract or tort whether due to the negligence of BASF Australia Ltd or otherwise are hereby expressly excluded so far as the same may legally be done provided however that any rights of the Buyer pursuant to </w:t>
      </w:r>
      <w:r w:rsidR="00872BB6" w:rsidRPr="00AA301A">
        <w:rPr>
          <w:rFonts w:cs="Arial"/>
          <w:szCs w:val="20"/>
        </w:rPr>
        <w:t>non-excludable</w:t>
      </w:r>
      <w:r w:rsidRPr="00AA301A">
        <w:rPr>
          <w:rFonts w:cs="Arial"/>
          <w:szCs w:val="20"/>
        </w:rPr>
        <w:t xml:space="preserve"> conditions or warranties of the Competition and Consumer Act 2010 or any relevant legislation of any State are expressly preserved but the liability of BASF Australia Ltd or any intermediate Seller pursuant thereto shall be limited if so permitted by the said legislation to the replacement of the goods sold or the supply of equivalent goods and all liability for indirect or consequential loss or damage of whatsoever nature is expressly excluded. This product must be used or applied strictly in accordance with the instructions appearing hereon. This product is solely sold for use in Australia and must not be exported without the prior written consent of BASF Australia Ltd.</w:t>
      </w:r>
    </w:p>
    <w:bookmarkEnd w:id="153"/>
    <w:p w:rsidR="00653781" w:rsidRPr="00AA301A" w:rsidRDefault="00653781" w:rsidP="00653781">
      <w:pPr>
        <w:spacing w:line="240" w:lineRule="auto"/>
        <w:jc w:val="both"/>
        <w:rPr>
          <w:rFonts w:cs="Arial"/>
          <w:szCs w:val="20"/>
          <w:lang w:val="en-US"/>
        </w:rPr>
      </w:pPr>
    </w:p>
    <w:p w:rsidR="00653781" w:rsidRPr="00AA301A" w:rsidRDefault="00653781" w:rsidP="00653781">
      <w:pPr>
        <w:spacing w:line="240" w:lineRule="auto"/>
        <w:jc w:val="both"/>
        <w:rPr>
          <w:rFonts w:cs="Arial"/>
          <w:szCs w:val="20"/>
          <w:lang w:val="en-US"/>
        </w:rPr>
      </w:pPr>
      <w:r w:rsidRPr="00AA301A">
        <w:rPr>
          <w:rFonts w:cs="Arial"/>
          <w:szCs w:val="20"/>
          <w:lang w:val="en-US"/>
        </w:rPr>
        <w:t>Batch No:</w:t>
      </w:r>
    </w:p>
    <w:p w:rsidR="00653781" w:rsidRPr="00AA301A" w:rsidRDefault="00653781" w:rsidP="00653781">
      <w:pPr>
        <w:spacing w:line="240" w:lineRule="auto"/>
        <w:jc w:val="both"/>
        <w:rPr>
          <w:rFonts w:cs="Arial"/>
          <w:szCs w:val="20"/>
          <w:lang w:val="en-US"/>
        </w:rPr>
      </w:pPr>
      <w:r w:rsidRPr="00AA301A">
        <w:rPr>
          <w:rFonts w:cs="Arial"/>
          <w:szCs w:val="20"/>
          <w:lang w:val="en-US"/>
        </w:rPr>
        <w:t>Date of Manufacture:</w:t>
      </w:r>
    </w:p>
    <w:p w:rsidR="00653781" w:rsidRPr="00AA301A" w:rsidRDefault="00653781" w:rsidP="00653781">
      <w:pPr>
        <w:spacing w:line="240" w:lineRule="auto"/>
        <w:jc w:val="both"/>
        <w:rPr>
          <w:rFonts w:cs="Arial"/>
          <w:szCs w:val="20"/>
        </w:rPr>
      </w:pPr>
    </w:p>
    <w:p w:rsidR="00653781" w:rsidRPr="00AA301A" w:rsidRDefault="00653781" w:rsidP="00653781">
      <w:pPr>
        <w:spacing w:line="240" w:lineRule="auto"/>
        <w:jc w:val="both"/>
        <w:rPr>
          <w:rFonts w:cs="Arial"/>
          <w:szCs w:val="20"/>
        </w:rPr>
      </w:pPr>
      <w:r w:rsidRPr="00AA301A">
        <w:rPr>
          <w:rFonts w:cs="Arial"/>
          <w:szCs w:val="20"/>
        </w:rPr>
        <w:t>VEDIRA is a Registered Trademark of BASF</w:t>
      </w:r>
    </w:p>
    <w:p w:rsidR="00653781" w:rsidRPr="00AA301A" w:rsidRDefault="00653781" w:rsidP="00653781">
      <w:pPr>
        <w:spacing w:line="240" w:lineRule="auto"/>
        <w:jc w:val="both"/>
        <w:rPr>
          <w:rFonts w:cs="Arial"/>
          <w:szCs w:val="20"/>
          <w:lang w:val="en-US"/>
        </w:rPr>
      </w:pPr>
      <w:r w:rsidRPr="00AA301A">
        <w:rPr>
          <w:rFonts w:cs="Arial"/>
          <w:szCs w:val="20"/>
        </w:rPr>
        <w:t>© Copyright, 2019</w:t>
      </w:r>
    </w:p>
    <w:p w:rsidR="00653781" w:rsidRPr="00AA301A" w:rsidRDefault="00653781" w:rsidP="00653781">
      <w:pPr>
        <w:spacing w:line="240" w:lineRule="auto"/>
        <w:jc w:val="both"/>
        <w:rPr>
          <w:rFonts w:cs="Arial"/>
          <w:szCs w:val="20"/>
          <w:lang w:val="en-US"/>
        </w:rPr>
      </w:pPr>
      <w:r w:rsidRPr="00AA301A">
        <w:rPr>
          <w:rFonts w:cs="Arial"/>
          <w:szCs w:val="20"/>
          <w:lang w:val="en-US"/>
        </w:rPr>
        <w:t xml:space="preserve">Website: </w:t>
      </w:r>
      <w:hyperlink r:id="rId39" w:history="1">
        <w:r w:rsidRPr="00AA301A">
          <w:rPr>
            <w:rFonts w:cs="Arial"/>
            <w:color w:val="0000FF"/>
            <w:szCs w:val="20"/>
            <w:u w:val="single"/>
            <w:lang w:val="en-US"/>
          </w:rPr>
          <w:t>crop-solutions.basf.com.au</w:t>
        </w:r>
      </w:hyperlink>
    </w:p>
    <w:p w:rsidR="00653781" w:rsidRPr="00AA301A" w:rsidRDefault="00653781" w:rsidP="00653781">
      <w:pPr>
        <w:spacing w:line="240" w:lineRule="auto"/>
        <w:jc w:val="both"/>
        <w:rPr>
          <w:rFonts w:cs="Arial"/>
          <w:szCs w:val="20"/>
        </w:rPr>
      </w:pPr>
    </w:p>
    <w:p w:rsidR="00653781" w:rsidRPr="00AA301A" w:rsidRDefault="00653781" w:rsidP="00653781">
      <w:pPr>
        <w:spacing w:line="240" w:lineRule="auto"/>
        <w:jc w:val="both"/>
        <w:rPr>
          <w:rFonts w:cs="Arial"/>
          <w:szCs w:val="20"/>
        </w:rPr>
      </w:pPr>
      <w:r w:rsidRPr="00AA301A">
        <w:rPr>
          <w:rFonts w:cs="Arial"/>
          <w:szCs w:val="20"/>
        </w:rPr>
        <w:t>BASF Australia Ltd</w:t>
      </w:r>
    </w:p>
    <w:p w:rsidR="00653781" w:rsidRPr="00AA301A" w:rsidRDefault="00653781" w:rsidP="00653781">
      <w:pPr>
        <w:spacing w:line="240" w:lineRule="auto"/>
        <w:jc w:val="both"/>
        <w:rPr>
          <w:rFonts w:cs="Arial"/>
          <w:szCs w:val="20"/>
        </w:rPr>
      </w:pPr>
      <w:r w:rsidRPr="00AA301A">
        <w:rPr>
          <w:rFonts w:cs="Arial"/>
          <w:szCs w:val="20"/>
        </w:rPr>
        <w:t>ABN 62 008 437 867</w:t>
      </w:r>
    </w:p>
    <w:p w:rsidR="00653781" w:rsidRPr="00AA301A" w:rsidRDefault="00653781" w:rsidP="00653781">
      <w:pPr>
        <w:spacing w:line="240" w:lineRule="auto"/>
        <w:jc w:val="both"/>
        <w:rPr>
          <w:rFonts w:cs="Arial"/>
          <w:szCs w:val="20"/>
        </w:rPr>
      </w:pPr>
      <w:r w:rsidRPr="00AA301A">
        <w:rPr>
          <w:rFonts w:cs="Arial"/>
          <w:szCs w:val="20"/>
        </w:rPr>
        <w:t>Level 12, 28 Freshwater Place</w:t>
      </w:r>
    </w:p>
    <w:p w:rsidR="00653781" w:rsidRPr="00AA301A" w:rsidRDefault="00653781" w:rsidP="00653781">
      <w:pPr>
        <w:spacing w:line="240" w:lineRule="auto"/>
        <w:jc w:val="both"/>
        <w:rPr>
          <w:rFonts w:cs="Arial"/>
          <w:szCs w:val="20"/>
        </w:rPr>
      </w:pPr>
      <w:r w:rsidRPr="00AA301A">
        <w:rPr>
          <w:rFonts w:cs="Arial"/>
          <w:szCs w:val="20"/>
        </w:rPr>
        <w:t>Southbank</w:t>
      </w:r>
      <w:r w:rsidR="00B60EEE">
        <w:rPr>
          <w:rFonts w:cs="Arial"/>
          <w:szCs w:val="20"/>
        </w:rPr>
        <w:t xml:space="preserve"> </w:t>
      </w:r>
      <w:r w:rsidRPr="00AA301A">
        <w:rPr>
          <w:rFonts w:cs="Arial"/>
          <w:szCs w:val="20"/>
        </w:rPr>
        <w:t>VICTORIA 3006</w:t>
      </w:r>
    </w:p>
    <w:p w:rsidR="00946139" w:rsidRPr="00AA301A" w:rsidRDefault="00946139" w:rsidP="00946139">
      <w:pPr>
        <w:spacing w:line="240" w:lineRule="auto"/>
        <w:jc w:val="both"/>
        <w:rPr>
          <w:rFonts w:cs="Arial"/>
          <w:b/>
          <w:spacing w:val="-2"/>
          <w:szCs w:val="20"/>
        </w:rPr>
      </w:pPr>
      <w:r w:rsidRPr="00AA301A">
        <w:rPr>
          <w:rFonts w:cs="Arial"/>
          <w:b/>
          <w:szCs w:val="20"/>
        </w:rPr>
        <w:lastRenderedPageBreak/>
        <w:t>FOR SPECIALIST ADVICE IN AN EMERGENCY ONLY PHONE 1800 803 440 TOLL FREE-ALL HOURS-AUSTRALIA WIDE.</w:t>
      </w:r>
    </w:p>
    <w:p w:rsidR="00946139" w:rsidRPr="00B856AA" w:rsidRDefault="00946139" w:rsidP="00946139">
      <w:pPr>
        <w:pStyle w:val="BodyText"/>
        <w:spacing w:before="133"/>
        <w:ind w:left="8"/>
        <w:jc w:val="center"/>
        <w:rPr>
          <w:rFonts w:ascii="Arial" w:hAnsi="Arial" w:cs="Arial"/>
          <w:b/>
          <w:bCs w:val="0"/>
          <w:color w:val="0C0C0C"/>
          <w:w w:val="105"/>
          <w:sz w:val="40"/>
          <w:szCs w:val="40"/>
        </w:rPr>
      </w:pPr>
      <w:r w:rsidRPr="00B856AA">
        <w:rPr>
          <w:rFonts w:ascii="Arial" w:hAnsi="Arial" w:cs="Arial"/>
          <w:b/>
          <w:color w:val="0C0C0C"/>
          <w:w w:val="105"/>
          <w:sz w:val="40"/>
          <w:szCs w:val="40"/>
        </w:rPr>
        <w:t>CAUTION</w:t>
      </w:r>
    </w:p>
    <w:p w:rsidR="00946139" w:rsidRPr="00B856AA" w:rsidRDefault="00946139" w:rsidP="00946139">
      <w:pPr>
        <w:pStyle w:val="BodyText"/>
        <w:spacing w:before="133"/>
        <w:ind w:left="8"/>
        <w:jc w:val="center"/>
        <w:rPr>
          <w:rFonts w:ascii="Arial" w:hAnsi="Arial" w:cs="Arial"/>
          <w:color w:val="0C0C0C"/>
          <w:w w:val="105"/>
          <w:sz w:val="28"/>
          <w:szCs w:val="28"/>
        </w:rPr>
      </w:pPr>
      <w:r w:rsidRPr="00B856AA">
        <w:rPr>
          <w:rFonts w:ascii="Arial" w:hAnsi="Arial" w:cs="Arial"/>
          <w:color w:val="0C0C0C"/>
          <w:w w:val="105"/>
          <w:sz w:val="28"/>
          <w:szCs w:val="28"/>
        </w:rPr>
        <w:t>KEEP OUT OF REACH OF CHILDREN</w:t>
      </w:r>
    </w:p>
    <w:p w:rsidR="00946139" w:rsidRPr="00B856AA" w:rsidRDefault="00946139" w:rsidP="00946139">
      <w:pPr>
        <w:pStyle w:val="BodyText"/>
        <w:spacing w:before="133"/>
        <w:ind w:left="8"/>
        <w:jc w:val="center"/>
        <w:rPr>
          <w:rFonts w:ascii="Arial" w:hAnsi="Arial" w:cs="Arial"/>
          <w:sz w:val="28"/>
          <w:szCs w:val="28"/>
        </w:rPr>
      </w:pPr>
      <w:r w:rsidRPr="00B856AA">
        <w:rPr>
          <w:rFonts w:ascii="Arial" w:hAnsi="Arial" w:cs="Arial"/>
          <w:color w:val="0C0C0C"/>
          <w:w w:val="105"/>
          <w:sz w:val="28"/>
          <w:szCs w:val="28"/>
        </w:rPr>
        <w:t>READ</w:t>
      </w:r>
      <w:r w:rsidRPr="00B856AA">
        <w:rPr>
          <w:rFonts w:ascii="Arial" w:hAnsi="Arial" w:cs="Arial"/>
          <w:color w:val="0C0C0C"/>
          <w:spacing w:val="-20"/>
          <w:w w:val="105"/>
          <w:sz w:val="28"/>
          <w:szCs w:val="28"/>
        </w:rPr>
        <w:t xml:space="preserve"> </w:t>
      </w:r>
      <w:r w:rsidRPr="00B856AA">
        <w:rPr>
          <w:rFonts w:ascii="Arial" w:hAnsi="Arial" w:cs="Arial"/>
          <w:color w:val="0C0C0C"/>
          <w:w w:val="105"/>
          <w:sz w:val="28"/>
          <w:szCs w:val="28"/>
        </w:rPr>
        <w:t>SAFETY</w:t>
      </w:r>
      <w:r w:rsidRPr="00B856AA">
        <w:rPr>
          <w:rFonts w:ascii="Arial" w:hAnsi="Arial" w:cs="Arial"/>
          <w:color w:val="0C0C0C"/>
          <w:spacing w:val="5"/>
          <w:w w:val="105"/>
          <w:sz w:val="28"/>
          <w:szCs w:val="28"/>
        </w:rPr>
        <w:t xml:space="preserve"> </w:t>
      </w:r>
      <w:r w:rsidRPr="00B856AA">
        <w:rPr>
          <w:rFonts w:ascii="Arial" w:hAnsi="Arial" w:cs="Arial"/>
          <w:color w:val="0C0C0C"/>
          <w:spacing w:val="-1"/>
          <w:w w:val="105"/>
          <w:sz w:val="28"/>
          <w:szCs w:val="28"/>
        </w:rPr>
        <w:t>DIRECTIONS</w:t>
      </w:r>
      <w:r w:rsidRPr="00B856AA">
        <w:rPr>
          <w:rFonts w:ascii="Arial" w:hAnsi="Arial" w:cs="Arial"/>
          <w:color w:val="0C0C0C"/>
          <w:spacing w:val="1"/>
          <w:w w:val="105"/>
          <w:sz w:val="28"/>
          <w:szCs w:val="28"/>
        </w:rPr>
        <w:t xml:space="preserve"> </w:t>
      </w:r>
      <w:r w:rsidRPr="00B856AA">
        <w:rPr>
          <w:rFonts w:ascii="Arial" w:hAnsi="Arial" w:cs="Arial"/>
          <w:color w:val="0C0C0C"/>
          <w:w w:val="105"/>
          <w:sz w:val="28"/>
          <w:szCs w:val="28"/>
        </w:rPr>
        <w:t>BEFORE</w:t>
      </w:r>
      <w:r w:rsidRPr="00B856AA">
        <w:rPr>
          <w:rFonts w:ascii="Arial" w:hAnsi="Arial" w:cs="Arial"/>
          <w:color w:val="0C0C0C"/>
          <w:spacing w:val="-10"/>
          <w:w w:val="105"/>
          <w:sz w:val="28"/>
          <w:szCs w:val="28"/>
        </w:rPr>
        <w:t xml:space="preserve"> </w:t>
      </w:r>
      <w:r w:rsidRPr="00B856AA">
        <w:rPr>
          <w:rFonts w:ascii="Arial" w:hAnsi="Arial" w:cs="Arial"/>
          <w:color w:val="0C0C0C"/>
          <w:spacing w:val="1"/>
          <w:w w:val="105"/>
          <w:sz w:val="28"/>
          <w:szCs w:val="28"/>
        </w:rPr>
        <w:t>OPENING</w:t>
      </w:r>
      <w:r w:rsidRPr="00B856AA">
        <w:rPr>
          <w:rFonts w:ascii="Arial" w:hAnsi="Arial" w:cs="Arial"/>
          <w:color w:val="0C0C0C"/>
          <w:spacing w:val="-25"/>
          <w:w w:val="105"/>
          <w:sz w:val="28"/>
          <w:szCs w:val="28"/>
        </w:rPr>
        <w:t xml:space="preserve"> </w:t>
      </w:r>
      <w:r w:rsidRPr="00B856AA">
        <w:rPr>
          <w:rFonts w:ascii="Arial" w:hAnsi="Arial" w:cs="Arial"/>
          <w:color w:val="0C0C0C"/>
          <w:w w:val="105"/>
          <w:sz w:val="28"/>
          <w:szCs w:val="28"/>
        </w:rPr>
        <w:t>OR</w:t>
      </w:r>
      <w:r w:rsidRPr="00B856AA">
        <w:rPr>
          <w:rFonts w:ascii="Arial" w:hAnsi="Arial" w:cs="Arial"/>
          <w:color w:val="0C0C0C"/>
          <w:spacing w:val="-2"/>
          <w:w w:val="105"/>
          <w:sz w:val="28"/>
          <w:szCs w:val="28"/>
        </w:rPr>
        <w:t xml:space="preserve"> </w:t>
      </w:r>
      <w:r w:rsidRPr="00B856AA">
        <w:rPr>
          <w:rFonts w:ascii="Arial" w:hAnsi="Arial" w:cs="Arial"/>
          <w:color w:val="0C0C0C"/>
          <w:spacing w:val="-3"/>
          <w:w w:val="105"/>
          <w:sz w:val="28"/>
          <w:szCs w:val="28"/>
        </w:rPr>
        <w:t>USING</w:t>
      </w:r>
    </w:p>
    <w:p w:rsidR="00946139" w:rsidRPr="00B856AA" w:rsidRDefault="00946139" w:rsidP="00946139">
      <w:pPr>
        <w:spacing w:line="240" w:lineRule="auto"/>
        <w:ind w:right="-1"/>
        <w:jc w:val="center"/>
        <w:rPr>
          <w:rFonts w:eastAsia="Arial" w:cs="Arial"/>
          <w:szCs w:val="20"/>
        </w:rPr>
      </w:pPr>
    </w:p>
    <w:p w:rsidR="00946139" w:rsidRPr="00B856AA" w:rsidRDefault="00946139" w:rsidP="00946139">
      <w:pPr>
        <w:spacing w:line="240" w:lineRule="auto"/>
        <w:ind w:right="-1"/>
        <w:jc w:val="center"/>
        <w:rPr>
          <w:rFonts w:eastAsia="Arial" w:cs="Arial"/>
          <w:szCs w:val="20"/>
        </w:rPr>
      </w:pPr>
    </w:p>
    <w:p w:rsidR="00946139" w:rsidRPr="00B856AA" w:rsidRDefault="00946139" w:rsidP="00946139">
      <w:pPr>
        <w:spacing w:line="240" w:lineRule="auto"/>
        <w:ind w:right="-1"/>
        <w:jc w:val="center"/>
        <w:rPr>
          <w:rFonts w:eastAsia="Arial" w:cs="Arial"/>
          <w:szCs w:val="20"/>
        </w:rPr>
      </w:pPr>
    </w:p>
    <w:p w:rsidR="00946139" w:rsidRPr="00B856AA" w:rsidRDefault="00946139" w:rsidP="00946139">
      <w:pPr>
        <w:tabs>
          <w:tab w:val="left" w:pos="720"/>
        </w:tabs>
        <w:ind w:right="-23"/>
        <w:jc w:val="center"/>
        <w:rPr>
          <w:rFonts w:cs="Arial"/>
          <w:b/>
          <w:sz w:val="48"/>
          <w:szCs w:val="48"/>
          <w:lang w:val="en-US"/>
        </w:rPr>
      </w:pPr>
      <w:r w:rsidRPr="00B856AA">
        <w:rPr>
          <w:rFonts w:cs="Arial"/>
          <w:b/>
          <w:sz w:val="48"/>
          <w:szCs w:val="48"/>
          <w:lang w:val="en-US"/>
        </w:rPr>
        <w:t>TERINDA</w:t>
      </w:r>
      <w:r w:rsidRPr="00B856AA">
        <w:rPr>
          <w:rFonts w:cs="Arial"/>
          <w:b/>
          <w:sz w:val="48"/>
          <w:szCs w:val="48"/>
          <w:vertAlign w:val="superscript"/>
        </w:rPr>
        <w:t>®</w:t>
      </w:r>
      <w:r w:rsidRPr="00B856AA">
        <w:rPr>
          <w:rFonts w:cs="Arial"/>
          <w:b/>
          <w:sz w:val="48"/>
          <w:szCs w:val="48"/>
          <w:lang w:val="en-US"/>
        </w:rPr>
        <w:t xml:space="preserve"> FOAM </w:t>
      </w:r>
    </w:p>
    <w:p w:rsidR="00946139" w:rsidRPr="00B856AA" w:rsidRDefault="00946139" w:rsidP="00946139">
      <w:pPr>
        <w:tabs>
          <w:tab w:val="left" w:pos="720"/>
        </w:tabs>
        <w:ind w:right="-23"/>
        <w:jc w:val="center"/>
        <w:rPr>
          <w:rFonts w:cs="Arial"/>
          <w:b/>
          <w:bCs/>
          <w:sz w:val="48"/>
          <w:szCs w:val="48"/>
          <w:lang w:val="en-US"/>
        </w:rPr>
      </w:pPr>
      <w:r w:rsidRPr="00B856AA">
        <w:rPr>
          <w:rFonts w:cs="Arial"/>
          <w:b/>
          <w:bCs/>
          <w:sz w:val="48"/>
          <w:szCs w:val="48"/>
          <w:lang w:val="en-US"/>
        </w:rPr>
        <w:t>TERMITICIDE &amp; INSECTICIDE</w:t>
      </w:r>
    </w:p>
    <w:p w:rsidR="00946139" w:rsidRPr="00B856AA" w:rsidRDefault="00946139" w:rsidP="00946139">
      <w:pPr>
        <w:spacing w:line="240" w:lineRule="auto"/>
        <w:ind w:right="-1"/>
        <w:jc w:val="center"/>
        <w:rPr>
          <w:rFonts w:eastAsia="Calibri" w:cs="Arial"/>
        </w:rPr>
      </w:pPr>
    </w:p>
    <w:p w:rsidR="00946139" w:rsidRPr="00B856AA" w:rsidRDefault="00946139" w:rsidP="00946139">
      <w:pPr>
        <w:spacing w:line="240" w:lineRule="auto"/>
        <w:ind w:right="-1"/>
        <w:jc w:val="center"/>
        <w:rPr>
          <w:rFonts w:eastAsia="Calibri" w:cs="Arial"/>
        </w:rPr>
      </w:pPr>
    </w:p>
    <w:p w:rsidR="00946139" w:rsidRPr="00B856AA" w:rsidRDefault="00946139" w:rsidP="00946139">
      <w:pPr>
        <w:pStyle w:val="BodyText"/>
        <w:ind w:left="8"/>
        <w:jc w:val="center"/>
        <w:rPr>
          <w:rFonts w:ascii="Arial" w:hAnsi="Arial" w:cs="Arial"/>
          <w:b/>
          <w:color w:val="0C0C0C"/>
          <w:w w:val="105"/>
        </w:rPr>
      </w:pPr>
      <w:r w:rsidRPr="00B856AA">
        <w:rPr>
          <w:rFonts w:ascii="Arial" w:hAnsi="Arial" w:cs="Arial"/>
          <w:b/>
          <w:color w:val="0C0C0C"/>
          <w:w w:val="105"/>
        </w:rPr>
        <w:t>ACTIVE CONSTITUENT: 0.045 g/kg BROFLANILIDE</w:t>
      </w:r>
    </w:p>
    <w:p w:rsidR="00946139" w:rsidRPr="00B856AA" w:rsidRDefault="00946139" w:rsidP="00946139">
      <w:pPr>
        <w:pStyle w:val="BodyText"/>
        <w:ind w:left="8"/>
        <w:jc w:val="center"/>
        <w:rPr>
          <w:rFonts w:ascii="Arial" w:hAnsi="Arial" w:cs="Arial"/>
          <w:b/>
        </w:rPr>
      </w:pPr>
    </w:p>
    <w:p w:rsidR="00946139" w:rsidRPr="00B856AA" w:rsidRDefault="00946139" w:rsidP="00946139">
      <w:pPr>
        <w:pStyle w:val="BodyText"/>
        <w:ind w:left="8"/>
        <w:jc w:val="center"/>
        <w:rPr>
          <w:rFonts w:ascii="Arial" w:hAnsi="Arial" w:cs="Arial"/>
          <w:b/>
        </w:rPr>
      </w:pPr>
    </w:p>
    <w:tbl>
      <w:tblPr>
        <w:tblW w:w="0" w:type="auto"/>
        <w:tblInd w:w="2263" w:type="dxa"/>
        <w:tblLayout w:type="fixed"/>
        <w:tblCellMar>
          <w:left w:w="0" w:type="dxa"/>
          <w:right w:w="0" w:type="dxa"/>
        </w:tblCellMar>
        <w:tblLook w:val="01E0" w:firstRow="1" w:lastRow="1" w:firstColumn="1" w:lastColumn="1" w:noHBand="0" w:noVBand="0"/>
      </w:tblPr>
      <w:tblGrid>
        <w:gridCol w:w="1985"/>
        <w:gridCol w:w="992"/>
        <w:gridCol w:w="2126"/>
      </w:tblGrid>
      <w:tr w:rsidR="00946139" w:rsidRPr="00B856AA" w:rsidTr="00040722">
        <w:trPr>
          <w:trHeight w:hRule="exact" w:val="477"/>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946139" w:rsidRPr="00B856AA" w:rsidRDefault="00946139" w:rsidP="00040722">
            <w:pPr>
              <w:widowControl w:val="0"/>
              <w:spacing w:line="240" w:lineRule="auto"/>
              <w:ind w:right="-1"/>
              <w:jc w:val="center"/>
              <w:rPr>
                <w:rFonts w:eastAsia="Arial" w:cs="Arial"/>
                <w:sz w:val="24"/>
                <w:szCs w:val="32"/>
                <w:lang w:val="en-US"/>
              </w:rPr>
            </w:pPr>
            <w:r w:rsidRPr="00B856AA">
              <w:rPr>
                <w:rFonts w:eastAsia="Arial" w:cs="Arial"/>
                <w:sz w:val="24"/>
                <w:szCs w:val="32"/>
                <w:lang w:val="en-US"/>
              </w:rPr>
              <w:t>GROUP</w:t>
            </w:r>
          </w:p>
        </w:tc>
        <w:tc>
          <w:tcPr>
            <w:tcW w:w="992" w:type="dxa"/>
            <w:tcBorders>
              <w:top w:val="single" w:sz="4" w:space="0" w:color="auto"/>
              <w:left w:val="nil"/>
              <w:bottom w:val="single" w:sz="4" w:space="0" w:color="auto"/>
              <w:right w:val="nil"/>
            </w:tcBorders>
            <w:shd w:val="clear" w:color="auto" w:fill="000000"/>
            <w:vAlign w:val="center"/>
            <w:hideMark/>
          </w:tcPr>
          <w:p w:rsidR="00946139" w:rsidRPr="00B856AA" w:rsidRDefault="00946139" w:rsidP="00040722">
            <w:pPr>
              <w:widowControl w:val="0"/>
              <w:spacing w:line="240" w:lineRule="auto"/>
              <w:ind w:right="-1"/>
              <w:jc w:val="center"/>
              <w:rPr>
                <w:rFonts w:eastAsia="Arial" w:cs="Arial"/>
                <w:b/>
                <w:color w:val="FFFFFF"/>
                <w:sz w:val="24"/>
                <w:szCs w:val="56"/>
                <w:lang w:val="en-US"/>
              </w:rPr>
            </w:pPr>
            <w:r w:rsidRPr="00B856AA">
              <w:rPr>
                <w:rFonts w:eastAsia="Arial" w:cs="Arial"/>
                <w:b/>
                <w:color w:val="FFFFFF"/>
                <w:sz w:val="36"/>
                <w:szCs w:val="56"/>
                <w:lang w:val="en-US"/>
              </w:rPr>
              <w:t>30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46139" w:rsidRPr="00B856AA" w:rsidRDefault="00946139" w:rsidP="00040722">
            <w:pPr>
              <w:widowControl w:val="0"/>
              <w:spacing w:line="240" w:lineRule="auto"/>
              <w:ind w:right="-1"/>
              <w:jc w:val="center"/>
              <w:rPr>
                <w:rFonts w:eastAsia="Arial" w:cs="Arial"/>
                <w:sz w:val="24"/>
                <w:szCs w:val="32"/>
                <w:lang w:val="en-US"/>
              </w:rPr>
            </w:pPr>
            <w:r w:rsidRPr="00B856AA">
              <w:rPr>
                <w:rFonts w:eastAsia="Arial" w:cs="Arial"/>
                <w:sz w:val="24"/>
                <w:szCs w:val="32"/>
                <w:lang w:val="en-US"/>
              </w:rPr>
              <w:t>INSECTICIDE</w:t>
            </w:r>
          </w:p>
        </w:tc>
      </w:tr>
    </w:tbl>
    <w:p w:rsidR="00946139" w:rsidRPr="00B856AA" w:rsidRDefault="00946139" w:rsidP="00946139">
      <w:pPr>
        <w:spacing w:line="240" w:lineRule="auto"/>
        <w:ind w:right="-1"/>
        <w:jc w:val="center"/>
        <w:rPr>
          <w:rFonts w:cs="Arial"/>
          <w:sz w:val="24"/>
        </w:rPr>
      </w:pPr>
    </w:p>
    <w:p w:rsidR="00946139" w:rsidRPr="00B856AA" w:rsidRDefault="00946139" w:rsidP="00946139">
      <w:pPr>
        <w:spacing w:line="240" w:lineRule="auto"/>
        <w:ind w:right="-1"/>
        <w:jc w:val="center"/>
        <w:rPr>
          <w:rFonts w:cs="Arial"/>
          <w:sz w:val="24"/>
        </w:rPr>
      </w:pPr>
    </w:p>
    <w:p w:rsidR="00946139" w:rsidRPr="00B856AA" w:rsidRDefault="00946139" w:rsidP="00946139">
      <w:pPr>
        <w:ind w:left="720"/>
        <w:jc w:val="center"/>
        <w:rPr>
          <w:rFonts w:cs="Arial"/>
          <w:color w:val="0E0E0E"/>
          <w:w w:val="105"/>
          <w:szCs w:val="20"/>
        </w:rPr>
      </w:pPr>
      <w:r w:rsidRPr="00B856AA">
        <w:rPr>
          <w:rFonts w:cs="Arial"/>
          <w:color w:val="0E0E0E"/>
          <w:w w:val="105"/>
          <w:szCs w:val="20"/>
        </w:rPr>
        <w:t>For control of subterranean termites and ants as specified in the Directions for Use Table.</w:t>
      </w:r>
    </w:p>
    <w:p w:rsidR="00946139" w:rsidRPr="00B856AA" w:rsidRDefault="00946139" w:rsidP="00946139">
      <w:pPr>
        <w:pStyle w:val="BodyText"/>
        <w:ind w:right="-1"/>
        <w:jc w:val="center"/>
        <w:rPr>
          <w:rFonts w:ascii="Arial" w:hAnsi="Arial" w:cs="Arial"/>
          <w:sz w:val="20"/>
        </w:rPr>
      </w:pPr>
    </w:p>
    <w:p w:rsidR="00946139" w:rsidRPr="00B856AA" w:rsidRDefault="00946139" w:rsidP="00946139">
      <w:pPr>
        <w:pStyle w:val="BodyText"/>
        <w:ind w:right="-1"/>
        <w:jc w:val="center"/>
        <w:rPr>
          <w:rFonts w:ascii="Arial" w:hAnsi="Arial" w:cs="Arial"/>
          <w:sz w:val="20"/>
        </w:rPr>
      </w:pPr>
    </w:p>
    <w:p w:rsidR="00946139" w:rsidRPr="00B856AA" w:rsidRDefault="00946139" w:rsidP="00946139">
      <w:pPr>
        <w:pStyle w:val="EndnoteText"/>
        <w:ind w:right="-23"/>
        <w:jc w:val="center"/>
        <w:rPr>
          <w:rFonts w:ascii="Arial" w:hAnsi="Arial" w:cs="Arial"/>
          <w:sz w:val="20"/>
        </w:rPr>
      </w:pPr>
    </w:p>
    <w:p w:rsidR="00946139" w:rsidRPr="00B856AA" w:rsidRDefault="00946139" w:rsidP="00946139">
      <w:pPr>
        <w:pStyle w:val="BodyText"/>
        <w:ind w:right="-1"/>
        <w:jc w:val="center"/>
        <w:rPr>
          <w:rFonts w:ascii="Arial" w:hAnsi="Arial" w:cs="Arial"/>
          <w:color w:val="232323"/>
          <w:w w:val="105"/>
          <w:sz w:val="20"/>
        </w:rPr>
      </w:pPr>
      <w:r w:rsidRPr="00B856AA">
        <w:rPr>
          <w:rFonts w:ascii="Arial" w:hAnsi="Arial" w:cs="Arial"/>
          <w:color w:val="232323"/>
          <w:w w:val="105"/>
          <w:sz w:val="20"/>
        </w:rPr>
        <w:t>NET CONTENTS: 454 g, 500 g, 567 g</w:t>
      </w:r>
    </w:p>
    <w:p w:rsidR="00946139" w:rsidRPr="00B856AA" w:rsidRDefault="00946139" w:rsidP="00946139">
      <w:pPr>
        <w:pStyle w:val="BodyText"/>
        <w:ind w:right="-1"/>
        <w:jc w:val="center"/>
        <w:rPr>
          <w:rFonts w:ascii="Arial" w:hAnsi="Arial" w:cs="Arial"/>
          <w:color w:val="232323"/>
          <w:w w:val="105"/>
          <w:sz w:val="20"/>
        </w:rPr>
      </w:pPr>
    </w:p>
    <w:p w:rsidR="00946139" w:rsidRPr="00B856AA" w:rsidRDefault="00946139" w:rsidP="00946139">
      <w:pPr>
        <w:pStyle w:val="BodyText"/>
        <w:ind w:right="-1"/>
        <w:jc w:val="center"/>
        <w:rPr>
          <w:rFonts w:ascii="Arial" w:hAnsi="Arial" w:cs="Arial"/>
          <w:color w:val="232323"/>
          <w:w w:val="105"/>
          <w:sz w:val="20"/>
        </w:rPr>
      </w:pPr>
    </w:p>
    <w:p w:rsidR="00946139" w:rsidRPr="00B856AA" w:rsidRDefault="00946139" w:rsidP="00946139">
      <w:pPr>
        <w:pStyle w:val="BodyText"/>
        <w:ind w:left="8"/>
        <w:jc w:val="center"/>
        <w:rPr>
          <w:rFonts w:ascii="Arial" w:hAnsi="Arial" w:cs="Arial"/>
          <w:sz w:val="20"/>
        </w:rPr>
      </w:pPr>
      <w:bookmarkStart w:id="154" w:name="_Hlk21946986"/>
      <w:r w:rsidRPr="00B856AA">
        <w:rPr>
          <w:rFonts w:ascii="Arial" w:hAnsi="Arial" w:cs="Arial"/>
          <w:color w:val="0C0C0C"/>
          <w:w w:val="105"/>
          <w:sz w:val="20"/>
        </w:rPr>
        <w:t>BASF</w:t>
      </w:r>
      <w:r w:rsidRPr="00B856AA">
        <w:rPr>
          <w:rFonts w:ascii="Arial" w:hAnsi="Arial" w:cs="Arial"/>
          <w:color w:val="0C0C0C"/>
          <w:spacing w:val="-18"/>
          <w:w w:val="105"/>
          <w:sz w:val="20"/>
        </w:rPr>
        <w:t xml:space="preserve"> </w:t>
      </w:r>
      <w:r w:rsidRPr="00B856AA">
        <w:rPr>
          <w:rFonts w:ascii="Arial" w:hAnsi="Arial" w:cs="Arial"/>
          <w:color w:val="0C0C0C"/>
          <w:spacing w:val="1"/>
          <w:w w:val="105"/>
          <w:sz w:val="20"/>
        </w:rPr>
        <w:t>Australia</w:t>
      </w:r>
      <w:r w:rsidRPr="00B856AA">
        <w:rPr>
          <w:rFonts w:ascii="Arial" w:hAnsi="Arial" w:cs="Arial"/>
          <w:color w:val="0C0C0C"/>
          <w:spacing w:val="2"/>
          <w:w w:val="105"/>
          <w:sz w:val="20"/>
        </w:rPr>
        <w:t xml:space="preserve"> </w:t>
      </w:r>
      <w:r w:rsidRPr="00B856AA">
        <w:rPr>
          <w:rFonts w:ascii="Arial" w:hAnsi="Arial" w:cs="Arial"/>
          <w:color w:val="0C0C0C"/>
          <w:w w:val="105"/>
          <w:sz w:val="20"/>
        </w:rPr>
        <w:t>Ltd</w:t>
      </w:r>
      <w:r w:rsidRPr="00B856AA">
        <w:rPr>
          <w:rFonts w:ascii="Arial" w:hAnsi="Arial" w:cs="Arial"/>
          <w:color w:val="0C0C0C"/>
          <w:spacing w:val="-17"/>
          <w:w w:val="105"/>
          <w:sz w:val="20"/>
        </w:rPr>
        <w:t xml:space="preserve"> </w:t>
      </w:r>
      <w:r w:rsidRPr="00B856AA">
        <w:rPr>
          <w:rFonts w:ascii="Arial" w:hAnsi="Arial" w:cs="Arial"/>
          <w:color w:val="0C0C0C"/>
          <w:w w:val="105"/>
          <w:sz w:val="20"/>
        </w:rPr>
        <w:t>ABN</w:t>
      </w:r>
      <w:r w:rsidRPr="00B856AA">
        <w:rPr>
          <w:rFonts w:ascii="Arial" w:hAnsi="Arial" w:cs="Arial"/>
          <w:color w:val="0C0C0C"/>
          <w:spacing w:val="7"/>
          <w:w w:val="105"/>
          <w:sz w:val="20"/>
        </w:rPr>
        <w:t xml:space="preserve"> </w:t>
      </w:r>
      <w:r w:rsidRPr="00B856AA">
        <w:rPr>
          <w:rFonts w:ascii="Arial" w:hAnsi="Arial" w:cs="Arial"/>
          <w:color w:val="0C0C0C"/>
          <w:w w:val="105"/>
          <w:sz w:val="20"/>
        </w:rPr>
        <w:t>62</w:t>
      </w:r>
      <w:r w:rsidRPr="00B856AA">
        <w:rPr>
          <w:rFonts w:ascii="Arial" w:hAnsi="Arial" w:cs="Arial"/>
          <w:color w:val="0C0C0C"/>
          <w:spacing w:val="-12"/>
          <w:w w:val="105"/>
          <w:sz w:val="20"/>
        </w:rPr>
        <w:t xml:space="preserve"> </w:t>
      </w:r>
      <w:r w:rsidRPr="00B856AA">
        <w:rPr>
          <w:rFonts w:ascii="Arial" w:hAnsi="Arial" w:cs="Arial"/>
          <w:color w:val="0C0C0C"/>
          <w:w w:val="105"/>
          <w:sz w:val="20"/>
        </w:rPr>
        <w:t>008</w:t>
      </w:r>
      <w:r w:rsidRPr="00B856AA">
        <w:rPr>
          <w:rFonts w:ascii="Arial" w:hAnsi="Arial" w:cs="Arial"/>
          <w:color w:val="0C0C0C"/>
          <w:spacing w:val="-8"/>
          <w:w w:val="105"/>
          <w:sz w:val="20"/>
        </w:rPr>
        <w:t xml:space="preserve"> </w:t>
      </w:r>
      <w:r w:rsidRPr="00B856AA">
        <w:rPr>
          <w:rFonts w:ascii="Arial" w:hAnsi="Arial" w:cs="Arial"/>
          <w:color w:val="0C0C0C"/>
          <w:w w:val="105"/>
          <w:sz w:val="20"/>
        </w:rPr>
        <w:t>437</w:t>
      </w:r>
      <w:r w:rsidRPr="00B856AA">
        <w:rPr>
          <w:rFonts w:ascii="Arial" w:hAnsi="Arial" w:cs="Arial"/>
          <w:color w:val="0C0C0C"/>
          <w:spacing w:val="4"/>
          <w:w w:val="105"/>
          <w:sz w:val="20"/>
        </w:rPr>
        <w:t xml:space="preserve"> </w:t>
      </w:r>
      <w:r w:rsidRPr="00B856AA">
        <w:rPr>
          <w:rFonts w:ascii="Arial" w:hAnsi="Arial" w:cs="Arial"/>
          <w:color w:val="1F1F1F"/>
          <w:w w:val="105"/>
          <w:sz w:val="20"/>
        </w:rPr>
        <w:t>867</w:t>
      </w:r>
    </w:p>
    <w:p w:rsidR="00946139" w:rsidRPr="00B856AA" w:rsidRDefault="00946139" w:rsidP="00946139">
      <w:pPr>
        <w:pStyle w:val="BodyText"/>
        <w:spacing w:before="10"/>
        <w:ind w:left="8"/>
        <w:jc w:val="center"/>
        <w:rPr>
          <w:rFonts w:ascii="Arial" w:hAnsi="Arial" w:cs="Arial"/>
          <w:color w:val="1F1F1F"/>
          <w:w w:val="105"/>
          <w:sz w:val="20"/>
        </w:rPr>
      </w:pPr>
      <w:r w:rsidRPr="00B856AA">
        <w:rPr>
          <w:rFonts w:ascii="Arial" w:hAnsi="Arial" w:cs="Arial"/>
          <w:color w:val="0C0C0C"/>
          <w:spacing w:val="-3"/>
          <w:w w:val="105"/>
          <w:sz w:val="20"/>
        </w:rPr>
        <w:t>Le</w:t>
      </w:r>
      <w:r w:rsidRPr="00B856AA">
        <w:rPr>
          <w:rFonts w:ascii="Arial" w:hAnsi="Arial" w:cs="Arial"/>
          <w:color w:val="2F2F31"/>
          <w:spacing w:val="-3"/>
          <w:w w:val="105"/>
          <w:sz w:val="20"/>
        </w:rPr>
        <w:t>v</w:t>
      </w:r>
      <w:r w:rsidRPr="00B856AA">
        <w:rPr>
          <w:rFonts w:ascii="Arial" w:hAnsi="Arial" w:cs="Arial"/>
          <w:color w:val="0C0C0C"/>
          <w:spacing w:val="-3"/>
          <w:w w:val="105"/>
          <w:sz w:val="20"/>
        </w:rPr>
        <w:t>el</w:t>
      </w:r>
      <w:r w:rsidRPr="00B856AA">
        <w:rPr>
          <w:rFonts w:ascii="Arial" w:hAnsi="Arial" w:cs="Arial"/>
          <w:color w:val="0C0C0C"/>
          <w:spacing w:val="-6"/>
          <w:w w:val="105"/>
          <w:sz w:val="20"/>
        </w:rPr>
        <w:t xml:space="preserve"> </w:t>
      </w:r>
      <w:r w:rsidRPr="00B856AA">
        <w:rPr>
          <w:rFonts w:ascii="Arial" w:hAnsi="Arial" w:cs="Arial"/>
          <w:color w:val="0C0C0C"/>
          <w:w w:val="105"/>
          <w:sz w:val="20"/>
        </w:rPr>
        <w:t>12,</w:t>
      </w:r>
      <w:r w:rsidRPr="00B856AA">
        <w:rPr>
          <w:rFonts w:ascii="Arial" w:hAnsi="Arial" w:cs="Arial"/>
          <w:color w:val="0C0C0C"/>
          <w:spacing w:val="-20"/>
          <w:w w:val="105"/>
          <w:sz w:val="20"/>
        </w:rPr>
        <w:t xml:space="preserve"> </w:t>
      </w:r>
      <w:r w:rsidRPr="00B856AA">
        <w:rPr>
          <w:rFonts w:ascii="Arial" w:hAnsi="Arial" w:cs="Arial"/>
          <w:color w:val="0C0C0C"/>
          <w:w w:val="105"/>
          <w:sz w:val="20"/>
        </w:rPr>
        <w:t>28</w:t>
      </w:r>
      <w:r w:rsidRPr="00B856AA">
        <w:rPr>
          <w:rFonts w:ascii="Arial" w:hAnsi="Arial" w:cs="Arial"/>
          <w:color w:val="0C0C0C"/>
          <w:spacing w:val="2"/>
          <w:w w:val="105"/>
          <w:sz w:val="20"/>
        </w:rPr>
        <w:t xml:space="preserve"> </w:t>
      </w:r>
      <w:r w:rsidRPr="00B856AA">
        <w:rPr>
          <w:rFonts w:ascii="Arial" w:hAnsi="Arial" w:cs="Arial"/>
          <w:color w:val="0C0C0C"/>
          <w:w w:val="105"/>
          <w:sz w:val="20"/>
        </w:rPr>
        <w:t>Freshwater</w:t>
      </w:r>
      <w:r w:rsidRPr="00B856AA">
        <w:rPr>
          <w:rFonts w:ascii="Arial" w:hAnsi="Arial" w:cs="Arial"/>
          <w:color w:val="0C0C0C"/>
          <w:spacing w:val="6"/>
          <w:w w:val="105"/>
          <w:sz w:val="20"/>
        </w:rPr>
        <w:t xml:space="preserve"> </w:t>
      </w:r>
      <w:r w:rsidRPr="00B856AA">
        <w:rPr>
          <w:rFonts w:ascii="Arial" w:hAnsi="Arial" w:cs="Arial"/>
          <w:color w:val="0C0C0C"/>
          <w:spacing w:val="-4"/>
          <w:w w:val="105"/>
          <w:sz w:val="20"/>
        </w:rPr>
        <w:t>Place</w:t>
      </w:r>
      <w:r w:rsidRPr="00B856AA">
        <w:rPr>
          <w:rFonts w:ascii="Arial" w:hAnsi="Arial" w:cs="Arial"/>
          <w:color w:val="0C0C0C"/>
          <w:spacing w:val="-8"/>
          <w:w w:val="105"/>
          <w:sz w:val="20"/>
        </w:rPr>
        <w:t xml:space="preserve"> </w:t>
      </w:r>
      <w:r w:rsidRPr="00B856AA">
        <w:rPr>
          <w:rFonts w:ascii="Arial" w:hAnsi="Arial" w:cs="Arial"/>
          <w:color w:val="0C0C0C"/>
          <w:w w:val="105"/>
          <w:sz w:val="20"/>
        </w:rPr>
        <w:t>Southbank</w:t>
      </w:r>
      <w:r w:rsidRPr="00B856AA">
        <w:rPr>
          <w:rFonts w:ascii="Arial" w:hAnsi="Arial" w:cs="Arial"/>
          <w:color w:val="0C0C0C"/>
          <w:spacing w:val="60"/>
          <w:w w:val="105"/>
          <w:sz w:val="20"/>
        </w:rPr>
        <w:t xml:space="preserve"> </w:t>
      </w:r>
      <w:r w:rsidRPr="00B856AA">
        <w:rPr>
          <w:rFonts w:ascii="Arial" w:hAnsi="Arial" w:cs="Arial"/>
          <w:color w:val="0C0C0C"/>
          <w:w w:val="105"/>
          <w:sz w:val="20"/>
        </w:rPr>
        <w:t xml:space="preserve">VICTORIA </w:t>
      </w:r>
      <w:r w:rsidRPr="00B856AA">
        <w:rPr>
          <w:rFonts w:ascii="Arial" w:hAnsi="Arial" w:cs="Arial"/>
          <w:color w:val="1F1F1F"/>
          <w:w w:val="105"/>
          <w:sz w:val="20"/>
        </w:rPr>
        <w:t>3006</w:t>
      </w:r>
    </w:p>
    <w:p w:rsidR="00946139" w:rsidRPr="00B856AA" w:rsidRDefault="00946139" w:rsidP="00946139">
      <w:pPr>
        <w:spacing w:line="240" w:lineRule="auto"/>
        <w:ind w:right="175"/>
        <w:jc w:val="center"/>
        <w:rPr>
          <w:rFonts w:eastAsia="Batang" w:cs="Arial"/>
          <w:spacing w:val="-2"/>
          <w:szCs w:val="20"/>
          <w:lang w:val="en-US"/>
        </w:rPr>
      </w:pPr>
      <w:r w:rsidRPr="00B856AA">
        <w:rPr>
          <w:rFonts w:eastAsia="Batang" w:cs="Arial"/>
          <w:bCs/>
          <w:szCs w:val="20"/>
          <w:lang w:val="en-US"/>
        </w:rPr>
        <w:t xml:space="preserve">Website: </w:t>
      </w:r>
      <w:hyperlink r:id="rId40" w:history="1">
        <w:r w:rsidRPr="00B856AA">
          <w:rPr>
            <w:rStyle w:val="Hyperlink"/>
            <w:rFonts w:eastAsia="SimSun" w:cs="Arial"/>
            <w:szCs w:val="20"/>
            <w:lang w:val="en-US"/>
          </w:rPr>
          <w:t>www.crop-solutions.basf.com.au</w:t>
        </w:r>
      </w:hyperlink>
      <w:r w:rsidRPr="00B856AA">
        <w:rPr>
          <w:rFonts w:eastAsia="SimSun" w:cs="Arial"/>
          <w:color w:val="000000"/>
          <w:szCs w:val="20"/>
          <w:lang w:val="en-US" w:eastAsia="zh-CN"/>
        </w:rPr>
        <w:t xml:space="preserve"> </w:t>
      </w:r>
      <w:r w:rsidRPr="00B856AA">
        <w:rPr>
          <w:rFonts w:eastAsia="SimSun" w:cs="Arial"/>
          <w:color w:val="000000"/>
          <w:szCs w:val="20"/>
          <w:lang w:val="en-US" w:eastAsia="zh-CN"/>
        </w:rPr>
        <w:br/>
      </w:r>
    </w:p>
    <w:p w:rsidR="00946139" w:rsidRPr="00B856AA" w:rsidRDefault="00946139" w:rsidP="00946139">
      <w:pPr>
        <w:spacing w:line="240" w:lineRule="auto"/>
        <w:ind w:right="175"/>
        <w:jc w:val="center"/>
        <w:rPr>
          <w:rFonts w:eastAsia="Batang" w:cs="Arial"/>
          <w:spacing w:val="-2"/>
          <w:szCs w:val="20"/>
          <w:lang w:val="en-US"/>
        </w:rPr>
      </w:pPr>
    </w:p>
    <w:p w:rsidR="00946139" w:rsidRPr="00B856AA" w:rsidRDefault="00946139" w:rsidP="00946139">
      <w:pPr>
        <w:ind w:right="-23"/>
        <w:jc w:val="center"/>
        <w:rPr>
          <w:rFonts w:eastAsia="Batang" w:cs="Arial"/>
          <w:spacing w:val="-3"/>
          <w:szCs w:val="20"/>
          <w:lang w:val="en-US"/>
        </w:rPr>
      </w:pPr>
      <w:r w:rsidRPr="00B856AA">
        <w:rPr>
          <w:rFonts w:eastAsia="Batang" w:cs="Arial"/>
          <w:spacing w:val="-3"/>
          <w:szCs w:val="20"/>
          <w:lang w:val="en-US"/>
        </w:rPr>
        <w:t>® Registered trademark of BASF</w:t>
      </w:r>
    </w:p>
    <w:p w:rsidR="00946139" w:rsidRPr="00B856AA" w:rsidRDefault="00946139" w:rsidP="00946139">
      <w:pPr>
        <w:pStyle w:val="BodyText"/>
        <w:spacing w:before="10"/>
        <w:ind w:left="8"/>
        <w:jc w:val="center"/>
        <w:rPr>
          <w:rFonts w:ascii="Arial" w:hAnsi="Arial" w:cs="Arial"/>
          <w:sz w:val="20"/>
        </w:rPr>
      </w:pPr>
    </w:p>
    <w:p w:rsidR="00946139" w:rsidRPr="00B856AA" w:rsidRDefault="00946139" w:rsidP="00946139">
      <w:pPr>
        <w:spacing w:line="240" w:lineRule="auto"/>
        <w:ind w:right="-1"/>
        <w:jc w:val="center"/>
        <w:rPr>
          <w:rFonts w:eastAsia="Arial" w:cs="Arial"/>
          <w:szCs w:val="20"/>
        </w:rPr>
      </w:pPr>
    </w:p>
    <w:p w:rsidR="00946139" w:rsidRPr="00B856AA" w:rsidRDefault="00946139" w:rsidP="00946139">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ind w:left="8"/>
        <w:jc w:val="center"/>
        <w:rPr>
          <w:rFonts w:cs="Arial"/>
          <w:szCs w:val="20"/>
        </w:rPr>
      </w:pPr>
      <w:r w:rsidRPr="00B856AA">
        <w:rPr>
          <w:rFonts w:cs="Arial"/>
          <w:szCs w:val="20"/>
        </w:rPr>
        <w:t>FOR SPECIALIST ADVICE IN</w:t>
      </w:r>
      <w:r w:rsidRPr="00B856AA">
        <w:rPr>
          <w:rFonts w:cs="Arial"/>
          <w:b/>
          <w:szCs w:val="20"/>
        </w:rPr>
        <w:t xml:space="preserve"> </w:t>
      </w:r>
      <w:r w:rsidRPr="00B856AA">
        <w:rPr>
          <w:rFonts w:cs="Arial"/>
          <w:szCs w:val="20"/>
        </w:rPr>
        <w:t>AN</w:t>
      </w:r>
      <w:r w:rsidRPr="00B856AA">
        <w:rPr>
          <w:rFonts w:cs="Arial"/>
          <w:b/>
          <w:szCs w:val="20"/>
        </w:rPr>
        <w:t xml:space="preserve"> EMERGENCY ONLY PHONE 1800 033 111</w:t>
      </w:r>
    </w:p>
    <w:p w:rsidR="00946139" w:rsidRPr="00B856AA" w:rsidRDefault="00946139" w:rsidP="00946139">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ind w:left="8"/>
        <w:jc w:val="center"/>
        <w:rPr>
          <w:rFonts w:cs="Arial"/>
          <w:szCs w:val="20"/>
        </w:rPr>
      </w:pPr>
      <w:r w:rsidRPr="00B856AA">
        <w:rPr>
          <w:rFonts w:cs="Arial"/>
          <w:szCs w:val="20"/>
        </w:rPr>
        <w:t>TOLL FREE-ALL HOURS-AUSTRALIA WIDE</w:t>
      </w:r>
    </w:p>
    <w:bookmarkEnd w:id="154"/>
    <w:p w:rsidR="003F67BE" w:rsidRDefault="003F67BE" w:rsidP="003F67BE">
      <w:pPr>
        <w:pStyle w:val="APVMAText"/>
      </w:pPr>
    </w:p>
    <w:p w:rsidR="00946139" w:rsidRDefault="00946139" w:rsidP="003F67BE">
      <w:pPr>
        <w:pStyle w:val="APVMAText"/>
      </w:pPr>
    </w:p>
    <w:p w:rsidR="00946139" w:rsidRPr="00B856AA" w:rsidRDefault="00946139" w:rsidP="00946139">
      <w:pPr>
        <w:spacing w:line="240" w:lineRule="auto"/>
        <w:jc w:val="both"/>
        <w:rPr>
          <w:rFonts w:cs="Arial"/>
          <w:b/>
          <w:szCs w:val="20"/>
        </w:rPr>
      </w:pPr>
      <w:r w:rsidRPr="00B856AA">
        <w:rPr>
          <w:rFonts w:cs="Arial"/>
          <w:b/>
          <w:szCs w:val="20"/>
        </w:rPr>
        <w:lastRenderedPageBreak/>
        <w:t>DIRECTION FOR USE</w:t>
      </w:r>
    </w:p>
    <w:p w:rsidR="00946139" w:rsidRPr="00B856AA" w:rsidRDefault="00946139" w:rsidP="00946139">
      <w:pPr>
        <w:spacing w:line="240" w:lineRule="auto"/>
        <w:rPr>
          <w:rFonts w:eastAsia="Calibri" w:cs="Arial"/>
          <w:szCs w:val="20"/>
        </w:rPr>
      </w:pPr>
      <w:r w:rsidRPr="00B856AA">
        <w:rPr>
          <w:rFonts w:eastAsia="Calibri" w:cs="Arial"/>
          <w:szCs w:val="20"/>
        </w:rPr>
        <w:t>SHAKE WELL BEFORE USE</w:t>
      </w:r>
    </w:p>
    <w:p w:rsidR="00946139" w:rsidRPr="00B856AA" w:rsidRDefault="00946139" w:rsidP="00946139">
      <w:pPr>
        <w:spacing w:line="240" w:lineRule="auto"/>
        <w:jc w:val="both"/>
        <w:rPr>
          <w:rFonts w:cs="Arial"/>
          <w:szCs w:val="20"/>
        </w:rPr>
      </w:pPr>
    </w:p>
    <w:tbl>
      <w:tblPr>
        <w:tblW w:w="5000" w:type="pct"/>
        <w:tblCellMar>
          <w:left w:w="107" w:type="dxa"/>
          <w:right w:w="107" w:type="dxa"/>
        </w:tblCellMar>
        <w:tblLook w:val="04A0" w:firstRow="1" w:lastRow="0" w:firstColumn="1" w:lastColumn="0" w:noHBand="0" w:noVBand="1"/>
      </w:tblPr>
      <w:tblGrid>
        <w:gridCol w:w="1552"/>
        <w:gridCol w:w="1702"/>
        <w:gridCol w:w="1699"/>
        <w:gridCol w:w="4669"/>
      </w:tblGrid>
      <w:tr w:rsidR="00946139" w:rsidRPr="00B856AA" w:rsidTr="00946139">
        <w:trPr>
          <w:cantSplit/>
          <w:tblHeader/>
        </w:trPr>
        <w:tc>
          <w:tcPr>
            <w:tcW w:w="806" w:type="pct"/>
            <w:tcBorders>
              <w:top w:val="single" w:sz="6" w:space="0" w:color="auto"/>
              <w:left w:val="single" w:sz="6" w:space="0" w:color="auto"/>
              <w:bottom w:val="single" w:sz="6" w:space="0" w:color="auto"/>
              <w:right w:val="single" w:sz="6" w:space="0" w:color="auto"/>
            </w:tcBorders>
            <w:hideMark/>
          </w:tcPr>
          <w:p w:rsidR="00946139" w:rsidRPr="00B856AA" w:rsidRDefault="00946139" w:rsidP="00040722">
            <w:pPr>
              <w:pStyle w:val="BODYHEADER"/>
              <w:spacing w:before="0"/>
              <w:jc w:val="left"/>
              <w:rPr>
                <w:rFonts w:ascii="Arial" w:hAnsi="Arial" w:cs="Arial"/>
                <w:sz w:val="20"/>
              </w:rPr>
            </w:pPr>
            <w:r w:rsidRPr="00B856AA">
              <w:rPr>
                <w:rFonts w:ascii="Arial" w:hAnsi="Arial" w:cs="Arial"/>
                <w:sz w:val="20"/>
              </w:rPr>
              <w:t>PEST</w:t>
            </w:r>
          </w:p>
        </w:tc>
        <w:tc>
          <w:tcPr>
            <w:tcW w:w="884" w:type="pct"/>
            <w:tcBorders>
              <w:top w:val="single" w:sz="6" w:space="0" w:color="auto"/>
              <w:left w:val="single" w:sz="6" w:space="0" w:color="auto"/>
              <w:bottom w:val="nil"/>
              <w:right w:val="single" w:sz="6" w:space="0" w:color="auto"/>
            </w:tcBorders>
            <w:hideMark/>
          </w:tcPr>
          <w:p w:rsidR="00946139" w:rsidRPr="00B856AA" w:rsidRDefault="00946139" w:rsidP="00040722">
            <w:pPr>
              <w:pStyle w:val="BODYHEADER"/>
              <w:spacing w:before="0"/>
              <w:jc w:val="left"/>
              <w:rPr>
                <w:rFonts w:ascii="Arial" w:hAnsi="Arial" w:cs="Arial"/>
                <w:sz w:val="20"/>
              </w:rPr>
            </w:pPr>
            <w:r w:rsidRPr="00B856AA">
              <w:rPr>
                <w:rFonts w:ascii="Arial" w:hAnsi="Arial" w:cs="Arial"/>
                <w:sz w:val="20"/>
              </w:rPr>
              <w:t>SITUATION</w:t>
            </w:r>
          </w:p>
        </w:tc>
        <w:tc>
          <w:tcPr>
            <w:tcW w:w="883" w:type="pct"/>
            <w:tcBorders>
              <w:top w:val="single" w:sz="6" w:space="0" w:color="auto"/>
              <w:left w:val="single" w:sz="6" w:space="0" w:color="auto"/>
              <w:bottom w:val="single" w:sz="4" w:space="0" w:color="auto"/>
              <w:right w:val="single" w:sz="6" w:space="0" w:color="auto"/>
            </w:tcBorders>
            <w:hideMark/>
          </w:tcPr>
          <w:p w:rsidR="00946139" w:rsidRPr="00B856AA" w:rsidRDefault="00946139" w:rsidP="00040722">
            <w:pPr>
              <w:pStyle w:val="BODYHEADER"/>
              <w:spacing w:before="0"/>
              <w:jc w:val="left"/>
              <w:rPr>
                <w:rFonts w:ascii="Arial" w:hAnsi="Arial" w:cs="Arial"/>
                <w:sz w:val="20"/>
              </w:rPr>
            </w:pPr>
            <w:r w:rsidRPr="00B856AA">
              <w:rPr>
                <w:rFonts w:ascii="Arial" w:hAnsi="Arial" w:cs="Arial"/>
                <w:sz w:val="20"/>
              </w:rPr>
              <w:t>RATE</w:t>
            </w:r>
          </w:p>
        </w:tc>
        <w:tc>
          <w:tcPr>
            <w:tcW w:w="2426" w:type="pct"/>
            <w:tcBorders>
              <w:top w:val="single" w:sz="6" w:space="0" w:color="auto"/>
              <w:left w:val="single" w:sz="6" w:space="0" w:color="auto"/>
              <w:bottom w:val="nil"/>
              <w:right w:val="single" w:sz="6" w:space="0" w:color="auto"/>
            </w:tcBorders>
            <w:hideMark/>
          </w:tcPr>
          <w:p w:rsidR="00946139" w:rsidRPr="00B856AA" w:rsidRDefault="00946139" w:rsidP="00040722">
            <w:pPr>
              <w:pStyle w:val="BODYHEADER"/>
              <w:spacing w:before="0"/>
              <w:jc w:val="left"/>
              <w:rPr>
                <w:rFonts w:ascii="Arial" w:hAnsi="Arial" w:cs="Arial"/>
                <w:sz w:val="20"/>
              </w:rPr>
            </w:pPr>
            <w:r w:rsidRPr="00B856AA">
              <w:rPr>
                <w:rFonts w:ascii="Arial" w:hAnsi="Arial" w:cs="Arial"/>
                <w:sz w:val="20"/>
              </w:rPr>
              <w:t>CRITICAL COMMENTS</w:t>
            </w:r>
          </w:p>
        </w:tc>
      </w:tr>
      <w:tr w:rsidR="00946139" w:rsidRPr="00B856AA" w:rsidTr="00946139">
        <w:trPr>
          <w:cantSplit/>
          <w:trHeight w:val="1320"/>
        </w:trPr>
        <w:tc>
          <w:tcPr>
            <w:tcW w:w="806" w:type="pct"/>
            <w:tcBorders>
              <w:top w:val="single" w:sz="6" w:space="0" w:color="auto"/>
              <w:left w:val="single" w:sz="6" w:space="0" w:color="auto"/>
              <w:bottom w:val="single" w:sz="6" w:space="0" w:color="auto"/>
              <w:right w:val="single" w:sz="4" w:space="0" w:color="auto"/>
            </w:tcBorders>
          </w:tcPr>
          <w:p w:rsidR="00946139" w:rsidRPr="00B856AA" w:rsidRDefault="00946139" w:rsidP="00040722">
            <w:pPr>
              <w:spacing w:line="240" w:lineRule="auto"/>
              <w:rPr>
                <w:rFonts w:cs="Arial"/>
                <w:szCs w:val="20"/>
                <w:lang w:val="en-US" w:bidi="th-TH"/>
              </w:rPr>
            </w:pPr>
            <w:r w:rsidRPr="00B856AA">
              <w:rPr>
                <w:rFonts w:cs="Arial"/>
                <w:szCs w:val="20"/>
                <w:lang w:val="en-US" w:bidi="th-TH"/>
              </w:rPr>
              <w:t>Subterranean termites</w:t>
            </w:r>
          </w:p>
          <w:p w:rsidR="00946139" w:rsidRPr="00B856AA" w:rsidRDefault="00946139" w:rsidP="00040722">
            <w:pPr>
              <w:spacing w:line="240" w:lineRule="auto"/>
              <w:rPr>
                <w:rFonts w:cs="Arial"/>
                <w:szCs w:val="20"/>
                <w:lang w:val="en-US" w:bidi="th-TH"/>
              </w:rPr>
            </w:pPr>
          </w:p>
        </w:tc>
        <w:tc>
          <w:tcPr>
            <w:tcW w:w="884" w:type="pct"/>
            <w:tcBorders>
              <w:top w:val="single" w:sz="6" w:space="0" w:color="auto"/>
              <w:left w:val="single" w:sz="6" w:space="0" w:color="auto"/>
              <w:bottom w:val="single" w:sz="6" w:space="0" w:color="auto"/>
              <w:right w:val="single" w:sz="4" w:space="0" w:color="auto"/>
            </w:tcBorders>
            <w:hideMark/>
          </w:tcPr>
          <w:p w:rsidR="00946139" w:rsidRPr="00B856AA" w:rsidRDefault="00946139" w:rsidP="00040722">
            <w:pPr>
              <w:spacing w:line="240" w:lineRule="auto"/>
              <w:rPr>
                <w:rFonts w:cs="Arial"/>
                <w:bCs/>
                <w:szCs w:val="20"/>
                <w:lang w:val="en-US" w:bidi="th-TH"/>
              </w:rPr>
            </w:pPr>
            <w:r w:rsidRPr="00B856AA">
              <w:rPr>
                <w:rFonts w:cs="Arial"/>
                <w:bCs/>
                <w:szCs w:val="20"/>
                <w:lang w:val="en-US" w:bidi="th-TH"/>
              </w:rPr>
              <w:t>Termite nests in trees, stumps, posts, power poles, mounds and wall cavities.</w:t>
            </w:r>
          </w:p>
          <w:p w:rsidR="00946139" w:rsidRPr="00B856AA" w:rsidRDefault="00946139" w:rsidP="00B60EEE">
            <w:pPr>
              <w:spacing w:line="240" w:lineRule="auto"/>
              <w:rPr>
                <w:rFonts w:cs="Arial"/>
                <w:bCs/>
                <w:szCs w:val="20"/>
                <w:lang w:val="en-US" w:bidi="th-TH"/>
              </w:rPr>
            </w:pPr>
            <w:r w:rsidRPr="00B856AA">
              <w:rPr>
                <w:rFonts w:cs="Arial"/>
                <w:bCs/>
                <w:szCs w:val="20"/>
                <w:lang w:val="en-US" w:bidi="th-TH"/>
              </w:rPr>
              <w:t>Termite activity when nest cannot be located. eg active workings in timber, wall cavities, bait stations and boxes</w:t>
            </w:r>
          </w:p>
        </w:tc>
        <w:tc>
          <w:tcPr>
            <w:tcW w:w="883" w:type="pct"/>
            <w:vMerge w:val="restart"/>
            <w:tcBorders>
              <w:top w:val="single" w:sz="4" w:space="0" w:color="auto"/>
              <w:left w:val="single" w:sz="4" w:space="0" w:color="auto"/>
              <w:bottom w:val="single" w:sz="4" w:space="0" w:color="auto"/>
              <w:right w:val="single" w:sz="4" w:space="0" w:color="auto"/>
            </w:tcBorders>
          </w:tcPr>
          <w:p w:rsidR="00946139" w:rsidRPr="00B856AA" w:rsidRDefault="00946139" w:rsidP="00040722">
            <w:pPr>
              <w:autoSpaceDE w:val="0"/>
              <w:autoSpaceDN w:val="0"/>
              <w:adjustRightInd w:val="0"/>
              <w:spacing w:line="240" w:lineRule="auto"/>
              <w:rPr>
                <w:rFonts w:cs="Arial"/>
                <w:szCs w:val="20"/>
                <w:lang w:val="en-US" w:eastAsia="zh-CN" w:bidi="th-TH"/>
              </w:rPr>
            </w:pPr>
            <w:r w:rsidRPr="00B856AA">
              <w:rPr>
                <w:rFonts w:cs="Arial"/>
                <w:szCs w:val="20"/>
                <w:lang w:val="en-US" w:eastAsia="zh-CN" w:bidi="th-TH"/>
              </w:rPr>
              <w:t>This product is a ready-to-use insecticide formulation. When dispensed, the formulation rapidly expands generating a dry</w:t>
            </w:r>
          </w:p>
          <w:p w:rsidR="00946139" w:rsidRPr="00B856AA" w:rsidRDefault="00946139" w:rsidP="00040722">
            <w:pPr>
              <w:autoSpaceDE w:val="0"/>
              <w:autoSpaceDN w:val="0"/>
              <w:adjustRightInd w:val="0"/>
              <w:spacing w:line="240" w:lineRule="auto"/>
              <w:rPr>
                <w:rFonts w:cs="Arial"/>
                <w:szCs w:val="20"/>
                <w:lang w:val="en-US" w:eastAsia="zh-CN" w:bidi="th-TH"/>
              </w:rPr>
            </w:pPr>
            <w:r w:rsidRPr="00B856AA">
              <w:rPr>
                <w:rFonts w:cs="Arial"/>
                <w:szCs w:val="20"/>
                <w:lang w:val="en-US" w:eastAsia="zh-CN" w:bidi="th-TH"/>
              </w:rPr>
              <w:t>foam with an expansion ratio of approximately 30:1, with 30 g</w:t>
            </w:r>
          </w:p>
          <w:p w:rsidR="00946139" w:rsidRPr="00B856AA" w:rsidRDefault="00946139" w:rsidP="00040722">
            <w:pPr>
              <w:autoSpaceDE w:val="0"/>
              <w:autoSpaceDN w:val="0"/>
              <w:adjustRightInd w:val="0"/>
              <w:spacing w:line="240" w:lineRule="auto"/>
              <w:rPr>
                <w:rFonts w:cs="Arial"/>
                <w:szCs w:val="20"/>
                <w:lang w:val="en-US" w:bidi="th-TH"/>
              </w:rPr>
            </w:pPr>
            <w:r w:rsidRPr="00B856AA">
              <w:rPr>
                <w:rFonts w:cs="Arial"/>
                <w:szCs w:val="20"/>
                <w:lang w:val="en-US" w:eastAsia="zh-CN" w:bidi="th-TH"/>
              </w:rPr>
              <w:t>of product being dispensed in approximately 5 seconds producing about 1 litre of foam.</w:t>
            </w:r>
          </w:p>
          <w:p w:rsidR="00946139" w:rsidRPr="00B856AA" w:rsidRDefault="00946139" w:rsidP="00040722">
            <w:pPr>
              <w:spacing w:line="240" w:lineRule="auto"/>
              <w:jc w:val="both"/>
              <w:rPr>
                <w:rFonts w:cs="Arial"/>
                <w:szCs w:val="20"/>
                <w:lang w:val="en-US" w:bidi="th-TH"/>
              </w:rPr>
            </w:pPr>
          </w:p>
        </w:tc>
        <w:tc>
          <w:tcPr>
            <w:tcW w:w="2426" w:type="pct"/>
            <w:tcBorders>
              <w:top w:val="single" w:sz="6" w:space="0" w:color="auto"/>
              <w:left w:val="single" w:sz="4" w:space="0" w:color="auto"/>
              <w:bottom w:val="single" w:sz="6" w:space="0" w:color="auto"/>
              <w:right w:val="single" w:sz="6" w:space="0" w:color="auto"/>
            </w:tcBorders>
          </w:tcPr>
          <w:p w:rsidR="00946139" w:rsidRPr="00B856AA" w:rsidRDefault="00946139" w:rsidP="00040722">
            <w:pPr>
              <w:spacing w:line="240" w:lineRule="auto"/>
              <w:jc w:val="both"/>
              <w:rPr>
                <w:rFonts w:cs="Arial"/>
                <w:szCs w:val="20"/>
                <w:lang w:val="en-US" w:bidi="th-TH"/>
              </w:rPr>
            </w:pPr>
            <w:r w:rsidRPr="00B856AA">
              <w:rPr>
                <w:rFonts w:cs="Arial"/>
                <w:szCs w:val="20"/>
                <w:lang w:val="en-US" w:bidi="th-TH"/>
              </w:rPr>
              <w:t>Shake well before using. Remove the outer cap and snap the actuator into place. Remove the finger pad cover. After using, replace the finger pad cover. Apply for approximately 5-15 seconds or until foam back flows per injection point. After application, hold the injector tip in place for approximately 5 sec to allow the product within the injector tube to dispense into the treatment area.</w:t>
            </w:r>
          </w:p>
          <w:p w:rsidR="00946139" w:rsidRPr="00B856AA" w:rsidRDefault="00946139" w:rsidP="00040722">
            <w:pPr>
              <w:spacing w:line="240" w:lineRule="auto"/>
              <w:jc w:val="both"/>
              <w:rPr>
                <w:rFonts w:cs="Arial"/>
                <w:szCs w:val="20"/>
                <w:lang w:val="en-US" w:bidi="th-TH"/>
              </w:rPr>
            </w:pPr>
            <w:r w:rsidRPr="00B856AA">
              <w:rPr>
                <w:rFonts w:cs="Arial"/>
                <w:szCs w:val="20"/>
                <w:lang w:val="en-US" w:bidi="th-TH"/>
              </w:rPr>
              <w:t xml:space="preserve">Drilling hole(s) may be required to gain access to the known or suspected gallery, harbourage or void. Care should be taken not to drill holes too close together or foam will emerge from other holes. It is recommended that drill holes be taped over when not in use. </w:t>
            </w:r>
          </w:p>
          <w:p w:rsidR="00946139" w:rsidRPr="00B856AA" w:rsidRDefault="00946139" w:rsidP="00040722">
            <w:pPr>
              <w:spacing w:line="240" w:lineRule="auto"/>
              <w:jc w:val="both"/>
              <w:rPr>
                <w:rFonts w:cs="Arial"/>
                <w:szCs w:val="20"/>
                <w:lang w:val="en-US" w:bidi="th-TH"/>
              </w:rPr>
            </w:pPr>
          </w:p>
        </w:tc>
      </w:tr>
      <w:tr w:rsidR="00946139" w:rsidRPr="00B856AA" w:rsidTr="00946139">
        <w:trPr>
          <w:cantSplit/>
          <w:trHeight w:val="1320"/>
        </w:trPr>
        <w:tc>
          <w:tcPr>
            <w:tcW w:w="806" w:type="pct"/>
            <w:tcBorders>
              <w:top w:val="single" w:sz="6" w:space="0" w:color="auto"/>
              <w:left w:val="single" w:sz="6" w:space="0" w:color="auto"/>
              <w:bottom w:val="single" w:sz="6" w:space="0" w:color="auto"/>
              <w:right w:val="single" w:sz="4" w:space="0" w:color="auto"/>
            </w:tcBorders>
            <w:hideMark/>
          </w:tcPr>
          <w:p w:rsidR="00946139" w:rsidRPr="00B856AA" w:rsidRDefault="00946139" w:rsidP="00040722">
            <w:pPr>
              <w:spacing w:line="240" w:lineRule="auto"/>
              <w:rPr>
                <w:rFonts w:cs="Arial"/>
                <w:szCs w:val="20"/>
                <w:lang w:val="en-US" w:bidi="th-TH"/>
              </w:rPr>
            </w:pPr>
            <w:r w:rsidRPr="00B856AA">
              <w:rPr>
                <w:rFonts w:cs="Arial"/>
                <w:bCs/>
                <w:szCs w:val="20"/>
                <w:lang w:val="en-US" w:bidi="th-TH"/>
              </w:rPr>
              <w:t>Carpenter ants (</w:t>
            </w:r>
            <w:r w:rsidRPr="00B856AA">
              <w:rPr>
                <w:rFonts w:cs="Arial"/>
                <w:bCs/>
                <w:i/>
                <w:szCs w:val="20"/>
                <w:lang w:val="en-US" w:bidi="th-TH"/>
              </w:rPr>
              <w:t>Camponotus spp</w:t>
            </w:r>
            <w:r w:rsidRPr="00B856AA">
              <w:rPr>
                <w:rFonts w:cs="Arial"/>
                <w:bCs/>
                <w:szCs w:val="20"/>
                <w:lang w:val="en-US" w:bidi="th-TH"/>
              </w:rPr>
              <w:t>.)</w:t>
            </w:r>
          </w:p>
        </w:tc>
        <w:tc>
          <w:tcPr>
            <w:tcW w:w="884" w:type="pct"/>
            <w:tcBorders>
              <w:top w:val="single" w:sz="6" w:space="0" w:color="auto"/>
              <w:left w:val="single" w:sz="6" w:space="0" w:color="auto"/>
              <w:bottom w:val="single" w:sz="6" w:space="0" w:color="auto"/>
              <w:right w:val="single" w:sz="4" w:space="0" w:color="auto"/>
            </w:tcBorders>
            <w:hideMark/>
          </w:tcPr>
          <w:p w:rsidR="00946139" w:rsidRPr="00B856AA" w:rsidRDefault="00946139" w:rsidP="00040722">
            <w:pPr>
              <w:spacing w:line="240" w:lineRule="auto"/>
              <w:rPr>
                <w:rFonts w:cs="Arial"/>
                <w:bCs/>
                <w:szCs w:val="20"/>
                <w:lang w:val="en-US" w:bidi="th-TH"/>
              </w:rPr>
            </w:pPr>
            <w:r w:rsidRPr="00B856AA">
              <w:rPr>
                <w:rFonts w:cs="Arial"/>
                <w:szCs w:val="20"/>
                <w:lang w:val="en-US" w:bidi="th-TH"/>
              </w:rPr>
              <w:t>Ant nests and enclosed harbourages</w:t>
            </w:r>
          </w:p>
        </w:tc>
        <w:tc>
          <w:tcPr>
            <w:tcW w:w="883" w:type="pct"/>
            <w:vMerge/>
            <w:tcBorders>
              <w:top w:val="single" w:sz="4" w:space="0" w:color="auto"/>
              <w:left w:val="single" w:sz="4" w:space="0" w:color="auto"/>
              <w:bottom w:val="single" w:sz="4" w:space="0" w:color="auto"/>
              <w:right w:val="single" w:sz="4" w:space="0" w:color="auto"/>
            </w:tcBorders>
            <w:vAlign w:val="center"/>
            <w:hideMark/>
          </w:tcPr>
          <w:p w:rsidR="00946139" w:rsidRPr="00B856AA" w:rsidRDefault="00946139" w:rsidP="00040722">
            <w:pPr>
              <w:spacing w:line="240" w:lineRule="auto"/>
              <w:rPr>
                <w:rFonts w:cs="Arial"/>
                <w:szCs w:val="20"/>
                <w:lang w:val="en-US" w:bidi="th-TH"/>
              </w:rPr>
            </w:pPr>
          </w:p>
        </w:tc>
        <w:tc>
          <w:tcPr>
            <w:tcW w:w="2426" w:type="pct"/>
            <w:tcBorders>
              <w:top w:val="single" w:sz="6" w:space="0" w:color="auto"/>
              <w:left w:val="single" w:sz="4" w:space="0" w:color="auto"/>
              <w:bottom w:val="single" w:sz="6" w:space="0" w:color="auto"/>
              <w:right w:val="single" w:sz="6" w:space="0" w:color="auto"/>
            </w:tcBorders>
          </w:tcPr>
          <w:p w:rsidR="00946139" w:rsidRPr="00B856AA" w:rsidRDefault="00946139" w:rsidP="00040722">
            <w:pPr>
              <w:spacing w:line="240" w:lineRule="auto"/>
              <w:jc w:val="both"/>
              <w:rPr>
                <w:rFonts w:cs="Arial"/>
                <w:szCs w:val="20"/>
                <w:lang w:val="en-US" w:bidi="th-TH"/>
              </w:rPr>
            </w:pPr>
            <w:r w:rsidRPr="00B856AA">
              <w:rPr>
                <w:rFonts w:cs="Arial"/>
                <w:szCs w:val="20"/>
                <w:lang w:val="en-US" w:bidi="th-TH"/>
              </w:rPr>
              <w:t xml:space="preserve">Shake well before using. Remove the outer cap and snap the actuator into place. Remove the finger pad cover. After using, replace the finger pad cover. </w:t>
            </w:r>
            <w:r w:rsidRPr="00B856AA">
              <w:rPr>
                <w:rFonts w:cs="Arial"/>
                <w:bCs/>
                <w:szCs w:val="20"/>
                <w:lang w:val="en-US" w:bidi="th-TH"/>
              </w:rPr>
              <w:t>Apply for approximately 5-10 seconds or until foam back flows.</w:t>
            </w:r>
            <w:r w:rsidRPr="00B856AA">
              <w:rPr>
                <w:rFonts w:cs="Arial"/>
                <w:szCs w:val="20"/>
                <w:lang w:val="en-US" w:bidi="th-TH"/>
              </w:rPr>
              <w:t xml:space="preserve"> After application, hold the injector tip in place for approximately 5 sec to allow the product within the injector tube to dispense into the treatment area.</w:t>
            </w:r>
          </w:p>
          <w:p w:rsidR="00946139" w:rsidRPr="00B856AA" w:rsidRDefault="00946139" w:rsidP="00040722">
            <w:pPr>
              <w:spacing w:line="240" w:lineRule="auto"/>
              <w:jc w:val="both"/>
              <w:rPr>
                <w:rFonts w:cs="Arial"/>
                <w:szCs w:val="20"/>
                <w:lang w:val="en-US" w:bidi="th-TH"/>
              </w:rPr>
            </w:pPr>
            <w:r w:rsidRPr="00B856AA">
              <w:rPr>
                <w:rFonts w:cs="Arial"/>
                <w:szCs w:val="20"/>
                <w:lang w:val="en-US" w:bidi="th-TH"/>
              </w:rPr>
              <w:t xml:space="preserve">Drilling hole(s) may be required to gain access to the known or suspected harbourage or void. Care should be taken not to drill holes too close together or foam will emerge from other holes. It is recommended that drill holes be taped over when not in use. </w:t>
            </w:r>
          </w:p>
          <w:p w:rsidR="00946139" w:rsidRPr="00B856AA" w:rsidRDefault="00946139" w:rsidP="00040722">
            <w:pPr>
              <w:spacing w:line="240" w:lineRule="auto"/>
              <w:jc w:val="both"/>
              <w:rPr>
                <w:rFonts w:cs="Arial"/>
                <w:szCs w:val="20"/>
                <w:lang w:val="en-US" w:bidi="th-TH"/>
              </w:rPr>
            </w:pPr>
          </w:p>
        </w:tc>
      </w:tr>
    </w:tbl>
    <w:p w:rsidR="00946139" w:rsidRPr="00B856AA" w:rsidRDefault="00946139" w:rsidP="00946139">
      <w:pPr>
        <w:spacing w:line="240" w:lineRule="auto"/>
        <w:jc w:val="both"/>
        <w:rPr>
          <w:rFonts w:cs="Arial"/>
          <w:b/>
          <w:szCs w:val="20"/>
        </w:rPr>
      </w:pPr>
      <w:r w:rsidRPr="00B856AA">
        <w:rPr>
          <w:rFonts w:cs="Arial"/>
          <w:b/>
          <w:szCs w:val="20"/>
        </w:rPr>
        <w:t>NOT TO BE USED FOR ANY PURPOSE, OR IN ANY MANNER, CONTRARY TO THIS LABEL UNLESS AUTHORISED UNDER APPROPRIATE LEGISLATION.</w:t>
      </w:r>
    </w:p>
    <w:p w:rsidR="00946139" w:rsidRPr="00B856AA" w:rsidRDefault="00946139" w:rsidP="00946139">
      <w:pPr>
        <w:spacing w:line="240" w:lineRule="auto"/>
        <w:jc w:val="both"/>
        <w:rPr>
          <w:rFonts w:cs="Arial"/>
          <w:b/>
          <w:szCs w:val="20"/>
        </w:rPr>
      </w:pPr>
    </w:p>
    <w:p w:rsidR="00946139" w:rsidRPr="00B856AA" w:rsidRDefault="00946139" w:rsidP="00946139">
      <w:pPr>
        <w:spacing w:line="240" w:lineRule="auto"/>
        <w:jc w:val="both"/>
        <w:rPr>
          <w:rFonts w:cs="Arial"/>
          <w:b/>
          <w:szCs w:val="20"/>
        </w:rPr>
      </w:pPr>
      <w:r w:rsidRPr="00B856AA">
        <w:rPr>
          <w:rFonts w:cs="Arial"/>
          <w:b/>
          <w:szCs w:val="20"/>
        </w:rPr>
        <w:t>GENERAL INSTRUCTIONS</w:t>
      </w:r>
    </w:p>
    <w:p w:rsidR="00946139" w:rsidRPr="00B856AA" w:rsidRDefault="00946139" w:rsidP="00946139">
      <w:pPr>
        <w:spacing w:line="240" w:lineRule="auto"/>
        <w:jc w:val="both"/>
        <w:rPr>
          <w:rFonts w:cs="Arial"/>
          <w:b/>
          <w:szCs w:val="20"/>
        </w:rPr>
      </w:pPr>
    </w:p>
    <w:p w:rsidR="00946139" w:rsidRPr="00B856AA" w:rsidRDefault="00946139" w:rsidP="00946139">
      <w:pPr>
        <w:spacing w:line="240" w:lineRule="auto"/>
        <w:rPr>
          <w:rFonts w:cs="Arial"/>
          <w:b/>
          <w:szCs w:val="20"/>
        </w:rPr>
      </w:pPr>
      <w:r w:rsidRPr="00B856AA">
        <w:rPr>
          <w:rFonts w:cs="Arial"/>
          <w:b/>
          <w:szCs w:val="20"/>
        </w:rPr>
        <w:t>TERMITE CONTROL</w:t>
      </w:r>
    </w:p>
    <w:p w:rsidR="00946139" w:rsidRPr="00B856AA" w:rsidRDefault="00946139" w:rsidP="00946139">
      <w:pPr>
        <w:spacing w:line="240" w:lineRule="auto"/>
        <w:jc w:val="both"/>
        <w:rPr>
          <w:rFonts w:cs="Arial"/>
          <w:szCs w:val="20"/>
        </w:rPr>
      </w:pPr>
      <w:r w:rsidRPr="00B856AA">
        <w:rPr>
          <w:rFonts w:cs="Arial"/>
          <w:szCs w:val="20"/>
        </w:rPr>
        <w:t>To optimise colony decline, treat termites each time significant activity is found. Aggregation containers such as bait boxes and bait stations can be useful in increasing the number of termites that can be treated.</w:t>
      </w:r>
    </w:p>
    <w:p w:rsidR="00946139" w:rsidRPr="00B856AA" w:rsidRDefault="00946139" w:rsidP="00946139">
      <w:pPr>
        <w:spacing w:line="240" w:lineRule="auto"/>
        <w:jc w:val="both"/>
        <w:rPr>
          <w:rFonts w:cs="Arial"/>
          <w:szCs w:val="20"/>
        </w:rPr>
      </w:pPr>
      <w:r w:rsidRPr="00B856AA">
        <w:rPr>
          <w:rFonts w:cs="Arial"/>
          <w:szCs w:val="20"/>
        </w:rPr>
        <w:t>Cessation of termite activity does not guarantee that a structure is protected from attack by other colonies in the area. Termite foaming is not designed as a stand-alone treatment and should not be used as such. Therefore, a continuous chemical treatment such as Termidor HE should be installed immediately following successful eradication of termite activity in the structure. It is important that a licensed Pest Control Operator carry out regular inspections at least annually.</w:t>
      </w:r>
    </w:p>
    <w:p w:rsidR="00946139" w:rsidRPr="00B856AA" w:rsidRDefault="00946139" w:rsidP="00946139">
      <w:pPr>
        <w:spacing w:line="240" w:lineRule="auto"/>
        <w:jc w:val="both"/>
        <w:rPr>
          <w:rFonts w:cs="Arial"/>
          <w:b/>
          <w:szCs w:val="20"/>
        </w:rPr>
      </w:pPr>
    </w:p>
    <w:p w:rsidR="00946139" w:rsidRPr="00B856AA" w:rsidRDefault="00946139" w:rsidP="00946139">
      <w:pPr>
        <w:spacing w:line="240" w:lineRule="auto"/>
        <w:rPr>
          <w:rFonts w:cs="Arial"/>
          <w:b/>
          <w:szCs w:val="20"/>
        </w:rPr>
      </w:pPr>
      <w:r w:rsidRPr="00B856AA">
        <w:rPr>
          <w:rFonts w:cs="Arial"/>
          <w:b/>
          <w:szCs w:val="20"/>
        </w:rPr>
        <w:t>ANT CONTROL</w:t>
      </w:r>
    </w:p>
    <w:p w:rsidR="00946139" w:rsidRPr="00B856AA" w:rsidRDefault="00946139" w:rsidP="00946139">
      <w:pPr>
        <w:spacing w:line="240" w:lineRule="auto"/>
        <w:rPr>
          <w:rFonts w:cs="Arial"/>
          <w:szCs w:val="20"/>
        </w:rPr>
      </w:pPr>
      <w:r w:rsidRPr="00B856AA">
        <w:rPr>
          <w:rFonts w:cs="Arial"/>
          <w:szCs w:val="20"/>
        </w:rPr>
        <w:t>To optimise colony decline, apply Terinda Foam wherever significant ant activity is found. Terinda Foam can be applied internally to known or suspected harbourages or voids. For longer term protection from future ant invasion, an external application of a residual liquid such as Termidor Termiticide &amp; Insecticide is recommended.</w:t>
      </w:r>
    </w:p>
    <w:p w:rsidR="00946139" w:rsidRPr="00B856AA" w:rsidRDefault="00946139" w:rsidP="00946139">
      <w:pPr>
        <w:spacing w:line="240" w:lineRule="auto"/>
        <w:jc w:val="both"/>
        <w:rPr>
          <w:rFonts w:cs="Arial"/>
          <w:b/>
          <w:szCs w:val="20"/>
        </w:rPr>
      </w:pPr>
    </w:p>
    <w:p w:rsidR="00946139" w:rsidRPr="00B856AA" w:rsidRDefault="00946139" w:rsidP="00946139">
      <w:pPr>
        <w:spacing w:line="240" w:lineRule="auto"/>
        <w:rPr>
          <w:rFonts w:cs="Arial"/>
          <w:b/>
          <w:szCs w:val="20"/>
        </w:rPr>
      </w:pPr>
      <w:r w:rsidRPr="00B856AA">
        <w:rPr>
          <w:rFonts w:cs="Arial"/>
          <w:b/>
          <w:szCs w:val="20"/>
        </w:rPr>
        <w:t>PRECAUTIONS</w:t>
      </w:r>
    </w:p>
    <w:p w:rsidR="00946139" w:rsidRPr="00B856AA" w:rsidRDefault="00946139" w:rsidP="00946139">
      <w:pPr>
        <w:spacing w:line="240" w:lineRule="auto"/>
        <w:rPr>
          <w:rFonts w:cs="Arial"/>
          <w:szCs w:val="20"/>
        </w:rPr>
      </w:pPr>
      <w:r w:rsidRPr="00B856AA">
        <w:rPr>
          <w:rFonts w:cs="Arial"/>
          <w:szCs w:val="20"/>
          <w:lang w:val="en-US"/>
        </w:rPr>
        <w:lastRenderedPageBreak/>
        <w:t xml:space="preserve">DO NOT spray directly onto humans, pets, exposed foods, food utensils or food preparation surfaces. </w:t>
      </w:r>
    </w:p>
    <w:p w:rsidR="00946139" w:rsidRPr="00B856AA" w:rsidRDefault="00946139" w:rsidP="00946139">
      <w:pPr>
        <w:spacing w:line="240" w:lineRule="auto"/>
        <w:rPr>
          <w:rFonts w:cs="Arial"/>
          <w:szCs w:val="20"/>
          <w:lang w:val="en-US"/>
        </w:rPr>
      </w:pPr>
      <w:r w:rsidRPr="00B856AA">
        <w:rPr>
          <w:rFonts w:cs="Arial"/>
          <w:szCs w:val="20"/>
        </w:rPr>
        <w:t>DO NOT apply this product in any areas easily accessible to children or animals.</w:t>
      </w:r>
    </w:p>
    <w:p w:rsidR="00946139" w:rsidRPr="00B856AA" w:rsidRDefault="00946139" w:rsidP="00946139">
      <w:pPr>
        <w:spacing w:line="240" w:lineRule="auto"/>
        <w:jc w:val="both"/>
        <w:rPr>
          <w:rFonts w:cs="Arial"/>
          <w:b/>
          <w:szCs w:val="20"/>
        </w:rPr>
      </w:pPr>
    </w:p>
    <w:p w:rsidR="00946139" w:rsidRPr="00B856AA" w:rsidRDefault="00946139" w:rsidP="00946139">
      <w:pPr>
        <w:spacing w:line="240" w:lineRule="auto"/>
        <w:jc w:val="both"/>
        <w:rPr>
          <w:rFonts w:eastAsia="Calibri" w:cs="Arial"/>
          <w:b/>
          <w:szCs w:val="20"/>
        </w:rPr>
      </w:pPr>
      <w:r w:rsidRPr="00B856AA">
        <w:rPr>
          <w:rFonts w:eastAsia="Calibri" w:cs="Arial"/>
          <w:b/>
          <w:szCs w:val="20"/>
        </w:rPr>
        <w:t>PROTECTION OF WILDLIFE, FISH, CRUSTACEANS AND ENVIRONMENT</w:t>
      </w:r>
    </w:p>
    <w:p w:rsidR="00946139" w:rsidRPr="00B856AA" w:rsidRDefault="00946139" w:rsidP="00946139">
      <w:pPr>
        <w:spacing w:line="240" w:lineRule="auto"/>
        <w:jc w:val="both"/>
        <w:rPr>
          <w:rFonts w:eastAsia="Calibri" w:cs="Arial"/>
          <w:szCs w:val="20"/>
        </w:rPr>
      </w:pPr>
      <w:r w:rsidRPr="00B856AA">
        <w:rPr>
          <w:rFonts w:eastAsia="Calibri" w:cs="Arial"/>
          <w:szCs w:val="20"/>
        </w:rPr>
        <w:t>Very toxic to aquatic life: DO NOT contaminate streams, rivers or waterways with the chemical or used containers.</w:t>
      </w:r>
    </w:p>
    <w:p w:rsidR="00946139" w:rsidRPr="00B856AA" w:rsidRDefault="00946139" w:rsidP="00946139">
      <w:pPr>
        <w:spacing w:line="240" w:lineRule="auto"/>
        <w:jc w:val="both"/>
        <w:rPr>
          <w:rFonts w:eastAsia="Calibri" w:cs="Arial"/>
          <w:b/>
          <w:szCs w:val="20"/>
        </w:rPr>
      </w:pPr>
      <w:r w:rsidRPr="00B856AA">
        <w:rPr>
          <w:rFonts w:eastAsia="Calibri" w:cs="Arial"/>
          <w:b/>
          <w:szCs w:val="20"/>
        </w:rPr>
        <w:t>PROTECTION OF HONEY BEES AND OTHER INSECT POLLINATORS</w:t>
      </w:r>
    </w:p>
    <w:p w:rsidR="00946139" w:rsidRPr="00B856AA" w:rsidRDefault="00946139" w:rsidP="00946139">
      <w:pPr>
        <w:spacing w:line="240" w:lineRule="auto"/>
        <w:jc w:val="both"/>
        <w:rPr>
          <w:rFonts w:cs="Arial"/>
          <w:b/>
          <w:szCs w:val="20"/>
        </w:rPr>
      </w:pPr>
      <w:r w:rsidRPr="00B856AA">
        <w:rPr>
          <w:rFonts w:eastAsia="Calibri" w:cs="Arial"/>
          <w:szCs w:val="20"/>
        </w:rPr>
        <w:t xml:space="preserve">Highly toxic to bees. </w:t>
      </w:r>
      <w:r w:rsidR="00922B72" w:rsidRPr="003424B4">
        <w:rPr>
          <w:rFonts w:cs="Arial"/>
        </w:rPr>
        <w:t>However, the use of this product as directed is not expected to have adverse effects on bees</w:t>
      </w:r>
      <w:r w:rsidR="00922B72">
        <w:rPr>
          <w:rFonts w:cs="Arial"/>
        </w:rPr>
        <w:t>.</w:t>
      </w:r>
    </w:p>
    <w:p w:rsidR="00946139" w:rsidRPr="00B856AA" w:rsidRDefault="00946139" w:rsidP="00946139">
      <w:pPr>
        <w:rPr>
          <w:rFonts w:cs="Arial"/>
          <w:b/>
          <w:szCs w:val="20"/>
        </w:rPr>
      </w:pPr>
      <w:r w:rsidRPr="00B856AA">
        <w:rPr>
          <w:rFonts w:cs="Arial"/>
          <w:b/>
          <w:szCs w:val="20"/>
        </w:rPr>
        <w:t>STORAGE &amp; DISPOSAL</w:t>
      </w:r>
    </w:p>
    <w:p w:rsidR="00946139" w:rsidRPr="00B856AA" w:rsidRDefault="00946139" w:rsidP="00946139">
      <w:pPr>
        <w:spacing w:line="240" w:lineRule="auto"/>
        <w:rPr>
          <w:rFonts w:cs="Arial"/>
          <w:szCs w:val="20"/>
        </w:rPr>
      </w:pPr>
      <w:r w:rsidRPr="00B856AA">
        <w:rPr>
          <w:rFonts w:cs="Arial"/>
          <w:szCs w:val="20"/>
        </w:rPr>
        <w:t xml:space="preserve">Keep out of reach of children. </w:t>
      </w:r>
    </w:p>
    <w:p w:rsidR="00946139" w:rsidRPr="00B856AA" w:rsidRDefault="00946139" w:rsidP="00946139">
      <w:pPr>
        <w:spacing w:line="240" w:lineRule="auto"/>
        <w:rPr>
          <w:rFonts w:cs="Arial"/>
          <w:szCs w:val="20"/>
        </w:rPr>
      </w:pPr>
      <w:r w:rsidRPr="00B856AA">
        <w:rPr>
          <w:rFonts w:cs="Arial"/>
          <w:szCs w:val="20"/>
        </w:rPr>
        <w:t>Keep in a cool place out of the sun. Do not incinerate or puncture can, even when empty. Dispose of can by putting in garbage, or leaving it at an appropriate metal recycling collection point.</w:t>
      </w:r>
    </w:p>
    <w:p w:rsidR="00946139" w:rsidRPr="00B856AA" w:rsidRDefault="00946139" w:rsidP="00946139">
      <w:pPr>
        <w:spacing w:line="240" w:lineRule="auto"/>
        <w:jc w:val="both"/>
        <w:rPr>
          <w:rFonts w:cs="Arial"/>
          <w:b/>
          <w:szCs w:val="20"/>
        </w:rPr>
      </w:pPr>
    </w:p>
    <w:p w:rsidR="00946139" w:rsidRPr="00B856AA" w:rsidRDefault="00946139" w:rsidP="00946139">
      <w:pPr>
        <w:spacing w:line="240" w:lineRule="auto"/>
        <w:rPr>
          <w:rFonts w:cs="Arial"/>
          <w:b/>
          <w:szCs w:val="20"/>
        </w:rPr>
      </w:pPr>
      <w:r w:rsidRPr="00B856AA">
        <w:rPr>
          <w:rFonts w:cs="Arial"/>
          <w:b/>
          <w:szCs w:val="20"/>
        </w:rPr>
        <w:t>SAFETY DIRECTIONS</w:t>
      </w:r>
    </w:p>
    <w:p w:rsidR="00946139" w:rsidRPr="00B856AA" w:rsidRDefault="00946139" w:rsidP="00946139">
      <w:pPr>
        <w:spacing w:line="240" w:lineRule="auto"/>
        <w:rPr>
          <w:rFonts w:cs="Arial"/>
          <w:szCs w:val="20"/>
        </w:rPr>
      </w:pPr>
      <w:r w:rsidRPr="00B856AA">
        <w:rPr>
          <w:rFonts w:cs="Arial"/>
          <w:szCs w:val="20"/>
        </w:rPr>
        <w:t>Wash hand after use.</w:t>
      </w:r>
    </w:p>
    <w:p w:rsidR="00946139" w:rsidRPr="00B856AA" w:rsidRDefault="00946139" w:rsidP="00946139">
      <w:pPr>
        <w:spacing w:line="240" w:lineRule="auto"/>
        <w:jc w:val="both"/>
        <w:rPr>
          <w:rFonts w:cs="Arial"/>
          <w:b/>
          <w:szCs w:val="20"/>
        </w:rPr>
      </w:pPr>
    </w:p>
    <w:p w:rsidR="00946139" w:rsidRPr="00B856AA" w:rsidRDefault="00946139" w:rsidP="00946139">
      <w:pPr>
        <w:spacing w:line="240" w:lineRule="auto"/>
        <w:rPr>
          <w:rFonts w:cs="Arial"/>
          <w:b/>
          <w:szCs w:val="20"/>
        </w:rPr>
      </w:pPr>
      <w:r w:rsidRPr="00B856AA">
        <w:rPr>
          <w:rFonts w:cs="Arial"/>
          <w:b/>
          <w:szCs w:val="20"/>
        </w:rPr>
        <w:t>FIRST AID</w:t>
      </w:r>
      <w:r>
        <w:rPr>
          <w:rFonts w:cs="Arial"/>
          <w:b/>
          <w:szCs w:val="20"/>
        </w:rPr>
        <w:t xml:space="preserve"> INSTRUCTIONS</w:t>
      </w:r>
    </w:p>
    <w:p w:rsidR="00946139" w:rsidRPr="00B856AA" w:rsidRDefault="00946139" w:rsidP="00946139">
      <w:pPr>
        <w:spacing w:line="240" w:lineRule="auto"/>
        <w:rPr>
          <w:rFonts w:cs="Arial"/>
          <w:szCs w:val="20"/>
        </w:rPr>
      </w:pPr>
      <w:r w:rsidRPr="00B856AA">
        <w:rPr>
          <w:rFonts w:cs="Arial"/>
          <w:szCs w:val="20"/>
        </w:rPr>
        <w:t>If poisoning occurs, contact a doctor or Poisons Information Cen</w:t>
      </w:r>
      <w:r w:rsidR="00B60EEE">
        <w:rPr>
          <w:rFonts w:cs="Arial"/>
          <w:szCs w:val="20"/>
        </w:rPr>
        <w:t>tre. Phone Australia 13 11 26. N</w:t>
      </w:r>
      <w:r w:rsidRPr="00B856AA">
        <w:rPr>
          <w:rFonts w:cs="Arial"/>
          <w:szCs w:val="20"/>
        </w:rPr>
        <w:t>ew Zealand 0800 764 766.</w:t>
      </w:r>
    </w:p>
    <w:p w:rsidR="00946139" w:rsidRPr="00B856AA" w:rsidRDefault="00946139" w:rsidP="00946139">
      <w:pPr>
        <w:spacing w:line="240" w:lineRule="auto"/>
        <w:jc w:val="both"/>
        <w:rPr>
          <w:rFonts w:cs="Arial"/>
          <w:b/>
          <w:szCs w:val="20"/>
        </w:rPr>
      </w:pPr>
    </w:p>
    <w:p w:rsidR="00946139" w:rsidRPr="00B856AA" w:rsidRDefault="00946139" w:rsidP="00946139">
      <w:pPr>
        <w:spacing w:line="240" w:lineRule="auto"/>
        <w:rPr>
          <w:rFonts w:cs="Arial"/>
          <w:b/>
          <w:szCs w:val="20"/>
        </w:rPr>
      </w:pPr>
      <w:r w:rsidRPr="00B856AA">
        <w:rPr>
          <w:rFonts w:cs="Arial"/>
          <w:b/>
          <w:szCs w:val="20"/>
        </w:rPr>
        <w:t>SAFETY DATA SHEET</w:t>
      </w:r>
    </w:p>
    <w:p w:rsidR="00946139" w:rsidRPr="00B856AA" w:rsidRDefault="00946139" w:rsidP="00946139">
      <w:pPr>
        <w:spacing w:line="240" w:lineRule="auto"/>
        <w:rPr>
          <w:rFonts w:cs="Arial"/>
          <w:b/>
          <w:szCs w:val="20"/>
        </w:rPr>
      </w:pPr>
      <w:r w:rsidRPr="00B856AA">
        <w:rPr>
          <w:rFonts w:cs="Arial"/>
          <w:szCs w:val="20"/>
        </w:rPr>
        <w:t>Additional information is listed in the Safety Data Sheet.</w:t>
      </w:r>
    </w:p>
    <w:p w:rsidR="00946139" w:rsidRPr="00B856AA" w:rsidRDefault="00946139" w:rsidP="00946139">
      <w:pPr>
        <w:spacing w:line="240" w:lineRule="auto"/>
        <w:jc w:val="both"/>
        <w:rPr>
          <w:rFonts w:cs="Arial"/>
          <w:b/>
          <w:szCs w:val="20"/>
        </w:rPr>
      </w:pPr>
    </w:p>
    <w:p w:rsidR="00946139" w:rsidRPr="00B856AA" w:rsidRDefault="00946139" w:rsidP="00946139">
      <w:pPr>
        <w:spacing w:line="240" w:lineRule="auto"/>
        <w:rPr>
          <w:rFonts w:cs="Arial"/>
          <w:b/>
          <w:szCs w:val="20"/>
        </w:rPr>
      </w:pPr>
      <w:r w:rsidRPr="00B856AA">
        <w:rPr>
          <w:rFonts w:cs="Arial"/>
          <w:b/>
          <w:szCs w:val="20"/>
        </w:rPr>
        <w:t>CONDITIONS OF SALE</w:t>
      </w:r>
    </w:p>
    <w:p w:rsidR="00946139" w:rsidRPr="00B856AA" w:rsidRDefault="00946139" w:rsidP="00946139">
      <w:pPr>
        <w:spacing w:line="240" w:lineRule="auto"/>
        <w:rPr>
          <w:rFonts w:cs="Arial"/>
          <w:szCs w:val="20"/>
        </w:rPr>
      </w:pPr>
      <w:r w:rsidRPr="00B856AA">
        <w:rPr>
          <w:rFonts w:cs="Arial"/>
          <w:szCs w:val="20"/>
        </w:rPr>
        <w:t xml:space="preserve">All conditions and warranties rights and remedies implied by law or arising in contract or tort whether due to the negligence of BASF Australia Ltd ABN 62008437867 or otherwise are hereby expressly excluded so far as the same </w:t>
      </w:r>
      <w:r w:rsidRPr="00B856AA">
        <w:rPr>
          <w:rFonts w:cs="Arial"/>
          <w:iCs/>
          <w:szCs w:val="20"/>
        </w:rPr>
        <w:t>may</w:t>
      </w:r>
      <w:r w:rsidRPr="00B856AA">
        <w:rPr>
          <w:rFonts w:cs="Arial"/>
          <w:i/>
          <w:iCs/>
          <w:szCs w:val="20"/>
        </w:rPr>
        <w:t xml:space="preserve"> </w:t>
      </w:r>
      <w:r w:rsidRPr="00B856AA">
        <w:rPr>
          <w:rFonts w:cs="Arial"/>
          <w:szCs w:val="20"/>
        </w:rPr>
        <w:t>legally be done provided however that any rights of the Buyer pursuant to non-excludable conditions or warranties of the Competition and Consumer Act 2010 or any relevant legislation of any State are expressly preserved but the liability of BASF Australia Ltd or any intermediate Seller pursuant thereto shall be limited if so permitted by the said legislation to the replacement of the goods sold or the supply of equivalent goods and all liability for indirect or consequential loss or damage of whatsoever nature is expressly excluded. This product must be used or applied strictly in accordance with the instructions appearing hereon. This product is solely sold for use in Australia and must not be exported without the prior written consent of BASF Australia Ltd.</w:t>
      </w:r>
    </w:p>
    <w:p w:rsidR="00946139" w:rsidRPr="00B856AA" w:rsidRDefault="00946139" w:rsidP="00946139">
      <w:pPr>
        <w:spacing w:line="240" w:lineRule="auto"/>
        <w:rPr>
          <w:rFonts w:cs="Arial"/>
          <w:szCs w:val="20"/>
        </w:rPr>
      </w:pPr>
    </w:p>
    <w:p w:rsidR="00946139" w:rsidRPr="00B856AA" w:rsidRDefault="00946139" w:rsidP="00946139">
      <w:pPr>
        <w:spacing w:line="240" w:lineRule="auto"/>
        <w:jc w:val="both"/>
        <w:rPr>
          <w:rFonts w:cs="Arial"/>
          <w:szCs w:val="20"/>
        </w:rPr>
      </w:pPr>
    </w:p>
    <w:p w:rsidR="00946139" w:rsidRPr="00B856AA" w:rsidRDefault="00946139" w:rsidP="00946139">
      <w:pPr>
        <w:spacing w:line="240" w:lineRule="auto"/>
        <w:jc w:val="both"/>
        <w:rPr>
          <w:rFonts w:cs="Arial"/>
          <w:spacing w:val="-2"/>
          <w:szCs w:val="20"/>
        </w:rPr>
      </w:pPr>
      <w:r w:rsidRPr="00B856AA">
        <w:rPr>
          <w:rFonts w:cs="Arial"/>
          <w:szCs w:val="20"/>
          <w:lang w:val="en-US"/>
        </w:rPr>
        <w:t xml:space="preserve">APVMA Approval Number: </w:t>
      </w:r>
    </w:p>
    <w:p w:rsidR="00946139" w:rsidRPr="00B856AA" w:rsidRDefault="00946139" w:rsidP="00946139">
      <w:pPr>
        <w:spacing w:line="240" w:lineRule="auto"/>
        <w:jc w:val="both"/>
        <w:rPr>
          <w:rFonts w:cs="Arial"/>
          <w:szCs w:val="20"/>
          <w:lang w:val="en-US"/>
        </w:rPr>
      </w:pPr>
    </w:p>
    <w:p w:rsidR="00946139" w:rsidRPr="00B856AA" w:rsidRDefault="00946139" w:rsidP="00946139">
      <w:pPr>
        <w:spacing w:line="240" w:lineRule="auto"/>
        <w:jc w:val="both"/>
        <w:rPr>
          <w:rFonts w:cs="Arial"/>
          <w:szCs w:val="20"/>
          <w:lang w:val="en-US"/>
        </w:rPr>
      </w:pPr>
      <w:r w:rsidRPr="00B856AA">
        <w:rPr>
          <w:rFonts w:cs="Arial"/>
          <w:szCs w:val="20"/>
          <w:lang w:val="en-US"/>
        </w:rPr>
        <w:t>Batch No:</w:t>
      </w:r>
    </w:p>
    <w:p w:rsidR="00946139" w:rsidRPr="00B856AA" w:rsidRDefault="00946139" w:rsidP="00946139">
      <w:pPr>
        <w:spacing w:line="240" w:lineRule="auto"/>
        <w:jc w:val="both"/>
        <w:rPr>
          <w:rFonts w:cs="Arial"/>
          <w:szCs w:val="20"/>
          <w:lang w:val="en-US"/>
        </w:rPr>
      </w:pPr>
      <w:r w:rsidRPr="00B856AA">
        <w:rPr>
          <w:rFonts w:cs="Arial"/>
          <w:szCs w:val="20"/>
          <w:lang w:val="en-US"/>
        </w:rPr>
        <w:t>Date of Manufacture:</w:t>
      </w:r>
    </w:p>
    <w:p w:rsidR="00946139" w:rsidRPr="00B856AA" w:rsidRDefault="00946139" w:rsidP="00946139">
      <w:pPr>
        <w:spacing w:line="240" w:lineRule="auto"/>
        <w:jc w:val="both"/>
        <w:rPr>
          <w:rFonts w:cs="Arial"/>
          <w:szCs w:val="20"/>
        </w:rPr>
      </w:pPr>
    </w:p>
    <w:p w:rsidR="00946139" w:rsidRPr="00B856AA" w:rsidRDefault="00946139" w:rsidP="00946139">
      <w:pPr>
        <w:spacing w:line="240" w:lineRule="auto"/>
        <w:jc w:val="both"/>
        <w:rPr>
          <w:rFonts w:cs="Arial"/>
          <w:szCs w:val="20"/>
        </w:rPr>
      </w:pPr>
      <w:r w:rsidRPr="00B856AA">
        <w:rPr>
          <w:rFonts w:cs="Arial"/>
          <w:szCs w:val="20"/>
        </w:rPr>
        <w:t>TERINDA is a Registered Trademark of BASF</w:t>
      </w:r>
    </w:p>
    <w:p w:rsidR="00946139" w:rsidRPr="00B856AA" w:rsidRDefault="00946139" w:rsidP="00946139">
      <w:pPr>
        <w:spacing w:line="240" w:lineRule="auto"/>
        <w:jc w:val="both"/>
        <w:rPr>
          <w:rFonts w:cs="Arial"/>
          <w:szCs w:val="20"/>
          <w:lang w:val="en-US"/>
        </w:rPr>
      </w:pPr>
      <w:r w:rsidRPr="00B856AA">
        <w:rPr>
          <w:rFonts w:cs="Arial"/>
          <w:szCs w:val="20"/>
        </w:rPr>
        <w:t>© Copyright, 2019</w:t>
      </w:r>
    </w:p>
    <w:p w:rsidR="00946139" w:rsidRPr="00B856AA" w:rsidRDefault="00946139" w:rsidP="00946139">
      <w:pPr>
        <w:spacing w:line="240" w:lineRule="auto"/>
        <w:jc w:val="both"/>
        <w:rPr>
          <w:rFonts w:cs="Arial"/>
          <w:szCs w:val="20"/>
          <w:lang w:val="en-US"/>
        </w:rPr>
      </w:pPr>
      <w:r w:rsidRPr="00B856AA">
        <w:rPr>
          <w:rFonts w:cs="Arial"/>
          <w:szCs w:val="20"/>
          <w:lang w:val="en-US"/>
        </w:rPr>
        <w:t xml:space="preserve">Website: </w:t>
      </w:r>
      <w:hyperlink r:id="rId41" w:history="1">
        <w:r w:rsidRPr="00B856AA">
          <w:rPr>
            <w:rFonts w:cs="Arial"/>
            <w:color w:val="0000FF"/>
            <w:szCs w:val="20"/>
            <w:u w:val="single"/>
            <w:lang w:val="en-US"/>
          </w:rPr>
          <w:t>crop-solutions.basf.com.au</w:t>
        </w:r>
      </w:hyperlink>
    </w:p>
    <w:p w:rsidR="00946139" w:rsidRPr="00B856AA" w:rsidRDefault="00946139" w:rsidP="00946139">
      <w:pPr>
        <w:spacing w:line="240" w:lineRule="auto"/>
        <w:jc w:val="both"/>
        <w:rPr>
          <w:rFonts w:cs="Arial"/>
          <w:szCs w:val="20"/>
        </w:rPr>
      </w:pPr>
    </w:p>
    <w:p w:rsidR="00946139" w:rsidRPr="00B856AA" w:rsidRDefault="00946139" w:rsidP="00946139">
      <w:pPr>
        <w:spacing w:line="240" w:lineRule="auto"/>
        <w:jc w:val="both"/>
        <w:rPr>
          <w:rFonts w:cs="Arial"/>
          <w:szCs w:val="20"/>
        </w:rPr>
      </w:pPr>
      <w:r w:rsidRPr="00B856AA">
        <w:rPr>
          <w:rFonts w:cs="Arial"/>
          <w:szCs w:val="20"/>
        </w:rPr>
        <w:t>BASF Australia Ltd</w:t>
      </w:r>
      <w:r w:rsidRPr="00946139">
        <w:rPr>
          <w:rFonts w:cs="Arial"/>
          <w:szCs w:val="20"/>
        </w:rPr>
        <w:t xml:space="preserve"> </w:t>
      </w:r>
      <w:r w:rsidRPr="00B856AA">
        <w:rPr>
          <w:rFonts w:cs="Arial"/>
          <w:szCs w:val="20"/>
        </w:rPr>
        <w:t>ABN 62 008 437 867</w:t>
      </w:r>
    </w:p>
    <w:p w:rsidR="00946139" w:rsidRPr="00B856AA" w:rsidRDefault="00946139" w:rsidP="00946139">
      <w:pPr>
        <w:spacing w:line="240" w:lineRule="auto"/>
        <w:jc w:val="both"/>
        <w:rPr>
          <w:rFonts w:cs="Arial"/>
          <w:szCs w:val="20"/>
        </w:rPr>
      </w:pPr>
      <w:r w:rsidRPr="00B856AA">
        <w:rPr>
          <w:rFonts w:cs="Arial"/>
          <w:szCs w:val="20"/>
        </w:rPr>
        <w:t>Level 12, 28 Freshwater Place</w:t>
      </w:r>
    </w:p>
    <w:p w:rsidR="00946139" w:rsidRPr="00B856AA" w:rsidRDefault="00946139" w:rsidP="00946139">
      <w:pPr>
        <w:spacing w:line="240" w:lineRule="auto"/>
        <w:jc w:val="both"/>
        <w:rPr>
          <w:rFonts w:cs="Arial"/>
          <w:szCs w:val="20"/>
        </w:rPr>
      </w:pPr>
      <w:r w:rsidRPr="00B856AA">
        <w:rPr>
          <w:rFonts w:cs="Arial"/>
          <w:szCs w:val="20"/>
        </w:rPr>
        <w:t xml:space="preserve">Southbank </w:t>
      </w:r>
      <w:r w:rsidR="00B60EEE">
        <w:rPr>
          <w:rFonts w:cs="Arial"/>
          <w:szCs w:val="20"/>
        </w:rPr>
        <w:t xml:space="preserve">VICTORIA </w:t>
      </w:r>
      <w:r w:rsidRPr="00B856AA">
        <w:rPr>
          <w:rFonts w:cs="Arial"/>
          <w:szCs w:val="20"/>
        </w:rPr>
        <w:t>3006</w:t>
      </w:r>
    </w:p>
    <w:p w:rsidR="00946139" w:rsidRPr="00B856AA" w:rsidRDefault="00946139" w:rsidP="00946139">
      <w:pPr>
        <w:spacing w:line="240" w:lineRule="auto"/>
        <w:jc w:val="both"/>
        <w:rPr>
          <w:rFonts w:cs="Arial"/>
          <w:szCs w:val="20"/>
        </w:rPr>
      </w:pPr>
    </w:p>
    <w:p w:rsidR="00946139" w:rsidRDefault="00946139" w:rsidP="00946139">
      <w:pPr>
        <w:spacing w:line="240" w:lineRule="auto"/>
        <w:jc w:val="both"/>
        <w:rPr>
          <w:rFonts w:cs="Arial"/>
          <w:b/>
          <w:szCs w:val="20"/>
        </w:rPr>
      </w:pPr>
      <w:r w:rsidRPr="00B856AA">
        <w:rPr>
          <w:rFonts w:cs="Arial"/>
          <w:b/>
          <w:szCs w:val="20"/>
        </w:rPr>
        <w:t>FOR SPECIALIST ADVICE IN AN EMERGENCY ONLY PHONE 1800 803 440 TOLL FREE-ALL HOURS-AUSTRALIA WIDE.</w:t>
      </w:r>
    </w:p>
    <w:p w:rsidR="00946139" w:rsidRDefault="00946139" w:rsidP="00946139">
      <w:pPr>
        <w:spacing w:line="240" w:lineRule="auto"/>
        <w:jc w:val="both"/>
        <w:rPr>
          <w:rFonts w:cs="Arial"/>
          <w:b/>
          <w:szCs w:val="20"/>
        </w:rPr>
      </w:pPr>
    </w:p>
    <w:p w:rsidR="00946139" w:rsidRDefault="00946139" w:rsidP="00946139">
      <w:pPr>
        <w:spacing w:line="240" w:lineRule="auto"/>
        <w:rPr>
          <w:rFonts w:cs="Arial"/>
          <w:b/>
          <w:kern w:val="20"/>
          <w:sz w:val="40"/>
          <w:szCs w:val="40"/>
          <w:u w:color="000000"/>
        </w:rPr>
      </w:pPr>
      <w:r>
        <w:rPr>
          <w:b/>
          <w:sz w:val="40"/>
          <w:szCs w:val="40"/>
        </w:rPr>
        <w:br w:type="page"/>
      </w:r>
    </w:p>
    <w:p w:rsidR="00946139" w:rsidRPr="00946139" w:rsidRDefault="00946139" w:rsidP="00946139">
      <w:pPr>
        <w:jc w:val="center"/>
        <w:rPr>
          <w:rFonts w:cs="Arial"/>
          <w:b/>
          <w:sz w:val="40"/>
          <w:szCs w:val="40"/>
        </w:rPr>
      </w:pPr>
      <w:r w:rsidRPr="00946139">
        <w:rPr>
          <w:rFonts w:cs="Arial"/>
          <w:b/>
          <w:sz w:val="40"/>
          <w:szCs w:val="40"/>
        </w:rPr>
        <w:lastRenderedPageBreak/>
        <w:t>CAUTION</w:t>
      </w:r>
    </w:p>
    <w:p w:rsidR="00946139" w:rsidRPr="00040199" w:rsidRDefault="00946139" w:rsidP="00946139">
      <w:pPr>
        <w:jc w:val="center"/>
        <w:rPr>
          <w:rFonts w:cs="Arial"/>
          <w:sz w:val="28"/>
          <w:szCs w:val="28"/>
        </w:rPr>
      </w:pPr>
      <w:r w:rsidRPr="00040199">
        <w:rPr>
          <w:rFonts w:cs="Arial"/>
          <w:sz w:val="28"/>
          <w:szCs w:val="28"/>
        </w:rPr>
        <w:t>KEEP OUT OF REACH OF CHILDREN</w:t>
      </w:r>
    </w:p>
    <w:p w:rsidR="00946139" w:rsidRPr="003120A5" w:rsidRDefault="00946139" w:rsidP="00946139">
      <w:pPr>
        <w:pStyle w:val="NormalText"/>
        <w:jc w:val="center"/>
        <w:rPr>
          <w:b/>
          <w:sz w:val="28"/>
          <w:szCs w:val="28"/>
        </w:rPr>
      </w:pPr>
      <w:r w:rsidRPr="003120A5">
        <w:rPr>
          <w:sz w:val="28"/>
          <w:szCs w:val="28"/>
        </w:rPr>
        <w:t>READ SAFETY DIRECTIONS BEFORE OPENING OR USING</w:t>
      </w:r>
    </w:p>
    <w:p w:rsidR="00946139" w:rsidRPr="00040199" w:rsidRDefault="00946139" w:rsidP="00946139">
      <w:pPr>
        <w:spacing w:line="240" w:lineRule="auto"/>
        <w:ind w:right="-1"/>
        <w:jc w:val="center"/>
        <w:rPr>
          <w:rFonts w:eastAsia="Arial" w:cs="Arial"/>
          <w:szCs w:val="20"/>
        </w:rPr>
      </w:pPr>
    </w:p>
    <w:p w:rsidR="00946139" w:rsidRPr="00040199" w:rsidRDefault="00946139" w:rsidP="00946139">
      <w:pPr>
        <w:spacing w:line="240" w:lineRule="auto"/>
        <w:ind w:right="-1"/>
        <w:jc w:val="center"/>
        <w:rPr>
          <w:rFonts w:eastAsia="Arial" w:cs="Arial"/>
          <w:szCs w:val="20"/>
        </w:rPr>
      </w:pPr>
    </w:p>
    <w:p w:rsidR="00946139" w:rsidRPr="00040199" w:rsidRDefault="00946139" w:rsidP="00946139">
      <w:pPr>
        <w:spacing w:line="240" w:lineRule="auto"/>
        <w:ind w:right="-1"/>
        <w:jc w:val="center"/>
        <w:rPr>
          <w:rFonts w:eastAsia="Arial" w:cs="Arial"/>
          <w:szCs w:val="20"/>
        </w:rPr>
      </w:pPr>
    </w:p>
    <w:p w:rsidR="00946139" w:rsidRPr="00040199" w:rsidRDefault="00946139" w:rsidP="00946139">
      <w:pPr>
        <w:tabs>
          <w:tab w:val="left" w:pos="720"/>
        </w:tabs>
        <w:spacing w:line="276" w:lineRule="auto"/>
        <w:ind w:right="-23"/>
        <w:jc w:val="center"/>
        <w:rPr>
          <w:rFonts w:eastAsia="Calibri" w:cs="Arial"/>
          <w:b/>
          <w:bCs/>
          <w:color w:val="0E0E0E"/>
          <w:sz w:val="48"/>
        </w:rPr>
      </w:pPr>
      <w:r w:rsidRPr="00040199">
        <w:rPr>
          <w:rFonts w:eastAsia="Calibri" w:cs="Arial"/>
          <w:b/>
          <w:bCs/>
          <w:color w:val="0E0E0E"/>
          <w:sz w:val="48"/>
        </w:rPr>
        <w:t>VEDIRA</w:t>
      </w:r>
      <w:r w:rsidRPr="00040199">
        <w:rPr>
          <w:rFonts w:eastAsia="Calibri" w:cs="Arial"/>
          <w:b/>
          <w:bCs/>
          <w:color w:val="0E0E0E"/>
          <w:sz w:val="48"/>
          <w:vertAlign w:val="superscript"/>
        </w:rPr>
        <w:t>®</w:t>
      </w:r>
      <w:r w:rsidRPr="00040199">
        <w:rPr>
          <w:rFonts w:eastAsia="Calibri" w:cs="Arial"/>
          <w:b/>
          <w:bCs/>
          <w:color w:val="0E0E0E"/>
          <w:sz w:val="48"/>
        </w:rPr>
        <w:t xml:space="preserve"> PRESSURISED BAIT</w:t>
      </w:r>
    </w:p>
    <w:p w:rsidR="00946139" w:rsidRPr="00040199" w:rsidRDefault="00946139" w:rsidP="00946139">
      <w:pPr>
        <w:spacing w:line="240" w:lineRule="auto"/>
        <w:ind w:right="-1"/>
        <w:jc w:val="center"/>
        <w:rPr>
          <w:rFonts w:eastAsia="Arial" w:cs="Arial"/>
        </w:rPr>
      </w:pPr>
    </w:p>
    <w:p w:rsidR="00946139" w:rsidRPr="00040199" w:rsidRDefault="00946139" w:rsidP="00946139">
      <w:pPr>
        <w:spacing w:line="240" w:lineRule="auto"/>
        <w:ind w:right="-1"/>
        <w:jc w:val="center"/>
        <w:rPr>
          <w:rFonts w:eastAsia="Arial" w:cs="Arial"/>
        </w:rPr>
      </w:pPr>
    </w:p>
    <w:p w:rsidR="00946139" w:rsidRPr="00040199" w:rsidRDefault="00946139" w:rsidP="00946139">
      <w:pPr>
        <w:pStyle w:val="BodyText"/>
        <w:ind w:left="8"/>
        <w:jc w:val="center"/>
        <w:rPr>
          <w:rFonts w:ascii="Arial" w:hAnsi="Arial" w:cs="Arial"/>
          <w:b/>
          <w:color w:val="0C0C0C"/>
          <w:w w:val="105"/>
        </w:rPr>
      </w:pPr>
      <w:r w:rsidRPr="00040199">
        <w:rPr>
          <w:rFonts w:ascii="Arial" w:hAnsi="Arial" w:cs="Arial"/>
          <w:b/>
          <w:color w:val="0C0C0C"/>
          <w:w w:val="105"/>
        </w:rPr>
        <w:t xml:space="preserve">ACTIVE </w:t>
      </w:r>
      <w:r w:rsidR="00B60EEE">
        <w:rPr>
          <w:rFonts w:ascii="Arial" w:hAnsi="Arial" w:cs="Arial"/>
          <w:b/>
          <w:color w:val="0C0C0C"/>
          <w:w w:val="105"/>
        </w:rPr>
        <w:t xml:space="preserve">CONSTITUENT: </w:t>
      </w:r>
      <w:r w:rsidRPr="00040199">
        <w:rPr>
          <w:rFonts w:ascii="Arial" w:hAnsi="Arial" w:cs="Arial"/>
          <w:b/>
          <w:color w:val="0C0C0C"/>
          <w:w w:val="105"/>
        </w:rPr>
        <w:t>1.25 g/kg BROFLANILIDE</w:t>
      </w:r>
    </w:p>
    <w:p w:rsidR="00946139" w:rsidRPr="00040199" w:rsidRDefault="00946139" w:rsidP="00946139">
      <w:pPr>
        <w:pStyle w:val="BodyText"/>
        <w:ind w:left="8"/>
        <w:jc w:val="center"/>
        <w:rPr>
          <w:rFonts w:ascii="Arial" w:hAnsi="Arial" w:cs="Arial"/>
          <w:b/>
        </w:rPr>
      </w:pPr>
    </w:p>
    <w:p w:rsidR="00946139" w:rsidRPr="00040199" w:rsidRDefault="00946139" w:rsidP="00946139">
      <w:pPr>
        <w:pStyle w:val="BodyText"/>
        <w:ind w:left="8"/>
        <w:jc w:val="center"/>
        <w:rPr>
          <w:rFonts w:ascii="Arial" w:hAnsi="Arial" w:cs="Arial"/>
          <w:b/>
        </w:rPr>
      </w:pPr>
    </w:p>
    <w:tbl>
      <w:tblPr>
        <w:tblW w:w="0" w:type="auto"/>
        <w:tblInd w:w="2263" w:type="dxa"/>
        <w:tblLayout w:type="fixed"/>
        <w:tblCellMar>
          <w:left w:w="0" w:type="dxa"/>
          <w:right w:w="0" w:type="dxa"/>
        </w:tblCellMar>
        <w:tblLook w:val="01E0" w:firstRow="1" w:lastRow="1" w:firstColumn="1" w:lastColumn="1" w:noHBand="0" w:noVBand="0"/>
      </w:tblPr>
      <w:tblGrid>
        <w:gridCol w:w="1985"/>
        <w:gridCol w:w="992"/>
        <w:gridCol w:w="2126"/>
      </w:tblGrid>
      <w:tr w:rsidR="00946139" w:rsidRPr="00040199" w:rsidTr="00040722">
        <w:trPr>
          <w:trHeight w:hRule="exact" w:val="477"/>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946139" w:rsidRPr="00040199" w:rsidRDefault="00946139" w:rsidP="00040722">
            <w:pPr>
              <w:widowControl w:val="0"/>
              <w:spacing w:line="240" w:lineRule="auto"/>
              <w:ind w:right="-1"/>
              <w:jc w:val="center"/>
              <w:rPr>
                <w:rFonts w:eastAsia="Arial" w:cs="Arial"/>
                <w:sz w:val="24"/>
                <w:szCs w:val="32"/>
                <w:lang w:val="en-US"/>
              </w:rPr>
            </w:pPr>
            <w:r w:rsidRPr="00040199">
              <w:rPr>
                <w:rFonts w:eastAsia="Arial" w:cs="Arial"/>
                <w:sz w:val="24"/>
                <w:szCs w:val="32"/>
                <w:lang w:val="en-US"/>
              </w:rPr>
              <w:t>GROUP</w:t>
            </w:r>
          </w:p>
        </w:tc>
        <w:tc>
          <w:tcPr>
            <w:tcW w:w="992" w:type="dxa"/>
            <w:tcBorders>
              <w:top w:val="single" w:sz="4" w:space="0" w:color="auto"/>
              <w:left w:val="nil"/>
              <w:bottom w:val="single" w:sz="4" w:space="0" w:color="auto"/>
              <w:right w:val="nil"/>
            </w:tcBorders>
            <w:shd w:val="clear" w:color="auto" w:fill="000000"/>
            <w:vAlign w:val="center"/>
            <w:hideMark/>
          </w:tcPr>
          <w:p w:rsidR="00946139" w:rsidRPr="00040199" w:rsidRDefault="00946139" w:rsidP="00040722">
            <w:pPr>
              <w:widowControl w:val="0"/>
              <w:spacing w:line="240" w:lineRule="auto"/>
              <w:ind w:right="-1"/>
              <w:jc w:val="center"/>
              <w:rPr>
                <w:rFonts w:eastAsia="Arial" w:cs="Arial"/>
                <w:b/>
                <w:color w:val="FFFFFF"/>
                <w:sz w:val="24"/>
                <w:szCs w:val="56"/>
                <w:lang w:val="en-US"/>
              </w:rPr>
            </w:pPr>
            <w:r w:rsidRPr="00040199">
              <w:rPr>
                <w:rFonts w:eastAsia="Arial" w:cs="Arial"/>
                <w:b/>
                <w:color w:val="FFFFFF"/>
                <w:sz w:val="36"/>
                <w:szCs w:val="56"/>
                <w:lang w:val="en-US"/>
              </w:rPr>
              <w:t>30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46139" w:rsidRPr="00040199" w:rsidRDefault="00946139" w:rsidP="00040722">
            <w:pPr>
              <w:widowControl w:val="0"/>
              <w:spacing w:line="240" w:lineRule="auto"/>
              <w:ind w:right="-1"/>
              <w:jc w:val="center"/>
              <w:rPr>
                <w:rFonts w:eastAsia="Arial" w:cs="Arial"/>
                <w:sz w:val="24"/>
                <w:szCs w:val="32"/>
                <w:lang w:val="en-US"/>
              </w:rPr>
            </w:pPr>
            <w:r w:rsidRPr="00040199">
              <w:rPr>
                <w:rFonts w:eastAsia="Arial" w:cs="Arial"/>
                <w:sz w:val="24"/>
                <w:szCs w:val="32"/>
                <w:lang w:val="en-US"/>
              </w:rPr>
              <w:t>INSECTICIDE</w:t>
            </w:r>
          </w:p>
        </w:tc>
      </w:tr>
    </w:tbl>
    <w:p w:rsidR="00946139" w:rsidRPr="00040199" w:rsidRDefault="00946139" w:rsidP="00946139">
      <w:pPr>
        <w:spacing w:line="240" w:lineRule="auto"/>
        <w:ind w:right="-1"/>
        <w:jc w:val="center"/>
        <w:rPr>
          <w:rFonts w:cs="Arial"/>
          <w:sz w:val="24"/>
        </w:rPr>
      </w:pPr>
    </w:p>
    <w:p w:rsidR="00946139" w:rsidRPr="00040199" w:rsidRDefault="00946139" w:rsidP="00946139">
      <w:pPr>
        <w:spacing w:line="240" w:lineRule="auto"/>
        <w:ind w:right="-1"/>
        <w:jc w:val="center"/>
        <w:rPr>
          <w:rFonts w:eastAsia="Arial" w:cs="Arial"/>
          <w:sz w:val="24"/>
        </w:rPr>
      </w:pPr>
    </w:p>
    <w:p w:rsidR="00946139" w:rsidRPr="00040199" w:rsidRDefault="00946139" w:rsidP="00946139">
      <w:pPr>
        <w:pStyle w:val="BodyText"/>
        <w:ind w:right="-1"/>
        <w:jc w:val="center"/>
        <w:rPr>
          <w:rFonts w:ascii="Arial" w:hAnsi="Arial" w:cs="Arial"/>
          <w:color w:val="0E0E0E"/>
          <w:w w:val="105"/>
          <w:sz w:val="20"/>
        </w:rPr>
      </w:pPr>
      <w:r w:rsidRPr="00040199">
        <w:rPr>
          <w:rFonts w:ascii="Arial" w:hAnsi="Arial" w:cs="Arial"/>
          <w:color w:val="0E0E0E"/>
          <w:w w:val="105"/>
          <w:sz w:val="20"/>
        </w:rPr>
        <w:t>For the control of flies, German cockroaches and house ants in domestic, commercial, industrial and agricultural situations as specified in the Directions for Use Table.</w:t>
      </w:r>
    </w:p>
    <w:p w:rsidR="00946139" w:rsidRPr="00040199" w:rsidRDefault="00946139" w:rsidP="00946139">
      <w:pPr>
        <w:pStyle w:val="BodyText"/>
        <w:ind w:right="-1"/>
        <w:jc w:val="center"/>
        <w:rPr>
          <w:rFonts w:ascii="Arial" w:hAnsi="Arial" w:cs="Arial"/>
          <w:sz w:val="20"/>
        </w:rPr>
      </w:pPr>
    </w:p>
    <w:p w:rsidR="00946139" w:rsidRPr="00040199" w:rsidRDefault="00946139" w:rsidP="00946139">
      <w:pPr>
        <w:pStyle w:val="BodyText"/>
        <w:ind w:right="-1"/>
        <w:jc w:val="center"/>
        <w:rPr>
          <w:rFonts w:ascii="Arial" w:hAnsi="Arial" w:cs="Arial"/>
          <w:sz w:val="20"/>
        </w:rPr>
      </w:pPr>
    </w:p>
    <w:p w:rsidR="00946139" w:rsidRPr="00040199" w:rsidRDefault="00946139" w:rsidP="00946139">
      <w:pPr>
        <w:spacing w:line="240" w:lineRule="auto"/>
        <w:jc w:val="center"/>
        <w:rPr>
          <w:rFonts w:eastAsia="Batang" w:cs="Arial"/>
          <w:b/>
          <w:szCs w:val="20"/>
        </w:rPr>
      </w:pPr>
      <w:r w:rsidRPr="00040199">
        <w:rPr>
          <w:rFonts w:eastAsia="Batang" w:cs="Arial"/>
          <w:b/>
          <w:szCs w:val="20"/>
        </w:rPr>
        <w:t>IMPORTANT: READ THE LEAFLET BEFORE USING THIS PRODUCT</w:t>
      </w:r>
    </w:p>
    <w:p w:rsidR="00946139" w:rsidRPr="00040199" w:rsidRDefault="00946139" w:rsidP="00946139">
      <w:pPr>
        <w:pStyle w:val="BodyText"/>
        <w:ind w:right="-1"/>
        <w:jc w:val="center"/>
        <w:rPr>
          <w:rFonts w:ascii="Arial" w:hAnsi="Arial" w:cs="Arial"/>
          <w:sz w:val="20"/>
        </w:rPr>
      </w:pPr>
    </w:p>
    <w:p w:rsidR="00946139" w:rsidRPr="00040199" w:rsidRDefault="00946139" w:rsidP="00946139">
      <w:pPr>
        <w:pStyle w:val="BodyText"/>
        <w:ind w:right="-1"/>
        <w:jc w:val="center"/>
        <w:rPr>
          <w:rFonts w:ascii="Arial" w:hAnsi="Arial" w:cs="Arial"/>
          <w:sz w:val="20"/>
        </w:rPr>
      </w:pPr>
    </w:p>
    <w:p w:rsidR="00946139" w:rsidRPr="00040199" w:rsidRDefault="00946139" w:rsidP="00946139">
      <w:pPr>
        <w:pStyle w:val="BodyText"/>
        <w:ind w:right="-1"/>
        <w:jc w:val="center"/>
        <w:rPr>
          <w:rFonts w:ascii="Arial" w:hAnsi="Arial" w:cs="Arial"/>
          <w:sz w:val="20"/>
        </w:rPr>
      </w:pPr>
    </w:p>
    <w:p w:rsidR="00946139" w:rsidRPr="00040199" w:rsidRDefault="00946139" w:rsidP="00946139">
      <w:pPr>
        <w:pStyle w:val="BodyText"/>
        <w:ind w:right="-1"/>
        <w:jc w:val="center"/>
        <w:rPr>
          <w:rFonts w:ascii="Arial" w:hAnsi="Arial" w:cs="Arial"/>
          <w:color w:val="232323"/>
          <w:w w:val="105"/>
          <w:sz w:val="20"/>
        </w:rPr>
      </w:pPr>
      <w:r w:rsidRPr="00040199">
        <w:rPr>
          <w:rFonts w:ascii="Arial" w:hAnsi="Arial" w:cs="Arial"/>
          <w:color w:val="232323"/>
          <w:w w:val="105"/>
          <w:sz w:val="20"/>
        </w:rPr>
        <w:t xml:space="preserve">NET CONTENTS: 400g, 454 g, 500g, 567g, 600g </w:t>
      </w:r>
    </w:p>
    <w:p w:rsidR="00946139" w:rsidRPr="00040199" w:rsidRDefault="00946139" w:rsidP="00946139">
      <w:pPr>
        <w:pStyle w:val="BodyText"/>
        <w:ind w:right="-1"/>
        <w:jc w:val="center"/>
        <w:rPr>
          <w:rFonts w:ascii="Arial" w:hAnsi="Arial" w:cs="Arial"/>
          <w:sz w:val="20"/>
        </w:rPr>
      </w:pPr>
    </w:p>
    <w:p w:rsidR="00946139" w:rsidRPr="00040199" w:rsidRDefault="00946139" w:rsidP="00946139">
      <w:pPr>
        <w:pStyle w:val="BodyText"/>
        <w:ind w:right="-1"/>
        <w:jc w:val="center"/>
        <w:rPr>
          <w:rFonts w:ascii="Arial" w:hAnsi="Arial" w:cs="Arial"/>
          <w:sz w:val="20"/>
        </w:rPr>
      </w:pPr>
    </w:p>
    <w:p w:rsidR="00946139" w:rsidRPr="00040199" w:rsidRDefault="00946139" w:rsidP="00946139">
      <w:pPr>
        <w:pStyle w:val="BodyText"/>
        <w:ind w:left="8"/>
        <w:jc w:val="center"/>
        <w:rPr>
          <w:rFonts w:ascii="Arial" w:hAnsi="Arial" w:cs="Arial"/>
          <w:sz w:val="20"/>
        </w:rPr>
      </w:pPr>
      <w:r w:rsidRPr="00040199">
        <w:rPr>
          <w:rFonts w:ascii="Arial" w:hAnsi="Arial" w:cs="Arial"/>
          <w:color w:val="0C0C0C"/>
          <w:w w:val="105"/>
          <w:sz w:val="20"/>
        </w:rPr>
        <w:t>BASF</w:t>
      </w:r>
      <w:r w:rsidRPr="00040199">
        <w:rPr>
          <w:rFonts w:ascii="Arial" w:hAnsi="Arial" w:cs="Arial"/>
          <w:color w:val="0C0C0C"/>
          <w:spacing w:val="-18"/>
          <w:w w:val="105"/>
          <w:sz w:val="20"/>
        </w:rPr>
        <w:t xml:space="preserve"> </w:t>
      </w:r>
      <w:r w:rsidRPr="00040199">
        <w:rPr>
          <w:rFonts w:ascii="Arial" w:hAnsi="Arial" w:cs="Arial"/>
          <w:color w:val="0C0C0C"/>
          <w:spacing w:val="1"/>
          <w:w w:val="105"/>
          <w:sz w:val="20"/>
        </w:rPr>
        <w:t>Australia</w:t>
      </w:r>
      <w:r w:rsidRPr="00040199">
        <w:rPr>
          <w:rFonts w:ascii="Arial" w:hAnsi="Arial" w:cs="Arial"/>
          <w:color w:val="0C0C0C"/>
          <w:spacing w:val="2"/>
          <w:w w:val="105"/>
          <w:sz w:val="20"/>
        </w:rPr>
        <w:t xml:space="preserve"> </w:t>
      </w:r>
      <w:r w:rsidRPr="00040199">
        <w:rPr>
          <w:rFonts w:ascii="Arial" w:hAnsi="Arial" w:cs="Arial"/>
          <w:color w:val="0C0C0C"/>
          <w:w w:val="105"/>
          <w:sz w:val="20"/>
        </w:rPr>
        <w:t>Ltd</w:t>
      </w:r>
      <w:r w:rsidRPr="00040199">
        <w:rPr>
          <w:rFonts w:ascii="Arial" w:hAnsi="Arial" w:cs="Arial"/>
          <w:color w:val="0C0C0C"/>
          <w:spacing w:val="-17"/>
          <w:w w:val="105"/>
          <w:sz w:val="20"/>
        </w:rPr>
        <w:t xml:space="preserve"> </w:t>
      </w:r>
      <w:r w:rsidRPr="00040199">
        <w:rPr>
          <w:rFonts w:ascii="Arial" w:hAnsi="Arial" w:cs="Arial"/>
          <w:color w:val="0C0C0C"/>
          <w:w w:val="105"/>
          <w:sz w:val="20"/>
        </w:rPr>
        <w:t>ABN</w:t>
      </w:r>
      <w:r w:rsidRPr="00040199">
        <w:rPr>
          <w:rFonts w:ascii="Arial" w:hAnsi="Arial" w:cs="Arial"/>
          <w:color w:val="0C0C0C"/>
          <w:spacing w:val="7"/>
          <w:w w:val="105"/>
          <w:sz w:val="20"/>
        </w:rPr>
        <w:t xml:space="preserve"> </w:t>
      </w:r>
      <w:r w:rsidRPr="00040199">
        <w:rPr>
          <w:rFonts w:ascii="Arial" w:hAnsi="Arial" w:cs="Arial"/>
          <w:color w:val="0C0C0C"/>
          <w:w w:val="105"/>
          <w:sz w:val="20"/>
        </w:rPr>
        <w:t>62</w:t>
      </w:r>
      <w:r w:rsidRPr="00040199">
        <w:rPr>
          <w:rFonts w:ascii="Arial" w:hAnsi="Arial" w:cs="Arial"/>
          <w:color w:val="0C0C0C"/>
          <w:spacing w:val="-12"/>
          <w:w w:val="105"/>
          <w:sz w:val="20"/>
        </w:rPr>
        <w:t xml:space="preserve"> </w:t>
      </w:r>
      <w:r w:rsidRPr="00040199">
        <w:rPr>
          <w:rFonts w:ascii="Arial" w:hAnsi="Arial" w:cs="Arial"/>
          <w:color w:val="0C0C0C"/>
          <w:w w:val="105"/>
          <w:sz w:val="20"/>
        </w:rPr>
        <w:t>008</w:t>
      </w:r>
      <w:r w:rsidRPr="00040199">
        <w:rPr>
          <w:rFonts w:ascii="Arial" w:hAnsi="Arial" w:cs="Arial"/>
          <w:color w:val="0C0C0C"/>
          <w:spacing w:val="-8"/>
          <w:w w:val="105"/>
          <w:sz w:val="20"/>
        </w:rPr>
        <w:t xml:space="preserve"> </w:t>
      </w:r>
      <w:r w:rsidRPr="00040199">
        <w:rPr>
          <w:rFonts w:ascii="Arial" w:hAnsi="Arial" w:cs="Arial"/>
          <w:color w:val="0C0C0C"/>
          <w:w w:val="105"/>
          <w:sz w:val="20"/>
        </w:rPr>
        <w:t>437</w:t>
      </w:r>
      <w:r w:rsidRPr="00040199">
        <w:rPr>
          <w:rFonts w:ascii="Arial" w:hAnsi="Arial" w:cs="Arial"/>
          <w:color w:val="0C0C0C"/>
          <w:spacing w:val="4"/>
          <w:w w:val="105"/>
          <w:sz w:val="20"/>
        </w:rPr>
        <w:t xml:space="preserve"> </w:t>
      </w:r>
      <w:r w:rsidRPr="00040199">
        <w:rPr>
          <w:rFonts w:ascii="Arial" w:hAnsi="Arial" w:cs="Arial"/>
          <w:color w:val="1F1F1F"/>
          <w:w w:val="105"/>
          <w:sz w:val="20"/>
        </w:rPr>
        <w:t>867</w:t>
      </w:r>
    </w:p>
    <w:p w:rsidR="00946139" w:rsidRPr="00040199" w:rsidRDefault="00946139" w:rsidP="00946139">
      <w:pPr>
        <w:pStyle w:val="BodyText"/>
        <w:spacing w:before="10"/>
        <w:ind w:left="8"/>
        <w:jc w:val="center"/>
        <w:rPr>
          <w:rFonts w:ascii="Arial" w:hAnsi="Arial" w:cs="Arial"/>
          <w:color w:val="1F1F1F"/>
          <w:w w:val="105"/>
          <w:sz w:val="20"/>
        </w:rPr>
      </w:pPr>
      <w:r w:rsidRPr="00040199">
        <w:rPr>
          <w:rFonts w:ascii="Arial" w:hAnsi="Arial" w:cs="Arial"/>
          <w:color w:val="0C0C0C"/>
          <w:spacing w:val="-3"/>
          <w:w w:val="105"/>
          <w:sz w:val="20"/>
        </w:rPr>
        <w:t>Le</w:t>
      </w:r>
      <w:r w:rsidRPr="00040199">
        <w:rPr>
          <w:rFonts w:ascii="Arial" w:hAnsi="Arial" w:cs="Arial"/>
          <w:color w:val="2F2F31"/>
          <w:spacing w:val="-3"/>
          <w:w w:val="105"/>
          <w:sz w:val="20"/>
        </w:rPr>
        <w:t>v</w:t>
      </w:r>
      <w:r w:rsidRPr="00040199">
        <w:rPr>
          <w:rFonts w:ascii="Arial" w:hAnsi="Arial" w:cs="Arial"/>
          <w:color w:val="0C0C0C"/>
          <w:spacing w:val="-3"/>
          <w:w w:val="105"/>
          <w:sz w:val="20"/>
        </w:rPr>
        <w:t>el</w:t>
      </w:r>
      <w:r w:rsidRPr="00040199">
        <w:rPr>
          <w:rFonts w:ascii="Arial" w:hAnsi="Arial" w:cs="Arial"/>
          <w:color w:val="0C0C0C"/>
          <w:spacing w:val="-6"/>
          <w:w w:val="105"/>
          <w:sz w:val="20"/>
        </w:rPr>
        <w:t xml:space="preserve"> </w:t>
      </w:r>
      <w:r w:rsidRPr="00040199">
        <w:rPr>
          <w:rFonts w:ascii="Arial" w:hAnsi="Arial" w:cs="Arial"/>
          <w:color w:val="0C0C0C"/>
          <w:w w:val="105"/>
          <w:sz w:val="20"/>
        </w:rPr>
        <w:t>12,</w:t>
      </w:r>
      <w:r w:rsidRPr="00040199">
        <w:rPr>
          <w:rFonts w:ascii="Arial" w:hAnsi="Arial" w:cs="Arial"/>
          <w:color w:val="0C0C0C"/>
          <w:spacing w:val="-20"/>
          <w:w w:val="105"/>
          <w:sz w:val="20"/>
        </w:rPr>
        <w:t xml:space="preserve"> </w:t>
      </w:r>
      <w:r w:rsidRPr="00040199">
        <w:rPr>
          <w:rFonts w:ascii="Arial" w:hAnsi="Arial" w:cs="Arial"/>
          <w:color w:val="0C0C0C"/>
          <w:w w:val="105"/>
          <w:sz w:val="20"/>
        </w:rPr>
        <w:t>28</w:t>
      </w:r>
      <w:r w:rsidRPr="00040199">
        <w:rPr>
          <w:rFonts w:ascii="Arial" w:hAnsi="Arial" w:cs="Arial"/>
          <w:color w:val="0C0C0C"/>
          <w:spacing w:val="2"/>
          <w:w w:val="105"/>
          <w:sz w:val="20"/>
        </w:rPr>
        <w:t xml:space="preserve"> </w:t>
      </w:r>
      <w:r w:rsidRPr="00040199">
        <w:rPr>
          <w:rFonts w:ascii="Arial" w:hAnsi="Arial" w:cs="Arial"/>
          <w:color w:val="0C0C0C"/>
          <w:w w:val="105"/>
          <w:sz w:val="20"/>
        </w:rPr>
        <w:t>Freshwater</w:t>
      </w:r>
      <w:r w:rsidRPr="00040199">
        <w:rPr>
          <w:rFonts w:ascii="Arial" w:hAnsi="Arial" w:cs="Arial"/>
          <w:color w:val="0C0C0C"/>
          <w:spacing w:val="6"/>
          <w:w w:val="105"/>
          <w:sz w:val="20"/>
        </w:rPr>
        <w:t xml:space="preserve"> </w:t>
      </w:r>
      <w:r w:rsidRPr="00040199">
        <w:rPr>
          <w:rFonts w:ascii="Arial" w:hAnsi="Arial" w:cs="Arial"/>
          <w:color w:val="0C0C0C"/>
          <w:spacing w:val="-4"/>
          <w:w w:val="105"/>
          <w:sz w:val="20"/>
        </w:rPr>
        <w:t>Place</w:t>
      </w:r>
      <w:r w:rsidRPr="00040199">
        <w:rPr>
          <w:rFonts w:ascii="Arial" w:hAnsi="Arial" w:cs="Arial"/>
          <w:color w:val="0C0C0C"/>
          <w:spacing w:val="-8"/>
          <w:w w:val="105"/>
          <w:sz w:val="20"/>
        </w:rPr>
        <w:t xml:space="preserve"> </w:t>
      </w:r>
      <w:r w:rsidRPr="00040199">
        <w:rPr>
          <w:rFonts w:ascii="Arial" w:hAnsi="Arial" w:cs="Arial"/>
          <w:color w:val="0C0C0C"/>
          <w:w w:val="105"/>
          <w:sz w:val="20"/>
        </w:rPr>
        <w:t>Southbank</w:t>
      </w:r>
      <w:r w:rsidRPr="00040199">
        <w:rPr>
          <w:rFonts w:ascii="Arial" w:hAnsi="Arial" w:cs="Arial"/>
          <w:color w:val="0C0C0C"/>
          <w:spacing w:val="60"/>
          <w:w w:val="105"/>
          <w:sz w:val="20"/>
        </w:rPr>
        <w:t xml:space="preserve"> </w:t>
      </w:r>
      <w:r w:rsidRPr="00040199">
        <w:rPr>
          <w:rFonts w:ascii="Arial" w:hAnsi="Arial" w:cs="Arial"/>
          <w:color w:val="0C0C0C"/>
          <w:w w:val="105"/>
          <w:sz w:val="20"/>
        </w:rPr>
        <w:t xml:space="preserve">VICTORIA </w:t>
      </w:r>
      <w:r w:rsidRPr="00040199">
        <w:rPr>
          <w:rFonts w:ascii="Arial" w:hAnsi="Arial" w:cs="Arial"/>
          <w:color w:val="1F1F1F"/>
          <w:w w:val="105"/>
          <w:sz w:val="20"/>
        </w:rPr>
        <w:t>3006</w:t>
      </w:r>
    </w:p>
    <w:p w:rsidR="00946139" w:rsidRPr="00040199" w:rsidRDefault="00946139" w:rsidP="00946139">
      <w:pPr>
        <w:spacing w:line="240" w:lineRule="auto"/>
        <w:ind w:right="175"/>
        <w:jc w:val="center"/>
        <w:rPr>
          <w:rFonts w:eastAsia="Batang" w:cs="Arial"/>
          <w:spacing w:val="-2"/>
          <w:szCs w:val="20"/>
          <w:lang w:val="en-US"/>
        </w:rPr>
      </w:pPr>
      <w:r w:rsidRPr="00040199">
        <w:rPr>
          <w:rFonts w:eastAsia="Batang" w:cs="Arial"/>
          <w:bCs/>
          <w:szCs w:val="20"/>
          <w:lang w:val="en-US"/>
        </w:rPr>
        <w:t xml:space="preserve">Website: </w:t>
      </w:r>
      <w:hyperlink r:id="rId42" w:history="1">
        <w:r w:rsidRPr="00040199">
          <w:rPr>
            <w:rStyle w:val="Hyperlink"/>
            <w:rFonts w:eastAsia="SimSun" w:cs="Arial"/>
            <w:szCs w:val="20"/>
            <w:lang w:val="en-US"/>
          </w:rPr>
          <w:t>www.crop-solutions.basf.com.au</w:t>
        </w:r>
      </w:hyperlink>
      <w:r w:rsidRPr="00040199">
        <w:rPr>
          <w:rFonts w:eastAsia="SimSun" w:cs="Arial"/>
          <w:color w:val="000000"/>
          <w:szCs w:val="20"/>
          <w:lang w:val="en-US" w:eastAsia="zh-CN"/>
        </w:rPr>
        <w:t xml:space="preserve"> </w:t>
      </w:r>
      <w:r w:rsidRPr="00040199">
        <w:rPr>
          <w:rFonts w:eastAsia="SimSun" w:cs="Arial"/>
          <w:color w:val="000000"/>
          <w:szCs w:val="20"/>
          <w:lang w:val="en-US" w:eastAsia="zh-CN"/>
        </w:rPr>
        <w:br/>
      </w:r>
    </w:p>
    <w:p w:rsidR="00946139" w:rsidRPr="00040199" w:rsidRDefault="00946139" w:rsidP="00946139">
      <w:pPr>
        <w:spacing w:line="240" w:lineRule="auto"/>
        <w:ind w:right="175"/>
        <w:jc w:val="center"/>
        <w:rPr>
          <w:rFonts w:eastAsia="Batang" w:cs="Arial"/>
          <w:spacing w:val="-2"/>
          <w:szCs w:val="20"/>
          <w:lang w:val="en-US"/>
        </w:rPr>
      </w:pPr>
    </w:p>
    <w:p w:rsidR="00946139" w:rsidRPr="00040199" w:rsidRDefault="00946139" w:rsidP="00946139">
      <w:pPr>
        <w:ind w:right="-23"/>
        <w:jc w:val="center"/>
        <w:rPr>
          <w:rFonts w:eastAsia="Batang" w:cs="Arial"/>
          <w:spacing w:val="-3"/>
          <w:szCs w:val="20"/>
          <w:lang w:val="en-US"/>
        </w:rPr>
      </w:pPr>
      <w:r w:rsidRPr="00040199">
        <w:rPr>
          <w:rFonts w:eastAsia="Batang" w:cs="Arial"/>
          <w:spacing w:val="-3"/>
          <w:szCs w:val="20"/>
          <w:lang w:val="en-US"/>
        </w:rPr>
        <w:t>® Registered trademark of BASF</w:t>
      </w:r>
    </w:p>
    <w:p w:rsidR="00946139" w:rsidRPr="00040199" w:rsidRDefault="00946139" w:rsidP="00946139">
      <w:pPr>
        <w:pStyle w:val="BodyText"/>
        <w:spacing w:before="10"/>
        <w:ind w:left="8"/>
        <w:jc w:val="center"/>
        <w:rPr>
          <w:rFonts w:ascii="Arial" w:hAnsi="Arial" w:cs="Arial"/>
        </w:rPr>
      </w:pPr>
    </w:p>
    <w:p w:rsidR="00946139" w:rsidRPr="00040199" w:rsidRDefault="00946139" w:rsidP="00946139">
      <w:pPr>
        <w:spacing w:line="240" w:lineRule="auto"/>
        <w:ind w:right="-1"/>
        <w:jc w:val="center"/>
        <w:rPr>
          <w:rFonts w:eastAsia="Arial" w:cs="Arial"/>
          <w:sz w:val="32"/>
        </w:rPr>
      </w:pPr>
    </w:p>
    <w:p w:rsidR="00946139" w:rsidRPr="00040199" w:rsidRDefault="00946139" w:rsidP="00946139">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ind w:left="8"/>
        <w:jc w:val="center"/>
        <w:rPr>
          <w:rFonts w:cs="Arial"/>
          <w:szCs w:val="20"/>
        </w:rPr>
      </w:pPr>
      <w:r w:rsidRPr="00040199">
        <w:rPr>
          <w:rFonts w:cs="Arial"/>
          <w:szCs w:val="20"/>
        </w:rPr>
        <w:t>FOR SPECIALIST ADVICE IN</w:t>
      </w:r>
      <w:r w:rsidRPr="00040199">
        <w:rPr>
          <w:rFonts w:cs="Arial"/>
          <w:b/>
          <w:szCs w:val="20"/>
        </w:rPr>
        <w:t xml:space="preserve"> </w:t>
      </w:r>
      <w:r w:rsidRPr="00040199">
        <w:rPr>
          <w:rFonts w:cs="Arial"/>
          <w:szCs w:val="20"/>
        </w:rPr>
        <w:t>AN</w:t>
      </w:r>
      <w:r w:rsidRPr="00040199">
        <w:rPr>
          <w:rFonts w:cs="Arial"/>
          <w:b/>
          <w:szCs w:val="20"/>
        </w:rPr>
        <w:t xml:space="preserve"> EMERGENCY ONLY PHONE 1800 033 111</w:t>
      </w:r>
    </w:p>
    <w:p w:rsidR="00946139" w:rsidRPr="00040199" w:rsidRDefault="00946139" w:rsidP="00946139">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ind w:left="8"/>
        <w:jc w:val="center"/>
        <w:rPr>
          <w:rFonts w:cs="Arial"/>
          <w:szCs w:val="20"/>
        </w:rPr>
      </w:pPr>
      <w:r w:rsidRPr="00040199">
        <w:rPr>
          <w:rFonts w:cs="Arial"/>
          <w:szCs w:val="20"/>
        </w:rPr>
        <w:t>TOLL FREE-ALL HOURS-AUSTRALIA WIDE</w:t>
      </w:r>
    </w:p>
    <w:p w:rsidR="00946139" w:rsidRPr="00B856AA" w:rsidRDefault="00946139" w:rsidP="00946139">
      <w:pPr>
        <w:spacing w:line="240" w:lineRule="auto"/>
        <w:jc w:val="both"/>
        <w:rPr>
          <w:rFonts w:cs="Arial"/>
          <w:b/>
          <w:spacing w:val="-2"/>
          <w:szCs w:val="20"/>
        </w:rPr>
      </w:pPr>
    </w:p>
    <w:p w:rsidR="00946139" w:rsidRDefault="00946139" w:rsidP="00946139">
      <w:pPr>
        <w:spacing w:line="276" w:lineRule="auto"/>
        <w:ind w:right="-23"/>
        <w:rPr>
          <w:rFonts w:cs="Arial"/>
          <w:kern w:val="20"/>
          <w:sz w:val="19"/>
          <w:u w:color="000000"/>
        </w:rPr>
      </w:pPr>
    </w:p>
    <w:p w:rsidR="00946139" w:rsidRPr="00B856AA" w:rsidRDefault="00946139" w:rsidP="00946139">
      <w:pPr>
        <w:spacing w:line="240" w:lineRule="auto"/>
        <w:jc w:val="both"/>
        <w:rPr>
          <w:rFonts w:cs="Arial"/>
          <w:szCs w:val="20"/>
        </w:rPr>
      </w:pPr>
    </w:p>
    <w:p w:rsidR="00946139" w:rsidRPr="00040199" w:rsidRDefault="00946139" w:rsidP="00946139">
      <w:pPr>
        <w:spacing w:line="276" w:lineRule="auto"/>
        <w:ind w:right="-23"/>
        <w:rPr>
          <w:rFonts w:cs="Arial"/>
          <w:b/>
          <w:szCs w:val="20"/>
        </w:rPr>
      </w:pPr>
      <w:r w:rsidRPr="00040199">
        <w:rPr>
          <w:rFonts w:cs="Arial"/>
          <w:b/>
          <w:szCs w:val="20"/>
        </w:rPr>
        <w:lastRenderedPageBreak/>
        <w:t>RESTRAINTS</w:t>
      </w:r>
    </w:p>
    <w:p w:rsidR="00946139" w:rsidRPr="00040199" w:rsidRDefault="00946139" w:rsidP="00946139">
      <w:pPr>
        <w:spacing w:line="240" w:lineRule="auto"/>
        <w:ind w:right="-23"/>
        <w:rPr>
          <w:rFonts w:cs="Arial"/>
          <w:bCs/>
          <w:szCs w:val="20"/>
        </w:rPr>
      </w:pPr>
      <w:r w:rsidRPr="00040199">
        <w:rPr>
          <w:rFonts w:cs="Arial"/>
          <w:bCs/>
          <w:szCs w:val="20"/>
        </w:rPr>
        <w:t>DO NOT apply directly to food, food packaging or food contact surfaces.</w:t>
      </w:r>
    </w:p>
    <w:p w:rsidR="00946139" w:rsidRPr="00040199" w:rsidRDefault="00946139" w:rsidP="00946139">
      <w:pPr>
        <w:spacing w:line="240" w:lineRule="auto"/>
        <w:ind w:right="-23"/>
        <w:rPr>
          <w:rFonts w:cs="Arial"/>
          <w:bCs/>
          <w:szCs w:val="20"/>
        </w:rPr>
      </w:pPr>
      <w:r w:rsidRPr="00040199">
        <w:rPr>
          <w:rFonts w:cs="Arial"/>
          <w:bCs/>
          <w:szCs w:val="20"/>
        </w:rPr>
        <w:t>DO NOT apply onto material which birds are likely to feed on directly (ie edible refuse).</w:t>
      </w:r>
    </w:p>
    <w:p w:rsidR="00946139" w:rsidRDefault="00946139" w:rsidP="00946139">
      <w:pPr>
        <w:spacing w:line="240" w:lineRule="auto"/>
        <w:ind w:right="-23"/>
        <w:rPr>
          <w:rFonts w:cs="Arial"/>
          <w:bCs/>
          <w:szCs w:val="20"/>
        </w:rPr>
      </w:pPr>
      <w:r w:rsidRPr="00040199">
        <w:rPr>
          <w:rFonts w:cs="Arial"/>
          <w:bCs/>
          <w:szCs w:val="20"/>
        </w:rPr>
        <w:t>DO NOT apply in a manner which may cause contamination of animal feed.</w:t>
      </w:r>
    </w:p>
    <w:p w:rsidR="00946139" w:rsidRDefault="00946139" w:rsidP="00946139">
      <w:pPr>
        <w:spacing w:line="240" w:lineRule="auto"/>
        <w:ind w:right="-23"/>
        <w:rPr>
          <w:rFonts w:cs="Arial"/>
          <w:bCs/>
          <w:szCs w:val="20"/>
        </w:rPr>
      </w:pPr>
    </w:p>
    <w:p w:rsidR="00946139" w:rsidRPr="001A028C" w:rsidRDefault="00946139" w:rsidP="00946139">
      <w:pPr>
        <w:spacing w:line="276" w:lineRule="auto"/>
        <w:ind w:right="-23"/>
        <w:rPr>
          <w:rFonts w:cs="Arial"/>
          <w:b/>
          <w:szCs w:val="20"/>
        </w:rPr>
      </w:pPr>
      <w:r>
        <w:rPr>
          <w:rFonts w:cs="Arial"/>
          <w:b/>
          <w:szCs w:val="20"/>
        </w:rPr>
        <w:t>DIRECTIONS FOR USE</w:t>
      </w:r>
    </w:p>
    <w:tbl>
      <w:tblPr>
        <w:tblW w:w="10348" w:type="dxa"/>
        <w:tblInd w:w="-8" w:type="dxa"/>
        <w:tblLayout w:type="fixed"/>
        <w:tblCellMar>
          <w:left w:w="107" w:type="dxa"/>
          <w:right w:w="107" w:type="dxa"/>
        </w:tblCellMar>
        <w:tblLook w:val="0000" w:firstRow="0" w:lastRow="0" w:firstColumn="0" w:lastColumn="0" w:noHBand="0" w:noVBand="0"/>
      </w:tblPr>
      <w:tblGrid>
        <w:gridCol w:w="2095"/>
        <w:gridCol w:w="8253"/>
      </w:tblGrid>
      <w:tr w:rsidR="00946139" w:rsidRPr="00040199" w:rsidTr="00040722">
        <w:trPr>
          <w:cantSplit/>
        </w:trPr>
        <w:tc>
          <w:tcPr>
            <w:tcW w:w="2095" w:type="dxa"/>
            <w:tcBorders>
              <w:top w:val="single" w:sz="6" w:space="0" w:color="auto"/>
              <w:left w:val="single" w:sz="6" w:space="0" w:color="auto"/>
              <w:right w:val="single" w:sz="6" w:space="0" w:color="auto"/>
            </w:tcBorders>
          </w:tcPr>
          <w:p w:rsidR="00946139" w:rsidRPr="00040199" w:rsidRDefault="00946139" w:rsidP="00040722">
            <w:pPr>
              <w:spacing w:line="240" w:lineRule="auto"/>
              <w:ind w:right="-23"/>
              <w:rPr>
                <w:rFonts w:cs="Arial"/>
                <w:b/>
                <w:caps/>
                <w:szCs w:val="20"/>
              </w:rPr>
            </w:pPr>
            <w:r w:rsidRPr="00040199">
              <w:rPr>
                <w:rFonts w:cs="Arial"/>
                <w:b/>
                <w:caps/>
                <w:szCs w:val="20"/>
              </w:rPr>
              <w:t>PEST</w:t>
            </w:r>
          </w:p>
        </w:tc>
        <w:tc>
          <w:tcPr>
            <w:tcW w:w="8253" w:type="dxa"/>
            <w:tcBorders>
              <w:top w:val="single" w:sz="6" w:space="0" w:color="auto"/>
              <w:left w:val="single" w:sz="6" w:space="0" w:color="auto"/>
              <w:right w:val="single" w:sz="6" w:space="0" w:color="auto"/>
            </w:tcBorders>
          </w:tcPr>
          <w:p w:rsidR="00946139" w:rsidRPr="00040199" w:rsidRDefault="00946139" w:rsidP="00040722">
            <w:pPr>
              <w:spacing w:line="240" w:lineRule="auto"/>
              <w:ind w:right="-23"/>
              <w:rPr>
                <w:rFonts w:cs="Arial"/>
                <w:b/>
                <w:caps/>
                <w:szCs w:val="20"/>
              </w:rPr>
            </w:pPr>
            <w:r w:rsidRPr="00040199">
              <w:rPr>
                <w:rFonts w:cs="Arial"/>
                <w:b/>
                <w:caps/>
                <w:szCs w:val="20"/>
              </w:rPr>
              <w:t>CRITICAL COMMENTS</w:t>
            </w:r>
          </w:p>
        </w:tc>
      </w:tr>
      <w:tr w:rsidR="00946139" w:rsidRPr="00040199" w:rsidTr="00040722">
        <w:trPr>
          <w:cantSplit/>
        </w:trPr>
        <w:tc>
          <w:tcPr>
            <w:tcW w:w="10348" w:type="dxa"/>
            <w:gridSpan w:val="2"/>
            <w:tcBorders>
              <w:top w:val="single" w:sz="6" w:space="0" w:color="auto"/>
              <w:left w:val="single" w:sz="6" w:space="0" w:color="auto"/>
              <w:right w:val="single" w:sz="6" w:space="0" w:color="auto"/>
            </w:tcBorders>
          </w:tcPr>
          <w:p w:rsidR="00946139" w:rsidRPr="00040199" w:rsidRDefault="00946139" w:rsidP="00B60EEE">
            <w:pPr>
              <w:spacing w:line="240" w:lineRule="auto"/>
              <w:ind w:right="-23"/>
              <w:jc w:val="both"/>
              <w:rPr>
                <w:rFonts w:cs="Arial"/>
                <w:b/>
                <w:caps/>
                <w:szCs w:val="20"/>
              </w:rPr>
            </w:pPr>
            <w:r w:rsidRPr="00040199">
              <w:rPr>
                <w:rFonts w:cs="Arial"/>
                <w:szCs w:val="20"/>
              </w:rPr>
              <w:t>This product is not a conventional residual spray and therefore does not work by pests simply contacting a sprayed surface. The attractants within this bait mean that pests will be attracted to and subsequently attempt to feed on treated surfaces; they will then pick up a lethal dose. Because of this bait function, only portions of surfaces need to be treated.</w:t>
            </w:r>
          </w:p>
        </w:tc>
      </w:tr>
      <w:tr w:rsidR="00946139" w:rsidRPr="00040199" w:rsidTr="00040722">
        <w:trPr>
          <w:cantSplit/>
          <w:trHeight w:val="660"/>
        </w:trPr>
        <w:tc>
          <w:tcPr>
            <w:tcW w:w="2095" w:type="dxa"/>
            <w:tcBorders>
              <w:top w:val="single" w:sz="4" w:space="0" w:color="auto"/>
              <w:left w:val="single" w:sz="4" w:space="0" w:color="auto"/>
              <w:bottom w:val="single" w:sz="6" w:space="0" w:color="auto"/>
              <w:right w:val="single" w:sz="4" w:space="0" w:color="auto"/>
            </w:tcBorders>
          </w:tcPr>
          <w:p w:rsidR="00946139" w:rsidRPr="00040199" w:rsidRDefault="00946139" w:rsidP="00040722">
            <w:pPr>
              <w:pStyle w:val="Header"/>
              <w:ind w:right="-23"/>
              <w:rPr>
                <w:rFonts w:cs="Arial"/>
                <w:bCs/>
                <w:szCs w:val="20"/>
              </w:rPr>
            </w:pPr>
            <w:r w:rsidRPr="00040199">
              <w:rPr>
                <w:rFonts w:cs="Arial"/>
                <w:bCs/>
                <w:szCs w:val="20"/>
              </w:rPr>
              <w:t xml:space="preserve">German cockroaches, House ants </w:t>
            </w:r>
          </w:p>
        </w:tc>
        <w:tc>
          <w:tcPr>
            <w:tcW w:w="8253" w:type="dxa"/>
            <w:tcBorders>
              <w:top w:val="single" w:sz="6" w:space="0" w:color="auto"/>
              <w:left w:val="single" w:sz="4" w:space="0" w:color="auto"/>
              <w:bottom w:val="single" w:sz="6" w:space="0" w:color="auto"/>
              <w:right w:val="single" w:sz="6" w:space="0" w:color="auto"/>
            </w:tcBorders>
          </w:tcPr>
          <w:p w:rsidR="00946139" w:rsidRPr="00040199" w:rsidRDefault="00946139" w:rsidP="00040722">
            <w:pPr>
              <w:tabs>
                <w:tab w:val="left" w:pos="360"/>
              </w:tabs>
              <w:spacing w:line="240" w:lineRule="auto"/>
              <w:ind w:right="-23"/>
              <w:jc w:val="both"/>
              <w:rPr>
                <w:rFonts w:cs="Arial"/>
                <w:szCs w:val="20"/>
              </w:rPr>
            </w:pPr>
            <w:r w:rsidRPr="00040199">
              <w:rPr>
                <w:rFonts w:cs="Arial"/>
                <w:szCs w:val="20"/>
              </w:rPr>
              <w:t xml:space="preserve">Apply onto surfaces and into cracks and crevices where insects may be travelling, harbouring, living, breeding or feeding. </w:t>
            </w:r>
          </w:p>
        </w:tc>
      </w:tr>
      <w:tr w:rsidR="00946139" w:rsidRPr="00040199" w:rsidTr="00040722">
        <w:trPr>
          <w:cantSplit/>
          <w:trHeight w:val="660"/>
        </w:trPr>
        <w:tc>
          <w:tcPr>
            <w:tcW w:w="2095" w:type="dxa"/>
            <w:tcBorders>
              <w:top w:val="single" w:sz="4" w:space="0" w:color="auto"/>
              <w:left w:val="single" w:sz="4" w:space="0" w:color="auto"/>
              <w:bottom w:val="single" w:sz="4" w:space="0" w:color="auto"/>
              <w:right w:val="single" w:sz="4" w:space="0" w:color="auto"/>
            </w:tcBorders>
          </w:tcPr>
          <w:p w:rsidR="00946139" w:rsidRPr="00040199" w:rsidRDefault="00946139" w:rsidP="00040722">
            <w:pPr>
              <w:pStyle w:val="Header"/>
              <w:ind w:right="-23"/>
              <w:rPr>
                <w:rFonts w:cs="Arial"/>
                <w:szCs w:val="20"/>
              </w:rPr>
            </w:pPr>
            <w:r w:rsidRPr="00040199">
              <w:rPr>
                <w:rFonts w:cs="Arial"/>
                <w:szCs w:val="20"/>
              </w:rPr>
              <w:t xml:space="preserve">Flies </w:t>
            </w:r>
          </w:p>
        </w:tc>
        <w:tc>
          <w:tcPr>
            <w:tcW w:w="8253" w:type="dxa"/>
            <w:tcBorders>
              <w:top w:val="single" w:sz="6" w:space="0" w:color="auto"/>
              <w:left w:val="single" w:sz="4" w:space="0" w:color="auto"/>
              <w:bottom w:val="single" w:sz="6" w:space="0" w:color="auto"/>
              <w:right w:val="single" w:sz="6" w:space="0" w:color="auto"/>
            </w:tcBorders>
          </w:tcPr>
          <w:p w:rsidR="00946139" w:rsidRPr="00040199" w:rsidRDefault="00946139" w:rsidP="00040722">
            <w:pPr>
              <w:tabs>
                <w:tab w:val="left" w:pos="360"/>
              </w:tabs>
              <w:spacing w:line="240" w:lineRule="auto"/>
              <w:ind w:right="-23"/>
              <w:jc w:val="both"/>
              <w:rPr>
                <w:rFonts w:eastAsia="Batang" w:cs="Arial"/>
                <w:szCs w:val="20"/>
                <w:lang w:val="en-US" w:eastAsia="zh-CN"/>
              </w:rPr>
            </w:pPr>
            <w:r w:rsidRPr="00040199">
              <w:rPr>
                <w:rFonts w:eastAsia="Batang" w:cs="Arial"/>
                <w:szCs w:val="20"/>
                <w:lang w:val="en-US" w:eastAsia="zh-CN"/>
              </w:rPr>
              <w:t>Spray to areas where flies rest.</w:t>
            </w:r>
          </w:p>
          <w:p w:rsidR="00946139" w:rsidRPr="00040199" w:rsidRDefault="00946139" w:rsidP="00040722">
            <w:pPr>
              <w:tabs>
                <w:tab w:val="left" w:pos="360"/>
              </w:tabs>
              <w:spacing w:line="240" w:lineRule="auto"/>
              <w:ind w:right="-23"/>
              <w:jc w:val="both"/>
              <w:rPr>
                <w:rFonts w:eastAsia="Batang" w:cs="Arial"/>
                <w:szCs w:val="20"/>
                <w:lang w:val="en-US" w:eastAsia="zh-CN"/>
              </w:rPr>
            </w:pPr>
            <w:r w:rsidRPr="00040199">
              <w:rPr>
                <w:rFonts w:eastAsia="Batang" w:cs="Arial"/>
                <w:b/>
                <w:szCs w:val="20"/>
                <w:lang w:val="en-US" w:eastAsia="zh-CN"/>
              </w:rPr>
              <w:t>Area Treatment:</w:t>
            </w:r>
            <w:r w:rsidRPr="00040199">
              <w:rPr>
                <w:rFonts w:eastAsia="Batang" w:cs="Arial"/>
                <w:szCs w:val="20"/>
                <w:lang w:val="en-US" w:eastAsia="zh-CN"/>
              </w:rPr>
              <w:t xml:space="preserve"> Point can toward target area from a distance no further than 30 cm and press down actuator. Make a light application at a rate of 60 cm/sec and avoid run off or dripping from targeted area. Area treatments are effective where flies congregate, roost and feed, which may include garbage receptacles and lids, refuse containers, under tables and benches, recycling bins, dumpsters, behind vending machines, plant/flower pots, under bars, eave areas, walls and/or areas where flies like to congregate or infest. </w:t>
            </w:r>
          </w:p>
          <w:p w:rsidR="00946139" w:rsidRPr="00040199" w:rsidRDefault="00946139" w:rsidP="00040722">
            <w:pPr>
              <w:tabs>
                <w:tab w:val="left" w:pos="360"/>
              </w:tabs>
              <w:spacing w:line="240" w:lineRule="auto"/>
              <w:ind w:right="-23"/>
              <w:jc w:val="both"/>
              <w:rPr>
                <w:rFonts w:eastAsia="Batang" w:cs="Arial"/>
                <w:szCs w:val="20"/>
                <w:lang w:val="en-US" w:eastAsia="zh-CN"/>
              </w:rPr>
            </w:pPr>
            <w:r w:rsidRPr="00040199">
              <w:rPr>
                <w:rFonts w:eastAsia="Batang" w:cs="Arial"/>
                <w:szCs w:val="20"/>
                <w:lang w:val="en-US" w:eastAsia="zh-CN"/>
              </w:rPr>
              <w:t xml:space="preserve">DO NOT apply bait in areas that are frequently cleaned. This product will not adhere to surfaces that are dusty or greasy. Reapply when re-infestation occurs. </w:t>
            </w:r>
          </w:p>
          <w:p w:rsidR="00946139" w:rsidRPr="00040199" w:rsidRDefault="00946139" w:rsidP="00040722">
            <w:pPr>
              <w:tabs>
                <w:tab w:val="left" w:pos="360"/>
              </w:tabs>
              <w:spacing w:line="240" w:lineRule="auto"/>
              <w:ind w:right="-23"/>
              <w:jc w:val="both"/>
              <w:rPr>
                <w:rFonts w:eastAsia="Batang" w:cs="Arial"/>
                <w:szCs w:val="20"/>
                <w:lang w:val="en-US" w:eastAsia="zh-CN"/>
              </w:rPr>
            </w:pPr>
            <w:r w:rsidRPr="00040199">
              <w:rPr>
                <w:rFonts w:eastAsia="Batang" w:cs="Arial"/>
                <w:b/>
                <w:szCs w:val="20"/>
                <w:lang w:val="en-US" w:eastAsia="zh-CN"/>
              </w:rPr>
              <w:t>Band Treatment:</w:t>
            </w:r>
            <w:r w:rsidRPr="00040199">
              <w:rPr>
                <w:rFonts w:eastAsia="Batang" w:cs="Arial"/>
                <w:szCs w:val="20"/>
                <w:lang w:val="en-US" w:eastAsia="zh-CN"/>
              </w:rPr>
              <w:t xml:space="preserve"> Spray from a distance of no further away from targeted area than 15 cm to create a band application at a rate of 60 cm/sec. Band applications may be made to areas such as beam edges, receptacle edges, table or bench edges, around windows and window frames, under narrow eaves and other areas where there is a narrow area where flies land, roost and/or are likely to infest. Reapply when re-infestation occurs. </w:t>
            </w:r>
          </w:p>
          <w:p w:rsidR="00946139" w:rsidRPr="00040199" w:rsidRDefault="00946139" w:rsidP="00040722">
            <w:pPr>
              <w:tabs>
                <w:tab w:val="left" w:pos="360"/>
              </w:tabs>
              <w:spacing w:line="240" w:lineRule="auto"/>
              <w:ind w:right="-23"/>
              <w:jc w:val="both"/>
              <w:rPr>
                <w:rFonts w:eastAsia="Batang" w:cs="Arial"/>
                <w:szCs w:val="20"/>
                <w:lang w:val="en-US" w:eastAsia="zh-CN"/>
              </w:rPr>
            </w:pPr>
            <w:r w:rsidRPr="00040199">
              <w:rPr>
                <w:rFonts w:eastAsia="Batang" w:cs="Arial"/>
                <w:szCs w:val="20"/>
                <w:lang w:val="en-US" w:eastAsia="zh-CN"/>
              </w:rPr>
              <w:t>See also Note on Application below.</w:t>
            </w:r>
          </w:p>
        </w:tc>
      </w:tr>
    </w:tbl>
    <w:p w:rsidR="00946139" w:rsidRPr="00040199" w:rsidRDefault="00946139" w:rsidP="00946139">
      <w:pPr>
        <w:spacing w:line="276" w:lineRule="auto"/>
        <w:ind w:right="-23"/>
        <w:jc w:val="both"/>
        <w:rPr>
          <w:rFonts w:cs="Arial"/>
          <w:b/>
          <w:szCs w:val="20"/>
        </w:rPr>
      </w:pPr>
      <w:r w:rsidRPr="00040199">
        <w:rPr>
          <w:rFonts w:cs="Arial"/>
          <w:b/>
          <w:szCs w:val="20"/>
        </w:rPr>
        <w:t>NOT TO BE USED FOR ANY PURPOSE, OR IN ANY MANNER, CONTRARY TO THIS LABEL UNLESS AUTHORISED UNDER APPROPRIATE LEGISLATION.</w:t>
      </w:r>
    </w:p>
    <w:p w:rsidR="00946139" w:rsidRPr="00040199" w:rsidRDefault="00946139" w:rsidP="00946139">
      <w:pPr>
        <w:spacing w:line="240" w:lineRule="auto"/>
        <w:jc w:val="both"/>
        <w:rPr>
          <w:rFonts w:cs="Arial"/>
          <w:b/>
          <w:szCs w:val="20"/>
          <w:u w:val="single"/>
        </w:rPr>
      </w:pPr>
    </w:p>
    <w:p w:rsidR="00946139" w:rsidRPr="00040199" w:rsidRDefault="00946139" w:rsidP="00946139">
      <w:pPr>
        <w:spacing w:line="276" w:lineRule="auto"/>
        <w:ind w:right="-23"/>
        <w:rPr>
          <w:rFonts w:cs="Arial"/>
          <w:b/>
          <w:szCs w:val="20"/>
        </w:rPr>
      </w:pPr>
      <w:r w:rsidRPr="00040199">
        <w:rPr>
          <w:rFonts w:cs="Arial"/>
          <w:b/>
          <w:szCs w:val="20"/>
        </w:rPr>
        <w:t>GENERAL INSTRUCTIONS</w:t>
      </w:r>
    </w:p>
    <w:p w:rsidR="00946139" w:rsidRPr="00040199" w:rsidRDefault="00946139" w:rsidP="00946139">
      <w:pPr>
        <w:spacing w:line="240" w:lineRule="auto"/>
        <w:jc w:val="both"/>
        <w:rPr>
          <w:rFonts w:cs="Arial"/>
          <w:bCs/>
          <w:szCs w:val="20"/>
        </w:rPr>
      </w:pPr>
      <w:r w:rsidRPr="00040199">
        <w:rPr>
          <w:rFonts w:cs="Arial"/>
          <w:bCs/>
          <w:szCs w:val="20"/>
        </w:rPr>
        <w:t>VEDIRA</w:t>
      </w:r>
      <w:r w:rsidRPr="00040199">
        <w:rPr>
          <w:rFonts w:cs="Arial"/>
          <w:szCs w:val="20"/>
          <w:vertAlign w:val="superscript"/>
        </w:rPr>
        <w:t>®</w:t>
      </w:r>
      <w:r w:rsidRPr="00040199">
        <w:rPr>
          <w:rFonts w:cs="Arial"/>
          <w:bCs/>
          <w:szCs w:val="20"/>
        </w:rPr>
        <w:t xml:space="preserve"> PRESSURISED BAIT can be applied in many locations. </w:t>
      </w:r>
    </w:p>
    <w:p w:rsidR="00946139" w:rsidRPr="00040199" w:rsidRDefault="00946139" w:rsidP="00946139">
      <w:pPr>
        <w:spacing w:line="240" w:lineRule="auto"/>
        <w:jc w:val="both"/>
        <w:rPr>
          <w:rFonts w:cs="Arial"/>
          <w:bCs/>
          <w:szCs w:val="20"/>
        </w:rPr>
      </w:pPr>
      <w:r w:rsidRPr="00040199">
        <w:rPr>
          <w:rFonts w:cs="Arial"/>
          <w:bCs/>
          <w:szCs w:val="20"/>
          <w:u w:val="single"/>
        </w:rPr>
        <w:t>Fly Control:</w:t>
      </w:r>
      <w:r w:rsidRPr="00040199">
        <w:rPr>
          <w:rFonts w:cs="Arial"/>
          <w:bCs/>
          <w:szCs w:val="20"/>
        </w:rPr>
        <w:t xml:space="preserve"> Avoid cool or windy locations because flies prefer warm sites for resting. For best results, time applications to begin at the start of the season before fly populations have reached their peak.</w:t>
      </w:r>
    </w:p>
    <w:p w:rsidR="00946139" w:rsidRPr="00040199" w:rsidRDefault="00946139" w:rsidP="00946139">
      <w:pPr>
        <w:spacing w:line="240" w:lineRule="auto"/>
        <w:jc w:val="both"/>
        <w:rPr>
          <w:rFonts w:cs="Arial"/>
          <w:bCs/>
          <w:szCs w:val="20"/>
        </w:rPr>
      </w:pPr>
      <w:r w:rsidRPr="00040199">
        <w:rPr>
          <w:rFonts w:cs="Arial"/>
          <w:bCs/>
          <w:szCs w:val="20"/>
        </w:rPr>
        <w:t>Fly control should be considered part of an integrated strategy which incorporates good sanitation, appropriate management of breeding sites (eg manure and other decaying organic matter) and exclusion measures for preventing access of flies into internal areas.</w:t>
      </w:r>
    </w:p>
    <w:p w:rsidR="00946139" w:rsidRPr="00040199" w:rsidRDefault="00946139" w:rsidP="00946139">
      <w:pPr>
        <w:spacing w:line="240" w:lineRule="auto"/>
        <w:jc w:val="both"/>
        <w:rPr>
          <w:rFonts w:cs="Arial"/>
          <w:bCs/>
          <w:szCs w:val="20"/>
          <w:u w:val="single"/>
        </w:rPr>
      </w:pPr>
      <w:r w:rsidRPr="00040199">
        <w:rPr>
          <w:rFonts w:cs="Arial"/>
          <w:bCs/>
          <w:szCs w:val="20"/>
          <w:u w:val="single"/>
        </w:rPr>
        <w:t xml:space="preserve">Cockroaches and Ants: </w:t>
      </w:r>
    </w:p>
    <w:p w:rsidR="00946139" w:rsidRPr="00040199" w:rsidRDefault="00946139" w:rsidP="00946139">
      <w:pPr>
        <w:spacing w:line="240" w:lineRule="auto"/>
        <w:jc w:val="both"/>
        <w:rPr>
          <w:rFonts w:cs="Arial"/>
          <w:bCs/>
          <w:szCs w:val="20"/>
        </w:rPr>
      </w:pPr>
      <w:r w:rsidRPr="00040199">
        <w:rPr>
          <w:rFonts w:cs="Arial"/>
          <w:bCs/>
          <w:szCs w:val="20"/>
        </w:rPr>
        <w:t xml:space="preserve">Pay particular attention to harbourages and cracks and crevices. VEDIRA PRESSURISED BAIT will control insects on contact and ingestion. Surfaces should have a small hidden area sprayed and checked for any discoloration before widespread use. Avoid contact with food, food utensils and food preparation surfaces. These items should be removed or covered prior to application where a risk of contamination exists. </w:t>
      </w:r>
    </w:p>
    <w:p w:rsidR="00946139" w:rsidRPr="00040199" w:rsidRDefault="00946139" w:rsidP="00946139">
      <w:pPr>
        <w:spacing w:line="240" w:lineRule="auto"/>
        <w:jc w:val="both"/>
        <w:rPr>
          <w:rFonts w:cs="Arial"/>
          <w:bCs/>
          <w:szCs w:val="20"/>
          <w:u w:val="single"/>
        </w:rPr>
      </w:pPr>
      <w:r w:rsidRPr="00040199">
        <w:rPr>
          <w:rFonts w:cs="Arial"/>
          <w:bCs/>
          <w:szCs w:val="20"/>
          <w:u w:val="single"/>
        </w:rPr>
        <w:t>Notes on Application:</w:t>
      </w:r>
    </w:p>
    <w:p w:rsidR="00946139" w:rsidRPr="00040199" w:rsidRDefault="00946139" w:rsidP="00946139">
      <w:pPr>
        <w:spacing w:line="240" w:lineRule="auto"/>
        <w:jc w:val="both"/>
        <w:rPr>
          <w:rFonts w:cs="Arial"/>
          <w:bCs/>
          <w:szCs w:val="20"/>
        </w:rPr>
      </w:pPr>
      <w:r w:rsidRPr="00040199">
        <w:rPr>
          <w:rFonts w:cs="Arial"/>
          <w:szCs w:val="20"/>
        </w:rPr>
        <w:t>Avoid applying this product to dusty/dirty surfaces</w:t>
      </w:r>
      <w:r w:rsidRPr="00040199">
        <w:rPr>
          <w:rFonts w:cs="Arial"/>
          <w:bCs/>
          <w:szCs w:val="20"/>
        </w:rPr>
        <w:t>. DO NOT spray the moving parts of any machinery, electric motors or switchgear with the water-based product. To avoid unwanted staining of interior and exterior surfaces, a small hidden area should be sprayed and checked for any discolouration before widespread use.</w:t>
      </w:r>
    </w:p>
    <w:p w:rsidR="00946139" w:rsidRPr="00040199" w:rsidRDefault="00946139" w:rsidP="00946139">
      <w:pPr>
        <w:spacing w:line="240" w:lineRule="auto"/>
        <w:jc w:val="both"/>
        <w:rPr>
          <w:rFonts w:cs="Arial"/>
          <w:bCs/>
          <w:szCs w:val="20"/>
          <w:u w:val="single"/>
        </w:rPr>
      </w:pPr>
      <w:r w:rsidRPr="00040199">
        <w:rPr>
          <w:rFonts w:cs="Arial"/>
          <w:bCs/>
          <w:szCs w:val="20"/>
          <w:u w:val="single"/>
        </w:rPr>
        <w:t>Re-baiting:</w:t>
      </w:r>
    </w:p>
    <w:p w:rsidR="00946139" w:rsidRPr="00040199" w:rsidRDefault="00946139" w:rsidP="00946139">
      <w:pPr>
        <w:spacing w:line="240" w:lineRule="auto"/>
        <w:jc w:val="both"/>
        <w:rPr>
          <w:rFonts w:cs="Arial"/>
          <w:szCs w:val="20"/>
        </w:rPr>
      </w:pPr>
      <w:r w:rsidRPr="00040199">
        <w:rPr>
          <w:rFonts w:cs="Arial"/>
          <w:szCs w:val="20"/>
        </w:rPr>
        <w:t>Re-apply bait when insects are no longer visibly affected in areas where the product has been applied (usually after about 4 to 6 weeks). For season-long control, monthly applications may be required, depending on the situation and duration of the pest season.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2"/>
        <w:gridCol w:w="1700"/>
        <w:gridCol w:w="823"/>
        <w:gridCol w:w="2328"/>
      </w:tblGrid>
      <w:tr w:rsidR="00946139" w:rsidRPr="00040199" w:rsidTr="00946139">
        <w:tc>
          <w:tcPr>
            <w:tcW w:w="4782" w:type="dxa"/>
            <w:tcBorders>
              <w:top w:val="nil"/>
              <w:left w:val="nil"/>
              <w:bottom w:val="nil"/>
            </w:tcBorders>
          </w:tcPr>
          <w:p w:rsidR="00946139" w:rsidRPr="00040199" w:rsidRDefault="00946139" w:rsidP="00040722">
            <w:pPr>
              <w:autoSpaceDE w:val="0"/>
              <w:autoSpaceDN w:val="0"/>
              <w:adjustRightInd w:val="0"/>
              <w:ind w:left="-105"/>
              <w:jc w:val="both"/>
              <w:rPr>
                <w:rFonts w:cs="Arial"/>
                <w:b/>
                <w:bCs/>
                <w:szCs w:val="20"/>
              </w:rPr>
            </w:pPr>
            <w:r w:rsidRPr="00040199">
              <w:rPr>
                <w:rFonts w:cs="Arial"/>
                <w:b/>
                <w:szCs w:val="20"/>
              </w:rPr>
              <w:t>INSECTICIDE RESISTANCE WARNING</w:t>
            </w:r>
          </w:p>
        </w:tc>
        <w:tc>
          <w:tcPr>
            <w:tcW w:w="1700" w:type="dxa"/>
            <w:vAlign w:val="center"/>
          </w:tcPr>
          <w:p w:rsidR="00946139" w:rsidRPr="00040199" w:rsidRDefault="00946139" w:rsidP="00040722">
            <w:pPr>
              <w:autoSpaceDE w:val="0"/>
              <w:autoSpaceDN w:val="0"/>
              <w:adjustRightInd w:val="0"/>
              <w:jc w:val="center"/>
              <w:rPr>
                <w:rFonts w:cs="Arial"/>
                <w:b/>
                <w:bCs/>
                <w:szCs w:val="20"/>
              </w:rPr>
            </w:pPr>
            <w:r w:rsidRPr="00040199">
              <w:rPr>
                <w:rFonts w:cs="Arial"/>
                <w:b/>
                <w:bCs/>
                <w:szCs w:val="20"/>
              </w:rPr>
              <w:t>GROUP</w:t>
            </w:r>
          </w:p>
        </w:tc>
        <w:tc>
          <w:tcPr>
            <w:tcW w:w="823" w:type="dxa"/>
            <w:shd w:val="clear" w:color="auto" w:fill="000000"/>
            <w:vAlign w:val="center"/>
          </w:tcPr>
          <w:p w:rsidR="00946139" w:rsidRPr="00040199" w:rsidRDefault="00946139" w:rsidP="00040722">
            <w:pPr>
              <w:autoSpaceDE w:val="0"/>
              <w:autoSpaceDN w:val="0"/>
              <w:adjustRightInd w:val="0"/>
              <w:jc w:val="center"/>
              <w:rPr>
                <w:rFonts w:cs="Arial"/>
                <w:b/>
                <w:bCs/>
                <w:szCs w:val="20"/>
              </w:rPr>
            </w:pPr>
            <w:r w:rsidRPr="00040199">
              <w:rPr>
                <w:rFonts w:cs="Arial"/>
                <w:b/>
                <w:bCs/>
                <w:szCs w:val="20"/>
              </w:rPr>
              <w:t>30</w:t>
            </w:r>
          </w:p>
        </w:tc>
        <w:tc>
          <w:tcPr>
            <w:tcW w:w="2328" w:type="dxa"/>
            <w:vAlign w:val="center"/>
          </w:tcPr>
          <w:p w:rsidR="00946139" w:rsidRPr="00040199" w:rsidRDefault="00946139" w:rsidP="00040722">
            <w:pPr>
              <w:autoSpaceDE w:val="0"/>
              <w:autoSpaceDN w:val="0"/>
              <w:adjustRightInd w:val="0"/>
              <w:jc w:val="center"/>
              <w:rPr>
                <w:rFonts w:cs="Arial"/>
                <w:b/>
                <w:bCs/>
                <w:szCs w:val="20"/>
              </w:rPr>
            </w:pPr>
            <w:r w:rsidRPr="00040199">
              <w:rPr>
                <w:rFonts w:cs="Arial"/>
                <w:b/>
                <w:bCs/>
                <w:szCs w:val="20"/>
              </w:rPr>
              <w:t>INSECTICIDE</w:t>
            </w:r>
          </w:p>
        </w:tc>
      </w:tr>
    </w:tbl>
    <w:p w:rsidR="00946139" w:rsidRPr="00040199" w:rsidRDefault="00946139" w:rsidP="0094613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spacing w:line="240" w:lineRule="auto"/>
        <w:ind w:right="-29"/>
        <w:jc w:val="both"/>
        <w:rPr>
          <w:rFonts w:cs="Arial"/>
          <w:szCs w:val="20"/>
        </w:rPr>
      </w:pPr>
      <w:r w:rsidRPr="00040199">
        <w:rPr>
          <w:rFonts w:cs="Arial"/>
          <w:szCs w:val="20"/>
        </w:rPr>
        <w:lastRenderedPageBreak/>
        <w:t>For insecticide resistance management VEDIRA PRESSURISED BAIT is a Group 30 insecticide. Some</w:t>
      </w:r>
      <w:r w:rsidRPr="00040199">
        <w:rPr>
          <w:rFonts w:cs="Arial"/>
          <w:szCs w:val="20"/>
          <w:lang w:val="en-US"/>
        </w:rPr>
        <w:t xml:space="preserve"> naturally occurring insect biotypes resistant to </w:t>
      </w:r>
      <w:r w:rsidRPr="00040199">
        <w:rPr>
          <w:rFonts w:cs="Arial"/>
          <w:bCs/>
          <w:szCs w:val="20"/>
        </w:rPr>
        <w:t xml:space="preserve">VEDIRA PRESSURISED BAIT </w:t>
      </w:r>
      <w:r w:rsidRPr="00040199">
        <w:rPr>
          <w:rFonts w:cs="Arial"/>
          <w:szCs w:val="20"/>
          <w:lang w:val="en-US"/>
        </w:rPr>
        <w:t xml:space="preserve">and other Group 30 insecticides may exist through normal genetic variability in any insect population. The resistant individuals can eventually dominate the insect population if </w:t>
      </w:r>
      <w:r w:rsidRPr="00040199">
        <w:rPr>
          <w:rFonts w:cs="Arial"/>
          <w:bCs/>
          <w:szCs w:val="20"/>
        </w:rPr>
        <w:t xml:space="preserve">VEDIRA PRESSURISED BAIT </w:t>
      </w:r>
      <w:r w:rsidRPr="00040199">
        <w:rPr>
          <w:rFonts w:cs="Arial"/>
          <w:szCs w:val="20"/>
          <w:lang w:val="en-US"/>
        </w:rPr>
        <w:t xml:space="preserve">or other Group 30 insecticides are used repeatedly. The effectiveness of </w:t>
      </w:r>
      <w:r w:rsidRPr="00040199">
        <w:rPr>
          <w:rFonts w:cs="Arial"/>
          <w:bCs/>
          <w:szCs w:val="20"/>
        </w:rPr>
        <w:t xml:space="preserve">VEDIRA PRESSURISED BAIT </w:t>
      </w:r>
      <w:r w:rsidRPr="00040199">
        <w:rPr>
          <w:rFonts w:cs="Arial"/>
          <w:szCs w:val="20"/>
          <w:lang w:val="en-US"/>
        </w:rPr>
        <w:t xml:space="preserve">on resistant individuals could be significantly reduced. Since occurrence of resistant individuals is difficult to detect prior to use, BASF Australia Ltd accepts no liability for any losses that may result from failure of </w:t>
      </w:r>
      <w:r w:rsidRPr="00040199">
        <w:rPr>
          <w:rFonts w:cs="Arial"/>
          <w:bCs/>
          <w:szCs w:val="20"/>
        </w:rPr>
        <w:t xml:space="preserve">VEDIRA PRESSURISED BAIT </w:t>
      </w:r>
      <w:r w:rsidRPr="00040199">
        <w:rPr>
          <w:rFonts w:cs="Arial"/>
          <w:szCs w:val="20"/>
          <w:lang w:val="en-US"/>
        </w:rPr>
        <w:t>to control resistant insects. For further information on managing insecticide resistance contact your local supplier or BASF Australia Ltd representative.</w:t>
      </w:r>
    </w:p>
    <w:p w:rsidR="00946139" w:rsidRPr="00040199" w:rsidRDefault="00946139" w:rsidP="00946139">
      <w:pPr>
        <w:spacing w:line="240" w:lineRule="auto"/>
        <w:jc w:val="both"/>
        <w:rPr>
          <w:rFonts w:cs="Arial"/>
          <w:b/>
          <w:szCs w:val="20"/>
          <w:u w:val="single"/>
        </w:rPr>
      </w:pPr>
    </w:p>
    <w:p w:rsidR="00946139" w:rsidRPr="00040199" w:rsidRDefault="00946139" w:rsidP="00946139">
      <w:pPr>
        <w:spacing w:line="276" w:lineRule="auto"/>
        <w:ind w:right="-23"/>
        <w:rPr>
          <w:rFonts w:cs="Arial"/>
          <w:b/>
          <w:szCs w:val="20"/>
        </w:rPr>
      </w:pPr>
      <w:r w:rsidRPr="00040199">
        <w:rPr>
          <w:rFonts w:cs="Arial"/>
          <w:b/>
          <w:szCs w:val="20"/>
        </w:rPr>
        <w:t>PRECAUTIONS</w:t>
      </w:r>
    </w:p>
    <w:p w:rsidR="00946139" w:rsidRPr="00040199" w:rsidRDefault="00946139" w:rsidP="00946139">
      <w:pPr>
        <w:spacing w:line="240" w:lineRule="auto"/>
        <w:rPr>
          <w:rFonts w:cs="Arial"/>
          <w:szCs w:val="20"/>
        </w:rPr>
      </w:pPr>
      <w:r w:rsidRPr="00040199">
        <w:rPr>
          <w:rFonts w:cs="Arial"/>
          <w:szCs w:val="20"/>
        </w:rPr>
        <w:t>DO NOT use as a space (aerosol) spray.</w:t>
      </w:r>
    </w:p>
    <w:p w:rsidR="00946139" w:rsidRPr="00040199" w:rsidRDefault="00946139" w:rsidP="00946139">
      <w:pPr>
        <w:spacing w:line="240" w:lineRule="auto"/>
        <w:rPr>
          <w:rFonts w:cs="Arial"/>
          <w:szCs w:val="20"/>
        </w:rPr>
      </w:pPr>
      <w:r w:rsidRPr="00040199">
        <w:rPr>
          <w:rFonts w:cs="Arial"/>
          <w:szCs w:val="20"/>
        </w:rPr>
        <w:t>DO NOT apply to surfaces within the reach of livestock and children.</w:t>
      </w:r>
    </w:p>
    <w:p w:rsidR="00946139" w:rsidRPr="00040199" w:rsidRDefault="00946139" w:rsidP="00946139">
      <w:pPr>
        <w:spacing w:line="240" w:lineRule="auto"/>
        <w:rPr>
          <w:rFonts w:cs="Arial"/>
          <w:szCs w:val="20"/>
        </w:rPr>
      </w:pPr>
      <w:r w:rsidRPr="00040199">
        <w:rPr>
          <w:rFonts w:cs="Arial"/>
          <w:szCs w:val="20"/>
        </w:rPr>
        <w:t>DO NOT apply past the point of run-off.</w:t>
      </w:r>
    </w:p>
    <w:p w:rsidR="00946139" w:rsidRPr="00040199" w:rsidRDefault="00946139" w:rsidP="00946139">
      <w:pPr>
        <w:spacing w:line="240" w:lineRule="auto"/>
        <w:rPr>
          <w:rFonts w:cs="Arial"/>
          <w:szCs w:val="20"/>
        </w:rPr>
      </w:pPr>
      <w:r w:rsidRPr="00040199">
        <w:rPr>
          <w:rFonts w:cs="Arial"/>
          <w:szCs w:val="20"/>
        </w:rPr>
        <w:t>BEWARE: Deliberately sniffing or inhaling concentrated spray can be harmful or fatal.</w:t>
      </w:r>
    </w:p>
    <w:p w:rsidR="00946139" w:rsidRPr="00040199" w:rsidRDefault="00946139" w:rsidP="00946139">
      <w:pPr>
        <w:spacing w:line="240" w:lineRule="auto"/>
        <w:rPr>
          <w:rFonts w:cs="Arial"/>
          <w:szCs w:val="20"/>
        </w:rPr>
      </w:pPr>
      <w:r w:rsidRPr="00040199">
        <w:rPr>
          <w:rFonts w:cs="Arial"/>
          <w:szCs w:val="20"/>
        </w:rPr>
        <w:t>DO NOT spray directly on animals, feed or drinking supplies, or on milking equipment.</w:t>
      </w:r>
    </w:p>
    <w:p w:rsidR="00946139" w:rsidRPr="00040199" w:rsidRDefault="00946139" w:rsidP="00946139">
      <w:pPr>
        <w:spacing w:line="240" w:lineRule="auto"/>
        <w:rPr>
          <w:rFonts w:cs="Arial"/>
          <w:szCs w:val="20"/>
        </w:rPr>
      </w:pPr>
      <w:r w:rsidRPr="00040199">
        <w:rPr>
          <w:rFonts w:cs="Arial"/>
          <w:szCs w:val="20"/>
        </w:rPr>
        <w:t>DO NOT allow contact with raw or processed food, utensils or packaging.</w:t>
      </w:r>
    </w:p>
    <w:p w:rsidR="00946139" w:rsidRPr="00040199" w:rsidRDefault="00946139" w:rsidP="00946139">
      <w:pPr>
        <w:spacing w:line="240" w:lineRule="auto"/>
        <w:jc w:val="both"/>
        <w:rPr>
          <w:rFonts w:cs="Arial"/>
          <w:b/>
          <w:szCs w:val="20"/>
          <w:u w:val="single"/>
        </w:rPr>
      </w:pPr>
    </w:p>
    <w:p w:rsidR="00946139" w:rsidRPr="00040199" w:rsidRDefault="00946139" w:rsidP="00946139">
      <w:pPr>
        <w:spacing w:line="240" w:lineRule="auto"/>
        <w:jc w:val="both"/>
        <w:rPr>
          <w:rFonts w:eastAsia="Calibri" w:cs="Arial"/>
          <w:b/>
          <w:szCs w:val="20"/>
        </w:rPr>
      </w:pPr>
      <w:r w:rsidRPr="00040199">
        <w:rPr>
          <w:rFonts w:eastAsia="Calibri" w:cs="Arial"/>
          <w:b/>
          <w:szCs w:val="20"/>
        </w:rPr>
        <w:t>PROTECTION OF WILDLIFE, FISH, CRUSTACEANS AND ENVIRONMENT</w:t>
      </w:r>
    </w:p>
    <w:p w:rsidR="00946139" w:rsidRPr="00040199" w:rsidRDefault="00946139" w:rsidP="00946139">
      <w:pPr>
        <w:spacing w:line="240" w:lineRule="auto"/>
        <w:jc w:val="both"/>
        <w:rPr>
          <w:rFonts w:eastAsia="Calibri" w:cs="Arial"/>
          <w:szCs w:val="20"/>
        </w:rPr>
      </w:pPr>
      <w:r w:rsidRPr="00040199">
        <w:rPr>
          <w:rFonts w:eastAsia="Calibri" w:cs="Arial"/>
          <w:szCs w:val="20"/>
        </w:rPr>
        <w:t xml:space="preserve">Very toxic to aquatic life: DO NOT contaminate streams, rivers or waterways with the chemical or used containers. </w:t>
      </w:r>
    </w:p>
    <w:p w:rsidR="00946139" w:rsidRPr="00040199" w:rsidRDefault="00946139" w:rsidP="00946139">
      <w:pPr>
        <w:spacing w:line="240" w:lineRule="auto"/>
        <w:jc w:val="both"/>
        <w:rPr>
          <w:rFonts w:eastAsia="Calibri" w:cs="Arial"/>
          <w:b/>
          <w:szCs w:val="20"/>
        </w:rPr>
      </w:pPr>
      <w:r w:rsidRPr="00040199">
        <w:rPr>
          <w:rFonts w:eastAsia="Calibri" w:cs="Arial"/>
          <w:b/>
          <w:szCs w:val="20"/>
        </w:rPr>
        <w:t>PROTECTION OF HONEY BEES AND OTHER INSECT POLLINATORS</w:t>
      </w:r>
    </w:p>
    <w:p w:rsidR="00946139" w:rsidRPr="00040199" w:rsidRDefault="00946139" w:rsidP="00946139">
      <w:pPr>
        <w:spacing w:line="240" w:lineRule="auto"/>
        <w:jc w:val="both"/>
        <w:rPr>
          <w:rFonts w:eastAsia="Calibri" w:cs="Arial"/>
          <w:szCs w:val="20"/>
        </w:rPr>
      </w:pPr>
      <w:r w:rsidRPr="00040199">
        <w:rPr>
          <w:rFonts w:eastAsia="Calibri" w:cs="Arial"/>
          <w:szCs w:val="20"/>
        </w:rPr>
        <w:t xml:space="preserve">Highly toxic to bees. </w:t>
      </w:r>
      <w:r w:rsidR="00922B72" w:rsidRPr="003424B4">
        <w:rPr>
          <w:rFonts w:cs="Arial"/>
        </w:rPr>
        <w:t>However, the use of this product as directed is not expected to have adverse effects on bees</w:t>
      </w:r>
      <w:r w:rsidR="00B60EEE">
        <w:rPr>
          <w:rFonts w:eastAsia="Calibri" w:cs="Arial"/>
          <w:szCs w:val="20"/>
        </w:rPr>
        <w:t>.</w:t>
      </w:r>
    </w:p>
    <w:p w:rsidR="00946139" w:rsidRPr="00040199" w:rsidRDefault="00946139" w:rsidP="00946139">
      <w:pPr>
        <w:spacing w:line="240" w:lineRule="auto"/>
        <w:jc w:val="both"/>
        <w:rPr>
          <w:rFonts w:eastAsia="Calibri" w:cs="Arial"/>
          <w:b/>
          <w:szCs w:val="20"/>
        </w:rPr>
      </w:pPr>
      <w:r w:rsidRPr="00040199">
        <w:rPr>
          <w:rFonts w:eastAsia="Calibri" w:cs="Arial"/>
          <w:b/>
          <w:szCs w:val="20"/>
        </w:rPr>
        <w:t>PROTECTION OF LIVESTOCK AND OTHERS</w:t>
      </w:r>
    </w:p>
    <w:p w:rsidR="00946139" w:rsidRPr="00040199" w:rsidRDefault="00946139" w:rsidP="00946139">
      <w:pPr>
        <w:spacing w:line="240" w:lineRule="auto"/>
        <w:ind w:right="685"/>
        <w:jc w:val="both"/>
        <w:rPr>
          <w:rFonts w:cs="Arial"/>
          <w:szCs w:val="20"/>
        </w:rPr>
      </w:pPr>
      <w:r w:rsidRPr="00040199">
        <w:rPr>
          <w:rFonts w:cs="Arial"/>
          <w:szCs w:val="20"/>
        </w:rPr>
        <w:t>DO NOT apply this product in any areas easily accessible to children or animals.</w:t>
      </w:r>
    </w:p>
    <w:p w:rsidR="00946139" w:rsidRPr="00040199" w:rsidRDefault="00946139" w:rsidP="00946139">
      <w:pPr>
        <w:spacing w:line="240" w:lineRule="auto"/>
        <w:jc w:val="both"/>
        <w:rPr>
          <w:rFonts w:cs="Arial"/>
          <w:b/>
          <w:szCs w:val="20"/>
          <w:u w:val="single"/>
        </w:rPr>
      </w:pPr>
    </w:p>
    <w:p w:rsidR="00946139" w:rsidRPr="00040199" w:rsidRDefault="00946139" w:rsidP="00946139">
      <w:pPr>
        <w:spacing w:line="276" w:lineRule="auto"/>
        <w:ind w:right="-23"/>
        <w:rPr>
          <w:rFonts w:cs="Arial"/>
          <w:b/>
          <w:szCs w:val="20"/>
        </w:rPr>
      </w:pPr>
      <w:r w:rsidRPr="00040199">
        <w:rPr>
          <w:rFonts w:cs="Arial"/>
          <w:b/>
          <w:szCs w:val="20"/>
        </w:rPr>
        <w:t>STORAGE &amp; DISPOSAL</w:t>
      </w:r>
    </w:p>
    <w:p w:rsidR="00946139" w:rsidRPr="00040199" w:rsidRDefault="00946139" w:rsidP="0094613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spacing w:line="240" w:lineRule="auto"/>
        <w:ind w:right="-29"/>
        <w:rPr>
          <w:rFonts w:cs="Arial"/>
          <w:szCs w:val="20"/>
        </w:rPr>
      </w:pPr>
      <w:r w:rsidRPr="00040199">
        <w:rPr>
          <w:rFonts w:cs="Arial"/>
          <w:szCs w:val="20"/>
        </w:rPr>
        <w:t>Keep out of reach of children.</w:t>
      </w:r>
    </w:p>
    <w:p w:rsidR="00946139" w:rsidRPr="00040199" w:rsidRDefault="00946139" w:rsidP="0094613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spacing w:line="240" w:lineRule="auto"/>
        <w:ind w:right="-29"/>
        <w:rPr>
          <w:rFonts w:cs="Arial"/>
          <w:b/>
          <w:szCs w:val="20"/>
          <w:u w:val="single"/>
        </w:rPr>
      </w:pPr>
      <w:r w:rsidRPr="00040199">
        <w:rPr>
          <w:rFonts w:cs="Arial"/>
          <w:szCs w:val="20"/>
        </w:rPr>
        <w:t>Keep in a cool place out of the sun. Do not incinerate or puncture can, even when empty. Dispose of can by putting in garbage, or leaving it at an appropriate metal recycling collection point.</w:t>
      </w:r>
    </w:p>
    <w:p w:rsidR="00946139" w:rsidRPr="00040199" w:rsidRDefault="00946139" w:rsidP="00946139">
      <w:pPr>
        <w:spacing w:line="276" w:lineRule="auto"/>
        <w:ind w:right="-23"/>
        <w:rPr>
          <w:rFonts w:cs="Arial"/>
          <w:b/>
          <w:szCs w:val="20"/>
        </w:rPr>
      </w:pPr>
      <w:r w:rsidRPr="00040199">
        <w:rPr>
          <w:rFonts w:cs="Arial"/>
          <w:b/>
          <w:szCs w:val="20"/>
        </w:rPr>
        <w:t>SAFETY DIRECTIONS</w:t>
      </w:r>
    </w:p>
    <w:p w:rsidR="00946139" w:rsidRPr="00040199" w:rsidRDefault="00946139" w:rsidP="00946139">
      <w:pPr>
        <w:spacing w:line="240" w:lineRule="auto"/>
        <w:jc w:val="both"/>
        <w:rPr>
          <w:rFonts w:cs="Arial"/>
          <w:szCs w:val="20"/>
        </w:rPr>
      </w:pPr>
      <w:r w:rsidRPr="00040199">
        <w:rPr>
          <w:rFonts w:cs="Arial"/>
          <w:szCs w:val="20"/>
        </w:rPr>
        <w:t>Wash hands after use.</w:t>
      </w:r>
    </w:p>
    <w:p w:rsidR="00946139" w:rsidRPr="00040199" w:rsidRDefault="00946139" w:rsidP="00946139">
      <w:pPr>
        <w:spacing w:line="240" w:lineRule="auto"/>
        <w:jc w:val="both"/>
        <w:rPr>
          <w:rFonts w:cs="Arial"/>
          <w:b/>
          <w:szCs w:val="20"/>
          <w:u w:val="single"/>
        </w:rPr>
      </w:pPr>
    </w:p>
    <w:p w:rsidR="00946139" w:rsidRPr="00040199" w:rsidRDefault="00946139" w:rsidP="00946139">
      <w:pPr>
        <w:spacing w:line="276" w:lineRule="auto"/>
        <w:ind w:right="-23"/>
        <w:rPr>
          <w:rFonts w:cs="Arial"/>
          <w:b/>
          <w:szCs w:val="20"/>
        </w:rPr>
      </w:pPr>
      <w:r w:rsidRPr="00040199">
        <w:rPr>
          <w:rFonts w:cs="Arial"/>
          <w:b/>
          <w:szCs w:val="20"/>
        </w:rPr>
        <w:t>FIRST AID</w:t>
      </w:r>
      <w:r>
        <w:rPr>
          <w:rFonts w:cs="Arial"/>
          <w:b/>
          <w:szCs w:val="20"/>
        </w:rPr>
        <w:t xml:space="preserve"> INSTRUCTIONS</w:t>
      </w:r>
    </w:p>
    <w:p w:rsidR="00946139" w:rsidRPr="00040199" w:rsidRDefault="00946139" w:rsidP="00946139">
      <w:pPr>
        <w:spacing w:line="240" w:lineRule="auto"/>
        <w:jc w:val="both"/>
        <w:rPr>
          <w:rFonts w:cs="Arial"/>
          <w:szCs w:val="20"/>
        </w:rPr>
      </w:pPr>
      <w:r w:rsidRPr="00040199">
        <w:rPr>
          <w:rFonts w:cs="Arial"/>
          <w:szCs w:val="20"/>
        </w:rPr>
        <w:t>If poisoning occurs, contact a doctor or Poisons Information Centre. Phone Australia 13 11 26. New Zealand 0800 764 766.</w:t>
      </w:r>
    </w:p>
    <w:p w:rsidR="00946139" w:rsidRPr="00040199" w:rsidRDefault="00946139" w:rsidP="00946139">
      <w:pPr>
        <w:spacing w:line="240" w:lineRule="auto"/>
        <w:jc w:val="both"/>
        <w:rPr>
          <w:rFonts w:cs="Arial"/>
          <w:b/>
          <w:szCs w:val="20"/>
          <w:u w:val="single"/>
        </w:rPr>
      </w:pPr>
    </w:p>
    <w:p w:rsidR="00946139" w:rsidRPr="00040199" w:rsidRDefault="00946139" w:rsidP="00946139">
      <w:pPr>
        <w:spacing w:line="276" w:lineRule="auto"/>
        <w:ind w:right="-23"/>
        <w:rPr>
          <w:rFonts w:cs="Arial"/>
          <w:b/>
          <w:szCs w:val="20"/>
        </w:rPr>
      </w:pPr>
      <w:r w:rsidRPr="00040199">
        <w:rPr>
          <w:rFonts w:cs="Arial"/>
          <w:b/>
          <w:szCs w:val="20"/>
        </w:rPr>
        <w:t>SAFETY DATA SHEET</w:t>
      </w:r>
    </w:p>
    <w:p w:rsidR="00946139" w:rsidRPr="00040199" w:rsidRDefault="00946139" w:rsidP="00946139">
      <w:pPr>
        <w:spacing w:line="240" w:lineRule="auto"/>
        <w:jc w:val="both"/>
        <w:rPr>
          <w:rFonts w:cs="Arial"/>
          <w:b/>
          <w:szCs w:val="20"/>
        </w:rPr>
      </w:pPr>
      <w:r w:rsidRPr="00040199">
        <w:rPr>
          <w:rFonts w:cs="Arial"/>
          <w:szCs w:val="20"/>
        </w:rPr>
        <w:t>Additional information is listed in the Safety Data Sheet.</w:t>
      </w:r>
    </w:p>
    <w:p w:rsidR="00946139" w:rsidRPr="00040199" w:rsidRDefault="00946139" w:rsidP="00946139">
      <w:pPr>
        <w:spacing w:line="240" w:lineRule="auto"/>
        <w:jc w:val="both"/>
        <w:rPr>
          <w:rFonts w:cs="Arial"/>
          <w:b/>
          <w:szCs w:val="20"/>
          <w:u w:val="single"/>
        </w:rPr>
      </w:pPr>
    </w:p>
    <w:p w:rsidR="00946139" w:rsidRPr="00040199" w:rsidRDefault="00946139" w:rsidP="00946139">
      <w:pPr>
        <w:spacing w:line="276" w:lineRule="auto"/>
        <w:ind w:right="-23"/>
        <w:rPr>
          <w:rFonts w:cs="Arial"/>
          <w:b/>
          <w:szCs w:val="20"/>
        </w:rPr>
      </w:pPr>
      <w:r w:rsidRPr="00040199">
        <w:rPr>
          <w:rFonts w:cs="Arial"/>
          <w:b/>
          <w:szCs w:val="20"/>
        </w:rPr>
        <w:t>CONDITIONS OF SALE</w:t>
      </w:r>
    </w:p>
    <w:p w:rsidR="00946139" w:rsidRPr="00040199" w:rsidRDefault="00946139" w:rsidP="00946139">
      <w:pPr>
        <w:spacing w:line="240" w:lineRule="auto"/>
        <w:jc w:val="both"/>
        <w:rPr>
          <w:rFonts w:cs="Arial"/>
          <w:szCs w:val="20"/>
        </w:rPr>
      </w:pPr>
      <w:r w:rsidRPr="00040199">
        <w:rPr>
          <w:rFonts w:cs="Arial"/>
          <w:szCs w:val="20"/>
        </w:rPr>
        <w:t xml:space="preserve">All conditions and warranties rights and remedies implied by law or arising in contract or tort whether due to the negligence of BASF Australia Ltd or otherwise are hereby expressly excluded so far as the same may legally be done provided however that any rights of the Buyer pursuant to </w:t>
      </w:r>
      <w:r w:rsidR="00872BB6" w:rsidRPr="00040199">
        <w:rPr>
          <w:rFonts w:cs="Arial"/>
          <w:szCs w:val="20"/>
        </w:rPr>
        <w:t>non-excludable</w:t>
      </w:r>
      <w:r w:rsidRPr="00040199">
        <w:rPr>
          <w:rFonts w:cs="Arial"/>
          <w:szCs w:val="20"/>
        </w:rPr>
        <w:t xml:space="preserve"> conditions or warranties of the Competition and Consumer Act 2010 or any relevant legislation of any State are expressly preserved but the liability of BASF Australia Ltd or any intermediate Seller pursuant thereto shall be limited if so permitted by the said legislation to the replacement of the goods sold or the supply of equivalent goods and all liability for indirect or consequential loss or damage of whatsoever nature is expressly excluded. This product must be used or applied strictly in accordance with the instructions appearing hereon. This product is solely sold for use in Australia and must not be exported without the prior written consent of BASF Australia Ltd.</w:t>
      </w:r>
    </w:p>
    <w:p w:rsidR="00946139" w:rsidRPr="00040199" w:rsidRDefault="00946139" w:rsidP="00946139">
      <w:pPr>
        <w:spacing w:line="240" w:lineRule="auto"/>
        <w:jc w:val="both"/>
        <w:rPr>
          <w:rFonts w:cs="Arial"/>
          <w:spacing w:val="-2"/>
          <w:szCs w:val="20"/>
        </w:rPr>
      </w:pPr>
      <w:r w:rsidRPr="00040199">
        <w:rPr>
          <w:rFonts w:cs="Arial"/>
          <w:szCs w:val="20"/>
          <w:lang w:val="en-US"/>
        </w:rPr>
        <w:t xml:space="preserve">APVMA Approval Number: </w:t>
      </w:r>
    </w:p>
    <w:p w:rsidR="00946139" w:rsidRPr="00040199" w:rsidRDefault="00946139" w:rsidP="00946139">
      <w:pPr>
        <w:spacing w:line="240" w:lineRule="auto"/>
        <w:jc w:val="both"/>
        <w:rPr>
          <w:rFonts w:cs="Arial"/>
          <w:szCs w:val="20"/>
          <w:lang w:val="en-US"/>
        </w:rPr>
      </w:pPr>
    </w:p>
    <w:p w:rsidR="00946139" w:rsidRPr="00040199" w:rsidRDefault="00946139" w:rsidP="00946139">
      <w:pPr>
        <w:spacing w:line="240" w:lineRule="auto"/>
        <w:jc w:val="both"/>
        <w:rPr>
          <w:rFonts w:cs="Arial"/>
          <w:szCs w:val="20"/>
          <w:lang w:val="en-US"/>
        </w:rPr>
      </w:pPr>
      <w:r w:rsidRPr="00040199">
        <w:rPr>
          <w:rFonts w:cs="Arial"/>
          <w:szCs w:val="20"/>
          <w:lang w:val="en-US"/>
        </w:rPr>
        <w:t>Batch No:</w:t>
      </w:r>
    </w:p>
    <w:p w:rsidR="00946139" w:rsidRPr="00040199" w:rsidRDefault="00946139" w:rsidP="00946139">
      <w:pPr>
        <w:spacing w:line="240" w:lineRule="auto"/>
        <w:jc w:val="both"/>
        <w:rPr>
          <w:rFonts w:cs="Arial"/>
          <w:szCs w:val="20"/>
          <w:lang w:val="en-US"/>
        </w:rPr>
      </w:pPr>
      <w:r w:rsidRPr="00040199">
        <w:rPr>
          <w:rFonts w:cs="Arial"/>
          <w:szCs w:val="20"/>
          <w:lang w:val="en-US"/>
        </w:rPr>
        <w:lastRenderedPageBreak/>
        <w:t>Date of Manufacture:</w:t>
      </w:r>
    </w:p>
    <w:p w:rsidR="00946139" w:rsidRPr="00040199" w:rsidRDefault="00946139" w:rsidP="00946139">
      <w:pPr>
        <w:spacing w:line="240" w:lineRule="auto"/>
        <w:jc w:val="both"/>
        <w:rPr>
          <w:rFonts w:cs="Arial"/>
          <w:szCs w:val="20"/>
          <w:lang w:val="en-US"/>
        </w:rPr>
      </w:pPr>
    </w:p>
    <w:p w:rsidR="00946139" w:rsidRPr="00040199" w:rsidRDefault="00946139" w:rsidP="00946139">
      <w:pPr>
        <w:spacing w:line="240" w:lineRule="auto"/>
        <w:jc w:val="both"/>
        <w:rPr>
          <w:rFonts w:cs="Arial"/>
          <w:szCs w:val="20"/>
        </w:rPr>
      </w:pPr>
      <w:r w:rsidRPr="00040199">
        <w:rPr>
          <w:rFonts w:cs="Arial"/>
          <w:szCs w:val="20"/>
        </w:rPr>
        <w:t>VEDIRA is a Registered Trademark of BASF</w:t>
      </w:r>
    </w:p>
    <w:p w:rsidR="00946139" w:rsidRPr="00040199" w:rsidRDefault="00946139" w:rsidP="00946139">
      <w:pPr>
        <w:spacing w:line="240" w:lineRule="auto"/>
        <w:jc w:val="both"/>
        <w:rPr>
          <w:rFonts w:cs="Arial"/>
          <w:szCs w:val="20"/>
          <w:lang w:val="en-US"/>
        </w:rPr>
      </w:pPr>
      <w:r w:rsidRPr="00040199">
        <w:rPr>
          <w:rFonts w:cs="Arial"/>
          <w:szCs w:val="20"/>
        </w:rPr>
        <w:t>© Copyright, 2019</w:t>
      </w:r>
    </w:p>
    <w:p w:rsidR="00946139" w:rsidRPr="00040199" w:rsidRDefault="00946139" w:rsidP="00946139">
      <w:pPr>
        <w:spacing w:line="240" w:lineRule="auto"/>
        <w:jc w:val="both"/>
        <w:rPr>
          <w:rFonts w:cs="Arial"/>
          <w:szCs w:val="20"/>
          <w:lang w:val="en-US"/>
        </w:rPr>
      </w:pPr>
      <w:r w:rsidRPr="00040199">
        <w:rPr>
          <w:rFonts w:cs="Arial"/>
          <w:szCs w:val="20"/>
          <w:lang w:val="en-US"/>
        </w:rPr>
        <w:t xml:space="preserve">Website: </w:t>
      </w:r>
      <w:hyperlink r:id="rId43" w:history="1">
        <w:r w:rsidRPr="00040199">
          <w:rPr>
            <w:rFonts w:cs="Arial"/>
            <w:color w:val="0000FF"/>
            <w:szCs w:val="20"/>
            <w:u w:val="single"/>
            <w:lang w:val="en-US"/>
          </w:rPr>
          <w:t>crop-solutions.basf.com.au</w:t>
        </w:r>
      </w:hyperlink>
    </w:p>
    <w:p w:rsidR="00946139" w:rsidRPr="00040199" w:rsidRDefault="00946139" w:rsidP="00946139">
      <w:pPr>
        <w:spacing w:line="240" w:lineRule="auto"/>
        <w:jc w:val="both"/>
        <w:rPr>
          <w:rFonts w:cs="Arial"/>
          <w:szCs w:val="20"/>
        </w:rPr>
      </w:pPr>
    </w:p>
    <w:p w:rsidR="00946139" w:rsidRPr="00040199" w:rsidRDefault="00946139" w:rsidP="00946139">
      <w:pPr>
        <w:spacing w:line="240" w:lineRule="auto"/>
        <w:jc w:val="both"/>
        <w:rPr>
          <w:rFonts w:cs="Arial"/>
          <w:szCs w:val="20"/>
        </w:rPr>
      </w:pPr>
      <w:r w:rsidRPr="00040199">
        <w:rPr>
          <w:rFonts w:cs="Arial"/>
          <w:szCs w:val="20"/>
        </w:rPr>
        <w:t>BASF Australia Ltd</w:t>
      </w:r>
    </w:p>
    <w:p w:rsidR="00946139" w:rsidRPr="00040199" w:rsidRDefault="00946139" w:rsidP="00946139">
      <w:pPr>
        <w:spacing w:line="240" w:lineRule="auto"/>
        <w:jc w:val="both"/>
        <w:rPr>
          <w:rFonts w:cs="Arial"/>
          <w:szCs w:val="20"/>
        </w:rPr>
      </w:pPr>
      <w:r w:rsidRPr="00040199">
        <w:rPr>
          <w:rFonts w:cs="Arial"/>
          <w:szCs w:val="20"/>
        </w:rPr>
        <w:t>ABN 62 008 437 867</w:t>
      </w:r>
    </w:p>
    <w:p w:rsidR="00946139" w:rsidRPr="00040199" w:rsidRDefault="00946139" w:rsidP="00946139">
      <w:pPr>
        <w:spacing w:line="240" w:lineRule="auto"/>
        <w:jc w:val="both"/>
        <w:rPr>
          <w:rFonts w:cs="Arial"/>
          <w:szCs w:val="20"/>
        </w:rPr>
      </w:pPr>
      <w:r w:rsidRPr="00040199">
        <w:rPr>
          <w:rFonts w:cs="Arial"/>
          <w:szCs w:val="20"/>
        </w:rPr>
        <w:t>Level 12, 28 Freshwater Place</w:t>
      </w:r>
    </w:p>
    <w:p w:rsidR="00946139" w:rsidRPr="00040199" w:rsidRDefault="00946139" w:rsidP="00946139">
      <w:pPr>
        <w:spacing w:line="240" w:lineRule="auto"/>
        <w:jc w:val="both"/>
        <w:rPr>
          <w:rFonts w:cs="Arial"/>
          <w:szCs w:val="20"/>
        </w:rPr>
      </w:pPr>
      <w:r w:rsidRPr="00040199">
        <w:rPr>
          <w:rFonts w:cs="Arial"/>
          <w:szCs w:val="20"/>
        </w:rPr>
        <w:t xml:space="preserve">Southbank </w:t>
      </w:r>
      <w:r w:rsidR="00B60EEE">
        <w:rPr>
          <w:rFonts w:cs="Arial"/>
          <w:szCs w:val="20"/>
        </w:rPr>
        <w:t xml:space="preserve">VICTORIA </w:t>
      </w:r>
      <w:r w:rsidRPr="00040199">
        <w:rPr>
          <w:rFonts w:cs="Arial"/>
          <w:szCs w:val="20"/>
        </w:rPr>
        <w:t>3006</w:t>
      </w:r>
    </w:p>
    <w:p w:rsidR="00946139" w:rsidRPr="00040199" w:rsidRDefault="00946139" w:rsidP="00946139">
      <w:pPr>
        <w:spacing w:line="240" w:lineRule="auto"/>
        <w:jc w:val="both"/>
        <w:rPr>
          <w:rFonts w:cs="Arial"/>
          <w:szCs w:val="20"/>
        </w:rPr>
      </w:pPr>
    </w:p>
    <w:p w:rsidR="00946139" w:rsidRPr="00040199" w:rsidRDefault="00946139" w:rsidP="00946139">
      <w:pPr>
        <w:spacing w:line="240" w:lineRule="auto"/>
        <w:jc w:val="both"/>
        <w:rPr>
          <w:rFonts w:cs="Arial"/>
          <w:b/>
          <w:spacing w:val="-2"/>
          <w:szCs w:val="20"/>
        </w:rPr>
      </w:pPr>
      <w:r w:rsidRPr="00040199">
        <w:rPr>
          <w:rFonts w:cs="Arial"/>
          <w:b/>
          <w:szCs w:val="20"/>
        </w:rPr>
        <w:t>FOR SPECIALIST ADVICE IN AN EMERGENCY ONLY PHONE 1800 803 440 TOLL FREE-ALL HOURS-AUSTRALIA WIDE.</w:t>
      </w:r>
    </w:p>
    <w:p w:rsidR="00946139" w:rsidRDefault="00946139" w:rsidP="00946139">
      <w:pPr>
        <w:spacing w:line="240" w:lineRule="auto"/>
        <w:rPr>
          <w:rFonts w:cs="Arial"/>
          <w:kern w:val="20"/>
          <w:sz w:val="19"/>
          <w:u w:color="000000"/>
        </w:rPr>
      </w:pPr>
      <w:r>
        <w:br w:type="page"/>
      </w:r>
    </w:p>
    <w:p w:rsidR="00946139" w:rsidRPr="001D198C" w:rsidRDefault="00946139" w:rsidP="00946139">
      <w:pPr>
        <w:pStyle w:val="BodyText"/>
        <w:spacing w:before="133"/>
        <w:jc w:val="center"/>
        <w:rPr>
          <w:rFonts w:ascii="Arial" w:hAnsi="Arial" w:cs="Arial"/>
          <w:b/>
          <w:bCs w:val="0"/>
          <w:color w:val="0C0C0C"/>
          <w:w w:val="105"/>
          <w:sz w:val="40"/>
          <w:szCs w:val="40"/>
        </w:rPr>
      </w:pPr>
      <w:r w:rsidRPr="001D198C">
        <w:rPr>
          <w:rFonts w:ascii="Arial" w:hAnsi="Arial" w:cs="Arial"/>
          <w:b/>
          <w:color w:val="0C0C0C"/>
          <w:w w:val="105"/>
          <w:sz w:val="40"/>
          <w:szCs w:val="40"/>
        </w:rPr>
        <w:lastRenderedPageBreak/>
        <w:t>CAUTION</w:t>
      </w:r>
    </w:p>
    <w:p w:rsidR="00946139" w:rsidRPr="001D198C" w:rsidRDefault="00946139" w:rsidP="00946139">
      <w:pPr>
        <w:pStyle w:val="BodyText"/>
        <w:spacing w:before="133"/>
        <w:ind w:left="8"/>
        <w:jc w:val="center"/>
        <w:rPr>
          <w:rFonts w:ascii="Arial" w:hAnsi="Arial" w:cs="Arial"/>
          <w:color w:val="0C0C0C"/>
          <w:w w:val="105"/>
          <w:sz w:val="28"/>
          <w:szCs w:val="28"/>
        </w:rPr>
      </w:pPr>
      <w:r w:rsidRPr="001D198C">
        <w:rPr>
          <w:rFonts w:ascii="Arial" w:hAnsi="Arial" w:cs="Arial"/>
          <w:color w:val="0C0C0C"/>
          <w:w w:val="105"/>
          <w:sz w:val="28"/>
          <w:szCs w:val="28"/>
        </w:rPr>
        <w:t>KEEP OUT OF REACH OF CHILDREN</w:t>
      </w:r>
    </w:p>
    <w:p w:rsidR="00946139" w:rsidRPr="001D198C" w:rsidRDefault="00946139" w:rsidP="00946139">
      <w:pPr>
        <w:pStyle w:val="BodyText"/>
        <w:spacing w:before="133"/>
        <w:ind w:left="8"/>
        <w:jc w:val="center"/>
        <w:rPr>
          <w:rFonts w:ascii="Arial" w:hAnsi="Arial" w:cs="Arial"/>
          <w:sz w:val="28"/>
          <w:szCs w:val="28"/>
        </w:rPr>
      </w:pPr>
      <w:r w:rsidRPr="001D198C">
        <w:rPr>
          <w:rFonts w:ascii="Arial" w:hAnsi="Arial" w:cs="Arial"/>
          <w:color w:val="0C0C0C"/>
          <w:w w:val="105"/>
          <w:sz w:val="28"/>
          <w:szCs w:val="28"/>
        </w:rPr>
        <w:t>READ</w:t>
      </w:r>
      <w:r w:rsidRPr="001D198C">
        <w:rPr>
          <w:rFonts w:ascii="Arial" w:hAnsi="Arial" w:cs="Arial"/>
          <w:color w:val="0C0C0C"/>
          <w:spacing w:val="-20"/>
          <w:w w:val="105"/>
          <w:sz w:val="28"/>
          <w:szCs w:val="28"/>
        </w:rPr>
        <w:t xml:space="preserve"> </w:t>
      </w:r>
      <w:r w:rsidRPr="001D198C">
        <w:rPr>
          <w:rFonts w:ascii="Arial" w:hAnsi="Arial" w:cs="Arial"/>
          <w:color w:val="0C0C0C"/>
          <w:w w:val="105"/>
          <w:sz w:val="28"/>
          <w:szCs w:val="28"/>
        </w:rPr>
        <w:t>SAFETY</w:t>
      </w:r>
      <w:r w:rsidRPr="001D198C">
        <w:rPr>
          <w:rFonts w:ascii="Arial" w:hAnsi="Arial" w:cs="Arial"/>
          <w:color w:val="0C0C0C"/>
          <w:spacing w:val="5"/>
          <w:w w:val="105"/>
          <w:sz w:val="28"/>
          <w:szCs w:val="28"/>
        </w:rPr>
        <w:t xml:space="preserve"> </w:t>
      </w:r>
      <w:r w:rsidRPr="001D198C">
        <w:rPr>
          <w:rFonts w:ascii="Arial" w:hAnsi="Arial" w:cs="Arial"/>
          <w:color w:val="0C0C0C"/>
          <w:spacing w:val="-1"/>
          <w:w w:val="105"/>
          <w:sz w:val="28"/>
          <w:szCs w:val="28"/>
        </w:rPr>
        <w:t>DIRECTIONS</w:t>
      </w:r>
      <w:r w:rsidRPr="001D198C">
        <w:rPr>
          <w:rFonts w:ascii="Arial" w:hAnsi="Arial" w:cs="Arial"/>
          <w:color w:val="0C0C0C"/>
          <w:spacing w:val="1"/>
          <w:w w:val="105"/>
          <w:sz w:val="28"/>
          <w:szCs w:val="28"/>
        </w:rPr>
        <w:t xml:space="preserve"> </w:t>
      </w:r>
      <w:r w:rsidRPr="001D198C">
        <w:rPr>
          <w:rFonts w:ascii="Arial" w:hAnsi="Arial" w:cs="Arial"/>
          <w:color w:val="0C0C0C"/>
          <w:w w:val="105"/>
          <w:sz w:val="28"/>
          <w:szCs w:val="28"/>
        </w:rPr>
        <w:t>BEFORE</w:t>
      </w:r>
      <w:r w:rsidRPr="001D198C">
        <w:rPr>
          <w:rFonts w:ascii="Arial" w:hAnsi="Arial" w:cs="Arial"/>
          <w:color w:val="0C0C0C"/>
          <w:spacing w:val="-10"/>
          <w:w w:val="105"/>
          <w:sz w:val="28"/>
          <w:szCs w:val="28"/>
        </w:rPr>
        <w:t xml:space="preserve"> </w:t>
      </w:r>
      <w:r w:rsidRPr="001D198C">
        <w:rPr>
          <w:rFonts w:ascii="Arial" w:hAnsi="Arial" w:cs="Arial"/>
          <w:color w:val="0C0C0C"/>
          <w:spacing w:val="1"/>
          <w:w w:val="105"/>
          <w:sz w:val="28"/>
          <w:szCs w:val="28"/>
        </w:rPr>
        <w:t>OPENING</w:t>
      </w:r>
      <w:r w:rsidRPr="001D198C">
        <w:rPr>
          <w:rFonts w:ascii="Arial" w:hAnsi="Arial" w:cs="Arial"/>
          <w:color w:val="0C0C0C"/>
          <w:spacing w:val="-25"/>
          <w:w w:val="105"/>
          <w:sz w:val="28"/>
          <w:szCs w:val="28"/>
        </w:rPr>
        <w:t xml:space="preserve"> </w:t>
      </w:r>
      <w:r w:rsidRPr="001D198C">
        <w:rPr>
          <w:rFonts w:ascii="Arial" w:hAnsi="Arial" w:cs="Arial"/>
          <w:color w:val="0C0C0C"/>
          <w:w w:val="105"/>
          <w:sz w:val="28"/>
          <w:szCs w:val="28"/>
        </w:rPr>
        <w:t>OR</w:t>
      </w:r>
      <w:r w:rsidRPr="001D198C">
        <w:rPr>
          <w:rFonts w:ascii="Arial" w:hAnsi="Arial" w:cs="Arial"/>
          <w:color w:val="0C0C0C"/>
          <w:spacing w:val="-2"/>
          <w:w w:val="105"/>
          <w:sz w:val="28"/>
          <w:szCs w:val="28"/>
        </w:rPr>
        <w:t xml:space="preserve"> </w:t>
      </w:r>
      <w:r w:rsidRPr="001D198C">
        <w:rPr>
          <w:rFonts w:ascii="Arial" w:hAnsi="Arial" w:cs="Arial"/>
          <w:color w:val="0C0C0C"/>
          <w:spacing w:val="-3"/>
          <w:w w:val="105"/>
          <w:sz w:val="28"/>
          <w:szCs w:val="28"/>
        </w:rPr>
        <w:t>USING</w:t>
      </w:r>
    </w:p>
    <w:p w:rsidR="00946139" w:rsidRPr="00017DEF" w:rsidRDefault="00946139" w:rsidP="00946139">
      <w:pPr>
        <w:spacing w:line="240" w:lineRule="auto"/>
        <w:ind w:right="-1"/>
        <w:jc w:val="center"/>
        <w:rPr>
          <w:rFonts w:eastAsia="Arial" w:cs="Arial"/>
          <w:szCs w:val="20"/>
        </w:rPr>
      </w:pPr>
    </w:p>
    <w:p w:rsidR="00946139" w:rsidRPr="00017DEF" w:rsidRDefault="00946139" w:rsidP="00946139">
      <w:pPr>
        <w:spacing w:line="240" w:lineRule="auto"/>
        <w:ind w:right="-1"/>
        <w:jc w:val="center"/>
        <w:rPr>
          <w:rFonts w:eastAsia="Arial" w:cs="Arial"/>
          <w:szCs w:val="20"/>
        </w:rPr>
      </w:pPr>
    </w:p>
    <w:p w:rsidR="00946139" w:rsidRPr="00017DEF" w:rsidRDefault="00946139" w:rsidP="00946139">
      <w:pPr>
        <w:spacing w:line="240" w:lineRule="auto"/>
        <w:ind w:right="-1"/>
        <w:jc w:val="center"/>
        <w:rPr>
          <w:rFonts w:eastAsia="Arial" w:cs="Arial"/>
          <w:szCs w:val="20"/>
        </w:rPr>
      </w:pPr>
    </w:p>
    <w:p w:rsidR="00946139" w:rsidRPr="001D198C" w:rsidRDefault="00946139" w:rsidP="00946139">
      <w:pPr>
        <w:tabs>
          <w:tab w:val="left" w:pos="720"/>
        </w:tabs>
        <w:spacing w:line="276" w:lineRule="auto"/>
        <w:ind w:right="685"/>
        <w:jc w:val="center"/>
        <w:rPr>
          <w:rFonts w:eastAsia="Calibri" w:cs="Arial"/>
          <w:b/>
          <w:bCs/>
          <w:color w:val="0E0E0E"/>
          <w:sz w:val="48"/>
        </w:rPr>
      </w:pPr>
      <w:r w:rsidRPr="001D198C">
        <w:rPr>
          <w:rFonts w:cs="Arial"/>
          <w:b/>
          <w:sz w:val="48"/>
          <w:szCs w:val="48"/>
          <w:lang w:val="en-US"/>
        </w:rPr>
        <w:t>VEDIRA</w:t>
      </w:r>
      <w:r w:rsidRPr="001D198C">
        <w:rPr>
          <w:rFonts w:cs="Arial"/>
          <w:b/>
          <w:sz w:val="48"/>
          <w:szCs w:val="48"/>
          <w:vertAlign w:val="superscript"/>
          <w:lang w:val="en-US"/>
        </w:rPr>
        <w:t>®</w:t>
      </w:r>
      <w:r w:rsidRPr="001D198C">
        <w:rPr>
          <w:rFonts w:cs="Arial"/>
          <w:b/>
          <w:sz w:val="48"/>
          <w:szCs w:val="48"/>
          <w:lang w:val="en-US"/>
        </w:rPr>
        <w:t xml:space="preserve"> GEL COCKROACH </w:t>
      </w:r>
      <w:r w:rsidRPr="001D198C">
        <w:rPr>
          <w:rFonts w:eastAsia="Calibri" w:cs="Arial"/>
          <w:b/>
          <w:bCs/>
          <w:color w:val="0E0E0E"/>
          <w:sz w:val="48"/>
        </w:rPr>
        <w:t>BAIT</w:t>
      </w:r>
    </w:p>
    <w:p w:rsidR="00946139" w:rsidRPr="001D198C" w:rsidRDefault="00946139" w:rsidP="00946139">
      <w:pPr>
        <w:spacing w:line="240" w:lineRule="auto"/>
        <w:ind w:right="-1"/>
        <w:jc w:val="center"/>
        <w:rPr>
          <w:rFonts w:eastAsia="Calibri" w:cs="Arial"/>
        </w:rPr>
      </w:pPr>
    </w:p>
    <w:p w:rsidR="00946139" w:rsidRPr="001D198C" w:rsidRDefault="00946139" w:rsidP="00946139">
      <w:pPr>
        <w:spacing w:line="240" w:lineRule="auto"/>
        <w:ind w:right="-1"/>
        <w:jc w:val="center"/>
        <w:rPr>
          <w:rFonts w:eastAsia="Calibri" w:cs="Arial"/>
        </w:rPr>
      </w:pPr>
    </w:p>
    <w:p w:rsidR="00946139" w:rsidRPr="001D198C" w:rsidRDefault="00946139" w:rsidP="00946139">
      <w:pPr>
        <w:pStyle w:val="BodyText"/>
        <w:ind w:left="8"/>
        <w:jc w:val="center"/>
        <w:rPr>
          <w:rFonts w:ascii="Arial" w:hAnsi="Arial" w:cs="Arial"/>
          <w:b/>
          <w:color w:val="0C0C0C"/>
          <w:w w:val="105"/>
        </w:rPr>
      </w:pPr>
      <w:r w:rsidRPr="001D198C">
        <w:rPr>
          <w:rFonts w:ascii="Arial" w:hAnsi="Arial" w:cs="Arial"/>
          <w:b/>
          <w:color w:val="0C0C0C"/>
          <w:w w:val="105"/>
        </w:rPr>
        <w:t>ACTIVE CONSTITUENT: 2.5 g/kg BROFLANILIDE</w:t>
      </w:r>
    </w:p>
    <w:p w:rsidR="00946139" w:rsidRPr="001D198C" w:rsidRDefault="00946139" w:rsidP="00946139">
      <w:pPr>
        <w:pStyle w:val="BodyText"/>
        <w:ind w:left="8"/>
        <w:jc w:val="center"/>
        <w:rPr>
          <w:rFonts w:ascii="Arial" w:hAnsi="Arial" w:cs="Arial"/>
          <w:b/>
        </w:rPr>
      </w:pPr>
    </w:p>
    <w:p w:rsidR="00946139" w:rsidRPr="001D198C" w:rsidRDefault="00946139" w:rsidP="00946139">
      <w:pPr>
        <w:pStyle w:val="BodyText"/>
        <w:ind w:left="8"/>
        <w:jc w:val="center"/>
        <w:rPr>
          <w:rFonts w:ascii="Arial" w:hAnsi="Arial" w:cs="Arial"/>
          <w:b/>
        </w:rPr>
      </w:pPr>
    </w:p>
    <w:tbl>
      <w:tblPr>
        <w:tblW w:w="0" w:type="auto"/>
        <w:tblInd w:w="2263" w:type="dxa"/>
        <w:tblLayout w:type="fixed"/>
        <w:tblCellMar>
          <w:left w:w="0" w:type="dxa"/>
          <w:right w:w="0" w:type="dxa"/>
        </w:tblCellMar>
        <w:tblLook w:val="01E0" w:firstRow="1" w:lastRow="1" w:firstColumn="1" w:lastColumn="1" w:noHBand="0" w:noVBand="0"/>
      </w:tblPr>
      <w:tblGrid>
        <w:gridCol w:w="1985"/>
        <w:gridCol w:w="992"/>
        <w:gridCol w:w="2126"/>
      </w:tblGrid>
      <w:tr w:rsidR="00946139" w:rsidRPr="001D198C" w:rsidTr="00040722">
        <w:trPr>
          <w:trHeight w:hRule="exact" w:val="477"/>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946139" w:rsidRPr="001D198C" w:rsidRDefault="00946139" w:rsidP="00040722">
            <w:pPr>
              <w:widowControl w:val="0"/>
              <w:spacing w:line="240" w:lineRule="auto"/>
              <w:ind w:right="-1"/>
              <w:jc w:val="center"/>
              <w:rPr>
                <w:rFonts w:eastAsia="Arial" w:cs="Arial"/>
                <w:sz w:val="24"/>
                <w:szCs w:val="32"/>
                <w:lang w:val="en-US"/>
              </w:rPr>
            </w:pPr>
            <w:r w:rsidRPr="001D198C">
              <w:rPr>
                <w:rFonts w:eastAsia="Arial" w:cs="Arial"/>
                <w:sz w:val="24"/>
                <w:szCs w:val="32"/>
                <w:lang w:val="en-US"/>
              </w:rPr>
              <w:t>GROUP</w:t>
            </w:r>
          </w:p>
        </w:tc>
        <w:tc>
          <w:tcPr>
            <w:tcW w:w="992" w:type="dxa"/>
            <w:tcBorders>
              <w:top w:val="single" w:sz="4" w:space="0" w:color="auto"/>
              <w:left w:val="nil"/>
              <w:bottom w:val="single" w:sz="4" w:space="0" w:color="auto"/>
              <w:right w:val="nil"/>
            </w:tcBorders>
            <w:shd w:val="clear" w:color="auto" w:fill="000000"/>
            <w:vAlign w:val="center"/>
            <w:hideMark/>
          </w:tcPr>
          <w:p w:rsidR="00946139" w:rsidRPr="001D198C" w:rsidRDefault="00946139" w:rsidP="00040722">
            <w:pPr>
              <w:widowControl w:val="0"/>
              <w:spacing w:line="240" w:lineRule="auto"/>
              <w:ind w:right="-1"/>
              <w:jc w:val="center"/>
              <w:rPr>
                <w:rFonts w:eastAsia="Arial" w:cs="Arial"/>
                <w:b/>
                <w:color w:val="FFFFFF"/>
                <w:sz w:val="24"/>
                <w:szCs w:val="56"/>
                <w:lang w:val="en-US"/>
              </w:rPr>
            </w:pPr>
            <w:r w:rsidRPr="001D198C">
              <w:rPr>
                <w:rFonts w:eastAsia="Arial" w:cs="Arial"/>
                <w:b/>
                <w:color w:val="FFFFFF"/>
                <w:sz w:val="36"/>
                <w:szCs w:val="56"/>
                <w:lang w:val="en-US"/>
              </w:rPr>
              <w:t>30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46139" w:rsidRPr="001D198C" w:rsidRDefault="00946139" w:rsidP="00040722">
            <w:pPr>
              <w:widowControl w:val="0"/>
              <w:spacing w:line="240" w:lineRule="auto"/>
              <w:ind w:right="-1"/>
              <w:jc w:val="center"/>
              <w:rPr>
                <w:rFonts w:eastAsia="Arial" w:cs="Arial"/>
                <w:sz w:val="24"/>
                <w:szCs w:val="32"/>
                <w:lang w:val="en-US"/>
              </w:rPr>
            </w:pPr>
            <w:r w:rsidRPr="001D198C">
              <w:rPr>
                <w:rFonts w:eastAsia="Arial" w:cs="Arial"/>
                <w:sz w:val="24"/>
                <w:szCs w:val="32"/>
                <w:lang w:val="en-US"/>
              </w:rPr>
              <w:t>INSECTICIDE</w:t>
            </w:r>
          </w:p>
        </w:tc>
      </w:tr>
    </w:tbl>
    <w:p w:rsidR="00946139" w:rsidRPr="001D198C" w:rsidRDefault="00946139" w:rsidP="00946139">
      <w:pPr>
        <w:spacing w:line="240" w:lineRule="auto"/>
        <w:ind w:right="-1"/>
        <w:jc w:val="center"/>
        <w:rPr>
          <w:rFonts w:cs="Arial"/>
          <w:sz w:val="24"/>
        </w:rPr>
      </w:pPr>
    </w:p>
    <w:p w:rsidR="00946139" w:rsidRPr="001D198C" w:rsidRDefault="00946139" w:rsidP="00946139">
      <w:pPr>
        <w:spacing w:line="240" w:lineRule="auto"/>
        <w:ind w:right="-1"/>
        <w:jc w:val="center"/>
        <w:rPr>
          <w:rFonts w:cs="Arial"/>
          <w:sz w:val="24"/>
        </w:rPr>
      </w:pPr>
    </w:p>
    <w:p w:rsidR="00946139" w:rsidRPr="001D198C" w:rsidRDefault="00946139" w:rsidP="00946139">
      <w:pPr>
        <w:pStyle w:val="BodyText"/>
        <w:ind w:right="-1"/>
        <w:jc w:val="center"/>
        <w:rPr>
          <w:rFonts w:ascii="Arial" w:hAnsi="Arial" w:cs="Arial"/>
          <w:color w:val="0E0E0E"/>
          <w:w w:val="105"/>
          <w:sz w:val="20"/>
        </w:rPr>
      </w:pPr>
      <w:r w:rsidRPr="001D198C">
        <w:rPr>
          <w:rFonts w:ascii="Arial" w:hAnsi="Arial" w:cs="Arial"/>
          <w:color w:val="0E0E0E"/>
          <w:w w:val="105"/>
          <w:sz w:val="20"/>
        </w:rPr>
        <w:t xml:space="preserve">A crevice, crack or spot treatment for the control of German cockroaches </w:t>
      </w:r>
      <w:r w:rsidRPr="001D198C">
        <w:rPr>
          <w:rFonts w:ascii="Arial" w:hAnsi="Arial" w:cs="Arial"/>
          <w:color w:val="0E0E0E"/>
          <w:w w:val="105"/>
          <w:sz w:val="20"/>
        </w:rPr>
        <w:br/>
        <w:t>as specified in the Directions for Use Table.</w:t>
      </w:r>
    </w:p>
    <w:p w:rsidR="00946139" w:rsidRPr="001D198C" w:rsidRDefault="00946139" w:rsidP="00946139">
      <w:pPr>
        <w:pStyle w:val="BodyText"/>
        <w:ind w:right="-1"/>
        <w:jc w:val="center"/>
        <w:rPr>
          <w:rFonts w:ascii="Arial" w:hAnsi="Arial" w:cs="Arial"/>
          <w:sz w:val="20"/>
        </w:rPr>
      </w:pPr>
    </w:p>
    <w:p w:rsidR="00946139" w:rsidRPr="001D198C" w:rsidRDefault="00946139" w:rsidP="00946139">
      <w:pPr>
        <w:pStyle w:val="BodyText"/>
        <w:ind w:right="-1"/>
        <w:jc w:val="center"/>
        <w:rPr>
          <w:rFonts w:ascii="Arial" w:hAnsi="Arial" w:cs="Arial"/>
          <w:sz w:val="20"/>
        </w:rPr>
      </w:pPr>
    </w:p>
    <w:p w:rsidR="00946139" w:rsidRPr="001D198C" w:rsidRDefault="00946139" w:rsidP="00946139">
      <w:pPr>
        <w:spacing w:line="240" w:lineRule="auto"/>
        <w:jc w:val="center"/>
        <w:rPr>
          <w:rFonts w:eastAsia="Batang" w:cs="Arial"/>
          <w:b/>
          <w:szCs w:val="20"/>
        </w:rPr>
      </w:pPr>
      <w:r w:rsidRPr="001D198C">
        <w:rPr>
          <w:rFonts w:eastAsia="Batang" w:cs="Arial"/>
          <w:b/>
          <w:szCs w:val="20"/>
        </w:rPr>
        <w:t>THE DISPENSER MUST NOT BE SOLD SEPARATELY. DO NOT DESTROY BOX WHILE PRODUCT STILL REMAINS.</w:t>
      </w:r>
    </w:p>
    <w:p w:rsidR="00946139" w:rsidRPr="001D198C" w:rsidRDefault="00946139" w:rsidP="00946139">
      <w:pPr>
        <w:spacing w:line="240" w:lineRule="auto"/>
        <w:jc w:val="center"/>
        <w:rPr>
          <w:rFonts w:eastAsia="Batang" w:cs="Arial"/>
          <w:b/>
          <w:szCs w:val="20"/>
        </w:rPr>
      </w:pPr>
    </w:p>
    <w:p w:rsidR="00946139" w:rsidRPr="001D198C" w:rsidRDefault="00946139" w:rsidP="00946139">
      <w:pPr>
        <w:spacing w:line="240" w:lineRule="auto"/>
        <w:jc w:val="center"/>
        <w:rPr>
          <w:rFonts w:eastAsia="Batang" w:cs="Arial"/>
          <w:b/>
          <w:szCs w:val="20"/>
        </w:rPr>
      </w:pPr>
    </w:p>
    <w:p w:rsidR="00946139" w:rsidRPr="001D198C" w:rsidRDefault="00946139" w:rsidP="00946139">
      <w:pPr>
        <w:spacing w:line="240" w:lineRule="auto"/>
        <w:jc w:val="center"/>
        <w:rPr>
          <w:rFonts w:eastAsia="Batang" w:cs="Arial"/>
          <w:b/>
          <w:szCs w:val="20"/>
        </w:rPr>
      </w:pPr>
    </w:p>
    <w:p w:rsidR="00946139" w:rsidRPr="001D198C" w:rsidRDefault="00946139" w:rsidP="00946139">
      <w:pPr>
        <w:pStyle w:val="BodyText"/>
        <w:ind w:left="2268" w:right="-1" w:hanging="2268"/>
        <w:rPr>
          <w:rFonts w:ascii="Arial" w:hAnsi="Arial" w:cs="Arial"/>
          <w:color w:val="232323"/>
          <w:w w:val="105"/>
          <w:sz w:val="20"/>
        </w:rPr>
      </w:pPr>
      <w:r w:rsidRPr="001D198C">
        <w:rPr>
          <w:rFonts w:ascii="Arial" w:hAnsi="Arial" w:cs="Arial"/>
          <w:color w:val="232323"/>
          <w:w w:val="105"/>
          <w:sz w:val="20"/>
        </w:rPr>
        <w:t xml:space="preserve">NET CONTENTS: 1 x 20 g, 1 x 25 g, 1 </w:t>
      </w:r>
      <w:r>
        <w:rPr>
          <w:rFonts w:ascii="Arial" w:hAnsi="Arial" w:cs="Arial"/>
          <w:color w:val="232323"/>
          <w:w w:val="105"/>
          <w:sz w:val="20"/>
        </w:rPr>
        <w:t>x</w:t>
      </w:r>
      <w:r w:rsidRPr="001D198C">
        <w:rPr>
          <w:rFonts w:ascii="Arial" w:hAnsi="Arial" w:cs="Arial"/>
          <w:color w:val="232323"/>
          <w:w w:val="105"/>
          <w:sz w:val="20"/>
        </w:rPr>
        <w:t xml:space="preserve"> 30 g, 1 x 35 g, 2 x 20 g, 2 x 25 g, 2 x 30 g, </w:t>
      </w:r>
      <w:r w:rsidRPr="001D198C">
        <w:rPr>
          <w:rFonts w:ascii="Arial" w:hAnsi="Arial" w:cs="Arial"/>
          <w:color w:val="232323"/>
          <w:w w:val="105"/>
          <w:sz w:val="20"/>
        </w:rPr>
        <w:br/>
        <w:t>2 x 35 g, 4 x 20 g, 4 x 25 g, 4 x 30 g, 4 x 35 g</w:t>
      </w:r>
    </w:p>
    <w:p w:rsidR="00946139" w:rsidRPr="001D198C" w:rsidRDefault="00946139" w:rsidP="00946139">
      <w:pPr>
        <w:spacing w:line="240" w:lineRule="auto"/>
        <w:jc w:val="center"/>
        <w:rPr>
          <w:rFonts w:eastAsia="Batang" w:cs="Arial"/>
          <w:b/>
          <w:szCs w:val="20"/>
        </w:rPr>
      </w:pPr>
    </w:p>
    <w:p w:rsidR="00946139" w:rsidRPr="001D198C" w:rsidRDefault="00946139" w:rsidP="00946139">
      <w:pPr>
        <w:spacing w:line="240" w:lineRule="auto"/>
        <w:jc w:val="center"/>
        <w:rPr>
          <w:rFonts w:eastAsia="Batang" w:cs="Arial"/>
          <w:b/>
          <w:szCs w:val="20"/>
        </w:rPr>
      </w:pPr>
    </w:p>
    <w:p w:rsidR="00946139" w:rsidRPr="001D198C" w:rsidRDefault="00946139" w:rsidP="00946139">
      <w:pPr>
        <w:pStyle w:val="BodyText"/>
        <w:ind w:left="8"/>
        <w:jc w:val="center"/>
        <w:rPr>
          <w:rFonts w:ascii="Arial" w:hAnsi="Arial" w:cs="Arial"/>
          <w:sz w:val="20"/>
        </w:rPr>
      </w:pPr>
      <w:r w:rsidRPr="001D198C">
        <w:rPr>
          <w:rFonts w:ascii="Arial" w:hAnsi="Arial" w:cs="Arial"/>
          <w:color w:val="0C0C0C"/>
          <w:w w:val="105"/>
          <w:sz w:val="20"/>
        </w:rPr>
        <w:t>BASF</w:t>
      </w:r>
      <w:r w:rsidRPr="001D198C">
        <w:rPr>
          <w:rFonts w:ascii="Arial" w:hAnsi="Arial" w:cs="Arial"/>
          <w:color w:val="0C0C0C"/>
          <w:spacing w:val="-18"/>
          <w:w w:val="105"/>
          <w:sz w:val="20"/>
        </w:rPr>
        <w:t xml:space="preserve"> </w:t>
      </w:r>
      <w:r w:rsidRPr="001D198C">
        <w:rPr>
          <w:rFonts w:ascii="Arial" w:hAnsi="Arial" w:cs="Arial"/>
          <w:color w:val="0C0C0C"/>
          <w:spacing w:val="1"/>
          <w:w w:val="105"/>
          <w:sz w:val="20"/>
        </w:rPr>
        <w:t>Australia</w:t>
      </w:r>
      <w:r w:rsidRPr="001D198C">
        <w:rPr>
          <w:rFonts w:ascii="Arial" w:hAnsi="Arial" w:cs="Arial"/>
          <w:color w:val="0C0C0C"/>
          <w:spacing w:val="2"/>
          <w:w w:val="105"/>
          <w:sz w:val="20"/>
        </w:rPr>
        <w:t xml:space="preserve"> </w:t>
      </w:r>
      <w:r w:rsidRPr="001D198C">
        <w:rPr>
          <w:rFonts w:ascii="Arial" w:hAnsi="Arial" w:cs="Arial"/>
          <w:color w:val="0C0C0C"/>
          <w:w w:val="105"/>
          <w:sz w:val="20"/>
        </w:rPr>
        <w:t>Ltd</w:t>
      </w:r>
      <w:r w:rsidRPr="001D198C">
        <w:rPr>
          <w:rFonts w:ascii="Arial" w:hAnsi="Arial" w:cs="Arial"/>
          <w:color w:val="0C0C0C"/>
          <w:spacing w:val="-17"/>
          <w:w w:val="105"/>
          <w:sz w:val="20"/>
        </w:rPr>
        <w:t xml:space="preserve"> </w:t>
      </w:r>
      <w:r w:rsidRPr="001D198C">
        <w:rPr>
          <w:rFonts w:ascii="Arial" w:hAnsi="Arial" w:cs="Arial"/>
          <w:color w:val="0C0C0C"/>
          <w:w w:val="105"/>
          <w:sz w:val="20"/>
        </w:rPr>
        <w:t>ABN</w:t>
      </w:r>
      <w:r w:rsidRPr="001D198C">
        <w:rPr>
          <w:rFonts w:ascii="Arial" w:hAnsi="Arial" w:cs="Arial"/>
          <w:color w:val="0C0C0C"/>
          <w:spacing w:val="7"/>
          <w:w w:val="105"/>
          <w:sz w:val="20"/>
        </w:rPr>
        <w:t xml:space="preserve"> </w:t>
      </w:r>
      <w:r w:rsidRPr="001D198C">
        <w:rPr>
          <w:rFonts w:ascii="Arial" w:hAnsi="Arial" w:cs="Arial"/>
          <w:color w:val="0C0C0C"/>
          <w:w w:val="105"/>
          <w:sz w:val="20"/>
        </w:rPr>
        <w:t>62</w:t>
      </w:r>
      <w:r w:rsidRPr="001D198C">
        <w:rPr>
          <w:rFonts w:ascii="Arial" w:hAnsi="Arial" w:cs="Arial"/>
          <w:color w:val="0C0C0C"/>
          <w:spacing w:val="-12"/>
          <w:w w:val="105"/>
          <w:sz w:val="20"/>
        </w:rPr>
        <w:t xml:space="preserve"> </w:t>
      </w:r>
      <w:r w:rsidRPr="001D198C">
        <w:rPr>
          <w:rFonts w:ascii="Arial" w:hAnsi="Arial" w:cs="Arial"/>
          <w:color w:val="0C0C0C"/>
          <w:w w:val="105"/>
          <w:sz w:val="20"/>
        </w:rPr>
        <w:t>008</w:t>
      </w:r>
      <w:r w:rsidRPr="001D198C">
        <w:rPr>
          <w:rFonts w:ascii="Arial" w:hAnsi="Arial" w:cs="Arial"/>
          <w:color w:val="0C0C0C"/>
          <w:spacing w:val="-8"/>
          <w:w w:val="105"/>
          <w:sz w:val="20"/>
        </w:rPr>
        <w:t xml:space="preserve"> </w:t>
      </w:r>
      <w:r w:rsidRPr="001D198C">
        <w:rPr>
          <w:rFonts w:ascii="Arial" w:hAnsi="Arial" w:cs="Arial"/>
          <w:color w:val="0C0C0C"/>
          <w:w w:val="105"/>
          <w:sz w:val="20"/>
        </w:rPr>
        <w:t>437</w:t>
      </w:r>
      <w:r w:rsidRPr="001D198C">
        <w:rPr>
          <w:rFonts w:ascii="Arial" w:hAnsi="Arial" w:cs="Arial"/>
          <w:color w:val="0C0C0C"/>
          <w:spacing w:val="4"/>
          <w:w w:val="105"/>
          <w:sz w:val="20"/>
        </w:rPr>
        <w:t xml:space="preserve"> </w:t>
      </w:r>
      <w:r w:rsidRPr="001D198C">
        <w:rPr>
          <w:rFonts w:ascii="Arial" w:hAnsi="Arial" w:cs="Arial"/>
          <w:color w:val="1F1F1F"/>
          <w:w w:val="105"/>
          <w:sz w:val="20"/>
        </w:rPr>
        <w:t>867</w:t>
      </w:r>
    </w:p>
    <w:p w:rsidR="00946139" w:rsidRPr="001D198C" w:rsidRDefault="00946139" w:rsidP="00946139">
      <w:pPr>
        <w:pStyle w:val="BodyText"/>
        <w:spacing w:before="10"/>
        <w:ind w:left="8"/>
        <w:jc w:val="center"/>
        <w:rPr>
          <w:rFonts w:ascii="Arial" w:hAnsi="Arial" w:cs="Arial"/>
          <w:color w:val="1F1F1F"/>
          <w:w w:val="105"/>
          <w:sz w:val="20"/>
        </w:rPr>
      </w:pPr>
      <w:r w:rsidRPr="001D198C">
        <w:rPr>
          <w:rFonts w:ascii="Arial" w:hAnsi="Arial" w:cs="Arial"/>
          <w:color w:val="0C0C0C"/>
          <w:spacing w:val="-3"/>
          <w:w w:val="105"/>
          <w:sz w:val="20"/>
        </w:rPr>
        <w:t>Le</w:t>
      </w:r>
      <w:r w:rsidRPr="001D198C">
        <w:rPr>
          <w:rFonts w:ascii="Arial" w:hAnsi="Arial" w:cs="Arial"/>
          <w:color w:val="2F2F31"/>
          <w:spacing w:val="-3"/>
          <w:w w:val="105"/>
          <w:sz w:val="20"/>
        </w:rPr>
        <w:t>v</w:t>
      </w:r>
      <w:r w:rsidRPr="001D198C">
        <w:rPr>
          <w:rFonts w:ascii="Arial" w:hAnsi="Arial" w:cs="Arial"/>
          <w:color w:val="0C0C0C"/>
          <w:spacing w:val="-3"/>
          <w:w w:val="105"/>
          <w:sz w:val="20"/>
        </w:rPr>
        <w:t>el</w:t>
      </w:r>
      <w:r w:rsidRPr="001D198C">
        <w:rPr>
          <w:rFonts w:ascii="Arial" w:hAnsi="Arial" w:cs="Arial"/>
          <w:color w:val="0C0C0C"/>
          <w:spacing w:val="-6"/>
          <w:w w:val="105"/>
          <w:sz w:val="20"/>
        </w:rPr>
        <w:t xml:space="preserve"> </w:t>
      </w:r>
      <w:r w:rsidRPr="001D198C">
        <w:rPr>
          <w:rFonts w:ascii="Arial" w:hAnsi="Arial" w:cs="Arial"/>
          <w:color w:val="0C0C0C"/>
          <w:w w:val="105"/>
          <w:sz w:val="20"/>
        </w:rPr>
        <w:t>12,</w:t>
      </w:r>
      <w:r w:rsidRPr="001D198C">
        <w:rPr>
          <w:rFonts w:ascii="Arial" w:hAnsi="Arial" w:cs="Arial"/>
          <w:color w:val="0C0C0C"/>
          <w:spacing w:val="-20"/>
          <w:w w:val="105"/>
          <w:sz w:val="20"/>
        </w:rPr>
        <w:t xml:space="preserve"> </w:t>
      </w:r>
      <w:r w:rsidRPr="001D198C">
        <w:rPr>
          <w:rFonts w:ascii="Arial" w:hAnsi="Arial" w:cs="Arial"/>
          <w:color w:val="0C0C0C"/>
          <w:w w:val="105"/>
          <w:sz w:val="20"/>
        </w:rPr>
        <w:t>28</w:t>
      </w:r>
      <w:r w:rsidRPr="001D198C">
        <w:rPr>
          <w:rFonts w:ascii="Arial" w:hAnsi="Arial" w:cs="Arial"/>
          <w:color w:val="0C0C0C"/>
          <w:spacing w:val="2"/>
          <w:w w:val="105"/>
          <w:sz w:val="20"/>
        </w:rPr>
        <w:t xml:space="preserve"> </w:t>
      </w:r>
      <w:r w:rsidRPr="001D198C">
        <w:rPr>
          <w:rFonts w:ascii="Arial" w:hAnsi="Arial" w:cs="Arial"/>
          <w:color w:val="0C0C0C"/>
          <w:w w:val="105"/>
          <w:sz w:val="20"/>
        </w:rPr>
        <w:t>Freshwater</w:t>
      </w:r>
      <w:r w:rsidRPr="001D198C">
        <w:rPr>
          <w:rFonts w:ascii="Arial" w:hAnsi="Arial" w:cs="Arial"/>
          <w:color w:val="0C0C0C"/>
          <w:spacing w:val="6"/>
          <w:w w:val="105"/>
          <w:sz w:val="20"/>
        </w:rPr>
        <w:t xml:space="preserve"> </w:t>
      </w:r>
      <w:r w:rsidRPr="001D198C">
        <w:rPr>
          <w:rFonts w:ascii="Arial" w:hAnsi="Arial" w:cs="Arial"/>
          <w:color w:val="0C0C0C"/>
          <w:spacing w:val="-4"/>
          <w:w w:val="105"/>
          <w:sz w:val="20"/>
        </w:rPr>
        <w:t>Place</w:t>
      </w:r>
      <w:r w:rsidRPr="001D198C">
        <w:rPr>
          <w:rFonts w:ascii="Arial" w:hAnsi="Arial" w:cs="Arial"/>
          <w:color w:val="0C0C0C"/>
          <w:spacing w:val="-8"/>
          <w:w w:val="105"/>
          <w:sz w:val="20"/>
        </w:rPr>
        <w:t xml:space="preserve"> </w:t>
      </w:r>
      <w:r w:rsidRPr="001D198C">
        <w:rPr>
          <w:rFonts w:ascii="Arial" w:hAnsi="Arial" w:cs="Arial"/>
          <w:color w:val="0C0C0C"/>
          <w:w w:val="105"/>
          <w:sz w:val="20"/>
        </w:rPr>
        <w:t>Southbank</w:t>
      </w:r>
      <w:r w:rsidRPr="001D198C">
        <w:rPr>
          <w:rFonts w:ascii="Arial" w:hAnsi="Arial" w:cs="Arial"/>
          <w:color w:val="0C0C0C"/>
          <w:spacing w:val="60"/>
          <w:w w:val="105"/>
          <w:sz w:val="20"/>
        </w:rPr>
        <w:t xml:space="preserve"> </w:t>
      </w:r>
      <w:r w:rsidRPr="001D198C">
        <w:rPr>
          <w:rFonts w:ascii="Arial" w:hAnsi="Arial" w:cs="Arial"/>
          <w:color w:val="0C0C0C"/>
          <w:w w:val="105"/>
          <w:sz w:val="20"/>
        </w:rPr>
        <w:t xml:space="preserve">VICTORIA </w:t>
      </w:r>
      <w:r w:rsidRPr="001D198C">
        <w:rPr>
          <w:rFonts w:ascii="Arial" w:hAnsi="Arial" w:cs="Arial"/>
          <w:color w:val="1F1F1F"/>
          <w:w w:val="105"/>
          <w:sz w:val="20"/>
        </w:rPr>
        <w:t>3006</w:t>
      </w:r>
    </w:p>
    <w:p w:rsidR="00946139" w:rsidRPr="001D198C" w:rsidRDefault="00946139" w:rsidP="00946139">
      <w:pPr>
        <w:spacing w:line="240" w:lineRule="auto"/>
        <w:ind w:right="175"/>
        <w:jc w:val="center"/>
        <w:rPr>
          <w:rFonts w:eastAsia="Batang" w:cs="Arial"/>
          <w:spacing w:val="-2"/>
          <w:szCs w:val="20"/>
          <w:lang w:val="en-US"/>
        </w:rPr>
      </w:pPr>
      <w:r w:rsidRPr="001D198C">
        <w:rPr>
          <w:rFonts w:eastAsia="Batang" w:cs="Arial"/>
          <w:bCs/>
          <w:szCs w:val="20"/>
          <w:lang w:val="en-US"/>
        </w:rPr>
        <w:t xml:space="preserve">Website: </w:t>
      </w:r>
      <w:hyperlink r:id="rId44" w:history="1">
        <w:r w:rsidRPr="001D198C">
          <w:rPr>
            <w:rStyle w:val="Hyperlink"/>
            <w:rFonts w:eastAsia="SimSun" w:cs="Arial"/>
            <w:szCs w:val="20"/>
            <w:lang w:val="en-US"/>
          </w:rPr>
          <w:t>www.crop-solutions.basf.com.au</w:t>
        </w:r>
      </w:hyperlink>
      <w:r w:rsidRPr="001D198C">
        <w:rPr>
          <w:rFonts w:eastAsia="SimSun" w:cs="Arial"/>
          <w:color w:val="000000"/>
          <w:szCs w:val="20"/>
          <w:lang w:val="en-US" w:eastAsia="zh-CN"/>
        </w:rPr>
        <w:t xml:space="preserve"> </w:t>
      </w:r>
      <w:r w:rsidRPr="001D198C">
        <w:rPr>
          <w:rFonts w:eastAsia="SimSun" w:cs="Arial"/>
          <w:color w:val="000000"/>
          <w:szCs w:val="20"/>
          <w:lang w:val="en-US" w:eastAsia="zh-CN"/>
        </w:rPr>
        <w:br/>
      </w:r>
    </w:p>
    <w:p w:rsidR="00946139" w:rsidRPr="001D198C" w:rsidRDefault="00946139" w:rsidP="00946139">
      <w:pPr>
        <w:spacing w:line="240" w:lineRule="auto"/>
        <w:ind w:right="175"/>
        <w:jc w:val="center"/>
        <w:rPr>
          <w:rFonts w:eastAsia="Batang" w:cs="Arial"/>
          <w:spacing w:val="-2"/>
          <w:szCs w:val="20"/>
          <w:lang w:val="en-US"/>
        </w:rPr>
      </w:pPr>
    </w:p>
    <w:p w:rsidR="00946139" w:rsidRPr="001D198C" w:rsidRDefault="00946139" w:rsidP="00946139">
      <w:pPr>
        <w:ind w:right="-23"/>
        <w:jc w:val="center"/>
        <w:rPr>
          <w:rFonts w:eastAsia="Batang" w:cs="Arial"/>
          <w:spacing w:val="-3"/>
          <w:szCs w:val="20"/>
          <w:lang w:val="en-US"/>
        </w:rPr>
      </w:pPr>
      <w:r w:rsidRPr="001D198C">
        <w:rPr>
          <w:rFonts w:eastAsia="Batang" w:cs="Arial"/>
          <w:spacing w:val="-3"/>
          <w:szCs w:val="20"/>
          <w:lang w:val="en-US"/>
        </w:rPr>
        <w:t>® Registered trademark of BASF</w:t>
      </w:r>
    </w:p>
    <w:p w:rsidR="00946139" w:rsidRPr="001D198C" w:rsidRDefault="00946139" w:rsidP="00946139">
      <w:pPr>
        <w:pStyle w:val="BodyText"/>
        <w:spacing w:before="10"/>
        <w:ind w:left="8"/>
        <w:jc w:val="center"/>
        <w:rPr>
          <w:rFonts w:ascii="Arial" w:hAnsi="Arial" w:cs="Arial"/>
          <w:sz w:val="20"/>
        </w:rPr>
      </w:pPr>
    </w:p>
    <w:p w:rsidR="00946139" w:rsidRPr="001D198C" w:rsidRDefault="00946139" w:rsidP="00946139">
      <w:pPr>
        <w:spacing w:line="240" w:lineRule="auto"/>
        <w:ind w:right="-1"/>
        <w:jc w:val="center"/>
        <w:rPr>
          <w:rFonts w:eastAsia="Arial" w:cs="Arial"/>
          <w:szCs w:val="20"/>
        </w:rPr>
      </w:pPr>
    </w:p>
    <w:p w:rsidR="00946139" w:rsidRPr="001D198C" w:rsidRDefault="00946139" w:rsidP="00946139">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ind w:left="8"/>
        <w:jc w:val="center"/>
        <w:rPr>
          <w:rFonts w:cs="Arial"/>
          <w:szCs w:val="20"/>
        </w:rPr>
      </w:pPr>
      <w:r w:rsidRPr="001D198C">
        <w:rPr>
          <w:rFonts w:cs="Arial"/>
          <w:szCs w:val="20"/>
        </w:rPr>
        <w:t>FOR SPECIALIST ADVICE IN</w:t>
      </w:r>
      <w:r w:rsidRPr="001D198C">
        <w:rPr>
          <w:rFonts w:cs="Arial"/>
          <w:b/>
          <w:szCs w:val="20"/>
        </w:rPr>
        <w:t xml:space="preserve"> </w:t>
      </w:r>
      <w:r w:rsidRPr="001D198C">
        <w:rPr>
          <w:rFonts w:cs="Arial"/>
          <w:szCs w:val="20"/>
        </w:rPr>
        <w:t>AN</w:t>
      </w:r>
      <w:r w:rsidRPr="001D198C">
        <w:rPr>
          <w:rFonts w:cs="Arial"/>
          <w:b/>
          <w:szCs w:val="20"/>
        </w:rPr>
        <w:t xml:space="preserve"> EMERGENCY ONLY PHONE 1800 033 111</w:t>
      </w:r>
    </w:p>
    <w:p w:rsidR="00946139" w:rsidRDefault="00946139" w:rsidP="00946139">
      <w:pPr>
        <w:spacing w:line="240" w:lineRule="auto"/>
        <w:jc w:val="center"/>
        <w:rPr>
          <w:rFonts w:cs="Arial"/>
          <w:szCs w:val="20"/>
        </w:rPr>
      </w:pPr>
      <w:r w:rsidRPr="001D198C">
        <w:rPr>
          <w:rFonts w:cs="Arial"/>
          <w:szCs w:val="20"/>
        </w:rPr>
        <w:t>TOLL FREE-ALL HOURS-AUSTRALIA WIDE</w:t>
      </w:r>
    </w:p>
    <w:p w:rsidR="00946139" w:rsidRDefault="00946139" w:rsidP="00946139">
      <w:pPr>
        <w:spacing w:line="240" w:lineRule="auto"/>
        <w:jc w:val="center"/>
        <w:rPr>
          <w:rFonts w:cs="Arial"/>
          <w:kern w:val="20"/>
          <w:szCs w:val="20"/>
          <w:u w:color="000000"/>
        </w:rPr>
      </w:pPr>
    </w:p>
    <w:p w:rsidR="00946139" w:rsidRDefault="00946139" w:rsidP="00946139">
      <w:pPr>
        <w:spacing w:line="240" w:lineRule="auto"/>
        <w:ind w:right="-23"/>
        <w:rPr>
          <w:rFonts w:cs="Arial"/>
          <w:b/>
          <w:szCs w:val="20"/>
        </w:rPr>
      </w:pPr>
    </w:p>
    <w:p w:rsidR="00946139" w:rsidRDefault="00946139" w:rsidP="00946139">
      <w:pPr>
        <w:spacing w:line="240" w:lineRule="auto"/>
        <w:ind w:right="-23"/>
        <w:rPr>
          <w:rFonts w:cs="Arial"/>
          <w:b/>
          <w:szCs w:val="20"/>
        </w:rPr>
      </w:pPr>
    </w:p>
    <w:p w:rsidR="00946139" w:rsidRPr="001D198C" w:rsidRDefault="00946139" w:rsidP="00946139">
      <w:pPr>
        <w:spacing w:line="240" w:lineRule="auto"/>
        <w:ind w:right="-23"/>
        <w:rPr>
          <w:rFonts w:cs="Arial"/>
          <w:b/>
          <w:szCs w:val="20"/>
        </w:rPr>
      </w:pPr>
      <w:r w:rsidRPr="001D198C">
        <w:rPr>
          <w:rFonts w:cs="Arial"/>
          <w:b/>
          <w:szCs w:val="20"/>
        </w:rPr>
        <w:t>RESTRAINTS</w:t>
      </w:r>
    </w:p>
    <w:p w:rsidR="00946139" w:rsidRPr="001D198C" w:rsidRDefault="00946139" w:rsidP="00946139">
      <w:pPr>
        <w:spacing w:line="240" w:lineRule="auto"/>
        <w:ind w:right="-23"/>
        <w:rPr>
          <w:rFonts w:cs="Arial"/>
          <w:bCs/>
          <w:szCs w:val="20"/>
        </w:rPr>
      </w:pPr>
      <w:r w:rsidRPr="001D198C">
        <w:rPr>
          <w:rFonts w:cs="Arial"/>
          <w:bCs/>
          <w:szCs w:val="20"/>
        </w:rPr>
        <w:t>DO NOT apply directly to food, food packaging or food contact surfaces.</w:t>
      </w:r>
    </w:p>
    <w:p w:rsidR="00946139" w:rsidRPr="001D198C" w:rsidRDefault="00946139" w:rsidP="00946139">
      <w:pPr>
        <w:spacing w:line="240" w:lineRule="auto"/>
        <w:ind w:right="-23"/>
        <w:rPr>
          <w:rFonts w:cs="Arial"/>
          <w:bCs/>
          <w:szCs w:val="20"/>
        </w:rPr>
      </w:pPr>
      <w:r w:rsidRPr="001D198C">
        <w:rPr>
          <w:rFonts w:cs="Arial"/>
          <w:bCs/>
          <w:szCs w:val="20"/>
        </w:rPr>
        <w:lastRenderedPageBreak/>
        <w:t>DO NOT place in areas that are routinely washed.</w:t>
      </w:r>
    </w:p>
    <w:p w:rsidR="00946139" w:rsidRPr="001D198C" w:rsidRDefault="00946139" w:rsidP="00946139">
      <w:pPr>
        <w:spacing w:line="240" w:lineRule="auto"/>
        <w:ind w:right="-23"/>
        <w:rPr>
          <w:rFonts w:cs="Arial"/>
          <w:bCs/>
          <w:szCs w:val="20"/>
        </w:rPr>
      </w:pPr>
    </w:p>
    <w:p w:rsidR="00946139" w:rsidRPr="001D198C" w:rsidRDefault="00946139" w:rsidP="00946139">
      <w:pPr>
        <w:spacing w:line="240" w:lineRule="auto"/>
        <w:ind w:right="-23"/>
        <w:rPr>
          <w:rFonts w:cs="Arial"/>
          <w:bCs/>
          <w:szCs w:val="20"/>
        </w:rPr>
      </w:pPr>
      <w:r w:rsidRPr="001D198C">
        <w:rPr>
          <w:rFonts w:cs="Arial"/>
          <w:b/>
          <w:szCs w:val="20"/>
        </w:rPr>
        <w:t>DIRECTIONS FOR USE</w:t>
      </w:r>
    </w:p>
    <w:tbl>
      <w:tblPr>
        <w:tblW w:w="494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38"/>
        <w:gridCol w:w="1339"/>
        <w:gridCol w:w="2337"/>
        <w:gridCol w:w="3898"/>
      </w:tblGrid>
      <w:tr w:rsidR="00946139" w:rsidRPr="001D198C" w:rsidTr="00040722">
        <w:tc>
          <w:tcPr>
            <w:tcW w:w="1025" w:type="pct"/>
          </w:tcPr>
          <w:p w:rsidR="00946139" w:rsidRPr="001D198C" w:rsidRDefault="00946139" w:rsidP="00040722">
            <w:pPr>
              <w:pStyle w:val="BODYHEADER"/>
              <w:spacing w:line="276" w:lineRule="auto"/>
              <w:ind w:right="-23"/>
              <w:jc w:val="left"/>
              <w:rPr>
                <w:rFonts w:ascii="Arial" w:hAnsi="Arial" w:cs="Arial"/>
                <w:sz w:val="20"/>
              </w:rPr>
            </w:pPr>
            <w:r w:rsidRPr="001D198C">
              <w:rPr>
                <w:rFonts w:ascii="Arial" w:hAnsi="Arial" w:cs="Arial"/>
                <w:sz w:val="20"/>
              </w:rPr>
              <w:t>SITUATION</w:t>
            </w:r>
          </w:p>
        </w:tc>
        <w:tc>
          <w:tcPr>
            <w:tcW w:w="685" w:type="pct"/>
          </w:tcPr>
          <w:p w:rsidR="00946139" w:rsidRPr="001D198C" w:rsidRDefault="00946139" w:rsidP="00040722">
            <w:pPr>
              <w:spacing w:before="120" w:line="276" w:lineRule="auto"/>
              <w:ind w:right="-23"/>
              <w:rPr>
                <w:rFonts w:cs="Arial"/>
                <w:b/>
                <w:szCs w:val="20"/>
              </w:rPr>
            </w:pPr>
            <w:r w:rsidRPr="001D198C">
              <w:rPr>
                <w:rFonts w:cs="Arial"/>
                <w:b/>
                <w:szCs w:val="20"/>
              </w:rPr>
              <w:t>PEST</w:t>
            </w:r>
          </w:p>
        </w:tc>
        <w:tc>
          <w:tcPr>
            <w:tcW w:w="1234" w:type="pct"/>
          </w:tcPr>
          <w:p w:rsidR="00946139" w:rsidRPr="001D198C" w:rsidRDefault="00946139" w:rsidP="00040722">
            <w:pPr>
              <w:spacing w:before="120" w:line="276" w:lineRule="auto"/>
              <w:ind w:right="-23"/>
              <w:rPr>
                <w:rFonts w:cs="Arial"/>
                <w:b/>
                <w:szCs w:val="20"/>
              </w:rPr>
            </w:pPr>
            <w:r w:rsidRPr="001D198C">
              <w:rPr>
                <w:rFonts w:cs="Arial"/>
                <w:b/>
                <w:szCs w:val="20"/>
              </w:rPr>
              <w:t>RATE</w:t>
            </w:r>
          </w:p>
        </w:tc>
        <w:tc>
          <w:tcPr>
            <w:tcW w:w="2055" w:type="pct"/>
          </w:tcPr>
          <w:p w:rsidR="00946139" w:rsidRPr="001D198C" w:rsidRDefault="00946139" w:rsidP="00040722">
            <w:pPr>
              <w:spacing w:before="120" w:line="276" w:lineRule="auto"/>
              <w:ind w:right="-23"/>
              <w:rPr>
                <w:rFonts w:cs="Arial"/>
                <w:b/>
                <w:szCs w:val="20"/>
              </w:rPr>
            </w:pPr>
            <w:r w:rsidRPr="001D198C">
              <w:rPr>
                <w:rFonts w:cs="Arial"/>
                <w:b/>
                <w:szCs w:val="20"/>
              </w:rPr>
              <w:t>CRITICAL COMMENTS</w:t>
            </w:r>
          </w:p>
        </w:tc>
      </w:tr>
      <w:tr w:rsidR="00946139" w:rsidRPr="001D198C" w:rsidTr="00040722">
        <w:tc>
          <w:tcPr>
            <w:tcW w:w="1025" w:type="pct"/>
          </w:tcPr>
          <w:p w:rsidR="00946139" w:rsidRPr="001D198C" w:rsidRDefault="00946139" w:rsidP="00040722">
            <w:pPr>
              <w:spacing w:line="276" w:lineRule="auto"/>
              <w:ind w:right="-23"/>
              <w:rPr>
                <w:rFonts w:cs="Arial"/>
                <w:szCs w:val="20"/>
              </w:rPr>
            </w:pPr>
            <w:r w:rsidRPr="001D198C">
              <w:rPr>
                <w:rFonts w:cs="Arial"/>
                <w:szCs w:val="20"/>
              </w:rPr>
              <w:t>Domestic, commercial and public service buildings</w:t>
            </w:r>
          </w:p>
        </w:tc>
        <w:tc>
          <w:tcPr>
            <w:tcW w:w="685" w:type="pct"/>
          </w:tcPr>
          <w:p w:rsidR="00946139" w:rsidRPr="001D198C" w:rsidRDefault="00946139" w:rsidP="00040722">
            <w:pPr>
              <w:spacing w:line="276" w:lineRule="auto"/>
              <w:ind w:right="-23"/>
              <w:rPr>
                <w:rFonts w:cs="Arial"/>
                <w:szCs w:val="20"/>
              </w:rPr>
            </w:pPr>
            <w:r w:rsidRPr="001D198C">
              <w:rPr>
                <w:rFonts w:cs="Arial"/>
                <w:szCs w:val="20"/>
              </w:rPr>
              <w:t>German cockroaches</w:t>
            </w:r>
          </w:p>
        </w:tc>
        <w:tc>
          <w:tcPr>
            <w:tcW w:w="1234" w:type="pct"/>
          </w:tcPr>
          <w:p w:rsidR="00946139" w:rsidRPr="001D198C" w:rsidRDefault="00946139" w:rsidP="00B60EEE">
            <w:pPr>
              <w:spacing w:line="276" w:lineRule="auto"/>
              <w:ind w:right="-23"/>
              <w:rPr>
                <w:rFonts w:cs="Arial"/>
                <w:szCs w:val="20"/>
              </w:rPr>
            </w:pPr>
            <w:r w:rsidRPr="001D198C">
              <w:rPr>
                <w:rFonts w:cs="Arial"/>
                <w:szCs w:val="20"/>
              </w:rPr>
              <w:t>Apply 1-3 spots per m</w:t>
            </w:r>
            <w:r w:rsidRPr="001D198C">
              <w:rPr>
                <w:rFonts w:cs="Arial"/>
                <w:szCs w:val="20"/>
                <w:vertAlign w:val="superscript"/>
              </w:rPr>
              <w:t>2</w:t>
            </w:r>
            <w:r w:rsidRPr="001D198C">
              <w:rPr>
                <w:rFonts w:cs="Arial"/>
                <w:szCs w:val="20"/>
              </w:rPr>
              <w:t xml:space="preserve">. Recommended spot size is 0.5 - 1 g. Increase the number of spots (up to 3) and spot size depending upon severity of infestation. </w:t>
            </w:r>
          </w:p>
        </w:tc>
        <w:tc>
          <w:tcPr>
            <w:tcW w:w="2055" w:type="pct"/>
          </w:tcPr>
          <w:p w:rsidR="00946139" w:rsidRPr="001D198C" w:rsidRDefault="00946139" w:rsidP="00040722">
            <w:pPr>
              <w:spacing w:line="276" w:lineRule="auto"/>
              <w:ind w:right="-23"/>
              <w:rPr>
                <w:rFonts w:cs="Arial"/>
                <w:szCs w:val="20"/>
              </w:rPr>
            </w:pPr>
            <w:r w:rsidRPr="001D198C">
              <w:rPr>
                <w:rFonts w:cs="Arial"/>
                <w:szCs w:val="20"/>
              </w:rPr>
              <w:t>Gel placement should be at or near areas where cockroaches gather, such as in cracks and crevices.</w:t>
            </w:r>
          </w:p>
        </w:tc>
      </w:tr>
    </w:tbl>
    <w:p w:rsidR="00946139" w:rsidRPr="001D198C" w:rsidRDefault="00946139" w:rsidP="00946139">
      <w:pPr>
        <w:spacing w:line="240" w:lineRule="auto"/>
        <w:ind w:right="-23"/>
        <w:jc w:val="both"/>
        <w:rPr>
          <w:rFonts w:cs="Arial"/>
          <w:b/>
          <w:szCs w:val="20"/>
        </w:rPr>
      </w:pPr>
      <w:r w:rsidRPr="001D198C">
        <w:rPr>
          <w:rFonts w:cs="Arial"/>
          <w:b/>
          <w:szCs w:val="20"/>
        </w:rPr>
        <w:t>NOT TO BE USED FOR ANY PURPOSE, OR IN ANY MANNER, CONTRARY TO THIS LABEL UNLESS AUTHORISED UNDER APPROPRIATE LEGISLATION.</w:t>
      </w:r>
    </w:p>
    <w:p w:rsidR="00946139" w:rsidRPr="001D198C" w:rsidRDefault="00946139" w:rsidP="00946139">
      <w:pPr>
        <w:spacing w:line="240" w:lineRule="auto"/>
        <w:ind w:right="-23"/>
        <w:rPr>
          <w:rFonts w:cs="Arial"/>
          <w:b/>
          <w:szCs w:val="20"/>
        </w:rPr>
      </w:pPr>
    </w:p>
    <w:p w:rsidR="00946139" w:rsidRPr="001D198C" w:rsidRDefault="00946139" w:rsidP="00946139">
      <w:pPr>
        <w:spacing w:line="240" w:lineRule="auto"/>
        <w:ind w:right="-23"/>
        <w:jc w:val="both"/>
        <w:rPr>
          <w:rFonts w:cs="Arial"/>
          <w:b/>
          <w:szCs w:val="20"/>
        </w:rPr>
      </w:pPr>
      <w:r w:rsidRPr="001D198C">
        <w:rPr>
          <w:rFonts w:cs="Arial"/>
          <w:b/>
          <w:szCs w:val="20"/>
        </w:rPr>
        <w:t>GENERAL INSTRUCTIONS</w:t>
      </w:r>
    </w:p>
    <w:p w:rsidR="00946139" w:rsidRPr="001D198C" w:rsidRDefault="00946139" w:rsidP="00946139">
      <w:pPr>
        <w:spacing w:line="240" w:lineRule="auto"/>
        <w:ind w:right="-23"/>
        <w:jc w:val="both"/>
        <w:rPr>
          <w:rFonts w:cs="Arial"/>
          <w:szCs w:val="20"/>
        </w:rPr>
      </w:pPr>
      <w:r w:rsidRPr="001D198C">
        <w:rPr>
          <w:rFonts w:cs="Arial"/>
          <w:szCs w:val="20"/>
        </w:rPr>
        <w:t>To apply the gel, remove the cap on the nozzle and touch the tip to the surface to be treated and depress plunger slightly. Recap the dispenser after treatment is completed and return cartridge to the outer pack. Re-apply according to remaining level of infestation, when bait</w:t>
      </w:r>
      <w:r w:rsidR="00B60EEE">
        <w:rPr>
          <w:rFonts w:cs="Arial"/>
          <w:szCs w:val="20"/>
        </w:rPr>
        <w:t xml:space="preserve"> is no longer visibly present. </w:t>
      </w:r>
      <w:r w:rsidRPr="001D198C">
        <w:rPr>
          <w:rFonts w:cs="Arial"/>
          <w:szCs w:val="20"/>
        </w:rPr>
        <w:t>A visual inspection of gel placements is recommended one month after initial treatment. VEDIRA</w:t>
      </w:r>
      <w:r w:rsidRPr="001D198C">
        <w:rPr>
          <w:rFonts w:cs="Arial"/>
          <w:szCs w:val="20"/>
          <w:vertAlign w:val="superscript"/>
        </w:rPr>
        <w:t>®</w:t>
      </w:r>
      <w:r w:rsidRPr="001D198C">
        <w:rPr>
          <w:rFonts w:cs="Arial"/>
          <w:szCs w:val="20"/>
        </w:rPr>
        <w:t xml:space="preserve"> GEL COCKROACH BAIT is ideally suited for use in combination with non-repellent insecticides, such as SECLIRA</w:t>
      </w:r>
      <w:r w:rsidRPr="001D198C">
        <w:rPr>
          <w:rFonts w:cs="Arial"/>
          <w:szCs w:val="20"/>
          <w:vertAlign w:val="superscript"/>
        </w:rPr>
        <w:t>®</w:t>
      </w:r>
      <w:r w:rsidRPr="001D198C">
        <w:rPr>
          <w:rFonts w:cs="Arial"/>
          <w:szCs w:val="20"/>
        </w:rPr>
        <w:t xml:space="preserve"> WSG INSECTICIDE, SECLIRA</w:t>
      </w:r>
      <w:r w:rsidRPr="001D198C">
        <w:rPr>
          <w:rFonts w:cs="Arial"/>
          <w:szCs w:val="20"/>
          <w:vertAlign w:val="superscript"/>
        </w:rPr>
        <w:t>®</w:t>
      </w:r>
      <w:r w:rsidRPr="001D198C">
        <w:rPr>
          <w:rFonts w:cs="Arial"/>
          <w:szCs w:val="20"/>
        </w:rPr>
        <w:t xml:space="preserve"> PRESSURISED INSECTICIDE or PHANTOM PRESSURISED INSECTICIDE.</w:t>
      </w:r>
    </w:p>
    <w:p w:rsidR="00946139" w:rsidRPr="001D198C" w:rsidRDefault="00946139" w:rsidP="00946139">
      <w:pPr>
        <w:spacing w:line="240" w:lineRule="auto"/>
        <w:ind w:right="-23"/>
        <w:rPr>
          <w:rFonts w:cs="Arial"/>
          <w:b/>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2"/>
        <w:gridCol w:w="1700"/>
        <w:gridCol w:w="823"/>
        <w:gridCol w:w="2328"/>
      </w:tblGrid>
      <w:tr w:rsidR="00946139" w:rsidRPr="001D198C" w:rsidTr="00040722">
        <w:tc>
          <w:tcPr>
            <w:tcW w:w="4786" w:type="dxa"/>
            <w:tcBorders>
              <w:top w:val="nil"/>
              <w:left w:val="nil"/>
              <w:bottom w:val="nil"/>
            </w:tcBorders>
          </w:tcPr>
          <w:p w:rsidR="00946139" w:rsidRPr="001D198C" w:rsidRDefault="00946139" w:rsidP="00040722">
            <w:pPr>
              <w:autoSpaceDE w:val="0"/>
              <w:autoSpaceDN w:val="0"/>
              <w:adjustRightInd w:val="0"/>
              <w:ind w:left="-105"/>
              <w:jc w:val="both"/>
              <w:rPr>
                <w:rFonts w:cs="Arial"/>
                <w:b/>
                <w:bCs/>
                <w:szCs w:val="20"/>
              </w:rPr>
            </w:pPr>
            <w:bookmarkStart w:id="155" w:name="_Hlk511048378"/>
            <w:r w:rsidRPr="001D198C">
              <w:rPr>
                <w:rFonts w:cs="Arial"/>
                <w:b/>
                <w:szCs w:val="20"/>
              </w:rPr>
              <w:t>INSECTICIDE RESISTANCE WARNING</w:t>
            </w:r>
          </w:p>
        </w:tc>
        <w:tc>
          <w:tcPr>
            <w:tcW w:w="1701" w:type="dxa"/>
            <w:vAlign w:val="center"/>
          </w:tcPr>
          <w:p w:rsidR="00946139" w:rsidRPr="001D198C" w:rsidRDefault="00946139" w:rsidP="00040722">
            <w:pPr>
              <w:autoSpaceDE w:val="0"/>
              <w:autoSpaceDN w:val="0"/>
              <w:adjustRightInd w:val="0"/>
              <w:jc w:val="center"/>
              <w:rPr>
                <w:rFonts w:cs="Arial"/>
                <w:b/>
                <w:bCs/>
                <w:szCs w:val="20"/>
              </w:rPr>
            </w:pPr>
            <w:r w:rsidRPr="001D198C">
              <w:rPr>
                <w:rFonts w:cs="Arial"/>
                <w:b/>
                <w:bCs/>
                <w:szCs w:val="20"/>
              </w:rPr>
              <w:t>GROUP</w:t>
            </w:r>
          </w:p>
        </w:tc>
        <w:tc>
          <w:tcPr>
            <w:tcW w:w="823" w:type="dxa"/>
            <w:shd w:val="clear" w:color="auto" w:fill="000000"/>
            <w:vAlign w:val="center"/>
          </w:tcPr>
          <w:p w:rsidR="00946139" w:rsidRPr="001D198C" w:rsidRDefault="00946139" w:rsidP="00040722">
            <w:pPr>
              <w:autoSpaceDE w:val="0"/>
              <w:autoSpaceDN w:val="0"/>
              <w:adjustRightInd w:val="0"/>
              <w:jc w:val="center"/>
              <w:rPr>
                <w:rFonts w:cs="Arial"/>
                <w:b/>
                <w:bCs/>
                <w:szCs w:val="20"/>
              </w:rPr>
            </w:pPr>
            <w:r w:rsidRPr="001D198C">
              <w:rPr>
                <w:rFonts w:cs="Arial"/>
                <w:b/>
                <w:bCs/>
                <w:szCs w:val="20"/>
              </w:rPr>
              <w:t>30</w:t>
            </w:r>
          </w:p>
        </w:tc>
        <w:tc>
          <w:tcPr>
            <w:tcW w:w="2329" w:type="dxa"/>
            <w:vAlign w:val="center"/>
          </w:tcPr>
          <w:p w:rsidR="00946139" w:rsidRPr="001D198C" w:rsidRDefault="00946139" w:rsidP="00040722">
            <w:pPr>
              <w:autoSpaceDE w:val="0"/>
              <w:autoSpaceDN w:val="0"/>
              <w:adjustRightInd w:val="0"/>
              <w:jc w:val="center"/>
              <w:rPr>
                <w:rFonts w:cs="Arial"/>
                <w:b/>
                <w:bCs/>
                <w:szCs w:val="20"/>
              </w:rPr>
            </w:pPr>
            <w:r w:rsidRPr="001D198C">
              <w:rPr>
                <w:rFonts w:cs="Arial"/>
                <w:b/>
                <w:bCs/>
                <w:szCs w:val="20"/>
              </w:rPr>
              <w:t>INSECTICIDE</w:t>
            </w:r>
          </w:p>
        </w:tc>
      </w:tr>
    </w:tbl>
    <w:p w:rsidR="00946139" w:rsidRPr="001D198C" w:rsidRDefault="00946139" w:rsidP="0094613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spacing w:line="240" w:lineRule="auto"/>
        <w:ind w:right="-23"/>
        <w:jc w:val="both"/>
        <w:rPr>
          <w:rFonts w:cs="Arial"/>
          <w:szCs w:val="20"/>
        </w:rPr>
      </w:pPr>
      <w:r w:rsidRPr="001D198C">
        <w:rPr>
          <w:rFonts w:cs="Arial"/>
          <w:szCs w:val="20"/>
          <w:lang w:val="en-US"/>
        </w:rPr>
        <w:t xml:space="preserve">For insecticide resistance management </w:t>
      </w:r>
      <w:r w:rsidRPr="001D198C">
        <w:rPr>
          <w:rFonts w:cs="Arial"/>
          <w:bCs/>
          <w:szCs w:val="20"/>
        </w:rPr>
        <w:t xml:space="preserve">VEDIRA GEL COCKROACH BAIT </w:t>
      </w:r>
      <w:r w:rsidRPr="001D198C">
        <w:rPr>
          <w:rFonts w:cs="Arial"/>
          <w:szCs w:val="20"/>
          <w:lang w:val="en-US"/>
        </w:rPr>
        <w:t xml:space="preserve">is a Group 30 insecticide. Some naturally occurring insect biotypes resistant to </w:t>
      </w:r>
      <w:r w:rsidRPr="001D198C">
        <w:rPr>
          <w:rFonts w:cs="Arial"/>
          <w:bCs/>
          <w:szCs w:val="20"/>
        </w:rPr>
        <w:t xml:space="preserve">VEDIRA GEL COCKROACH BAIT </w:t>
      </w:r>
      <w:r w:rsidRPr="001D198C">
        <w:rPr>
          <w:rFonts w:cs="Arial"/>
          <w:szCs w:val="20"/>
          <w:lang w:val="en-US"/>
        </w:rPr>
        <w:t xml:space="preserve">and other Group 30 insecticides may exist through normal genetic variability in any insect population. The resistant individuals can eventually dominate the insect population if </w:t>
      </w:r>
      <w:r w:rsidRPr="001D198C">
        <w:rPr>
          <w:rFonts w:cs="Arial"/>
          <w:bCs/>
          <w:szCs w:val="20"/>
        </w:rPr>
        <w:t xml:space="preserve">VEDIRA GEL COCKROACH BAIT </w:t>
      </w:r>
      <w:r w:rsidRPr="001D198C">
        <w:rPr>
          <w:rFonts w:cs="Arial"/>
          <w:szCs w:val="20"/>
          <w:lang w:val="en-US"/>
        </w:rPr>
        <w:t xml:space="preserve">or other Group 30 insecticides are used repeatedly. The effectiveness of </w:t>
      </w:r>
      <w:r w:rsidRPr="001D198C">
        <w:rPr>
          <w:rFonts w:cs="Arial"/>
          <w:bCs/>
          <w:szCs w:val="20"/>
        </w:rPr>
        <w:t xml:space="preserve">VEDIRA GEL COCKROACH BAIT </w:t>
      </w:r>
      <w:r w:rsidRPr="001D198C">
        <w:rPr>
          <w:rFonts w:cs="Arial"/>
          <w:szCs w:val="20"/>
          <w:lang w:val="en-US"/>
        </w:rPr>
        <w:t xml:space="preserve">on resistant individuals could be significantly reduced. Since occurrence of resistant individuals is difficult to detect prior to use, BASF Australia Ltd accepts no liability for any losses that may result from failure of </w:t>
      </w:r>
      <w:r w:rsidRPr="001D198C">
        <w:rPr>
          <w:rFonts w:cs="Arial"/>
          <w:bCs/>
          <w:szCs w:val="20"/>
        </w:rPr>
        <w:t xml:space="preserve">VEDIRA GEL COCKROACH BAIT </w:t>
      </w:r>
      <w:r w:rsidRPr="001D198C">
        <w:rPr>
          <w:rFonts w:cs="Arial"/>
          <w:szCs w:val="20"/>
          <w:lang w:val="en-US"/>
        </w:rPr>
        <w:t>to control resistant insects. For further information on managing insecticide resistance contact your local supplier or BASF Australia Ltd representative.</w:t>
      </w:r>
    </w:p>
    <w:bookmarkEnd w:id="155"/>
    <w:p w:rsidR="00946139" w:rsidRPr="001D198C" w:rsidRDefault="00946139" w:rsidP="00946139">
      <w:pPr>
        <w:spacing w:line="240" w:lineRule="auto"/>
        <w:ind w:right="-23"/>
        <w:rPr>
          <w:rFonts w:cs="Arial"/>
          <w:b/>
          <w:szCs w:val="20"/>
        </w:rPr>
      </w:pPr>
    </w:p>
    <w:p w:rsidR="00946139" w:rsidRPr="001D198C" w:rsidRDefault="00946139" w:rsidP="00946139">
      <w:pPr>
        <w:spacing w:line="240" w:lineRule="auto"/>
        <w:jc w:val="both"/>
        <w:rPr>
          <w:rFonts w:eastAsia="Calibri" w:cs="Arial"/>
          <w:b/>
          <w:szCs w:val="20"/>
        </w:rPr>
      </w:pPr>
      <w:r w:rsidRPr="001D198C">
        <w:rPr>
          <w:rFonts w:eastAsia="Calibri" w:cs="Arial"/>
          <w:b/>
          <w:szCs w:val="20"/>
        </w:rPr>
        <w:t>PROTECTION OF WILDLIFE, FISH, CRUSTACEANS AND ENVIRONMENT</w:t>
      </w:r>
    </w:p>
    <w:p w:rsidR="00946139" w:rsidRPr="001D198C" w:rsidRDefault="00946139" w:rsidP="00946139">
      <w:pPr>
        <w:spacing w:line="240" w:lineRule="auto"/>
        <w:jc w:val="both"/>
        <w:rPr>
          <w:rFonts w:eastAsia="Calibri" w:cs="Arial"/>
          <w:szCs w:val="20"/>
        </w:rPr>
      </w:pPr>
      <w:r w:rsidRPr="001D198C">
        <w:rPr>
          <w:rFonts w:eastAsia="Calibri" w:cs="Arial"/>
          <w:szCs w:val="20"/>
        </w:rPr>
        <w:t>Very toxic to aquatic life: DO NOT contaminate streams, rivers or waterways with the chemical or used containers.</w:t>
      </w:r>
    </w:p>
    <w:p w:rsidR="00946139" w:rsidRPr="001D198C" w:rsidRDefault="00946139" w:rsidP="00946139">
      <w:pPr>
        <w:spacing w:line="240" w:lineRule="auto"/>
        <w:jc w:val="both"/>
        <w:rPr>
          <w:rFonts w:eastAsia="Calibri" w:cs="Arial"/>
          <w:b/>
          <w:szCs w:val="20"/>
        </w:rPr>
      </w:pPr>
      <w:r w:rsidRPr="001D198C">
        <w:rPr>
          <w:rFonts w:eastAsia="Calibri" w:cs="Arial"/>
          <w:b/>
          <w:szCs w:val="20"/>
        </w:rPr>
        <w:t>PROTECTION OF HONEY BEES AND OTHER INSECT POLLINATORS</w:t>
      </w:r>
    </w:p>
    <w:p w:rsidR="00946139" w:rsidRPr="001D198C" w:rsidRDefault="00946139" w:rsidP="00946139">
      <w:pPr>
        <w:spacing w:line="240" w:lineRule="auto"/>
        <w:jc w:val="both"/>
        <w:rPr>
          <w:rFonts w:eastAsia="Calibri" w:cs="Arial"/>
          <w:szCs w:val="20"/>
        </w:rPr>
      </w:pPr>
      <w:r w:rsidRPr="001D198C">
        <w:rPr>
          <w:rFonts w:eastAsia="Calibri" w:cs="Arial"/>
          <w:szCs w:val="20"/>
        </w:rPr>
        <w:t xml:space="preserve">Highly toxic to bees. </w:t>
      </w:r>
      <w:r w:rsidR="00922B72" w:rsidRPr="003424B4">
        <w:rPr>
          <w:rFonts w:cs="Arial"/>
        </w:rPr>
        <w:t>However, the use of this product as directed is not expected to have adverse effects on bees</w:t>
      </w:r>
      <w:r w:rsidRPr="001D198C">
        <w:rPr>
          <w:rFonts w:eastAsia="Calibri" w:cs="Arial"/>
          <w:szCs w:val="20"/>
        </w:rPr>
        <w:t>.</w:t>
      </w:r>
    </w:p>
    <w:p w:rsidR="00946139" w:rsidRPr="001D198C" w:rsidRDefault="00946139" w:rsidP="00946139">
      <w:pPr>
        <w:spacing w:line="240" w:lineRule="auto"/>
        <w:jc w:val="both"/>
        <w:rPr>
          <w:rFonts w:eastAsia="Calibri" w:cs="Arial"/>
          <w:b/>
          <w:szCs w:val="20"/>
        </w:rPr>
      </w:pPr>
      <w:r w:rsidRPr="001D198C">
        <w:rPr>
          <w:rFonts w:eastAsia="Calibri" w:cs="Arial"/>
          <w:b/>
          <w:szCs w:val="20"/>
        </w:rPr>
        <w:t>PROTECTION OF LIVESTOCK AND OTHERS</w:t>
      </w:r>
    </w:p>
    <w:p w:rsidR="00946139" w:rsidRPr="001D198C" w:rsidRDefault="00946139" w:rsidP="00946139">
      <w:pPr>
        <w:spacing w:line="240" w:lineRule="auto"/>
        <w:jc w:val="both"/>
        <w:rPr>
          <w:rFonts w:eastAsia="Calibri" w:cs="Arial"/>
          <w:szCs w:val="20"/>
        </w:rPr>
      </w:pPr>
      <w:r w:rsidRPr="001D198C">
        <w:rPr>
          <w:rFonts w:eastAsia="Calibri" w:cs="Arial"/>
          <w:szCs w:val="20"/>
        </w:rPr>
        <w:t>DO NOT apply this product in any areas easily accessible to children or animals.</w:t>
      </w:r>
    </w:p>
    <w:p w:rsidR="00946139" w:rsidRPr="001D198C" w:rsidRDefault="00946139" w:rsidP="00946139">
      <w:pPr>
        <w:spacing w:line="240" w:lineRule="auto"/>
        <w:ind w:right="-23"/>
        <w:rPr>
          <w:rFonts w:cs="Arial"/>
          <w:b/>
          <w:szCs w:val="20"/>
        </w:rPr>
      </w:pPr>
    </w:p>
    <w:p w:rsidR="00946139" w:rsidRPr="001D198C" w:rsidRDefault="00946139" w:rsidP="00946139">
      <w:pPr>
        <w:spacing w:line="240" w:lineRule="auto"/>
        <w:ind w:right="-23"/>
        <w:jc w:val="both"/>
        <w:rPr>
          <w:rFonts w:cs="Arial"/>
          <w:b/>
          <w:szCs w:val="20"/>
        </w:rPr>
      </w:pPr>
      <w:r w:rsidRPr="001D198C">
        <w:rPr>
          <w:rFonts w:cs="Arial"/>
          <w:b/>
          <w:szCs w:val="20"/>
        </w:rPr>
        <w:t>STORAGE &amp; DISPOSAL</w:t>
      </w:r>
    </w:p>
    <w:p w:rsidR="00946139" w:rsidRPr="001D198C" w:rsidRDefault="00946139" w:rsidP="00946139">
      <w:pPr>
        <w:spacing w:line="240" w:lineRule="auto"/>
        <w:ind w:right="-23"/>
        <w:jc w:val="both"/>
        <w:rPr>
          <w:rFonts w:cs="Arial"/>
          <w:szCs w:val="20"/>
        </w:rPr>
      </w:pPr>
      <w:r w:rsidRPr="001D198C">
        <w:rPr>
          <w:rFonts w:cs="Arial"/>
          <w:szCs w:val="20"/>
        </w:rPr>
        <w:t>Keep out of reach of children.</w:t>
      </w:r>
    </w:p>
    <w:p w:rsidR="00946139" w:rsidRPr="001D198C" w:rsidRDefault="00946139" w:rsidP="00946139">
      <w:pPr>
        <w:spacing w:line="240" w:lineRule="auto"/>
        <w:ind w:right="-23"/>
        <w:jc w:val="both"/>
        <w:rPr>
          <w:rFonts w:cs="Arial"/>
          <w:szCs w:val="20"/>
        </w:rPr>
      </w:pPr>
      <w:r w:rsidRPr="001D198C">
        <w:rPr>
          <w:rFonts w:cs="Arial"/>
          <w:szCs w:val="20"/>
        </w:rPr>
        <w:t xml:space="preserve">Store in the closed, original container in a cool, well ventilated locked place out of the reach of children. DO NOT store in direct sunlight. </w:t>
      </w:r>
    </w:p>
    <w:p w:rsidR="00946139" w:rsidRPr="001D198C" w:rsidRDefault="00946139" w:rsidP="00946139">
      <w:pPr>
        <w:spacing w:line="240" w:lineRule="auto"/>
        <w:ind w:right="-23"/>
        <w:jc w:val="both"/>
        <w:rPr>
          <w:rFonts w:cs="Arial"/>
          <w:szCs w:val="20"/>
        </w:rPr>
      </w:pPr>
      <w:r w:rsidRPr="001D198C">
        <w:rPr>
          <w:rFonts w:cs="Arial"/>
          <w:szCs w:val="20"/>
        </w:rPr>
        <w:t>Dispose of empty container by wrapping in paper, placing in plastic bag and putting in the garbage.</w:t>
      </w:r>
    </w:p>
    <w:p w:rsidR="00946139" w:rsidRPr="001D198C" w:rsidRDefault="00946139" w:rsidP="00946139">
      <w:pPr>
        <w:spacing w:line="240" w:lineRule="auto"/>
        <w:ind w:right="-23"/>
        <w:rPr>
          <w:rFonts w:cs="Arial"/>
          <w:b/>
          <w:szCs w:val="20"/>
        </w:rPr>
      </w:pPr>
    </w:p>
    <w:p w:rsidR="00946139" w:rsidRPr="001D198C" w:rsidRDefault="00946139" w:rsidP="00946139">
      <w:pPr>
        <w:spacing w:line="240" w:lineRule="auto"/>
        <w:ind w:right="-23"/>
        <w:jc w:val="both"/>
        <w:rPr>
          <w:rFonts w:cs="Arial"/>
          <w:b/>
          <w:szCs w:val="20"/>
        </w:rPr>
      </w:pPr>
      <w:r w:rsidRPr="001D198C">
        <w:rPr>
          <w:rFonts w:cs="Arial"/>
          <w:b/>
          <w:szCs w:val="20"/>
        </w:rPr>
        <w:t>SAFETY DIRECTIONS</w:t>
      </w:r>
    </w:p>
    <w:p w:rsidR="00946139" w:rsidRPr="001D198C" w:rsidRDefault="00946139" w:rsidP="00946139">
      <w:pPr>
        <w:spacing w:line="240" w:lineRule="auto"/>
        <w:ind w:right="-23"/>
        <w:jc w:val="both"/>
        <w:rPr>
          <w:rFonts w:cs="Arial"/>
          <w:szCs w:val="20"/>
        </w:rPr>
      </w:pPr>
      <w:bookmarkStart w:id="156" w:name="_Hlk507080927"/>
      <w:r w:rsidRPr="001D198C">
        <w:rPr>
          <w:rFonts w:cs="Arial"/>
          <w:szCs w:val="20"/>
        </w:rPr>
        <w:t>Wash hands after use.</w:t>
      </w:r>
    </w:p>
    <w:bookmarkEnd w:id="156"/>
    <w:p w:rsidR="00946139" w:rsidRPr="001D198C" w:rsidRDefault="00946139" w:rsidP="00946139">
      <w:pPr>
        <w:spacing w:line="240" w:lineRule="auto"/>
        <w:ind w:right="-23"/>
        <w:jc w:val="both"/>
        <w:rPr>
          <w:rFonts w:cs="Arial"/>
          <w:b/>
          <w:szCs w:val="20"/>
        </w:rPr>
      </w:pPr>
      <w:r w:rsidRPr="001D198C">
        <w:rPr>
          <w:rFonts w:cs="Arial"/>
          <w:b/>
          <w:szCs w:val="20"/>
        </w:rPr>
        <w:t>FIRST AID</w:t>
      </w:r>
      <w:r>
        <w:rPr>
          <w:rFonts w:cs="Arial"/>
          <w:b/>
          <w:szCs w:val="20"/>
        </w:rPr>
        <w:t xml:space="preserve"> INSTRUCTIONS</w:t>
      </w:r>
    </w:p>
    <w:p w:rsidR="00946139" w:rsidRPr="001D198C" w:rsidRDefault="00946139" w:rsidP="00946139">
      <w:pPr>
        <w:spacing w:before="20" w:line="240" w:lineRule="auto"/>
        <w:ind w:right="-23"/>
        <w:jc w:val="both"/>
        <w:rPr>
          <w:rFonts w:cs="Arial"/>
          <w:szCs w:val="20"/>
        </w:rPr>
      </w:pPr>
      <w:r w:rsidRPr="001D198C">
        <w:rPr>
          <w:rFonts w:cs="Arial"/>
          <w:szCs w:val="20"/>
        </w:rPr>
        <w:t>If poisoning occurs, contact a doctor or Poisons Information Centre. Phone Australia 13 11 26. New Zealand 0800 764 766.</w:t>
      </w:r>
    </w:p>
    <w:p w:rsidR="00946139" w:rsidRPr="001D198C" w:rsidRDefault="00946139" w:rsidP="00946139">
      <w:pPr>
        <w:spacing w:line="240" w:lineRule="auto"/>
        <w:ind w:right="-23"/>
        <w:rPr>
          <w:rFonts w:cs="Arial"/>
          <w:b/>
          <w:szCs w:val="20"/>
        </w:rPr>
      </w:pPr>
    </w:p>
    <w:p w:rsidR="00946139" w:rsidRPr="001D198C" w:rsidRDefault="00946139" w:rsidP="00946139">
      <w:pPr>
        <w:spacing w:after="160" w:line="259" w:lineRule="auto"/>
        <w:rPr>
          <w:rFonts w:cs="Arial"/>
          <w:b/>
          <w:szCs w:val="20"/>
        </w:rPr>
      </w:pPr>
      <w:r w:rsidRPr="001D198C">
        <w:rPr>
          <w:rFonts w:cs="Arial"/>
          <w:b/>
          <w:szCs w:val="20"/>
        </w:rPr>
        <w:t>SAFETY DATA SHEET</w:t>
      </w:r>
    </w:p>
    <w:p w:rsidR="00946139" w:rsidRPr="001D198C" w:rsidRDefault="00946139" w:rsidP="00946139">
      <w:pPr>
        <w:spacing w:line="240" w:lineRule="auto"/>
        <w:ind w:right="-23"/>
        <w:jc w:val="both"/>
        <w:rPr>
          <w:rFonts w:cs="Arial"/>
          <w:b/>
          <w:szCs w:val="20"/>
        </w:rPr>
      </w:pPr>
      <w:r w:rsidRPr="001D198C">
        <w:rPr>
          <w:rFonts w:cs="Arial"/>
          <w:szCs w:val="20"/>
        </w:rPr>
        <w:t>Additional information is listed in the Safety Data Sheet.</w:t>
      </w:r>
    </w:p>
    <w:p w:rsidR="00946139" w:rsidRPr="001D198C" w:rsidRDefault="00946139" w:rsidP="00946139">
      <w:pPr>
        <w:spacing w:line="240" w:lineRule="auto"/>
        <w:ind w:right="-23"/>
        <w:jc w:val="both"/>
        <w:rPr>
          <w:rFonts w:cs="Arial"/>
          <w:b/>
          <w:szCs w:val="20"/>
          <w:u w:val="single"/>
        </w:rPr>
      </w:pPr>
    </w:p>
    <w:p w:rsidR="00946139" w:rsidRPr="001D198C" w:rsidRDefault="00946139" w:rsidP="00946139">
      <w:pPr>
        <w:spacing w:line="240" w:lineRule="auto"/>
        <w:ind w:right="-23"/>
        <w:jc w:val="both"/>
        <w:rPr>
          <w:rFonts w:cs="Arial"/>
          <w:szCs w:val="20"/>
        </w:rPr>
      </w:pPr>
      <w:r w:rsidRPr="001D198C">
        <w:rPr>
          <w:rFonts w:cs="Arial"/>
          <w:b/>
          <w:szCs w:val="20"/>
        </w:rPr>
        <w:t>CONDITIONS OF SALE</w:t>
      </w:r>
    </w:p>
    <w:p w:rsidR="00946139" w:rsidRPr="001D198C" w:rsidRDefault="00946139" w:rsidP="00946139">
      <w:pPr>
        <w:spacing w:line="240" w:lineRule="auto"/>
        <w:ind w:right="-23"/>
        <w:jc w:val="both"/>
        <w:rPr>
          <w:rFonts w:cs="Arial"/>
          <w:szCs w:val="20"/>
        </w:rPr>
      </w:pPr>
      <w:r w:rsidRPr="001D198C">
        <w:rPr>
          <w:rFonts w:cs="Arial"/>
          <w:szCs w:val="20"/>
        </w:rPr>
        <w:t xml:space="preserve">All conditions and warranties rights and remedies implied by law or arising in contract or tort whether due to the negligence of BASF Australia Ltd or otherwise are hereby expressly excluded so far as the same may legally be done provided however that any rights of the Buyer pursuant to </w:t>
      </w:r>
      <w:r w:rsidR="00872BB6" w:rsidRPr="001D198C">
        <w:rPr>
          <w:rFonts w:cs="Arial"/>
          <w:szCs w:val="20"/>
        </w:rPr>
        <w:t>non-excludable</w:t>
      </w:r>
      <w:r w:rsidRPr="001D198C">
        <w:rPr>
          <w:rFonts w:cs="Arial"/>
          <w:szCs w:val="20"/>
        </w:rPr>
        <w:t xml:space="preserve"> conditions or warranties of the Competition and Consumer Act 2010 or any relevant legislation of any State are expressly preserved but the liability of BASF Australia Ltd or any intermediate Seller pursuant thereto shall be limited if so permitted by the said legislation to the replacement of the goods sold or the supply of equivalent goods and all liability for indirect or consequential loss or damage of whatsoever nature is expressly excluded. This product must be used or applied strictly in accordance with the instructions appearing hereon. This product is solely sold for use in Australia and must not be exported without the prior written consent of BASF Australia Ltd.</w:t>
      </w:r>
    </w:p>
    <w:p w:rsidR="00946139" w:rsidRPr="001D198C" w:rsidRDefault="00946139" w:rsidP="00946139">
      <w:pPr>
        <w:spacing w:line="240" w:lineRule="auto"/>
        <w:ind w:right="-23"/>
        <w:jc w:val="both"/>
        <w:rPr>
          <w:rFonts w:cs="Arial"/>
          <w:szCs w:val="20"/>
          <w:lang w:val="en-US"/>
        </w:rPr>
      </w:pPr>
    </w:p>
    <w:p w:rsidR="00946139" w:rsidRPr="001D198C" w:rsidRDefault="00946139" w:rsidP="00946139">
      <w:pPr>
        <w:spacing w:line="240" w:lineRule="auto"/>
        <w:jc w:val="both"/>
        <w:rPr>
          <w:rFonts w:cs="Arial"/>
          <w:spacing w:val="-2"/>
          <w:szCs w:val="20"/>
        </w:rPr>
      </w:pPr>
      <w:r w:rsidRPr="001D198C">
        <w:rPr>
          <w:rFonts w:cs="Arial"/>
          <w:szCs w:val="20"/>
          <w:lang w:val="en-US"/>
        </w:rPr>
        <w:t xml:space="preserve">APVMA Approval Number: </w:t>
      </w:r>
    </w:p>
    <w:p w:rsidR="00946139" w:rsidRPr="001D198C" w:rsidRDefault="00946139" w:rsidP="00946139">
      <w:pPr>
        <w:spacing w:line="240" w:lineRule="auto"/>
        <w:jc w:val="both"/>
        <w:rPr>
          <w:rFonts w:cs="Arial"/>
          <w:szCs w:val="20"/>
          <w:lang w:val="en-US"/>
        </w:rPr>
      </w:pPr>
    </w:p>
    <w:p w:rsidR="00946139" w:rsidRPr="001D198C" w:rsidRDefault="00946139" w:rsidP="00946139">
      <w:pPr>
        <w:spacing w:line="240" w:lineRule="auto"/>
        <w:jc w:val="both"/>
        <w:rPr>
          <w:rFonts w:cs="Arial"/>
          <w:szCs w:val="20"/>
          <w:lang w:val="en-US"/>
        </w:rPr>
      </w:pPr>
      <w:r w:rsidRPr="001D198C">
        <w:rPr>
          <w:rFonts w:cs="Arial"/>
          <w:szCs w:val="20"/>
          <w:lang w:val="en-US"/>
        </w:rPr>
        <w:t>Batch No:</w:t>
      </w:r>
    </w:p>
    <w:p w:rsidR="00946139" w:rsidRPr="001D198C" w:rsidRDefault="00946139" w:rsidP="00946139">
      <w:pPr>
        <w:spacing w:line="240" w:lineRule="auto"/>
        <w:jc w:val="both"/>
        <w:rPr>
          <w:rFonts w:cs="Arial"/>
          <w:szCs w:val="20"/>
          <w:lang w:val="en-US"/>
        </w:rPr>
      </w:pPr>
      <w:r w:rsidRPr="001D198C">
        <w:rPr>
          <w:rFonts w:cs="Arial"/>
          <w:szCs w:val="20"/>
          <w:lang w:val="en-US"/>
        </w:rPr>
        <w:t>Date of Manufacture:</w:t>
      </w:r>
    </w:p>
    <w:p w:rsidR="00946139" w:rsidRPr="001D198C" w:rsidRDefault="00946139" w:rsidP="00946139">
      <w:pPr>
        <w:spacing w:line="240" w:lineRule="auto"/>
        <w:jc w:val="both"/>
        <w:rPr>
          <w:rFonts w:cs="Arial"/>
          <w:szCs w:val="20"/>
        </w:rPr>
      </w:pPr>
    </w:p>
    <w:p w:rsidR="00946139" w:rsidRPr="001D198C" w:rsidRDefault="00946139" w:rsidP="00946139">
      <w:pPr>
        <w:spacing w:line="240" w:lineRule="auto"/>
        <w:jc w:val="both"/>
        <w:rPr>
          <w:rFonts w:cs="Arial"/>
          <w:szCs w:val="20"/>
        </w:rPr>
      </w:pPr>
      <w:r w:rsidRPr="001D198C">
        <w:rPr>
          <w:rFonts w:cs="Arial"/>
          <w:szCs w:val="20"/>
        </w:rPr>
        <w:t>VEDIRA is a Registered Trademark of BASF</w:t>
      </w:r>
    </w:p>
    <w:p w:rsidR="00946139" w:rsidRPr="001D198C" w:rsidRDefault="00946139" w:rsidP="00946139">
      <w:pPr>
        <w:spacing w:line="240" w:lineRule="auto"/>
        <w:jc w:val="both"/>
        <w:rPr>
          <w:rFonts w:cs="Arial"/>
          <w:szCs w:val="20"/>
          <w:lang w:val="en-US"/>
        </w:rPr>
      </w:pPr>
      <w:r w:rsidRPr="001D198C">
        <w:rPr>
          <w:rFonts w:cs="Arial"/>
          <w:szCs w:val="20"/>
        </w:rPr>
        <w:t>© Copyright, 2019</w:t>
      </w:r>
    </w:p>
    <w:p w:rsidR="00946139" w:rsidRPr="001D198C" w:rsidRDefault="00946139" w:rsidP="00946139">
      <w:pPr>
        <w:spacing w:line="240" w:lineRule="auto"/>
        <w:jc w:val="both"/>
        <w:rPr>
          <w:rFonts w:cs="Arial"/>
          <w:szCs w:val="20"/>
          <w:lang w:val="en-US"/>
        </w:rPr>
      </w:pPr>
      <w:r w:rsidRPr="001D198C">
        <w:rPr>
          <w:rFonts w:cs="Arial"/>
          <w:szCs w:val="20"/>
          <w:lang w:val="en-US"/>
        </w:rPr>
        <w:t xml:space="preserve">Website: </w:t>
      </w:r>
      <w:hyperlink r:id="rId45" w:history="1">
        <w:r w:rsidRPr="001D198C">
          <w:rPr>
            <w:rFonts w:cs="Arial"/>
            <w:color w:val="0000FF"/>
            <w:szCs w:val="20"/>
            <w:u w:val="single"/>
            <w:lang w:val="en-US"/>
          </w:rPr>
          <w:t>crop-solutions.basf.com.au</w:t>
        </w:r>
      </w:hyperlink>
    </w:p>
    <w:p w:rsidR="00946139" w:rsidRPr="001D198C" w:rsidRDefault="00946139" w:rsidP="00946139">
      <w:pPr>
        <w:spacing w:line="240" w:lineRule="auto"/>
        <w:jc w:val="both"/>
        <w:rPr>
          <w:rFonts w:cs="Arial"/>
          <w:szCs w:val="20"/>
        </w:rPr>
      </w:pPr>
    </w:p>
    <w:p w:rsidR="00946139" w:rsidRPr="001D198C" w:rsidRDefault="00946139" w:rsidP="00946139">
      <w:pPr>
        <w:spacing w:line="240" w:lineRule="auto"/>
        <w:jc w:val="both"/>
        <w:rPr>
          <w:rFonts w:cs="Arial"/>
          <w:szCs w:val="20"/>
        </w:rPr>
      </w:pPr>
      <w:r w:rsidRPr="001D198C">
        <w:rPr>
          <w:rFonts w:cs="Arial"/>
          <w:szCs w:val="20"/>
        </w:rPr>
        <w:t>BASF Australia Ltd</w:t>
      </w:r>
    </w:p>
    <w:p w:rsidR="00946139" w:rsidRPr="001D198C" w:rsidRDefault="00946139" w:rsidP="00946139">
      <w:pPr>
        <w:spacing w:line="240" w:lineRule="auto"/>
        <w:jc w:val="both"/>
        <w:rPr>
          <w:rFonts w:cs="Arial"/>
          <w:szCs w:val="20"/>
        </w:rPr>
      </w:pPr>
      <w:r w:rsidRPr="001D198C">
        <w:rPr>
          <w:rFonts w:cs="Arial"/>
          <w:szCs w:val="20"/>
        </w:rPr>
        <w:t>ABN 62 008 437 867</w:t>
      </w:r>
    </w:p>
    <w:p w:rsidR="00946139" w:rsidRPr="001D198C" w:rsidRDefault="00946139" w:rsidP="00946139">
      <w:pPr>
        <w:spacing w:line="240" w:lineRule="auto"/>
        <w:jc w:val="both"/>
        <w:rPr>
          <w:rFonts w:cs="Arial"/>
          <w:szCs w:val="20"/>
        </w:rPr>
      </w:pPr>
      <w:r w:rsidRPr="001D198C">
        <w:rPr>
          <w:rFonts w:cs="Arial"/>
          <w:szCs w:val="20"/>
        </w:rPr>
        <w:t>Level 12, 28 Freshwater Place</w:t>
      </w:r>
    </w:p>
    <w:p w:rsidR="00946139" w:rsidRPr="001D198C" w:rsidRDefault="00946139" w:rsidP="00946139">
      <w:pPr>
        <w:spacing w:line="240" w:lineRule="auto"/>
        <w:jc w:val="both"/>
        <w:rPr>
          <w:rFonts w:cs="Arial"/>
          <w:szCs w:val="20"/>
        </w:rPr>
      </w:pPr>
      <w:r w:rsidRPr="001D198C">
        <w:rPr>
          <w:rFonts w:cs="Arial"/>
          <w:szCs w:val="20"/>
        </w:rPr>
        <w:t>Southbank VICTORIA 3006</w:t>
      </w:r>
    </w:p>
    <w:p w:rsidR="00946139" w:rsidRPr="001D198C" w:rsidRDefault="00946139" w:rsidP="00946139">
      <w:pPr>
        <w:spacing w:line="240" w:lineRule="auto"/>
        <w:jc w:val="both"/>
        <w:rPr>
          <w:rFonts w:cs="Arial"/>
          <w:szCs w:val="20"/>
        </w:rPr>
      </w:pPr>
    </w:p>
    <w:p w:rsidR="00946139" w:rsidRPr="001D198C" w:rsidRDefault="00946139" w:rsidP="00946139">
      <w:pPr>
        <w:spacing w:line="240" w:lineRule="auto"/>
        <w:jc w:val="both"/>
        <w:rPr>
          <w:rFonts w:cs="Arial"/>
          <w:b/>
          <w:spacing w:val="-2"/>
          <w:szCs w:val="20"/>
        </w:rPr>
      </w:pPr>
      <w:r w:rsidRPr="001D198C">
        <w:rPr>
          <w:rFonts w:cs="Arial"/>
          <w:b/>
          <w:szCs w:val="20"/>
        </w:rPr>
        <w:t>FOR SPECIALIST ADVICE IN AN EMERGENCY ONLY PHONE 1800 803 440 TOLL FREE-ALL HOURS-AUSTRALIA WIDE.</w:t>
      </w:r>
    </w:p>
    <w:p w:rsidR="00946139" w:rsidRDefault="00946139" w:rsidP="00946139">
      <w:pPr>
        <w:spacing w:line="240" w:lineRule="auto"/>
        <w:jc w:val="center"/>
        <w:rPr>
          <w:rFonts w:cs="Arial"/>
          <w:kern w:val="20"/>
          <w:szCs w:val="20"/>
          <w:u w:color="000000"/>
        </w:rPr>
      </w:pPr>
    </w:p>
    <w:p w:rsidR="003B36F6" w:rsidRDefault="00946139" w:rsidP="00946139">
      <w:pPr>
        <w:pStyle w:val="NormalText"/>
        <w:rPr>
          <w:szCs w:val="20"/>
        </w:rPr>
      </w:pPr>
      <w:r>
        <w:rPr>
          <w:szCs w:val="20"/>
        </w:rPr>
        <w:br w:type="page"/>
      </w:r>
    </w:p>
    <w:p w:rsidR="00946139" w:rsidRPr="009B35E3" w:rsidRDefault="00946139" w:rsidP="00946139">
      <w:pPr>
        <w:pStyle w:val="BodyText"/>
        <w:spacing w:before="133"/>
        <w:ind w:left="8"/>
        <w:jc w:val="center"/>
        <w:rPr>
          <w:rFonts w:ascii="Arial" w:hAnsi="Arial" w:cs="Arial"/>
          <w:b/>
          <w:bCs w:val="0"/>
          <w:color w:val="0C0C0C"/>
          <w:w w:val="105"/>
          <w:sz w:val="40"/>
          <w:szCs w:val="40"/>
        </w:rPr>
      </w:pPr>
      <w:r w:rsidRPr="009B35E3">
        <w:rPr>
          <w:rFonts w:ascii="Arial" w:hAnsi="Arial" w:cs="Arial"/>
          <w:b/>
          <w:color w:val="0C0C0C"/>
          <w:w w:val="105"/>
          <w:sz w:val="40"/>
          <w:szCs w:val="40"/>
        </w:rPr>
        <w:lastRenderedPageBreak/>
        <w:t>CAUTION</w:t>
      </w:r>
    </w:p>
    <w:p w:rsidR="00946139" w:rsidRPr="009B35E3" w:rsidRDefault="00946139" w:rsidP="00946139">
      <w:pPr>
        <w:pStyle w:val="BodyText"/>
        <w:spacing w:before="133"/>
        <w:ind w:left="8"/>
        <w:jc w:val="center"/>
        <w:rPr>
          <w:rFonts w:ascii="Arial" w:hAnsi="Arial" w:cs="Arial"/>
          <w:color w:val="0C0C0C"/>
          <w:w w:val="105"/>
          <w:sz w:val="28"/>
          <w:szCs w:val="28"/>
        </w:rPr>
      </w:pPr>
      <w:r w:rsidRPr="009B35E3">
        <w:rPr>
          <w:rFonts w:ascii="Arial" w:hAnsi="Arial" w:cs="Arial"/>
          <w:color w:val="0C0C0C"/>
          <w:w w:val="105"/>
          <w:sz w:val="28"/>
          <w:szCs w:val="28"/>
        </w:rPr>
        <w:t>KEEP OUT OF REACH OF CHILDREN</w:t>
      </w:r>
    </w:p>
    <w:p w:rsidR="00946139" w:rsidRPr="009B35E3" w:rsidRDefault="00946139" w:rsidP="00946139">
      <w:pPr>
        <w:pStyle w:val="BodyText"/>
        <w:spacing w:before="133"/>
        <w:ind w:left="8"/>
        <w:jc w:val="center"/>
        <w:rPr>
          <w:rFonts w:ascii="Arial" w:hAnsi="Arial" w:cs="Arial"/>
          <w:sz w:val="28"/>
          <w:szCs w:val="28"/>
        </w:rPr>
      </w:pPr>
      <w:r w:rsidRPr="009B35E3">
        <w:rPr>
          <w:rFonts w:ascii="Arial" w:hAnsi="Arial" w:cs="Arial"/>
          <w:color w:val="0C0C0C"/>
          <w:w w:val="105"/>
          <w:sz w:val="28"/>
          <w:szCs w:val="28"/>
        </w:rPr>
        <w:t>READ</w:t>
      </w:r>
      <w:r w:rsidRPr="009B35E3">
        <w:rPr>
          <w:rFonts w:ascii="Arial" w:hAnsi="Arial" w:cs="Arial"/>
          <w:color w:val="0C0C0C"/>
          <w:spacing w:val="-20"/>
          <w:w w:val="105"/>
          <w:sz w:val="28"/>
          <w:szCs w:val="28"/>
        </w:rPr>
        <w:t xml:space="preserve"> </w:t>
      </w:r>
      <w:r w:rsidRPr="009B35E3">
        <w:rPr>
          <w:rFonts w:ascii="Arial" w:hAnsi="Arial" w:cs="Arial"/>
          <w:color w:val="0C0C0C"/>
          <w:w w:val="105"/>
          <w:sz w:val="28"/>
          <w:szCs w:val="28"/>
        </w:rPr>
        <w:t>SAFETY</w:t>
      </w:r>
      <w:r w:rsidRPr="009B35E3">
        <w:rPr>
          <w:rFonts w:ascii="Arial" w:hAnsi="Arial" w:cs="Arial"/>
          <w:color w:val="0C0C0C"/>
          <w:spacing w:val="5"/>
          <w:w w:val="105"/>
          <w:sz w:val="28"/>
          <w:szCs w:val="28"/>
        </w:rPr>
        <w:t xml:space="preserve"> </w:t>
      </w:r>
      <w:r w:rsidRPr="009B35E3">
        <w:rPr>
          <w:rFonts w:ascii="Arial" w:hAnsi="Arial" w:cs="Arial"/>
          <w:color w:val="0C0C0C"/>
          <w:spacing w:val="-1"/>
          <w:w w:val="105"/>
          <w:sz w:val="28"/>
          <w:szCs w:val="28"/>
        </w:rPr>
        <w:t>DIRECTIONS</w:t>
      </w:r>
      <w:r w:rsidRPr="009B35E3">
        <w:rPr>
          <w:rFonts w:ascii="Arial" w:hAnsi="Arial" w:cs="Arial"/>
          <w:color w:val="0C0C0C"/>
          <w:spacing w:val="1"/>
          <w:w w:val="105"/>
          <w:sz w:val="28"/>
          <w:szCs w:val="28"/>
        </w:rPr>
        <w:t xml:space="preserve"> </w:t>
      </w:r>
      <w:r w:rsidRPr="009B35E3">
        <w:rPr>
          <w:rFonts w:ascii="Arial" w:hAnsi="Arial" w:cs="Arial"/>
          <w:color w:val="0C0C0C"/>
          <w:w w:val="105"/>
          <w:sz w:val="28"/>
          <w:szCs w:val="28"/>
        </w:rPr>
        <w:t>BEFORE</w:t>
      </w:r>
      <w:r w:rsidRPr="009B35E3">
        <w:rPr>
          <w:rFonts w:ascii="Arial" w:hAnsi="Arial" w:cs="Arial"/>
          <w:color w:val="0C0C0C"/>
          <w:spacing w:val="-10"/>
          <w:w w:val="105"/>
          <w:sz w:val="28"/>
          <w:szCs w:val="28"/>
        </w:rPr>
        <w:t xml:space="preserve"> </w:t>
      </w:r>
      <w:r w:rsidRPr="009B35E3">
        <w:rPr>
          <w:rFonts w:ascii="Arial" w:hAnsi="Arial" w:cs="Arial"/>
          <w:color w:val="0C0C0C"/>
          <w:spacing w:val="1"/>
          <w:w w:val="105"/>
          <w:sz w:val="28"/>
          <w:szCs w:val="28"/>
        </w:rPr>
        <w:t>OPENING</w:t>
      </w:r>
      <w:r w:rsidRPr="009B35E3">
        <w:rPr>
          <w:rFonts w:ascii="Arial" w:hAnsi="Arial" w:cs="Arial"/>
          <w:color w:val="0C0C0C"/>
          <w:spacing w:val="-25"/>
          <w:w w:val="105"/>
          <w:sz w:val="28"/>
          <w:szCs w:val="28"/>
        </w:rPr>
        <w:t xml:space="preserve"> </w:t>
      </w:r>
      <w:r w:rsidRPr="009B35E3">
        <w:rPr>
          <w:rFonts w:ascii="Arial" w:hAnsi="Arial" w:cs="Arial"/>
          <w:color w:val="0C0C0C"/>
          <w:w w:val="105"/>
          <w:sz w:val="28"/>
          <w:szCs w:val="28"/>
        </w:rPr>
        <w:t>OR</w:t>
      </w:r>
      <w:r w:rsidRPr="009B35E3">
        <w:rPr>
          <w:rFonts w:ascii="Arial" w:hAnsi="Arial" w:cs="Arial"/>
          <w:color w:val="0C0C0C"/>
          <w:spacing w:val="-2"/>
          <w:w w:val="105"/>
          <w:sz w:val="28"/>
          <w:szCs w:val="28"/>
        </w:rPr>
        <w:t xml:space="preserve"> </w:t>
      </w:r>
      <w:r w:rsidRPr="009B35E3">
        <w:rPr>
          <w:rFonts w:ascii="Arial" w:hAnsi="Arial" w:cs="Arial"/>
          <w:color w:val="0C0C0C"/>
          <w:spacing w:val="-3"/>
          <w:w w:val="105"/>
          <w:sz w:val="28"/>
          <w:szCs w:val="28"/>
        </w:rPr>
        <w:t>USING</w:t>
      </w:r>
    </w:p>
    <w:p w:rsidR="00946139" w:rsidRPr="009B35E3" w:rsidRDefault="00946139" w:rsidP="00946139">
      <w:pPr>
        <w:spacing w:line="240" w:lineRule="auto"/>
        <w:ind w:right="-1"/>
        <w:jc w:val="center"/>
        <w:rPr>
          <w:rFonts w:eastAsia="Arial" w:cs="Arial"/>
          <w:szCs w:val="20"/>
        </w:rPr>
      </w:pPr>
    </w:p>
    <w:p w:rsidR="00946139" w:rsidRPr="009B35E3" w:rsidRDefault="00946139" w:rsidP="00946139">
      <w:pPr>
        <w:spacing w:line="240" w:lineRule="auto"/>
        <w:ind w:right="-1"/>
        <w:jc w:val="center"/>
        <w:rPr>
          <w:rFonts w:eastAsia="Arial" w:cs="Arial"/>
          <w:szCs w:val="20"/>
        </w:rPr>
      </w:pPr>
    </w:p>
    <w:p w:rsidR="00946139" w:rsidRPr="009B35E3" w:rsidRDefault="00946139" w:rsidP="00946139">
      <w:pPr>
        <w:spacing w:line="240" w:lineRule="auto"/>
        <w:ind w:right="-1"/>
        <w:jc w:val="center"/>
        <w:rPr>
          <w:rFonts w:eastAsia="Arial" w:cs="Arial"/>
          <w:szCs w:val="20"/>
        </w:rPr>
      </w:pPr>
    </w:p>
    <w:p w:rsidR="00946139" w:rsidRPr="009B35E3" w:rsidRDefault="00946139" w:rsidP="00946139">
      <w:pPr>
        <w:tabs>
          <w:tab w:val="left" w:pos="720"/>
        </w:tabs>
        <w:spacing w:line="240" w:lineRule="auto"/>
        <w:ind w:right="-23"/>
        <w:jc w:val="center"/>
        <w:rPr>
          <w:rFonts w:eastAsia="Calibri" w:cs="Arial"/>
          <w:b/>
          <w:bCs/>
          <w:color w:val="0E0E0E"/>
          <w:sz w:val="48"/>
        </w:rPr>
      </w:pPr>
      <w:r w:rsidRPr="009B35E3">
        <w:rPr>
          <w:rFonts w:eastAsia="Calibri" w:cs="Arial"/>
          <w:b/>
          <w:bCs/>
          <w:color w:val="0E0E0E"/>
          <w:sz w:val="48"/>
        </w:rPr>
        <w:t>VEDIRA</w:t>
      </w:r>
      <w:r w:rsidRPr="009B35E3">
        <w:rPr>
          <w:rFonts w:eastAsia="Calibri" w:cs="Arial"/>
          <w:b/>
          <w:bCs/>
          <w:color w:val="0E0E0E"/>
          <w:sz w:val="48"/>
          <w:vertAlign w:val="superscript"/>
        </w:rPr>
        <w:t>®</w:t>
      </w:r>
      <w:r w:rsidRPr="009B35E3">
        <w:rPr>
          <w:rFonts w:eastAsia="Calibri" w:cs="Arial"/>
          <w:b/>
          <w:bCs/>
          <w:color w:val="0E0E0E"/>
          <w:sz w:val="48"/>
        </w:rPr>
        <w:t xml:space="preserve"> GEL ANT BAIT</w:t>
      </w:r>
    </w:p>
    <w:p w:rsidR="00946139" w:rsidRPr="009B35E3" w:rsidRDefault="00946139" w:rsidP="00946139">
      <w:pPr>
        <w:spacing w:line="240" w:lineRule="auto"/>
        <w:ind w:right="-1"/>
        <w:jc w:val="center"/>
        <w:rPr>
          <w:rFonts w:eastAsia="Calibri" w:cs="Arial"/>
        </w:rPr>
      </w:pPr>
    </w:p>
    <w:p w:rsidR="00946139" w:rsidRPr="009B35E3" w:rsidRDefault="00946139" w:rsidP="00946139">
      <w:pPr>
        <w:spacing w:line="240" w:lineRule="auto"/>
        <w:ind w:right="-1"/>
        <w:jc w:val="center"/>
        <w:rPr>
          <w:rFonts w:eastAsia="Calibri" w:cs="Arial"/>
        </w:rPr>
      </w:pPr>
    </w:p>
    <w:p w:rsidR="00946139" w:rsidRPr="009B35E3" w:rsidRDefault="00946139" w:rsidP="00946139">
      <w:pPr>
        <w:pStyle w:val="BodyText"/>
        <w:ind w:left="8"/>
        <w:jc w:val="center"/>
        <w:rPr>
          <w:rFonts w:ascii="Arial" w:hAnsi="Arial" w:cs="Arial"/>
          <w:b/>
          <w:color w:val="0C0C0C"/>
          <w:w w:val="105"/>
        </w:rPr>
      </w:pPr>
      <w:r w:rsidRPr="009B35E3">
        <w:rPr>
          <w:rFonts w:ascii="Arial" w:hAnsi="Arial" w:cs="Arial"/>
          <w:b/>
          <w:color w:val="0C0C0C"/>
          <w:w w:val="105"/>
        </w:rPr>
        <w:t xml:space="preserve">ACTIVE CONSTITUENT: </w:t>
      </w:r>
      <w:bookmarkStart w:id="157" w:name="_Hlk509249237"/>
      <w:r w:rsidRPr="009B35E3">
        <w:rPr>
          <w:rFonts w:ascii="Arial" w:hAnsi="Arial" w:cs="Arial"/>
          <w:b/>
          <w:color w:val="0C0C0C"/>
          <w:w w:val="105"/>
        </w:rPr>
        <w:t>0.2 g/kg BROFLANILIDE</w:t>
      </w:r>
      <w:bookmarkEnd w:id="157"/>
    </w:p>
    <w:p w:rsidR="00946139" w:rsidRPr="009B35E3" w:rsidRDefault="00946139" w:rsidP="00946139">
      <w:pPr>
        <w:pStyle w:val="BodyText"/>
        <w:ind w:left="8"/>
        <w:jc w:val="center"/>
        <w:rPr>
          <w:rFonts w:ascii="Arial" w:hAnsi="Arial" w:cs="Arial"/>
          <w:b/>
        </w:rPr>
      </w:pPr>
    </w:p>
    <w:p w:rsidR="00946139" w:rsidRPr="009B35E3" w:rsidRDefault="00946139" w:rsidP="00946139">
      <w:pPr>
        <w:pStyle w:val="BodyText"/>
        <w:ind w:left="8"/>
        <w:jc w:val="center"/>
        <w:rPr>
          <w:rFonts w:ascii="Arial" w:hAnsi="Arial" w:cs="Arial"/>
          <w:b/>
        </w:rPr>
      </w:pPr>
    </w:p>
    <w:tbl>
      <w:tblPr>
        <w:tblW w:w="0" w:type="auto"/>
        <w:tblInd w:w="2263" w:type="dxa"/>
        <w:tblLayout w:type="fixed"/>
        <w:tblCellMar>
          <w:left w:w="0" w:type="dxa"/>
          <w:right w:w="0" w:type="dxa"/>
        </w:tblCellMar>
        <w:tblLook w:val="01E0" w:firstRow="1" w:lastRow="1" w:firstColumn="1" w:lastColumn="1" w:noHBand="0" w:noVBand="0"/>
      </w:tblPr>
      <w:tblGrid>
        <w:gridCol w:w="1985"/>
        <w:gridCol w:w="992"/>
        <w:gridCol w:w="2126"/>
      </w:tblGrid>
      <w:tr w:rsidR="00946139" w:rsidRPr="009B35E3" w:rsidTr="00040722">
        <w:trPr>
          <w:trHeight w:hRule="exact" w:val="477"/>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946139" w:rsidRPr="009B35E3" w:rsidRDefault="00946139" w:rsidP="00040722">
            <w:pPr>
              <w:widowControl w:val="0"/>
              <w:spacing w:line="240" w:lineRule="auto"/>
              <w:ind w:right="-1"/>
              <w:jc w:val="center"/>
              <w:rPr>
                <w:rFonts w:eastAsia="Arial" w:cs="Arial"/>
                <w:sz w:val="24"/>
                <w:szCs w:val="32"/>
                <w:lang w:val="en-US"/>
              </w:rPr>
            </w:pPr>
            <w:bookmarkStart w:id="158" w:name="_Hlk497479408"/>
            <w:r w:rsidRPr="009B35E3">
              <w:rPr>
                <w:rFonts w:eastAsia="Arial" w:cs="Arial"/>
                <w:sz w:val="24"/>
                <w:szCs w:val="32"/>
                <w:lang w:val="en-US"/>
              </w:rPr>
              <w:t>GROUP</w:t>
            </w:r>
          </w:p>
        </w:tc>
        <w:tc>
          <w:tcPr>
            <w:tcW w:w="992" w:type="dxa"/>
            <w:tcBorders>
              <w:top w:val="single" w:sz="4" w:space="0" w:color="auto"/>
              <w:left w:val="nil"/>
              <w:bottom w:val="single" w:sz="4" w:space="0" w:color="auto"/>
              <w:right w:val="nil"/>
            </w:tcBorders>
            <w:shd w:val="clear" w:color="auto" w:fill="000000"/>
            <w:vAlign w:val="center"/>
            <w:hideMark/>
          </w:tcPr>
          <w:p w:rsidR="00946139" w:rsidRPr="009B35E3" w:rsidRDefault="00946139" w:rsidP="00040722">
            <w:pPr>
              <w:widowControl w:val="0"/>
              <w:spacing w:line="240" w:lineRule="auto"/>
              <w:ind w:right="-1"/>
              <w:jc w:val="center"/>
              <w:rPr>
                <w:rFonts w:eastAsia="Arial" w:cs="Arial"/>
                <w:b/>
                <w:color w:val="FFFFFF"/>
                <w:sz w:val="24"/>
                <w:szCs w:val="56"/>
                <w:lang w:val="en-US"/>
              </w:rPr>
            </w:pPr>
            <w:r w:rsidRPr="009B35E3">
              <w:rPr>
                <w:rFonts w:eastAsia="Arial" w:cs="Arial"/>
                <w:b/>
                <w:color w:val="FFFFFF"/>
                <w:sz w:val="36"/>
                <w:szCs w:val="56"/>
                <w:lang w:val="en-US"/>
              </w:rPr>
              <w:t>30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46139" w:rsidRPr="009B35E3" w:rsidRDefault="00946139" w:rsidP="00040722">
            <w:pPr>
              <w:widowControl w:val="0"/>
              <w:spacing w:line="240" w:lineRule="auto"/>
              <w:ind w:right="-1"/>
              <w:jc w:val="center"/>
              <w:rPr>
                <w:rFonts w:eastAsia="Arial" w:cs="Arial"/>
                <w:sz w:val="24"/>
                <w:szCs w:val="32"/>
                <w:lang w:val="en-US"/>
              </w:rPr>
            </w:pPr>
            <w:r w:rsidRPr="009B35E3">
              <w:rPr>
                <w:rFonts w:eastAsia="Arial" w:cs="Arial"/>
                <w:sz w:val="24"/>
                <w:szCs w:val="32"/>
                <w:lang w:val="en-US"/>
              </w:rPr>
              <w:t>INSECTICIDE</w:t>
            </w:r>
          </w:p>
        </w:tc>
      </w:tr>
    </w:tbl>
    <w:p w:rsidR="00946139" w:rsidRPr="009B35E3" w:rsidRDefault="00946139" w:rsidP="00946139">
      <w:pPr>
        <w:spacing w:line="240" w:lineRule="auto"/>
        <w:ind w:right="-1"/>
        <w:jc w:val="center"/>
        <w:rPr>
          <w:rFonts w:cs="Arial"/>
          <w:sz w:val="24"/>
        </w:rPr>
      </w:pPr>
    </w:p>
    <w:p w:rsidR="00946139" w:rsidRPr="009B35E3" w:rsidRDefault="00946139" w:rsidP="00946139">
      <w:pPr>
        <w:spacing w:line="240" w:lineRule="auto"/>
        <w:ind w:right="-1"/>
        <w:jc w:val="center"/>
        <w:rPr>
          <w:rFonts w:cs="Arial"/>
          <w:sz w:val="24"/>
        </w:rPr>
      </w:pPr>
    </w:p>
    <w:p w:rsidR="00946139" w:rsidRPr="009B35E3" w:rsidRDefault="00946139" w:rsidP="00946139">
      <w:pPr>
        <w:spacing w:line="240" w:lineRule="auto"/>
        <w:ind w:right="-852"/>
        <w:jc w:val="center"/>
        <w:rPr>
          <w:rFonts w:cs="Arial"/>
          <w:bCs/>
          <w:szCs w:val="20"/>
        </w:rPr>
      </w:pPr>
      <w:r w:rsidRPr="009B35E3">
        <w:rPr>
          <w:rFonts w:cs="Arial"/>
          <w:bCs/>
          <w:szCs w:val="20"/>
        </w:rPr>
        <w:t xml:space="preserve">Ready to use, insecticidal gel bait for the control of ants as specified in the </w:t>
      </w:r>
      <w:r w:rsidRPr="009B35E3">
        <w:rPr>
          <w:rFonts w:cs="Arial"/>
          <w:bCs/>
          <w:szCs w:val="20"/>
        </w:rPr>
        <w:br/>
        <w:t>Directions for Use Table.</w:t>
      </w:r>
    </w:p>
    <w:p w:rsidR="00946139" w:rsidRPr="009B35E3" w:rsidRDefault="00946139" w:rsidP="00946139">
      <w:pPr>
        <w:spacing w:line="240" w:lineRule="auto"/>
        <w:ind w:right="-1"/>
        <w:jc w:val="center"/>
        <w:rPr>
          <w:rFonts w:cs="Arial"/>
          <w:szCs w:val="20"/>
        </w:rPr>
      </w:pPr>
    </w:p>
    <w:p w:rsidR="00946139" w:rsidRPr="009B35E3" w:rsidRDefault="00946139" w:rsidP="00946139">
      <w:pPr>
        <w:spacing w:line="240" w:lineRule="auto"/>
        <w:ind w:right="-1"/>
        <w:jc w:val="center"/>
        <w:rPr>
          <w:rFonts w:cs="Arial"/>
          <w:szCs w:val="20"/>
        </w:rPr>
      </w:pPr>
    </w:p>
    <w:p w:rsidR="00946139" w:rsidRPr="009B35E3" w:rsidRDefault="00946139" w:rsidP="00946139">
      <w:pPr>
        <w:spacing w:line="240" w:lineRule="auto"/>
        <w:jc w:val="center"/>
        <w:rPr>
          <w:rFonts w:eastAsia="Batang" w:cs="Arial"/>
          <w:b/>
          <w:szCs w:val="20"/>
        </w:rPr>
      </w:pPr>
      <w:r w:rsidRPr="009B35E3">
        <w:rPr>
          <w:rFonts w:eastAsia="Batang" w:cs="Arial"/>
          <w:b/>
          <w:szCs w:val="20"/>
        </w:rPr>
        <w:t xml:space="preserve">BEFORE USING THIS PRODUCT, READ ALL THE DIRECTIONS ON THE OUTER PACK. </w:t>
      </w:r>
    </w:p>
    <w:p w:rsidR="00946139" w:rsidRPr="009B35E3" w:rsidRDefault="00946139" w:rsidP="00946139">
      <w:pPr>
        <w:spacing w:line="240" w:lineRule="auto"/>
        <w:jc w:val="center"/>
        <w:rPr>
          <w:rFonts w:eastAsia="Batang" w:cs="Arial"/>
          <w:b/>
          <w:szCs w:val="20"/>
        </w:rPr>
      </w:pPr>
      <w:r w:rsidRPr="009B35E3">
        <w:rPr>
          <w:rFonts w:eastAsia="Batang" w:cs="Arial"/>
          <w:b/>
          <w:szCs w:val="20"/>
        </w:rPr>
        <w:t>SALE OF THIS DISPENSER EXCEPT IN OUTER PACK IS ILLEGAL.</w:t>
      </w:r>
    </w:p>
    <w:p w:rsidR="00946139" w:rsidRPr="009B35E3" w:rsidRDefault="00946139" w:rsidP="00946139">
      <w:pPr>
        <w:spacing w:line="240" w:lineRule="auto"/>
        <w:jc w:val="center"/>
        <w:rPr>
          <w:rFonts w:eastAsia="Batang" w:cs="Arial"/>
          <w:b/>
          <w:szCs w:val="20"/>
        </w:rPr>
      </w:pPr>
      <w:r w:rsidRPr="009B35E3">
        <w:rPr>
          <w:rFonts w:eastAsia="Batang" w:cs="Arial"/>
          <w:b/>
          <w:szCs w:val="20"/>
        </w:rPr>
        <w:t>DO NOT DESTROY OUTER PACK WHILE PRODUCT REMAINS.</w:t>
      </w:r>
    </w:p>
    <w:bookmarkEnd w:id="158"/>
    <w:p w:rsidR="00946139" w:rsidRPr="009B35E3" w:rsidRDefault="00946139" w:rsidP="00946139">
      <w:pPr>
        <w:spacing w:line="240" w:lineRule="auto"/>
        <w:jc w:val="center"/>
        <w:rPr>
          <w:rFonts w:eastAsia="Batang" w:cs="Arial"/>
          <w:b/>
          <w:szCs w:val="20"/>
        </w:rPr>
      </w:pPr>
    </w:p>
    <w:p w:rsidR="00946139" w:rsidRPr="009B35E3" w:rsidRDefault="00946139" w:rsidP="00946139">
      <w:pPr>
        <w:spacing w:line="240" w:lineRule="auto"/>
        <w:jc w:val="center"/>
        <w:rPr>
          <w:rFonts w:eastAsia="Batang" w:cs="Arial"/>
          <w:b/>
          <w:szCs w:val="20"/>
        </w:rPr>
      </w:pPr>
    </w:p>
    <w:p w:rsidR="00946139" w:rsidRPr="009B35E3" w:rsidRDefault="00946139" w:rsidP="00946139">
      <w:pPr>
        <w:spacing w:line="240" w:lineRule="auto"/>
        <w:ind w:right="-23"/>
        <w:jc w:val="center"/>
        <w:rPr>
          <w:rFonts w:cs="Arial"/>
          <w:b/>
          <w:szCs w:val="20"/>
        </w:rPr>
      </w:pPr>
      <w:r w:rsidRPr="009B35E3">
        <w:rPr>
          <w:rFonts w:cs="Arial"/>
          <w:b/>
          <w:szCs w:val="20"/>
        </w:rPr>
        <w:t>IMPORTANT: PLEASE READ ATTACHED LEAFLET BEFORE USE</w:t>
      </w:r>
    </w:p>
    <w:p w:rsidR="00946139" w:rsidRPr="009B35E3" w:rsidRDefault="00946139" w:rsidP="00946139">
      <w:pPr>
        <w:spacing w:line="240" w:lineRule="auto"/>
        <w:ind w:right="-23"/>
        <w:jc w:val="center"/>
        <w:rPr>
          <w:rFonts w:cs="Arial"/>
          <w:szCs w:val="20"/>
          <w:highlight w:val="yellow"/>
        </w:rPr>
      </w:pPr>
    </w:p>
    <w:p w:rsidR="00946139" w:rsidRPr="009B35E3" w:rsidRDefault="00946139" w:rsidP="00946139">
      <w:pPr>
        <w:pStyle w:val="BodyText"/>
        <w:ind w:right="-1"/>
        <w:jc w:val="center"/>
        <w:rPr>
          <w:rFonts w:ascii="Arial" w:hAnsi="Arial" w:cs="Arial"/>
          <w:color w:val="232323"/>
          <w:w w:val="105"/>
          <w:sz w:val="20"/>
        </w:rPr>
      </w:pPr>
      <w:r w:rsidRPr="009B35E3">
        <w:rPr>
          <w:rFonts w:ascii="Arial" w:hAnsi="Arial" w:cs="Arial"/>
          <w:color w:val="232323"/>
          <w:w w:val="105"/>
          <w:sz w:val="20"/>
        </w:rPr>
        <w:t>Net Contents: 20g, 25g</w:t>
      </w:r>
      <w:r>
        <w:rPr>
          <w:rFonts w:ascii="Arial" w:hAnsi="Arial" w:cs="Arial"/>
          <w:color w:val="232323"/>
          <w:w w:val="105"/>
          <w:sz w:val="20"/>
        </w:rPr>
        <w:t>,</w:t>
      </w:r>
      <w:r w:rsidRPr="009B35E3">
        <w:rPr>
          <w:rFonts w:ascii="Arial" w:hAnsi="Arial" w:cs="Arial"/>
          <w:color w:val="232323"/>
          <w:w w:val="105"/>
          <w:sz w:val="20"/>
        </w:rPr>
        <w:t xml:space="preserve"> 30g, 35g, 2 x 20g, 2 x 25g</w:t>
      </w:r>
      <w:r>
        <w:rPr>
          <w:rFonts w:ascii="Arial" w:hAnsi="Arial" w:cs="Arial"/>
          <w:color w:val="232323"/>
          <w:w w:val="105"/>
          <w:sz w:val="20"/>
        </w:rPr>
        <w:t>,</w:t>
      </w:r>
      <w:r w:rsidRPr="009B35E3">
        <w:rPr>
          <w:rFonts w:ascii="Arial" w:hAnsi="Arial" w:cs="Arial"/>
          <w:color w:val="232323"/>
          <w:w w:val="105"/>
          <w:sz w:val="20"/>
        </w:rPr>
        <w:t xml:space="preserve"> 2 x 30g</w:t>
      </w:r>
      <w:r>
        <w:rPr>
          <w:rFonts w:ascii="Arial" w:hAnsi="Arial" w:cs="Arial"/>
          <w:color w:val="232323"/>
          <w:w w:val="105"/>
          <w:sz w:val="20"/>
        </w:rPr>
        <w:t>,</w:t>
      </w:r>
      <w:r w:rsidRPr="009B35E3">
        <w:rPr>
          <w:rFonts w:ascii="Arial" w:hAnsi="Arial" w:cs="Arial"/>
          <w:color w:val="232323"/>
          <w:w w:val="105"/>
          <w:sz w:val="20"/>
        </w:rPr>
        <w:t xml:space="preserve"> 2 x 35g, 4 x 20g, 4 x 25g</w:t>
      </w:r>
      <w:r>
        <w:rPr>
          <w:rFonts w:ascii="Arial" w:hAnsi="Arial" w:cs="Arial"/>
          <w:color w:val="232323"/>
          <w:w w:val="105"/>
          <w:sz w:val="20"/>
        </w:rPr>
        <w:t>,</w:t>
      </w:r>
      <w:r w:rsidRPr="009B35E3">
        <w:rPr>
          <w:rFonts w:ascii="Arial" w:hAnsi="Arial" w:cs="Arial"/>
          <w:color w:val="232323"/>
          <w:w w:val="105"/>
          <w:sz w:val="20"/>
        </w:rPr>
        <w:t xml:space="preserve"> 4 x 30g</w:t>
      </w:r>
      <w:r>
        <w:rPr>
          <w:rFonts w:ascii="Arial" w:hAnsi="Arial" w:cs="Arial"/>
          <w:color w:val="232323"/>
          <w:w w:val="105"/>
          <w:sz w:val="20"/>
        </w:rPr>
        <w:t>, 4 x 35g</w:t>
      </w:r>
      <w:r w:rsidRPr="009B35E3">
        <w:rPr>
          <w:rFonts w:ascii="Arial" w:hAnsi="Arial" w:cs="Arial"/>
          <w:color w:val="232323"/>
          <w:w w:val="105"/>
          <w:sz w:val="20"/>
        </w:rPr>
        <w:t xml:space="preserve"> </w:t>
      </w:r>
    </w:p>
    <w:p w:rsidR="00946139" w:rsidRPr="009B35E3" w:rsidRDefault="00946139" w:rsidP="00946139">
      <w:pPr>
        <w:pStyle w:val="BodyText"/>
        <w:ind w:right="-1"/>
        <w:jc w:val="center"/>
        <w:rPr>
          <w:rFonts w:ascii="Arial" w:hAnsi="Arial" w:cs="Arial"/>
          <w:sz w:val="20"/>
        </w:rPr>
      </w:pPr>
    </w:p>
    <w:p w:rsidR="00946139" w:rsidRPr="009B35E3" w:rsidRDefault="00946139" w:rsidP="00946139">
      <w:pPr>
        <w:pStyle w:val="BodyText"/>
        <w:ind w:right="-1"/>
        <w:jc w:val="center"/>
        <w:rPr>
          <w:rFonts w:ascii="Arial" w:hAnsi="Arial" w:cs="Arial"/>
          <w:sz w:val="20"/>
        </w:rPr>
      </w:pPr>
    </w:p>
    <w:p w:rsidR="00946139" w:rsidRPr="009B35E3" w:rsidRDefault="00946139" w:rsidP="00946139">
      <w:pPr>
        <w:pStyle w:val="BodyText"/>
        <w:ind w:left="8"/>
        <w:jc w:val="center"/>
        <w:rPr>
          <w:rFonts w:ascii="Arial" w:hAnsi="Arial" w:cs="Arial"/>
          <w:sz w:val="20"/>
        </w:rPr>
      </w:pPr>
      <w:r w:rsidRPr="009B35E3">
        <w:rPr>
          <w:rFonts w:ascii="Arial" w:hAnsi="Arial" w:cs="Arial"/>
          <w:color w:val="0C0C0C"/>
          <w:w w:val="105"/>
          <w:sz w:val="20"/>
        </w:rPr>
        <w:t>BASF</w:t>
      </w:r>
      <w:r w:rsidRPr="009B35E3">
        <w:rPr>
          <w:rFonts w:ascii="Arial" w:hAnsi="Arial" w:cs="Arial"/>
          <w:color w:val="0C0C0C"/>
          <w:spacing w:val="-18"/>
          <w:w w:val="105"/>
          <w:sz w:val="20"/>
        </w:rPr>
        <w:t xml:space="preserve"> </w:t>
      </w:r>
      <w:r w:rsidRPr="009B35E3">
        <w:rPr>
          <w:rFonts w:ascii="Arial" w:hAnsi="Arial" w:cs="Arial"/>
          <w:color w:val="0C0C0C"/>
          <w:spacing w:val="1"/>
          <w:w w:val="105"/>
          <w:sz w:val="20"/>
        </w:rPr>
        <w:t>Australia</w:t>
      </w:r>
      <w:r w:rsidRPr="009B35E3">
        <w:rPr>
          <w:rFonts w:ascii="Arial" w:hAnsi="Arial" w:cs="Arial"/>
          <w:color w:val="0C0C0C"/>
          <w:spacing w:val="2"/>
          <w:w w:val="105"/>
          <w:sz w:val="20"/>
        </w:rPr>
        <w:t xml:space="preserve"> </w:t>
      </w:r>
      <w:r w:rsidRPr="009B35E3">
        <w:rPr>
          <w:rFonts w:ascii="Arial" w:hAnsi="Arial" w:cs="Arial"/>
          <w:color w:val="0C0C0C"/>
          <w:w w:val="105"/>
          <w:sz w:val="20"/>
        </w:rPr>
        <w:t>Ltd</w:t>
      </w:r>
      <w:r w:rsidRPr="009B35E3">
        <w:rPr>
          <w:rFonts w:ascii="Arial" w:hAnsi="Arial" w:cs="Arial"/>
          <w:color w:val="0C0C0C"/>
          <w:spacing w:val="-17"/>
          <w:w w:val="105"/>
          <w:sz w:val="20"/>
        </w:rPr>
        <w:t xml:space="preserve"> </w:t>
      </w:r>
      <w:r w:rsidRPr="009B35E3">
        <w:rPr>
          <w:rFonts w:ascii="Arial" w:hAnsi="Arial" w:cs="Arial"/>
          <w:color w:val="0C0C0C"/>
          <w:w w:val="105"/>
          <w:sz w:val="20"/>
        </w:rPr>
        <w:t>ABN</w:t>
      </w:r>
      <w:r w:rsidRPr="009B35E3">
        <w:rPr>
          <w:rFonts w:ascii="Arial" w:hAnsi="Arial" w:cs="Arial"/>
          <w:color w:val="0C0C0C"/>
          <w:spacing w:val="7"/>
          <w:w w:val="105"/>
          <w:sz w:val="20"/>
        </w:rPr>
        <w:t xml:space="preserve"> </w:t>
      </w:r>
      <w:r w:rsidRPr="009B35E3">
        <w:rPr>
          <w:rFonts w:ascii="Arial" w:hAnsi="Arial" w:cs="Arial"/>
          <w:color w:val="0C0C0C"/>
          <w:w w:val="105"/>
          <w:sz w:val="20"/>
        </w:rPr>
        <w:t>62</w:t>
      </w:r>
      <w:r w:rsidRPr="009B35E3">
        <w:rPr>
          <w:rFonts w:ascii="Arial" w:hAnsi="Arial" w:cs="Arial"/>
          <w:color w:val="0C0C0C"/>
          <w:spacing w:val="-12"/>
          <w:w w:val="105"/>
          <w:sz w:val="20"/>
        </w:rPr>
        <w:t xml:space="preserve"> </w:t>
      </w:r>
      <w:r w:rsidRPr="009B35E3">
        <w:rPr>
          <w:rFonts w:ascii="Arial" w:hAnsi="Arial" w:cs="Arial"/>
          <w:color w:val="0C0C0C"/>
          <w:w w:val="105"/>
          <w:sz w:val="20"/>
        </w:rPr>
        <w:t>008</w:t>
      </w:r>
      <w:r w:rsidRPr="009B35E3">
        <w:rPr>
          <w:rFonts w:ascii="Arial" w:hAnsi="Arial" w:cs="Arial"/>
          <w:color w:val="0C0C0C"/>
          <w:spacing w:val="-8"/>
          <w:w w:val="105"/>
          <w:sz w:val="20"/>
        </w:rPr>
        <w:t xml:space="preserve"> </w:t>
      </w:r>
      <w:r w:rsidRPr="009B35E3">
        <w:rPr>
          <w:rFonts w:ascii="Arial" w:hAnsi="Arial" w:cs="Arial"/>
          <w:color w:val="0C0C0C"/>
          <w:w w:val="105"/>
          <w:sz w:val="20"/>
        </w:rPr>
        <w:t>437</w:t>
      </w:r>
      <w:r w:rsidRPr="009B35E3">
        <w:rPr>
          <w:rFonts w:ascii="Arial" w:hAnsi="Arial" w:cs="Arial"/>
          <w:color w:val="0C0C0C"/>
          <w:spacing w:val="4"/>
          <w:w w:val="105"/>
          <w:sz w:val="20"/>
        </w:rPr>
        <w:t xml:space="preserve"> </w:t>
      </w:r>
      <w:r w:rsidRPr="009B35E3">
        <w:rPr>
          <w:rFonts w:ascii="Arial" w:hAnsi="Arial" w:cs="Arial"/>
          <w:color w:val="1F1F1F"/>
          <w:w w:val="105"/>
          <w:sz w:val="20"/>
        </w:rPr>
        <w:t>867</w:t>
      </w:r>
    </w:p>
    <w:p w:rsidR="00946139" w:rsidRPr="009B35E3" w:rsidRDefault="00946139" w:rsidP="00946139">
      <w:pPr>
        <w:pStyle w:val="BodyText"/>
        <w:spacing w:before="10"/>
        <w:ind w:left="8"/>
        <w:jc w:val="center"/>
        <w:rPr>
          <w:rFonts w:ascii="Arial" w:hAnsi="Arial" w:cs="Arial"/>
          <w:color w:val="1F1F1F"/>
          <w:w w:val="105"/>
          <w:sz w:val="20"/>
        </w:rPr>
      </w:pPr>
      <w:r w:rsidRPr="009B35E3">
        <w:rPr>
          <w:rFonts w:ascii="Arial" w:hAnsi="Arial" w:cs="Arial"/>
          <w:color w:val="0C0C0C"/>
          <w:spacing w:val="-3"/>
          <w:w w:val="105"/>
          <w:sz w:val="20"/>
        </w:rPr>
        <w:t>Le</w:t>
      </w:r>
      <w:r w:rsidRPr="009B35E3">
        <w:rPr>
          <w:rFonts w:ascii="Arial" w:hAnsi="Arial" w:cs="Arial"/>
          <w:color w:val="2F2F31"/>
          <w:spacing w:val="-3"/>
          <w:w w:val="105"/>
          <w:sz w:val="20"/>
        </w:rPr>
        <w:t>v</w:t>
      </w:r>
      <w:r w:rsidRPr="009B35E3">
        <w:rPr>
          <w:rFonts w:ascii="Arial" w:hAnsi="Arial" w:cs="Arial"/>
          <w:color w:val="0C0C0C"/>
          <w:spacing w:val="-3"/>
          <w:w w:val="105"/>
          <w:sz w:val="20"/>
        </w:rPr>
        <w:t>el</w:t>
      </w:r>
      <w:r w:rsidRPr="009B35E3">
        <w:rPr>
          <w:rFonts w:ascii="Arial" w:hAnsi="Arial" w:cs="Arial"/>
          <w:color w:val="0C0C0C"/>
          <w:spacing w:val="-6"/>
          <w:w w:val="105"/>
          <w:sz w:val="20"/>
        </w:rPr>
        <w:t xml:space="preserve"> </w:t>
      </w:r>
      <w:r w:rsidRPr="009B35E3">
        <w:rPr>
          <w:rFonts w:ascii="Arial" w:hAnsi="Arial" w:cs="Arial"/>
          <w:color w:val="0C0C0C"/>
          <w:w w:val="105"/>
          <w:sz w:val="20"/>
        </w:rPr>
        <w:t>12,</w:t>
      </w:r>
      <w:r w:rsidRPr="009B35E3">
        <w:rPr>
          <w:rFonts w:ascii="Arial" w:hAnsi="Arial" w:cs="Arial"/>
          <w:color w:val="0C0C0C"/>
          <w:spacing w:val="-20"/>
          <w:w w:val="105"/>
          <w:sz w:val="20"/>
        </w:rPr>
        <w:t xml:space="preserve"> </w:t>
      </w:r>
      <w:r w:rsidRPr="009B35E3">
        <w:rPr>
          <w:rFonts w:ascii="Arial" w:hAnsi="Arial" w:cs="Arial"/>
          <w:color w:val="0C0C0C"/>
          <w:w w:val="105"/>
          <w:sz w:val="20"/>
        </w:rPr>
        <w:t>28</w:t>
      </w:r>
      <w:r w:rsidRPr="009B35E3">
        <w:rPr>
          <w:rFonts w:ascii="Arial" w:hAnsi="Arial" w:cs="Arial"/>
          <w:color w:val="0C0C0C"/>
          <w:spacing w:val="2"/>
          <w:w w:val="105"/>
          <w:sz w:val="20"/>
        </w:rPr>
        <w:t xml:space="preserve"> </w:t>
      </w:r>
      <w:r w:rsidRPr="009B35E3">
        <w:rPr>
          <w:rFonts w:ascii="Arial" w:hAnsi="Arial" w:cs="Arial"/>
          <w:color w:val="0C0C0C"/>
          <w:w w:val="105"/>
          <w:sz w:val="20"/>
        </w:rPr>
        <w:t>Freshwater</w:t>
      </w:r>
      <w:r w:rsidRPr="009B35E3">
        <w:rPr>
          <w:rFonts w:ascii="Arial" w:hAnsi="Arial" w:cs="Arial"/>
          <w:color w:val="0C0C0C"/>
          <w:spacing w:val="6"/>
          <w:w w:val="105"/>
          <w:sz w:val="20"/>
        </w:rPr>
        <w:t xml:space="preserve"> </w:t>
      </w:r>
      <w:r w:rsidRPr="009B35E3">
        <w:rPr>
          <w:rFonts w:ascii="Arial" w:hAnsi="Arial" w:cs="Arial"/>
          <w:color w:val="0C0C0C"/>
          <w:spacing w:val="-4"/>
          <w:w w:val="105"/>
          <w:sz w:val="20"/>
        </w:rPr>
        <w:t>Place</w:t>
      </w:r>
      <w:r w:rsidRPr="009B35E3">
        <w:rPr>
          <w:rFonts w:ascii="Arial" w:hAnsi="Arial" w:cs="Arial"/>
          <w:color w:val="0C0C0C"/>
          <w:spacing w:val="-8"/>
          <w:w w:val="105"/>
          <w:sz w:val="20"/>
        </w:rPr>
        <w:t xml:space="preserve"> </w:t>
      </w:r>
      <w:r w:rsidRPr="009B35E3">
        <w:rPr>
          <w:rFonts w:ascii="Arial" w:hAnsi="Arial" w:cs="Arial"/>
          <w:color w:val="0C0C0C"/>
          <w:w w:val="105"/>
          <w:sz w:val="20"/>
        </w:rPr>
        <w:t>Southbank</w:t>
      </w:r>
      <w:r w:rsidRPr="009B35E3">
        <w:rPr>
          <w:rFonts w:ascii="Arial" w:hAnsi="Arial" w:cs="Arial"/>
          <w:color w:val="0C0C0C"/>
          <w:spacing w:val="60"/>
          <w:w w:val="105"/>
          <w:sz w:val="20"/>
        </w:rPr>
        <w:t xml:space="preserve"> </w:t>
      </w:r>
      <w:r w:rsidRPr="009B35E3">
        <w:rPr>
          <w:rFonts w:ascii="Arial" w:hAnsi="Arial" w:cs="Arial"/>
          <w:color w:val="0C0C0C"/>
          <w:w w:val="105"/>
          <w:sz w:val="20"/>
        </w:rPr>
        <w:t xml:space="preserve">VICTORIA </w:t>
      </w:r>
      <w:r w:rsidRPr="009B35E3">
        <w:rPr>
          <w:rFonts w:ascii="Arial" w:hAnsi="Arial" w:cs="Arial"/>
          <w:color w:val="1F1F1F"/>
          <w:w w:val="105"/>
          <w:sz w:val="20"/>
        </w:rPr>
        <w:t>3006</w:t>
      </w:r>
    </w:p>
    <w:p w:rsidR="00946139" w:rsidRPr="009B35E3" w:rsidRDefault="00946139" w:rsidP="00946139">
      <w:pPr>
        <w:spacing w:line="240" w:lineRule="auto"/>
        <w:ind w:right="175"/>
        <w:jc w:val="center"/>
        <w:rPr>
          <w:rFonts w:eastAsia="Batang" w:cs="Arial"/>
          <w:spacing w:val="-2"/>
          <w:szCs w:val="20"/>
          <w:lang w:val="en-US"/>
        </w:rPr>
      </w:pPr>
      <w:r w:rsidRPr="009B35E3">
        <w:rPr>
          <w:rFonts w:eastAsia="Batang" w:cs="Arial"/>
          <w:bCs/>
          <w:szCs w:val="20"/>
          <w:lang w:val="en-US"/>
        </w:rPr>
        <w:t xml:space="preserve">Website: </w:t>
      </w:r>
      <w:hyperlink r:id="rId46" w:history="1">
        <w:r w:rsidRPr="009B35E3">
          <w:rPr>
            <w:rStyle w:val="Hyperlink"/>
            <w:rFonts w:eastAsia="SimSun" w:cs="Arial"/>
            <w:szCs w:val="20"/>
            <w:lang w:val="en-US"/>
          </w:rPr>
          <w:t>www.crop-solutions.basf.com.au</w:t>
        </w:r>
      </w:hyperlink>
      <w:r w:rsidRPr="009B35E3">
        <w:rPr>
          <w:rFonts w:eastAsia="SimSun" w:cs="Arial"/>
          <w:color w:val="000000"/>
          <w:szCs w:val="20"/>
          <w:lang w:val="en-US" w:eastAsia="zh-CN"/>
        </w:rPr>
        <w:t xml:space="preserve"> </w:t>
      </w:r>
      <w:r w:rsidRPr="009B35E3">
        <w:rPr>
          <w:rFonts w:eastAsia="SimSun" w:cs="Arial"/>
          <w:color w:val="000000"/>
          <w:szCs w:val="20"/>
          <w:lang w:val="en-US" w:eastAsia="zh-CN"/>
        </w:rPr>
        <w:br/>
      </w:r>
    </w:p>
    <w:p w:rsidR="00946139" w:rsidRPr="009B35E3" w:rsidRDefault="00946139" w:rsidP="00946139">
      <w:pPr>
        <w:spacing w:line="240" w:lineRule="auto"/>
        <w:ind w:right="175"/>
        <w:jc w:val="center"/>
        <w:rPr>
          <w:rFonts w:eastAsia="Batang" w:cs="Arial"/>
          <w:spacing w:val="-2"/>
          <w:szCs w:val="20"/>
          <w:lang w:val="en-US"/>
        </w:rPr>
      </w:pPr>
    </w:p>
    <w:p w:rsidR="00946139" w:rsidRPr="009B35E3" w:rsidRDefault="00946139" w:rsidP="00946139">
      <w:pPr>
        <w:ind w:right="-23"/>
        <w:jc w:val="center"/>
        <w:rPr>
          <w:rFonts w:eastAsia="Batang" w:cs="Arial"/>
          <w:spacing w:val="-3"/>
          <w:szCs w:val="20"/>
          <w:lang w:val="en-US"/>
        </w:rPr>
      </w:pPr>
      <w:r w:rsidRPr="009B35E3">
        <w:rPr>
          <w:rFonts w:eastAsia="Batang" w:cs="Arial"/>
          <w:spacing w:val="-3"/>
          <w:szCs w:val="20"/>
          <w:lang w:val="en-US"/>
        </w:rPr>
        <w:t>® Registered trademark of BASF</w:t>
      </w:r>
    </w:p>
    <w:p w:rsidR="00946139" w:rsidRPr="009B35E3" w:rsidRDefault="00946139" w:rsidP="00946139">
      <w:pPr>
        <w:pStyle w:val="BodyText"/>
        <w:spacing w:before="10"/>
        <w:ind w:left="8"/>
        <w:jc w:val="center"/>
        <w:rPr>
          <w:rFonts w:ascii="Arial" w:hAnsi="Arial" w:cs="Arial"/>
        </w:rPr>
      </w:pPr>
    </w:p>
    <w:p w:rsidR="00946139" w:rsidRPr="009B35E3" w:rsidRDefault="00946139" w:rsidP="00946139">
      <w:pPr>
        <w:spacing w:line="240" w:lineRule="auto"/>
        <w:ind w:right="-1"/>
        <w:jc w:val="center"/>
        <w:rPr>
          <w:rFonts w:eastAsia="Arial" w:cs="Arial"/>
          <w:sz w:val="32"/>
        </w:rPr>
      </w:pPr>
    </w:p>
    <w:p w:rsidR="00946139" w:rsidRPr="009B35E3" w:rsidRDefault="00946139" w:rsidP="00946139">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ind w:left="8"/>
        <w:jc w:val="center"/>
        <w:rPr>
          <w:rFonts w:cs="Arial"/>
          <w:sz w:val="24"/>
        </w:rPr>
      </w:pPr>
      <w:r w:rsidRPr="009B35E3">
        <w:rPr>
          <w:rFonts w:cs="Arial"/>
          <w:sz w:val="24"/>
        </w:rPr>
        <w:t>FOR SPECIALIST ADVICE IN</w:t>
      </w:r>
      <w:r w:rsidRPr="009B35E3">
        <w:rPr>
          <w:rFonts w:cs="Arial"/>
          <w:b/>
          <w:sz w:val="24"/>
        </w:rPr>
        <w:t xml:space="preserve"> </w:t>
      </w:r>
      <w:r w:rsidRPr="009B35E3">
        <w:rPr>
          <w:rFonts w:cs="Arial"/>
          <w:sz w:val="24"/>
        </w:rPr>
        <w:t>AN</w:t>
      </w:r>
      <w:r w:rsidRPr="009B35E3">
        <w:rPr>
          <w:rFonts w:cs="Arial"/>
          <w:b/>
          <w:sz w:val="24"/>
        </w:rPr>
        <w:t xml:space="preserve"> EMERGENCY ONLY PHONE 1800 033 111</w:t>
      </w:r>
    </w:p>
    <w:p w:rsidR="00946139" w:rsidRPr="009B35E3" w:rsidRDefault="00946139" w:rsidP="00946139">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ind w:left="8"/>
        <w:jc w:val="center"/>
        <w:rPr>
          <w:rFonts w:cs="Arial"/>
          <w:sz w:val="24"/>
        </w:rPr>
      </w:pPr>
      <w:r w:rsidRPr="009B35E3">
        <w:rPr>
          <w:rFonts w:cs="Arial"/>
          <w:sz w:val="24"/>
        </w:rPr>
        <w:t>TOLL FREE-ALL HOURS-AUSTRALIA WIDE</w:t>
      </w:r>
    </w:p>
    <w:p w:rsidR="00946139" w:rsidRPr="008109D5" w:rsidRDefault="00946139" w:rsidP="00946139">
      <w:pPr>
        <w:spacing w:line="240" w:lineRule="auto"/>
        <w:jc w:val="both"/>
        <w:rPr>
          <w:rFonts w:cs="Arial"/>
          <w:b/>
          <w:szCs w:val="20"/>
        </w:rPr>
      </w:pPr>
      <w:r w:rsidRPr="008109D5">
        <w:rPr>
          <w:rFonts w:cs="Arial"/>
          <w:b/>
          <w:szCs w:val="20"/>
        </w:rPr>
        <w:t>RESTRAINTS</w:t>
      </w:r>
    </w:p>
    <w:p w:rsidR="00946139" w:rsidRPr="008109D5" w:rsidRDefault="00946139" w:rsidP="00946139">
      <w:pPr>
        <w:spacing w:line="240" w:lineRule="auto"/>
        <w:jc w:val="both"/>
        <w:rPr>
          <w:rFonts w:cs="Arial"/>
          <w:szCs w:val="20"/>
        </w:rPr>
      </w:pPr>
      <w:r w:rsidRPr="008109D5">
        <w:rPr>
          <w:rFonts w:cs="Arial"/>
          <w:szCs w:val="20"/>
        </w:rPr>
        <w:t>DO NOT apply directly to food, food packaging or food contact surfaces.</w:t>
      </w:r>
    </w:p>
    <w:p w:rsidR="00946139" w:rsidRPr="008109D5" w:rsidRDefault="00946139" w:rsidP="00946139">
      <w:pPr>
        <w:spacing w:line="240" w:lineRule="auto"/>
        <w:jc w:val="both"/>
        <w:rPr>
          <w:rFonts w:cs="Arial"/>
          <w:szCs w:val="20"/>
        </w:rPr>
      </w:pPr>
      <w:r w:rsidRPr="008109D5">
        <w:rPr>
          <w:rFonts w:cs="Arial"/>
          <w:szCs w:val="20"/>
        </w:rPr>
        <w:t>DO NOT place in areas that are routinely washed.</w:t>
      </w:r>
    </w:p>
    <w:p w:rsidR="00946139" w:rsidRPr="008109D5" w:rsidRDefault="00946139" w:rsidP="00946139">
      <w:pPr>
        <w:spacing w:line="240" w:lineRule="auto"/>
        <w:jc w:val="both"/>
        <w:rPr>
          <w:rFonts w:cs="Arial"/>
          <w:szCs w:val="20"/>
        </w:rPr>
      </w:pPr>
    </w:p>
    <w:p w:rsidR="00946139" w:rsidRPr="008109D5" w:rsidRDefault="00946139" w:rsidP="00946139">
      <w:pPr>
        <w:spacing w:line="240" w:lineRule="auto"/>
        <w:jc w:val="both"/>
        <w:rPr>
          <w:rFonts w:cs="Arial"/>
          <w:szCs w:val="20"/>
        </w:rPr>
      </w:pPr>
      <w:r w:rsidRPr="008109D5">
        <w:rPr>
          <w:rFonts w:cs="Arial"/>
          <w:b/>
          <w:szCs w:val="20"/>
        </w:rPr>
        <w:t>DIRECTIONS FOR USE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490"/>
        <w:gridCol w:w="1552"/>
        <w:gridCol w:w="1528"/>
        <w:gridCol w:w="5038"/>
      </w:tblGrid>
      <w:tr w:rsidR="00946139" w:rsidRPr="008109D5" w:rsidTr="00040722">
        <w:tc>
          <w:tcPr>
            <w:tcW w:w="781" w:type="pct"/>
            <w:tcBorders>
              <w:top w:val="single" w:sz="12" w:space="0" w:color="auto"/>
              <w:left w:val="single" w:sz="12" w:space="0" w:color="auto"/>
              <w:bottom w:val="single" w:sz="6" w:space="0" w:color="auto"/>
              <w:right w:val="single" w:sz="6" w:space="0" w:color="auto"/>
            </w:tcBorders>
          </w:tcPr>
          <w:p w:rsidR="00946139" w:rsidRPr="008109D5" w:rsidRDefault="00946139" w:rsidP="00040722">
            <w:pPr>
              <w:pStyle w:val="BODYHEADER"/>
              <w:spacing w:before="0"/>
              <w:jc w:val="left"/>
              <w:rPr>
                <w:rFonts w:ascii="Arial" w:hAnsi="Arial" w:cs="Arial"/>
                <w:sz w:val="20"/>
              </w:rPr>
            </w:pPr>
            <w:r w:rsidRPr="008109D5">
              <w:rPr>
                <w:rFonts w:ascii="Arial" w:hAnsi="Arial" w:cs="Arial"/>
                <w:sz w:val="20"/>
              </w:rPr>
              <w:t>SITUATION</w:t>
            </w:r>
          </w:p>
        </w:tc>
        <w:tc>
          <w:tcPr>
            <w:tcW w:w="813" w:type="pct"/>
            <w:tcBorders>
              <w:top w:val="single" w:sz="12" w:space="0" w:color="auto"/>
              <w:left w:val="single" w:sz="6" w:space="0" w:color="auto"/>
              <w:bottom w:val="single" w:sz="6" w:space="0" w:color="auto"/>
              <w:right w:val="single" w:sz="6" w:space="0" w:color="auto"/>
            </w:tcBorders>
          </w:tcPr>
          <w:p w:rsidR="00946139" w:rsidRPr="008109D5" w:rsidRDefault="00946139" w:rsidP="00040722">
            <w:pPr>
              <w:pStyle w:val="BODYHEADER"/>
              <w:spacing w:before="0"/>
              <w:jc w:val="left"/>
              <w:rPr>
                <w:rFonts w:ascii="Arial" w:hAnsi="Arial" w:cs="Arial"/>
                <w:sz w:val="20"/>
              </w:rPr>
            </w:pPr>
            <w:r w:rsidRPr="008109D5">
              <w:rPr>
                <w:rFonts w:ascii="Arial" w:hAnsi="Arial" w:cs="Arial"/>
                <w:sz w:val="20"/>
              </w:rPr>
              <w:t>PEST</w:t>
            </w:r>
          </w:p>
        </w:tc>
        <w:tc>
          <w:tcPr>
            <w:tcW w:w="779" w:type="pct"/>
            <w:tcBorders>
              <w:top w:val="single" w:sz="12" w:space="0" w:color="auto"/>
              <w:left w:val="single" w:sz="6" w:space="0" w:color="auto"/>
              <w:bottom w:val="single" w:sz="6" w:space="0" w:color="auto"/>
              <w:right w:val="single" w:sz="6" w:space="0" w:color="auto"/>
            </w:tcBorders>
          </w:tcPr>
          <w:p w:rsidR="00946139" w:rsidRPr="008109D5" w:rsidRDefault="00946139" w:rsidP="00040722">
            <w:pPr>
              <w:pStyle w:val="BODYHEADER"/>
              <w:spacing w:before="0"/>
              <w:jc w:val="left"/>
              <w:rPr>
                <w:rFonts w:ascii="Arial" w:hAnsi="Arial" w:cs="Arial"/>
                <w:sz w:val="20"/>
              </w:rPr>
            </w:pPr>
            <w:r w:rsidRPr="008109D5">
              <w:rPr>
                <w:rFonts w:ascii="Arial" w:hAnsi="Arial" w:cs="Arial"/>
                <w:sz w:val="20"/>
              </w:rPr>
              <w:t>RATE</w:t>
            </w:r>
          </w:p>
        </w:tc>
        <w:tc>
          <w:tcPr>
            <w:tcW w:w="2627" w:type="pct"/>
            <w:tcBorders>
              <w:top w:val="single" w:sz="12" w:space="0" w:color="auto"/>
              <w:left w:val="single" w:sz="6" w:space="0" w:color="auto"/>
              <w:bottom w:val="single" w:sz="6" w:space="0" w:color="auto"/>
              <w:right w:val="single" w:sz="12" w:space="0" w:color="auto"/>
            </w:tcBorders>
          </w:tcPr>
          <w:p w:rsidR="00946139" w:rsidRPr="008109D5" w:rsidRDefault="00946139" w:rsidP="00040722">
            <w:pPr>
              <w:pStyle w:val="BODYHEADER"/>
              <w:spacing w:before="0"/>
              <w:jc w:val="left"/>
              <w:rPr>
                <w:rFonts w:ascii="Arial" w:hAnsi="Arial" w:cs="Arial"/>
                <w:sz w:val="20"/>
              </w:rPr>
            </w:pPr>
            <w:r w:rsidRPr="008109D5">
              <w:rPr>
                <w:rFonts w:ascii="Arial" w:hAnsi="Arial" w:cs="Arial"/>
                <w:sz w:val="20"/>
              </w:rPr>
              <w:t>CRITICAL COMMENTS</w:t>
            </w:r>
          </w:p>
        </w:tc>
      </w:tr>
      <w:tr w:rsidR="00946139" w:rsidRPr="008109D5" w:rsidTr="00040722">
        <w:tc>
          <w:tcPr>
            <w:tcW w:w="781" w:type="pct"/>
            <w:tcBorders>
              <w:top w:val="single" w:sz="12" w:space="0" w:color="auto"/>
              <w:left w:val="single" w:sz="12" w:space="0" w:color="auto"/>
              <w:bottom w:val="single" w:sz="6" w:space="0" w:color="auto"/>
              <w:right w:val="single" w:sz="6" w:space="0" w:color="auto"/>
            </w:tcBorders>
          </w:tcPr>
          <w:p w:rsidR="00946139" w:rsidRPr="008109D5" w:rsidRDefault="00946139" w:rsidP="00B60EEE">
            <w:pPr>
              <w:keepLines/>
              <w:spacing w:line="240" w:lineRule="auto"/>
              <w:rPr>
                <w:rFonts w:eastAsia="Calibri" w:cs="Arial"/>
                <w:szCs w:val="20"/>
              </w:rPr>
            </w:pPr>
            <w:r w:rsidRPr="008109D5">
              <w:rPr>
                <w:rFonts w:eastAsia="Calibri" w:cs="Arial"/>
                <w:szCs w:val="20"/>
              </w:rPr>
              <w:t>In and around domestic, commerci</w:t>
            </w:r>
            <w:r w:rsidR="00B60EEE">
              <w:rPr>
                <w:rFonts w:eastAsia="Calibri" w:cs="Arial"/>
                <w:szCs w:val="20"/>
              </w:rPr>
              <w:t>al and industrial buildings: (e</w:t>
            </w:r>
            <w:r w:rsidRPr="008109D5">
              <w:rPr>
                <w:rFonts w:eastAsia="Calibri" w:cs="Arial"/>
                <w:szCs w:val="20"/>
              </w:rPr>
              <w:t>g hospitals, aged care facilities, aeroplanes, schools, food processing areas, backpackers and hotels, trains, offices, shops, motels, barracks, ships)</w:t>
            </w:r>
          </w:p>
        </w:tc>
        <w:tc>
          <w:tcPr>
            <w:tcW w:w="813" w:type="pct"/>
            <w:tcBorders>
              <w:top w:val="single" w:sz="12" w:space="0" w:color="auto"/>
              <w:left w:val="single" w:sz="6" w:space="0" w:color="auto"/>
              <w:bottom w:val="single" w:sz="6" w:space="0" w:color="auto"/>
              <w:right w:val="single" w:sz="6" w:space="0" w:color="auto"/>
            </w:tcBorders>
          </w:tcPr>
          <w:p w:rsidR="00946139" w:rsidRPr="008109D5" w:rsidRDefault="00946139" w:rsidP="00040722">
            <w:pPr>
              <w:keepLines/>
              <w:spacing w:line="240" w:lineRule="auto"/>
              <w:rPr>
                <w:rFonts w:eastAsia="Calibri" w:cs="Arial"/>
                <w:szCs w:val="20"/>
              </w:rPr>
            </w:pPr>
            <w:r w:rsidRPr="008109D5">
              <w:rPr>
                <w:rFonts w:eastAsia="Calibri" w:cs="Arial"/>
                <w:szCs w:val="20"/>
              </w:rPr>
              <w:t>Ants</w:t>
            </w:r>
          </w:p>
        </w:tc>
        <w:tc>
          <w:tcPr>
            <w:tcW w:w="779" w:type="pct"/>
            <w:tcBorders>
              <w:top w:val="single" w:sz="12" w:space="0" w:color="auto"/>
              <w:left w:val="single" w:sz="6" w:space="0" w:color="auto"/>
              <w:bottom w:val="single" w:sz="6" w:space="0" w:color="auto"/>
              <w:right w:val="single" w:sz="6" w:space="0" w:color="auto"/>
            </w:tcBorders>
          </w:tcPr>
          <w:p w:rsidR="00946139" w:rsidRPr="008109D5" w:rsidRDefault="00946139" w:rsidP="00040722">
            <w:pPr>
              <w:keepLines/>
              <w:spacing w:line="240" w:lineRule="auto"/>
              <w:rPr>
                <w:rFonts w:eastAsia="Calibri" w:cs="Arial"/>
                <w:szCs w:val="20"/>
              </w:rPr>
            </w:pPr>
            <w:r w:rsidRPr="008109D5">
              <w:rPr>
                <w:rFonts w:eastAsia="Calibri" w:cs="Arial"/>
                <w:szCs w:val="20"/>
              </w:rPr>
              <w:t>Apply as spots of 0.5 g (approximately 5 mm in diameter) per m</w:t>
            </w:r>
            <w:r w:rsidRPr="008109D5">
              <w:rPr>
                <w:rFonts w:eastAsia="Calibri" w:cs="Arial"/>
                <w:szCs w:val="20"/>
                <w:vertAlign w:val="superscript"/>
              </w:rPr>
              <w:t>2</w:t>
            </w:r>
            <w:r w:rsidRPr="008109D5">
              <w:rPr>
                <w:rFonts w:eastAsia="Calibri" w:cs="Arial"/>
                <w:szCs w:val="20"/>
              </w:rPr>
              <w:t xml:space="preserve"> around the nest entrance, along ant trails or where ants are most active.</w:t>
            </w:r>
          </w:p>
          <w:p w:rsidR="00946139" w:rsidRPr="008109D5" w:rsidRDefault="00946139" w:rsidP="00040722">
            <w:pPr>
              <w:keepLines/>
              <w:spacing w:line="240" w:lineRule="auto"/>
              <w:rPr>
                <w:rFonts w:eastAsia="Calibri" w:cs="Arial"/>
                <w:szCs w:val="20"/>
              </w:rPr>
            </w:pPr>
            <w:r w:rsidRPr="008109D5">
              <w:rPr>
                <w:rFonts w:eastAsia="Calibri" w:cs="Arial"/>
                <w:szCs w:val="20"/>
              </w:rPr>
              <w:t>Use sufficient number of baiting points to maximize bait uptake.</w:t>
            </w:r>
          </w:p>
        </w:tc>
        <w:tc>
          <w:tcPr>
            <w:tcW w:w="2627" w:type="pct"/>
            <w:tcBorders>
              <w:top w:val="single" w:sz="12" w:space="0" w:color="auto"/>
              <w:left w:val="single" w:sz="6" w:space="0" w:color="auto"/>
              <w:bottom w:val="single" w:sz="6" w:space="0" w:color="auto"/>
              <w:right w:val="single" w:sz="12" w:space="0" w:color="auto"/>
            </w:tcBorders>
          </w:tcPr>
          <w:p w:rsidR="00946139" w:rsidRPr="008109D5" w:rsidRDefault="00946139" w:rsidP="00040722">
            <w:pPr>
              <w:keepLines/>
              <w:spacing w:line="240" w:lineRule="auto"/>
              <w:jc w:val="both"/>
              <w:rPr>
                <w:rFonts w:eastAsia="Calibri" w:cs="Arial"/>
                <w:szCs w:val="20"/>
              </w:rPr>
            </w:pPr>
            <w:r w:rsidRPr="008109D5">
              <w:rPr>
                <w:rFonts w:eastAsia="Calibri" w:cs="Arial"/>
                <w:szCs w:val="20"/>
              </w:rPr>
              <w:t>Place bait on surfaces or in bait stations at intervals along ant trails and/or where ants are seen.</w:t>
            </w:r>
          </w:p>
          <w:p w:rsidR="00946139" w:rsidRPr="008109D5" w:rsidRDefault="00946139" w:rsidP="00040722">
            <w:pPr>
              <w:keepLines/>
              <w:spacing w:line="240" w:lineRule="auto"/>
              <w:jc w:val="both"/>
              <w:rPr>
                <w:rFonts w:eastAsia="Calibri" w:cs="Arial"/>
                <w:szCs w:val="20"/>
              </w:rPr>
            </w:pPr>
            <w:r w:rsidRPr="008109D5">
              <w:rPr>
                <w:rFonts w:eastAsia="Calibri" w:cs="Arial"/>
                <w:szCs w:val="20"/>
              </w:rPr>
              <w:t xml:space="preserve">Place in areas where bait will not be flooded or from which the bait can be removed by normal cleaning. Do not spray any repellent insecticides on or around the bait and do not apply where such products have recently been used. The use of non-repellent insecticides such as Seclira, Phantom and Termidor range of products is acceptable to use in close proximity to the bait placements. </w:t>
            </w:r>
          </w:p>
          <w:p w:rsidR="00946139" w:rsidRPr="008109D5" w:rsidRDefault="00946139" w:rsidP="00040722">
            <w:pPr>
              <w:keepLines/>
              <w:spacing w:line="240" w:lineRule="auto"/>
              <w:jc w:val="both"/>
              <w:rPr>
                <w:rFonts w:eastAsia="Calibri" w:cs="Arial"/>
                <w:szCs w:val="20"/>
              </w:rPr>
            </w:pPr>
            <w:r w:rsidRPr="008109D5">
              <w:rPr>
                <w:rFonts w:eastAsia="Calibri" w:cs="Arial"/>
                <w:szCs w:val="20"/>
              </w:rPr>
              <w:t>Use sufficient number of baiting points to maximise bait uptake. The greater the number of baiting points the greater the chance of control since more ants will be able to access the bait.</w:t>
            </w:r>
          </w:p>
          <w:p w:rsidR="00946139" w:rsidRPr="008109D5" w:rsidRDefault="00946139" w:rsidP="00040722">
            <w:pPr>
              <w:keepLines/>
              <w:spacing w:line="240" w:lineRule="auto"/>
              <w:jc w:val="both"/>
              <w:rPr>
                <w:rFonts w:eastAsia="Calibri" w:cs="Arial"/>
                <w:szCs w:val="20"/>
              </w:rPr>
            </w:pPr>
            <w:r w:rsidRPr="008109D5">
              <w:rPr>
                <w:rFonts w:eastAsia="Calibri" w:cs="Arial"/>
                <w:szCs w:val="20"/>
              </w:rPr>
              <w:t>Refer to General Instructions for additional information.</w:t>
            </w:r>
          </w:p>
        </w:tc>
      </w:tr>
    </w:tbl>
    <w:p w:rsidR="00946139" w:rsidRPr="008109D5" w:rsidRDefault="00946139" w:rsidP="00946139">
      <w:pPr>
        <w:spacing w:line="240" w:lineRule="auto"/>
        <w:jc w:val="both"/>
        <w:rPr>
          <w:rFonts w:cs="Arial"/>
          <w:b/>
          <w:szCs w:val="20"/>
        </w:rPr>
      </w:pPr>
      <w:r w:rsidRPr="008109D5">
        <w:rPr>
          <w:rFonts w:cs="Arial"/>
          <w:b/>
          <w:szCs w:val="20"/>
        </w:rPr>
        <w:t>NOT TO BE USED FOR ANY PURPOSE, OR IN ANY MANNER, CONTRARY TO THIS LABEL UNLESS AUTHORISED UNDER APPROPRIATE LEGISLATION.</w:t>
      </w:r>
    </w:p>
    <w:p w:rsidR="00946139" w:rsidRPr="008109D5" w:rsidRDefault="00946139" w:rsidP="00946139">
      <w:pPr>
        <w:spacing w:line="240" w:lineRule="auto"/>
        <w:jc w:val="both"/>
        <w:rPr>
          <w:rFonts w:cs="Arial"/>
          <w:szCs w:val="20"/>
        </w:rPr>
      </w:pPr>
    </w:p>
    <w:p w:rsidR="00946139" w:rsidRPr="008109D5" w:rsidRDefault="00946139" w:rsidP="00946139">
      <w:pPr>
        <w:spacing w:line="240" w:lineRule="auto"/>
        <w:jc w:val="both"/>
        <w:rPr>
          <w:rFonts w:cs="Arial"/>
          <w:b/>
          <w:szCs w:val="20"/>
        </w:rPr>
      </w:pPr>
      <w:r w:rsidRPr="008109D5">
        <w:rPr>
          <w:rFonts w:cs="Arial"/>
          <w:b/>
          <w:szCs w:val="20"/>
        </w:rPr>
        <w:t>GENERAL INSTRUCTIONS</w:t>
      </w:r>
    </w:p>
    <w:p w:rsidR="00946139" w:rsidRPr="008109D5" w:rsidRDefault="00946139" w:rsidP="00946139">
      <w:pPr>
        <w:spacing w:line="240" w:lineRule="auto"/>
        <w:jc w:val="both"/>
        <w:rPr>
          <w:rFonts w:cs="Arial"/>
          <w:szCs w:val="20"/>
        </w:rPr>
      </w:pPr>
      <w:r w:rsidRPr="008109D5">
        <w:rPr>
          <w:rFonts w:cs="Arial"/>
          <w:szCs w:val="20"/>
        </w:rPr>
        <w:t>Ants are attracted by the sugary bait. They ingest the bait with the active substance and take it back to the nest to feed their brood. An effect on the ant population can be expected within 7 days. It is advisable to check treated areas 1-2 weeks after the initial application. If complete bait consumption and continued ant activity indicates a particularly large or challenging infestation, a second application may be required. VEDIRA® GEL ANT BAIT is formulated as a sugary honeydew which may not be attractive to all species of ants. If ants are not attracted to the bait, a granular bait such as VEDIRA Granular Ant Bait should be used or an alternative management technique such as the Seclira and Termidor range of products may be required. Care should be taken before the treatment that alternative sources of food (specifically sugar sources, food remainders, etc.) for ants are removed. Food and food waste that is left lying around distracts the foraging worker ants. For maximum stability and effectiveness bait drops should be placed on non-absorbent surfaces with external applications protected from rainfall in bait stations or with suitable coverings wherever possible. VEDIRA GEL ANT BAIT can be wiped off from areas that have been treated unintentionally using a moist paper tissue, which can be added to the domestic garbage. Clean this area thoroughly. For treatments in food processing areas or kitchens, bait stations are recommended.</w:t>
      </w:r>
    </w:p>
    <w:p w:rsidR="00946139" w:rsidRPr="008109D5" w:rsidRDefault="00946139" w:rsidP="00946139">
      <w:pPr>
        <w:spacing w:line="240" w:lineRule="auto"/>
        <w:jc w:val="both"/>
        <w:rPr>
          <w:rFonts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2"/>
        <w:gridCol w:w="1700"/>
        <w:gridCol w:w="823"/>
        <w:gridCol w:w="2328"/>
      </w:tblGrid>
      <w:tr w:rsidR="00946139" w:rsidRPr="008109D5" w:rsidTr="00040722">
        <w:tc>
          <w:tcPr>
            <w:tcW w:w="4786" w:type="dxa"/>
            <w:tcBorders>
              <w:top w:val="nil"/>
              <w:left w:val="nil"/>
              <w:bottom w:val="nil"/>
            </w:tcBorders>
          </w:tcPr>
          <w:p w:rsidR="00946139" w:rsidRPr="008109D5" w:rsidRDefault="00946139" w:rsidP="00040722">
            <w:pPr>
              <w:autoSpaceDE w:val="0"/>
              <w:autoSpaceDN w:val="0"/>
              <w:adjustRightInd w:val="0"/>
              <w:spacing w:line="240" w:lineRule="auto"/>
              <w:ind w:left="-110" w:right="27"/>
              <w:jc w:val="both"/>
              <w:rPr>
                <w:rFonts w:cs="Arial"/>
                <w:b/>
                <w:bCs/>
                <w:szCs w:val="20"/>
              </w:rPr>
            </w:pPr>
            <w:r w:rsidRPr="008109D5">
              <w:rPr>
                <w:rFonts w:cs="Arial"/>
                <w:b/>
                <w:szCs w:val="20"/>
              </w:rPr>
              <w:t>INSECTICIDE RESISTANCE WARNING</w:t>
            </w:r>
          </w:p>
        </w:tc>
        <w:tc>
          <w:tcPr>
            <w:tcW w:w="1701" w:type="dxa"/>
            <w:vAlign w:val="center"/>
          </w:tcPr>
          <w:p w:rsidR="00946139" w:rsidRPr="008109D5" w:rsidRDefault="00946139" w:rsidP="00040722">
            <w:pPr>
              <w:autoSpaceDE w:val="0"/>
              <w:autoSpaceDN w:val="0"/>
              <w:adjustRightInd w:val="0"/>
              <w:spacing w:line="240" w:lineRule="auto"/>
              <w:ind w:left="34"/>
              <w:jc w:val="center"/>
              <w:rPr>
                <w:rFonts w:cs="Arial"/>
                <w:b/>
                <w:bCs/>
                <w:szCs w:val="20"/>
              </w:rPr>
            </w:pPr>
            <w:r w:rsidRPr="008109D5">
              <w:rPr>
                <w:rFonts w:cs="Arial"/>
                <w:b/>
                <w:bCs/>
                <w:szCs w:val="20"/>
              </w:rPr>
              <w:t>GROUP</w:t>
            </w:r>
          </w:p>
        </w:tc>
        <w:tc>
          <w:tcPr>
            <w:tcW w:w="823" w:type="dxa"/>
            <w:shd w:val="clear" w:color="auto" w:fill="000000"/>
            <w:vAlign w:val="center"/>
          </w:tcPr>
          <w:p w:rsidR="00946139" w:rsidRPr="008109D5" w:rsidRDefault="00946139" w:rsidP="00040722">
            <w:pPr>
              <w:autoSpaceDE w:val="0"/>
              <w:autoSpaceDN w:val="0"/>
              <w:adjustRightInd w:val="0"/>
              <w:spacing w:line="240" w:lineRule="auto"/>
              <w:jc w:val="center"/>
              <w:rPr>
                <w:rFonts w:cs="Arial"/>
                <w:b/>
                <w:bCs/>
                <w:szCs w:val="20"/>
              </w:rPr>
            </w:pPr>
            <w:r w:rsidRPr="008109D5">
              <w:rPr>
                <w:rFonts w:cs="Arial"/>
                <w:b/>
                <w:bCs/>
                <w:szCs w:val="20"/>
              </w:rPr>
              <w:t>30</w:t>
            </w:r>
          </w:p>
        </w:tc>
        <w:tc>
          <w:tcPr>
            <w:tcW w:w="2329" w:type="dxa"/>
            <w:vAlign w:val="center"/>
          </w:tcPr>
          <w:p w:rsidR="00946139" w:rsidRPr="008109D5" w:rsidRDefault="00946139" w:rsidP="00040722">
            <w:pPr>
              <w:autoSpaceDE w:val="0"/>
              <w:autoSpaceDN w:val="0"/>
              <w:adjustRightInd w:val="0"/>
              <w:spacing w:line="240" w:lineRule="auto"/>
              <w:ind w:left="188" w:right="209" w:hanging="154"/>
              <w:jc w:val="center"/>
              <w:rPr>
                <w:rFonts w:cs="Arial"/>
                <w:b/>
                <w:bCs/>
                <w:szCs w:val="20"/>
              </w:rPr>
            </w:pPr>
            <w:r w:rsidRPr="008109D5">
              <w:rPr>
                <w:rFonts w:cs="Arial"/>
                <w:b/>
                <w:bCs/>
                <w:szCs w:val="20"/>
              </w:rPr>
              <w:t>INSECTICIDE</w:t>
            </w:r>
          </w:p>
        </w:tc>
      </w:tr>
    </w:tbl>
    <w:p w:rsidR="00946139" w:rsidRDefault="00946139" w:rsidP="00946139">
      <w:pPr>
        <w:spacing w:line="240" w:lineRule="auto"/>
        <w:jc w:val="both"/>
        <w:rPr>
          <w:rFonts w:cs="Arial"/>
          <w:szCs w:val="20"/>
        </w:rPr>
      </w:pPr>
      <w:r w:rsidRPr="008109D5">
        <w:rPr>
          <w:rFonts w:cs="Arial"/>
          <w:szCs w:val="20"/>
        </w:rPr>
        <w:t>For insecticide resistance management VEDIRA GEL ANT BAIT is a Group 30 insecticide. Some naturally occurring insect biotypes resistant to VEDIRA GEL ANT BAIT and other Group 30 insecticides may exist through normal genetic variability in any insect population. The resistant individuals can eventually dominate the insect population if VEDIRA GEL ANT BAIT or other Group 30 insecticides are used repeatedly. The effectiveness of VEDIRA GEL ANT BAIT on resistant individuals could be significantly reduced. Since occurrence of resistant individuals is difficult to detect prior to use, BASF Australia Ltd accepts no liability for any losses that may result from the failure of VEDIRA GEL ANT BAIT to control resistant insects. VEDIRA</w:t>
      </w:r>
      <w:r w:rsidRPr="00946139">
        <w:rPr>
          <w:rFonts w:cs="Arial"/>
          <w:szCs w:val="20"/>
        </w:rPr>
        <w:t xml:space="preserve"> </w:t>
      </w:r>
      <w:r w:rsidRPr="008109D5">
        <w:rPr>
          <w:rFonts w:cs="Arial"/>
          <w:szCs w:val="20"/>
        </w:rPr>
        <w:t xml:space="preserve">GEL ANT BAIT may be subject to specific resistance management strategies. For further information contact your local supplier or BASF Australia Ltd representative. </w:t>
      </w:r>
    </w:p>
    <w:p w:rsidR="00946139" w:rsidRDefault="00946139" w:rsidP="00946139">
      <w:pPr>
        <w:spacing w:line="240" w:lineRule="auto"/>
        <w:jc w:val="both"/>
        <w:rPr>
          <w:rFonts w:cs="Arial"/>
          <w:szCs w:val="20"/>
        </w:rPr>
      </w:pPr>
    </w:p>
    <w:p w:rsidR="00946139" w:rsidRPr="008109D5" w:rsidRDefault="00946139" w:rsidP="00946139">
      <w:pPr>
        <w:spacing w:line="240" w:lineRule="auto"/>
        <w:jc w:val="both"/>
        <w:rPr>
          <w:rFonts w:cs="Arial"/>
          <w:szCs w:val="20"/>
        </w:rPr>
      </w:pPr>
      <w:r w:rsidRPr="008109D5">
        <w:rPr>
          <w:rFonts w:cs="Arial"/>
          <w:b/>
          <w:szCs w:val="20"/>
        </w:rPr>
        <w:t>PRECAUTIONS</w:t>
      </w:r>
    </w:p>
    <w:p w:rsidR="00946139" w:rsidRPr="008109D5" w:rsidRDefault="00946139" w:rsidP="00946139">
      <w:pPr>
        <w:spacing w:line="240" w:lineRule="auto"/>
        <w:jc w:val="both"/>
        <w:rPr>
          <w:rFonts w:cs="Arial"/>
          <w:szCs w:val="20"/>
        </w:rPr>
      </w:pPr>
      <w:r w:rsidRPr="008109D5">
        <w:rPr>
          <w:rFonts w:cs="Arial"/>
          <w:szCs w:val="20"/>
        </w:rPr>
        <w:t>DO NOT allow contact with food, food utensils, or places where food is prepared or stored.</w:t>
      </w:r>
    </w:p>
    <w:p w:rsidR="00946139" w:rsidRPr="008109D5" w:rsidRDefault="00946139" w:rsidP="00946139">
      <w:pPr>
        <w:spacing w:line="240" w:lineRule="auto"/>
        <w:jc w:val="both"/>
        <w:rPr>
          <w:rFonts w:cs="Arial"/>
          <w:b/>
          <w:szCs w:val="20"/>
        </w:rPr>
      </w:pPr>
    </w:p>
    <w:p w:rsidR="00946139" w:rsidRPr="008109D5" w:rsidRDefault="00946139" w:rsidP="00946139">
      <w:pPr>
        <w:spacing w:line="240" w:lineRule="auto"/>
        <w:jc w:val="both"/>
        <w:rPr>
          <w:rFonts w:eastAsia="Calibri" w:cs="Arial"/>
          <w:b/>
          <w:szCs w:val="20"/>
        </w:rPr>
      </w:pPr>
      <w:r w:rsidRPr="008109D5">
        <w:rPr>
          <w:rFonts w:eastAsia="Calibri" w:cs="Arial"/>
          <w:b/>
          <w:szCs w:val="20"/>
        </w:rPr>
        <w:lastRenderedPageBreak/>
        <w:t>PROTECTION OF WILDLIFE, FISH, CRUSTACEANS AND ENVIRONMENT</w:t>
      </w:r>
    </w:p>
    <w:p w:rsidR="00946139" w:rsidRPr="008109D5" w:rsidRDefault="00946139" w:rsidP="00946139">
      <w:pPr>
        <w:spacing w:line="240" w:lineRule="auto"/>
        <w:jc w:val="both"/>
        <w:rPr>
          <w:rFonts w:eastAsia="Calibri" w:cs="Arial"/>
          <w:szCs w:val="20"/>
        </w:rPr>
      </w:pPr>
      <w:r w:rsidRPr="008109D5">
        <w:rPr>
          <w:rFonts w:eastAsia="Calibri" w:cs="Arial"/>
          <w:szCs w:val="20"/>
        </w:rPr>
        <w:t>Very toxic to aquatic life: DO NOT contaminate streams, rivers or waterways with the chemical or used containers.</w:t>
      </w:r>
    </w:p>
    <w:p w:rsidR="00946139" w:rsidRPr="008109D5" w:rsidRDefault="00946139" w:rsidP="00946139">
      <w:pPr>
        <w:spacing w:line="240" w:lineRule="auto"/>
        <w:jc w:val="both"/>
        <w:rPr>
          <w:rFonts w:eastAsia="Calibri" w:cs="Arial"/>
          <w:b/>
          <w:szCs w:val="20"/>
        </w:rPr>
      </w:pPr>
      <w:r w:rsidRPr="008109D5">
        <w:rPr>
          <w:rFonts w:eastAsia="Calibri" w:cs="Arial"/>
          <w:b/>
          <w:szCs w:val="20"/>
        </w:rPr>
        <w:t>PROTECTION OF HONEY BEES AND OTHER INSECT POLLINATORS</w:t>
      </w:r>
    </w:p>
    <w:p w:rsidR="00946139" w:rsidRPr="008109D5" w:rsidRDefault="00946139" w:rsidP="00946139">
      <w:pPr>
        <w:spacing w:line="240" w:lineRule="auto"/>
        <w:jc w:val="both"/>
        <w:rPr>
          <w:rFonts w:eastAsia="Calibri" w:cs="Arial"/>
          <w:szCs w:val="20"/>
        </w:rPr>
      </w:pPr>
      <w:r w:rsidRPr="008109D5">
        <w:rPr>
          <w:rFonts w:eastAsia="Calibri" w:cs="Arial"/>
          <w:szCs w:val="20"/>
        </w:rPr>
        <w:t xml:space="preserve">Highly toxic to bees. </w:t>
      </w:r>
      <w:r w:rsidR="00922B72" w:rsidRPr="003424B4">
        <w:rPr>
          <w:rFonts w:cs="Arial"/>
        </w:rPr>
        <w:t>However, the use of this product as directed is not expected to have adverse effects on bees</w:t>
      </w:r>
      <w:r w:rsidR="00922B72">
        <w:rPr>
          <w:rFonts w:eastAsia="Calibri" w:cs="Arial"/>
          <w:szCs w:val="20"/>
        </w:rPr>
        <w:t>.</w:t>
      </w:r>
    </w:p>
    <w:p w:rsidR="00946139" w:rsidRPr="008109D5" w:rsidRDefault="00946139" w:rsidP="00946139">
      <w:pPr>
        <w:spacing w:line="240" w:lineRule="auto"/>
        <w:jc w:val="both"/>
        <w:rPr>
          <w:rFonts w:eastAsia="Calibri" w:cs="Arial"/>
          <w:b/>
          <w:szCs w:val="20"/>
        </w:rPr>
      </w:pPr>
      <w:r w:rsidRPr="008109D5">
        <w:rPr>
          <w:rFonts w:eastAsia="Calibri" w:cs="Arial"/>
          <w:b/>
          <w:szCs w:val="20"/>
        </w:rPr>
        <w:t>PROTECTION OF LIVESTOCK AND OTHERS</w:t>
      </w:r>
    </w:p>
    <w:p w:rsidR="00946139" w:rsidRPr="008109D5" w:rsidRDefault="00946139" w:rsidP="00946139">
      <w:pPr>
        <w:spacing w:line="240" w:lineRule="auto"/>
        <w:jc w:val="both"/>
        <w:rPr>
          <w:rFonts w:eastAsia="Calibri" w:cs="Arial"/>
          <w:szCs w:val="20"/>
        </w:rPr>
      </w:pPr>
      <w:r w:rsidRPr="008109D5">
        <w:rPr>
          <w:rFonts w:eastAsia="Calibri" w:cs="Arial"/>
          <w:szCs w:val="20"/>
        </w:rPr>
        <w:t>DO NOT apply this product in any areas easily accessible to children or animals.</w:t>
      </w:r>
    </w:p>
    <w:p w:rsidR="00946139" w:rsidRPr="008109D5" w:rsidRDefault="00946139" w:rsidP="00946139">
      <w:pPr>
        <w:spacing w:line="240" w:lineRule="auto"/>
        <w:jc w:val="both"/>
        <w:rPr>
          <w:rFonts w:cs="Arial"/>
          <w:b/>
          <w:szCs w:val="20"/>
        </w:rPr>
      </w:pPr>
    </w:p>
    <w:p w:rsidR="00946139" w:rsidRPr="008109D5" w:rsidRDefault="00946139" w:rsidP="00946139">
      <w:pPr>
        <w:spacing w:line="240" w:lineRule="auto"/>
        <w:jc w:val="both"/>
        <w:rPr>
          <w:rFonts w:cs="Arial"/>
          <w:b/>
          <w:szCs w:val="20"/>
        </w:rPr>
      </w:pPr>
      <w:r w:rsidRPr="008109D5">
        <w:rPr>
          <w:rFonts w:cs="Arial"/>
          <w:b/>
          <w:szCs w:val="20"/>
        </w:rPr>
        <w:t>STORAGE &amp; DISPOSAL</w:t>
      </w:r>
    </w:p>
    <w:p w:rsidR="00946139" w:rsidRPr="008109D5" w:rsidRDefault="00946139" w:rsidP="00946139">
      <w:pPr>
        <w:spacing w:line="240" w:lineRule="auto"/>
        <w:jc w:val="both"/>
        <w:rPr>
          <w:rFonts w:cs="Arial"/>
          <w:szCs w:val="20"/>
        </w:rPr>
      </w:pPr>
      <w:r w:rsidRPr="008109D5">
        <w:rPr>
          <w:rFonts w:cs="Arial"/>
          <w:szCs w:val="20"/>
        </w:rPr>
        <w:t xml:space="preserve">Keep out of reach of children. </w:t>
      </w:r>
    </w:p>
    <w:p w:rsidR="00946139" w:rsidRPr="008109D5" w:rsidRDefault="00946139" w:rsidP="00946139">
      <w:pPr>
        <w:spacing w:line="240" w:lineRule="auto"/>
        <w:jc w:val="both"/>
        <w:rPr>
          <w:rFonts w:cs="Arial"/>
          <w:szCs w:val="20"/>
        </w:rPr>
      </w:pPr>
      <w:r w:rsidRPr="008109D5">
        <w:rPr>
          <w:rFonts w:cs="Arial"/>
          <w:szCs w:val="20"/>
        </w:rPr>
        <w:t>Store in the closed, original container in a cool, well ventilated locked place out of the reach of children.</w:t>
      </w:r>
    </w:p>
    <w:p w:rsidR="00946139" w:rsidRPr="008109D5" w:rsidRDefault="00946139" w:rsidP="00946139">
      <w:pPr>
        <w:spacing w:line="240" w:lineRule="auto"/>
        <w:jc w:val="both"/>
        <w:rPr>
          <w:rFonts w:cs="Arial"/>
          <w:szCs w:val="20"/>
        </w:rPr>
      </w:pPr>
      <w:r w:rsidRPr="008109D5">
        <w:rPr>
          <w:rFonts w:cs="Arial"/>
          <w:szCs w:val="20"/>
        </w:rPr>
        <w:t>DO NOT store in direct sunlight. Dispose of empty container by wrapping in paper, placing in plastic bag and putting in the garbage.</w:t>
      </w:r>
    </w:p>
    <w:p w:rsidR="00946139" w:rsidRPr="008109D5" w:rsidRDefault="00946139" w:rsidP="00946139">
      <w:pPr>
        <w:spacing w:line="240" w:lineRule="auto"/>
        <w:jc w:val="both"/>
        <w:rPr>
          <w:rFonts w:cs="Arial"/>
          <w:b/>
          <w:szCs w:val="20"/>
        </w:rPr>
      </w:pPr>
    </w:p>
    <w:p w:rsidR="00946139" w:rsidRPr="008109D5" w:rsidRDefault="00946139" w:rsidP="00946139">
      <w:pPr>
        <w:spacing w:line="240" w:lineRule="auto"/>
        <w:jc w:val="both"/>
        <w:rPr>
          <w:rFonts w:cs="Arial"/>
          <w:b/>
          <w:szCs w:val="20"/>
        </w:rPr>
      </w:pPr>
      <w:r w:rsidRPr="008109D5">
        <w:rPr>
          <w:rFonts w:cs="Arial"/>
          <w:b/>
          <w:szCs w:val="20"/>
        </w:rPr>
        <w:t>SAFETY DIRECTIONS</w:t>
      </w:r>
    </w:p>
    <w:p w:rsidR="00946139" w:rsidRPr="008109D5" w:rsidRDefault="00946139" w:rsidP="00946139">
      <w:pPr>
        <w:spacing w:line="240" w:lineRule="auto"/>
        <w:jc w:val="both"/>
        <w:rPr>
          <w:rFonts w:cs="Arial"/>
          <w:szCs w:val="20"/>
        </w:rPr>
      </w:pPr>
      <w:r w:rsidRPr="008109D5">
        <w:rPr>
          <w:rFonts w:cs="Arial"/>
          <w:szCs w:val="20"/>
        </w:rPr>
        <w:t xml:space="preserve">Wash hands after use. </w:t>
      </w:r>
    </w:p>
    <w:p w:rsidR="00946139" w:rsidRPr="008109D5" w:rsidRDefault="00946139" w:rsidP="00946139">
      <w:pPr>
        <w:spacing w:line="240" w:lineRule="auto"/>
        <w:jc w:val="both"/>
        <w:rPr>
          <w:rFonts w:cs="Arial"/>
          <w:b/>
          <w:szCs w:val="20"/>
        </w:rPr>
      </w:pPr>
    </w:p>
    <w:p w:rsidR="00946139" w:rsidRPr="008109D5" w:rsidRDefault="00946139" w:rsidP="00946139">
      <w:pPr>
        <w:spacing w:line="240" w:lineRule="auto"/>
        <w:jc w:val="both"/>
        <w:rPr>
          <w:rFonts w:cs="Arial"/>
          <w:b/>
          <w:szCs w:val="20"/>
        </w:rPr>
      </w:pPr>
      <w:r w:rsidRPr="008109D5">
        <w:rPr>
          <w:rFonts w:cs="Arial"/>
          <w:b/>
          <w:szCs w:val="20"/>
        </w:rPr>
        <w:t>FIRST AID</w:t>
      </w:r>
      <w:r>
        <w:rPr>
          <w:rFonts w:cs="Arial"/>
          <w:b/>
          <w:szCs w:val="20"/>
        </w:rPr>
        <w:t xml:space="preserve"> INSTRUCTIONS</w:t>
      </w:r>
    </w:p>
    <w:p w:rsidR="00946139" w:rsidRPr="008109D5" w:rsidRDefault="00946139" w:rsidP="00946139">
      <w:pPr>
        <w:spacing w:line="240" w:lineRule="auto"/>
        <w:jc w:val="both"/>
        <w:rPr>
          <w:rFonts w:cs="Arial"/>
          <w:szCs w:val="20"/>
        </w:rPr>
      </w:pPr>
      <w:r w:rsidRPr="008109D5">
        <w:rPr>
          <w:rFonts w:cs="Arial"/>
          <w:szCs w:val="20"/>
        </w:rPr>
        <w:t>If poisoning occurs, contact a doctor or Poisons Information Centre. Phone Australia 13 11 26. New Zealand 0800 764 766.</w:t>
      </w:r>
    </w:p>
    <w:p w:rsidR="00946139" w:rsidRPr="008109D5" w:rsidRDefault="00946139" w:rsidP="00946139">
      <w:pPr>
        <w:spacing w:line="240" w:lineRule="auto"/>
        <w:jc w:val="both"/>
        <w:rPr>
          <w:rFonts w:cs="Arial"/>
          <w:b/>
          <w:szCs w:val="20"/>
        </w:rPr>
      </w:pPr>
    </w:p>
    <w:p w:rsidR="00946139" w:rsidRPr="008109D5" w:rsidRDefault="00946139" w:rsidP="00946139">
      <w:pPr>
        <w:spacing w:line="240" w:lineRule="auto"/>
        <w:jc w:val="both"/>
        <w:rPr>
          <w:rFonts w:cs="Arial"/>
          <w:b/>
          <w:szCs w:val="20"/>
        </w:rPr>
      </w:pPr>
      <w:r w:rsidRPr="008109D5">
        <w:rPr>
          <w:rFonts w:cs="Arial"/>
          <w:b/>
          <w:szCs w:val="20"/>
        </w:rPr>
        <w:t>SAFETY DATA SHEET</w:t>
      </w:r>
    </w:p>
    <w:p w:rsidR="00946139" w:rsidRPr="008109D5" w:rsidRDefault="00946139" w:rsidP="00946139">
      <w:pPr>
        <w:spacing w:line="240" w:lineRule="auto"/>
        <w:jc w:val="both"/>
        <w:rPr>
          <w:rFonts w:cs="Arial"/>
          <w:b/>
          <w:szCs w:val="20"/>
        </w:rPr>
      </w:pPr>
      <w:r w:rsidRPr="008109D5">
        <w:rPr>
          <w:rFonts w:cs="Arial"/>
          <w:szCs w:val="20"/>
        </w:rPr>
        <w:t>Additional information is listed in the Safety Data Sheet.</w:t>
      </w:r>
    </w:p>
    <w:p w:rsidR="00946139" w:rsidRPr="008109D5" w:rsidRDefault="00946139" w:rsidP="00946139">
      <w:pPr>
        <w:spacing w:line="240" w:lineRule="auto"/>
        <w:jc w:val="both"/>
        <w:rPr>
          <w:rFonts w:cs="Arial"/>
          <w:b/>
          <w:szCs w:val="20"/>
        </w:rPr>
      </w:pPr>
    </w:p>
    <w:p w:rsidR="00946139" w:rsidRPr="008109D5" w:rsidRDefault="00946139" w:rsidP="00946139">
      <w:pPr>
        <w:spacing w:line="240" w:lineRule="auto"/>
        <w:jc w:val="both"/>
        <w:rPr>
          <w:rFonts w:cs="Arial"/>
          <w:szCs w:val="20"/>
        </w:rPr>
      </w:pPr>
      <w:r w:rsidRPr="008109D5">
        <w:rPr>
          <w:rFonts w:cs="Arial"/>
          <w:b/>
          <w:szCs w:val="20"/>
        </w:rPr>
        <w:t>CONDITIONS OF SALE</w:t>
      </w:r>
    </w:p>
    <w:p w:rsidR="00946139" w:rsidRPr="008109D5" w:rsidRDefault="00946139" w:rsidP="00946139">
      <w:pPr>
        <w:spacing w:line="240" w:lineRule="auto"/>
        <w:jc w:val="both"/>
        <w:rPr>
          <w:rFonts w:cs="Arial"/>
          <w:szCs w:val="20"/>
        </w:rPr>
      </w:pPr>
      <w:r w:rsidRPr="008109D5">
        <w:rPr>
          <w:rFonts w:cs="Arial"/>
          <w:szCs w:val="20"/>
        </w:rPr>
        <w:t xml:space="preserve">All conditions and warranties rights and remedies implied by law or arising in contract or tort whether due to the negligence of BASF Australia Ltd or otherwise are hereby expressly excluded so far as the same may legally be done provided however that any rights of the Buyer pursuant to </w:t>
      </w:r>
      <w:r w:rsidR="00872BB6" w:rsidRPr="008109D5">
        <w:rPr>
          <w:rFonts w:cs="Arial"/>
          <w:szCs w:val="20"/>
        </w:rPr>
        <w:t>non-excludable</w:t>
      </w:r>
      <w:r w:rsidRPr="008109D5">
        <w:rPr>
          <w:rFonts w:cs="Arial"/>
          <w:szCs w:val="20"/>
        </w:rPr>
        <w:t xml:space="preserve"> conditions or warranties of the Competition and Consumer Act 2010 or any relevant legislation of any State are expressly preserved but the liability of BASF Australia Ltd or any intermediate Seller pursuant thereto shall be limited if so permitted by the said legislation to the replacement of the goods sold or the supply of equivalent goods and all liability for indirect or consequential loss or damage of whatsoever nature is expressly excluded. This product must be used or applied strictly in accordance with the instructions appearing hereon. This product is solely sold for use in Australia and must not be exported without the prior written consent of BASF Australia Ltd.</w:t>
      </w:r>
    </w:p>
    <w:p w:rsidR="00946139" w:rsidRPr="008109D5" w:rsidRDefault="00946139" w:rsidP="00946139">
      <w:pPr>
        <w:spacing w:line="240" w:lineRule="auto"/>
        <w:jc w:val="both"/>
        <w:rPr>
          <w:rFonts w:cs="Arial"/>
          <w:szCs w:val="20"/>
        </w:rPr>
      </w:pPr>
    </w:p>
    <w:p w:rsidR="00946139" w:rsidRPr="008109D5" w:rsidRDefault="00946139" w:rsidP="00946139">
      <w:pPr>
        <w:spacing w:line="240" w:lineRule="auto"/>
        <w:jc w:val="both"/>
        <w:rPr>
          <w:rFonts w:cs="Arial"/>
          <w:szCs w:val="20"/>
        </w:rPr>
      </w:pPr>
    </w:p>
    <w:p w:rsidR="00946139" w:rsidRPr="008109D5" w:rsidRDefault="00946139" w:rsidP="00946139">
      <w:pPr>
        <w:spacing w:line="240" w:lineRule="auto"/>
        <w:jc w:val="both"/>
        <w:rPr>
          <w:rFonts w:cs="Arial"/>
          <w:spacing w:val="-2"/>
          <w:szCs w:val="20"/>
        </w:rPr>
      </w:pPr>
      <w:r w:rsidRPr="008109D5">
        <w:rPr>
          <w:rFonts w:cs="Arial"/>
          <w:szCs w:val="20"/>
          <w:lang w:val="en-US"/>
        </w:rPr>
        <w:t xml:space="preserve">APVMA Approval Number: </w:t>
      </w:r>
    </w:p>
    <w:p w:rsidR="00946139" w:rsidRPr="008109D5" w:rsidRDefault="00946139" w:rsidP="00946139">
      <w:pPr>
        <w:spacing w:line="240" w:lineRule="auto"/>
        <w:jc w:val="both"/>
        <w:rPr>
          <w:rFonts w:cs="Arial"/>
          <w:szCs w:val="20"/>
          <w:lang w:val="en-US"/>
        </w:rPr>
      </w:pPr>
    </w:p>
    <w:p w:rsidR="00946139" w:rsidRPr="008109D5" w:rsidRDefault="00946139" w:rsidP="00946139">
      <w:pPr>
        <w:spacing w:line="240" w:lineRule="auto"/>
        <w:jc w:val="both"/>
        <w:rPr>
          <w:rFonts w:cs="Arial"/>
          <w:szCs w:val="20"/>
          <w:lang w:val="en-US"/>
        </w:rPr>
      </w:pPr>
      <w:r w:rsidRPr="008109D5">
        <w:rPr>
          <w:rFonts w:cs="Arial"/>
          <w:szCs w:val="20"/>
          <w:lang w:val="en-US"/>
        </w:rPr>
        <w:t>Batch No:</w:t>
      </w:r>
    </w:p>
    <w:p w:rsidR="00946139" w:rsidRPr="008109D5" w:rsidRDefault="00946139" w:rsidP="00946139">
      <w:pPr>
        <w:spacing w:line="240" w:lineRule="auto"/>
        <w:jc w:val="both"/>
        <w:rPr>
          <w:rFonts w:cs="Arial"/>
          <w:szCs w:val="20"/>
          <w:lang w:val="en-US"/>
        </w:rPr>
      </w:pPr>
      <w:r w:rsidRPr="008109D5">
        <w:rPr>
          <w:rFonts w:cs="Arial"/>
          <w:szCs w:val="20"/>
          <w:lang w:val="en-US"/>
        </w:rPr>
        <w:t>Date of Manufacture:</w:t>
      </w:r>
    </w:p>
    <w:p w:rsidR="00946139" w:rsidRPr="008109D5" w:rsidRDefault="00946139" w:rsidP="00946139">
      <w:pPr>
        <w:spacing w:line="240" w:lineRule="auto"/>
        <w:jc w:val="both"/>
        <w:rPr>
          <w:rFonts w:cs="Arial"/>
          <w:szCs w:val="20"/>
        </w:rPr>
      </w:pPr>
    </w:p>
    <w:p w:rsidR="00946139" w:rsidRPr="008109D5" w:rsidRDefault="00946139" w:rsidP="00946139">
      <w:pPr>
        <w:spacing w:line="240" w:lineRule="auto"/>
        <w:jc w:val="both"/>
        <w:rPr>
          <w:rFonts w:cs="Arial"/>
          <w:szCs w:val="20"/>
        </w:rPr>
      </w:pPr>
      <w:r w:rsidRPr="008109D5">
        <w:rPr>
          <w:rFonts w:cs="Arial"/>
          <w:szCs w:val="20"/>
        </w:rPr>
        <w:t>VEDIRA is a Registered Trademark of BASF</w:t>
      </w:r>
    </w:p>
    <w:p w:rsidR="00946139" w:rsidRPr="008109D5" w:rsidRDefault="00946139" w:rsidP="00946139">
      <w:pPr>
        <w:spacing w:line="240" w:lineRule="auto"/>
        <w:jc w:val="both"/>
        <w:rPr>
          <w:rFonts w:cs="Arial"/>
          <w:szCs w:val="20"/>
          <w:lang w:val="en-US"/>
        </w:rPr>
      </w:pPr>
      <w:r w:rsidRPr="008109D5">
        <w:rPr>
          <w:rFonts w:cs="Arial"/>
          <w:szCs w:val="20"/>
        </w:rPr>
        <w:t>© Copyright, 2019</w:t>
      </w:r>
    </w:p>
    <w:p w:rsidR="00946139" w:rsidRPr="008109D5" w:rsidRDefault="00946139" w:rsidP="00946139">
      <w:pPr>
        <w:spacing w:line="240" w:lineRule="auto"/>
        <w:jc w:val="both"/>
        <w:rPr>
          <w:rFonts w:cs="Arial"/>
          <w:szCs w:val="20"/>
          <w:lang w:val="en-US"/>
        </w:rPr>
      </w:pPr>
      <w:r w:rsidRPr="008109D5">
        <w:rPr>
          <w:rFonts w:cs="Arial"/>
          <w:szCs w:val="20"/>
          <w:lang w:val="en-US"/>
        </w:rPr>
        <w:t xml:space="preserve">Website: </w:t>
      </w:r>
      <w:hyperlink r:id="rId47" w:history="1">
        <w:r w:rsidRPr="008109D5">
          <w:rPr>
            <w:rFonts w:cs="Arial"/>
            <w:color w:val="0000FF"/>
            <w:szCs w:val="20"/>
            <w:u w:val="single"/>
            <w:lang w:val="en-US"/>
          </w:rPr>
          <w:t>crop-solutions.basf.com.au</w:t>
        </w:r>
      </w:hyperlink>
    </w:p>
    <w:p w:rsidR="00946139" w:rsidRPr="008109D5" w:rsidRDefault="00946139" w:rsidP="00946139">
      <w:pPr>
        <w:spacing w:line="240" w:lineRule="auto"/>
        <w:jc w:val="both"/>
        <w:rPr>
          <w:rFonts w:cs="Arial"/>
          <w:szCs w:val="20"/>
        </w:rPr>
      </w:pPr>
    </w:p>
    <w:p w:rsidR="00946139" w:rsidRPr="008109D5" w:rsidRDefault="00946139" w:rsidP="00946139">
      <w:pPr>
        <w:spacing w:line="240" w:lineRule="auto"/>
        <w:jc w:val="both"/>
        <w:rPr>
          <w:rFonts w:cs="Arial"/>
          <w:szCs w:val="20"/>
        </w:rPr>
      </w:pPr>
      <w:r w:rsidRPr="008109D5">
        <w:rPr>
          <w:rFonts w:cs="Arial"/>
          <w:szCs w:val="20"/>
        </w:rPr>
        <w:t>BASF Australia Ltd</w:t>
      </w:r>
    </w:p>
    <w:p w:rsidR="00946139" w:rsidRPr="008109D5" w:rsidRDefault="00946139" w:rsidP="00946139">
      <w:pPr>
        <w:spacing w:line="240" w:lineRule="auto"/>
        <w:jc w:val="both"/>
        <w:rPr>
          <w:rFonts w:cs="Arial"/>
          <w:szCs w:val="20"/>
        </w:rPr>
      </w:pPr>
      <w:r w:rsidRPr="008109D5">
        <w:rPr>
          <w:rFonts w:cs="Arial"/>
          <w:szCs w:val="20"/>
        </w:rPr>
        <w:t>ABN 62 008 437 867</w:t>
      </w:r>
    </w:p>
    <w:p w:rsidR="00946139" w:rsidRPr="008109D5" w:rsidRDefault="00946139" w:rsidP="00946139">
      <w:pPr>
        <w:spacing w:line="240" w:lineRule="auto"/>
        <w:jc w:val="both"/>
        <w:rPr>
          <w:rFonts w:cs="Arial"/>
          <w:szCs w:val="20"/>
        </w:rPr>
      </w:pPr>
      <w:r w:rsidRPr="008109D5">
        <w:rPr>
          <w:rFonts w:cs="Arial"/>
          <w:szCs w:val="20"/>
        </w:rPr>
        <w:t>Level 12, 28 Freshwater Place</w:t>
      </w:r>
    </w:p>
    <w:p w:rsidR="00946139" w:rsidRPr="008109D5" w:rsidRDefault="00946139" w:rsidP="00946139">
      <w:pPr>
        <w:spacing w:line="240" w:lineRule="auto"/>
        <w:jc w:val="both"/>
        <w:rPr>
          <w:rFonts w:cs="Arial"/>
          <w:szCs w:val="20"/>
        </w:rPr>
      </w:pPr>
      <w:r w:rsidRPr="008109D5">
        <w:rPr>
          <w:rFonts w:cs="Arial"/>
          <w:szCs w:val="20"/>
        </w:rPr>
        <w:t>Southbank VICTORIA 3006</w:t>
      </w:r>
    </w:p>
    <w:p w:rsidR="00946139" w:rsidRPr="008109D5" w:rsidRDefault="00946139" w:rsidP="00946139">
      <w:pPr>
        <w:spacing w:line="240" w:lineRule="auto"/>
        <w:jc w:val="both"/>
        <w:rPr>
          <w:rFonts w:cs="Arial"/>
          <w:szCs w:val="20"/>
        </w:rPr>
      </w:pPr>
    </w:p>
    <w:p w:rsidR="00946139" w:rsidRDefault="00946139" w:rsidP="00946139">
      <w:pPr>
        <w:spacing w:line="240" w:lineRule="auto"/>
        <w:jc w:val="both"/>
        <w:rPr>
          <w:rFonts w:cs="Arial"/>
          <w:b/>
          <w:szCs w:val="20"/>
        </w:rPr>
      </w:pPr>
      <w:r w:rsidRPr="008109D5">
        <w:rPr>
          <w:rFonts w:cs="Arial"/>
          <w:b/>
          <w:szCs w:val="20"/>
        </w:rPr>
        <w:t>FOR SPECIALIST ADVICE IN AN EMERGENCY ONLY PHONE 1800 803 440 TOLL FREE-ALL HOURS-AUSTRALIA WIDE.</w:t>
      </w:r>
    </w:p>
    <w:p w:rsidR="00922B72" w:rsidRPr="008109D5" w:rsidRDefault="00922B72" w:rsidP="00946139">
      <w:pPr>
        <w:spacing w:line="240" w:lineRule="auto"/>
        <w:jc w:val="both"/>
        <w:rPr>
          <w:rFonts w:cs="Arial"/>
          <w:b/>
          <w:spacing w:val="-2"/>
          <w:szCs w:val="20"/>
        </w:rPr>
      </w:pPr>
    </w:p>
    <w:p w:rsidR="00922B72" w:rsidRPr="00922B72" w:rsidRDefault="00922B72" w:rsidP="00922B72">
      <w:pPr>
        <w:pStyle w:val="NormalText"/>
        <w:spacing w:before="0"/>
        <w:jc w:val="center"/>
        <w:rPr>
          <w:b/>
          <w:sz w:val="24"/>
          <w:szCs w:val="32"/>
        </w:rPr>
      </w:pPr>
    </w:p>
    <w:p w:rsidR="00946139" w:rsidRPr="003120A5" w:rsidRDefault="00946139" w:rsidP="00922B72">
      <w:pPr>
        <w:pStyle w:val="NormalText"/>
        <w:spacing w:before="360"/>
        <w:jc w:val="center"/>
        <w:rPr>
          <w:b/>
          <w:sz w:val="40"/>
          <w:szCs w:val="40"/>
        </w:rPr>
      </w:pPr>
      <w:r w:rsidRPr="003120A5">
        <w:rPr>
          <w:b/>
          <w:sz w:val="40"/>
          <w:szCs w:val="40"/>
        </w:rPr>
        <w:t>CAUTION</w:t>
      </w:r>
    </w:p>
    <w:p w:rsidR="00922B72" w:rsidRDefault="00922B72" w:rsidP="00946139">
      <w:pPr>
        <w:pStyle w:val="NormalText"/>
        <w:jc w:val="center"/>
        <w:rPr>
          <w:sz w:val="28"/>
          <w:szCs w:val="28"/>
        </w:rPr>
      </w:pPr>
    </w:p>
    <w:p w:rsidR="00946139" w:rsidRPr="008916C8" w:rsidRDefault="00946139" w:rsidP="00946139">
      <w:pPr>
        <w:pStyle w:val="NormalText"/>
        <w:jc w:val="center"/>
        <w:rPr>
          <w:sz w:val="28"/>
          <w:szCs w:val="28"/>
        </w:rPr>
      </w:pPr>
      <w:r w:rsidRPr="008916C8">
        <w:rPr>
          <w:sz w:val="28"/>
          <w:szCs w:val="28"/>
        </w:rPr>
        <w:t>KEEP OUT OF REACH OF CHILDREN</w:t>
      </w:r>
    </w:p>
    <w:p w:rsidR="00946139" w:rsidRPr="008916C8" w:rsidRDefault="00946139" w:rsidP="00946139">
      <w:pPr>
        <w:pStyle w:val="NormalText"/>
        <w:jc w:val="center"/>
        <w:rPr>
          <w:sz w:val="28"/>
          <w:szCs w:val="28"/>
        </w:rPr>
      </w:pPr>
      <w:r w:rsidRPr="008916C8">
        <w:rPr>
          <w:sz w:val="28"/>
          <w:szCs w:val="28"/>
        </w:rPr>
        <w:t>READ SAFETY DIRECTIONS BEFORE OPENING OR USING</w:t>
      </w:r>
    </w:p>
    <w:p w:rsidR="00946139" w:rsidRPr="00447983" w:rsidRDefault="00946139" w:rsidP="00946139">
      <w:pPr>
        <w:spacing w:line="240" w:lineRule="auto"/>
        <w:ind w:right="-1"/>
        <w:jc w:val="center"/>
        <w:rPr>
          <w:rFonts w:eastAsia="Arial" w:cs="Arial"/>
          <w:szCs w:val="20"/>
        </w:rPr>
      </w:pPr>
    </w:p>
    <w:p w:rsidR="00946139" w:rsidRPr="00447983" w:rsidRDefault="00946139" w:rsidP="00946139">
      <w:pPr>
        <w:spacing w:line="240" w:lineRule="auto"/>
        <w:ind w:right="-1"/>
        <w:jc w:val="center"/>
        <w:rPr>
          <w:rFonts w:eastAsia="Arial" w:cs="Arial"/>
          <w:szCs w:val="20"/>
        </w:rPr>
      </w:pPr>
    </w:p>
    <w:p w:rsidR="00946139" w:rsidRPr="00447983" w:rsidRDefault="00946139" w:rsidP="00946139">
      <w:pPr>
        <w:spacing w:line="240" w:lineRule="auto"/>
        <w:ind w:right="-1"/>
        <w:jc w:val="center"/>
        <w:rPr>
          <w:rFonts w:eastAsia="Arial" w:cs="Arial"/>
          <w:szCs w:val="20"/>
        </w:rPr>
      </w:pPr>
    </w:p>
    <w:p w:rsidR="00946139" w:rsidRPr="00447983" w:rsidRDefault="00946139" w:rsidP="00946139">
      <w:pPr>
        <w:spacing w:line="240" w:lineRule="auto"/>
        <w:ind w:right="-1"/>
        <w:jc w:val="center"/>
        <w:rPr>
          <w:rFonts w:eastAsia="Calibri" w:cs="Arial"/>
          <w:b/>
          <w:bCs/>
          <w:color w:val="0E0E0E"/>
          <w:sz w:val="48"/>
        </w:rPr>
      </w:pPr>
      <w:r w:rsidRPr="00447983">
        <w:rPr>
          <w:rFonts w:eastAsia="Calibri" w:cs="Arial"/>
          <w:b/>
          <w:bCs/>
          <w:color w:val="0E0E0E"/>
          <w:sz w:val="48"/>
        </w:rPr>
        <w:t>VEDIRA</w:t>
      </w:r>
      <w:r w:rsidRPr="00447983">
        <w:rPr>
          <w:rFonts w:eastAsia="Calibri" w:cs="Arial"/>
          <w:b/>
          <w:bCs/>
          <w:color w:val="0E0E0E"/>
          <w:sz w:val="48"/>
          <w:vertAlign w:val="superscript"/>
        </w:rPr>
        <w:t>®</w:t>
      </w:r>
      <w:r w:rsidRPr="00447983">
        <w:rPr>
          <w:rFonts w:eastAsia="Calibri" w:cs="Arial"/>
          <w:b/>
          <w:bCs/>
          <w:color w:val="0E0E0E"/>
          <w:sz w:val="48"/>
        </w:rPr>
        <w:t xml:space="preserve"> PRESSURISED INSECTICIDE</w:t>
      </w:r>
    </w:p>
    <w:p w:rsidR="00946139" w:rsidRPr="00447983" w:rsidRDefault="00946139" w:rsidP="00946139">
      <w:pPr>
        <w:spacing w:line="240" w:lineRule="auto"/>
        <w:ind w:right="-1"/>
        <w:jc w:val="center"/>
        <w:rPr>
          <w:rFonts w:eastAsia="Calibri" w:cs="Arial"/>
        </w:rPr>
      </w:pPr>
    </w:p>
    <w:p w:rsidR="00946139" w:rsidRPr="00447983" w:rsidRDefault="00946139" w:rsidP="00946139">
      <w:pPr>
        <w:spacing w:line="240" w:lineRule="auto"/>
        <w:ind w:right="-1"/>
        <w:jc w:val="center"/>
        <w:rPr>
          <w:rFonts w:eastAsia="Calibri" w:cs="Arial"/>
        </w:rPr>
      </w:pPr>
    </w:p>
    <w:p w:rsidR="00946139" w:rsidRPr="00447983" w:rsidRDefault="00946139" w:rsidP="00946139">
      <w:pPr>
        <w:pStyle w:val="BodyText"/>
        <w:ind w:left="8"/>
        <w:jc w:val="center"/>
        <w:rPr>
          <w:rFonts w:ascii="Arial" w:hAnsi="Arial" w:cs="Arial"/>
          <w:b/>
          <w:color w:val="0C0C0C"/>
          <w:w w:val="105"/>
        </w:rPr>
      </w:pPr>
      <w:r w:rsidRPr="00447983">
        <w:rPr>
          <w:rFonts w:ascii="Arial" w:hAnsi="Arial" w:cs="Arial"/>
          <w:b/>
          <w:color w:val="0C0C0C"/>
          <w:w w:val="105"/>
        </w:rPr>
        <w:t xml:space="preserve">ACTIVE CONSTITUENT: </w:t>
      </w:r>
      <w:bookmarkStart w:id="159" w:name="_Hlk525392889"/>
      <w:r w:rsidRPr="00447983">
        <w:rPr>
          <w:rFonts w:ascii="Arial" w:hAnsi="Arial" w:cs="Arial"/>
          <w:b/>
          <w:color w:val="0C0C0C"/>
          <w:w w:val="105"/>
        </w:rPr>
        <w:t xml:space="preserve">2 g/kg BROFLANILIDE and </w:t>
      </w:r>
    </w:p>
    <w:p w:rsidR="00946139" w:rsidRPr="00447983" w:rsidRDefault="00946139" w:rsidP="00946139">
      <w:pPr>
        <w:pStyle w:val="BodyText"/>
        <w:tabs>
          <w:tab w:val="left" w:pos="4678"/>
        </w:tabs>
        <w:ind w:left="8"/>
        <w:rPr>
          <w:rFonts w:ascii="Arial" w:hAnsi="Arial" w:cs="Arial"/>
          <w:b/>
          <w:color w:val="0C0C0C"/>
          <w:w w:val="105"/>
        </w:rPr>
      </w:pPr>
      <w:r w:rsidRPr="00447983">
        <w:rPr>
          <w:rFonts w:ascii="Arial" w:hAnsi="Arial" w:cs="Arial"/>
          <w:b/>
          <w:color w:val="0C0C0C"/>
          <w:w w:val="105"/>
        </w:rPr>
        <w:tab/>
        <w:t>0.5 g/kg ALPHA CYPERMETHRIN</w:t>
      </w:r>
      <w:bookmarkEnd w:id="159"/>
    </w:p>
    <w:p w:rsidR="00946139" w:rsidRPr="00447983" w:rsidRDefault="00946139" w:rsidP="00946139">
      <w:pPr>
        <w:pStyle w:val="BodyText"/>
        <w:ind w:left="8"/>
        <w:jc w:val="center"/>
        <w:rPr>
          <w:rFonts w:ascii="Arial" w:hAnsi="Arial" w:cs="Arial"/>
          <w:b/>
        </w:rPr>
      </w:pPr>
    </w:p>
    <w:p w:rsidR="00946139" w:rsidRPr="00447983" w:rsidRDefault="00946139" w:rsidP="00946139">
      <w:pPr>
        <w:pStyle w:val="BodyText"/>
        <w:ind w:left="8"/>
        <w:jc w:val="center"/>
        <w:rPr>
          <w:rFonts w:ascii="Arial" w:hAnsi="Arial" w:cs="Arial"/>
          <w:b/>
        </w:rPr>
      </w:pPr>
    </w:p>
    <w:tbl>
      <w:tblPr>
        <w:tblW w:w="0" w:type="auto"/>
        <w:tblInd w:w="2263" w:type="dxa"/>
        <w:tblLayout w:type="fixed"/>
        <w:tblCellMar>
          <w:left w:w="0" w:type="dxa"/>
          <w:right w:w="0" w:type="dxa"/>
        </w:tblCellMar>
        <w:tblLook w:val="01E0" w:firstRow="1" w:lastRow="1" w:firstColumn="1" w:lastColumn="1" w:noHBand="0" w:noVBand="0"/>
      </w:tblPr>
      <w:tblGrid>
        <w:gridCol w:w="1985"/>
        <w:gridCol w:w="567"/>
        <w:gridCol w:w="142"/>
        <w:gridCol w:w="567"/>
        <w:gridCol w:w="2338"/>
      </w:tblGrid>
      <w:tr w:rsidR="00946139" w:rsidRPr="00447983" w:rsidTr="00040722">
        <w:trPr>
          <w:trHeight w:hRule="exact" w:val="477"/>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946139" w:rsidRPr="00447983" w:rsidRDefault="00946139" w:rsidP="00040722">
            <w:pPr>
              <w:widowControl w:val="0"/>
              <w:spacing w:line="240" w:lineRule="auto"/>
              <w:ind w:right="-1"/>
              <w:jc w:val="center"/>
              <w:rPr>
                <w:rFonts w:eastAsia="Arial" w:cs="Arial"/>
                <w:sz w:val="24"/>
                <w:szCs w:val="32"/>
                <w:lang w:val="en-US"/>
              </w:rPr>
            </w:pPr>
            <w:r w:rsidRPr="00447983">
              <w:rPr>
                <w:rFonts w:eastAsia="Arial" w:cs="Arial"/>
                <w:sz w:val="24"/>
                <w:szCs w:val="32"/>
                <w:lang w:val="en-US"/>
              </w:rPr>
              <w:t>GROUP</w:t>
            </w:r>
          </w:p>
        </w:tc>
        <w:tc>
          <w:tcPr>
            <w:tcW w:w="567" w:type="dxa"/>
            <w:tcBorders>
              <w:top w:val="single" w:sz="4" w:space="0" w:color="auto"/>
              <w:left w:val="nil"/>
              <w:bottom w:val="single" w:sz="4" w:space="0" w:color="auto"/>
              <w:right w:val="nil"/>
            </w:tcBorders>
            <w:shd w:val="clear" w:color="auto" w:fill="000000"/>
            <w:vAlign w:val="center"/>
            <w:hideMark/>
          </w:tcPr>
          <w:p w:rsidR="00946139" w:rsidRPr="00447983" w:rsidRDefault="00946139" w:rsidP="00040722">
            <w:pPr>
              <w:widowControl w:val="0"/>
              <w:spacing w:line="240" w:lineRule="auto"/>
              <w:ind w:right="-1"/>
              <w:jc w:val="center"/>
              <w:rPr>
                <w:rFonts w:eastAsia="Arial" w:cs="Arial"/>
                <w:b/>
                <w:color w:val="FFFFFF"/>
                <w:sz w:val="24"/>
                <w:szCs w:val="56"/>
                <w:lang w:val="en-US"/>
              </w:rPr>
            </w:pPr>
            <w:r w:rsidRPr="00447983">
              <w:rPr>
                <w:rFonts w:eastAsia="Arial" w:cs="Arial"/>
                <w:b/>
                <w:color w:val="FFFFFF"/>
                <w:sz w:val="36"/>
                <w:szCs w:val="56"/>
                <w:lang w:val="en-US"/>
              </w:rPr>
              <w:t>30</w:t>
            </w:r>
          </w:p>
        </w:tc>
        <w:tc>
          <w:tcPr>
            <w:tcW w:w="142" w:type="dxa"/>
            <w:tcBorders>
              <w:top w:val="single" w:sz="4" w:space="0" w:color="auto"/>
              <w:left w:val="nil"/>
              <w:bottom w:val="single" w:sz="4" w:space="0" w:color="auto"/>
              <w:right w:val="nil"/>
            </w:tcBorders>
            <w:shd w:val="clear" w:color="auto" w:fill="auto"/>
          </w:tcPr>
          <w:p w:rsidR="00946139" w:rsidRPr="00447983" w:rsidRDefault="00946139" w:rsidP="00040722">
            <w:pPr>
              <w:widowControl w:val="0"/>
              <w:spacing w:line="240" w:lineRule="auto"/>
              <w:ind w:right="-1"/>
              <w:jc w:val="center"/>
              <w:rPr>
                <w:rFonts w:eastAsia="Arial" w:cs="Arial"/>
                <w:b/>
                <w:color w:val="FFFFFF"/>
                <w:sz w:val="36"/>
                <w:szCs w:val="56"/>
                <w:lang w:val="en-US"/>
              </w:rPr>
            </w:pPr>
          </w:p>
        </w:tc>
        <w:tc>
          <w:tcPr>
            <w:tcW w:w="567" w:type="dxa"/>
            <w:tcBorders>
              <w:top w:val="single" w:sz="4" w:space="0" w:color="auto"/>
              <w:left w:val="nil"/>
              <w:bottom w:val="single" w:sz="4" w:space="0" w:color="auto"/>
              <w:right w:val="nil"/>
            </w:tcBorders>
            <w:shd w:val="clear" w:color="auto" w:fill="000000"/>
            <w:vAlign w:val="center"/>
          </w:tcPr>
          <w:p w:rsidR="00946139" w:rsidRPr="00447983" w:rsidRDefault="00946139" w:rsidP="00040722">
            <w:pPr>
              <w:widowControl w:val="0"/>
              <w:spacing w:line="240" w:lineRule="auto"/>
              <w:ind w:right="-1"/>
              <w:jc w:val="center"/>
              <w:rPr>
                <w:rFonts w:eastAsia="Arial" w:cs="Arial"/>
                <w:b/>
                <w:color w:val="FFFFFF"/>
                <w:sz w:val="36"/>
                <w:szCs w:val="56"/>
                <w:lang w:val="en-US"/>
              </w:rPr>
            </w:pPr>
            <w:r w:rsidRPr="00447983">
              <w:rPr>
                <w:rFonts w:eastAsia="Arial" w:cs="Arial"/>
                <w:b/>
                <w:color w:val="FFFFFF"/>
                <w:sz w:val="36"/>
                <w:szCs w:val="56"/>
                <w:lang w:val="en-US"/>
              </w:rPr>
              <w:t>3A</w:t>
            </w:r>
          </w:p>
        </w:tc>
        <w:tc>
          <w:tcPr>
            <w:tcW w:w="2338" w:type="dxa"/>
            <w:tcBorders>
              <w:top w:val="single" w:sz="4" w:space="0" w:color="000000"/>
              <w:left w:val="single" w:sz="4" w:space="0" w:color="000000"/>
              <w:bottom w:val="single" w:sz="4" w:space="0" w:color="000000"/>
              <w:right w:val="single" w:sz="4" w:space="0" w:color="000000"/>
            </w:tcBorders>
            <w:vAlign w:val="center"/>
            <w:hideMark/>
          </w:tcPr>
          <w:p w:rsidR="00946139" w:rsidRPr="00447983" w:rsidRDefault="00946139" w:rsidP="00040722">
            <w:pPr>
              <w:widowControl w:val="0"/>
              <w:spacing w:line="240" w:lineRule="auto"/>
              <w:ind w:right="-1"/>
              <w:jc w:val="center"/>
              <w:rPr>
                <w:rFonts w:eastAsia="Arial" w:cs="Arial"/>
                <w:sz w:val="24"/>
                <w:szCs w:val="32"/>
                <w:lang w:val="en-US"/>
              </w:rPr>
            </w:pPr>
            <w:r w:rsidRPr="00447983">
              <w:rPr>
                <w:rFonts w:eastAsia="Arial" w:cs="Arial"/>
                <w:sz w:val="24"/>
                <w:szCs w:val="32"/>
                <w:lang w:val="en-US"/>
              </w:rPr>
              <w:t>INSECTICIDE</w:t>
            </w:r>
          </w:p>
        </w:tc>
      </w:tr>
    </w:tbl>
    <w:p w:rsidR="00946139" w:rsidRPr="00447983" w:rsidRDefault="00946139" w:rsidP="00946139">
      <w:pPr>
        <w:spacing w:line="240" w:lineRule="auto"/>
        <w:ind w:right="-1"/>
        <w:jc w:val="center"/>
        <w:rPr>
          <w:rFonts w:cs="Arial"/>
          <w:sz w:val="24"/>
        </w:rPr>
      </w:pPr>
    </w:p>
    <w:p w:rsidR="00946139" w:rsidRPr="00447983" w:rsidRDefault="00946139" w:rsidP="00946139">
      <w:pPr>
        <w:pStyle w:val="BodyText"/>
        <w:ind w:right="-1"/>
        <w:jc w:val="center"/>
        <w:rPr>
          <w:rFonts w:ascii="Arial" w:hAnsi="Arial" w:cs="Arial"/>
          <w:color w:val="0E0E0E"/>
          <w:w w:val="105"/>
          <w:sz w:val="20"/>
        </w:rPr>
      </w:pPr>
      <w:r w:rsidRPr="00447983">
        <w:rPr>
          <w:rFonts w:ascii="Arial" w:hAnsi="Arial" w:cs="Arial"/>
          <w:color w:val="0E0E0E"/>
          <w:w w:val="105"/>
          <w:sz w:val="20"/>
        </w:rPr>
        <w:t>For the control of ants, cockroaches, stored product pests, bed bugs, flies, house crickets, silverfish, spiders and paper wasps in domestic, commercial, industrial and public health situations as specified in the Directions for Use Table.</w:t>
      </w:r>
    </w:p>
    <w:p w:rsidR="00946139" w:rsidRPr="00447983" w:rsidRDefault="00946139" w:rsidP="00946139">
      <w:pPr>
        <w:pStyle w:val="BodyText"/>
        <w:ind w:right="-1"/>
        <w:jc w:val="center"/>
        <w:rPr>
          <w:rFonts w:ascii="Arial" w:hAnsi="Arial" w:cs="Arial"/>
          <w:color w:val="0E0E0E"/>
          <w:w w:val="105"/>
          <w:sz w:val="20"/>
        </w:rPr>
      </w:pPr>
    </w:p>
    <w:p w:rsidR="00946139" w:rsidRPr="00447983" w:rsidRDefault="00946139" w:rsidP="00946139">
      <w:pPr>
        <w:pStyle w:val="BodyText"/>
        <w:ind w:right="-1"/>
        <w:jc w:val="center"/>
        <w:rPr>
          <w:rFonts w:ascii="Arial" w:hAnsi="Arial" w:cs="Arial"/>
          <w:color w:val="0E0E0E"/>
          <w:w w:val="105"/>
          <w:sz w:val="20"/>
        </w:rPr>
      </w:pPr>
    </w:p>
    <w:p w:rsidR="00946139" w:rsidRPr="00447983" w:rsidRDefault="00946139" w:rsidP="00946139">
      <w:pPr>
        <w:pStyle w:val="BodyText"/>
        <w:ind w:right="-1"/>
        <w:jc w:val="center"/>
        <w:rPr>
          <w:rFonts w:ascii="Arial" w:hAnsi="Arial" w:cs="Arial"/>
          <w:color w:val="232323"/>
          <w:w w:val="105"/>
          <w:sz w:val="20"/>
        </w:rPr>
      </w:pPr>
      <w:r w:rsidRPr="00447983">
        <w:rPr>
          <w:rFonts w:ascii="Arial" w:hAnsi="Arial" w:cs="Arial"/>
          <w:color w:val="232323"/>
          <w:w w:val="105"/>
          <w:sz w:val="20"/>
        </w:rPr>
        <w:t xml:space="preserve">NET CONTENTS: 400 g, 454 g, 500 g, 567 g, 600 g </w:t>
      </w:r>
    </w:p>
    <w:p w:rsidR="00946139" w:rsidRPr="00447983" w:rsidRDefault="00946139" w:rsidP="00946139">
      <w:pPr>
        <w:pStyle w:val="BodyText"/>
        <w:ind w:right="-1"/>
        <w:jc w:val="center"/>
        <w:rPr>
          <w:rFonts w:ascii="Arial" w:hAnsi="Arial" w:cs="Arial"/>
          <w:sz w:val="20"/>
        </w:rPr>
      </w:pPr>
    </w:p>
    <w:p w:rsidR="00946139" w:rsidRPr="00447983" w:rsidRDefault="00946139" w:rsidP="00946139">
      <w:pPr>
        <w:pStyle w:val="BodyText"/>
        <w:ind w:right="-1"/>
        <w:jc w:val="center"/>
        <w:rPr>
          <w:rFonts w:ascii="Arial" w:hAnsi="Arial" w:cs="Arial"/>
          <w:sz w:val="20"/>
        </w:rPr>
      </w:pPr>
    </w:p>
    <w:p w:rsidR="00946139" w:rsidRPr="00447983" w:rsidRDefault="00946139" w:rsidP="00946139">
      <w:pPr>
        <w:pStyle w:val="BodyText"/>
        <w:ind w:left="8"/>
        <w:jc w:val="center"/>
        <w:rPr>
          <w:rFonts w:ascii="Arial" w:hAnsi="Arial" w:cs="Arial"/>
          <w:sz w:val="20"/>
        </w:rPr>
      </w:pPr>
      <w:r w:rsidRPr="00447983">
        <w:rPr>
          <w:rFonts w:ascii="Arial" w:hAnsi="Arial" w:cs="Arial"/>
          <w:color w:val="0C0C0C"/>
          <w:w w:val="105"/>
          <w:sz w:val="20"/>
        </w:rPr>
        <w:t>BASF</w:t>
      </w:r>
      <w:r w:rsidRPr="00447983">
        <w:rPr>
          <w:rFonts w:ascii="Arial" w:hAnsi="Arial" w:cs="Arial"/>
          <w:color w:val="0C0C0C"/>
          <w:spacing w:val="-18"/>
          <w:w w:val="105"/>
          <w:sz w:val="20"/>
        </w:rPr>
        <w:t xml:space="preserve"> </w:t>
      </w:r>
      <w:r w:rsidRPr="00447983">
        <w:rPr>
          <w:rFonts w:ascii="Arial" w:hAnsi="Arial" w:cs="Arial"/>
          <w:color w:val="0C0C0C"/>
          <w:spacing w:val="1"/>
          <w:w w:val="105"/>
          <w:sz w:val="20"/>
        </w:rPr>
        <w:t>Australia</w:t>
      </w:r>
      <w:r w:rsidRPr="00447983">
        <w:rPr>
          <w:rFonts w:ascii="Arial" w:hAnsi="Arial" w:cs="Arial"/>
          <w:color w:val="0C0C0C"/>
          <w:spacing w:val="2"/>
          <w:w w:val="105"/>
          <w:sz w:val="20"/>
        </w:rPr>
        <w:t xml:space="preserve"> </w:t>
      </w:r>
      <w:r w:rsidRPr="00447983">
        <w:rPr>
          <w:rFonts w:ascii="Arial" w:hAnsi="Arial" w:cs="Arial"/>
          <w:color w:val="0C0C0C"/>
          <w:w w:val="105"/>
          <w:sz w:val="20"/>
        </w:rPr>
        <w:t>Ltd</w:t>
      </w:r>
      <w:r w:rsidRPr="00447983">
        <w:rPr>
          <w:rFonts w:ascii="Arial" w:hAnsi="Arial" w:cs="Arial"/>
          <w:color w:val="0C0C0C"/>
          <w:spacing w:val="-17"/>
          <w:w w:val="105"/>
          <w:sz w:val="20"/>
        </w:rPr>
        <w:t xml:space="preserve"> </w:t>
      </w:r>
      <w:r w:rsidRPr="00447983">
        <w:rPr>
          <w:rFonts w:ascii="Arial" w:hAnsi="Arial" w:cs="Arial"/>
          <w:color w:val="0C0C0C"/>
          <w:w w:val="105"/>
          <w:sz w:val="20"/>
        </w:rPr>
        <w:t>ABN</w:t>
      </w:r>
      <w:r w:rsidRPr="00447983">
        <w:rPr>
          <w:rFonts w:ascii="Arial" w:hAnsi="Arial" w:cs="Arial"/>
          <w:color w:val="0C0C0C"/>
          <w:spacing w:val="7"/>
          <w:w w:val="105"/>
          <w:sz w:val="20"/>
        </w:rPr>
        <w:t xml:space="preserve"> </w:t>
      </w:r>
      <w:r w:rsidRPr="00447983">
        <w:rPr>
          <w:rFonts w:ascii="Arial" w:hAnsi="Arial" w:cs="Arial"/>
          <w:color w:val="0C0C0C"/>
          <w:w w:val="105"/>
          <w:sz w:val="20"/>
        </w:rPr>
        <w:t>62</w:t>
      </w:r>
      <w:r w:rsidRPr="00447983">
        <w:rPr>
          <w:rFonts w:ascii="Arial" w:hAnsi="Arial" w:cs="Arial"/>
          <w:color w:val="0C0C0C"/>
          <w:spacing w:val="-12"/>
          <w:w w:val="105"/>
          <w:sz w:val="20"/>
        </w:rPr>
        <w:t xml:space="preserve"> </w:t>
      </w:r>
      <w:r w:rsidRPr="00447983">
        <w:rPr>
          <w:rFonts w:ascii="Arial" w:hAnsi="Arial" w:cs="Arial"/>
          <w:color w:val="0C0C0C"/>
          <w:w w:val="105"/>
          <w:sz w:val="20"/>
        </w:rPr>
        <w:t>008</w:t>
      </w:r>
      <w:r w:rsidRPr="00447983">
        <w:rPr>
          <w:rFonts w:ascii="Arial" w:hAnsi="Arial" w:cs="Arial"/>
          <w:color w:val="0C0C0C"/>
          <w:spacing w:val="-8"/>
          <w:w w:val="105"/>
          <w:sz w:val="20"/>
        </w:rPr>
        <w:t xml:space="preserve"> </w:t>
      </w:r>
      <w:r w:rsidRPr="00447983">
        <w:rPr>
          <w:rFonts w:ascii="Arial" w:hAnsi="Arial" w:cs="Arial"/>
          <w:color w:val="0C0C0C"/>
          <w:w w:val="105"/>
          <w:sz w:val="20"/>
        </w:rPr>
        <w:t>437</w:t>
      </w:r>
      <w:r w:rsidRPr="00447983">
        <w:rPr>
          <w:rFonts w:ascii="Arial" w:hAnsi="Arial" w:cs="Arial"/>
          <w:color w:val="0C0C0C"/>
          <w:spacing w:val="4"/>
          <w:w w:val="105"/>
          <w:sz w:val="20"/>
        </w:rPr>
        <w:t xml:space="preserve"> </w:t>
      </w:r>
      <w:r w:rsidRPr="00447983">
        <w:rPr>
          <w:rFonts w:ascii="Arial" w:hAnsi="Arial" w:cs="Arial"/>
          <w:color w:val="1F1F1F"/>
          <w:w w:val="105"/>
          <w:sz w:val="20"/>
        </w:rPr>
        <w:t>867</w:t>
      </w:r>
    </w:p>
    <w:p w:rsidR="00946139" w:rsidRPr="00447983" w:rsidRDefault="00946139" w:rsidP="00946139">
      <w:pPr>
        <w:pStyle w:val="BodyText"/>
        <w:spacing w:before="10"/>
        <w:ind w:left="8"/>
        <w:jc w:val="center"/>
        <w:rPr>
          <w:rFonts w:ascii="Arial" w:hAnsi="Arial" w:cs="Arial"/>
          <w:color w:val="1F1F1F"/>
          <w:w w:val="105"/>
          <w:sz w:val="20"/>
        </w:rPr>
      </w:pPr>
      <w:r w:rsidRPr="00447983">
        <w:rPr>
          <w:rFonts w:ascii="Arial" w:hAnsi="Arial" w:cs="Arial"/>
          <w:color w:val="0C0C0C"/>
          <w:spacing w:val="-3"/>
          <w:w w:val="105"/>
          <w:sz w:val="20"/>
        </w:rPr>
        <w:t>Le</w:t>
      </w:r>
      <w:r w:rsidRPr="00447983">
        <w:rPr>
          <w:rFonts w:ascii="Arial" w:hAnsi="Arial" w:cs="Arial"/>
          <w:color w:val="2F2F31"/>
          <w:spacing w:val="-3"/>
          <w:w w:val="105"/>
          <w:sz w:val="20"/>
        </w:rPr>
        <w:t>v</w:t>
      </w:r>
      <w:r w:rsidRPr="00447983">
        <w:rPr>
          <w:rFonts w:ascii="Arial" w:hAnsi="Arial" w:cs="Arial"/>
          <w:color w:val="0C0C0C"/>
          <w:spacing w:val="-3"/>
          <w:w w:val="105"/>
          <w:sz w:val="20"/>
        </w:rPr>
        <w:t>el</w:t>
      </w:r>
      <w:r w:rsidRPr="00447983">
        <w:rPr>
          <w:rFonts w:ascii="Arial" w:hAnsi="Arial" w:cs="Arial"/>
          <w:color w:val="0C0C0C"/>
          <w:spacing w:val="-6"/>
          <w:w w:val="105"/>
          <w:sz w:val="20"/>
        </w:rPr>
        <w:t xml:space="preserve"> </w:t>
      </w:r>
      <w:r w:rsidRPr="00447983">
        <w:rPr>
          <w:rFonts w:ascii="Arial" w:hAnsi="Arial" w:cs="Arial"/>
          <w:color w:val="0C0C0C"/>
          <w:w w:val="105"/>
          <w:sz w:val="20"/>
        </w:rPr>
        <w:t>12,</w:t>
      </w:r>
      <w:r w:rsidRPr="00447983">
        <w:rPr>
          <w:rFonts w:ascii="Arial" w:hAnsi="Arial" w:cs="Arial"/>
          <w:color w:val="0C0C0C"/>
          <w:spacing w:val="-20"/>
          <w:w w:val="105"/>
          <w:sz w:val="20"/>
        </w:rPr>
        <w:t xml:space="preserve"> </w:t>
      </w:r>
      <w:r w:rsidRPr="00447983">
        <w:rPr>
          <w:rFonts w:ascii="Arial" w:hAnsi="Arial" w:cs="Arial"/>
          <w:color w:val="0C0C0C"/>
          <w:w w:val="105"/>
          <w:sz w:val="20"/>
        </w:rPr>
        <w:t>28</w:t>
      </w:r>
      <w:r w:rsidRPr="00447983">
        <w:rPr>
          <w:rFonts w:ascii="Arial" w:hAnsi="Arial" w:cs="Arial"/>
          <w:color w:val="0C0C0C"/>
          <w:spacing w:val="2"/>
          <w:w w:val="105"/>
          <w:sz w:val="20"/>
        </w:rPr>
        <w:t xml:space="preserve"> </w:t>
      </w:r>
      <w:r w:rsidRPr="00447983">
        <w:rPr>
          <w:rFonts w:ascii="Arial" w:hAnsi="Arial" w:cs="Arial"/>
          <w:color w:val="0C0C0C"/>
          <w:w w:val="105"/>
          <w:sz w:val="20"/>
        </w:rPr>
        <w:t>Freshwater</w:t>
      </w:r>
      <w:r w:rsidRPr="00447983">
        <w:rPr>
          <w:rFonts w:ascii="Arial" w:hAnsi="Arial" w:cs="Arial"/>
          <w:color w:val="0C0C0C"/>
          <w:spacing w:val="6"/>
          <w:w w:val="105"/>
          <w:sz w:val="20"/>
        </w:rPr>
        <w:t xml:space="preserve"> </w:t>
      </w:r>
      <w:r w:rsidRPr="00447983">
        <w:rPr>
          <w:rFonts w:ascii="Arial" w:hAnsi="Arial" w:cs="Arial"/>
          <w:color w:val="0C0C0C"/>
          <w:spacing w:val="-4"/>
          <w:w w:val="105"/>
          <w:sz w:val="20"/>
        </w:rPr>
        <w:t>Place</w:t>
      </w:r>
      <w:r w:rsidRPr="00447983">
        <w:rPr>
          <w:rFonts w:ascii="Arial" w:hAnsi="Arial" w:cs="Arial"/>
          <w:color w:val="0C0C0C"/>
          <w:spacing w:val="-8"/>
          <w:w w:val="105"/>
          <w:sz w:val="20"/>
        </w:rPr>
        <w:t xml:space="preserve"> </w:t>
      </w:r>
      <w:r w:rsidRPr="00447983">
        <w:rPr>
          <w:rFonts w:ascii="Arial" w:hAnsi="Arial" w:cs="Arial"/>
          <w:color w:val="0C0C0C"/>
          <w:w w:val="105"/>
          <w:sz w:val="20"/>
        </w:rPr>
        <w:t>Southbank</w:t>
      </w:r>
      <w:r w:rsidRPr="00447983">
        <w:rPr>
          <w:rFonts w:ascii="Arial" w:hAnsi="Arial" w:cs="Arial"/>
          <w:color w:val="0C0C0C"/>
          <w:spacing w:val="60"/>
          <w:w w:val="105"/>
          <w:sz w:val="20"/>
        </w:rPr>
        <w:t xml:space="preserve"> </w:t>
      </w:r>
      <w:r w:rsidRPr="00447983">
        <w:rPr>
          <w:rFonts w:ascii="Arial" w:hAnsi="Arial" w:cs="Arial"/>
          <w:color w:val="0C0C0C"/>
          <w:w w:val="105"/>
          <w:sz w:val="20"/>
        </w:rPr>
        <w:t xml:space="preserve">VICTORIA </w:t>
      </w:r>
      <w:r w:rsidRPr="00447983">
        <w:rPr>
          <w:rFonts w:ascii="Arial" w:hAnsi="Arial" w:cs="Arial"/>
          <w:color w:val="1F1F1F"/>
          <w:w w:val="105"/>
          <w:sz w:val="20"/>
        </w:rPr>
        <w:t>3006</w:t>
      </w:r>
    </w:p>
    <w:p w:rsidR="00946139" w:rsidRPr="00447983" w:rsidRDefault="00946139" w:rsidP="00946139">
      <w:pPr>
        <w:spacing w:line="240" w:lineRule="auto"/>
        <w:ind w:right="175"/>
        <w:jc w:val="center"/>
        <w:rPr>
          <w:rFonts w:eastAsia="Batang" w:cs="Arial"/>
          <w:spacing w:val="-2"/>
          <w:szCs w:val="20"/>
          <w:lang w:val="en-US"/>
        </w:rPr>
      </w:pPr>
      <w:r w:rsidRPr="00447983">
        <w:rPr>
          <w:rFonts w:eastAsia="Batang" w:cs="Arial"/>
          <w:bCs/>
          <w:szCs w:val="20"/>
          <w:lang w:val="en-US"/>
        </w:rPr>
        <w:t xml:space="preserve">Website: </w:t>
      </w:r>
      <w:hyperlink r:id="rId48" w:history="1">
        <w:r w:rsidRPr="00447983">
          <w:rPr>
            <w:rStyle w:val="Hyperlink"/>
            <w:rFonts w:eastAsia="SimSun" w:cs="Arial"/>
            <w:szCs w:val="20"/>
            <w:lang w:val="en-US"/>
          </w:rPr>
          <w:t>www.crop-solutions.basf.com.au</w:t>
        </w:r>
      </w:hyperlink>
      <w:r w:rsidRPr="00447983">
        <w:rPr>
          <w:rFonts w:eastAsia="SimSun" w:cs="Arial"/>
          <w:color w:val="000000"/>
          <w:szCs w:val="20"/>
          <w:lang w:val="en-US" w:eastAsia="zh-CN"/>
        </w:rPr>
        <w:t xml:space="preserve"> </w:t>
      </w:r>
      <w:r w:rsidRPr="00447983">
        <w:rPr>
          <w:rFonts w:eastAsia="SimSun" w:cs="Arial"/>
          <w:color w:val="000000"/>
          <w:szCs w:val="20"/>
          <w:lang w:val="en-US" w:eastAsia="zh-CN"/>
        </w:rPr>
        <w:br/>
      </w:r>
    </w:p>
    <w:p w:rsidR="00946139" w:rsidRPr="00447983" w:rsidRDefault="00946139" w:rsidP="00946139">
      <w:pPr>
        <w:spacing w:line="240" w:lineRule="auto"/>
        <w:ind w:right="175"/>
        <w:jc w:val="center"/>
        <w:rPr>
          <w:rFonts w:eastAsia="Batang" w:cs="Arial"/>
          <w:spacing w:val="-2"/>
          <w:szCs w:val="20"/>
          <w:lang w:val="en-US"/>
        </w:rPr>
      </w:pPr>
    </w:p>
    <w:p w:rsidR="00946139" w:rsidRPr="00447983" w:rsidRDefault="00946139" w:rsidP="00946139">
      <w:pPr>
        <w:ind w:right="-23"/>
        <w:jc w:val="center"/>
        <w:rPr>
          <w:rFonts w:eastAsia="Batang" w:cs="Arial"/>
          <w:spacing w:val="-3"/>
          <w:szCs w:val="20"/>
          <w:lang w:val="en-US"/>
        </w:rPr>
      </w:pPr>
      <w:r w:rsidRPr="00447983">
        <w:rPr>
          <w:rFonts w:eastAsia="Batang" w:cs="Arial"/>
          <w:spacing w:val="-3"/>
          <w:szCs w:val="20"/>
          <w:lang w:val="en-US"/>
        </w:rPr>
        <w:t>® Registered trademark of BASF</w:t>
      </w:r>
    </w:p>
    <w:p w:rsidR="00946139" w:rsidRPr="00447983" w:rsidRDefault="00946139" w:rsidP="00946139">
      <w:pPr>
        <w:pStyle w:val="BodyText"/>
        <w:spacing w:before="10"/>
        <w:ind w:left="8"/>
        <w:jc w:val="center"/>
        <w:rPr>
          <w:rFonts w:ascii="Arial" w:hAnsi="Arial" w:cs="Arial"/>
          <w:sz w:val="20"/>
        </w:rPr>
      </w:pPr>
    </w:p>
    <w:p w:rsidR="00946139" w:rsidRPr="00447983" w:rsidRDefault="00946139" w:rsidP="00946139">
      <w:pPr>
        <w:spacing w:line="240" w:lineRule="auto"/>
        <w:ind w:right="-1"/>
        <w:jc w:val="center"/>
        <w:rPr>
          <w:rFonts w:eastAsia="Arial" w:cs="Arial"/>
          <w:szCs w:val="20"/>
        </w:rPr>
      </w:pPr>
    </w:p>
    <w:p w:rsidR="00946139" w:rsidRPr="00447983" w:rsidRDefault="00946139" w:rsidP="00946139">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suppressAutoHyphens/>
        <w:ind w:left="8"/>
        <w:jc w:val="center"/>
        <w:rPr>
          <w:rFonts w:cs="Arial"/>
          <w:szCs w:val="20"/>
        </w:rPr>
      </w:pPr>
      <w:r w:rsidRPr="00447983">
        <w:rPr>
          <w:rFonts w:cs="Arial"/>
          <w:szCs w:val="20"/>
        </w:rPr>
        <w:t>FOR SPECIALIST ADVICE IN</w:t>
      </w:r>
      <w:r w:rsidRPr="00447983">
        <w:rPr>
          <w:rFonts w:cs="Arial"/>
          <w:b/>
          <w:szCs w:val="20"/>
        </w:rPr>
        <w:t xml:space="preserve"> </w:t>
      </w:r>
      <w:r w:rsidRPr="00447983">
        <w:rPr>
          <w:rFonts w:cs="Arial"/>
          <w:szCs w:val="20"/>
        </w:rPr>
        <w:t>AN</w:t>
      </w:r>
      <w:r w:rsidRPr="00447983">
        <w:rPr>
          <w:rFonts w:cs="Arial"/>
          <w:b/>
          <w:szCs w:val="20"/>
        </w:rPr>
        <w:t xml:space="preserve"> EMERGENCY ONLY PHONE 1800 033 111</w:t>
      </w:r>
    </w:p>
    <w:p w:rsidR="00946139" w:rsidRDefault="00946139" w:rsidP="00946139">
      <w:pPr>
        <w:pStyle w:val="NoSpacing"/>
        <w:jc w:val="center"/>
        <w:rPr>
          <w:rFonts w:ascii="Arial" w:hAnsi="Arial" w:cs="Arial"/>
          <w:sz w:val="20"/>
          <w:szCs w:val="20"/>
        </w:rPr>
      </w:pPr>
      <w:r w:rsidRPr="00447983">
        <w:rPr>
          <w:rFonts w:ascii="Arial" w:hAnsi="Arial" w:cs="Arial"/>
          <w:sz w:val="20"/>
          <w:szCs w:val="20"/>
        </w:rPr>
        <w:t>TOLL FREE-ALL HOURS-AUSTRALIA WIDE</w:t>
      </w:r>
    </w:p>
    <w:p w:rsidR="00946139" w:rsidRDefault="00946139" w:rsidP="00946139">
      <w:pPr>
        <w:spacing w:line="240" w:lineRule="auto"/>
        <w:rPr>
          <w:rFonts w:cs="Arial"/>
          <w:b/>
          <w:szCs w:val="20"/>
        </w:rPr>
      </w:pPr>
    </w:p>
    <w:p w:rsidR="00946139" w:rsidRDefault="00946139" w:rsidP="00946139">
      <w:pPr>
        <w:spacing w:line="240" w:lineRule="auto"/>
        <w:rPr>
          <w:rFonts w:cs="Arial"/>
          <w:b/>
          <w:szCs w:val="20"/>
        </w:rPr>
      </w:pPr>
    </w:p>
    <w:p w:rsidR="00946139" w:rsidRDefault="00946139" w:rsidP="00946139">
      <w:pPr>
        <w:spacing w:line="240" w:lineRule="auto"/>
        <w:rPr>
          <w:rFonts w:cs="Arial"/>
          <w:b/>
          <w:szCs w:val="20"/>
        </w:rPr>
      </w:pPr>
    </w:p>
    <w:p w:rsidR="00946139" w:rsidRPr="00447983" w:rsidRDefault="00946139" w:rsidP="00946139">
      <w:pPr>
        <w:spacing w:line="240" w:lineRule="auto"/>
        <w:rPr>
          <w:rFonts w:cs="Arial"/>
          <w:b/>
          <w:szCs w:val="20"/>
        </w:rPr>
      </w:pPr>
      <w:r w:rsidRPr="00447983">
        <w:rPr>
          <w:rFonts w:cs="Arial"/>
          <w:b/>
          <w:szCs w:val="20"/>
        </w:rPr>
        <w:lastRenderedPageBreak/>
        <w:t>RESTRAINTS</w:t>
      </w:r>
    </w:p>
    <w:p w:rsidR="00946139" w:rsidRPr="00447983" w:rsidRDefault="00946139" w:rsidP="00946139">
      <w:pPr>
        <w:spacing w:line="276" w:lineRule="auto"/>
        <w:ind w:right="-23"/>
        <w:rPr>
          <w:rFonts w:cs="Arial"/>
          <w:bCs/>
          <w:szCs w:val="20"/>
        </w:rPr>
      </w:pPr>
      <w:r w:rsidRPr="00447983">
        <w:rPr>
          <w:rFonts w:cs="Arial"/>
          <w:bCs/>
          <w:szCs w:val="20"/>
        </w:rPr>
        <w:t>DO NOT apply directly to food, food packaging or food contact surfaces.</w:t>
      </w:r>
    </w:p>
    <w:p w:rsidR="00946139" w:rsidRPr="00447983" w:rsidRDefault="00946139" w:rsidP="00946139">
      <w:pPr>
        <w:spacing w:line="276" w:lineRule="auto"/>
        <w:ind w:right="-23"/>
        <w:rPr>
          <w:rFonts w:cs="Arial"/>
          <w:bCs/>
          <w:szCs w:val="20"/>
        </w:rPr>
      </w:pPr>
    </w:p>
    <w:p w:rsidR="00946139" w:rsidRPr="00447983" w:rsidRDefault="00946139" w:rsidP="00946139">
      <w:pPr>
        <w:spacing w:line="240" w:lineRule="auto"/>
        <w:jc w:val="both"/>
        <w:rPr>
          <w:rFonts w:cs="Arial"/>
          <w:bCs/>
          <w:szCs w:val="20"/>
          <w:highlight w:val="yellow"/>
        </w:rPr>
      </w:pPr>
      <w:r w:rsidRPr="00447983">
        <w:rPr>
          <w:rFonts w:cs="Arial"/>
          <w:b/>
          <w:szCs w:val="20"/>
        </w:rPr>
        <w:t>DIRECTION FOR USE</w:t>
      </w:r>
    </w:p>
    <w:tbl>
      <w:tblPr>
        <w:tblW w:w="9781" w:type="dxa"/>
        <w:tblInd w:w="-8" w:type="dxa"/>
        <w:tblLayout w:type="fixed"/>
        <w:tblCellMar>
          <w:left w:w="107" w:type="dxa"/>
          <w:right w:w="107" w:type="dxa"/>
        </w:tblCellMar>
        <w:tblLook w:val="0000" w:firstRow="0" w:lastRow="0" w:firstColumn="0" w:lastColumn="0" w:noHBand="0" w:noVBand="0"/>
      </w:tblPr>
      <w:tblGrid>
        <w:gridCol w:w="2127"/>
        <w:gridCol w:w="7654"/>
      </w:tblGrid>
      <w:tr w:rsidR="00946139" w:rsidRPr="00447983" w:rsidTr="00946139">
        <w:trPr>
          <w:cantSplit/>
          <w:trHeight w:val="570"/>
        </w:trPr>
        <w:tc>
          <w:tcPr>
            <w:tcW w:w="2127" w:type="dxa"/>
            <w:tcBorders>
              <w:top w:val="single" w:sz="6" w:space="0" w:color="auto"/>
              <w:left w:val="single" w:sz="6" w:space="0" w:color="auto"/>
              <w:right w:val="single" w:sz="6" w:space="0" w:color="auto"/>
            </w:tcBorders>
          </w:tcPr>
          <w:p w:rsidR="00946139" w:rsidRPr="00447983" w:rsidRDefault="00946139" w:rsidP="00040722">
            <w:pPr>
              <w:spacing w:before="120" w:after="120" w:line="276" w:lineRule="auto"/>
              <w:ind w:right="-23"/>
              <w:rPr>
                <w:rFonts w:cs="Arial"/>
                <w:b/>
                <w:caps/>
                <w:szCs w:val="20"/>
              </w:rPr>
            </w:pPr>
            <w:r w:rsidRPr="00447983">
              <w:rPr>
                <w:rFonts w:cs="Arial"/>
                <w:b/>
                <w:caps/>
                <w:szCs w:val="20"/>
              </w:rPr>
              <w:t>PEST</w:t>
            </w:r>
          </w:p>
        </w:tc>
        <w:tc>
          <w:tcPr>
            <w:tcW w:w="7654" w:type="dxa"/>
            <w:tcBorders>
              <w:top w:val="single" w:sz="6" w:space="0" w:color="auto"/>
              <w:left w:val="single" w:sz="6" w:space="0" w:color="auto"/>
              <w:right w:val="single" w:sz="6" w:space="0" w:color="auto"/>
            </w:tcBorders>
          </w:tcPr>
          <w:p w:rsidR="00946139" w:rsidRPr="00447983" w:rsidRDefault="00946139" w:rsidP="00040722">
            <w:pPr>
              <w:spacing w:before="120" w:after="120" w:line="276" w:lineRule="auto"/>
              <w:ind w:right="-23"/>
              <w:rPr>
                <w:rFonts w:cs="Arial"/>
                <w:b/>
                <w:caps/>
                <w:szCs w:val="20"/>
              </w:rPr>
            </w:pPr>
            <w:r w:rsidRPr="00447983">
              <w:rPr>
                <w:rFonts w:cs="Arial"/>
                <w:b/>
                <w:caps/>
                <w:szCs w:val="20"/>
              </w:rPr>
              <w:t>CRITICAL COMMENTS</w:t>
            </w:r>
          </w:p>
        </w:tc>
      </w:tr>
      <w:tr w:rsidR="00946139" w:rsidRPr="00447983" w:rsidTr="00946139">
        <w:trPr>
          <w:cantSplit/>
          <w:trHeight w:val="667"/>
        </w:trPr>
        <w:tc>
          <w:tcPr>
            <w:tcW w:w="2127" w:type="dxa"/>
            <w:tcBorders>
              <w:top w:val="single" w:sz="4" w:space="0" w:color="auto"/>
              <w:left w:val="single" w:sz="4" w:space="0" w:color="auto"/>
              <w:bottom w:val="single" w:sz="6" w:space="0" w:color="auto"/>
              <w:right w:val="single" w:sz="4" w:space="0" w:color="auto"/>
            </w:tcBorders>
          </w:tcPr>
          <w:p w:rsidR="00946139" w:rsidRPr="00447983" w:rsidRDefault="00946139" w:rsidP="00040722">
            <w:pPr>
              <w:keepLines/>
              <w:spacing w:line="240" w:lineRule="auto"/>
              <w:rPr>
                <w:rFonts w:eastAsia="Calibri" w:cs="Arial"/>
                <w:szCs w:val="20"/>
              </w:rPr>
            </w:pPr>
            <w:r w:rsidRPr="00447983">
              <w:rPr>
                <w:rFonts w:eastAsia="Calibri" w:cs="Arial"/>
                <w:szCs w:val="20"/>
              </w:rPr>
              <w:t>Cockroaches, Ants, Spiders</w:t>
            </w:r>
          </w:p>
        </w:tc>
        <w:tc>
          <w:tcPr>
            <w:tcW w:w="7654" w:type="dxa"/>
            <w:tcBorders>
              <w:top w:val="single" w:sz="6" w:space="0" w:color="auto"/>
              <w:left w:val="single" w:sz="4" w:space="0" w:color="auto"/>
              <w:bottom w:val="single" w:sz="6" w:space="0" w:color="auto"/>
              <w:right w:val="single" w:sz="6" w:space="0" w:color="auto"/>
            </w:tcBorders>
          </w:tcPr>
          <w:p w:rsidR="00946139" w:rsidRPr="00447983" w:rsidRDefault="00946139" w:rsidP="00B60EEE">
            <w:pPr>
              <w:keepLines/>
              <w:tabs>
                <w:tab w:val="left" w:pos="360"/>
              </w:tabs>
              <w:spacing w:line="240" w:lineRule="auto"/>
              <w:jc w:val="both"/>
              <w:rPr>
                <w:rFonts w:eastAsia="Calibri" w:cs="Arial"/>
                <w:szCs w:val="20"/>
              </w:rPr>
            </w:pPr>
            <w:r w:rsidRPr="00447983">
              <w:rPr>
                <w:rFonts w:eastAsia="Calibri" w:cs="Arial"/>
                <w:szCs w:val="20"/>
              </w:rPr>
              <w:t xml:space="preserve">Apply onto surfaces and into cracks and crevices where insects may be harbouring, living and breeding. Apply as a surface application up to but not exceeding the point of run off. Use crack and crevice nozzle to direct spray into cracks, crevices and other hard to reach places. VEDIRA PRESSURISED INSECTICDE can also be applied directly as a spot treatment. </w:t>
            </w:r>
          </w:p>
        </w:tc>
      </w:tr>
      <w:tr w:rsidR="00946139" w:rsidRPr="00447983" w:rsidTr="00946139">
        <w:trPr>
          <w:cantSplit/>
          <w:trHeight w:val="460"/>
        </w:trPr>
        <w:tc>
          <w:tcPr>
            <w:tcW w:w="2127" w:type="dxa"/>
            <w:tcBorders>
              <w:top w:val="single" w:sz="4" w:space="0" w:color="auto"/>
              <w:left w:val="single" w:sz="4" w:space="0" w:color="auto"/>
              <w:bottom w:val="single" w:sz="6" w:space="0" w:color="auto"/>
              <w:right w:val="single" w:sz="4" w:space="0" w:color="auto"/>
            </w:tcBorders>
          </w:tcPr>
          <w:p w:rsidR="00946139" w:rsidRPr="00447983" w:rsidRDefault="00946139" w:rsidP="00040722">
            <w:pPr>
              <w:keepLines/>
              <w:spacing w:line="240" w:lineRule="auto"/>
              <w:rPr>
                <w:rFonts w:eastAsia="Calibri" w:cs="Arial"/>
                <w:szCs w:val="20"/>
              </w:rPr>
            </w:pPr>
            <w:r w:rsidRPr="00447983">
              <w:rPr>
                <w:rFonts w:eastAsia="Calibri" w:cs="Arial"/>
                <w:szCs w:val="20"/>
              </w:rPr>
              <w:t>Silverfish</w:t>
            </w:r>
          </w:p>
        </w:tc>
        <w:tc>
          <w:tcPr>
            <w:tcW w:w="7654" w:type="dxa"/>
            <w:tcBorders>
              <w:top w:val="single" w:sz="6" w:space="0" w:color="auto"/>
              <w:left w:val="single" w:sz="4" w:space="0" w:color="auto"/>
              <w:bottom w:val="single" w:sz="6" w:space="0" w:color="auto"/>
              <w:right w:val="single" w:sz="6" w:space="0" w:color="auto"/>
            </w:tcBorders>
          </w:tcPr>
          <w:p w:rsidR="00946139" w:rsidRPr="00447983" w:rsidRDefault="00946139" w:rsidP="00040722">
            <w:pPr>
              <w:keepLines/>
              <w:tabs>
                <w:tab w:val="left" w:pos="360"/>
              </w:tabs>
              <w:spacing w:line="240" w:lineRule="auto"/>
              <w:jc w:val="both"/>
              <w:rPr>
                <w:rFonts w:eastAsia="Calibri" w:cs="Arial"/>
                <w:szCs w:val="20"/>
              </w:rPr>
            </w:pPr>
            <w:r w:rsidRPr="00447983">
              <w:rPr>
                <w:rFonts w:eastAsia="Calibri" w:cs="Arial"/>
                <w:szCs w:val="20"/>
              </w:rPr>
              <w:t>Apply directly onto Silverfish as a spot treatment.</w:t>
            </w:r>
          </w:p>
        </w:tc>
      </w:tr>
      <w:tr w:rsidR="00946139" w:rsidRPr="00447983" w:rsidTr="00946139">
        <w:trPr>
          <w:cantSplit/>
          <w:trHeight w:val="667"/>
        </w:trPr>
        <w:tc>
          <w:tcPr>
            <w:tcW w:w="2127" w:type="dxa"/>
            <w:tcBorders>
              <w:top w:val="single" w:sz="4" w:space="0" w:color="auto"/>
              <w:left w:val="single" w:sz="4" w:space="0" w:color="auto"/>
              <w:bottom w:val="single" w:sz="4" w:space="0" w:color="auto"/>
              <w:right w:val="single" w:sz="4" w:space="0" w:color="auto"/>
            </w:tcBorders>
          </w:tcPr>
          <w:p w:rsidR="00946139" w:rsidRPr="00447983" w:rsidRDefault="00946139" w:rsidP="00040722">
            <w:pPr>
              <w:keepLines/>
              <w:spacing w:line="240" w:lineRule="auto"/>
              <w:rPr>
                <w:rFonts w:eastAsia="Calibri" w:cs="Arial"/>
                <w:szCs w:val="20"/>
              </w:rPr>
            </w:pPr>
            <w:r w:rsidRPr="00447983">
              <w:rPr>
                <w:rFonts w:eastAsia="Calibri" w:cs="Arial"/>
                <w:szCs w:val="20"/>
              </w:rPr>
              <w:t>Bed Bugs</w:t>
            </w:r>
          </w:p>
        </w:tc>
        <w:tc>
          <w:tcPr>
            <w:tcW w:w="7654" w:type="dxa"/>
            <w:tcBorders>
              <w:top w:val="single" w:sz="6" w:space="0" w:color="auto"/>
              <w:left w:val="single" w:sz="4" w:space="0" w:color="auto"/>
              <w:bottom w:val="single" w:sz="6" w:space="0" w:color="auto"/>
              <w:right w:val="single" w:sz="6" w:space="0" w:color="auto"/>
            </w:tcBorders>
          </w:tcPr>
          <w:p w:rsidR="00946139" w:rsidRPr="00447983" w:rsidRDefault="00946139" w:rsidP="00040722">
            <w:pPr>
              <w:keepLines/>
              <w:tabs>
                <w:tab w:val="left" w:pos="360"/>
              </w:tabs>
              <w:spacing w:line="240" w:lineRule="auto"/>
              <w:jc w:val="both"/>
              <w:rPr>
                <w:rFonts w:eastAsia="Calibri" w:cs="Arial"/>
                <w:szCs w:val="20"/>
              </w:rPr>
            </w:pPr>
            <w:r w:rsidRPr="00447983">
              <w:rPr>
                <w:rFonts w:eastAsia="Calibri" w:cs="Arial"/>
                <w:szCs w:val="20"/>
              </w:rPr>
              <w:t>Apply onto surfaces and into cracks and crevices where bed bugs may be harbouring, living or breeding. Use crack and crevice nozzle to direct spray into cracks, crevices and other hard to reach places. VEDIRA PRESSURISED INSECTICDE can also be applied directly as a spot treatment. Consideration should also be given to appropriate non-chemical methods of control in areas where insecticide application is not possible.</w:t>
            </w:r>
          </w:p>
          <w:p w:rsidR="00946139" w:rsidRPr="00447983" w:rsidRDefault="00946139" w:rsidP="00040722">
            <w:pPr>
              <w:keepLines/>
              <w:tabs>
                <w:tab w:val="left" w:pos="360"/>
              </w:tabs>
              <w:spacing w:line="240" w:lineRule="auto"/>
              <w:jc w:val="both"/>
              <w:rPr>
                <w:rFonts w:eastAsia="Calibri" w:cs="Arial"/>
                <w:szCs w:val="20"/>
              </w:rPr>
            </w:pPr>
            <w:r w:rsidRPr="00447983">
              <w:rPr>
                <w:rFonts w:eastAsia="Calibri" w:cs="Arial"/>
                <w:szCs w:val="20"/>
              </w:rPr>
              <w:t>An IPM approach should be followed for the control of bed bugs. For more information refer to the Code of Practice for the Control of Bed Bug Infestations in Australia.</w:t>
            </w:r>
          </w:p>
        </w:tc>
      </w:tr>
      <w:tr w:rsidR="00946139" w:rsidRPr="00447983" w:rsidTr="00946139">
        <w:trPr>
          <w:cantSplit/>
          <w:trHeight w:val="667"/>
        </w:trPr>
        <w:tc>
          <w:tcPr>
            <w:tcW w:w="2127" w:type="dxa"/>
            <w:tcBorders>
              <w:top w:val="single" w:sz="4" w:space="0" w:color="auto"/>
              <w:left w:val="single" w:sz="4" w:space="0" w:color="auto"/>
              <w:bottom w:val="single" w:sz="4" w:space="0" w:color="auto"/>
              <w:right w:val="single" w:sz="4" w:space="0" w:color="auto"/>
            </w:tcBorders>
          </w:tcPr>
          <w:p w:rsidR="00946139" w:rsidRPr="00447983" w:rsidRDefault="00946139" w:rsidP="00040722">
            <w:pPr>
              <w:keepLines/>
              <w:spacing w:line="240" w:lineRule="auto"/>
              <w:rPr>
                <w:rFonts w:eastAsia="Calibri" w:cs="Arial"/>
                <w:szCs w:val="20"/>
              </w:rPr>
            </w:pPr>
            <w:r w:rsidRPr="00447983">
              <w:rPr>
                <w:rFonts w:eastAsia="Calibri" w:cs="Arial"/>
                <w:szCs w:val="20"/>
              </w:rPr>
              <w:t xml:space="preserve">Flies </w:t>
            </w:r>
          </w:p>
        </w:tc>
        <w:tc>
          <w:tcPr>
            <w:tcW w:w="7654" w:type="dxa"/>
            <w:tcBorders>
              <w:top w:val="single" w:sz="6" w:space="0" w:color="auto"/>
              <w:left w:val="single" w:sz="4" w:space="0" w:color="auto"/>
              <w:bottom w:val="single" w:sz="6" w:space="0" w:color="auto"/>
              <w:right w:val="single" w:sz="6" w:space="0" w:color="auto"/>
            </w:tcBorders>
          </w:tcPr>
          <w:p w:rsidR="00946139" w:rsidRPr="00447983" w:rsidRDefault="00946139" w:rsidP="00B60EEE">
            <w:pPr>
              <w:keepLines/>
              <w:tabs>
                <w:tab w:val="left" w:pos="360"/>
              </w:tabs>
              <w:spacing w:line="240" w:lineRule="auto"/>
              <w:jc w:val="both"/>
              <w:rPr>
                <w:rFonts w:eastAsia="Calibri" w:cs="Arial"/>
                <w:szCs w:val="20"/>
              </w:rPr>
            </w:pPr>
            <w:r w:rsidRPr="00447983">
              <w:rPr>
                <w:rFonts w:eastAsia="Calibri" w:cs="Arial"/>
                <w:szCs w:val="20"/>
              </w:rPr>
              <w:t>Apply to surfaces where flies are likely to rest. For outdoor fly control, apply to surfaces where flies tend to be a nuisance. VEDIRA PRESSURISED INSECTICIDE can also be applied directly as a spot treatment.</w:t>
            </w:r>
          </w:p>
        </w:tc>
      </w:tr>
      <w:tr w:rsidR="00946139" w:rsidRPr="00447983" w:rsidTr="00946139">
        <w:trPr>
          <w:cantSplit/>
          <w:trHeight w:val="667"/>
        </w:trPr>
        <w:tc>
          <w:tcPr>
            <w:tcW w:w="2127" w:type="dxa"/>
            <w:tcBorders>
              <w:top w:val="single" w:sz="4" w:space="0" w:color="auto"/>
              <w:left w:val="single" w:sz="4" w:space="0" w:color="auto"/>
              <w:bottom w:val="single" w:sz="4" w:space="0" w:color="auto"/>
              <w:right w:val="single" w:sz="4" w:space="0" w:color="auto"/>
            </w:tcBorders>
          </w:tcPr>
          <w:p w:rsidR="00946139" w:rsidRPr="00447983" w:rsidRDefault="00946139" w:rsidP="00040722">
            <w:pPr>
              <w:keepLines/>
              <w:spacing w:line="240" w:lineRule="auto"/>
              <w:rPr>
                <w:rFonts w:eastAsia="Calibri" w:cs="Arial"/>
                <w:szCs w:val="20"/>
              </w:rPr>
            </w:pPr>
            <w:r w:rsidRPr="00447983">
              <w:rPr>
                <w:rFonts w:eastAsia="Calibri" w:cs="Arial"/>
                <w:szCs w:val="20"/>
              </w:rPr>
              <w:t>Stored Product Pests</w:t>
            </w:r>
          </w:p>
        </w:tc>
        <w:tc>
          <w:tcPr>
            <w:tcW w:w="7654" w:type="dxa"/>
            <w:tcBorders>
              <w:top w:val="single" w:sz="6" w:space="0" w:color="auto"/>
              <w:left w:val="single" w:sz="4" w:space="0" w:color="auto"/>
              <w:bottom w:val="single" w:sz="6" w:space="0" w:color="auto"/>
              <w:right w:val="single" w:sz="6" w:space="0" w:color="auto"/>
            </w:tcBorders>
          </w:tcPr>
          <w:p w:rsidR="00946139" w:rsidRPr="00447983" w:rsidRDefault="00946139" w:rsidP="00B60EEE">
            <w:pPr>
              <w:keepLines/>
              <w:tabs>
                <w:tab w:val="left" w:pos="360"/>
              </w:tabs>
              <w:spacing w:line="240" w:lineRule="auto"/>
              <w:jc w:val="both"/>
              <w:rPr>
                <w:rFonts w:eastAsia="Calibri" w:cs="Arial"/>
                <w:szCs w:val="20"/>
              </w:rPr>
            </w:pPr>
            <w:r w:rsidRPr="00447983">
              <w:rPr>
                <w:rFonts w:eastAsia="Calibri" w:cs="Arial"/>
                <w:szCs w:val="20"/>
              </w:rPr>
              <w:t xml:space="preserve">Apply onto surfaces and into cracks and crevices where insects may be </w:t>
            </w:r>
            <w:r>
              <w:rPr>
                <w:rFonts w:eastAsia="Calibri" w:cs="Arial"/>
                <w:szCs w:val="20"/>
              </w:rPr>
              <w:t>harbouring, living and breeding</w:t>
            </w:r>
            <w:r w:rsidRPr="00447983">
              <w:rPr>
                <w:rFonts w:eastAsia="Calibri" w:cs="Arial"/>
                <w:szCs w:val="20"/>
              </w:rPr>
              <w:t>. Use crack and crevice nozzle to direct spray into cracks, crevices and other hard to reach places. VEDIRA PRESSURISED INSECTICDE can also be applied directly as a spot treatment.</w:t>
            </w:r>
          </w:p>
        </w:tc>
      </w:tr>
      <w:tr w:rsidR="00946139" w:rsidRPr="00447983" w:rsidTr="00946139">
        <w:trPr>
          <w:cantSplit/>
          <w:trHeight w:val="471"/>
        </w:trPr>
        <w:tc>
          <w:tcPr>
            <w:tcW w:w="2127" w:type="dxa"/>
            <w:tcBorders>
              <w:top w:val="single" w:sz="4" w:space="0" w:color="auto"/>
              <w:left w:val="single" w:sz="4" w:space="0" w:color="auto"/>
              <w:bottom w:val="single" w:sz="4" w:space="0" w:color="auto"/>
              <w:right w:val="single" w:sz="4" w:space="0" w:color="auto"/>
            </w:tcBorders>
          </w:tcPr>
          <w:p w:rsidR="00946139" w:rsidRPr="00447983" w:rsidRDefault="00946139" w:rsidP="00040722">
            <w:pPr>
              <w:keepLines/>
              <w:spacing w:line="240" w:lineRule="auto"/>
              <w:rPr>
                <w:rFonts w:eastAsia="Calibri" w:cs="Arial"/>
                <w:szCs w:val="20"/>
              </w:rPr>
            </w:pPr>
            <w:r w:rsidRPr="00447983">
              <w:rPr>
                <w:rFonts w:eastAsia="Calibri" w:cs="Arial"/>
                <w:szCs w:val="20"/>
              </w:rPr>
              <w:t>House crickets</w:t>
            </w:r>
          </w:p>
        </w:tc>
        <w:tc>
          <w:tcPr>
            <w:tcW w:w="7654" w:type="dxa"/>
            <w:tcBorders>
              <w:top w:val="single" w:sz="6" w:space="0" w:color="auto"/>
              <w:left w:val="single" w:sz="4" w:space="0" w:color="auto"/>
              <w:bottom w:val="single" w:sz="6" w:space="0" w:color="auto"/>
              <w:right w:val="single" w:sz="6" w:space="0" w:color="auto"/>
            </w:tcBorders>
          </w:tcPr>
          <w:p w:rsidR="00946139" w:rsidRPr="00447983" w:rsidRDefault="00946139" w:rsidP="00040722">
            <w:pPr>
              <w:keepLines/>
              <w:tabs>
                <w:tab w:val="left" w:pos="360"/>
              </w:tabs>
              <w:spacing w:line="240" w:lineRule="auto"/>
              <w:jc w:val="both"/>
              <w:rPr>
                <w:rFonts w:eastAsia="Calibri" w:cs="Arial"/>
                <w:szCs w:val="20"/>
              </w:rPr>
            </w:pPr>
            <w:r w:rsidRPr="00447983">
              <w:rPr>
                <w:rFonts w:eastAsia="Calibri" w:cs="Arial"/>
                <w:szCs w:val="20"/>
              </w:rPr>
              <w:t>Apply directly onto house crickets as a spot treatment.</w:t>
            </w:r>
          </w:p>
        </w:tc>
      </w:tr>
      <w:tr w:rsidR="00946139" w:rsidRPr="00447983" w:rsidTr="00946139">
        <w:trPr>
          <w:cantSplit/>
          <w:trHeight w:val="415"/>
        </w:trPr>
        <w:tc>
          <w:tcPr>
            <w:tcW w:w="2127" w:type="dxa"/>
            <w:tcBorders>
              <w:top w:val="single" w:sz="4" w:space="0" w:color="auto"/>
              <w:left w:val="single" w:sz="4" w:space="0" w:color="auto"/>
              <w:bottom w:val="single" w:sz="4" w:space="0" w:color="auto"/>
              <w:right w:val="single" w:sz="4" w:space="0" w:color="auto"/>
            </w:tcBorders>
          </w:tcPr>
          <w:p w:rsidR="00946139" w:rsidRPr="00447983" w:rsidRDefault="00946139" w:rsidP="00040722">
            <w:pPr>
              <w:keepLines/>
              <w:spacing w:line="240" w:lineRule="auto"/>
              <w:rPr>
                <w:rFonts w:eastAsia="Calibri" w:cs="Arial"/>
                <w:szCs w:val="20"/>
              </w:rPr>
            </w:pPr>
            <w:r w:rsidRPr="00447983">
              <w:rPr>
                <w:rFonts w:eastAsia="Calibri" w:cs="Arial"/>
                <w:szCs w:val="20"/>
              </w:rPr>
              <w:t>Paper wasps</w:t>
            </w:r>
          </w:p>
        </w:tc>
        <w:tc>
          <w:tcPr>
            <w:tcW w:w="7654" w:type="dxa"/>
            <w:tcBorders>
              <w:top w:val="single" w:sz="6" w:space="0" w:color="auto"/>
              <w:left w:val="single" w:sz="4" w:space="0" w:color="auto"/>
              <w:bottom w:val="single" w:sz="6" w:space="0" w:color="auto"/>
              <w:right w:val="single" w:sz="6" w:space="0" w:color="auto"/>
            </w:tcBorders>
          </w:tcPr>
          <w:p w:rsidR="00946139" w:rsidRPr="00447983" w:rsidRDefault="00946139" w:rsidP="00040722">
            <w:pPr>
              <w:keepLines/>
              <w:tabs>
                <w:tab w:val="left" w:pos="360"/>
              </w:tabs>
              <w:spacing w:line="240" w:lineRule="auto"/>
              <w:jc w:val="both"/>
              <w:rPr>
                <w:rFonts w:eastAsia="Calibri" w:cs="Arial"/>
                <w:szCs w:val="20"/>
              </w:rPr>
            </w:pPr>
            <w:r w:rsidRPr="00447983">
              <w:rPr>
                <w:rFonts w:eastAsia="Calibri" w:cs="Arial"/>
                <w:szCs w:val="20"/>
              </w:rPr>
              <w:t>Apply directly to nests.</w:t>
            </w:r>
          </w:p>
        </w:tc>
      </w:tr>
    </w:tbl>
    <w:p w:rsidR="00946139" w:rsidRPr="00447983" w:rsidRDefault="00946139" w:rsidP="00946139">
      <w:pPr>
        <w:spacing w:line="240" w:lineRule="auto"/>
        <w:jc w:val="both"/>
        <w:rPr>
          <w:rFonts w:cs="Arial"/>
          <w:b/>
          <w:szCs w:val="20"/>
        </w:rPr>
      </w:pPr>
      <w:r w:rsidRPr="00447983">
        <w:rPr>
          <w:rFonts w:cs="Arial"/>
          <w:b/>
          <w:szCs w:val="20"/>
        </w:rPr>
        <w:t>NOT TO BE USED FOR ANY PURPOSE, OR IN ANY MANNER, CONTRARY TO THIS LABEL UNLESS AUTHORISED UNDER APPROPRIATE LEGISLATION.</w:t>
      </w:r>
    </w:p>
    <w:p w:rsidR="00946139" w:rsidRPr="00447983" w:rsidRDefault="00946139" w:rsidP="00946139">
      <w:pPr>
        <w:spacing w:line="240" w:lineRule="auto"/>
        <w:jc w:val="both"/>
        <w:rPr>
          <w:rFonts w:cs="Arial"/>
          <w:b/>
          <w:szCs w:val="20"/>
        </w:rPr>
      </w:pPr>
    </w:p>
    <w:p w:rsidR="00946139" w:rsidRPr="00447983" w:rsidRDefault="00946139" w:rsidP="00946139">
      <w:pPr>
        <w:spacing w:line="240" w:lineRule="auto"/>
        <w:jc w:val="both"/>
        <w:rPr>
          <w:rFonts w:cs="Arial"/>
          <w:b/>
          <w:szCs w:val="20"/>
        </w:rPr>
      </w:pPr>
      <w:r w:rsidRPr="00447983">
        <w:rPr>
          <w:rFonts w:cs="Arial"/>
          <w:b/>
          <w:szCs w:val="20"/>
        </w:rPr>
        <w:t>GENERAL INSTRUCTIONS</w:t>
      </w:r>
    </w:p>
    <w:p w:rsidR="00946139" w:rsidRPr="00447983" w:rsidRDefault="00946139" w:rsidP="00946139">
      <w:pPr>
        <w:spacing w:line="240" w:lineRule="auto"/>
        <w:jc w:val="both"/>
        <w:rPr>
          <w:rFonts w:cs="Arial"/>
          <w:b/>
          <w:szCs w:val="20"/>
        </w:rPr>
      </w:pPr>
    </w:p>
    <w:p w:rsidR="00946139" w:rsidRPr="00447983" w:rsidRDefault="00946139" w:rsidP="00946139">
      <w:pPr>
        <w:spacing w:line="276" w:lineRule="auto"/>
        <w:ind w:right="-23"/>
        <w:jc w:val="both"/>
        <w:rPr>
          <w:rFonts w:cs="Arial"/>
          <w:b/>
          <w:bCs/>
          <w:szCs w:val="20"/>
        </w:rPr>
      </w:pPr>
      <w:r w:rsidRPr="00447983">
        <w:rPr>
          <w:rFonts w:cs="Arial"/>
          <w:b/>
          <w:bCs/>
          <w:caps/>
          <w:szCs w:val="20"/>
        </w:rPr>
        <w:t>Application</w:t>
      </w:r>
    </w:p>
    <w:p w:rsidR="00946139" w:rsidRPr="00447983" w:rsidRDefault="00946139" w:rsidP="00946139">
      <w:pPr>
        <w:spacing w:line="240" w:lineRule="auto"/>
        <w:jc w:val="both"/>
        <w:rPr>
          <w:rFonts w:eastAsia="Calibri" w:cs="Arial"/>
          <w:szCs w:val="20"/>
        </w:rPr>
      </w:pPr>
      <w:r w:rsidRPr="00447983">
        <w:rPr>
          <w:rFonts w:eastAsia="Calibri" w:cs="Arial"/>
          <w:szCs w:val="20"/>
        </w:rPr>
        <w:t>This product is ideally suited to be used with the System I</w:t>
      </w:r>
      <w:r w:rsidR="00B60EEE">
        <w:rPr>
          <w:rFonts w:eastAsia="Calibri" w:cs="Arial"/>
          <w:szCs w:val="20"/>
        </w:rPr>
        <w:t xml:space="preserve">II Pressurised dispenser unit. </w:t>
      </w:r>
      <w:r w:rsidRPr="00447983">
        <w:rPr>
          <w:rFonts w:eastAsia="Calibri" w:cs="Arial"/>
          <w:szCs w:val="20"/>
        </w:rPr>
        <w:t>If using without System III, hold container upright whilst spraying. After use with the System III Pressurised Dispenser, ensure that the valve is closed and that the hose line is drained to avoid leaking. VEDIRA PRESSURISED INSECTICIDE is a dual active insecticide providing rapid knockdown and long residual control. Spray from a distance of 20-30 cm directly onto insects or spray onto surfaces for residual protection as per the Directions for Use table. Pay particular attention to harbourages and cracks and crevices. VEDIRA PRESSURISED INSECTICIDE will control insects within a few days of application. Surfaces should have a small hidden area sprayed and checked for any discoloration before widespread use. Avoid contact with food, food utensils and food preparation surfaces. These items should be removed or covered prior to application where a risk of contamination exists. Do not spray moving parts of any machinery, electric motors or switchgear.</w:t>
      </w:r>
    </w:p>
    <w:p w:rsidR="00946139" w:rsidRPr="00447983" w:rsidRDefault="00946139" w:rsidP="00946139">
      <w:pPr>
        <w:spacing w:line="240" w:lineRule="auto"/>
        <w:jc w:val="both"/>
        <w:rPr>
          <w:rFonts w:cs="Arial"/>
          <w:b/>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75"/>
        <w:gridCol w:w="1579"/>
        <w:gridCol w:w="567"/>
        <w:gridCol w:w="236"/>
        <w:gridCol w:w="426"/>
        <w:gridCol w:w="1748"/>
      </w:tblGrid>
      <w:tr w:rsidR="00946139" w:rsidRPr="00447983" w:rsidTr="00040722">
        <w:tc>
          <w:tcPr>
            <w:tcW w:w="4375" w:type="dxa"/>
            <w:tcBorders>
              <w:top w:val="nil"/>
              <w:left w:val="nil"/>
              <w:bottom w:val="nil"/>
            </w:tcBorders>
          </w:tcPr>
          <w:p w:rsidR="00946139" w:rsidRPr="00447983" w:rsidRDefault="00946139" w:rsidP="00040722">
            <w:pPr>
              <w:spacing w:line="276" w:lineRule="auto"/>
              <w:ind w:left="-100" w:right="-23"/>
              <w:jc w:val="both"/>
              <w:rPr>
                <w:rFonts w:cs="Arial"/>
                <w:b/>
                <w:bCs/>
                <w:szCs w:val="20"/>
              </w:rPr>
            </w:pPr>
            <w:r w:rsidRPr="00447983">
              <w:rPr>
                <w:rFonts w:cs="Arial"/>
                <w:b/>
                <w:bCs/>
                <w:caps/>
                <w:szCs w:val="20"/>
              </w:rPr>
              <w:t>INSECTICIDE RESISTANCE WARNING</w:t>
            </w:r>
          </w:p>
        </w:tc>
        <w:tc>
          <w:tcPr>
            <w:tcW w:w="1579" w:type="dxa"/>
            <w:vAlign w:val="center"/>
          </w:tcPr>
          <w:p w:rsidR="00946139" w:rsidRPr="00447983" w:rsidRDefault="00946139" w:rsidP="00040722">
            <w:pPr>
              <w:autoSpaceDE w:val="0"/>
              <w:autoSpaceDN w:val="0"/>
              <w:adjustRightInd w:val="0"/>
              <w:jc w:val="center"/>
              <w:rPr>
                <w:rFonts w:cs="Arial"/>
                <w:b/>
                <w:bCs/>
                <w:szCs w:val="20"/>
              </w:rPr>
            </w:pPr>
            <w:r w:rsidRPr="00447983">
              <w:rPr>
                <w:rFonts w:cs="Arial"/>
                <w:b/>
                <w:bCs/>
                <w:szCs w:val="20"/>
              </w:rPr>
              <w:t>GROUP</w:t>
            </w:r>
          </w:p>
        </w:tc>
        <w:tc>
          <w:tcPr>
            <w:tcW w:w="567" w:type="dxa"/>
            <w:shd w:val="clear" w:color="auto" w:fill="000000"/>
            <w:vAlign w:val="center"/>
          </w:tcPr>
          <w:p w:rsidR="00946139" w:rsidRPr="00447983" w:rsidRDefault="00946139" w:rsidP="00040722">
            <w:pPr>
              <w:autoSpaceDE w:val="0"/>
              <w:autoSpaceDN w:val="0"/>
              <w:adjustRightInd w:val="0"/>
              <w:jc w:val="center"/>
              <w:rPr>
                <w:rFonts w:cs="Arial"/>
                <w:b/>
                <w:bCs/>
                <w:szCs w:val="20"/>
              </w:rPr>
            </w:pPr>
            <w:r w:rsidRPr="00447983">
              <w:rPr>
                <w:rFonts w:cs="Arial"/>
                <w:b/>
                <w:bCs/>
                <w:szCs w:val="20"/>
              </w:rPr>
              <w:t>30</w:t>
            </w:r>
          </w:p>
        </w:tc>
        <w:tc>
          <w:tcPr>
            <w:tcW w:w="236" w:type="dxa"/>
            <w:shd w:val="clear" w:color="auto" w:fill="EAAB00" w:themeFill="background1"/>
          </w:tcPr>
          <w:p w:rsidR="00946139" w:rsidRPr="00447983" w:rsidRDefault="00946139" w:rsidP="00040722">
            <w:pPr>
              <w:autoSpaceDE w:val="0"/>
              <w:autoSpaceDN w:val="0"/>
              <w:adjustRightInd w:val="0"/>
              <w:ind w:left="-184" w:firstLine="43"/>
              <w:jc w:val="center"/>
              <w:rPr>
                <w:rFonts w:cs="Arial"/>
                <w:b/>
                <w:bCs/>
                <w:szCs w:val="20"/>
              </w:rPr>
            </w:pPr>
          </w:p>
        </w:tc>
        <w:tc>
          <w:tcPr>
            <w:tcW w:w="426" w:type="dxa"/>
            <w:shd w:val="clear" w:color="auto" w:fill="353735" w:themeFill="text1"/>
          </w:tcPr>
          <w:p w:rsidR="00946139" w:rsidRPr="00447983" w:rsidRDefault="00946139" w:rsidP="00040722">
            <w:pPr>
              <w:autoSpaceDE w:val="0"/>
              <w:autoSpaceDN w:val="0"/>
              <w:adjustRightInd w:val="0"/>
              <w:ind w:left="-184" w:firstLine="43"/>
              <w:jc w:val="center"/>
              <w:rPr>
                <w:rFonts w:cs="Arial"/>
                <w:b/>
                <w:bCs/>
                <w:szCs w:val="20"/>
              </w:rPr>
            </w:pPr>
            <w:r w:rsidRPr="00447983">
              <w:rPr>
                <w:rFonts w:cs="Arial"/>
                <w:b/>
                <w:bCs/>
                <w:szCs w:val="20"/>
              </w:rPr>
              <w:t>3A</w:t>
            </w:r>
          </w:p>
        </w:tc>
        <w:tc>
          <w:tcPr>
            <w:tcW w:w="1748" w:type="dxa"/>
            <w:vAlign w:val="center"/>
          </w:tcPr>
          <w:p w:rsidR="00946139" w:rsidRPr="00447983" w:rsidRDefault="00946139" w:rsidP="00040722">
            <w:pPr>
              <w:autoSpaceDE w:val="0"/>
              <w:autoSpaceDN w:val="0"/>
              <w:adjustRightInd w:val="0"/>
              <w:jc w:val="center"/>
              <w:rPr>
                <w:rFonts w:cs="Arial"/>
                <w:b/>
                <w:bCs/>
                <w:szCs w:val="20"/>
              </w:rPr>
            </w:pPr>
            <w:r w:rsidRPr="00447983">
              <w:rPr>
                <w:rFonts w:cs="Arial"/>
                <w:b/>
                <w:bCs/>
                <w:szCs w:val="20"/>
              </w:rPr>
              <w:t>INSECTICIDE</w:t>
            </w:r>
          </w:p>
        </w:tc>
      </w:tr>
    </w:tbl>
    <w:p w:rsidR="00946139" w:rsidRPr="00447983" w:rsidRDefault="00946139" w:rsidP="00946139">
      <w:pPr>
        <w:spacing w:line="240" w:lineRule="auto"/>
        <w:jc w:val="both"/>
        <w:rPr>
          <w:rFonts w:cs="Arial"/>
          <w:szCs w:val="20"/>
        </w:rPr>
      </w:pPr>
      <w:r w:rsidRPr="00447983">
        <w:rPr>
          <w:rFonts w:cs="Arial"/>
          <w:szCs w:val="20"/>
        </w:rPr>
        <w:t>For insecticide resistance management VEDIRA PRESSURISED INSECTICIDE is both a Group 30 and a Group 3A insecticide. Some naturally occurring insect biotypes resistant to VEDIRA PRESSURISED INSECTICIDE and other Group 30 and Group 3A insecticides may exist through normal genetic variability in any insect population. The resistant individuals can eventually dominate the insect population if VEDIRA</w:t>
      </w:r>
      <w:r>
        <w:rPr>
          <w:rFonts w:cs="Arial"/>
          <w:szCs w:val="20"/>
        </w:rPr>
        <w:t xml:space="preserve"> </w:t>
      </w:r>
      <w:r w:rsidRPr="00447983">
        <w:rPr>
          <w:rFonts w:cs="Arial"/>
          <w:szCs w:val="20"/>
        </w:rPr>
        <w:lastRenderedPageBreak/>
        <w:t>PRESSURISED INSECTICIDE or other Group 30 and Group 3A insecticides are used repeatedly. The</w:t>
      </w:r>
      <w:r w:rsidRPr="00946139">
        <w:rPr>
          <w:rFonts w:cs="Arial"/>
          <w:szCs w:val="20"/>
        </w:rPr>
        <w:t xml:space="preserve"> </w:t>
      </w:r>
      <w:r w:rsidRPr="00447983">
        <w:rPr>
          <w:rFonts w:cs="Arial"/>
          <w:szCs w:val="20"/>
        </w:rPr>
        <w:t>effectiveness of VEDIRA PRESSURISED INSECTICIDE on resistant individuals could be significantly reduced. Since occurrence of resistant individuals is difficult to detect prior to use, BASF Australia Ltd accepts no liability for any losses that may result from failure of VEDIRA PRESSURISED INSECTICIDE to control resistant insects. For further information on managing insecticide resistance contact your local supplier or BASF Australia Ltd representative.</w:t>
      </w:r>
      <w:r w:rsidRPr="00946139">
        <w:rPr>
          <w:rFonts w:cs="Arial"/>
          <w:szCs w:val="20"/>
        </w:rPr>
        <w:t xml:space="preserve"> </w:t>
      </w:r>
    </w:p>
    <w:p w:rsidR="00946139" w:rsidRPr="00447983" w:rsidRDefault="00946139" w:rsidP="00946139">
      <w:pPr>
        <w:spacing w:line="240" w:lineRule="auto"/>
        <w:jc w:val="both"/>
        <w:rPr>
          <w:rFonts w:eastAsia="Calibri" w:cs="Arial"/>
          <w:b/>
          <w:szCs w:val="20"/>
        </w:rPr>
      </w:pPr>
      <w:r w:rsidRPr="00447983">
        <w:rPr>
          <w:rFonts w:eastAsia="Calibri" w:cs="Arial"/>
          <w:b/>
          <w:szCs w:val="20"/>
        </w:rPr>
        <w:t>PRECAUTIONS</w:t>
      </w:r>
    </w:p>
    <w:p w:rsidR="00946139" w:rsidRPr="00447983" w:rsidRDefault="00946139" w:rsidP="00946139">
      <w:pPr>
        <w:spacing w:line="240" w:lineRule="auto"/>
        <w:jc w:val="both"/>
        <w:rPr>
          <w:rFonts w:eastAsia="Calibri" w:cs="Arial"/>
          <w:szCs w:val="20"/>
        </w:rPr>
      </w:pPr>
      <w:r w:rsidRPr="00447983">
        <w:rPr>
          <w:rFonts w:eastAsia="Calibri" w:cs="Arial"/>
          <w:szCs w:val="20"/>
        </w:rPr>
        <w:t>DO NOT apply as a space (aerosol) spray.</w:t>
      </w:r>
    </w:p>
    <w:p w:rsidR="00946139" w:rsidRPr="00447983" w:rsidRDefault="00946139" w:rsidP="00946139">
      <w:pPr>
        <w:spacing w:line="240" w:lineRule="auto"/>
        <w:jc w:val="both"/>
        <w:rPr>
          <w:rFonts w:eastAsia="Calibri" w:cs="Arial"/>
          <w:szCs w:val="20"/>
        </w:rPr>
      </w:pPr>
      <w:r w:rsidRPr="00447983">
        <w:rPr>
          <w:rFonts w:eastAsia="Calibri" w:cs="Arial"/>
          <w:szCs w:val="20"/>
        </w:rPr>
        <w:t>DO NOT apply directly to food, food packaging or food contact surfaces.</w:t>
      </w:r>
    </w:p>
    <w:p w:rsidR="00946139" w:rsidRPr="00447983" w:rsidRDefault="00946139" w:rsidP="00946139">
      <w:pPr>
        <w:spacing w:line="240" w:lineRule="auto"/>
        <w:jc w:val="both"/>
        <w:rPr>
          <w:rFonts w:eastAsia="Calibri" w:cs="Arial"/>
          <w:szCs w:val="20"/>
        </w:rPr>
      </w:pPr>
      <w:r w:rsidRPr="00447983">
        <w:rPr>
          <w:rFonts w:eastAsia="Calibri" w:cs="Arial"/>
          <w:szCs w:val="20"/>
        </w:rPr>
        <w:t>DO NOT spray pet food and water bowls and containers.</w:t>
      </w:r>
    </w:p>
    <w:p w:rsidR="00946139" w:rsidRPr="00447983" w:rsidRDefault="00946139" w:rsidP="00946139">
      <w:pPr>
        <w:spacing w:line="240" w:lineRule="auto"/>
        <w:jc w:val="both"/>
        <w:rPr>
          <w:rFonts w:eastAsia="Calibri" w:cs="Arial"/>
          <w:szCs w:val="20"/>
        </w:rPr>
      </w:pPr>
      <w:r w:rsidRPr="00447983">
        <w:rPr>
          <w:rFonts w:eastAsia="Calibri" w:cs="Arial"/>
          <w:szCs w:val="20"/>
        </w:rPr>
        <w:t>BEWARE: Deliberately sniffing or inhaling concentrated spray can be harmful or fatal.</w:t>
      </w:r>
    </w:p>
    <w:p w:rsidR="00946139" w:rsidRPr="00447983" w:rsidRDefault="00946139" w:rsidP="00946139">
      <w:pPr>
        <w:spacing w:line="240" w:lineRule="auto"/>
        <w:jc w:val="both"/>
        <w:rPr>
          <w:rFonts w:cs="Arial"/>
          <w:b/>
          <w:szCs w:val="20"/>
        </w:rPr>
      </w:pPr>
    </w:p>
    <w:p w:rsidR="00946139" w:rsidRPr="00447983" w:rsidRDefault="00946139" w:rsidP="00946139">
      <w:pPr>
        <w:spacing w:line="240" w:lineRule="auto"/>
        <w:jc w:val="both"/>
        <w:rPr>
          <w:rFonts w:eastAsia="Calibri" w:cs="Arial"/>
          <w:b/>
          <w:szCs w:val="20"/>
        </w:rPr>
      </w:pPr>
      <w:r w:rsidRPr="00447983">
        <w:rPr>
          <w:rFonts w:eastAsia="Calibri" w:cs="Arial"/>
          <w:b/>
          <w:szCs w:val="20"/>
        </w:rPr>
        <w:t>PROTECTION OF WILDLIFE, FISH, CRUSTACEANS AND ENVIRONMENT</w:t>
      </w:r>
    </w:p>
    <w:p w:rsidR="00946139" w:rsidRPr="00447983" w:rsidRDefault="00946139" w:rsidP="00946139">
      <w:pPr>
        <w:spacing w:line="240" w:lineRule="auto"/>
        <w:jc w:val="both"/>
        <w:rPr>
          <w:rFonts w:eastAsia="Calibri" w:cs="Arial"/>
          <w:szCs w:val="20"/>
        </w:rPr>
      </w:pPr>
      <w:r w:rsidRPr="00447983">
        <w:rPr>
          <w:rFonts w:eastAsia="Calibri" w:cs="Arial"/>
          <w:szCs w:val="20"/>
        </w:rPr>
        <w:t>Very toxic to aquatic life: DO NOT contaminate streams, rivers or waterways with t</w:t>
      </w:r>
      <w:r w:rsidR="00B60EEE">
        <w:rPr>
          <w:rFonts w:eastAsia="Calibri" w:cs="Arial"/>
          <w:szCs w:val="20"/>
        </w:rPr>
        <w:t>he chemical or used containers.</w:t>
      </w:r>
    </w:p>
    <w:p w:rsidR="00946139" w:rsidRPr="00447983" w:rsidRDefault="00946139" w:rsidP="00946139">
      <w:pPr>
        <w:spacing w:line="240" w:lineRule="auto"/>
        <w:jc w:val="both"/>
        <w:rPr>
          <w:rFonts w:eastAsia="Calibri" w:cs="Arial"/>
          <w:b/>
          <w:szCs w:val="20"/>
        </w:rPr>
      </w:pPr>
      <w:r w:rsidRPr="00447983">
        <w:rPr>
          <w:rFonts w:eastAsia="Calibri" w:cs="Arial"/>
          <w:b/>
          <w:szCs w:val="20"/>
        </w:rPr>
        <w:t>PROTECTION OF HONEY BEES AND OTHER INSECT POLLINATORS</w:t>
      </w:r>
    </w:p>
    <w:p w:rsidR="00946139" w:rsidRPr="00447983" w:rsidRDefault="00946139" w:rsidP="00946139">
      <w:pPr>
        <w:spacing w:line="240" w:lineRule="auto"/>
        <w:jc w:val="both"/>
        <w:rPr>
          <w:rFonts w:eastAsia="Calibri" w:cs="Arial"/>
          <w:szCs w:val="20"/>
        </w:rPr>
      </w:pPr>
      <w:r w:rsidRPr="00447983">
        <w:rPr>
          <w:rFonts w:eastAsia="Calibri" w:cs="Arial"/>
          <w:szCs w:val="20"/>
        </w:rPr>
        <w:t xml:space="preserve">Highly toxic to bees. </w:t>
      </w:r>
      <w:r w:rsidR="00922B72" w:rsidRPr="003424B4">
        <w:rPr>
          <w:rFonts w:cs="Arial"/>
        </w:rPr>
        <w:t>However, the use of this product as directed is not expected to have adverse effects on bees</w:t>
      </w:r>
      <w:r w:rsidR="00B60EEE">
        <w:rPr>
          <w:rFonts w:eastAsia="Calibri" w:cs="Arial"/>
          <w:szCs w:val="20"/>
        </w:rPr>
        <w:t>.</w:t>
      </w:r>
    </w:p>
    <w:p w:rsidR="00946139" w:rsidRPr="00447983" w:rsidRDefault="00946139" w:rsidP="00946139">
      <w:pPr>
        <w:spacing w:line="240" w:lineRule="auto"/>
        <w:jc w:val="both"/>
        <w:rPr>
          <w:rFonts w:eastAsia="Calibri" w:cs="Arial"/>
          <w:b/>
          <w:szCs w:val="20"/>
        </w:rPr>
      </w:pPr>
      <w:r w:rsidRPr="00447983">
        <w:rPr>
          <w:rFonts w:eastAsia="Calibri" w:cs="Arial"/>
          <w:b/>
          <w:szCs w:val="20"/>
        </w:rPr>
        <w:t>PROTECTION OF LIVESTOCK AND OTHERS</w:t>
      </w:r>
    </w:p>
    <w:p w:rsidR="00946139" w:rsidRPr="00447983" w:rsidRDefault="00946139" w:rsidP="00946139">
      <w:pPr>
        <w:spacing w:line="240" w:lineRule="auto"/>
        <w:jc w:val="both"/>
        <w:rPr>
          <w:rFonts w:eastAsia="Calibri" w:cs="Arial"/>
          <w:szCs w:val="20"/>
        </w:rPr>
      </w:pPr>
      <w:r w:rsidRPr="00447983">
        <w:rPr>
          <w:rFonts w:eastAsia="Calibri" w:cs="Arial"/>
          <w:szCs w:val="20"/>
        </w:rPr>
        <w:t>DO NOT apply this product in any areas easily accessible to children or animals.</w:t>
      </w:r>
    </w:p>
    <w:p w:rsidR="00946139" w:rsidRPr="00447983" w:rsidRDefault="00946139" w:rsidP="00946139">
      <w:pPr>
        <w:spacing w:line="240" w:lineRule="auto"/>
        <w:jc w:val="both"/>
        <w:rPr>
          <w:rFonts w:cs="Arial"/>
          <w:b/>
          <w:szCs w:val="20"/>
        </w:rPr>
      </w:pPr>
    </w:p>
    <w:p w:rsidR="00946139" w:rsidRPr="00447983" w:rsidRDefault="00946139" w:rsidP="00946139">
      <w:pPr>
        <w:spacing w:line="240" w:lineRule="auto"/>
        <w:jc w:val="both"/>
        <w:rPr>
          <w:rFonts w:eastAsia="Calibri" w:cs="Arial"/>
          <w:b/>
          <w:szCs w:val="20"/>
        </w:rPr>
      </w:pPr>
      <w:r w:rsidRPr="00447983">
        <w:rPr>
          <w:rFonts w:eastAsia="Calibri" w:cs="Arial"/>
          <w:b/>
          <w:szCs w:val="20"/>
        </w:rPr>
        <w:t>STORAGE &amp; DISPOSAL</w:t>
      </w:r>
    </w:p>
    <w:p w:rsidR="00946139" w:rsidRPr="00447983" w:rsidRDefault="00946139" w:rsidP="00946139">
      <w:pPr>
        <w:spacing w:line="240" w:lineRule="auto"/>
        <w:jc w:val="both"/>
        <w:rPr>
          <w:rFonts w:eastAsia="Calibri" w:cs="Arial"/>
          <w:szCs w:val="20"/>
        </w:rPr>
      </w:pPr>
      <w:r w:rsidRPr="00447983">
        <w:rPr>
          <w:rFonts w:eastAsia="Calibri" w:cs="Arial"/>
          <w:szCs w:val="20"/>
        </w:rPr>
        <w:t>Keep out of reach of children.</w:t>
      </w:r>
    </w:p>
    <w:p w:rsidR="00946139" w:rsidRPr="00447983" w:rsidRDefault="00946139" w:rsidP="00946139">
      <w:pPr>
        <w:spacing w:line="240" w:lineRule="auto"/>
        <w:jc w:val="both"/>
        <w:rPr>
          <w:rFonts w:eastAsia="Calibri" w:cs="Arial"/>
          <w:szCs w:val="20"/>
        </w:rPr>
      </w:pPr>
      <w:r w:rsidRPr="00447983">
        <w:rPr>
          <w:rFonts w:eastAsia="Calibri" w:cs="Arial"/>
          <w:szCs w:val="20"/>
        </w:rPr>
        <w:t>Keep in a cool place out of the sun. Do not puncture or incinerate can, even when empty. Do not incinerate or puncture this can, even when empty. Dispose of can by putting in garbage, or leaving it at an appropriate metal recycling collection point.</w:t>
      </w:r>
    </w:p>
    <w:p w:rsidR="00946139" w:rsidRPr="00447983" w:rsidRDefault="00946139" w:rsidP="00946139">
      <w:pPr>
        <w:spacing w:line="240" w:lineRule="auto"/>
        <w:jc w:val="both"/>
        <w:rPr>
          <w:rFonts w:cs="Arial"/>
          <w:b/>
          <w:szCs w:val="20"/>
        </w:rPr>
      </w:pPr>
    </w:p>
    <w:p w:rsidR="00946139" w:rsidRPr="00447983" w:rsidRDefault="00946139" w:rsidP="00946139">
      <w:pPr>
        <w:spacing w:line="240" w:lineRule="auto"/>
        <w:jc w:val="both"/>
        <w:rPr>
          <w:rFonts w:eastAsia="Calibri" w:cs="Arial"/>
          <w:b/>
          <w:szCs w:val="20"/>
        </w:rPr>
      </w:pPr>
      <w:r w:rsidRPr="00447983">
        <w:rPr>
          <w:rFonts w:eastAsia="Calibri" w:cs="Arial"/>
          <w:b/>
          <w:szCs w:val="20"/>
        </w:rPr>
        <w:t>SAFETY DIRECTIONS</w:t>
      </w:r>
    </w:p>
    <w:p w:rsidR="00946139" w:rsidRPr="00447983" w:rsidRDefault="00946139" w:rsidP="00946139">
      <w:pPr>
        <w:spacing w:line="276" w:lineRule="auto"/>
        <w:jc w:val="both"/>
        <w:rPr>
          <w:rFonts w:eastAsia="Calibri" w:cs="Arial"/>
          <w:szCs w:val="20"/>
        </w:rPr>
      </w:pPr>
      <w:r w:rsidRPr="00447983">
        <w:rPr>
          <w:rFonts w:eastAsia="Calibri" w:cs="Arial"/>
          <w:szCs w:val="20"/>
        </w:rPr>
        <w:t>Wash hands after use.</w:t>
      </w:r>
    </w:p>
    <w:p w:rsidR="00946139" w:rsidRPr="00447983" w:rsidRDefault="00946139" w:rsidP="00946139">
      <w:pPr>
        <w:spacing w:line="240" w:lineRule="auto"/>
        <w:jc w:val="both"/>
        <w:rPr>
          <w:rFonts w:cs="Arial"/>
          <w:b/>
          <w:szCs w:val="20"/>
        </w:rPr>
      </w:pPr>
    </w:p>
    <w:p w:rsidR="00946139" w:rsidRPr="00447983" w:rsidRDefault="00946139" w:rsidP="00946139">
      <w:pPr>
        <w:spacing w:line="240" w:lineRule="auto"/>
        <w:jc w:val="both"/>
        <w:rPr>
          <w:rFonts w:eastAsia="Calibri" w:cs="Arial"/>
          <w:b/>
          <w:szCs w:val="20"/>
        </w:rPr>
      </w:pPr>
      <w:r w:rsidRPr="00447983">
        <w:rPr>
          <w:rFonts w:eastAsia="Calibri" w:cs="Arial"/>
          <w:b/>
          <w:szCs w:val="20"/>
        </w:rPr>
        <w:t>FIRST AID</w:t>
      </w:r>
      <w:r>
        <w:rPr>
          <w:rFonts w:eastAsia="Calibri" w:cs="Arial"/>
          <w:b/>
          <w:szCs w:val="20"/>
        </w:rPr>
        <w:t xml:space="preserve"> INSTRUCTIONS</w:t>
      </w:r>
    </w:p>
    <w:p w:rsidR="00946139" w:rsidRPr="00447983" w:rsidRDefault="00946139" w:rsidP="00946139">
      <w:pPr>
        <w:spacing w:line="276" w:lineRule="auto"/>
        <w:jc w:val="both"/>
        <w:rPr>
          <w:rFonts w:eastAsia="Calibri" w:cs="Arial"/>
          <w:szCs w:val="20"/>
        </w:rPr>
      </w:pPr>
      <w:r w:rsidRPr="00447983">
        <w:rPr>
          <w:rFonts w:eastAsia="Calibri" w:cs="Arial"/>
          <w:szCs w:val="20"/>
        </w:rPr>
        <w:t>If poisoning occurs, contact a doctor or Poisons Information Centre. Phone Australia 13 11 26. New Zealand 0800 764 766.</w:t>
      </w:r>
    </w:p>
    <w:p w:rsidR="00946139" w:rsidRPr="00447983" w:rsidRDefault="00946139" w:rsidP="00946139">
      <w:pPr>
        <w:spacing w:line="240" w:lineRule="auto"/>
        <w:jc w:val="both"/>
        <w:rPr>
          <w:rFonts w:cs="Arial"/>
          <w:b/>
          <w:szCs w:val="20"/>
        </w:rPr>
      </w:pPr>
    </w:p>
    <w:p w:rsidR="00946139" w:rsidRPr="00447983" w:rsidRDefault="00946139" w:rsidP="00946139">
      <w:pPr>
        <w:spacing w:line="240" w:lineRule="auto"/>
        <w:jc w:val="both"/>
        <w:rPr>
          <w:rFonts w:eastAsia="Calibri" w:cs="Arial"/>
          <w:b/>
          <w:szCs w:val="20"/>
        </w:rPr>
      </w:pPr>
      <w:r w:rsidRPr="00447983">
        <w:rPr>
          <w:rFonts w:eastAsia="Calibri" w:cs="Arial"/>
          <w:b/>
          <w:szCs w:val="20"/>
        </w:rPr>
        <w:t>SAFETY DATA SHEET</w:t>
      </w:r>
    </w:p>
    <w:p w:rsidR="00946139" w:rsidRPr="00447983" w:rsidRDefault="00946139" w:rsidP="00946139">
      <w:pPr>
        <w:spacing w:line="276" w:lineRule="auto"/>
        <w:jc w:val="both"/>
        <w:rPr>
          <w:rFonts w:eastAsia="Calibri" w:cs="Arial"/>
          <w:szCs w:val="20"/>
        </w:rPr>
      </w:pPr>
      <w:r w:rsidRPr="00447983">
        <w:rPr>
          <w:rFonts w:eastAsia="Calibri" w:cs="Arial"/>
          <w:szCs w:val="20"/>
        </w:rPr>
        <w:t>Additional information is listed in the Safety Data Sheet.</w:t>
      </w:r>
    </w:p>
    <w:p w:rsidR="00946139" w:rsidRPr="00447983" w:rsidRDefault="00946139" w:rsidP="00946139">
      <w:pPr>
        <w:spacing w:line="240" w:lineRule="auto"/>
        <w:jc w:val="both"/>
        <w:rPr>
          <w:rFonts w:cs="Arial"/>
          <w:b/>
          <w:szCs w:val="20"/>
        </w:rPr>
      </w:pPr>
    </w:p>
    <w:p w:rsidR="00946139" w:rsidRPr="00447983" w:rsidRDefault="00946139" w:rsidP="00946139">
      <w:pPr>
        <w:spacing w:line="240" w:lineRule="auto"/>
        <w:jc w:val="both"/>
        <w:rPr>
          <w:rFonts w:eastAsia="Calibri" w:cs="Arial"/>
          <w:b/>
          <w:szCs w:val="20"/>
        </w:rPr>
      </w:pPr>
      <w:r w:rsidRPr="00447983">
        <w:rPr>
          <w:rFonts w:eastAsia="Calibri" w:cs="Arial"/>
          <w:b/>
          <w:szCs w:val="20"/>
        </w:rPr>
        <w:t>CONDITIONS OF SALE</w:t>
      </w:r>
    </w:p>
    <w:p w:rsidR="00946139" w:rsidRPr="00447983" w:rsidRDefault="00946139" w:rsidP="00946139">
      <w:pPr>
        <w:spacing w:line="240" w:lineRule="auto"/>
        <w:jc w:val="both"/>
        <w:rPr>
          <w:rFonts w:eastAsia="Calibri" w:cs="Arial"/>
          <w:szCs w:val="20"/>
        </w:rPr>
      </w:pPr>
      <w:r w:rsidRPr="00447983">
        <w:rPr>
          <w:rFonts w:eastAsia="Calibri" w:cs="Arial"/>
          <w:szCs w:val="20"/>
        </w:rPr>
        <w:t xml:space="preserve">All conditions and warranties rights and remedies implied by law or arising in contract or tort whether due to the negligence of BASF Australia Ltd or otherwise are hereby expressly excluded so far as the same may legally be done provided however that any rights of the Buyer pursuant to non-excludable conditions or warranties of the </w:t>
      </w:r>
      <w:r w:rsidRPr="00447983">
        <w:rPr>
          <w:rFonts w:cs="Arial"/>
          <w:szCs w:val="20"/>
        </w:rPr>
        <w:t>Competition and Consumer Act 2010</w:t>
      </w:r>
      <w:r w:rsidRPr="00447983">
        <w:rPr>
          <w:rFonts w:eastAsia="Calibri" w:cs="Arial"/>
          <w:szCs w:val="20"/>
        </w:rPr>
        <w:t>or any relevant legislation of any State are expressly preserved but the liability of BASF Australia Ltd or any intermediate Seller pursuant thereto shall be limited if so permitted by the said legislation to the replacement of the goods sold or the supply of equivalent goods and all liability for indirect or consequential loss or damage of whatsoever nature is expressly excluded. This product must be used or applied strictly in accordance with the instructions appearing hereon. This product is solely sold for use in Australia and must not be exported without the prior written consent of BASF Australia Ltd.</w:t>
      </w:r>
    </w:p>
    <w:p w:rsidR="00946139" w:rsidRPr="00447983" w:rsidRDefault="00946139" w:rsidP="00946139">
      <w:pPr>
        <w:spacing w:line="276" w:lineRule="auto"/>
        <w:rPr>
          <w:rFonts w:cs="Arial"/>
          <w:szCs w:val="20"/>
        </w:rPr>
      </w:pPr>
    </w:p>
    <w:p w:rsidR="00946139" w:rsidRPr="00447983" w:rsidRDefault="00946139" w:rsidP="00946139">
      <w:pPr>
        <w:spacing w:line="276" w:lineRule="auto"/>
        <w:ind w:right="-23"/>
        <w:jc w:val="both"/>
        <w:rPr>
          <w:rFonts w:cs="Arial"/>
          <w:szCs w:val="20"/>
        </w:rPr>
      </w:pPr>
    </w:p>
    <w:p w:rsidR="00946139" w:rsidRPr="00447983" w:rsidRDefault="00946139" w:rsidP="00946139">
      <w:pPr>
        <w:spacing w:line="240" w:lineRule="auto"/>
        <w:jc w:val="both"/>
        <w:rPr>
          <w:rFonts w:cs="Arial"/>
          <w:spacing w:val="-2"/>
          <w:szCs w:val="20"/>
        </w:rPr>
      </w:pPr>
      <w:r w:rsidRPr="00447983">
        <w:rPr>
          <w:rFonts w:cs="Arial"/>
          <w:szCs w:val="20"/>
          <w:lang w:val="en-US"/>
        </w:rPr>
        <w:t xml:space="preserve">APVMA Approval Number: </w:t>
      </w:r>
    </w:p>
    <w:p w:rsidR="00946139" w:rsidRPr="00447983" w:rsidRDefault="00946139" w:rsidP="00946139">
      <w:pPr>
        <w:spacing w:line="240" w:lineRule="auto"/>
        <w:jc w:val="both"/>
        <w:rPr>
          <w:rFonts w:cs="Arial"/>
          <w:szCs w:val="20"/>
          <w:lang w:val="en-US"/>
        </w:rPr>
      </w:pPr>
    </w:p>
    <w:p w:rsidR="00946139" w:rsidRPr="00447983" w:rsidRDefault="00946139" w:rsidP="00946139">
      <w:pPr>
        <w:spacing w:line="240" w:lineRule="auto"/>
        <w:jc w:val="both"/>
        <w:rPr>
          <w:rFonts w:cs="Arial"/>
          <w:szCs w:val="20"/>
          <w:lang w:val="en-US"/>
        </w:rPr>
      </w:pPr>
      <w:r w:rsidRPr="00447983">
        <w:rPr>
          <w:rFonts w:cs="Arial"/>
          <w:szCs w:val="20"/>
          <w:lang w:val="en-US"/>
        </w:rPr>
        <w:t>Batch No:</w:t>
      </w:r>
    </w:p>
    <w:p w:rsidR="00946139" w:rsidRPr="00447983" w:rsidRDefault="00946139" w:rsidP="00946139">
      <w:pPr>
        <w:spacing w:line="240" w:lineRule="auto"/>
        <w:jc w:val="both"/>
        <w:rPr>
          <w:rFonts w:cs="Arial"/>
          <w:szCs w:val="20"/>
          <w:lang w:val="en-US"/>
        </w:rPr>
      </w:pPr>
      <w:r w:rsidRPr="00447983">
        <w:rPr>
          <w:rFonts w:cs="Arial"/>
          <w:szCs w:val="20"/>
          <w:lang w:val="en-US"/>
        </w:rPr>
        <w:t>Date of Manufacture:</w:t>
      </w:r>
    </w:p>
    <w:p w:rsidR="00946139" w:rsidRPr="00447983" w:rsidRDefault="00946139" w:rsidP="00946139">
      <w:pPr>
        <w:spacing w:line="240" w:lineRule="auto"/>
        <w:jc w:val="both"/>
        <w:rPr>
          <w:rFonts w:cs="Arial"/>
          <w:szCs w:val="20"/>
        </w:rPr>
      </w:pPr>
    </w:p>
    <w:p w:rsidR="00946139" w:rsidRDefault="00946139" w:rsidP="00946139">
      <w:pPr>
        <w:spacing w:line="240" w:lineRule="auto"/>
        <w:jc w:val="both"/>
        <w:rPr>
          <w:rFonts w:cs="Arial"/>
          <w:szCs w:val="20"/>
        </w:rPr>
      </w:pPr>
      <w:r w:rsidRPr="00447983">
        <w:rPr>
          <w:rFonts w:cs="Arial"/>
          <w:szCs w:val="20"/>
        </w:rPr>
        <w:lastRenderedPageBreak/>
        <w:t>VEDIRA is a Registered Trademark of BASF</w:t>
      </w:r>
    </w:p>
    <w:p w:rsidR="00946139" w:rsidRPr="00447983" w:rsidRDefault="00946139" w:rsidP="00946139">
      <w:pPr>
        <w:spacing w:line="240" w:lineRule="auto"/>
        <w:jc w:val="both"/>
        <w:rPr>
          <w:rFonts w:cs="Arial"/>
          <w:szCs w:val="20"/>
          <w:lang w:val="en-US"/>
        </w:rPr>
      </w:pPr>
      <w:r w:rsidRPr="00447983">
        <w:rPr>
          <w:rFonts w:cs="Arial"/>
          <w:szCs w:val="20"/>
        </w:rPr>
        <w:t>© Copyright, 2019</w:t>
      </w:r>
    </w:p>
    <w:p w:rsidR="00946139" w:rsidRPr="00447983" w:rsidRDefault="00946139" w:rsidP="00946139">
      <w:pPr>
        <w:spacing w:line="240" w:lineRule="auto"/>
        <w:jc w:val="both"/>
        <w:rPr>
          <w:rFonts w:cs="Arial"/>
          <w:szCs w:val="20"/>
          <w:lang w:val="en-US"/>
        </w:rPr>
      </w:pPr>
      <w:r w:rsidRPr="00447983">
        <w:rPr>
          <w:rFonts w:cs="Arial"/>
          <w:szCs w:val="20"/>
          <w:lang w:val="en-US"/>
        </w:rPr>
        <w:t xml:space="preserve">Website: </w:t>
      </w:r>
      <w:hyperlink r:id="rId49" w:history="1">
        <w:r w:rsidRPr="00447983">
          <w:rPr>
            <w:rFonts w:cs="Arial"/>
            <w:color w:val="0000FF"/>
            <w:szCs w:val="20"/>
            <w:u w:val="single"/>
            <w:lang w:val="en-US"/>
          </w:rPr>
          <w:t>crop-solutions.basf.com.au</w:t>
        </w:r>
      </w:hyperlink>
    </w:p>
    <w:p w:rsidR="00946139" w:rsidRPr="00447983" w:rsidRDefault="00946139" w:rsidP="00946139">
      <w:pPr>
        <w:spacing w:line="240" w:lineRule="auto"/>
        <w:jc w:val="both"/>
        <w:rPr>
          <w:rFonts w:cs="Arial"/>
          <w:szCs w:val="20"/>
        </w:rPr>
      </w:pPr>
    </w:p>
    <w:p w:rsidR="00946139" w:rsidRPr="00447983" w:rsidRDefault="00946139" w:rsidP="00946139">
      <w:pPr>
        <w:spacing w:line="240" w:lineRule="auto"/>
        <w:jc w:val="both"/>
        <w:rPr>
          <w:rFonts w:cs="Arial"/>
          <w:szCs w:val="20"/>
        </w:rPr>
      </w:pPr>
      <w:r w:rsidRPr="00447983">
        <w:rPr>
          <w:rFonts w:cs="Arial"/>
          <w:szCs w:val="20"/>
        </w:rPr>
        <w:t>BASF Australia Ltd</w:t>
      </w:r>
    </w:p>
    <w:p w:rsidR="00946139" w:rsidRPr="00447983" w:rsidRDefault="00946139" w:rsidP="00946139">
      <w:pPr>
        <w:spacing w:line="240" w:lineRule="auto"/>
        <w:jc w:val="both"/>
        <w:rPr>
          <w:rFonts w:cs="Arial"/>
          <w:szCs w:val="20"/>
        </w:rPr>
      </w:pPr>
      <w:r w:rsidRPr="00447983">
        <w:rPr>
          <w:rFonts w:cs="Arial"/>
          <w:szCs w:val="20"/>
        </w:rPr>
        <w:t>ABN 62 008 437 867</w:t>
      </w:r>
    </w:p>
    <w:p w:rsidR="00946139" w:rsidRPr="00447983" w:rsidRDefault="00946139" w:rsidP="00946139">
      <w:pPr>
        <w:spacing w:line="240" w:lineRule="auto"/>
        <w:jc w:val="both"/>
        <w:rPr>
          <w:rFonts w:cs="Arial"/>
          <w:szCs w:val="20"/>
        </w:rPr>
      </w:pPr>
      <w:r w:rsidRPr="00447983">
        <w:rPr>
          <w:rFonts w:cs="Arial"/>
          <w:szCs w:val="20"/>
        </w:rPr>
        <w:t>Level 12, 28 Freshwater Place</w:t>
      </w:r>
    </w:p>
    <w:p w:rsidR="00946139" w:rsidRPr="00447983" w:rsidRDefault="00946139" w:rsidP="00946139">
      <w:pPr>
        <w:spacing w:line="240" w:lineRule="auto"/>
        <w:jc w:val="both"/>
        <w:rPr>
          <w:rFonts w:cs="Arial"/>
          <w:szCs w:val="20"/>
        </w:rPr>
      </w:pPr>
      <w:r w:rsidRPr="00447983">
        <w:rPr>
          <w:rFonts w:cs="Arial"/>
          <w:szCs w:val="20"/>
        </w:rPr>
        <w:t>Southbank VICTORIA 3006</w:t>
      </w:r>
    </w:p>
    <w:p w:rsidR="00946139" w:rsidRPr="00447983" w:rsidRDefault="00946139" w:rsidP="00946139">
      <w:pPr>
        <w:spacing w:line="240" w:lineRule="auto"/>
        <w:jc w:val="both"/>
        <w:rPr>
          <w:rFonts w:cs="Arial"/>
          <w:szCs w:val="20"/>
        </w:rPr>
      </w:pPr>
    </w:p>
    <w:p w:rsidR="00946139" w:rsidRPr="00447983" w:rsidRDefault="00946139" w:rsidP="00AB5338">
      <w:pPr>
        <w:spacing w:line="240" w:lineRule="auto"/>
        <w:jc w:val="both"/>
        <w:rPr>
          <w:rFonts w:cs="Arial"/>
          <w:szCs w:val="20"/>
        </w:rPr>
        <w:sectPr w:rsidR="00946139" w:rsidRPr="00447983" w:rsidSect="00AA10A5">
          <w:headerReference w:type="even" r:id="rId50"/>
          <w:headerReference w:type="default" r:id="rId51"/>
          <w:footerReference w:type="even" r:id="rId52"/>
          <w:footerReference w:type="default" r:id="rId53"/>
          <w:headerReference w:type="first" r:id="rId54"/>
          <w:footerReference w:type="first" r:id="rId55"/>
          <w:pgSz w:w="11906" w:h="16838"/>
          <w:pgMar w:top="2835" w:right="1134" w:bottom="1134" w:left="1134" w:header="1701" w:footer="680" w:gutter="0"/>
          <w:cols w:space="708"/>
          <w:docGrid w:linePitch="360"/>
        </w:sectPr>
      </w:pPr>
      <w:r w:rsidRPr="00447983">
        <w:rPr>
          <w:rFonts w:cs="Arial"/>
          <w:b/>
          <w:szCs w:val="20"/>
        </w:rPr>
        <w:t>FOR SPECIALIST ADVICE IN AN EMERGENCY ONLY PHONE 1800 803 440 TOLL FREE-ALL HOURS-AUSTRALIA WIDE.</w:t>
      </w:r>
    </w:p>
    <w:p w:rsidR="009346C3" w:rsidRDefault="009346C3" w:rsidP="00AB5338">
      <w:pPr>
        <w:pStyle w:val="APVMAAppendixH1"/>
        <w:spacing w:after="240"/>
        <w:ind w:left="2041" w:hanging="2041"/>
      </w:pPr>
      <w:bookmarkStart w:id="160" w:name="_Toc531181109"/>
      <w:bookmarkStart w:id="161" w:name="_Toc7561295"/>
      <w:bookmarkStart w:id="162" w:name="_Toc23834306"/>
      <w:r>
        <w:lastRenderedPageBreak/>
        <w:t>abbreviations</w:t>
      </w:r>
      <w:bookmarkEnd w:id="160"/>
      <w:bookmarkEnd w:id="161"/>
      <w:bookmarkEnd w:id="162"/>
    </w:p>
    <w:tbl>
      <w:tblPr>
        <w:tblW w:w="972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Caption w:val="Abbreviations"/>
        <w:tblDescription w:val="Explanation of abbreviations and acronyms that appear in the publication"/>
      </w:tblPr>
      <w:tblGrid>
        <w:gridCol w:w="2160"/>
        <w:gridCol w:w="7380"/>
        <w:gridCol w:w="180"/>
      </w:tblGrid>
      <w:tr w:rsidR="009346C3" w:rsidTr="00323CDE">
        <w:tc>
          <w:tcPr>
            <w:tcW w:w="2160" w:type="dxa"/>
          </w:tcPr>
          <w:p w:rsidR="009346C3" w:rsidRDefault="009346C3" w:rsidP="00323CDE">
            <w:pPr>
              <w:pStyle w:val="APVMATableText"/>
            </w:pPr>
            <w:r>
              <w:t>ACCS/ACMS</w:t>
            </w:r>
          </w:p>
        </w:tc>
        <w:tc>
          <w:tcPr>
            <w:tcW w:w="7560" w:type="dxa"/>
            <w:gridSpan w:val="2"/>
          </w:tcPr>
          <w:p w:rsidR="009346C3" w:rsidRDefault="009346C3" w:rsidP="00323CDE">
            <w:pPr>
              <w:pStyle w:val="APVMATableText"/>
            </w:pPr>
            <w:r>
              <w:t>Advisory Committee for Chemicals Scheduling/Advisory Committee for Medicines Scheduling</w:t>
            </w:r>
          </w:p>
        </w:tc>
      </w:tr>
      <w:tr w:rsidR="009346C3" w:rsidTr="00323CDE">
        <w:tc>
          <w:tcPr>
            <w:tcW w:w="2160" w:type="dxa"/>
          </w:tcPr>
          <w:p w:rsidR="009346C3" w:rsidRDefault="009346C3" w:rsidP="00323CDE">
            <w:pPr>
              <w:pStyle w:val="APVMATableText"/>
            </w:pPr>
            <w:r>
              <w:t>ac</w:t>
            </w:r>
          </w:p>
        </w:tc>
        <w:tc>
          <w:tcPr>
            <w:tcW w:w="7560" w:type="dxa"/>
            <w:gridSpan w:val="2"/>
          </w:tcPr>
          <w:p w:rsidR="009346C3" w:rsidRDefault="009346C3" w:rsidP="00323CDE">
            <w:pPr>
              <w:pStyle w:val="APVMATableText"/>
            </w:pPr>
            <w:r>
              <w:t>active constituent</w:t>
            </w:r>
          </w:p>
        </w:tc>
      </w:tr>
      <w:tr w:rsidR="009346C3" w:rsidTr="00323CDE">
        <w:tc>
          <w:tcPr>
            <w:tcW w:w="2160" w:type="dxa"/>
          </w:tcPr>
          <w:p w:rsidR="009346C3" w:rsidRDefault="009346C3" w:rsidP="00323CDE">
            <w:pPr>
              <w:pStyle w:val="APVMATableText"/>
            </w:pPr>
            <w:r>
              <w:t>ADI</w:t>
            </w:r>
          </w:p>
        </w:tc>
        <w:tc>
          <w:tcPr>
            <w:tcW w:w="7560" w:type="dxa"/>
            <w:gridSpan w:val="2"/>
          </w:tcPr>
          <w:p w:rsidR="009346C3" w:rsidRDefault="009346C3" w:rsidP="00323CDE">
            <w:pPr>
              <w:pStyle w:val="APVMATableText"/>
            </w:pPr>
            <w:r>
              <w:t>Acceptable Daily Intake (for humans)</w:t>
            </w:r>
          </w:p>
        </w:tc>
      </w:tr>
      <w:tr w:rsidR="009346C3" w:rsidTr="00323CDE">
        <w:tc>
          <w:tcPr>
            <w:tcW w:w="2160" w:type="dxa"/>
          </w:tcPr>
          <w:p w:rsidR="009346C3" w:rsidRDefault="009346C3" w:rsidP="00323CDE">
            <w:pPr>
              <w:pStyle w:val="APVMATableText"/>
            </w:pPr>
            <w:r>
              <w:t>AHMAC</w:t>
            </w:r>
          </w:p>
        </w:tc>
        <w:tc>
          <w:tcPr>
            <w:tcW w:w="7560" w:type="dxa"/>
            <w:gridSpan w:val="2"/>
          </w:tcPr>
          <w:p w:rsidR="009346C3" w:rsidRDefault="009346C3" w:rsidP="00323CDE">
            <w:pPr>
              <w:pStyle w:val="APVMATableText"/>
            </w:pPr>
            <w:r>
              <w:t xml:space="preserve">Australian Health Ministers Advisory Council </w:t>
            </w:r>
          </w:p>
        </w:tc>
      </w:tr>
      <w:tr w:rsidR="009346C3" w:rsidTr="00323CDE">
        <w:tc>
          <w:tcPr>
            <w:tcW w:w="2160" w:type="dxa"/>
          </w:tcPr>
          <w:p w:rsidR="009346C3" w:rsidRDefault="009346C3" w:rsidP="00323CDE">
            <w:pPr>
              <w:pStyle w:val="APVMATableText"/>
            </w:pPr>
            <w:r>
              <w:t>ai</w:t>
            </w:r>
          </w:p>
        </w:tc>
        <w:tc>
          <w:tcPr>
            <w:tcW w:w="7560" w:type="dxa"/>
            <w:gridSpan w:val="2"/>
          </w:tcPr>
          <w:p w:rsidR="009346C3" w:rsidRDefault="009346C3" w:rsidP="00323CDE">
            <w:pPr>
              <w:pStyle w:val="APVMATableText"/>
            </w:pPr>
            <w:r>
              <w:t>active ingredient</w:t>
            </w:r>
          </w:p>
        </w:tc>
      </w:tr>
      <w:tr w:rsidR="00946139" w:rsidTr="00323CDE">
        <w:tc>
          <w:tcPr>
            <w:tcW w:w="2160" w:type="dxa"/>
          </w:tcPr>
          <w:p w:rsidR="00946139" w:rsidRDefault="00946139" w:rsidP="00946139">
            <w:pPr>
              <w:pStyle w:val="APVMATableText"/>
            </w:pPr>
            <w:r>
              <w:t>AR</w:t>
            </w:r>
          </w:p>
        </w:tc>
        <w:tc>
          <w:tcPr>
            <w:tcW w:w="7560" w:type="dxa"/>
            <w:gridSpan w:val="2"/>
          </w:tcPr>
          <w:p w:rsidR="00946139" w:rsidRDefault="00946139" w:rsidP="00946139">
            <w:pPr>
              <w:pStyle w:val="APVMATableText"/>
            </w:pPr>
            <w:r>
              <w:t>Applied Radioactivity</w:t>
            </w:r>
          </w:p>
        </w:tc>
      </w:tr>
      <w:tr w:rsidR="009346C3" w:rsidTr="00323CDE">
        <w:tc>
          <w:tcPr>
            <w:tcW w:w="2160" w:type="dxa"/>
          </w:tcPr>
          <w:p w:rsidR="009346C3" w:rsidRDefault="009346C3" w:rsidP="00323CDE">
            <w:pPr>
              <w:pStyle w:val="APVMATableText"/>
            </w:pPr>
            <w:r>
              <w:t>ARfD</w:t>
            </w:r>
          </w:p>
        </w:tc>
        <w:tc>
          <w:tcPr>
            <w:tcW w:w="7560" w:type="dxa"/>
            <w:gridSpan w:val="2"/>
          </w:tcPr>
          <w:p w:rsidR="009346C3" w:rsidRDefault="009346C3" w:rsidP="00323CDE">
            <w:pPr>
              <w:pStyle w:val="APVMATableText"/>
            </w:pPr>
            <w:r>
              <w:t>Acute Reference Dose</w:t>
            </w:r>
          </w:p>
        </w:tc>
      </w:tr>
      <w:tr w:rsidR="009346C3" w:rsidTr="00323CDE">
        <w:tc>
          <w:tcPr>
            <w:tcW w:w="2160" w:type="dxa"/>
          </w:tcPr>
          <w:p w:rsidR="009346C3" w:rsidRDefault="009346C3" w:rsidP="00323CDE">
            <w:pPr>
              <w:pStyle w:val="APVMATableText"/>
            </w:pPr>
            <w:r>
              <w:t>BBA</w:t>
            </w:r>
          </w:p>
        </w:tc>
        <w:tc>
          <w:tcPr>
            <w:tcW w:w="7560" w:type="dxa"/>
            <w:gridSpan w:val="2"/>
          </w:tcPr>
          <w:p w:rsidR="009346C3" w:rsidRDefault="009346C3" w:rsidP="007B74E9">
            <w:pPr>
              <w:pStyle w:val="APVMATableText"/>
            </w:pPr>
            <w:r>
              <w:t>Biologische Bundesanalstalt fur Land</w:t>
            </w:r>
            <w:r w:rsidR="007B74E9">
              <w:t>—</w:t>
            </w:r>
            <w:r>
              <w:t>und forstwirschaft</w:t>
            </w:r>
          </w:p>
        </w:tc>
      </w:tr>
      <w:tr w:rsidR="009346C3" w:rsidTr="00323CDE">
        <w:tc>
          <w:tcPr>
            <w:tcW w:w="2160" w:type="dxa"/>
          </w:tcPr>
          <w:p w:rsidR="009346C3" w:rsidRDefault="009346C3" w:rsidP="00323CDE">
            <w:pPr>
              <w:pStyle w:val="APVMATableText"/>
            </w:pPr>
            <w:r>
              <w:t>bw</w:t>
            </w:r>
          </w:p>
        </w:tc>
        <w:tc>
          <w:tcPr>
            <w:tcW w:w="7560" w:type="dxa"/>
            <w:gridSpan w:val="2"/>
          </w:tcPr>
          <w:p w:rsidR="009346C3" w:rsidRDefault="009346C3" w:rsidP="00323CDE">
            <w:pPr>
              <w:pStyle w:val="APVMATableText"/>
            </w:pPr>
            <w:r>
              <w:t>bodyweight</w:t>
            </w:r>
          </w:p>
        </w:tc>
      </w:tr>
      <w:tr w:rsidR="009346C3" w:rsidTr="00323CDE">
        <w:tc>
          <w:tcPr>
            <w:tcW w:w="2160" w:type="dxa"/>
          </w:tcPr>
          <w:p w:rsidR="009346C3" w:rsidRDefault="009346C3" w:rsidP="00323CDE">
            <w:pPr>
              <w:pStyle w:val="APVMATableText"/>
            </w:pPr>
            <w:r>
              <w:t>d</w:t>
            </w:r>
          </w:p>
        </w:tc>
        <w:tc>
          <w:tcPr>
            <w:tcW w:w="7560" w:type="dxa"/>
            <w:gridSpan w:val="2"/>
          </w:tcPr>
          <w:p w:rsidR="009346C3" w:rsidRDefault="009346C3" w:rsidP="00323CDE">
            <w:pPr>
              <w:pStyle w:val="APVMATableText"/>
            </w:pPr>
            <w:r>
              <w:t>day</w:t>
            </w:r>
          </w:p>
        </w:tc>
      </w:tr>
      <w:tr w:rsidR="009346C3" w:rsidTr="00323CDE">
        <w:tc>
          <w:tcPr>
            <w:tcW w:w="2160" w:type="dxa"/>
          </w:tcPr>
          <w:p w:rsidR="009346C3" w:rsidRDefault="009346C3" w:rsidP="00323CDE">
            <w:pPr>
              <w:pStyle w:val="APVMATableText"/>
            </w:pPr>
            <w:r>
              <w:t>DAT</w:t>
            </w:r>
          </w:p>
        </w:tc>
        <w:tc>
          <w:tcPr>
            <w:tcW w:w="7560" w:type="dxa"/>
            <w:gridSpan w:val="2"/>
          </w:tcPr>
          <w:p w:rsidR="009346C3" w:rsidRDefault="009346C3" w:rsidP="00323CDE">
            <w:pPr>
              <w:pStyle w:val="APVMATableText"/>
            </w:pPr>
            <w:r>
              <w:t>Days After Treatment</w:t>
            </w:r>
          </w:p>
        </w:tc>
      </w:tr>
      <w:tr w:rsidR="009346C3" w:rsidTr="00323CDE">
        <w:tc>
          <w:tcPr>
            <w:tcW w:w="2160" w:type="dxa"/>
          </w:tcPr>
          <w:p w:rsidR="009346C3" w:rsidRDefault="009346C3" w:rsidP="00323CDE">
            <w:pPr>
              <w:pStyle w:val="APVMATableText"/>
            </w:pPr>
            <w:r>
              <w:t>DT</w:t>
            </w:r>
            <w:r>
              <w:rPr>
                <w:vertAlign w:val="subscript"/>
              </w:rPr>
              <w:t>50</w:t>
            </w:r>
          </w:p>
        </w:tc>
        <w:tc>
          <w:tcPr>
            <w:tcW w:w="7560" w:type="dxa"/>
            <w:gridSpan w:val="2"/>
          </w:tcPr>
          <w:p w:rsidR="009346C3" w:rsidRDefault="009346C3" w:rsidP="00323CDE">
            <w:pPr>
              <w:pStyle w:val="APVMATableText"/>
            </w:pPr>
            <w:r>
              <w:t>Time taken for 50% of the concentration to dissipate</w:t>
            </w:r>
          </w:p>
        </w:tc>
      </w:tr>
      <w:tr w:rsidR="009346C3" w:rsidTr="00323CDE">
        <w:tc>
          <w:tcPr>
            <w:tcW w:w="2160" w:type="dxa"/>
          </w:tcPr>
          <w:p w:rsidR="009346C3" w:rsidRDefault="009346C3" w:rsidP="00323CDE">
            <w:pPr>
              <w:pStyle w:val="APVMATableText"/>
            </w:pPr>
            <w:r>
              <w:t>EA</w:t>
            </w:r>
          </w:p>
        </w:tc>
        <w:tc>
          <w:tcPr>
            <w:tcW w:w="7560" w:type="dxa"/>
            <w:gridSpan w:val="2"/>
          </w:tcPr>
          <w:p w:rsidR="009346C3" w:rsidRDefault="009346C3" w:rsidP="00323CDE">
            <w:pPr>
              <w:pStyle w:val="APVMATableText"/>
            </w:pPr>
            <w:r>
              <w:t>Environment Australia</w:t>
            </w:r>
          </w:p>
        </w:tc>
      </w:tr>
      <w:tr w:rsidR="009346C3" w:rsidTr="00323CDE">
        <w:tc>
          <w:tcPr>
            <w:tcW w:w="2160" w:type="dxa"/>
          </w:tcPr>
          <w:p w:rsidR="009346C3" w:rsidRDefault="009346C3" w:rsidP="00323CDE">
            <w:pPr>
              <w:pStyle w:val="APVMATableText"/>
            </w:pPr>
            <w:r>
              <w:t>E</w:t>
            </w:r>
            <w:r>
              <w:rPr>
                <w:vertAlign w:val="subscript"/>
              </w:rPr>
              <w:t>b</w:t>
            </w:r>
            <w:r>
              <w:t>C</w:t>
            </w:r>
            <w:r>
              <w:rPr>
                <w:vertAlign w:val="subscript"/>
              </w:rPr>
              <w:t>50</w:t>
            </w:r>
          </w:p>
        </w:tc>
        <w:tc>
          <w:tcPr>
            <w:tcW w:w="7560" w:type="dxa"/>
            <w:gridSpan w:val="2"/>
          </w:tcPr>
          <w:p w:rsidR="009346C3" w:rsidRDefault="009346C3" w:rsidP="00323CDE">
            <w:pPr>
              <w:pStyle w:val="APVMATableText"/>
            </w:pPr>
            <w:r>
              <w:t>concentration at which the biomass of 50% of the test population is impacted</w:t>
            </w:r>
          </w:p>
        </w:tc>
      </w:tr>
      <w:tr w:rsidR="009346C3" w:rsidTr="00323CDE">
        <w:tc>
          <w:tcPr>
            <w:tcW w:w="2160" w:type="dxa"/>
          </w:tcPr>
          <w:p w:rsidR="009346C3" w:rsidRDefault="009346C3" w:rsidP="00323CDE">
            <w:pPr>
              <w:pStyle w:val="APVMATableText"/>
            </w:pPr>
            <w:r>
              <w:t>EC</w:t>
            </w:r>
            <w:r>
              <w:rPr>
                <w:vertAlign w:val="subscript"/>
              </w:rPr>
              <w:t>50</w:t>
            </w:r>
          </w:p>
        </w:tc>
        <w:tc>
          <w:tcPr>
            <w:tcW w:w="7560" w:type="dxa"/>
            <w:gridSpan w:val="2"/>
          </w:tcPr>
          <w:p w:rsidR="009346C3" w:rsidRDefault="009346C3" w:rsidP="00323CDE">
            <w:pPr>
              <w:pStyle w:val="APVMATableText"/>
            </w:pPr>
            <w:r>
              <w:t>concentration at which 50% of the test population are immobilised</w:t>
            </w:r>
          </w:p>
        </w:tc>
      </w:tr>
      <w:tr w:rsidR="009346C3" w:rsidTr="00323CDE">
        <w:tc>
          <w:tcPr>
            <w:tcW w:w="2160" w:type="dxa"/>
          </w:tcPr>
          <w:p w:rsidR="009346C3" w:rsidRDefault="009346C3" w:rsidP="00323CDE">
            <w:pPr>
              <w:pStyle w:val="APVMATableText"/>
            </w:pPr>
            <w:r>
              <w:t>EEC</w:t>
            </w:r>
          </w:p>
        </w:tc>
        <w:tc>
          <w:tcPr>
            <w:tcW w:w="7560" w:type="dxa"/>
            <w:gridSpan w:val="2"/>
          </w:tcPr>
          <w:p w:rsidR="009346C3" w:rsidRDefault="009346C3" w:rsidP="00323CDE">
            <w:pPr>
              <w:pStyle w:val="APVMATableText"/>
            </w:pPr>
            <w:r>
              <w:t>Estimated Environmental Concentration</w:t>
            </w:r>
          </w:p>
        </w:tc>
      </w:tr>
      <w:tr w:rsidR="009346C3" w:rsidTr="00323CDE">
        <w:tc>
          <w:tcPr>
            <w:tcW w:w="2160" w:type="dxa"/>
          </w:tcPr>
          <w:p w:rsidR="009346C3" w:rsidRDefault="009346C3" w:rsidP="00323CDE">
            <w:pPr>
              <w:pStyle w:val="APVMATableText"/>
            </w:pPr>
            <w:r>
              <w:t>E</w:t>
            </w:r>
            <w:r>
              <w:rPr>
                <w:vertAlign w:val="subscript"/>
              </w:rPr>
              <w:t>r</w:t>
            </w:r>
            <w:r>
              <w:t>C</w:t>
            </w:r>
            <w:r>
              <w:rPr>
                <w:vertAlign w:val="subscript"/>
              </w:rPr>
              <w:t>50</w:t>
            </w:r>
          </w:p>
        </w:tc>
        <w:tc>
          <w:tcPr>
            <w:tcW w:w="7560" w:type="dxa"/>
            <w:gridSpan w:val="2"/>
          </w:tcPr>
          <w:p w:rsidR="009346C3" w:rsidRDefault="009346C3" w:rsidP="00323CDE">
            <w:pPr>
              <w:pStyle w:val="APVMATableText"/>
            </w:pPr>
            <w:r>
              <w:t>concentration at which the rate of growth of 50% of the test population is impacted</w:t>
            </w:r>
          </w:p>
        </w:tc>
      </w:tr>
      <w:tr w:rsidR="009346C3" w:rsidTr="00323CDE">
        <w:tc>
          <w:tcPr>
            <w:tcW w:w="2160" w:type="dxa"/>
          </w:tcPr>
          <w:p w:rsidR="009346C3" w:rsidRDefault="009346C3" w:rsidP="00323CDE">
            <w:pPr>
              <w:pStyle w:val="APVMATableText"/>
            </w:pPr>
            <w:r>
              <w:t>EI</w:t>
            </w:r>
          </w:p>
        </w:tc>
        <w:tc>
          <w:tcPr>
            <w:tcW w:w="7560" w:type="dxa"/>
            <w:gridSpan w:val="2"/>
          </w:tcPr>
          <w:p w:rsidR="009346C3" w:rsidRDefault="009346C3" w:rsidP="00323CDE">
            <w:pPr>
              <w:pStyle w:val="APVMATableText"/>
            </w:pPr>
            <w:r>
              <w:t>Export Interval</w:t>
            </w:r>
          </w:p>
        </w:tc>
      </w:tr>
      <w:tr w:rsidR="009346C3" w:rsidTr="00323CDE">
        <w:tc>
          <w:tcPr>
            <w:tcW w:w="2160" w:type="dxa"/>
          </w:tcPr>
          <w:p w:rsidR="009346C3" w:rsidRDefault="009346C3" w:rsidP="00323CDE">
            <w:pPr>
              <w:pStyle w:val="APVMATableText"/>
            </w:pPr>
            <w:r>
              <w:t>EGI</w:t>
            </w:r>
          </w:p>
        </w:tc>
        <w:tc>
          <w:tcPr>
            <w:tcW w:w="7560" w:type="dxa"/>
            <w:gridSpan w:val="2"/>
          </w:tcPr>
          <w:p w:rsidR="009346C3" w:rsidRDefault="009346C3" w:rsidP="00323CDE">
            <w:pPr>
              <w:pStyle w:val="APVMATableText"/>
            </w:pPr>
            <w:r>
              <w:t>Export Grazing Interval</w:t>
            </w:r>
          </w:p>
        </w:tc>
      </w:tr>
      <w:tr w:rsidR="009346C3" w:rsidTr="00323CDE">
        <w:tc>
          <w:tcPr>
            <w:tcW w:w="2160" w:type="dxa"/>
          </w:tcPr>
          <w:p w:rsidR="009346C3" w:rsidRDefault="009346C3" w:rsidP="00323CDE">
            <w:pPr>
              <w:pStyle w:val="APVMATableText"/>
            </w:pPr>
            <w:r>
              <w:t>ESI</w:t>
            </w:r>
          </w:p>
        </w:tc>
        <w:tc>
          <w:tcPr>
            <w:tcW w:w="7560" w:type="dxa"/>
            <w:gridSpan w:val="2"/>
          </w:tcPr>
          <w:p w:rsidR="009346C3" w:rsidRDefault="009346C3" w:rsidP="00323CDE">
            <w:pPr>
              <w:pStyle w:val="APVMATableText"/>
            </w:pPr>
            <w:r>
              <w:t>Export Slaughter Interval</w:t>
            </w:r>
          </w:p>
        </w:tc>
      </w:tr>
      <w:tr w:rsidR="009346C3" w:rsidTr="00323CDE">
        <w:tc>
          <w:tcPr>
            <w:tcW w:w="2160" w:type="dxa"/>
          </w:tcPr>
          <w:p w:rsidR="009346C3" w:rsidRDefault="009346C3" w:rsidP="00323CDE">
            <w:pPr>
              <w:pStyle w:val="APVMATableText"/>
            </w:pPr>
            <w:r>
              <w:t>EUP</w:t>
            </w:r>
          </w:p>
        </w:tc>
        <w:tc>
          <w:tcPr>
            <w:tcW w:w="7560" w:type="dxa"/>
            <w:gridSpan w:val="2"/>
          </w:tcPr>
          <w:p w:rsidR="009346C3" w:rsidRDefault="009346C3" w:rsidP="00323CDE">
            <w:pPr>
              <w:pStyle w:val="APVMATableText"/>
            </w:pPr>
            <w:r>
              <w:t>End Use Product</w:t>
            </w:r>
          </w:p>
        </w:tc>
      </w:tr>
      <w:tr w:rsidR="009346C3" w:rsidTr="00323CDE">
        <w:tc>
          <w:tcPr>
            <w:tcW w:w="2160" w:type="dxa"/>
          </w:tcPr>
          <w:p w:rsidR="009346C3" w:rsidRDefault="009346C3" w:rsidP="00323CDE">
            <w:pPr>
              <w:pStyle w:val="APVMATableText"/>
            </w:pPr>
            <w:r>
              <w:t>F</w:t>
            </w:r>
            <w:r w:rsidRPr="008F730B">
              <w:rPr>
                <w:vertAlign w:val="subscript"/>
              </w:rPr>
              <w:t>0</w:t>
            </w:r>
          </w:p>
        </w:tc>
        <w:tc>
          <w:tcPr>
            <w:tcW w:w="7560" w:type="dxa"/>
            <w:gridSpan w:val="2"/>
          </w:tcPr>
          <w:p w:rsidR="009346C3" w:rsidRDefault="009346C3" w:rsidP="00323CDE">
            <w:pPr>
              <w:pStyle w:val="APVMATableText"/>
            </w:pPr>
            <w:r>
              <w:t>original parent generation</w:t>
            </w:r>
          </w:p>
        </w:tc>
      </w:tr>
      <w:tr w:rsidR="009346C3" w:rsidTr="00323CDE">
        <w:tc>
          <w:tcPr>
            <w:tcW w:w="2160" w:type="dxa"/>
          </w:tcPr>
          <w:p w:rsidR="009346C3" w:rsidRDefault="009346C3" w:rsidP="00323CDE">
            <w:pPr>
              <w:pStyle w:val="APVMATableText"/>
            </w:pPr>
            <w:r>
              <w:t>g</w:t>
            </w:r>
          </w:p>
        </w:tc>
        <w:tc>
          <w:tcPr>
            <w:tcW w:w="7560" w:type="dxa"/>
            <w:gridSpan w:val="2"/>
          </w:tcPr>
          <w:p w:rsidR="009346C3" w:rsidRDefault="009346C3" w:rsidP="00323CDE">
            <w:pPr>
              <w:pStyle w:val="APVMATableText"/>
            </w:pPr>
            <w:r>
              <w:t>gram</w:t>
            </w:r>
          </w:p>
        </w:tc>
      </w:tr>
      <w:tr w:rsidR="009346C3" w:rsidTr="00323CDE">
        <w:tc>
          <w:tcPr>
            <w:tcW w:w="2160" w:type="dxa"/>
          </w:tcPr>
          <w:p w:rsidR="009346C3" w:rsidRDefault="009346C3" w:rsidP="00323CDE">
            <w:pPr>
              <w:pStyle w:val="APVMATableText"/>
            </w:pPr>
            <w:r>
              <w:t>GAP</w:t>
            </w:r>
          </w:p>
        </w:tc>
        <w:tc>
          <w:tcPr>
            <w:tcW w:w="7560" w:type="dxa"/>
            <w:gridSpan w:val="2"/>
          </w:tcPr>
          <w:p w:rsidR="009346C3" w:rsidRDefault="009346C3" w:rsidP="00323CDE">
            <w:pPr>
              <w:pStyle w:val="APVMATableText"/>
            </w:pPr>
            <w:r>
              <w:t>Good Agricultural Practice</w:t>
            </w:r>
          </w:p>
        </w:tc>
      </w:tr>
      <w:tr w:rsidR="009346C3" w:rsidTr="00323CDE">
        <w:tc>
          <w:tcPr>
            <w:tcW w:w="2160" w:type="dxa"/>
          </w:tcPr>
          <w:p w:rsidR="009346C3" w:rsidRDefault="009346C3" w:rsidP="00323CDE">
            <w:pPr>
              <w:pStyle w:val="APVMATableText"/>
            </w:pPr>
            <w:r>
              <w:t>GCP</w:t>
            </w:r>
          </w:p>
        </w:tc>
        <w:tc>
          <w:tcPr>
            <w:tcW w:w="7560" w:type="dxa"/>
            <w:gridSpan w:val="2"/>
          </w:tcPr>
          <w:p w:rsidR="009346C3" w:rsidRDefault="009346C3" w:rsidP="00323CDE">
            <w:pPr>
              <w:pStyle w:val="APVMATableText"/>
            </w:pPr>
            <w:r>
              <w:t>Good Clinical Practice</w:t>
            </w:r>
          </w:p>
        </w:tc>
      </w:tr>
      <w:tr w:rsidR="009346C3" w:rsidTr="00323CDE">
        <w:tc>
          <w:tcPr>
            <w:tcW w:w="2160" w:type="dxa"/>
          </w:tcPr>
          <w:p w:rsidR="009346C3" w:rsidRDefault="009346C3" w:rsidP="00323CDE">
            <w:pPr>
              <w:pStyle w:val="APVMATableText"/>
            </w:pPr>
            <w:r>
              <w:t>GLP</w:t>
            </w:r>
          </w:p>
        </w:tc>
        <w:tc>
          <w:tcPr>
            <w:tcW w:w="7560" w:type="dxa"/>
            <w:gridSpan w:val="2"/>
          </w:tcPr>
          <w:p w:rsidR="009346C3" w:rsidRDefault="009346C3" w:rsidP="00323CDE">
            <w:pPr>
              <w:pStyle w:val="APVMATableText"/>
            </w:pPr>
            <w:r>
              <w:t>Good Laboratory Practice</w:t>
            </w:r>
          </w:p>
        </w:tc>
      </w:tr>
      <w:tr w:rsidR="009346C3" w:rsidTr="00323CDE">
        <w:tc>
          <w:tcPr>
            <w:tcW w:w="2160" w:type="dxa"/>
          </w:tcPr>
          <w:p w:rsidR="009346C3" w:rsidRDefault="009346C3" w:rsidP="00323CDE">
            <w:pPr>
              <w:pStyle w:val="APVMATableText"/>
            </w:pPr>
            <w:r>
              <w:lastRenderedPageBreak/>
              <w:t>GVP</w:t>
            </w:r>
          </w:p>
        </w:tc>
        <w:tc>
          <w:tcPr>
            <w:tcW w:w="7560" w:type="dxa"/>
            <w:gridSpan w:val="2"/>
          </w:tcPr>
          <w:p w:rsidR="009346C3" w:rsidRDefault="009346C3" w:rsidP="00323CDE">
            <w:pPr>
              <w:pStyle w:val="APVMATableText"/>
            </w:pPr>
            <w:r>
              <w:t>Good Veterinary Practice</w:t>
            </w:r>
          </w:p>
        </w:tc>
      </w:tr>
      <w:tr w:rsidR="009346C3" w:rsidTr="00323CDE">
        <w:tc>
          <w:tcPr>
            <w:tcW w:w="2160" w:type="dxa"/>
          </w:tcPr>
          <w:p w:rsidR="009346C3" w:rsidRDefault="009346C3" w:rsidP="00323CDE">
            <w:pPr>
              <w:pStyle w:val="APVMATableText"/>
            </w:pPr>
            <w:r>
              <w:t>h</w:t>
            </w:r>
          </w:p>
        </w:tc>
        <w:tc>
          <w:tcPr>
            <w:tcW w:w="7560" w:type="dxa"/>
            <w:gridSpan w:val="2"/>
          </w:tcPr>
          <w:p w:rsidR="009346C3" w:rsidRDefault="009346C3" w:rsidP="00323CDE">
            <w:pPr>
              <w:pStyle w:val="APVMATableText"/>
            </w:pPr>
            <w:r>
              <w:t>hour</w:t>
            </w:r>
          </w:p>
        </w:tc>
      </w:tr>
      <w:tr w:rsidR="009346C3" w:rsidTr="00323CDE">
        <w:tc>
          <w:tcPr>
            <w:tcW w:w="2160" w:type="dxa"/>
          </w:tcPr>
          <w:p w:rsidR="009346C3" w:rsidRDefault="009346C3" w:rsidP="00323CDE">
            <w:pPr>
              <w:pStyle w:val="APVMATableText"/>
            </w:pPr>
            <w:r>
              <w:t>ha</w:t>
            </w:r>
          </w:p>
        </w:tc>
        <w:tc>
          <w:tcPr>
            <w:tcW w:w="7560" w:type="dxa"/>
            <w:gridSpan w:val="2"/>
          </w:tcPr>
          <w:p w:rsidR="009346C3" w:rsidRDefault="009346C3" w:rsidP="00323CDE">
            <w:pPr>
              <w:pStyle w:val="APVMATableText"/>
            </w:pPr>
            <w:r>
              <w:t>hectare</w:t>
            </w:r>
          </w:p>
        </w:tc>
      </w:tr>
      <w:tr w:rsidR="009346C3" w:rsidTr="00323CDE">
        <w:tc>
          <w:tcPr>
            <w:tcW w:w="2160" w:type="dxa"/>
          </w:tcPr>
          <w:p w:rsidR="009346C3" w:rsidRDefault="009346C3" w:rsidP="00323CDE">
            <w:pPr>
              <w:pStyle w:val="APVMATableText"/>
            </w:pPr>
            <w:r>
              <w:t>Hct</w:t>
            </w:r>
          </w:p>
        </w:tc>
        <w:tc>
          <w:tcPr>
            <w:tcW w:w="7560" w:type="dxa"/>
            <w:gridSpan w:val="2"/>
          </w:tcPr>
          <w:p w:rsidR="009346C3" w:rsidRDefault="009346C3" w:rsidP="00323CDE">
            <w:pPr>
              <w:pStyle w:val="APVMATableText"/>
            </w:pPr>
            <w:r>
              <w:t>Heamatocrit</w:t>
            </w:r>
          </w:p>
        </w:tc>
      </w:tr>
      <w:tr w:rsidR="009346C3" w:rsidTr="00323CDE">
        <w:tc>
          <w:tcPr>
            <w:tcW w:w="2160" w:type="dxa"/>
          </w:tcPr>
          <w:p w:rsidR="009346C3" w:rsidRDefault="009346C3" w:rsidP="00323CDE">
            <w:pPr>
              <w:pStyle w:val="APVMATableText"/>
            </w:pPr>
            <w:r>
              <w:t>Hb</w:t>
            </w:r>
          </w:p>
        </w:tc>
        <w:tc>
          <w:tcPr>
            <w:tcW w:w="7560" w:type="dxa"/>
            <w:gridSpan w:val="2"/>
          </w:tcPr>
          <w:p w:rsidR="009346C3" w:rsidRDefault="009346C3" w:rsidP="00323CDE">
            <w:pPr>
              <w:pStyle w:val="APVMATableText"/>
            </w:pPr>
            <w:r>
              <w:t>Haemoglobin</w:t>
            </w:r>
          </w:p>
        </w:tc>
      </w:tr>
      <w:tr w:rsidR="009346C3" w:rsidTr="00323CDE">
        <w:tc>
          <w:tcPr>
            <w:tcW w:w="2160" w:type="dxa"/>
          </w:tcPr>
          <w:p w:rsidR="009346C3" w:rsidRDefault="009346C3" w:rsidP="00323CDE">
            <w:pPr>
              <w:pStyle w:val="APVMATableText"/>
            </w:pPr>
            <w:r>
              <w:t>HPLC</w:t>
            </w:r>
          </w:p>
        </w:tc>
        <w:tc>
          <w:tcPr>
            <w:tcW w:w="7560" w:type="dxa"/>
            <w:gridSpan w:val="2"/>
          </w:tcPr>
          <w:p w:rsidR="009346C3" w:rsidRDefault="009346C3" w:rsidP="00323CDE">
            <w:pPr>
              <w:pStyle w:val="APVMATableText"/>
            </w:pPr>
            <w:r>
              <w:t xml:space="preserve">High Pressure Liquid Chromatography </w:t>
            </w:r>
            <w:r>
              <w:rPr>
                <w:i/>
              </w:rPr>
              <w:t>or</w:t>
            </w:r>
            <w:r>
              <w:t xml:space="preserve"> High Performance Liquid Chromatography</w:t>
            </w:r>
          </w:p>
        </w:tc>
      </w:tr>
      <w:tr w:rsidR="009346C3" w:rsidTr="00323CDE">
        <w:tc>
          <w:tcPr>
            <w:tcW w:w="2160" w:type="dxa"/>
          </w:tcPr>
          <w:p w:rsidR="009346C3" w:rsidRDefault="009346C3" w:rsidP="00323CDE">
            <w:pPr>
              <w:pStyle w:val="APVMATableText"/>
            </w:pPr>
            <w:r>
              <w:t>id</w:t>
            </w:r>
          </w:p>
        </w:tc>
        <w:tc>
          <w:tcPr>
            <w:tcW w:w="7560" w:type="dxa"/>
            <w:gridSpan w:val="2"/>
          </w:tcPr>
          <w:p w:rsidR="009346C3" w:rsidRDefault="009346C3" w:rsidP="00323CDE">
            <w:pPr>
              <w:pStyle w:val="APVMATableText"/>
            </w:pPr>
            <w:r>
              <w:t>intradermal</w:t>
            </w:r>
          </w:p>
        </w:tc>
      </w:tr>
      <w:tr w:rsidR="009346C3" w:rsidTr="00323CDE">
        <w:tc>
          <w:tcPr>
            <w:tcW w:w="2160" w:type="dxa"/>
          </w:tcPr>
          <w:p w:rsidR="009346C3" w:rsidRDefault="009346C3" w:rsidP="00323CDE">
            <w:pPr>
              <w:pStyle w:val="APVMATableText"/>
            </w:pPr>
            <w:r>
              <w:t>im</w:t>
            </w:r>
          </w:p>
        </w:tc>
        <w:tc>
          <w:tcPr>
            <w:tcW w:w="7560" w:type="dxa"/>
            <w:gridSpan w:val="2"/>
          </w:tcPr>
          <w:p w:rsidR="009346C3" w:rsidRDefault="009346C3" w:rsidP="00323CDE">
            <w:pPr>
              <w:pStyle w:val="APVMATableText"/>
            </w:pPr>
            <w:r>
              <w:t>intramuscular</w:t>
            </w:r>
          </w:p>
        </w:tc>
      </w:tr>
      <w:tr w:rsidR="009346C3" w:rsidTr="00323CDE">
        <w:tc>
          <w:tcPr>
            <w:tcW w:w="2160" w:type="dxa"/>
          </w:tcPr>
          <w:p w:rsidR="009346C3" w:rsidRDefault="009346C3" w:rsidP="00323CDE">
            <w:pPr>
              <w:pStyle w:val="APVMATableText"/>
            </w:pPr>
            <w:r>
              <w:t>ip</w:t>
            </w:r>
          </w:p>
        </w:tc>
        <w:tc>
          <w:tcPr>
            <w:tcW w:w="7560" w:type="dxa"/>
            <w:gridSpan w:val="2"/>
          </w:tcPr>
          <w:p w:rsidR="009346C3" w:rsidRDefault="009346C3" w:rsidP="00323CDE">
            <w:pPr>
              <w:pStyle w:val="APVMATableText"/>
            </w:pPr>
            <w:r>
              <w:t>intraperitoneal</w:t>
            </w:r>
          </w:p>
        </w:tc>
      </w:tr>
      <w:tr w:rsidR="009346C3" w:rsidTr="00323CDE">
        <w:tc>
          <w:tcPr>
            <w:tcW w:w="2160" w:type="dxa"/>
          </w:tcPr>
          <w:p w:rsidR="009346C3" w:rsidRDefault="009346C3" w:rsidP="00323CDE">
            <w:pPr>
              <w:pStyle w:val="APVMATableText"/>
            </w:pPr>
            <w:r>
              <w:t>IPM</w:t>
            </w:r>
          </w:p>
        </w:tc>
        <w:tc>
          <w:tcPr>
            <w:tcW w:w="7560" w:type="dxa"/>
            <w:gridSpan w:val="2"/>
          </w:tcPr>
          <w:p w:rsidR="009346C3" w:rsidRDefault="009346C3" w:rsidP="00323CDE">
            <w:pPr>
              <w:pStyle w:val="APVMATableText"/>
            </w:pPr>
            <w:r>
              <w:t>Integrated Pest Management</w:t>
            </w:r>
          </w:p>
        </w:tc>
      </w:tr>
      <w:tr w:rsidR="009346C3" w:rsidTr="00323CDE">
        <w:tc>
          <w:tcPr>
            <w:tcW w:w="2160" w:type="dxa"/>
          </w:tcPr>
          <w:p w:rsidR="009346C3" w:rsidRDefault="009346C3" w:rsidP="00323CDE">
            <w:pPr>
              <w:pStyle w:val="APVMATableText"/>
              <w:rPr>
                <w:i/>
              </w:rPr>
            </w:pPr>
            <w:r>
              <w:t>iv</w:t>
            </w:r>
          </w:p>
        </w:tc>
        <w:tc>
          <w:tcPr>
            <w:tcW w:w="7560" w:type="dxa"/>
            <w:gridSpan w:val="2"/>
          </w:tcPr>
          <w:p w:rsidR="009346C3" w:rsidRDefault="009346C3" w:rsidP="00323CDE">
            <w:pPr>
              <w:pStyle w:val="APVMATableText"/>
            </w:pPr>
            <w:r>
              <w:t>intravenous</w:t>
            </w:r>
          </w:p>
        </w:tc>
      </w:tr>
      <w:tr w:rsidR="009346C3" w:rsidTr="00323CDE">
        <w:tc>
          <w:tcPr>
            <w:tcW w:w="2160" w:type="dxa"/>
          </w:tcPr>
          <w:p w:rsidR="009346C3" w:rsidRDefault="009346C3" w:rsidP="00323CDE">
            <w:pPr>
              <w:pStyle w:val="APVMATableText"/>
            </w:pPr>
            <w:r>
              <w:t>in vitro</w:t>
            </w:r>
          </w:p>
        </w:tc>
        <w:tc>
          <w:tcPr>
            <w:tcW w:w="7560" w:type="dxa"/>
            <w:gridSpan w:val="2"/>
          </w:tcPr>
          <w:p w:rsidR="009346C3" w:rsidRDefault="009346C3" w:rsidP="00323CDE">
            <w:pPr>
              <w:pStyle w:val="APVMATableText"/>
            </w:pPr>
            <w:r>
              <w:t>outside the living body and in an artificial environment</w:t>
            </w:r>
          </w:p>
        </w:tc>
      </w:tr>
      <w:tr w:rsidR="009346C3" w:rsidTr="00323CDE">
        <w:tc>
          <w:tcPr>
            <w:tcW w:w="2160" w:type="dxa"/>
          </w:tcPr>
          <w:p w:rsidR="009346C3" w:rsidRDefault="009346C3" w:rsidP="00323CDE">
            <w:pPr>
              <w:pStyle w:val="APVMATableText"/>
            </w:pPr>
            <w:r>
              <w:t>in vivo</w:t>
            </w:r>
          </w:p>
        </w:tc>
        <w:tc>
          <w:tcPr>
            <w:tcW w:w="7560" w:type="dxa"/>
            <w:gridSpan w:val="2"/>
          </w:tcPr>
          <w:p w:rsidR="009346C3" w:rsidRDefault="009346C3" w:rsidP="00323CDE">
            <w:pPr>
              <w:pStyle w:val="APVMATableText"/>
            </w:pPr>
            <w:r>
              <w:t>inside the living body of a plant or animal</w:t>
            </w:r>
          </w:p>
        </w:tc>
      </w:tr>
      <w:tr w:rsidR="009346C3" w:rsidTr="00323CDE">
        <w:tc>
          <w:tcPr>
            <w:tcW w:w="2160" w:type="dxa"/>
          </w:tcPr>
          <w:p w:rsidR="009346C3" w:rsidRDefault="009346C3" w:rsidP="00323CDE">
            <w:pPr>
              <w:pStyle w:val="APVMATableText"/>
            </w:pPr>
            <w:r>
              <w:t>kg</w:t>
            </w:r>
          </w:p>
        </w:tc>
        <w:tc>
          <w:tcPr>
            <w:tcW w:w="7560" w:type="dxa"/>
            <w:gridSpan w:val="2"/>
          </w:tcPr>
          <w:p w:rsidR="009346C3" w:rsidRDefault="009346C3" w:rsidP="00323CDE">
            <w:pPr>
              <w:pStyle w:val="APVMATableText"/>
            </w:pPr>
            <w:r>
              <w:t>kilogram</w:t>
            </w:r>
          </w:p>
        </w:tc>
      </w:tr>
      <w:tr w:rsidR="009346C3" w:rsidTr="00323CDE">
        <w:tc>
          <w:tcPr>
            <w:tcW w:w="2160" w:type="dxa"/>
          </w:tcPr>
          <w:p w:rsidR="009346C3" w:rsidRDefault="009346C3" w:rsidP="00323CDE">
            <w:pPr>
              <w:pStyle w:val="APVMATableText"/>
            </w:pPr>
            <w:r>
              <w:t>K</w:t>
            </w:r>
            <w:r w:rsidRPr="009A5578">
              <w:rPr>
                <w:vertAlign w:val="subscript"/>
              </w:rPr>
              <w:t>OC</w:t>
            </w:r>
          </w:p>
        </w:tc>
        <w:tc>
          <w:tcPr>
            <w:tcW w:w="7560" w:type="dxa"/>
            <w:gridSpan w:val="2"/>
          </w:tcPr>
          <w:p w:rsidR="009346C3" w:rsidRDefault="009346C3" w:rsidP="00323CDE">
            <w:pPr>
              <w:pStyle w:val="APVMATableText"/>
            </w:pPr>
            <w:r>
              <w:t>Organic carbon partitioning coefficient</w:t>
            </w:r>
          </w:p>
        </w:tc>
      </w:tr>
      <w:tr w:rsidR="009346C3" w:rsidTr="00323CDE">
        <w:tc>
          <w:tcPr>
            <w:tcW w:w="2160" w:type="dxa"/>
          </w:tcPr>
          <w:p w:rsidR="009346C3" w:rsidRDefault="009346C3" w:rsidP="00323CDE">
            <w:pPr>
              <w:pStyle w:val="APVMATableText"/>
            </w:pPr>
            <w:r>
              <w:t>L</w:t>
            </w:r>
          </w:p>
        </w:tc>
        <w:tc>
          <w:tcPr>
            <w:tcW w:w="7560" w:type="dxa"/>
            <w:gridSpan w:val="2"/>
          </w:tcPr>
          <w:p w:rsidR="009346C3" w:rsidRDefault="009346C3" w:rsidP="00323CDE">
            <w:pPr>
              <w:pStyle w:val="APVMATableText"/>
            </w:pPr>
            <w:r>
              <w:t>Litre</w:t>
            </w:r>
          </w:p>
        </w:tc>
      </w:tr>
      <w:tr w:rsidR="009346C3" w:rsidTr="00323CDE">
        <w:tc>
          <w:tcPr>
            <w:tcW w:w="2160" w:type="dxa"/>
          </w:tcPr>
          <w:p w:rsidR="009346C3" w:rsidRDefault="009346C3" w:rsidP="00323CDE">
            <w:pPr>
              <w:pStyle w:val="APVMATableText"/>
              <w:rPr>
                <w:i/>
              </w:rPr>
            </w:pPr>
            <w:r>
              <w:t>LC</w:t>
            </w:r>
            <w:r>
              <w:rPr>
                <w:vertAlign w:val="subscript"/>
              </w:rPr>
              <w:t>50</w:t>
            </w:r>
          </w:p>
        </w:tc>
        <w:tc>
          <w:tcPr>
            <w:tcW w:w="7560" w:type="dxa"/>
            <w:gridSpan w:val="2"/>
          </w:tcPr>
          <w:p w:rsidR="009346C3" w:rsidRDefault="009346C3" w:rsidP="00323CDE">
            <w:pPr>
              <w:pStyle w:val="APVMATableText"/>
            </w:pPr>
            <w:r>
              <w:t>concentration that kills 50% of the test population of organisms</w:t>
            </w:r>
          </w:p>
        </w:tc>
      </w:tr>
      <w:tr w:rsidR="009346C3" w:rsidTr="00323CDE">
        <w:tc>
          <w:tcPr>
            <w:tcW w:w="2160" w:type="dxa"/>
          </w:tcPr>
          <w:p w:rsidR="009346C3" w:rsidRDefault="009346C3" w:rsidP="00323CDE">
            <w:pPr>
              <w:pStyle w:val="APVMATableText"/>
            </w:pPr>
            <w:r>
              <w:t>LD</w:t>
            </w:r>
            <w:r>
              <w:rPr>
                <w:vertAlign w:val="subscript"/>
              </w:rPr>
              <w:t>50</w:t>
            </w:r>
          </w:p>
        </w:tc>
        <w:tc>
          <w:tcPr>
            <w:tcW w:w="7560" w:type="dxa"/>
            <w:gridSpan w:val="2"/>
          </w:tcPr>
          <w:p w:rsidR="009346C3" w:rsidRDefault="009346C3" w:rsidP="00323CDE">
            <w:pPr>
              <w:pStyle w:val="APVMATableText"/>
            </w:pPr>
            <w:r>
              <w:t>dosage of chemical that kills 50% of the test population of organisms</w:t>
            </w:r>
          </w:p>
        </w:tc>
      </w:tr>
      <w:tr w:rsidR="009346C3" w:rsidTr="00323CDE">
        <w:tc>
          <w:tcPr>
            <w:tcW w:w="2160" w:type="dxa"/>
          </w:tcPr>
          <w:p w:rsidR="009346C3" w:rsidRDefault="009346C3" w:rsidP="00323CDE">
            <w:pPr>
              <w:pStyle w:val="APVMATableText"/>
            </w:pPr>
            <w:r>
              <w:t>LOD</w:t>
            </w:r>
          </w:p>
        </w:tc>
        <w:tc>
          <w:tcPr>
            <w:tcW w:w="7560" w:type="dxa"/>
            <w:gridSpan w:val="2"/>
          </w:tcPr>
          <w:p w:rsidR="009346C3" w:rsidRDefault="007B74E9" w:rsidP="007B74E9">
            <w:pPr>
              <w:pStyle w:val="APVMATableText"/>
            </w:pPr>
            <w:r>
              <w:t>Limit of Detection—</w:t>
            </w:r>
            <w:r w:rsidR="009346C3">
              <w:t>level at which residues can be detected</w:t>
            </w:r>
          </w:p>
        </w:tc>
      </w:tr>
      <w:tr w:rsidR="009346C3" w:rsidTr="00323CDE">
        <w:trPr>
          <w:gridAfter w:val="1"/>
          <w:wAfter w:w="180" w:type="dxa"/>
        </w:trPr>
        <w:tc>
          <w:tcPr>
            <w:tcW w:w="2160" w:type="dxa"/>
          </w:tcPr>
          <w:p w:rsidR="009346C3" w:rsidRDefault="009346C3" w:rsidP="00323CDE">
            <w:pPr>
              <w:pStyle w:val="APVMATableText"/>
            </w:pPr>
            <w:r>
              <w:t>Log K</w:t>
            </w:r>
            <w:r w:rsidRPr="009A5578">
              <w:rPr>
                <w:vertAlign w:val="subscript"/>
              </w:rPr>
              <w:t>OW</w:t>
            </w:r>
          </w:p>
        </w:tc>
        <w:tc>
          <w:tcPr>
            <w:tcW w:w="7380" w:type="dxa"/>
          </w:tcPr>
          <w:p w:rsidR="009346C3" w:rsidRDefault="009346C3" w:rsidP="00323CDE">
            <w:pPr>
              <w:pStyle w:val="APVMATableText"/>
            </w:pPr>
            <w:r>
              <w:t>Log to base 10 of octanol water partitioning co-efficient, synonym P</w:t>
            </w:r>
            <w:r w:rsidRPr="009A5578">
              <w:rPr>
                <w:vertAlign w:val="subscript"/>
              </w:rPr>
              <w:t>OW</w:t>
            </w:r>
          </w:p>
        </w:tc>
      </w:tr>
      <w:tr w:rsidR="009346C3" w:rsidTr="00323CDE">
        <w:tc>
          <w:tcPr>
            <w:tcW w:w="2160" w:type="dxa"/>
          </w:tcPr>
          <w:p w:rsidR="009346C3" w:rsidRDefault="009346C3" w:rsidP="00323CDE">
            <w:pPr>
              <w:pStyle w:val="APVMATableText"/>
            </w:pPr>
            <w:r>
              <w:t>LOQ</w:t>
            </w:r>
          </w:p>
        </w:tc>
        <w:tc>
          <w:tcPr>
            <w:tcW w:w="7560" w:type="dxa"/>
            <w:gridSpan w:val="2"/>
          </w:tcPr>
          <w:p w:rsidR="009346C3" w:rsidRDefault="009346C3" w:rsidP="007B74E9">
            <w:pPr>
              <w:pStyle w:val="APVMATableText"/>
            </w:pPr>
            <w:r>
              <w:t>Limit of Quantitation</w:t>
            </w:r>
            <w:r w:rsidR="007B74E9">
              <w:t>—</w:t>
            </w:r>
            <w:r>
              <w:t>level at which residues can be quantified</w:t>
            </w:r>
          </w:p>
        </w:tc>
      </w:tr>
      <w:tr w:rsidR="009346C3" w:rsidTr="00323CDE">
        <w:tc>
          <w:tcPr>
            <w:tcW w:w="2160" w:type="dxa"/>
          </w:tcPr>
          <w:p w:rsidR="009346C3" w:rsidRDefault="009346C3" w:rsidP="00323CDE">
            <w:pPr>
              <w:pStyle w:val="APVMATableText"/>
            </w:pPr>
            <w:r>
              <w:t>mg</w:t>
            </w:r>
          </w:p>
        </w:tc>
        <w:tc>
          <w:tcPr>
            <w:tcW w:w="7560" w:type="dxa"/>
            <w:gridSpan w:val="2"/>
          </w:tcPr>
          <w:p w:rsidR="009346C3" w:rsidRDefault="009346C3" w:rsidP="00323CDE">
            <w:pPr>
              <w:pStyle w:val="APVMATableText"/>
            </w:pPr>
            <w:r>
              <w:t>milligram</w:t>
            </w:r>
          </w:p>
        </w:tc>
      </w:tr>
      <w:tr w:rsidR="009346C3" w:rsidTr="00323CDE">
        <w:tc>
          <w:tcPr>
            <w:tcW w:w="2160" w:type="dxa"/>
          </w:tcPr>
          <w:p w:rsidR="009346C3" w:rsidRDefault="009346C3" w:rsidP="00323CDE">
            <w:pPr>
              <w:pStyle w:val="APVMATableText"/>
            </w:pPr>
            <w:r>
              <w:t>mL</w:t>
            </w:r>
          </w:p>
        </w:tc>
        <w:tc>
          <w:tcPr>
            <w:tcW w:w="7560" w:type="dxa"/>
            <w:gridSpan w:val="2"/>
          </w:tcPr>
          <w:p w:rsidR="009346C3" w:rsidRDefault="009346C3" w:rsidP="00323CDE">
            <w:pPr>
              <w:pStyle w:val="APVMATableText"/>
            </w:pPr>
            <w:r>
              <w:t>millilitre</w:t>
            </w:r>
          </w:p>
        </w:tc>
      </w:tr>
      <w:tr w:rsidR="009346C3" w:rsidTr="00323CDE">
        <w:tc>
          <w:tcPr>
            <w:tcW w:w="2160" w:type="dxa"/>
          </w:tcPr>
          <w:p w:rsidR="009346C3" w:rsidRDefault="009346C3" w:rsidP="00323CDE">
            <w:pPr>
              <w:pStyle w:val="APVMATableText"/>
            </w:pPr>
            <w:r>
              <w:t>MRL</w:t>
            </w:r>
          </w:p>
        </w:tc>
        <w:tc>
          <w:tcPr>
            <w:tcW w:w="7560" w:type="dxa"/>
            <w:gridSpan w:val="2"/>
          </w:tcPr>
          <w:p w:rsidR="009346C3" w:rsidRDefault="009346C3" w:rsidP="00323CDE">
            <w:pPr>
              <w:pStyle w:val="APVMATableText"/>
            </w:pPr>
            <w:r>
              <w:t>Maximum Residue Limit</w:t>
            </w:r>
          </w:p>
        </w:tc>
      </w:tr>
      <w:tr w:rsidR="009346C3" w:rsidTr="00323CDE">
        <w:tc>
          <w:tcPr>
            <w:tcW w:w="2160" w:type="dxa"/>
          </w:tcPr>
          <w:p w:rsidR="009346C3" w:rsidRDefault="009346C3" w:rsidP="00323CDE">
            <w:pPr>
              <w:pStyle w:val="APVMATableText"/>
            </w:pPr>
            <w:r>
              <w:t>MSDS</w:t>
            </w:r>
          </w:p>
        </w:tc>
        <w:tc>
          <w:tcPr>
            <w:tcW w:w="7560" w:type="dxa"/>
            <w:gridSpan w:val="2"/>
          </w:tcPr>
          <w:p w:rsidR="009346C3" w:rsidRDefault="009346C3" w:rsidP="00323CDE">
            <w:pPr>
              <w:pStyle w:val="APVMATableText"/>
            </w:pPr>
            <w:r>
              <w:t>Material Safety Data Sheet</w:t>
            </w:r>
          </w:p>
        </w:tc>
      </w:tr>
      <w:tr w:rsidR="009346C3" w:rsidTr="00323CDE">
        <w:tc>
          <w:tcPr>
            <w:tcW w:w="2160" w:type="dxa"/>
          </w:tcPr>
          <w:p w:rsidR="009346C3" w:rsidRDefault="009346C3" w:rsidP="00323CDE">
            <w:pPr>
              <w:pStyle w:val="APVMATableText"/>
            </w:pPr>
            <w:r>
              <w:t>NEDI</w:t>
            </w:r>
          </w:p>
        </w:tc>
        <w:tc>
          <w:tcPr>
            <w:tcW w:w="7560" w:type="dxa"/>
            <w:gridSpan w:val="2"/>
          </w:tcPr>
          <w:p w:rsidR="009346C3" w:rsidRDefault="009346C3" w:rsidP="00323CDE">
            <w:pPr>
              <w:pStyle w:val="APVMATableText"/>
            </w:pPr>
            <w:r>
              <w:t>National Estimated Daily Intake</w:t>
            </w:r>
          </w:p>
        </w:tc>
      </w:tr>
      <w:tr w:rsidR="009346C3" w:rsidTr="00323CDE">
        <w:tc>
          <w:tcPr>
            <w:tcW w:w="2160" w:type="dxa"/>
          </w:tcPr>
          <w:p w:rsidR="009346C3" w:rsidRDefault="009346C3" w:rsidP="00323CDE">
            <w:pPr>
              <w:pStyle w:val="APVMATableText"/>
            </w:pPr>
            <w:r>
              <w:t>NESTI</w:t>
            </w:r>
          </w:p>
        </w:tc>
        <w:tc>
          <w:tcPr>
            <w:tcW w:w="7560" w:type="dxa"/>
            <w:gridSpan w:val="2"/>
          </w:tcPr>
          <w:p w:rsidR="009346C3" w:rsidRDefault="009346C3" w:rsidP="00323CDE">
            <w:pPr>
              <w:pStyle w:val="APVMATableText"/>
            </w:pPr>
            <w:r>
              <w:t>National Estimated Short Term Intake</w:t>
            </w:r>
          </w:p>
        </w:tc>
      </w:tr>
      <w:tr w:rsidR="009346C3" w:rsidTr="00323CDE">
        <w:tc>
          <w:tcPr>
            <w:tcW w:w="2160" w:type="dxa"/>
          </w:tcPr>
          <w:p w:rsidR="009346C3" w:rsidRDefault="009346C3" w:rsidP="00323CDE">
            <w:pPr>
              <w:pStyle w:val="APVMATableText"/>
            </w:pPr>
            <w:r>
              <w:lastRenderedPageBreak/>
              <w:t>ng</w:t>
            </w:r>
          </w:p>
        </w:tc>
        <w:tc>
          <w:tcPr>
            <w:tcW w:w="7560" w:type="dxa"/>
            <w:gridSpan w:val="2"/>
          </w:tcPr>
          <w:p w:rsidR="009346C3" w:rsidRDefault="009346C3" w:rsidP="00323CDE">
            <w:pPr>
              <w:pStyle w:val="APVMATableText"/>
            </w:pPr>
            <w:r>
              <w:t>nanogram</w:t>
            </w:r>
          </w:p>
        </w:tc>
      </w:tr>
      <w:tr w:rsidR="009346C3" w:rsidTr="00323CDE">
        <w:tc>
          <w:tcPr>
            <w:tcW w:w="2160" w:type="dxa"/>
          </w:tcPr>
          <w:p w:rsidR="009346C3" w:rsidRDefault="009346C3" w:rsidP="00323CDE">
            <w:pPr>
              <w:pStyle w:val="APVMATableText"/>
            </w:pPr>
            <w:r>
              <w:t>NHMRC</w:t>
            </w:r>
          </w:p>
        </w:tc>
        <w:tc>
          <w:tcPr>
            <w:tcW w:w="7560" w:type="dxa"/>
            <w:gridSpan w:val="2"/>
          </w:tcPr>
          <w:p w:rsidR="009346C3" w:rsidRDefault="009346C3" w:rsidP="00323CDE">
            <w:pPr>
              <w:pStyle w:val="APVMATableText"/>
            </w:pPr>
            <w:r>
              <w:t>National Health and Medical Research Council</w:t>
            </w:r>
          </w:p>
        </w:tc>
      </w:tr>
      <w:tr w:rsidR="009346C3" w:rsidTr="00323CDE">
        <w:tc>
          <w:tcPr>
            <w:tcW w:w="2160" w:type="dxa"/>
          </w:tcPr>
          <w:p w:rsidR="009346C3" w:rsidRDefault="009346C3" w:rsidP="00323CDE">
            <w:pPr>
              <w:pStyle w:val="APVMATableText"/>
            </w:pPr>
            <w:r>
              <w:t>NOEC/NOEL</w:t>
            </w:r>
          </w:p>
        </w:tc>
        <w:tc>
          <w:tcPr>
            <w:tcW w:w="7560" w:type="dxa"/>
            <w:gridSpan w:val="2"/>
          </w:tcPr>
          <w:p w:rsidR="009346C3" w:rsidRDefault="009346C3" w:rsidP="00323CDE">
            <w:pPr>
              <w:pStyle w:val="APVMATableText"/>
            </w:pPr>
            <w:r>
              <w:t>No Observable Effect Concentration Level</w:t>
            </w:r>
          </w:p>
        </w:tc>
      </w:tr>
      <w:tr w:rsidR="009346C3" w:rsidTr="00323CDE">
        <w:tc>
          <w:tcPr>
            <w:tcW w:w="2160" w:type="dxa"/>
          </w:tcPr>
          <w:p w:rsidR="009346C3" w:rsidRDefault="009346C3" w:rsidP="00323CDE">
            <w:pPr>
              <w:pStyle w:val="APVMATableText"/>
            </w:pPr>
            <w:r>
              <w:t>NOAEL</w:t>
            </w:r>
          </w:p>
        </w:tc>
        <w:tc>
          <w:tcPr>
            <w:tcW w:w="7560" w:type="dxa"/>
            <w:gridSpan w:val="2"/>
          </w:tcPr>
          <w:p w:rsidR="009346C3" w:rsidRDefault="009346C3" w:rsidP="00323CDE">
            <w:pPr>
              <w:pStyle w:val="APVMATableText"/>
            </w:pPr>
            <w:r>
              <w:t>No Observed Adverse Effect Level</w:t>
            </w:r>
          </w:p>
        </w:tc>
      </w:tr>
      <w:tr w:rsidR="009346C3" w:rsidTr="00323CDE">
        <w:tc>
          <w:tcPr>
            <w:tcW w:w="2160" w:type="dxa"/>
          </w:tcPr>
          <w:p w:rsidR="009346C3" w:rsidRDefault="009346C3" w:rsidP="00323CDE">
            <w:pPr>
              <w:pStyle w:val="APVMATableText"/>
            </w:pPr>
            <w:r>
              <w:t>OC</w:t>
            </w:r>
          </w:p>
        </w:tc>
        <w:tc>
          <w:tcPr>
            <w:tcW w:w="7560" w:type="dxa"/>
            <w:gridSpan w:val="2"/>
          </w:tcPr>
          <w:p w:rsidR="009346C3" w:rsidRDefault="009346C3" w:rsidP="00323CDE">
            <w:pPr>
              <w:pStyle w:val="APVMATableText"/>
            </w:pPr>
            <w:r>
              <w:t>Organic Carbon</w:t>
            </w:r>
          </w:p>
        </w:tc>
      </w:tr>
      <w:tr w:rsidR="009346C3" w:rsidTr="00323CDE">
        <w:tc>
          <w:tcPr>
            <w:tcW w:w="2160" w:type="dxa"/>
          </w:tcPr>
          <w:p w:rsidR="009346C3" w:rsidRDefault="009346C3" w:rsidP="00323CDE">
            <w:pPr>
              <w:pStyle w:val="APVMATableText"/>
            </w:pPr>
            <w:r>
              <w:t xml:space="preserve">OM </w:t>
            </w:r>
          </w:p>
        </w:tc>
        <w:tc>
          <w:tcPr>
            <w:tcW w:w="7560" w:type="dxa"/>
            <w:gridSpan w:val="2"/>
          </w:tcPr>
          <w:p w:rsidR="009346C3" w:rsidRDefault="009346C3" w:rsidP="00323CDE">
            <w:pPr>
              <w:pStyle w:val="APVMATableText"/>
            </w:pPr>
            <w:r>
              <w:t>Organic Matter</w:t>
            </w:r>
          </w:p>
        </w:tc>
      </w:tr>
      <w:tr w:rsidR="009346C3" w:rsidTr="00323CDE">
        <w:tc>
          <w:tcPr>
            <w:tcW w:w="2160" w:type="dxa"/>
          </w:tcPr>
          <w:p w:rsidR="009346C3" w:rsidRDefault="009346C3" w:rsidP="00323CDE">
            <w:pPr>
              <w:pStyle w:val="APVMATableText"/>
            </w:pPr>
            <w:r>
              <w:t>po</w:t>
            </w:r>
          </w:p>
        </w:tc>
        <w:tc>
          <w:tcPr>
            <w:tcW w:w="7560" w:type="dxa"/>
            <w:gridSpan w:val="2"/>
          </w:tcPr>
          <w:p w:rsidR="009346C3" w:rsidRDefault="009346C3" w:rsidP="00323CDE">
            <w:pPr>
              <w:pStyle w:val="APVMATableText"/>
            </w:pPr>
            <w:r>
              <w:t>oral</w:t>
            </w:r>
          </w:p>
        </w:tc>
      </w:tr>
      <w:tr w:rsidR="009346C3" w:rsidTr="00323CDE">
        <w:tc>
          <w:tcPr>
            <w:tcW w:w="2160" w:type="dxa"/>
          </w:tcPr>
          <w:p w:rsidR="009346C3" w:rsidRDefault="009346C3" w:rsidP="00323CDE">
            <w:pPr>
              <w:pStyle w:val="APVMATableText"/>
            </w:pPr>
            <w:r>
              <w:t>ppb</w:t>
            </w:r>
          </w:p>
        </w:tc>
        <w:tc>
          <w:tcPr>
            <w:tcW w:w="7560" w:type="dxa"/>
            <w:gridSpan w:val="2"/>
          </w:tcPr>
          <w:p w:rsidR="009346C3" w:rsidRDefault="009346C3" w:rsidP="00323CDE">
            <w:pPr>
              <w:pStyle w:val="APVMATableText"/>
            </w:pPr>
            <w:r>
              <w:t>parts per billion</w:t>
            </w:r>
          </w:p>
        </w:tc>
      </w:tr>
      <w:tr w:rsidR="009346C3" w:rsidTr="00323CDE">
        <w:tc>
          <w:tcPr>
            <w:tcW w:w="2160" w:type="dxa"/>
          </w:tcPr>
          <w:p w:rsidR="009346C3" w:rsidRDefault="009346C3" w:rsidP="00323CDE">
            <w:pPr>
              <w:pStyle w:val="APVMATableText"/>
            </w:pPr>
            <w:r>
              <w:t>PPE</w:t>
            </w:r>
          </w:p>
        </w:tc>
        <w:tc>
          <w:tcPr>
            <w:tcW w:w="7560" w:type="dxa"/>
            <w:gridSpan w:val="2"/>
          </w:tcPr>
          <w:p w:rsidR="009346C3" w:rsidRDefault="009346C3" w:rsidP="00323CDE">
            <w:pPr>
              <w:pStyle w:val="APVMATableText"/>
            </w:pPr>
            <w:r>
              <w:t>Personal Protective Equipment</w:t>
            </w:r>
          </w:p>
        </w:tc>
      </w:tr>
      <w:tr w:rsidR="009346C3" w:rsidTr="00323CDE">
        <w:tc>
          <w:tcPr>
            <w:tcW w:w="2160" w:type="dxa"/>
          </w:tcPr>
          <w:p w:rsidR="009346C3" w:rsidRDefault="009346C3" w:rsidP="00323CDE">
            <w:pPr>
              <w:pStyle w:val="APVMATableText"/>
            </w:pPr>
            <w:r>
              <w:t>ppm</w:t>
            </w:r>
          </w:p>
        </w:tc>
        <w:tc>
          <w:tcPr>
            <w:tcW w:w="7560" w:type="dxa"/>
            <w:gridSpan w:val="2"/>
          </w:tcPr>
          <w:p w:rsidR="009346C3" w:rsidRDefault="009346C3" w:rsidP="00323CDE">
            <w:pPr>
              <w:pStyle w:val="APVMATableText"/>
            </w:pPr>
            <w:r>
              <w:t>parts per million</w:t>
            </w:r>
          </w:p>
        </w:tc>
      </w:tr>
      <w:tr w:rsidR="009346C3" w:rsidTr="00323CDE">
        <w:tc>
          <w:tcPr>
            <w:tcW w:w="2160" w:type="dxa"/>
          </w:tcPr>
          <w:p w:rsidR="009346C3" w:rsidRDefault="009346C3" w:rsidP="00323CDE">
            <w:pPr>
              <w:pStyle w:val="APVMATableText"/>
            </w:pPr>
            <w:r>
              <w:t>Q-value</w:t>
            </w:r>
          </w:p>
        </w:tc>
        <w:tc>
          <w:tcPr>
            <w:tcW w:w="7560" w:type="dxa"/>
            <w:gridSpan w:val="2"/>
          </w:tcPr>
          <w:p w:rsidR="009346C3" w:rsidRDefault="009346C3" w:rsidP="00323CDE">
            <w:pPr>
              <w:pStyle w:val="APVMATableText"/>
            </w:pPr>
            <w:r>
              <w:t>Quotient-value</w:t>
            </w:r>
          </w:p>
        </w:tc>
      </w:tr>
      <w:tr w:rsidR="009346C3" w:rsidTr="00323CDE">
        <w:tc>
          <w:tcPr>
            <w:tcW w:w="2160" w:type="dxa"/>
          </w:tcPr>
          <w:p w:rsidR="009346C3" w:rsidRDefault="009346C3" w:rsidP="00323CDE">
            <w:pPr>
              <w:pStyle w:val="APVMATableText"/>
            </w:pPr>
            <w:r>
              <w:t>RBC</w:t>
            </w:r>
          </w:p>
        </w:tc>
        <w:tc>
          <w:tcPr>
            <w:tcW w:w="7560" w:type="dxa"/>
            <w:gridSpan w:val="2"/>
          </w:tcPr>
          <w:p w:rsidR="009346C3" w:rsidRDefault="009346C3" w:rsidP="00323CDE">
            <w:pPr>
              <w:pStyle w:val="APVMATableText"/>
            </w:pPr>
            <w:r>
              <w:t>Red Blood Cell Count</w:t>
            </w:r>
          </w:p>
        </w:tc>
      </w:tr>
      <w:tr w:rsidR="009346C3" w:rsidTr="00323CDE">
        <w:tc>
          <w:tcPr>
            <w:tcW w:w="2160" w:type="dxa"/>
          </w:tcPr>
          <w:p w:rsidR="009346C3" w:rsidRDefault="009346C3" w:rsidP="00323CDE">
            <w:pPr>
              <w:pStyle w:val="APVMATableText"/>
            </w:pPr>
            <w:r>
              <w:t>REI</w:t>
            </w:r>
          </w:p>
        </w:tc>
        <w:tc>
          <w:tcPr>
            <w:tcW w:w="7560" w:type="dxa"/>
            <w:gridSpan w:val="2"/>
          </w:tcPr>
          <w:p w:rsidR="009346C3" w:rsidRDefault="009346C3" w:rsidP="00323CDE">
            <w:pPr>
              <w:pStyle w:val="APVMATableText"/>
            </w:pPr>
            <w:r>
              <w:t>Re-Entry Interval</w:t>
            </w:r>
          </w:p>
        </w:tc>
      </w:tr>
      <w:tr w:rsidR="009346C3" w:rsidTr="00323CDE">
        <w:tc>
          <w:tcPr>
            <w:tcW w:w="2160" w:type="dxa"/>
          </w:tcPr>
          <w:p w:rsidR="009346C3" w:rsidRDefault="009346C3" w:rsidP="00323CDE">
            <w:pPr>
              <w:pStyle w:val="APVMATableText"/>
            </w:pPr>
            <w:r>
              <w:t>s</w:t>
            </w:r>
          </w:p>
        </w:tc>
        <w:tc>
          <w:tcPr>
            <w:tcW w:w="7560" w:type="dxa"/>
            <w:gridSpan w:val="2"/>
          </w:tcPr>
          <w:p w:rsidR="009346C3" w:rsidRDefault="009346C3" w:rsidP="00323CDE">
            <w:pPr>
              <w:pStyle w:val="APVMATableText"/>
            </w:pPr>
            <w:r>
              <w:t>second</w:t>
            </w:r>
          </w:p>
        </w:tc>
      </w:tr>
      <w:tr w:rsidR="009346C3" w:rsidTr="00323CDE">
        <w:tc>
          <w:tcPr>
            <w:tcW w:w="2160" w:type="dxa"/>
          </w:tcPr>
          <w:p w:rsidR="009346C3" w:rsidRDefault="009346C3" w:rsidP="00323CDE">
            <w:pPr>
              <w:pStyle w:val="APVMATableText"/>
            </w:pPr>
            <w:r>
              <w:t>sc</w:t>
            </w:r>
          </w:p>
        </w:tc>
        <w:tc>
          <w:tcPr>
            <w:tcW w:w="7560" w:type="dxa"/>
            <w:gridSpan w:val="2"/>
          </w:tcPr>
          <w:p w:rsidR="009346C3" w:rsidRDefault="009346C3" w:rsidP="00323CDE">
            <w:pPr>
              <w:pStyle w:val="APVMATableText"/>
            </w:pPr>
            <w:r>
              <w:t>subcutaneous</w:t>
            </w:r>
          </w:p>
        </w:tc>
      </w:tr>
      <w:tr w:rsidR="009346C3" w:rsidTr="00323CDE">
        <w:tc>
          <w:tcPr>
            <w:tcW w:w="2160" w:type="dxa"/>
          </w:tcPr>
          <w:p w:rsidR="009346C3" w:rsidRDefault="009346C3" w:rsidP="00323CDE">
            <w:pPr>
              <w:pStyle w:val="APVMATableText"/>
            </w:pPr>
            <w:r>
              <w:t>SC</w:t>
            </w:r>
          </w:p>
        </w:tc>
        <w:tc>
          <w:tcPr>
            <w:tcW w:w="7560" w:type="dxa"/>
            <w:gridSpan w:val="2"/>
          </w:tcPr>
          <w:p w:rsidR="009346C3" w:rsidRDefault="009346C3" w:rsidP="00323CDE">
            <w:pPr>
              <w:pStyle w:val="APVMATableText"/>
            </w:pPr>
            <w:r>
              <w:t>Suspension Concentrate</w:t>
            </w:r>
          </w:p>
        </w:tc>
      </w:tr>
      <w:tr w:rsidR="009346C3" w:rsidTr="00323CDE">
        <w:tc>
          <w:tcPr>
            <w:tcW w:w="2160" w:type="dxa"/>
          </w:tcPr>
          <w:p w:rsidR="009346C3" w:rsidRDefault="009346C3" w:rsidP="00323CDE">
            <w:pPr>
              <w:pStyle w:val="APVMATableText"/>
            </w:pPr>
            <w:r>
              <w:t>SUSMP</w:t>
            </w:r>
          </w:p>
        </w:tc>
        <w:tc>
          <w:tcPr>
            <w:tcW w:w="7560" w:type="dxa"/>
            <w:gridSpan w:val="2"/>
          </w:tcPr>
          <w:p w:rsidR="009346C3" w:rsidRDefault="009346C3" w:rsidP="00323CDE">
            <w:pPr>
              <w:pStyle w:val="APVMATableText"/>
            </w:pPr>
            <w:r>
              <w:t>Standard for the Uniform Scheduling of Medicines and Poisons</w:t>
            </w:r>
          </w:p>
        </w:tc>
      </w:tr>
      <w:tr w:rsidR="009346C3" w:rsidTr="00323CDE">
        <w:tc>
          <w:tcPr>
            <w:tcW w:w="2160" w:type="dxa"/>
          </w:tcPr>
          <w:p w:rsidR="009346C3" w:rsidRDefault="009346C3" w:rsidP="00323CDE">
            <w:pPr>
              <w:pStyle w:val="APVMATableText"/>
            </w:pPr>
            <w:r>
              <w:t>TGA</w:t>
            </w:r>
          </w:p>
        </w:tc>
        <w:tc>
          <w:tcPr>
            <w:tcW w:w="7560" w:type="dxa"/>
            <w:gridSpan w:val="2"/>
          </w:tcPr>
          <w:p w:rsidR="009346C3" w:rsidRDefault="009346C3" w:rsidP="00323CDE">
            <w:pPr>
              <w:pStyle w:val="APVMATableText"/>
            </w:pPr>
            <w:r>
              <w:t>Therapeutic Goods Administration</w:t>
            </w:r>
          </w:p>
        </w:tc>
      </w:tr>
      <w:tr w:rsidR="009346C3" w:rsidTr="00323CDE">
        <w:tc>
          <w:tcPr>
            <w:tcW w:w="2160" w:type="dxa"/>
          </w:tcPr>
          <w:p w:rsidR="009346C3" w:rsidRDefault="009346C3" w:rsidP="00323CDE">
            <w:pPr>
              <w:pStyle w:val="APVMATableText"/>
            </w:pPr>
            <w:r>
              <w:t>TGAC</w:t>
            </w:r>
          </w:p>
        </w:tc>
        <w:tc>
          <w:tcPr>
            <w:tcW w:w="7560" w:type="dxa"/>
            <w:gridSpan w:val="2"/>
          </w:tcPr>
          <w:p w:rsidR="009346C3" w:rsidRDefault="009346C3" w:rsidP="00323CDE">
            <w:pPr>
              <w:pStyle w:val="APVMATableText"/>
            </w:pPr>
            <w:r>
              <w:t>Technical grade active constituent</w:t>
            </w:r>
          </w:p>
        </w:tc>
      </w:tr>
      <w:tr w:rsidR="00946139" w:rsidTr="00323CDE">
        <w:tc>
          <w:tcPr>
            <w:tcW w:w="2160" w:type="dxa"/>
          </w:tcPr>
          <w:p w:rsidR="00946139" w:rsidRDefault="00946139" w:rsidP="00946139">
            <w:pPr>
              <w:pStyle w:val="APVMATableText"/>
              <w:rPr>
                <w:bCs/>
              </w:rPr>
            </w:pPr>
            <w:r>
              <w:rPr>
                <w:bCs/>
              </w:rPr>
              <w:t>TRR</w:t>
            </w:r>
          </w:p>
        </w:tc>
        <w:tc>
          <w:tcPr>
            <w:tcW w:w="7560" w:type="dxa"/>
            <w:gridSpan w:val="2"/>
          </w:tcPr>
          <w:p w:rsidR="00946139" w:rsidRDefault="00946139" w:rsidP="00946139">
            <w:pPr>
              <w:pStyle w:val="APVMATableText"/>
            </w:pPr>
            <w:r>
              <w:t>Total Radioactive Residues</w:t>
            </w:r>
          </w:p>
        </w:tc>
      </w:tr>
      <w:tr w:rsidR="009346C3" w:rsidTr="00323CDE">
        <w:tc>
          <w:tcPr>
            <w:tcW w:w="2160" w:type="dxa"/>
          </w:tcPr>
          <w:p w:rsidR="009346C3" w:rsidRDefault="009346C3" w:rsidP="00323CDE">
            <w:pPr>
              <w:pStyle w:val="APVMATableText"/>
            </w:pPr>
            <w:r>
              <w:rPr>
                <w:bCs/>
              </w:rPr>
              <w:t>µ</w:t>
            </w:r>
            <w:r>
              <w:t>g</w:t>
            </w:r>
          </w:p>
        </w:tc>
        <w:tc>
          <w:tcPr>
            <w:tcW w:w="7560" w:type="dxa"/>
            <w:gridSpan w:val="2"/>
          </w:tcPr>
          <w:p w:rsidR="009346C3" w:rsidRDefault="009346C3" w:rsidP="00323CDE">
            <w:pPr>
              <w:pStyle w:val="APVMATableText"/>
            </w:pPr>
            <w:r>
              <w:t>microgram</w:t>
            </w:r>
          </w:p>
        </w:tc>
      </w:tr>
      <w:tr w:rsidR="009346C3" w:rsidTr="00323CDE">
        <w:tc>
          <w:tcPr>
            <w:tcW w:w="2160" w:type="dxa"/>
          </w:tcPr>
          <w:p w:rsidR="009346C3" w:rsidRDefault="009346C3" w:rsidP="00323CDE">
            <w:pPr>
              <w:pStyle w:val="APVMATableText"/>
            </w:pPr>
            <w:r>
              <w:t>vmd</w:t>
            </w:r>
          </w:p>
        </w:tc>
        <w:tc>
          <w:tcPr>
            <w:tcW w:w="7560" w:type="dxa"/>
            <w:gridSpan w:val="2"/>
          </w:tcPr>
          <w:p w:rsidR="009346C3" w:rsidRDefault="009346C3" w:rsidP="00323CDE">
            <w:pPr>
              <w:pStyle w:val="APVMATableText"/>
            </w:pPr>
            <w:r>
              <w:t>volume median diameter</w:t>
            </w:r>
          </w:p>
        </w:tc>
      </w:tr>
      <w:tr w:rsidR="009346C3" w:rsidTr="00323CDE">
        <w:tc>
          <w:tcPr>
            <w:tcW w:w="2160" w:type="dxa"/>
          </w:tcPr>
          <w:p w:rsidR="009346C3" w:rsidRDefault="009346C3" w:rsidP="00323CDE">
            <w:pPr>
              <w:pStyle w:val="APVMATableText"/>
            </w:pPr>
            <w:r>
              <w:t>WG</w:t>
            </w:r>
          </w:p>
        </w:tc>
        <w:tc>
          <w:tcPr>
            <w:tcW w:w="7560" w:type="dxa"/>
            <w:gridSpan w:val="2"/>
          </w:tcPr>
          <w:p w:rsidR="009346C3" w:rsidRDefault="009346C3" w:rsidP="00323CDE">
            <w:pPr>
              <w:pStyle w:val="APVMATableText"/>
            </w:pPr>
            <w:r>
              <w:t>Water Dispersible Granule</w:t>
            </w:r>
          </w:p>
        </w:tc>
      </w:tr>
      <w:tr w:rsidR="009346C3" w:rsidTr="00323CDE">
        <w:tc>
          <w:tcPr>
            <w:tcW w:w="2160" w:type="dxa"/>
          </w:tcPr>
          <w:p w:rsidR="009346C3" w:rsidRDefault="009346C3" w:rsidP="00323CDE">
            <w:pPr>
              <w:pStyle w:val="APVMATableText"/>
              <w:rPr>
                <w:lang w:val="en-GB"/>
              </w:rPr>
            </w:pPr>
            <w:r>
              <w:rPr>
                <w:lang w:val="en-GB"/>
              </w:rPr>
              <w:t>WHP</w:t>
            </w:r>
          </w:p>
        </w:tc>
        <w:tc>
          <w:tcPr>
            <w:tcW w:w="7560" w:type="dxa"/>
            <w:gridSpan w:val="2"/>
          </w:tcPr>
          <w:p w:rsidR="009346C3" w:rsidRDefault="009346C3" w:rsidP="00323CDE">
            <w:pPr>
              <w:pStyle w:val="APVMATableText"/>
            </w:pPr>
            <w:r>
              <w:rPr>
                <w:lang w:val="en-GB"/>
              </w:rPr>
              <w:t>Withholding Period</w:t>
            </w:r>
          </w:p>
        </w:tc>
      </w:tr>
    </w:tbl>
    <w:p w:rsidR="009346C3" w:rsidRDefault="009346C3" w:rsidP="008C0089">
      <w:pPr>
        <w:pStyle w:val="NormalText"/>
        <w:sectPr w:rsidR="009346C3">
          <w:headerReference w:type="default" r:id="rId56"/>
          <w:pgSz w:w="11906" w:h="16838" w:code="9"/>
          <w:pgMar w:top="2835" w:right="1134" w:bottom="1134" w:left="1134" w:header="1701" w:footer="680" w:gutter="0"/>
          <w:cols w:space="708"/>
          <w:docGrid w:linePitch="360"/>
        </w:sectPr>
      </w:pPr>
    </w:p>
    <w:p w:rsidR="009346C3" w:rsidRDefault="009346C3" w:rsidP="00AB5338">
      <w:pPr>
        <w:pStyle w:val="APVMAAppendixH1"/>
        <w:spacing w:after="240"/>
        <w:ind w:left="2041" w:hanging="2041"/>
      </w:pPr>
      <w:bookmarkStart w:id="163" w:name="_Toc531181110"/>
      <w:bookmarkStart w:id="164" w:name="_Toc7561296"/>
      <w:bookmarkStart w:id="165" w:name="_Toc23834307"/>
      <w:r>
        <w:rPr>
          <w:lang w:val="en-GB"/>
        </w:rPr>
        <w:lastRenderedPageBreak/>
        <w:t>Glossary</w:t>
      </w:r>
      <w:bookmarkEnd w:id="163"/>
      <w:bookmarkEnd w:id="164"/>
      <w:bookmarkEnd w:id="165"/>
    </w:p>
    <w:tbl>
      <w:tblPr>
        <w:tblW w:w="954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Caption w:val="Glossary"/>
        <w:tblDescription w:val="Explanation of technical and unfamiliar terms used in the publication"/>
      </w:tblPr>
      <w:tblGrid>
        <w:gridCol w:w="2160"/>
        <w:gridCol w:w="7380"/>
      </w:tblGrid>
      <w:tr w:rsidR="009346C3" w:rsidTr="009346C3">
        <w:tc>
          <w:tcPr>
            <w:tcW w:w="2160" w:type="dxa"/>
            <w:shd w:val="clear" w:color="auto" w:fill="auto"/>
          </w:tcPr>
          <w:p w:rsidR="009346C3" w:rsidRDefault="009346C3" w:rsidP="00323CDE">
            <w:pPr>
              <w:pStyle w:val="APVMATableText"/>
            </w:pPr>
            <w:r>
              <w:t>Active constituent</w:t>
            </w:r>
          </w:p>
        </w:tc>
        <w:tc>
          <w:tcPr>
            <w:tcW w:w="7380" w:type="dxa"/>
            <w:shd w:val="clear" w:color="auto" w:fill="auto"/>
          </w:tcPr>
          <w:p w:rsidR="009346C3" w:rsidRDefault="009346C3" w:rsidP="00323CDE">
            <w:pPr>
              <w:pStyle w:val="APVMATableText"/>
            </w:pPr>
            <w:r>
              <w:t>The substance that is primarily responsible for the effect produced by a chemical product</w:t>
            </w:r>
          </w:p>
        </w:tc>
      </w:tr>
      <w:tr w:rsidR="009346C3" w:rsidTr="009346C3">
        <w:tc>
          <w:tcPr>
            <w:tcW w:w="2160" w:type="dxa"/>
            <w:shd w:val="clear" w:color="auto" w:fill="auto"/>
          </w:tcPr>
          <w:p w:rsidR="009346C3" w:rsidRDefault="009346C3" w:rsidP="00323CDE">
            <w:pPr>
              <w:pStyle w:val="APVMATableText"/>
            </w:pPr>
            <w:r>
              <w:t>Acute</w:t>
            </w:r>
          </w:p>
        </w:tc>
        <w:tc>
          <w:tcPr>
            <w:tcW w:w="7380" w:type="dxa"/>
            <w:shd w:val="clear" w:color="auto" w:fill="auto"/>
          </w:tcPr>
          <w:p w:rsidR="009346C3" w:rsidRDefault="009346C3" w:rsidP="00323CDE">
            <w:pPr>
              <w:pStyle w:val="APVMATableText"/>
            </w:pPr>
            <w:r>
              <w:t>Having rapid onset and of short duration</w:t>
            </w:r>
          </w:p>
        </w:tc>
      </w:tr>
      <w:tr w:rsidR="009346C3" w:rsidTr="009346C3">
        <w:tc>
          <w:tcPr>
            <w:tcW w:w="2160" w:type="dxa"/>
            <w:shd w:val="clear" w:color="auto" w:fill="auto"/>
          </w:tcPr>
          <w:p w:rsidR="009346C3" w:rsidRDefault="009346C3" w:rsidP="00323CDE">
            <w:pPr>
              <w:pStyle w:val="APVMATableText"/>
            </w:pPr>
            <w:r>
              <w:t>Carcinogenicity</w:t>
            </w:r>
          </w:p>
        </w:tc>
        <w:tc>
          <w:tcPr>
            <w:tcW w:w="7380" w:type="dxa"/>
            <w:shd w:val="clear" w:color="auto" w:fill="auto"/>
          </w:tcPr>
          <w:p w:rsidR="009346C3" w:rsidRDefault="009346C3" w:rsidP="00323CDE">
            <w:pPr>
              <w:pStyle w:val="APVMATableText"/>
            </w:pPr>
            <w:r>
              <w:t>The ability to cause cancer</w:t>
            </w:r>
          </w:p>
        </w:tc>
      </w:tr>
      <w:tr w:rsidR="009346C3" w:rsidTr="009346C3">
        <w:tc>
          <w:tcPr>
            <w:tcW w:w="2160" w:type="dxa"/>
            <w:shd w:val="clear" w:color="auto" w:fill="auto"/>
          </w:tcPr>
          <w:p w:rsidR="009346C3" w:rsidRDefault="009346C3" w:rsidP="00323CDE">
            <w:pPr>
              <w:pStyle w:val="APVMATableText"/>
            </w:pPr>
            <w:r>
              <w:t>Chronic</w:t>
            </w:r>
          </w:p>
        </w:tc>
        <w:tc>
          <w:tcPr>
            <w:tcW w:w="7380" w:type="dxa"/>
            <w:shd w:val="clear" w:color="auto" w:fill="auto"/>
          </w:tcPr>
          <w:p w:rsidR="009346C3" w:rsidRDefault="009346C3" w:rsidP="00323CDE">
            <w:pPr>
              <w:pStyle w:val="APVMATableText"/>
            </w:pPr>
            <w:r>
              <w:t>Of long duration</w:t>
            </w:r>
          </w:p>
        </w:tc>
      </w:tr>
      <w:tr w:rsidR="009346C3" w:rsidTr="009346C3">
        <w:tc>
          <w:tcPr>
            <w:tcW w:w="2160" w:type="dxa"/>
            <w:shd w:val="clear" w:color="auto" w:fill="auto"/>
          </w:tcPr>
          <w:p w:rsidR="009346C3" w:rsidRDefault="009346C3" w:rsidP="00323CDE">
            <w:pPr>
              <w:pStyle w:val="APVMATableText"/>
            </w:pPr>
            <w:r>
              <w:t xml:space="preserve">Codex MRL </w:t>
            </w:r>
          </w:p>
        </w:tc>
        <w:tc>
          <w:tcPr>
            <w:tcW w:w="7380" w:type="dxa"/>
            <w:shd w:val="clear" w:color="auto" w:fill="auto"/>
          </w:tcPr>
          <w:p w:rsidR="009346C3" w:rsidRDefault="009346C3" w:rsidP="00323CDE">
            <w:pPr>
              <w:pStyle w:val="APVMATableText"/>
            </w:pPr>
            <w:r>
              <w:t>Internationally published standard maximum residue limit</w:t>
            </w:r>
          </w:p>
        </w:tc>
      </w:tr>
      <w:tr w:rsidR="009346C3" w:rsidTr="009346C3">
        <w:tc>
          <w:tcPr>
            <w:tcW w:w="2160" w:type="dxa"/>
            <w:shd w:val="clear" w:color="auto" w:fill="auto"/>
          </w:tcPr>
          <w:p w:rsidR="009346C3" w:rsidRDefault="009346C3" w:rsidP="00323CDE">
            <w:pPr>
              <w:pStyle w:val="APVMATableText"/>
            </w:pPr>
            <w:r>
              <w:t>Desorption</w:t>
            </w:r>
          </w:p>
        </w:tc>
        <w:tc>
          <w:tcPr>
            <w:tcW w:w="7380" w:type="dxa"/>
            <w:shd w:val="clear" w:color="auto" w:fill="auto"/>
          </w:tcPr>
          <w:p w:rsidR="009346C3" w:rsidRDefault="009346C3" w:rsidP="00323CDE">
            <w:pPr>
              <w:pStyle w:val="APVMATableText"/>
            </w:pPr>
            <w:r>
              <w:t>Removal of a material from or through a surface</w:t>
            </w:r>
          </w:p>
        </w:tc>
      </w:tr>
      <w:tr w:rsidR="009346C3" w:rsidTr="009346C3">
        <w:tc>
          <w:tcPr>
            <w:tcW w:w="2160" w:type="dxa"/>
            <w:shd w:val="clear" w:color="auto" w:fill="auto"/>
          </w:tcPr>
          <w:p w:rsidR="009346C3" w:rsidRDefault="009346C3" w:rsidP="00323CDE">
            <w:pPr>
              <w:pStyle w:val="APVMATableText"/>
            </w:pPr>
            <w:r>
              <w:t>Efficacy</w:t>
            </w:r>
          </w:p>
        </w:tc>
        <w:tc>
          <w:tcPr>
            <w:tcW w:w="7380" w:type="dxa"/>
            <w:shd w:val="clear" w:color="auto" w:fill="auto"/>
          </w:tcPr>
          <w:p w:rsidR="009346C3" w:rsidRDefault="009346C3" w:rsidP="00323CDE">
            <w:pPr>
              <w:pStyle w:val="APVMATableText"/>
            </w:pPr>
            <w:r>
              <w:t>Production of the desired effect</w:t>
            </w:r>
          </w:p>
        </w:tc>
      </w:tr>
      <w:tr w:rsidR="009346C3" w:rsidTr="009346C3">
        <w:tc>
          <w:tcPr>
            <w:tcW w:w="2160" w:type="dxa"/>
            <w:shd w:val="clear" w:color="auto" w:fill="auto"/>
          </w:tcPr>
          <w:p w:rsidR="009346C3" w:rsidRDefault="009346C3" w:rsidP="00323CDE">
            <w:pPr>
              <w:pStyle w:val="APVMATableText"/>
            </w:pPr>
            <w:r>
              <w:t>Formulation</w:t>
            </w:r>
          </w:p>
        </w:tc>
        <w:tc>
          <w:tcPr>
            <w:tcW w:w="7380" w:type="dxa"/>
            <w:shd w:val="clear" w:color="auto" w:fill="auto"/>
          </w:tcPr>
          <w:p w:rsidR="009346C3" w:rsidRDefault="009346C3" w:rsidP="00323CDE">
            <w:pPr>
              <w:pStyle w:val="APVMATableText"/>
            </w:pPr>
            <w:r>
              <w:t>A combination of both active and inactive constituents to form the end use product</w:t>
            </w:r>
          </w:p>
        </w:tc>
      </w:tr>
      <w:tr w:rsidR="009346C3" w:rsidTr="009346C3">
        <w:tc>
          <w:tcPr>
            <w:tcW w:w="2160" w:type="dxa"/>
            <w:shd w:val="clear" w:color="auto" w:fill="auto"/>
          </w:tcPr>
          <w:p w:rsidR="009346C3" w:rsidRDefault="009346C3" w:rsidP="00323CDE">
            <w:pPr>
              <w:pStyle w:val="APVMATableText"/>
            </w:pPr>
            <w:r>
              <w:t>Genotoxicity</w:t>
            </w:r>
          </w:p>
        </w:tc>
        <w:tc>
          <w:tcPr>
            <w:tcW w:w="7380" w:type="dxa"/>
            <w:shd w:val="clear" w:color="auto" w:fill="auto"/>
          </w:tcPr>
          <w:p w:rsidR="009346C3" w:rsidRDefault="009346C3" w:rsidP="00323CDE">
            <w:pPr>
              <w:pStyle w:val="APVMATableText"/>
            </w:pPr>
            <w:r>
              <w:t>The ability to damage genetic material</w:t>
            </w:r>
          </w:p>
        </w:tc>
      </w:tr>
      <w:tr w:rsidR="009346C3" w:rsidTr="009346C3">
        <w:tc>
          <w:tcPr>
            <w:tcW w:w="2160" w:type="dxa"/>
            <w:shd w:val="clear" w:color="auto" w:fill="auto"/>
          </w:tcPr>
          <w:p w:rsidR="009346C3" w:rsidRDefault="009346C3" w:rsidP="00323CDE">
            <w:pPr>
              <w:pStyle w:val="APVMATableText"/>
            </w:pPr>
            <w:r>
              <w:t>Hydrophobic</w:t>
            </w:r>
          </w:p>
        </w:tc>
        <w:tc>
          <w:tcPr>
            <w:tcW w:w="7380" w:type="dxa"/>
            <w:shd w:val="clear" w:color="auto" w:fill="auto"/>
          </w:tcPr>
          <w:p w:rsidR="009346C3" w:rsidRDefault="009346C3" w:rsidP="00323CDE">
            <w:pPr>
              <w:pStyle w:val="APVMATableText"/>
            </w:pPr>
            <w:r>
              <w:t>Repels water</w:t>
            </w:r>
          </w:p>
        </w:tc>
      </w:tr>
      <w:tr w:rsidR="009346C3" w:rsidTr="009346C3">
        <w:tc>
          <w:tcPr>
            <w:tcW w:w="2160" w:type="dxa"/>
            <w:shd w:val="clear" w:color="auto" w:fill="auto"/>
          </w:tcPr>
          <w:p w:rsidR="009346C3" w:rsidRDefault="009346C3" w:rsidP="00323CDE">
            <w:pPr>
              <w:pStyle w:val="APVMATableText"/>
            </w:pPr>
            <w:r>
              <w:t>Leaching</w:t>
            </w:r>
          </w:p>
        </w:tc>
        <w:tc>
          <w:tcPr>
            <w:tcW w:w="7380" w:type="dxa"/>
            <w:shd w:val="clear" w:color="auto" w:fill="auto"/>
          </w:tcPr>
          <w:p w:rsidR="009346C3" w:rsidRDefault="009346C3" w:rsidP="00323CDE">
            <w:pPr>
              <w:pStyle w:val="APVMATableText"/>
            </w:pPr>
            <w:r>
              <w:t>Removal of a compound by use of a solvent</w:t>
            </w:r>
          </w:p>
        </w:tc>
      </w:tr>
      <w:tr w:rsidR="009346C3" w:rsidTr="009346C3">
        <w:tc>
          <w:tcPr>
            <w:tcW w:w="2160" w:type="dxa"/>
            <w:shd w:val="clear" w:color="auto" w:fill="auto"/>
          </w:tcPr>
          <w:p w:rsidR="009346C3" w:rsidRDefault="009346C3" w:rsidP="00323CDE">
            <w:pPr>
              <w:pStyle w:val="APVMATableText"/>
            </w:pPr>
            <w:r>
              <w:t>Metabolism</w:t>
            </w:r>
          </w:p>
        </w:tc>
        <w:tc>
          <w:tcPr>
            <w:tcW w:w="7380" w:type="dxa"/>
            <w:shd w:val="clear" w:color="auto" w:fill="auto"/>
          </w:tcPr>
          <w:p w:rsidR="009346C3" w:rsidRDefault="009346C3" w:rsidP="00323CDE">
            <w:pPr>
              <w:pStyle w:val="APVMATableText"/>
            </w:pPr>
            <w:r>
              <w:t>The chemical processes that maintain living organisms</w:t>
            </w:r>
          </w:p>
        </w:tc>
      </w:tr>
      <w:tr w:rsidR="009346C3" w:rsidTr="009346C3">
        <w:tc>
          <w:tcPr>
            <w:tcW w:w="2160" w:type="dxa"/>
            <w:shd w:val="clear" w:color="auto" w:fill="auto"/>
          </w:tcPr>
          <w:p w:rsidR="009346C3" w:rsidRDefault="009346C3" w:rsidP="00323CDE">
            <w:pPr>
              <w:pStyle w:val="APVMATableText"/>
            </w:pPr>
            <w:r>
              <w:t>Photodegradation</w:t>
            </w:r>
          </w:p>
        </w:tc>
        <w:tc>
          <w:tcPr>
            <w:tcW w:w="7380" w:type="dxa"/>
            <w:shd w:val="clear" w:color="auto" w:fill="auto"/>
          </w:tcPr>
          <w:p w:rsidR="009346C3" w:rsidRDefault="009346C3" w:rsidP="00323CDE">
            <w:pPr>
              <w:pStyle w:val="APVMATableText"/>
            </w:pPr>
            <w:r>
              <w:t>Breakdown of chemicals due to the action of light</w:t>
            </w:r>
          </w:p>
        </w:tc>
      </w:tr>
      <w:tr w:rsidR="009346C3" w:rsidTr="009346C3">
        <w:tc>
          <w:tcPr>
            <w:tcW w:w="2160" w:type="dxa"/>
            <w:shd w:val="clear" w:color="auto" w:fill="auto"/>
          </w:tcPr>
          <w:p w:rsidR="009346C3" w:rsidRDefault="009346C3" w:rsidP="00323CDE">
            <w:pPr>
              <w:pStyle w:val="APVMATableText"/>
            </w:pPr>
            <w:r>
              <w:t>Photolysis</w:t>
            </w:r>
          </w:p>
        </w:tc>
        <w:tc>
          <w:tcPr>
            <w:tcW w:w="7380" w:type="dxa"/>
            <w:shd w:val="clear" w:color="auto" w:fill="auto"/>
          </w:tcPr>
          <w:p w:rsidR="009346C3" w:rsidRDefault="009346C3" w:rsidP="00323CDE">
            <w:pPr>
              <w:pStyle w:val="APVMATableText"/>
            </w:pPr>
            <w:r>
              <w:t>Breakdown of chemicals due to the action of light</w:t>
            </w:r>
          </w:p>
        </w:tc>
      </w:tr>
      <w:tr w:rsidR="009346C3" w:rsidTr="009346C3">
        <w:tc>
          <w:tcPr>
            <w:tcW w:w="2160" w:type="dxa"/>
            <w:shd w:val="clear" w:color="auto" w:fill="auto"/>
          </w:tcPr>
          <w:p w:rsidR="009346C3" w:rsidRDefault="009346C3" w:rsidP="00323CDE">
            <w:pPr>
              <w:pStyle w:val="APVMATableText"/>
            </w:pPr>
            <w:r>
              <w:t>Subcutaneous</w:t>
            </w:r>
          </w:p>
        </w:tc>
        <w:tc>
          <w:tcPr>
            <w:tcW w:w="7380" w:type="dxa"/>
            <w:shd w:val="clear" w:color="auto" w:fill="auto"/>
          </w:tcPr>
          <w:p w:rsidR="009346C3" w:rsidRDefault="009346C3" w:rsidP="00323CDE">
            <w:pPr>
              <w:pStyle w:val="APVMATableText"/>
            </w:pPr>
            <w:r>
              <w:t>Under the skin</w:t>
            </w:r>
          </w:p>
        </w:tc>
      </w:tr>
      <w:tr w:rsidR="009346C3" w:rsidTr="009346C3">
        <w:tc>
          <w:tcPr>
            <w:tcW w:w="2160" w:type="dxa"/>
            <w:shd w:val="clear" w:color="auto" w:fill="auto"/>
          </w:tcPr>
          <w:p w:rsidR="009346C3" w:rsidRDefault="009346C3" w:rsidP="00323CDE">
            <w:pPr>
              <w:pStyle w:val="APVMATableText"/>
            </w:pPr>
            <w:r>
              <w:t>Toxicokinetics</w:t>
            </w:r>
          </w:p>
        </w:tc>
        <w:tc>
          <w:tcPr>
            <w:tcW w:w="7380" w:type="dxa"/>
            <w:shd w:val="clear" w:color="auto" w:fill="auto"/>
          </w:tcPr>
          <w:p w:rsidR="009346C3" w:rsidRDefault="009346C3" w:rsidP="00323CDE">
            <w:pPr>
              <w:pStyle w:val="APVMATableText"/>
            </w:pPr>
            <w:r>
              <w:t>The study of the movement of toxins through the body</w:t>
            </w:r>
          </w:p>
        </w:tc>
      </w:tr>
      <w:tr w:rsidR="009346C3" w:rsidTr="009346C3">
        <w:tc>
          <w:tcPr>
            <w:tcW w:w="2160" w:type="dxa"/>
            <w:shd w:val="clear" w:color="auto" w:fill="auto"/>
          </w:tcPr>
          <w:p w:rsidR="009346C3" w:rsidRDefault="009346C3" w:rsidP="00323CDE">
            <w:pPr>
              <w:pStyle w:val="APVMATableText"/>
            </w:pPr>
            <w:r>
              <w:t>Toxicology</w:t>
            </w:r>
          </w:p>
        </w:tc>
        <w:tc>
          <w:tcPr>
            <w:tcW w:w="7380" w:type="dxa"/>
            <w:shd w:val="clear" w:color="auto" w:fill="auto"/>
          </w:tcPr>
          <w:p w:rsidR="009346C3" w:rsidRDefault="009346C3" w:rsidP="00323CDE">
            <w:pPr>
              <w:pStyle w:val="APVMATableText"/>
            </w:pPr>
            <w:r>
              <w:t>The study of the nature and effects of poisons</w:t>
            </w:r>
          </w:p>
        </w:tc>
      </w:tr>
    </w:tbl>
    <w:p w:rsidR="009346C3" w:rsidRDefault="009346C3" w:rsidP="008C0089">
      <w:pPr>
        <w:pStyle w:val="NormalText"/>
        <w:sectPr w:rsidR="009346C3">
          <w:headerReference w:type="default" r:id="rId57"/>
          <w:pgSz w:w="11906" w:h="16838" w:code="9"/>
          <w:pgMar w:top="2835" w:right="1134" w:bottom="1134" w:left="1134" w:header="1701" w:footer="680" w:gutter="0"/>
          <w:cols w:space="708"/>
          <w:docGrid w:linePitch="360"/>
        </w:sectPr>
      </w:pPr>
    </w:p>
    <w:p w:rsidR="003329CF" w:rsidRDefault="003329CF" w:rsidP="003329CF">
      <w:pPr>
        <w:pStyle w:val="APVMAAppendixH1"/>
      </w:pPr>
      <w:bookmarkStart w:id="166" w:name="_Toc231963196"/>
      <w:bookmarkStart w:id="167" w:name="_Toc531181111"/>
      <w:bookmarkStart w:id="168" w:name="_Toc7561297"/>
      <w:bookmarkStart w:id="169" w:name="_Toc23834308"/>
      <w:r>
        <w:lastRenderedPageBreak/>
        <w:t>References</w:t>
      </w:r>
      <w:bookmarkEnd w:id="166"/>
      <w:bookmarkEnd w:id="167"/>
      <w:bookmarkEnd w:id="168"/>
      <w:bookmarkEnd w:id="169"/>
    </w:p>
    <w:p w:rsidR="00946139" w:rsidRDefault="00946139" w:rsidP="00946139">
      <w:pPr>
        <w:pStyle w:val="APVMAText"/>
      </w:pPr>
      <w:r>
        <w:t xml:space="preserve">APVMA 2015, </w:t>
      </w:r>
      <w:r>
        <w:rPr>
          <w:i/>
        </w:rPr>
        <w:t xml:space="preserve">Data Guidelines, </w:t>
      </w:r>
      <w:r>
        <w:rPr>
          <w:szCs w:val="20"/>
        </w:rPr>
        <w:t>Australian Pesticides and Veterinary Medicines Authority</w:t>
      </w:r>
      <w:r>
        <w:t xml:space="preserve">, Canberra, </w:t>
      </w:r>
      <w:r w:rsidRPr="00E156D5">
        <w:t>available</w:t>
      </w:r>
      <w:r>
        <w:t xml:space="preserve"> at</w:t>
      </w:r>
      <w:r>
        <w:rPr>
          <w:i/>
        </w:rPr>
        <w:t xml:space="preserve"> </w:t>
      </w:r>
      <w:hyperlink r:id="rId58" w:history="1">
        <w:r w:rsidRPr="00FB48D3">
          <w:rPr>
            <w:rStyle w:val="Hyperlink"/>
          </w:rPr>
          <w:t>apvma.gov.au/registrations-and-permits/data-guidelines</w:t>
        </w:r>
      </w:hyperlink>
      <w:r w:rsidRPr="00F34BDD">
        <w:rPr>
          <w:rStyle w:val="Hyperlink"/>
          <w:u w:val="none"/>
        </w:rPr>
        <w:t>.</w:t>
      </w:r>
    </w:p>
    <w:p w:rsidR="009346C3" w:rsidRDefault="00946139" w:rsidP="00AB5338">
      <w:pPr>
        <w:pStyle w:val="APVMAText"/>
      </w:pPr>
      <w:r>
        <w:t xml:space="preserve">Matthews, GA 1992, </w:t>
      </w:r>
      <w:r w:rsidRPr="00646879">
        <w:rPr>
          <w:i/>
        </w:rPr>
        <w:t>Pesticide Application Methods,</w:t>
      </w:r>
      <w:r>
        <w:t xml:space="preserve"> 2nd edn, Longman, London.</w:t>
      </w:r>
    </w:p>
    <w:sectPr w:rsidR="009346C3">
      <w:headerReference w:type="default" r:id="rId59"/>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96A" w:rsidRDefault="00AC096A">
      <w:r>
        <w:separator/>
      </w:r>
    </w:p>
    <w:p w:rsidR="00AC096A" w:rsidRDefault="00AC096A"/>
    <w:p w:rsidR="00AC096A" w:rsidRDefault="00AC096A"/>
  </w:endnote>
  <w:endnote w:type="continuationSeparator" w:id="0">
    <w:p w:rsidR="00AC096A" w:rsidRDefault="00AC096A">
      <w:r>
        <w:continuationSeparator/>
      </w:r>
    </w:p>
    <w:p w:rsidR="00AC096A" w:rsidRDefault="00AC096A"/>
    <w:p w:rsidR="00AC096A" w:rsidRDefault="00AC0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altName w:val="Arial"/>
    <w:panose1 w:val="020B070402020202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781" w:rsidRDefault="0065378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39" w:rsidRDefault="00946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39" w:rsidRDefault="009461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39" w:rsidRDefault="00946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96A" w:rsidRDefault="00AC096A">
      <w:r>
        <w:separator/>
      </w:r>
    </w:p>
  </w:footnote>
  <w:footnote w:type="continuationSeparator" w:id="0">
    <w:p w:rsidR="00AC096A" w:rsidRDefault="00AC096A">
      <w:pPr>
        <w:spacing w:line="180" w:lineRule="exact"/>
        <w:rPr>
          <w:sz w:val="16"/>
        </w:rPr>
      </w:pPr>
      <w:r>
        <w:rPr>
          <w:sz w:val="16"/>
        </w:rPr>
        <w:continuationSeparator/>
      </w:r>
    </w:p>
    <w:p w:rsidR="00AC096A" w:rsidRDefault="00AC096A"/>
    <w:p w:rsidR="00AC096A" w:rsidRDefault="00AC096A"/>
  </w:footnote>
  <w:footnote w:type="continuationNotice" w:id="1">
    <w:p w:rsidR="00AC096A" w:rsidRDefault="00AC096A"/>
    <w:p w:rsidR="00AC096A" w:rsidRDefault="00AC096A"/>
    <w:p w:rsidR="00AC096A" w:rsidRDefault="00AC096A"/>
  </w:footnote>
  <w:footnote w:id="2">
    <w:p w:rsidR="00CC5161" w:rsidRDefault="00CC5161" w:rsidP="002F5D1B">
      <w:pPr>
        <w:pStyle w:val="FootnoteText"/>
      </w:pPr>
      <w:r>
        <w:rPr>
          <w:rStyle w:val="FootnoteReference"/>
        </w:rPr>
        <w:footnoteRef/>
      </w:r>
      <w:r>
        <w:t xml:space="preserve"> A full definition of </w:t>
      </w:r>
      <w:r>
        <w:rPr>
          <w:bCs/>
          <w:iCs/>
        </w:rPr>
        <w:t>"confidential commercial information" is contained in the Agvet Code.</w:t>
      </w:r>
    </w:p>
  </w:footnote>
  <w:footnote w:id="3">
    <w:p w:rsidR="00653781" w:rsidRDefault="00653781" w:rsidP="00653781">
      <w:pPr>
        <w:tabs>
          <w:tab w:val="left" w:pos="720"/>
        </w:tabs>
        <w:autoSpaceDE w:val="0"/>
        <w:autoSpaceDN w:val="0"/>
        <w:adjustRightInd w:val="0"/>
        <w:spacing w:line="240" w:lineRule="auto"/>
      </w:pPr>
      <w:r w:rsidRPr="00C05CB6">
        <w:rPr>
          <w:rStyle w:val="FootnoteReference"/>
          <w:sz w:val="18"/>
        </w:rPr>
        <w:footnoteRef/>
      </w:r>
      <w:r w:rsidRPr="00C05CB6">
        <w:rPr>
          <w:sz w:val="18"/>
        </w:rPr>
        <w:t xml:space="preserve"> </w:t>
      </w:r>
      <w:r w:rsidRPr="00AA10A5">
        <w:rPr>
          <w:i/>
          <w:sz w:val="16"/>
          <w:szCs w:val="20"/>
        </w:rPr>
        <w:t>N</w:t>
      </w:r>
      <w:r w:rsidRPr="00AA10A5">
        <w:rPr>
          <w:sz w:val="16"/>
          <w:szCs w:val="20"/>
        </w:rPr>
        <w:t>-[2-bromo-4-(perfluoropropan-2-yl)-6-(trifluoromethyl)phenyl]-2-fluoro-3-(methylamino)benzamide</w:t>
      </w:r>
    </w:p>
  </w:footnote>
  <w:footnote w:id="4">
    <w:p w:rsidR="00653781" w:rsidRPr="00AA10A5" w:rsidRDefault="00653781" w:rsidP="0092707F">
      <w:pPr>
        <w:pStyle w:val="Footer"/>
        <w:rPr>
          <w:sz w:val="16"/>
          <w:szCs w:val="16"/>
        </w:rPr>
      </w:pPr>
      <w:r w:rsidRPr="00AA10A5">
        <w:rPr>
          <w:rStyle w:val="FootnoteReference"/>
          <w:sz w:val="16"/>
          <w:szCs w:val="16"/>
        </w:rPr>
        <w:footnoteRef/>
      </w:r>
      <w:r w:rsidRPr="00AA10A5">
        <w:rPr>
          <w:sz w:val="16"/>
          <w:szCs w:val="16"/>
        </w:rPr>
        <w:t xml:space="preserve"> 3-benzamido-N-[2-bromo-4-(perfluoropropan-2-yl)-6-(trifluoromethyl)phenyl]-2-fluorobenzamide</w:t>
      </w:r>
    </w:p>
  </w:footnote>
  <w:footnote w:id="5">
    <w:p w:rsidR="00653781" w:rsidRPr="00C05CB6" w:rsidRDefault="00653781" w:rsidP="0092707F">
      <w:pPr>
        <w:pStyle w:val="Footer"/>
      </w:pPr>
      <w:r w:rsidRPr="00AA10A5">
        <w:rPr>
          <w:rStyle w:val="FootnoteReference"/>
          <w:sz w:val="16"/>
          <w:szCs w:val="18"/>
        </w:rPr>
        <w:footnoteRef/>
      </w:r>
      <w:r w:rsidRPr="00AA10A5">
        <w:rPr>
          <w:sz w:val="18"/>
        </w:rPr>
        <w:t xml:space="preserve"> </w:t>
      </w:r>
      <w:r w:rsidRPr="00AA10A5">
        <w:rPr>
          <w:i/>
          <w:sz w:val="16"/>
        </w:rPr>
        <w:t>N</w:t>
      </w:r>
      <w:r w:rsidRPr="00AA10A5">
        <w:rPr>
          <w:sz w:val="16"/>
        </w:rPr>
        <w:t>-[2-bromo-4-(1,1,1,3,3,3-hexafluoro-2-hydroxypropan-2-yl)-6-(trifluoromethyl)phenyl]-2-fluoro-3-(N-methylbenzamido)benzamide</w:t>
      </w:r>
    </w:p>
  </w:footnote>
  <w:footnote w:id="6">
    <w:p w:rsidR="00653781" w:rsidRPr="00C05CB6" w:rsidRDefault="00653781" w:rsidP="0092707F">
      <w:pPr>
        <w:pStyle w:val="Footer"/>
      </w:pPr>
      <w:r w:rsidRPr="00AA10A5">
        <w:rPr>
          <w:rStyle w:val="FootnoteReference"/>
          <w:sz w:val="16"/>
          <w:szCs w:val="18"/>
        </w:rPr>
        <w:footnoteRef/>
      </w:r>
      <w:r w:rsidRPr="00C05CB6">
        <w:t xml:space="preserve"> </w:t>
      </w:r>
      <w:r w:rsidRPr="00AA10A5">
        <w:rPr>
          <w:sz w:val="16"/>
        </w:rPr>
        <w:t>3-amino-</w:t>
      </w:r>
      <w:r w:rsidRPr="00AA10A5">
        <w:rPr>
          <w:i/>
          <w:sz w:val="16"/>
        </w:rPr>
        <w:t>N</w:t>
      </w:r>
      <w:r w:rsidRPr="00AA10A5">
        <w:rPr>
          <w:sz w:val="16"/>
        </w:rPr>
        <w:t>-[2-bromo-4-(perfluoropropan-2-yl)-6-(trifluoromethyl)phenyl]-2-fluorobenzamide</w:t>
      </w:r>
    </w:p>
  </w:footnote>
  <w:footnote w:id="7">
    <w:p w:rsidR="00653781" w:rsidRPr="00C05CB6" w:rsidRDefault="00653781" w:rsidP="0092707F">
      <w:pPr>
        <w:pStyle w:val="Footer"/>
      </w:pPr>
      <w:r w:rsidRPr="00AA10A5">
        <w:rPr>
          <w:rStyle w:val="FootnoteReference"/>
          <w:sz w:val="16"/>
          <w:szCs w:val="18"/>
        </w:rPr>
        <w:footnoteRef/>
      </w:r>
      <w:r w:rsidRPr="00C05CB6">
        <w:t xml:space="preserve"> </w:t>
      </w:r>
      <w:r w:rsidRPr="00AA10A5">
        <w:rPr>
          <w:sz w:val="16"/>
        </w:rPr>
        <w:t>2-fluoro-</w:t>
      </w:r>
      <w:r w:rsidRPr="00AA10A5">
        <w:rPr>
          <w:i/>
          <w:sz w:val="16"/>
        </w:rPr>
        <w:t>N</w:t>
      </w:r>
      <w:r w:rsidRPr="00AA10A5">
        <w:rPr>
          <w:sz w:val="16"/>
        </w:rPr>
        <w:t>-[4-(1,1,1,2,3,3,3-heptafluoropropan-2-yl)-2-hydroxy-6-(trifluoromethyl)phenyl]-3-(</w:t>
      </w:r>
      <w:r w:rsidRPr="00AA10A5">
        <w:rPr>
          <w:i/>
          <w:sz w:val="16"/>
        </w:rPr>
        <w:t>N</w:t>
      </w:r>
      <w:r w:rsidRPr="00AA10A5">
        <w:rPr>
          <w:sz w:val="16"/>
        </w:rPr>
        <w:t>-methylbenzamido) benzamide</w:t>
      </w:r>
    </w:p>
  </w:footnote>
  <w:footnote w:id="8">
    <w:p w:rsidR="00653781" w:rsidRPr="00AA10A5" w:rsidRDefault="00653781" w:rsidP="0092707F">
      <w:pPr>
        <w:pStyle w:val="Footer"/>
        <w:rPr>
          <w:sz w:val="18"/>
          <w:szCs w:val="18"/>
        </w:rPr>
      </w:pPr>
      <w:r w:rsidRPr="00AA10A5">
        <w:rPr>
          <w:rStyle w:val="FootnoteReference"/>
          <w:sz w:val="16"/>
          <w:szCs w:val="18"/>
        </w:rPr>
        <w:footnoteRef/>
      </w:r>
      <w:r w:rsidRPr="00AA10A5">
        <w:rPr>
          <w:sz w:val="16"/>
          <w:szCs w:val="18"/>
        </w:rPr>
        <w:t xml:space="preserve"> </w:t>
      </w:r>
      <w:r w:rsidRPr="00AA10A5">
        <w:rPr>
          <w:i/>
          <w:sz w:val="16"/>
          <w:szCs w:val="18"/>
        </w:rPr>
        <w:t>N</w:t>
      </w:r>
      <w:r w:rsidRPr="00AA10A5">
        <w:rPr>
          <w:sz w:val="16"/>
          <w:szCs w:val="18"/>
        </w:rPr>
        <w:t>-{2-fluoro-3-[6-(perfluoropropan-2-yl)-4-(trifluoromethyl)-1,3-benzooxazol-2-yl]phenyl}-</w:t>
      </w:r>
      <w:r w:rsidRPr="00AA10A5">
        <w:rPr>
          <w:i/>
          <w:sz w:val="16"/>
          <w:szCs w:val="18"/>
        </w:rPr>
        <w:t>N</w:t>
      </w:r>
      <w:r w:rsidRPr="00AA10A5">
        <w:rPr>
          <w:sz w:val="16"/>
          <w:szCs w:val="18"/>
        </w:rPr>
        <w:t>-methylbenzamide</w:t>
      </w:r>
    </w:p>
  </w:footnote>
  <w:footnote w:id="9">
    <w:p w:rsidR="00653781" w:rsidRPr="00C05CB6" w:rsidRDefault="00653781" w:rsidP="0092707F">
      <w:pPr>
        <w:pStyle w:val="Footer"/>
      </w:pPr>
      <w:r w:rsidRPr="00AA10A5">
        <w:rPr>
          <w:rStyle w:val="FootnoteReference"/>
          <w:sz w:val="16"/>
          <w:szCs w:val="18"/>
        </w:rPr>
        <w:footnoteRef/>
      </w:r>
      <w:r w:rsidRPr="00C05CB6">
        <w:t xml:space="preserve"> </w:t>
      </w:r>
      <w:r w:rsidRPr="00AA10A5">
        <w:rPr>
          <w:sz w:val="16"/>
        </w:rPr>
        <w:t>2-fluoro-3-(N-methylbenzamido)benzoic acid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D05" w:rsidRDefault="001F5D05" w:rsidP="00BF436A">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B3629E">
      <w:rPr>
        <w:rStyle w:val="PageNumber"/>
        <w:b/>
        <w:caps w:val="0"/>
        <w:noProof/>
        <w:szCs w:val="24"/>
      </w:rPr>
      <w:t>iv</w:t>
    </w:r>
    <w:r>
      <w:rPr>
        <w:rStyle w:val="PageNumber"/>
        <w:b/>
        <w:caps w:val="0"/>
        <w:szCs w:val="24"/>
      </w:rPr>
      <w:fldChar w:fldCharType="end"/>
    </w:r>
    <w:r>
      <w:tab/>
      <w:t>public release summary</w:t>
    </w:r>
    <w:r>
      <w:tab/>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61" w:rsidRDefault="00CC5161">
    <w:pPr>
      <w:pStyle w:val="APVMAOddHeader"/>
    </w:pPr>
    <w:r>
      <w:tab/>
      <w:t>OVERSEAS TRADE ASPECTS OF RESIDUES IN FOOD</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B3629E">
      <w:rPr>
        <w:rStyle w:val="PageNumber"/>
        <w:rFonts w:cs="Times New Roman"/>
        <w:b/>
        <w:bCs w:val="0"/>
        <w:caps w:val="0"/>
        <w:noProof/>
        <w:szCs w:val="24"/>
      </w:rPr>
      <w:t>19</w:t>
    </w:r>
    <w:r>
      <w:rPr>
        <w:rStyle w:val="PageNumber"/>
        <w:rFonts w:cs="Times New Roman"/>
        <w:b/>
        <w:bCs w:val="0"/>
        <w:caps w:val="0"/>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36A" w:rsidRDefault="00BF436A">
    <w:pPr>
      <w:pStyle w:val="APVMAOddHeader"/>
    </w:pPr>
    <w:r>
      <w:tab/>
      <w:t>work health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B3629E">
      <w:rPr>
        <w:rStyle w:val="PageNumber"/>
        <w:rFonts w:cs="Times New Roman"/>
        <w:b/>
        <w:bCs w:val="0"/>
        <w:caps w:val="0"/>
        <w:noProof/>
        <w:szCs w:val="24"/>
      </w:rPr>
      <w:t>21</w:t>
    </w:r>
    <w:r>
      <w:rPr>
        <w:rStyle w:val="PageNumber"/>
        <w:rFonts w:cs="Times New Roman"/>
        <w:b/>
        <w:bCs w:val="0"/>
        <w:caps w:val="0"/>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61" w:rsidRDefault="00CC5161">
    <w:pPr>
      <w:pStyle w:val="APVMAOddHeader"/>
    </w:pPr>
    <w:r>
      <w:tab/>
      <w:t>ENVIRONMENTAL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B3629E">
      <w:rPr>
        <w:rStyle w:val="PageNumber"/>
        <w:rFonts w:cs="Times New Roman"/>
        <w:b/>
        <w:bCs w:val="0"/>
        <w:caps w:val="0"/>
        <w:noProof/>
        <w:szCs w:val="24"/>
      </w:rPr>
      <w:t>27</w:t>
    </w:r>
    <w:r>
      <w:rPr>
        <w:rStyle w:val="PageNumber"/>
        <w:rFonts w:cs="Times New Roman"/>
        <w:b/>
        <w:bCs w:val="0"/>
        <w:caps w:val="0"/>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781" w:rsidRDefault="00653781">
    <w:pPr>
      <w:pStyle w:val="APVMAOddHeader"/>
    </w:pPr>
    <w:r>
      <w:tab/>
      <w:t>EFFICACY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B3629E">
      <w:rPr>
        <w:rStyle w:val="PageNumber"/>
        <w:rFonts w:cs="Times New Roman"/>
        <w:b/>
        <w:bCs w:val="0"/>
        <w:caps w:val="0"/>
        <w:noProof/>
        <w:szCs w:val="24"/>
      </w:rPr>
      <w:t>33</w:t>
    </w:r>
    <w:r>
      <w:rPr>
        <w:rStyle w:val="PageNumber"/>
        <w:rFonts w:cs="Times New Roman"/>
        <w:b/>
        <w:bCs w:val="0"/>
        <w:caps w:val="0"/>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39" w:rsidRDefault="00AA10A5" w:rsidP="00AA10A5">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B3629E">
      <w:rPr>
        <w:rStyle w:val="PageNumber"/>
        <w:b/>
        <w:caps w:val="0"/>
        <w:noProof/>
        <w:szCs w:val="24"/>
      </w:rPr>
      <w:t>62</w:t>
    </w:r>
    <w:r>
      <w:rPr>
        <w:rStyle w:val="PageNumber"/>
        <w:b/>
        <w:caps w:val="0"/>
        <w:szCs w:val="24"/>
      </w:rPr>
      <w:fldChar w:fldCharType="end"/>
    </w:r>
    <w:r>
      <w:tab/>
      <w:t>Public Release Summary</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39" w:rsidRPr="0062075B" w:rsidRDefault="00AA10A5" w:rsidP="00AA10A5">
    <w:pPr>
      <w:pStyle w:val="APVMAOddHeader"/>
      <w:ind w:firstLine="6096"/>
    </w:pPr>
    <w:r>
      <w:t>Labelling requirements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B3629E">
      <w:rPr>
        <w:rStyle w:val="PageNumber"/>
        <w:rFonts w:cs="Times New Roman"/>
        <w:b/>
        <w:bCs w:val="0"/>
        <w:caps w:val="0"/>
        <w:noProof/>
        <w:szCs w:val="24"/>
      </w:rPr>
      <w:t>57</w:t>
    </w:r>
    <w:r>
      <w:rPr>
        <w:rStyle w:val="PageNumber"/>
        <w:rFonts w:cs="Times New Roman"/>
        <w:b/>
        <w:bCs w:val="0"/>
        <w:caps w:val="0"/>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39" w:rsidRDefault="0094613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61" w:rsidRDefault="00CC5161">
    <w:pPr>
      <w:pStyle w:val="APVMAOddHeader"/>
    </w:pPr>
    <w:r>
      <w:tab/>
      <w:t>ABBREVIATIONS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B3629E">
      <w:rPr>
        <w:rStyle w:val="PageNumber"/>
        <w:rFonts w:cs="Times New Roman"/>
        <w:b/>
        <w:bCs w:val="0"/>
        <w:caps w:val="0"/>
        <w:noProof/>
        <w:szCs w:val="24"/>
      </w:rPr>
      <w:t>59</w:t>
    </w:r>
    <w:r>
      <w:rPr>
        <w:rStyle w:val="PageNumber"/>
        <w:rFonts w:cs="Times New Roman"/>
        <w:b/>
        <w:bCs w:val="0"/>
        <w:caps w:val="0"/>
        <w:szCs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61" w:rsidRDefault="00CC5161">
    <w:pPr>
      <w:pStyle w:val="APVMAOddHeader"/>
    </w:pPr>
    <w:r>
      <w:tab/>
      <w:t>GLOSSARY</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B3629E">
      <w:rPr>
        <w:rStyle w:val="PageNumber"/>
        <w:rFonts w:cs="Times New Roman"/>
        <w:b/>
        <w:bCs w:val="0"/>
        <w:caps w:val="0"/>
        <w:noProof/>
        <w:szCs w:val="24"/>
      </w:rPr>
      <w:t>61</w:t>
    </w:r>
    <w:r>
      <w:rPr>
        <w:rStyle w:val="PageNumber"/>
        <w:rFonts w:cs="Times New Roman"/>
        <w:b/>
        <w:bCs w:val="0"/>
        <w:caps w:val="0"/>
        <w:szCs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518" w:rsidRDefault="000C1518">
    <w:pPr>
      <w:pStyle w:val="APVMAOddHeader"/>
    </w:pPr>
    <w:r>
      <w:tab/>
      <w:t>references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922B72">
      <w:rPr>
        <w:rStyle w:val="PageNumber"/>
        <w:rFonts w:cs="Times New Roman"/>
        <w:b/>
        <w:bCs w:val="0"/>
        <w:caps w:val="0"/>
        <w:noProof/>
        <w:szCs w:val="24"/>
      </w:rPr>
      <w:t>63</w:t>
    </w:r>
    <w:r>
      <w:rPr>
        <w:rStyle w:val="PageNumber"/>
        <w:rFonts w:cs="Times New Roman"/>
        <w:b/>
        <w:bCs w:val="0"/>
        <w:caps w:val="0"/>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61" w:rsidRDefault="00CC5161" w:rsidP="00AB659C">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B3629E">
      <w:rPr>
        <w:rStyle w:val="PageNumber"/>
        <w:rFonts w:cs="Times New Roman"/>
        <w:b/>
        <w:bCs w:val="0"/>
        <w:caps w:val="0"/>
        <w:noProof/>
        <w:szCs w:val="24"/>
      </w:rPr>
      <w:t>iii</w:t>
    </w:r>
    <w:r>
      <w:rPr>
        <w:rStyle w:val="PageNumber"/>
        <w:rFonts w:cs="Times New Roman"/>
        <w:b/>
        <w:bCs w:val="0"/>
        <w:caps w:val="0"/>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61" w:rsidRDefault="00CC5161" w:rsidP="005148C0">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B3629E">
      <w:rPr>
        <w:rStyle w:val="PageNumber"/>
        <w:b/>
        <w:caps w:val="0"/>
        <w:noProof/>
        <w:szCs w:val="24"/>
      </w:rPr>
      <w:t>16</w:t>
    </w:r>
    <w:r>
      <w:rPr>
        <w:rStyle w:val="PageNumber"/>
        <w:b/>
        <w:caps w:val="0"/>
        <w:szCs w:val="24"/>
      </w:rPr>
      <w:fldChar w:fldCharType="end"/>
    </w:r>
    <w:r>
      <w:tab/>
    </w:r>
    <w:r w:rsidR="000C1518">
      <w:t>public release summary</w:t>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61" w:rsidRDefault="00CC5161" w:rsidP="00AB659C">
    <w:pPr>
      <w:pStyle w:val="APVMAOddHeader"/>
    </w:pPr>
    <w:r>
      <w:tab/>
      <w:t>PREFACE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B3629E">
      <w:rPr>
        <w:rStyle w:val="PageNumber"/>
        <w:rFonts w:cs="Times New Roman"/>
        <w:b/>
        <w:bCs w:val="0"/>
        <w:caps w:val="0"/>
        <w:noProof/>
        <w:szCs w:val="24"/>
      </w:rPr>
      <w:t>1</w:t>
    </w:r>
    <w:r>
      <w:rPr>
        <w:rStyle w:val="PageNumber"/>
        <w:rFonts w:cs="Times New Roman"/>
        <w:b/>
        <w:bCs w:val="0"/>
        <w:caps w:val="0"/>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61" w:rsidRDefault="00CC5161" w:rsidP="00AB659C">
    <w:pPr>
      <w:pStyle w:val="APVMAOddHeader"/>
    </w:pPr>
    <w:r>
      <w:tab/>
      <w:t>INTRODUCTION</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B3629E">
      <w:rPr>
        <w:rStyle w:val="PageNumber"/>
        <w:rFonts w:cs="Times New Roman"/>
        <w:b/>
        <w:bCs w:val="0"/>
        <w:caps w:val="0"/>
        <w:noProof/>
        <w:szCs w:val="24"/>
      </w:rPr>
      <w:t>3</w:t>
    </w:r>
    <w:r>
      <w:rPr>
        <w:rStyle w:val="PageNumber"/>
        <w:rFonts w:cs="Times New Roman"/>
        <w:b/>
        <w:bCs w:val="0"/>
        <w:caps w:val="0"/>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61" w:rsidRDefault="00CC5161" w:rsidP="00AB659C">
    <w:pPr>
      <w:pStyle w:val="APVMAOddHeader"/>
    </w:pPr>
    <w:r>
      <w:tab/>
    </w:r>
    <w:r w:rsidR="00BF436A">
      <w:t>chemistry and manufacture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B3629E">
      <w:rPr>
        <w:rStyle w:val="PageNumber"/>
        <w:rFonts w:cs="Times New Roman"/>
        <w:b/>
        <w:bCs w:val="0"/>
        <w:caps w:val="0"/>
        <w:noProof/>
        <w:szCs w:val="24"/>
      </w:rPr>
      <w:t>13</w:t>
    </w:r>
    <w:r>
      <w:rPr>
        <w:rStyle w:val="PageNumber"/>
        <w:rFonts w:cs="Times New Roman"/>
        <w:b/>
        <w:bCs w:val="0"/>
        <w:caps w:val="0"/>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61" w:rsidRDefault="00CC5161">
    <w:pPr>
      <w:pStyle w:val="APVMAOddHeader"/>
    </w:pPr>
    <w:r>
      <w:tab/>
      <w:t>TOXICOLOGICAL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B3629E">
      <w:rPr>
        <w:rStyle w:val="PageNumber"/>
        <w:rFonts w:cs="Times New Roman"/>
        <w:b/>
        <w:bCs w:val="0"/>
        <w:caps w:val="0"/>
        <w:noProof/>
        <w:szCs w:val="24"/>
      </w:rPr>
      <w:t>15</w:t>
    </w:r>
    <w:r>
      <w:rPr>
        <w:rStyle w:val="PageNumber"/>
        <w:rFonts w:cs="Times New Roman"/>
        <w:b/>
        <w:bCs w:val="0"/>
        <w:caps w:val="0"/>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781" w:rsidRDefault="00653781" w:rsidP="001A028C">
    <w:pPr>
      <w:pStyle w:val="APVMAEvenHeader"/>
      <w:ind w:left="0" w:firstLine="0"/>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B3629E">
      <w:rPr>
        <w:rStyle w:val="PageNumber"/>
        <w:b/>
        <w:caps w:val="0"/>
        <w:noProof/>
        <w:szCs w:val="24"/>
      </w:rPr>
      <w:t>32</w:t>
    </w:r>
    <w:r>
      <w:rPr>
        <w:rStyle w:val="PageNumber"/>
        <w:b/>
        <w:caps w:val="0"/>
        <w:szCs w:val="24"/>
      </w:rPr>
      <w:fldChar w:fldCharType="end"/>
    </w:r>
    <w:r>
      <w:tab/>
      <w:t>Public Release Summary</w:t>
    </w:r>
    <w: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781" w:rsidRDefault="00653781">
    <w:pPr>
      <w:pStyle w:val="APVMAOddHeader"/>
    </w:pPr>
    <w:r>
      <w:tab/>
      <w:t>Residues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B60EEE">
      <w:rPr>
        <w:rStyle w:val="PageNumber"/>
        <w:rFonts w:cs="Times New Roman"/>
        <w:b/>
        <w:bCs w:val="0"/>
        <w:caps w:val="0"/>
        <w:noProof/>
        <w:szCs w:val="24"/>
      </w:rPr>
      <w:t>17</w:t>
    </w:r>
    <w:r>
      <w:rPr>
        <w:rStyle w:val="PageNumber"/>
        <w:rFonts w:cs="Times New Roman"/>
        <w:b/>
        <w:bCs w:val="0"/>
        <w:caps w:val="0"/>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CCFB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70A5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0A2A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D892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124A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3603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2AC7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EC67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6BB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62B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3CD4F4E4"/>
    <w:lvl w:ilvl="0" w:tplc="F84E5A36">
      <w:start w:val="1"/>
      <w:numFmt w:val="bullet"/>
      <w:pStyle w:val="APVMABullet2"/>
      <w:lvlText w:val=""/>
      <w:lvlJc w:val="left"/>
      <w:pPr>
        <w:ind w:left="70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C81F2A"/>
    <w:multiLevelType w:val="hybridMultilevel"/>
    <w:tmpl w:val="9F864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750699"/>
    <w:multiLevelType w:val="hybridMultilevel"/>
    <w:tmpl w:val="0250307C"/>
    <w:lvl w:ilvl="0" w:tplc="BF16620C">
      <w:start w:val="1"/>
      <w:numFmt w:val="bullet"/>
      <w:pStyle w:val="APVMA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7D6A44"/>
    <w:multiLevelType w:val="multilevel"/>
    <w:tmpl w:val="EAC41D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B12141E"/>
    <w:multiLevelType w:val="multilevel"/>
    <w:tmpl w:val="FB267000"/>
    <w:lvl w:ilvl="0">
      <w:start w:val="1"/>
      <w:numFmt w:val="decimal"/>
      <w:pStyle w:val="Heading1"/>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pStyle w:val="Heading2"/>
      <w:lvlText w:val="%1.%2"/>
      <w:lvlJc w:val="left"/>
      <w:pPr>
        <w:tabs>
          <w:tab w:val="num" w:pos="1220"/>
        </w:tabs>
        <w:ind w:left="1220" w:hanging="680"/>
      </w:pPr>
      <w:rPr>
        <w:rFonts w:ascii="Trebuchet MS" w:hAnsi="Trebuchet MS" w:hint="default"/>
        <w:b/>
        <w:i w:val="0"/>
        <w:sz w:val="28"/>
        <w:szCs w:val="22"/>
      </w:rPr>
    </w:lvl>
    <w:lvl w:ilvl="2">
      <w:start w:val="1"/>
      <w:numFmt w:val="none"/>
      <w:pStyle w:val="Heading3"/>
      <w:lvlText w:val=""/>
      <w:lvlJc w:val="left"/>
      <w:pPr>
        <w:tabs>
          <w:tab w:val="num" w:pos="0"/>
        </w:tabs>
        <w:ind w:left="0" w:firstLine="0"/>
      </w:pPr>
      <w:rPr>
        <w:rFonts w:hint="default"/>
        <w:sz w:val="20"/>
      </w:rPr>
    </w:lvl>
    <w:lvl w:ilvl="3">
      <w:start w:val="1"/>
      <w:numFmt w:val="none"/>
      <w:lvlRestart w:val="0"/>
      <w:pStyle w:val="Heading4"/>
      <w:lvlText w:val=""/>
      <w:lvlJc w:val="left"/>
      <w:pPr>
        <w:tabs>
          <w:tab w:val="num" w:pos="0"/>
        </w:tabs>
        <w:ind w:left="0" w:firstLine="0"/>
      </w:pPr>
      <w:rPr>
        <w:rFonts w:hint="default"/>
      </w:rPr>
    </w:lvl>
    <w:lvl w:ilvl="4">
      <w:start w:val="1"/>
      <w:numFmt w:val="none"/>
      <w:lvlRestart w:val="0"/>
      <w:pStyle w:val="Heading5"/>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5" w15:restartNumberingAfterBreak="0">
    <w:nsid w:val="60E91750"/>
    <w:multiLevelType w:val="hybridMultilevel"/>
    <w:tmpl w:val="EF423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7"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1"/>
  </w:num>
  <w:num w:numId="3">
    <w:abstractNumId w:val="18"/>
  </w:num>
  <w:num w:numId="4">
    <w:abstractNumId w:val="19"/>
  </w:num>
  <w:num w:numId="5">
    <w:abstractNumId w:val="18"/>
  </w:num>
  <w:num w:numId="6">
    <w:abstractNumId w:val="24"/>
  </w:num>
  <w:num w:numId="7">
    <w:abstractNumId w:val="20"/>
  </w:num>
  <w:num w:numId="8">
    <w:abstractNumId w:val="11"/>
  </w:num>
  <w:num w:numId="9">
    <w:abstractNumId w:val="10"/>
  </w:num>
  <w:num w:numId="10">
    <w:abstractNumId w:val="13"/>
  </w:num>
  <w:num w:numId="11">
    <w:abstractNumId w:val="17"/>
  </w:num>
  <w:num w:numId="12">
    <w:abstractNumId w:val="24"/>
  </w:num>
  <w:num w:numId="13">
    <w:abstractNumId w:val="24"/>
  </w:num>
  <w:num w:numId="14">
    <w:abstractNumId w:val="18"/>
  </w:num>
  <w:num w:numId="15">
    <w:abstractNumId w:val="11"/>
  </w:num>
  <w:num w:numId="16">
    <w:abstractNumId w:val="19"/>
  </w:num>
  <w:num w:numId="17">
    <w:abstractNumId w:val="10"/>
  </w:num>
  <w:num w:numId="18">
    <w:abstractNumId w:val="13"/>
  </w:num>
  <w:num w:numId="19">
    <w:abstractNumId w:val="21"/>
  </w:num>
  <w:num w:numId="20">
    <w:abstractNumId w:val="26"/>
  </w:num>
  <w:num w:numId="21">
    <w:abstractNumId w:val="12"/>
  </w:num>
  <w:num w:numId="22">
    <w:abstractNumId w:val="27"/>
  </w:num>
  <w:num w:numId="23">
    <w:abstractNumId w:val="16"/>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5"/>
  </w:num>
  <w:num w:numId="36">
    <w:abstractNumId w:val="24"/>
  </w:num>
  <w:num w:numId="37">
    <w:abstractNumId w:val="22"/>
  </w:num>
  <w:num w:numId="38">
    <w:abstractNumId w:val="2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n-AU" w:vendorID="6" w:dllVersion="2" w:checkStyle="1"/>
  <w:attachedTemplate r:id="rId1"/>
  <w:defaultTabStop w:val="567"/>
  <w:evenAndOddHeaders/>
  <w:noPunctuationKerning/>
  <w:characterSpacingControl w:val="doNotCompress"/>
  <w:hdrShapeDefaults>
    <o:shapedefaults v:ext="edit" spidmax="2048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6A"/>
    <w:rsid w:val="00004F9C"/>
    <w:rsid w:val="000124F2"/>
    <w:rsid w:val="00017CE2"/>
    <w:rsid w:val="00032787"/>
    <w:rsid w:val="00050027"/>
    <w:rsid w:val="000642F7"/>
    <w:rsid w:val="00067828"/>
    <w:rsid w:val="000765C1"/>
    <w:rsid w:val="0008350E"/>
    <w:rsid w:val="00096163"/>
    <w:rsid w:val="000A7EF6"/>
    <w:rsid w:val="000C1518"/>
    <w:rsid w:val="000C2C1B"/>
    <w:rsid w:val="000C5EB1"/>
    <w:rsid w:val="000D124E"/>
    <w:rsid w:val="000D49ED"/>
    <w:rsid w:val="0011280D"/>
    <w:rsid w:val="00120E00"/>
    <w:rsid w:val="001534D8"/>
    <w:rsid w:val="0016652E"/>
    <w:rsid w:val="00167BB3"/>
    <w:rsid w:val="00174E15"/>
    <w:rsid w:val="00177D1E"/>
    <w:rsid w:val="00184190"/>
    <w:rsid w:val="00193533"/>
    <w:rsid w:val="001B335C"/>
    <w:rsid w:val="001B7360"/>
    <w:rsid w:val="001C6607"/>
    <w:rsid w:val="001D0B2F"/>
    <w:rsid w:val="001D3257"/>
    <w:rsid w:val="001F5D05"/>
    <w:rsid w:val="0024289A"/>
    <w:rsid w:val="0026493F"/>
    <w:rsid w:val="00273344"/>
    <w:rsid w:val="00280720"/>
    <w:rsid w:val="00282A32"/>
    <w:rsid w:val="002853BD"/>
    <w:rsid w:val="002A69DD"/>
    <w:rsid w:val="002B4618"/>
    <w:rsid w:val="002B5703"/>
    <w:rsid w:val="002D7779"/>
    <w:rsid w:val="002E20AC"/>
    <w:rsid w:val="002E49F4"/>
    <w:rsid w:val="002F2AD5"/>
    <w:rsid w:val="002F4591"/>
    <w:rsid w:val="002F5D1B"/>
    <w:rsid w:val="002F7868"/>
    <w:rsid w:val="0030255E"/>
    <w:rsid w:val="00302D38"/>
    <w:rsid w:val="0031487D"/>
    <w:rsid w:val="003207F2"/>
    <w:rsid w:val="00323CDE"/>
    <w:rsid w:val="003329CF"/>
    <w:rsid w:val="00342452"/>
    <w:rsid w:val="00347883"/>
    <w:rsid w:val="003506C5"/>
    <w:rsid w:val="00361D56"/>
    <w:rsid w:val="00364192"/>
    <w:rsid w:val="00381544"/>
    <w:rsid w:val="00381CD8"/>
    <w:rsid w:val="003A1BD7"/>
    <w:rsid w:val="003A2363"/>
    <w:rsid w:val="003A558F"/>
    <w:rsid w:val="003B36F6"/>
    <w:rsid w:val="003C0891"/>
    <w:rsid w:val="003D1B7D"/>
    <w:rsid w:val="003F67BE"/>
    <w:rsid w:val="004070E1"/>
    <w:rsid w:val="0041228F"/>
    <w:rsid w:val="00416646"/>
    <w:rsid w:val="00444045"/>
    <w:rsid w:val="004616C8"/>
    <w:rsid w:val="00461D26"/>
    <w:rsid w:val="00470304"/>
    <w:rsid w:val="004D2C4F"/>
    <w:rsid w:val="004E4CD7"/>
    <w:rsid w:val="004F66B0"/>
    <w:rsid w:val="005064D5"/>
    <w:rsid w:val="0051454B"/>
    <w:rsid w:val="005148C0"/>
    <w:rsid w:val="00520963"/>
    <w:rsid w:val="00522E27"/>
    <w:rsid w:val="005527B9"/>
    <w:rsid w:val="00556804"/>
    <w:rsid w:val="00560E83"/>
    <w:rsid w:val="00563297"/>
    <w:rsid w:val="00566590"/>
    <w:rsid w:val="00596F1D"/>
    <w:rsid w:val="005A2957"/>
    <w:rsid w:val="005C33B9"/>
    <w:rsid w:val="005D00D1"/>
    <w:rsid w:val="005D1A47"/>
    <w:rsid w:val="006110AE"/>
    <w:rsid w:val="0062466B"/>
    <w:rsid w:val="00643052"/>
    <w:rsid w:val="00653781"/>
    <w:rsid w:val="00657A28"/>
    <w:rsid w:val="006A7B67"/>
    <w:rsid w:val="006C08BC"/>
    <w:rsid w:val="006D36C8"/>
    <w:rsid w:val="006E33F7"/>
    <w:rsid w:val="00700C27"/>
    <w:rsid w:val="00702B7D"/>
    <w:rsid w:val="00704C88"/>
    <w:rsid w:val="007275CF"/>
    <w:rsid w:val="00731659"/>
    <w:rsid w:val="0074111B"/>
    <w:rsid w:val="00753ED8"/>
    <w:rsid w:val="00770B96"/>
    <w:rsid w:val="00783112"/>
    <w:rsid w:val="0079772A"/>
    <w:rsid w:val="007B322A"/>
    <w:rsid w:val="007B74E9"/>
    <w:rsid w:val="007F0146"/>
    <w:rsid w:val="00813BA3"/>
    <w:rsid w:val="0082639B"/>
    <w:rsid w:val="00832D38"/>
    <w:rsid w:val="008362F6"/>
    <w:rsid w:val="00836556"/>
    <w:rsid w:val="008366A3"/>
    <w:rsid w:val="00847050"/>
    <w:rsid w:val="00860B66"/>
    <w:rsid w:val="00862E63"/>
    <w:rsid w:val="00872BB6"/>
    <w:rsid w:val="00892292"/>
    <w:rsid w:val="008B2E83"/>
    <w:rsid w:val="008C0089"/>
    <w:rsid w:val="008C5C0D"/>
    <w:rsid w:val="008C6B9D"/>
    <w:rsid w:val="008F14C4"/>
    <w:rsid w:val="00913600"/>
    <w:rsid w:val="00922B72"/>
    <w:rsid w:val="0092707F"/>
    <w:rsid w:val="009346C3"/>
    <w:rsid w:val="00946139"/>
    <w:rsid w:val="0095647E"/>
    <w:rsid w:val="00966603"/>
    <w:rsid w:val="00972247"/>
    <w:rsid w:val="00977CAF"/>
    <w:rsid w:val="009A4448"/>
    <w:rsid w:val="009A7614"/>
    <w:rsid w:val="009A7A8F"/>
    <w:rsid w:val="009B6ACE"/>
    <w:rsid w:val="009D0E59"/>
    <w:rsid w:val="009D452E"/>
    <w:rsid w:val="009F16FF"/>
    <w:rsid w:val="00A02678"/>
    <w:rsid w:val="00A03801"/>
    <w:rsid w:val="00A11221"/>
    <w:rsid w:val="00A23729"/>
    <w:rsid w:val="00A2448D"/>
    <w:rsid w:val="00A25290"/>
    <w:rsid w:val="00A5136D"/>
    <w:rsid w:val="00A60905"/>
    <w:rsid w:val="00A6283D"/>
    <w:rsid w:val="00A6683A"/>
    <w:rsid w:val="00A77CE7"/>
    <w:rsid w:val="00A81500"/>
    <w:rsid w:val="00A87101"/>
    <w:rsid w:val="00AA10A5"/>
    <w:rsid w:val="00AA68EC"/>
    <w:rsid w:val="00AB5338"/>
    <w:rsid w:val="00AB659C"/>
    <w:rsid w:val="00AC096A"/>
    <w:rsid w:val="00AF232A"/>
    <w:rsid w:val="00B15647"/>
    <w:rsid w:val="00B23286"/>
    <w:rsid w:val="00B27675"/>
    <w:rsid w:val="00B3629E"/>
    <w:rsid w:val="00B50074"/>
    <w:rsid w:val="00B60EEE"/>
    <w:rsid w:val="00BA67F0"/>
    <w:rsid w:val="00BC5423"/>
    <w:rsid w:val="00BD021C"/>
    <w:rsid w:val="00BD2289"/>
    <w:rsid w:val="00BD55DB"/>
    <w:rsid w:val="00BD70E8"/>
    <w:rsid w:val="00BF436A"/>
    <w:rsid w:val="00C01FCE"/>
    <w:rsid w:val="00C5294C"/>
    <w:rsid w:val="00C53C96"/>
    <w:rsid w:val="00C73D24"/>
    <w:rsid w:val="00C95323"/>
    <w:rsid w:val="00C9656F"/>
    <w:rsid w:val="00CA0A44"/>
    <w:rsid w:val="00CA17DC"/>
    <w:rsid w:val="00CC5161"/>
    <w:rsid w:val="00CD6650"/>
    <w:rsid w:val="00CE456A"/>
    <w:rsid w:val="00CE6C51"/>
    <w:rsid w:val="00D10F59"/>
    <w:rsid w:val="00D22CCB"/>
    <w:rsid w:val="00D4143D"/>
    <w:rsid w:val="00D505AD"/>
    <w:rsid w:val="00D652F5"/>
    <w:rsid w:val="00D67788"/>
    <w:rsid w:val="00D874AA"/>
    <w:rsid w:val="00D90D30"/>
    <w:rsid w:val="00D9318E"/>
    <w:rsid w:val="00D942C8"/>
    <w:rsid w:val="00DB3BF5"/>
    <w:rsid w:val="00DD23FA"/>
    <w:rsid w:val="00E318E3"/>
    <w:rsid w:val="00E35DE7"/>
    <w:rsid w:val="00E41FED"/>
    <w:rsid w:val="00E70840"/>
    <w:rsid w:val="00E830F0"/>
    <w:rsid w:val="00E97570"/>
    <w:rsid w:val="00EE0D34"/>
    <w:rsid w:val="00EE297E"/>
    <w:rsid w:val="00EE5B09"/>
    <w:rsid w:val="00EE6B92"/>
    <w:rsid w:val="00F01CB5"/>
    <w:rsid w:val="00F2357D"/>
    <w:rsid w:val="00F30BDA"/>
    <w:rsid w:val="00F51AA7"/>
    <w:rsid w:val="00F56C76"/>
    <w:rsid w:val="00F6733A"/>
    <w:rsid w:val="00F81727"/>
    <w:rsid w:val="00FC09D2"/>
    <w:rsid w:val="00FC198C"/>
    <w:rsid w:val="00FC580F"/>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1F1FA35"/>
  <w15:chartTrackingRefBased/>
  <w15:docId w15:val="{44B5DB7F-4C6E-412D-A42B-599988F1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3" w:qFormat="1"/>
    <w:lsdException w:name="heading 4" w:uiPriority="4"/>
    <w:lsdException w:name="heading 5" w:uiPriority="4"/>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2F5D1B"/>
    <w:pPr>
      <w:spacing w:line="240" w:lineRule="atLeast"/>
    </w:pPr>
    <w:rPr>
      <w:rFonts w:ascii="Arial" w:hAnsi="Arial"/>
      <w:szCs w:val="24"/>
      <w:lang w:eastAsia="en-US"/>
    </w:rPr>
  </w:style>
  <w:style w:type="paragraph" w:styleId="Heading1">
    <w:name w:val="heading 1"/>
    <w:aliases w:val="APVMA_H1"/>
    <w:basedOn w:val="NormalText"/>
    <w:next w:val="NormalText"/>
    <w:qFormat/>
    <w:rsid w:val="00032787"/>
    <w:pPr>
      <w:keepNext/>
      <w:keepLines/>
      <w:pageBreakBefore/>
      <w:numPr>
        <w:numId w:val="36"/>
      </w:numPr>
      <w:spacing w:before="0" w:after="80" w:line="360" w:lineRule="exact"/>
      <w:outlineLvl w:val="0"/>
    </w:pPr>
    <w:rPr>
      <w:rFonts w:ascii="Franklin Gothic Medium" w:hAnsi="Franklin Gothic Medium"/>
      <w:caps/>
      <w:color w:val="00747A" w:themeColor="background2"/>
      <w:sz w:val="32"/>
      <w:szCs w:val="32"/>
    </w:rPr>
  </w:style>
  <w:style w:type="paragraph" w:styleId="Heading2">
    <w:name w:val="heading 2"/>
    <w:aliases w:val="APVMA_H2"/>
    <w:basedOn w:val="Heading1"/>
    <w:next w:val="APVMAText"/>
    <w:qFormat/>
    <w:rsid w:val="00032787"/>
    <w:pPr>
      <w:pageBreakBefore w:val="0"/>
      <w:numPr>
        <w:ilvl w:val="1"/>
      </w:numPr>
      <w:tabs>
        <w:tab w:val="clear" w:pos="1220"/>
        <w:tab w:val="num" w:pos="907"/>
      </w:tabs>
      <w:spacing w:before="400" w:after="0" w:line="320" w:lineRule="exact"/>
      <w:ind w:left="680"/>
      <w:outlineLvl w:val="1"/>
    </w:pPr>
    <w:rPr>
      <w:caps w:val="0"/>
      <w:kern w:val="0"/>
      <w:sz w:val="28"/>
      <w:szCs w:val="28"/>
    </w:rPr>
  </w:style>
  <w:style w:type="paragraph" w:styleId="Heading3">
    <w:name w:val="heading 3"/>
    <w:aliases w:val="APVMA_H3"/>
    <w:basedOn w:val="Heading2"/>
    <w:next w:val="NormalText"/>
    <w:link w:val="Heading3Char"/>
    <w:uiPriority w:val="3"/>
    <w:qFormat/>
    <w:rsid w:val="00067828"/>
    <w:pPr>
      <w:numPr>
        <w:ilvl w:val="2"/>
      </w:numPr>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spacing w:before="260"/>
      <w:outlineLvl w:val="4"/>
    </w:pPr>
    <w:rPr>
      <w:i w:val="0"/>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731659"/>
    <w:pPr>
      <w:pBdr>
        <w:top w:val="single" w:sz="4" w:space="1" w:color="auto"/>
      </w:pBdr>
      <w:tabs>
        <w:tab w:val="right" w:pos="9639"/>
      </w:tabs>
      <w:spacing w:before="180" w:after="60"/>
      <w:ind w:left="454" w:hanging="454"/>
    </w:pPr>
    <w:rPr>
      <w:rFonts w:ascii="Trebuchet MS" w:hAnsi="Trebuchet MS"/>
      <w:b/>
      <w:bCs/>
      <w:caps/>
      <w:noProof/>
      <w:color w:val="00747A" w:themeColor="background2"/>
      <w:szCs w:val="30"/>
    </w:rPr>
  </w:style>
  <w:style w:type="paragraph" w:styleId="FootnoteText">
    <w:name w:val="footnote text"/>
    <w:aliases w:val="APVMA_Footnote"/>
    <w:basedOn w:val="NormalText"/>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uiPriority w:val="4"/>
    <w:rPr>
      <w:b/>
      <w:bCs/>
    </w:rPr>
  </w:style>
  <w:style w:type="paragraph" w:styleId="Footer">
    <w:name w:val="footer"/>
    <w:basedOn w:val="Normal"/>
    <w:link w:val="FooterChar"/>
    <w:pPr>
      <w:tabs>
        <w:tab w:val="center" w:pos="4153"/>
        <w:tab w:val="right" w:pos="8306"/>
      </w:tabs>
    </w:pPr>
  </w:style>
  <w:style w:type="character" w:styleId="PageNumber">
    <w:name w:val="page number"/>
    <w:aliases w:val="APVMA Page Number"/>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rsid w:val="00731659"/>
    <w:pPr>
      <w:tabs>
        <w:tab w:val="clear" w:pos="9072"/>
        <w:tab w:val="left" w:pos="567"/>
      </w:tabs>
      <w:ind w:left="567" w:hanging="567"/>
    </w:pPr>
  </w:style>
  <w:style w:type="paragraph" w:customStyle="1" w:styleId="APVMABullet1">
    <w:name w:val="APVMA_Bullet1"/>
    <w:basedOn w:val="NormalText"/>
    <w:qFormat/>
    <w:rsid w:val="00731659"/>
    <w:pPr>
      <w:numPr>
        <w:numId w:val="14"/>
      </w:numPr>
      <w:spacing w:before="120" w:after="120"/>
    </w:pPr>
  </w:style>
  <w:style w:type="paragraph" w:customStyle="1" w:styleId="APVMATableHeadRight">
    <w:name w:val="APVMA_TableHead_Right"/>
    <w:basedOn w:val="APVMATableHead"/>
    <w:rsid w:val="00C53C96"/>
    <w:pPr>
      <w:jc w:val="right"/>
    </w:pPr>
  </w:style>
  <w:style w:type="paragraph" w:customStyle="1" w:styleId="APVMABullet2">
    <w:name w:val="APVMA_Bullet2"/>
    <w:basedOn w:val="APVMABullet1"/>
    <w:qFormat/>
    <w:rsid w:val="00731659"/>
    <w:pPr>
      <w:numPr>
        <w:numId w:val="8"/>
      </w:numPr>
      <w:spacing w:before="60"/>
    </w:pPr>
  </w:style>
  <w:style w:type="character" w:styleId="FootnoteReference">
    <w:name w:val="footnote reference"/>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numPr>
        <w:numId w:val="0"/>
      </w:numPr>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rsid w:val="00D22CCB"/>
    <w:pPr>
      <w:pBdr>
        <w:bottom w:val="single" w:sz="4" w:space="1" w:color="auto"/>
      </w:pBdr>
      <w:tabs>
        <w:tab w:val="right" w:pos="9072"/>
        <w:tab w:val="right" w:pos="9638"/>
      </w:tabs>
      <w:spacing w:before="0" w:after="0" w:line="200" w:lineRule="exact"/>
    </w:pPr>
    <w:rPr>
      <w:b/>
      <w:bCs/>
      <w:cap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pPr>
      <w:numPr>
        <w:numId w:val="0"/>
      </w:numPr>
    </w:pPr>
    <w:rPr>
      <w:bCs/>
      <w:szCs w:val="30"/>
    </w:rPr>
  </w:style>
  <w:style w:type="paragraph" w:customStyle="1" w:styleId="APVMAPreliminariesH2">
    <w:name w:val="APVMA_Preliminaries_H2"/>
    <w:basedOn w:val="Heading2"/>
    <w:next w:val="NormalText"/>
    <w:rsid w:val="00731659"/>
    <w:pPr>
      <w:numPr>
        <w:ilvl w:val="0"/>
        <w:numId w:val="0"/>
      </w:numPr>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APVMA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link w:val="APVMATextChar"/>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731659"/>
    <w:pPr>
      <w:spacing w:before="120" w:after="120" w:line="240" w:lineRule="auto"/>
    </w:pPr>
    <w:rPr>
      <w:rFonts w:ascii="Trebuchet MS" w:hAnsi="Trebuchet MS"/>
      <w:bCs/>
      <w:cap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paragraph" w:customStyle="1" w:styleId="InstructionalText">
    <w:name w:val="Instructional Text"/>
    <w:basedOn w:val="Normal"/>
    <w:rsid w:val="005A2957"/>
    <w:pPr>
      <w:spacing w:before="240" w:after="240" w:line="280" w:lineRule="exact"/>
    </w:pPr>
    <w:rPr>
      <w:color w:val="3366FF"/>
      <w:sz w:val="18"/>
    </w:rPr>
  </w:style>
  <w:style w:type="paragraph" w:customStyle="1" w:styleId="APVMAAppendices">
    <w:name w:val="APVMA_Appendices"/>
    <w:basedOn w:val="Heading1"/>
    <w:next w:val="APVMAText"/>
    <w:rsid w:val="009346C3"/>
    <w:pPr>
      <w:numPr>
        <w:numId w:val="0"/>
      </w:numPr>
      <w:tabs>
        <w:tab w:val="left" w:pos="1361"/>
      </w:tabs>
    </w:pPr>
    <w:rPr>
      <w:kern w:val="0"/>
    </w:rPr>
  </w:style>
  <w:style w:type="paragraph" w:styleId="TOCHeading">
    <w:name w:val="TOC Heading"/>
    <w:basedOn w:val="Heading1"/>
    <w:next w:val="Normal"/>
    <w:uiPriority w:val="39"/>
    <w:unhideWhenUsed/>
    <w:qFormat/>
    <w:rsid w:val="00783112"/>
    <w:pPr>
      <w:pageBreakBefore w:val="0"/>
      <w:numPr>
        <w:numId w:val="0"/>
      </w:numPr>
      <w:suppressAutoHyphens w:val="0"/>
      <w:spacing w:before="240" w:after="0" w:line="259" w:lineRule="auto"/>
      <w:outlineLvl w:val="9"/>
    </w:pPr>
    <w:rPr>
      <w:rFonts w:asciiTheme="majorHAnsi" w:eastAsiaTheme="majorEastAsia" w:hAnsiTheme="majorHAnsi" w:cstheme="majorBidi"/>
      <w:caps w:val="0"/>
      <w:color w:val="7E9BA8" w:themeColor="accent1" w:themeShade="BF"/>
      <w:kern w:val="0"/>
      <w:lang w:val="en-US"/>
    </w:rPr>
  </w:style>
  <w:style w:type="character" w:customStyle="1" w:styleId="APVMASubscript">
    <w:name w:val="APVMA_Subscript"/>
    <w:basedOn w:val="DefaultParagraphFont"/>
    <w:uiPriority w:val="1"/>
    <w:rsid w:val="00017CE2"/>
    <w:rPr>
      <w:vertAlign w:val="subscript"/>
    </w:rPr>
  </w:style>
  <w:style w:type="character" w:customStyle="1" w:styleId="APVMATextChar">
    <w:name w:val="APVMA_Text Char"/>
    <w:basedOn w:val="DefaultParagraphFont"/>
    <w:link w:val="APVMAText"/>
    <w:locked/>
    <w:rsid w:val="00653781"/>
    <w:rPr>
      <w:rFonts w:ascii="Arial" w:hAnsi="Arial" w:cs="Arial"/>
      <w:szCs w:val="24"/>
      <w:u w:color="000000"/>
      <w:lang w:eastAsia="en-US"/>
    </w:rPr>
  </w:style>
  <w:style w:type="table" w:styleId="TableGrid">
    <w:name w:val="Table Grid"/>
    <w:basedOn w:val="TableNormal"/>
    <w:uiPriority w:val="59"/>
    <w:rsid w:val="00653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PVMA_H3 Char"/>
    <w:basedOn w:val="DefaultParagraphFont"/>
    <w:link w:val="Heading3"/>
    <w:uiPriority w:val="3"/>
    <w:rsid w:val="00653781"/>
    <w:rPr>
      <w:rFonts w:ascii="Franklin Gothic Medium" w:hAnsi="Franklin Gothic Medium" w:cs="Arial"/>
      <w:color w:val="00747A" w:themeColor="background2"/>
      <w:sz w:val="24"/>
      <w:szCs w:val="26"/>
      <w:u w:color="000000"/>
      <w:lang w:eastAsia="en-US"/>
    </w:rPr>
  </w:style>
  <w:style w:type="paragraph" w:styleId="BodyText">
    <w:name w:val="Body Text"/>
    <w:aliases w:val="style5,bt"/>
    <w:basedOn w:val="Normal"/>
    <w:link w:val="BodyTextChar"/>
    <w:qFormat/>
    <w:rsid w:val="00653781"/>
    <w:pPr>
      <w:spacing w:after="120" w:line="240" w:lineRule="auto"/>
    </w:pPr>
    <w:rPr>
      <w:rFonts w:ascii="Times New Roman" w:hAnsi="Times New Roman"/>
      <w:bCs/>
      <w:color w:val="000000"/>
      <w:sz w:val="24"/>
      <w:szCs w:val="20"/>
    </w:rPr>
  </w:style>
  <w:style w:type="character" w:customStyle="1" w:styleId="BodyTextChar">
    <w:name w:val="Body Text Char"/>
    <w:aliases w:val="style5 Char,bt Char"/>
    <w:basedOn w:val="DefaultParagraphFont"/>
    <w:link w:val="BodyText"/>
    <w:rsid w:val="00653781"/>
    <w:rPr>
      <w:bCs/>
      <w:color w:val="000000"/>
      <w:sz w:val="24"/>
      <w:lang w:eastAsia="en-US"/>
    </w:rPr>
  </w:style>
  <w:style w:type="paragraph" w:styleId="ListParagraph">
    <w:name w:val="List Paragraph"/>
    <w:basedOn w:val="Normal"/>
    <w:uiPriority w:val="34"/>
    <w:rsid w:val="00653781"/>
    <w:pPr>
      <w:ind w:left="720"/>
      <w:contextualSpacing/>
    </w:pPr>
  </w:style>
  <w:style w:type="paragraph" w:styleId="EndnoteText">
    <w:name w:val="endnote text"/>
    <w:basedOn w:val="Normal"/>
    <w:link w:val="EndnoteTextChar"/>
    <w:uiPriority w:val="99"/>
    <w:semiHidden/>
    <w:rsid w:val="00653781"/>
    <w:pPr>
      <w:spacing w:line="240" w:lineRule="auto"/>
      <w:jc w:val="both"/>
    </w:pPr>
    <w:rPr>
      <w:rFonts w:ascii="Arial Narrow" w:hAnsi="Arial Narrow"/>
      <w:sz w:val="24"/>
      <w:szCs w:val="20"/>
    </w:rPr>
  </w:style>
  <w:style w:type="character" w:customStyle="1" w:styleId="EndnoteTextChar">
    <w:name w:val="Endnote Text Char"/>
    <w:basedOn w:val="DefaultParagraphFont"/>
    <w:link w:val="EndnoteText"/>
    <w:uiPriority w:val="99"/>
    <w:semiHidden/>
    <w:rsid w:val="00653781"/>
    <w:rPr>
      <w:rFonts w:ascii="Arial Narrow" w:hAnsi="Arial Narrow"/>
      <w:sz w:val="24"/>
      <w:lang w:eastAsia="en-US"/>
    </w:rPr>
  </w:style>
  <w:style w:type="character" w:customStyle="1" w:styleId="HeaderChar">
    <w:name w:val="Header Char"/>
    <w:basedOn w:val="DefaultParagraphFont"/>
    <w:link w:val="Header"/>
    <w:uiPriority w:val="99"/>
    <w:rsid w:val="00653781"/>
    <w:rPr>
      <w:rFonts w:ascii="Arial" w:hAnsi="Arial"/>
      <w:szCs w:val="24"/>
      <w:lang w:eastAsia="en-US"/>
    </w:rPr>
  </w:style>
  <w:style w:type="paragraph" w:customStyle="1" w:styleId="BODYHEADER">
    <w:name w:val="BODY HEADER"/>
    <w:basedOn w:val="Normal"/>
    <w:uiPriority w:val="99"/>
    <w:rsid w:val="00653781"/>
    <w:pPr>
      <w:spacing w:before="120" w:line="240" w:lineRule="auto"/>
      <w:jc w:val="both"/>
    </w:pPr>
    <w:rPr>
      <w:rFonts w:ascii="Arial Narrow" w:hAnsi="Arial Narrow"/>
      <w:b/>
      <w:sz w:val="24"/>
      <w:szCs w:val="20"/>
    </w:rPr>
  </w:style>
  <w:style w:type="paragraph" w:styleId="NoSpacing">
    <w:name w:val="No Spacing"/>
    <w:uiPriority w:val="1"/>
    <w:qFormat/>
    <w:rsid w:val="00946139"/>
    <w:rPr>
      <w:rFonts w:asciiTheme="minorHAnsi" w:eastAsiaTheme="minorHAnsi" w:hAnsiTheme="minorHAnsi" w:cstheme="minorBidi"/>
      <w:sz w:val="22"/>
      <w:szCs w:val="22"/>
      <w:lang w:val="de-DE" w:eastAsia="en-US"/>
    </w:rPr>
  </w:style>
  <w:style w:type="character" w:customStyle="1" w:styleId="FooterChar">
    <w:name w:val="Footer Char"/>
    <w:basedOn w:val="DefaultParagraphFont"/>
    <w:link w:val="Footer"/>
    <w:rsid w:val="00946139"/>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reativecommons.org/licenses/by/3.0/au/deed.en" TargetMode="External"/><Relationship Id="rId18" Type="http://schemas.openxmlformats.org/officeDocument/2006/relationships/header" Target="header1.xml"/><Relationship Id="rId26" Type="http://schemas.openxmlformats.org/officeDocument/2006/relationships/image" Target="media/image5.png"/><Relationship Id="rId39" Type="http://schemas.openxmlformats.org/officeDocument/2006/relationships/hyperlink" Target="http://www.crop-solutions.basf.com.au" TargetMode="External"/><Relationship Id="rId21" Type="http://schemas.openxmlformats.org/officeDocument/2006/relationships/hyperlink" Target="mailto:enquiries@apvma.gov.au" TargetMode="External"/><Relationship Id="rId34" Type="http://schemas.openxmlformats.org/officeDocument/2006/relationships/header" Target="header12.xml"/><Relationship Id="rId42" Type="http://schemas.openxmlformats.org/officeDocument/2006/relationships/hyperlink" Target="http://www.crop-solutions.basf.com.au" TargetMode="External"/><Relationship Id="rId47" Type="http://schemas.openxmlformats.org/officeDocument/2006/relationships/hyperlink" Target="http://www.crop-solutions.basf.com.au" TargetMode="External"/><Relationship Id="rId50" Type="http://schemas.openxmlformats.org/officeDocument/2006/relationships/header" Target="header14.xml"/><Relationship Id="rId55"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hyperlink" Target="https://apvma.gov.au/" TargetMode="External"/><Relationship Id="rId29" Type="http://schemas.openxmlformats.org/officeDocument/2006/relationships/header" Target="header8.xml"/><Relationship Id="rId41" Type="http://schemas.openxmlformats.org/officeDocument/2006/relationships/hyperlink" Target="http://www.crop-solutions.basf.com.au" TargetMode="External"/><Relationship Id="rId54"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4.xml"/><Relationship Id="rId32" Type="http://schemas.openxmlformats.org/officeDocument/2006/relationships/header" Target="header10.xml"/><Relationship Id="rId37" Type="http://schemas.openxmlformats.org/officeDocument/2006/relationships/hyperlink" Target="http://www.crop-solutions.basf.com.au" TargetMode="External"/><Relationship Id="rId40" Type="http://schemas.openxmlformats.org/officeDocument/2006/relationships/hyperlink" Target="http://www.crop-solutions.basf.com.au" TargetMode="External"/><Relationship Id="rId45" Type="http://schemas.openxmlformats.org/officeDocument/2006/relationships/hyperlink" Target="http://www.crop-solutions.basf.com.au" TargetMode="External"/><Relationship Id="rId53" Type="http://schemas.openxmlformats.org/officeDocument/2006/relationships/footer" Target="footer3.xml"/><Relationship Id="rId58" Type="http://schemas.openxmlformats.org/officeDocument/2006/relationships/hyperlink" Target="https://apvma.gov.au/registrations-and-permits/data-guidelines" TargetMode="Externa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eader" Target="header3.xml"/><Relationship Id="rId28" Type="http://schemas.openxmlformats.org/officeDocument/2006/relationships/header" Target="header7.xml"/><Relationship Id="rId36" Type="http://schemas.openxmlformats.org/officeDocument/2006/relationships/hyperlink" Target="http://www.crop-solutions.basf.com.au" TargetMode="External"/><Relationship Id="rId49" Type="http://schemas.openxmlformats.org/officeDocument/2006/relationships/hyperlink" Target="http://www.crop-solutions.basf.com.au" TargetMode="External"/><Relationship Id="rId57" Type="http://schemas.openxmlformats.org/officeDocument/2006/relationships/header" Target="header18.xml"/><Relationship Id="rId61"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footer" Target="footer1.xml"/><Relationship Id="rId44" Type="http://schemas.openxmlformats.org/officeDocument/2006/relationships/hyperlink" Target="http://www.crop-solutions.basf.com.au" TargetMode="External"/><Relationship Id="rId52" Type="http://schemas.openxmlformats.org/officeDocument/2006/relationships/footer" Target="footer2.xm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reativecommons.org/licenses/by/3.0/au/legalcode" TargetMode="External"/><Relationship Id="rId22" Type="http://schemas.openxmlformats.org/officeDocument/2006/relationships/hyperlink" Target="https://apvma.gov.au/" TargetMode="Externa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3.xml"/><Relationship Id="rId43" Type="http://schemas.openxmlformats.org/officeDocument/2006/relationships/hyperlink" Target="http://www.crop-solutions.basf.com.au" TargetMode="External"/><Relationship Id="rId48" Type="http://schemas.openxmlformats.org/officeDocument/2006/relationships/hyperlink" Target="http://www.crop-solutions.basf.com.au" TargetMode="External"/><Relationship Id="rId56" Type="http://schemas.openxmlformats.org/officeDocument/2006/relationships/header" Target="header17.xml"/><Relationship Id="rId8" Type="http://schemas.openxmlformats.org/officeDocument/2006/relationships/endnotes" Target="endnotes.xml"/><Relationship Id="rId51" Type="http://schemas.openxmlformats.org/officeDocument/2006/relationships/header" Target="header15.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5.xml"/><Relationship Id="rId33" Type="http://schemas.openxmlformats.org/officeDocument/2006/relationships/header" Target="header11.xml"/><Relationship Id="rId38" Type="http://schemas.openxmlformats.org/officeDocument/2006/relationships/hyperlink" Target="http://www.crop-solutions.basf.com.au" TargetMode="External"/><Relationship Id="rId46" Type="http://schemas.openxmlformats.org/officeDocument/2006/relationships/hyperlink" Target="http://www.crop-solutions.basf.com.au" TargetMode="External"/><Relationship Id="rId59" Type="http://schemas.openxmlformats.org/officeDocument/2006/relationships/header" Target="header1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ams\Objects\Template_%20Public%20Release%20Summary%20(A1243174).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A1243174</value>
    </field>
    <field name="Objective-Title">
      <value order="0">Template_ Public Release Summary</value>
    </field>
    <field name="Objective-Description">
      <value order="0"/>
    </field>
    <field name="Objective-CreationStamp">
      <value order="0">2018-09-12T02:46:10Z</value>
    </field>
    <field name="Objective-IsApproved">
      <value order="0">false</value>
    </field>
    <field name="Objective-IsPublished">
      <value order="0">true</value>
    </field>
    <field name="Objective-DatePublished">
      <value order="0">2019-10-30T22:28:32Z</value>
    </field>
    <field name="Objective-ModificationStamp">
      <value order="0">2019-10-30T22:28:32Z</value>
    </field>
    <field name="Objective-Owner">
      <value order="0">Andrew Loch</value>
    </field>
    <field name="Objective-Path">
      <value order="0">APVMA:BUSINESS SYSTEMS:Business Systems - Instructional Material Library:Instructional Material - Registration Management:Pre-Evaluation and Quality:02 - Forms letters templates</value>
    </field>
    <field name="Objective-Parent">
      <value order="0">02 - Forms letters templates</value>
    </field>
    <field name="Objective-State">
      <value order="0">Published</value>
    </field>
    <field name="Objective-VersionId">
      <value order="0">vA2455948</value>
    </field>
    <field name="Objective-Version">
      <value order="0">6.0</value>
    </field>
    <field name="Objective-VersionNumber">
      <value order="0">21</value>
    </field>
    <field name="Objective-VersionComment">
      <value order="0"/>
    </field>
    <field name="Objective-FileNumber">
      <value order="0">2014\7387</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1820B42F-B020-4499-B4B7-141AF128B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 Public Release Summary (A1243174).dotx</Template>
  <TotalTime>27</TotalTime>
  <Pages>66</Pages>
  <Words>19075</Words>
  <Characters>108729</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APVMA PRS for Broflanilide</vt:lpstr>
    </vt:vector>
  </TitlesOfParts>
  <Manager/>
  <Company>Australian Pesticides and Veterinary Medicines Authority</Company>
  <LinksUpToDate>false</LinksUpToDate>
  <CharactersWithSpaces>127549</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PRS for Broflanilide</dc:title>
  <dc:subject/>
  <dc:creator>APVMA</dc:creator>
  <cp:keywords/>
  <dc:description/>
  <cp:lastModifiedBy>DEVENISH-MEARES, Rachel</cp:lastModifiedBy>
  <cp:revision>3</cp:revision>
  <cp:lastPrinted>2019-11-04T21:35:00Z</cp:lastPrinted>
  <dcterms:created xsi:type="dcterms:W3CDTF">2019-11-04T21:33:00Z</dcterms:created>
  <dcterms:modified xsi:type="dcterms:W3CDTF">2019-11-04T22:06:00Z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A1243174</vt:lpwstr>
  </property>
  <property fmtid="{D5CDD505-2E9C-101B-9397-08002B2CF9AE}" pid="4" name="Objective-Title">
    <vt:lpwstr>Template_ Public Release Summary</vt:lpwstr>
  </property>
  <property fmtid="{D5CDD505-2E9C-101B-9397-08002B2CF9AE}" pid="5" name="Objective-Comment">
    <vt:lpwstr/>
  </property>
  <property fmtid="{D5CDD505-2E9C-101B-9397-08002B2CF9AE}" pid="6" name="Objective-CreationStamp">
    <vt:filetime>2018-09-12T02:46:10Z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2019-10-30T22:28:32Z</vt:filetime>
  </property>
  <property fmtid="{D5CDD505-2E9C-101B-9397-08002B2CF9AE}" pid="10" name="Objective-ModificationStamp">
    <vt:filetime>2019-10-30T22:28:32Z</vt:filetime>
  </property>
  <property fmtid="{D5CDD505-2E9C-101B-9397-08002B2CF9AE}" pid="11" name="Objective-Owner">
    <vt:lpwstr>Andrew Loch</vt:lpwstr>
  </property>
  <property fmtid="{D5CDD505-2E9C-101B-9397-08002B2CF9AE}" pid="12" name="Objective-Path">
    <vt:lpwstr>APVMA:BUSINESS SYSTEMS:Business Systems - Instructional Material Library:Instructional Material - Registration Management:Pre-Evaluation and Quality:02 - Forms letters templates</vt:lpwstr>
  </property>
  <property fmtid="{D5CDD505-2E9C-101B-9397-08002B2CF9AE}" pid="13" name="Objective-Parent">
    <vt:lpwstr>02 - Forms letters templates</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21</vt:r8>
  </property>
  <property fmtid="{D5CDD505-2E9C-101B-9397-08002B2CF9AE}" pid="17" name="Objective-VersionComment">
    <vt:lpwstr/>
  </property>
  <property fmtid="{D5CDD505-2E9C-101B-9397-08002B2CF9AE}" pid="18" name="Objective-FileNumber">
    <vt:lpwstr>2014\7387</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vA2455948</vt:lpwstr>
  </property>
  <property fmtid="{D5CDD505-2E9C-101B-9397-08002B2CF9AE}" pid="23" name="Objective-Connect Creator">
    <vt:lpwstr/>
  </property>
  <property fmtid="{D5CDD505-2E9C-101B-9397-08002B2CF9AE}" pid="24" name="Objective-Connect Creator [system]">
    <vt:lpwstr/>
  </property>
</Properties>
</file>