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5FEFF" w14:textId="77777777" w:rsidR="00F27E0D" w:rsidRDefault="008522F0">
      <w:r>
        <w:rPr>
          <w:noProof/>
          <w:lang w:eastAsia="en-AU"/>
        </w:rPr>
        <w:drawing>
          <wp:inline distT="0" distB="0" distL="0" distR="0" wp14:anchorId="7904C60C" wp14:editId="472EBCE2">
            <wp:extent cx="6858000" cy="1847850"/>
            <wp:effectExtent l="0" t="0" r="0" b="0"/>
            <wp:docPr id="1" name="Picture 1" descr="banne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fi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1847850"/>
                    </a:xfrm>
                    <a:prstGeom prst="rect">
                      <a:avLst/>
                    </a:prstGeom>
                    <a:noFill/>
                    <a:ln>
                      <a:noFill/>
                    </a:ln>
                  </pic:spPr>
                </pic:pic>
              </a:graphicData>
            </a:graphic>
          </wp:inline>
        </w:drawing>
      </w:r>
      <w:r>
        <w:rPr>
          <w:noProof/>
          <w:lang w:eastAsia="en-AU"/>
        </w:rPr>
        <w:drawing>
          <wp:inline distT="0" distB="0" distL="0" distR="0" wp14:anchorId="6711141F" wp14:editId="153DEA4B">
            <wp:extent cx="6858000" cy="3438525"/>
            <wp:effectExtent l="0" t="0" r="0" b="9525"/>
            <wp:docPr id="2" name="Picture 2" descr="aerp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p_2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3438525"/>
                    </a:xfrm>
                    <a:prstGeom prst="rect">
                      <a:avLst/>
                    </a:prstGeom>
                    <a:noFill/>
                    <a:ln>
                      <a:noFill/>
                    </a:ln>
                  </pic:spPr>
                </pic:pic>
              </a:graphicData>
            </a:graphic>
          </wp:inline>
        </w:drawing>
      </w:r>
      <w:r>
        <w:rPr>
          <w:noProof/>
          <w:lang w:eastAsia="en-AU"/>
        </w:rPr>
        <w:drawing>
          <wp:inline distT="0" distB="0" distL="0" distR="0" wp14:anchorId="0351EA7C" wp14:editId="789D431A">
            <wp:extent cx="6858000" cy="619125"/>
            <wp:effectExtent l="0" t="0" r="0" b="9525"/>
            <wp:docPr id="3" name="Picture 3" descr="banner-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str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619125"/>
                    </a:xfrm>
                    <a:prstGeom prst="rect">
                      <a:avLst/>
                    </a:prstGeom>
                    <a:noFill/>
                    <a:ln>
                      <a:noFill/>
                    </a:ln>
                  </pic:spPr>
                </pic:pic>
              </a:graphicData>
            </a:graphic>
          </wp:inline>
        </w:drawing>
      </w:r>
    </w:p>
    <w:p w14:paraId="2404350F" w14:textId="77777777" w:rsidR="00F27E0D" w:rsidRDefault="00F27E0D">
      <w:pPr>
        <w:pStyle w:val="APVMATitle1"/>
      </w:pPr>
      <w:r>
        <w:t>Public Release Summary</w:t>
      </w:r>
    </w:p>
    <w:p w14:paraId="507451AC" w14:textId="77777777" w:rsidR="00F27E0D" w:rsidRDefault="00F27E0D"/>
    <w:p w14:paraId="196E096E" w14:textId="790D1957" w:rsidR="00F27E0D" w:rsidRDefault="00EC43EA">
      <w:pPr>
        <w:pStyle w:val="APVMATitle2"/>
      </w:pPr>
      <w:proofErr w:type="gramStart"/>
      <w:r>
        <w:t>on</w:t>
      </w:r>
      <w:proofErr w:type="gramEnd"/>
      <w:r>
        <w:t xml:space="preserve"> the </w:t>
      </w:r>
      <w:r w:rsidR="00754F78">
        <w:t>e</w:t>
      </w:r>
      <w:r>
        <w:t xml:space="preserve">valuation of the </w:t>
      </w:r>
      <w:r w:rsidR="00754F78">
        <w:t>n</w:t>
      </w:r>
      <w:r>
        <w:t xml:space="preserve">ew </w:t>
      </w:r>
      <w:r w:rsidR="00754F78">
        <w:t>a</w:t>
      </w:r>
      <w:r>
        <w:t xml:space="preserve">ctive </w:t>
      </w:r>
      <w:proofErr w:type="spellStart"/>
      <w:r w:rsidR="00754F78">
        <w:t>f</w:t>
      </w:r>
      <w:r>
        <w:t>lorpyrauxifen</w:t>
      </w:r>
      <w:proofErr w:type="spellEnd"/>
      <w:r>
        <w:t>-</w:t>
      </w:r>
      <w:r w:rsidR="00754F78">
        <w:t>b</w:t>
      </w:r>
      <w:r>
        <w:t>enzyl (</w:t>
      </w:r>
      <w:proofErr w:type="spellStart"/>
      <w:r w:rsidR="00754F78">
        <w:t>R</w:t>
      </w:r>
      <w:r w:rsidR="00157D5E">
        <w:t>inskor</w:t>
      </w:r>
      <w:proofErr w:type="spellEnd"/>
      <w:r w:rsidR="00BF5FF8">
        <w:t>™</w:t>
      </w:r>
      <w:r>
        <w:t>)</w:t>
      </w:r>
      <w:r w:rsidR="00F27E0D">
        <w:t xml:space="preserve"> in the Product</w:t>
      </w:r>
      <w:r w:rsidR="004771AB">
        <w:t xml:space="preserve"> GF</w:t>
      </w:r>
      <w:r w:rsidR="00157D5E">
        <w:t>-</w:t>
      </w:r>
      <w:r w:rsidR="004771AB">
        <w:t>3301</w:t>
      </w:r>
      <w:r w:rsidR="0079413E">
        <w:t xml:space="preserve"> Herbicide</w:t>
      </w:r>
    </w:p>
    <w:p w14:paraId="2D6C818D" w14:textId="77777777" w:rsidR="00F27E0D" w:rsidRDefault="00F27E0D">
      <w:pPr>
        <w:pStyle w:val="APVMATitle2a"/>
      </w:pPr>
      <w:r>
        <w:t xml:space="preserve">APVMA Product Number </w:t>
      </w:r>
      <w:r w:rsidR="004771AB">
        <w:t>82885</w:t>
      </w:r>
    </w:p>
    <w:p w14:paraId="36B2C7BA" w14:textId="77777777" w:rsidR="00F27E0D" w:rsidRDefault="00F27E0D"/>
    <w:p w14:paraId="03A50BAE" w14:textId="77777777" w:rsidR="00F27E0D" w:rsidRDefault="00F27E0D">
      <w:pPr>
        <w:pStyle w:val="APVMAText"/>
        <w:rPr>
          <w:sz w:val="28"/>
          <w:szCs w:val="28"/>
        </w:rPr>
        <w:sectPr w:rsidR="00F27E0D" w:rsidSect="00337B3B">
          <w:headerReference w:type="even" r:id="rId12"/>
          <w:footerReference w:type="default" r:id="rId13"/>
          <w:pgSz w:w="11906" w:h="16838" w:code="9"/>
          <w:pgMar w:top="567" w:right="567" w:bottom="567" w:left="567" w:header="567" w:footer="567" w:gutter="0"/>
          <w:pgNumType w:fmt="lowerRoman"/>
          <w:cols w:space="708"/>
          <w:docGrid w:linePitch="360"/>
        </w:sectPr>
      </w:pPr>
    </w:p>
    <w:p w14:paraId="6DBDD545" w14:textId="47263C8E" w:rsidR="00EC43EA" w:rsidRDefault="00EC43EA" w:rsidP="00EC43EA">
      <w:pPr>
        <w:autoSpaceDE w:val="0"/>
        <w:autoSpaceDN w:val="0"/>
        <w:adjustRightInd w:val="0"/>
        <w:spacing w:after="120" w:line="240" w:lineRule="exact"/>
        <w:ind w:left="-284" w:right="-330"/>
        <w:rPr>
          <w:rFonts w:cs="Arial"/>
          <w:sz w:val="16"/>
          <w:szCs w:val="16"/>
          <w:lang w:eastAsia="en-AU"/>
        </w:rPr>
      </w:pPr>
      <w:r>
        <w:rPr>
          <w:rFonts w:cs="Arial"/>
          <w:sz w:val="16"/>
          <w:szCs w:val="16"/>
          <w:lang w:eastAsia="en-AU"/>
        </w:rPr>
        <w:lastRenderedPageBreak/>
        <w:t xml:space="preserve">© Australian Pesticides and Veterinary Medicines Authority </w:t>
      </w:r>
      <w:r w:rsidR="00811D82">
        <w:rPr>
          <w:sz w:val="16"/>
          <w:szCs w:val="16"/>
        </w:rPr>
        <w:t>2018</w:t>
      </w:r>
    </w:p>
    <w:p w14:paraId="26ABA7B6" w14:textId="0F4FF461" w:rsidR="00EC43EA" w:rsidRDefault="0048079D" w:rsidP="00EC43EA">
      <w:pPr>
        <w:autoSpaceDE w:val="0"/>
        <w:autoSpaceDN w:val="0"/>
        <w:adjustRightInd w:val="0"/>
        <w:spacing w:after="120" w:line="240" w:lineRule="exact"/>
        <w:ind w:left="-284" w:right="-330"/>
        <w:rPr>
          <w:rFonts w:ascii="Trebuchet MS" w:hAnsi="Trebuchet MS" w:cs="Trebuchet MS"/>
          <w:color w:val="4F81BD" w:themeColor="accent1"/>
          <w:sz w:val="16"/>
          <w:szCs w:val="16"/>
          <w:lang w:val="en-US" w:eastAsia="en-AU"/>
        </w:rPr>
      </w:pPr>
      <w:r>
        <w:rPr>
          <w:rFonts w:ascii="Trebuchet MS" w:hAnsi="Trebuchet MS" w:cs="Trebuchet MS"/>
          <w:sz w:val="16"/>
          <w:szCs w:val="16"/>
          <w:lang w:eastAsia="en-AU"/>
        </w:rPr>
        <w:t>ISSN: 1443-1335 (electronic</w:t>
      </w:r>
      <w:proofErr w:type="gramStart"/>
      <w:r>
        <w:rPr>
          <w:rFonts w:ascii="Trebuchet MS" w:hAnsi="Trebuchet MS" w:cs="Trebuchet MS"/>
          <w:sz w:val="16"/>
          <w:szCs w:val="16"/>
          <w:lang w:eastAsia="en-AU"/>
        </w:rPr>
        <w:t>)</w:t>
      </w:r>
      <w:proofErr w:type="gramEnd"/>
      <w:r w:rsidR="00EC43EA">
        <w:rPr>
          <w:rFonts w:ascii="Trebuchet MS" w:hAnsi="Trebuchet MS" w:cs="Trebuchet MS"/>
          <w:sz w:val="16"/>
          <w:szCs w:val="16"/>
          <w:lang w:eastAsia="en-AU"/>
        </w:rPr>
        <w:br/>
      </w:r>
      <w:r w:rsidR="00EC43EA" w:rsidRPr="0048079D">
        <w:rPr>
          <w:rFonts w:ascii="Trebuchet MS" w:hAnsi="Trebuchet MS" w:cs="Trebuchet MS"/>
          <w:bCs/>
          <w:sz w:val="16"/>
          <w:szCs w:val="16"/>
          <w:lang w:val="en-US" w:eastAsia="en-AU"/>
        </w:rPr>
        <w:t xml:space="preserve">ISBN: </w:t>
      </w:r>
      <w:r w:rsidRPr="0048079D">
        <w:rPr>
          <w:rFonts w:ascii="Trebuchet MS" w:hAnsi="Trebuchet MS" w:cs="Trebuchet MS"/>
          <w:sz w:val="16"/>
          <w:szCs w:val="16"/>
          <w:lang w:val="en-US" w:eastAsia="en-AU"/>
        </w:rPr>
        <w:t>978-1-925767-06-3 (electronic)</w:t>
      </w:r>
    </w:p>
    <w:p w14:paraId="224DBD79" w14:textId="77777777" w:rsidR="00EC43EA" w:rsidRDefault="00EC43EA" w:rsidP="00EC43EA">
      <w:pPr>
        <w:autoSpaceDE w:val="0"/>
        <w:autoSpaceDN w:val="0"/>
        <w:adjustRightInd w:val="0"/>
        <w:spacing w:after="120" w:line="240" w:lineRule="exact"/>
        <w:ind w:left="-284" w:right="-330"/>
        <w:rPr>
          <w:rFonts w:cs="Arial"/>
          <w:b/>
          <w:bCs/>
          <w:sz w:val="16"/>
          <w:szCs w:val="16"/>
          <w:lang w:eastAsia="en-AU"/>
        </w:rPr>
      </w:pPr>
      <w:r>
        <w:rPr>
          <w:rFonts w:cs="Arial"/>
          <w:b/>
          <w:bCs/>
          <w:sz w:val="16"/>
          <w:szCs w:val="16"/>
          <w:lang w:eastAsia="en-AU"/>
        </w:rPr>
        <w:t>Ownership of intellectual property rights in this publication</w:t>
      </w:r>
    </w:p>
    <w:p w14:paraId="1B6A81F5" w14:textId="77777777" w:rsidR="00EC43EA" w:rsidRDefault="00EC43EA" w:rsidP="00EC43EA">
      <w:pPr>
        <w:autoSpaceDE w:val="0"/>
        <w:autoSpaceDN w:val="0"/>
        <w:adjustRightInd w:val="0"/>
        <w:spacing w:before="60" w:after="240" w:line="240" w:lineRule="exact"/>
        <w:ind w:left="-284" w:right="-330"/>
        <w:rPr>
          <w:rFonts w:cs="Arial"/>
          <w:sz w:val="16"/>
          <w:szCs w:val="16"/>
          <w:lang w:eastAsia="en-AU"/>
        </w:rPr>
      </w:pPr>
      <w:r>
        <w:rPr>
          <w:rFonts w:cs="Arial"/>
          <w:sz w:val="16"/>
          <w:szCs w:val="16"/>
          <w:lang w:eastAsia="en-AU"/>
        </w:rPr>
        <w:t>Unless otherwise noted, copyright (and any other intellectual property rights, if any) in this publication is owned by the Australian Pesticides and Veterinary Medicines Authority (APVMA).</w:t>
      </w:r>
    </w:p>
    <w:p w14:paraId="600853EB" w14:textId="77777777" w:rsidR="00EC43EA" w:rsidRDefault="00EC43EA" w:rsidP="00EC43EA">
      <w:pPr>
        <w:autoSpaceDE w:val="0"/>
        <w:autoSpaceDN w:val="0"/>
        <w:adjustRightInd w:val="0"/>
        <w:spacing w:line="240" w:lineRule="exact"/>
        <w:ind w:left="-284" w:right="-330"/>
        <w:rPr>
          <w:rFonts w:cs="Arial"/>
          <w:b/>
          <w:bCs/>
          <w:sz w:val="16"/>
          <w:szCs w:val="16"/>
          <w:lang w:eastAsia="en-AU"/>
        </w:rPr>
      </w:pPr>
      <w:proofErr w:type="gramStart"/>
      <w:r>
        <w:rPr>
          <w:rFonts w:cs="Arial"/>
          <w:b/>
          <w:bCs/>
          <w:sz w:val="16"/>
          <w:szCs w:val="16"/>
          <w:lang w:eastAsia="en-AU"/>
        </w:rPr>
        <w:t>Creative Commons</w:t>
      </w:r>
      <w:proofErr w:type="gramEnd"/>
      <w:r>
        <w:rPr>
          <w:rFonts w:cs="Arial"/>
          <w:b/>
          <w:bCs/>
          <w:sz w:val="16"/>
          <w:szCs w:val="16"/>
          <w:lang w:eastAsia="en-AU"/>
        </w:rPr>
        <w:t xml:space="preserve"> licence</w:t>
      </w:r>
    </w:p>
    <w:p w14:paraId="3A8835E3" w14:textId="77777777" w:rsidR="00EC43EA" w:rsidRDefault="00EC43EA" w:rsidP="00EC43EA">
      <w:pPr>
        <w:autoSpaceDE w:val="0"/>
        <w:autoSpaceDN w:val="0"/>
        <w:adjustRightInd w:val="0"/>
        <w:spacing w:before="60" w:after="600" w:line="240" w:lineRule="exact"/>
        <w:ind w:left="-284" w:right="-330"/>
        <w:rPr>
          <w:rFonts w:cs="Arial"/>
          <w:sz w:val="16"/>
          <w:szCs w:val="16"/>
          <w:lang w:eastAsia="en-AU"/>
        </w:rPr>
      </w:pPr>
      <w:r>
        <w:rPr>
          <w:noProof/>
          <w:lang w:eastAsia="en-AU"/>
        </w:rPr>
        <w:drawing>
          <wp:anchor distT="0" distB="0" distL="114300" distR="114300" simplePos="0" relativeHeight="251659264" behindDoc="1" locked="0" layoutInCell="1" allowOverlap="1" wp14:anchorId="44243528" wp14:editId="038B2DAB">
            <wp:simplePos x="0" y="0"/>
            <wp:positionH relativeFrom="column">
              <wp:posOffset>495300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8" name="Picture 8" descr="Creative commons attribution logo" title="Creative common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288" behindDoc="1" locked="0" layoutInCell="1" allowOverlap="1" wp14:anchorId="04D9D472" wp14:editId="0FD54762">
            <wp:simplePos x="0" y="0"/>
            <wp:positionH relativeFrom="column">
              <wp:posOffset>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9" name="Picture 9"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Description: C:\Users\mchandra\Desktop\c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szCs w:val="16"/>
          <w:lang w:eastAsia="en-AU"/>
        </w:rPr>
        <w:t>With the exception of the Coat of Arms and other elements specifically identified, this publication is licensed under a Creative Commons Attribution 3.0 Australia Licence. This is a standard form agreement that allows you to copy, distribute, transmit and adapt this publication provided that you attribute the work.</w:t>
      </w:r>
      <w:r>
        <w:rPr>
          <w:rFonts w:cs="Arial"/>
          <w:sz w:val="16"/>
          <w:szCs w:val="16"/>
          <w:lang w:eastAsia="en-AU"/>
        </w:rPr>
        <w:br/>
      </w:r>
    </w:p>
    <w:p w14:paraId="1688254D" w14:textId="77777777" w:rsidR="00EC43EA" w:rsidRDefault="00EC43EA" w:rsidP="00EC43EA">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 xml:space="preserve">A summary of the licence terms is available from </w:t>
      </w:r>
      <w:hyperlink r:id="rId16" w:history="1">
        <w:r>
          <w:rPr>
            <w:rStyle w:val="Hyperlink"/>
            <w:rFonts w:cs="Arial"/>
            <w:sz w:val="16"/>
            <w:szCs w:val="16"/>
            <w:lang w:eastAsia="en-AU"/>
          </w:rPr>
          <w:t>www.creativecommons.org/licenses/by/3.0/au/deed.en</w:t>
        </w:r>
      </w:hyperlink>
      <w:r>
        <w:rPr>
          <w:rFonts w:cs="Arial"/>
          <w:sz w:val="16"/>
          <w:szCs w:val="16"/>
          <w:lang w:eastAsia="en-AU"/>
        </w:rPr>
        <w:t xml:space="preserve">. The full licence terms are available from </w:t>
      </w:r>
      <w:hyperlink r:id="rId17" w:history="1">
        <w:r>
          <w:rPr>
            <w:rStyle w:val="Hyperlink"/>
            <w:rFonts w:cs="Arial"/>
            <w:sz w:val="16"/>
            <w:szCs w:val="16"/>
            <w:lang w:eastAsia="en-AU"/>
          </w:rPr>
          <w:t>www.creativecommons.org/licenses/by</w:t>
        </w:r>
        <w:bookmarkStart w:id="0" w:name="_GoBack"/>
        <w:bookmarkEnd w:id="0"/>
        <w:r>
          <w:rPr>
            <w:rStyle w:val="Hyperlink"/>
            <w:rFonts w:cs="Arial"/>
            <w:sz w:val="16"/>
            <w:szCs w:val="16"/>
            <w:lang w:eastAsia="en-AU"/>
          </w:rPr>
          <w:t>/3.0/au/legalcode</w:t>
        </w:r>
      </w:hyperlink>
      <w:r>
        <w:rPr>
          <w:rFonts w:cs="Arial"/>
          <w:sz w:val="16"/>
          <w:szCs w:val="16"/>
          <w:lang w:eastAsia="en-AU"/>
        </w:rPr>
        <w:t>.</w:t>
      </w:r>
    </w:p>
    <w:p w14:paraId="000BBAAA" w14:textId="77777777" w:rsidR="00EC43EA" w:rsidRDefault="00EC43EA" w:rsidP="00EC43EA">
      <w:pPr>
        <w:autoSpaceDE w:val="0"/>
        <w:autoSpaceDN w:val="0"/>
        <w:adjustRightInd w:val="0"/>
        <w:spacing w:before="120" w:line="240" w:lineRule="exact"/>
        <w:ind w:left="-284" w:right="-330"/>
        <w:rPr>
          <w:rFonts w:cs="Arial"/>
          <w:i/>
          <w:iCs/>
          <w:sz w:val="16"/>
          <w:szCs w:val="16"/>
          <w:lang w:eastAsia="en-AU"/>
        </w:rPr>
      </w:pPr>
      <w:r>
        <w:rPr>
          <w:rFonts w:cs="Arial"/>
          <w:sz w:val="16"/>
          <w:szCs w:val="16"/>
          <w:lang w:eastAsia="en-AU"/>
        </w:rPr>
        <w:t>The APVMA’s preference is that you attribute this publication (and any approved material sourced from it) using the following wording:</w:t>
      </w:r>
    </w:p>
    <w:p w14:paraId="5D04CE5E" w14:textId="77777777" w:rsidR="00EC43EA" w:rsidRDefault="00EC43EA" w:rsidP="00EC43EA">
      <w:pPr>
        <w:autoSpaceDE w:val="0"/>
        <w:autoSpaceDN w:val="0"/>
        <w:adjustRightInd w:val="0"/>
        <w:spacing w:before="120" w:line="240" w:lineRule="exact"/>
        <w:ind w:left="-284" w:right="-330"/>
        <w:rPr>
          <w:rFonts w:cs="Arial"/>
          <w:i/>
          <w:iCs/>
          <w:sz w:val="16"/>
          <w:szCs w:val="16"/>
          <w:lang w:eastAsia="en-AU"/>
        </w:rPr>
      </w:pPr>
      <w:r>
        <w:rPr>
          <w:rFonts w:cs="Arial"/>
          <w:i/>
          <w:iCs/>
          <w:sz w:val="16"/>
          <w:szCs w:val="16"/>
          <w:lang w:eastAsia="en-AU"/>
        </w:rPr>
        <w:t xml:space="preserve">Source: Licensed from the Australian Pesticides and Veterinary Medicines Authority (APVMA) under a Creative Commons Attribution 3.0 Australia Licence. </w:t>
      </w:r>
    </w:p>
    <w:p w14:paraId="1C6DD859" w14:textId="77777777" w:rsidR="00EC43EA" w:rsidRDefault="00EC43EA" w:rsidP="00EC43EA">
      <w:pPr>
        <w:autoSpaceDE w:val="0"/>
        <w:autoSpaceDN w:val="0"/>
        <w:adjustRightInd w:val="0"/>
        <w:spacing w:before="120" w:after="120" w:line="240" w:lineRule="exact"/>
        <w:ind w:left="-284" w:right="-330"/>
        <w:rPr>
          <w:rFonts w:cs="Arial"/>
          <w:sz w:val="16"/>
          <w:szCs w:val="16"/>
          <w:lang w:eastAsia="en-AU"/>
        </w:rPr>
      </w:pPr>
      <w:r>
        <w:rPr>
          <w:rFonts w:cs="Arial"/>
          <w:sz w:val="16"/>
          <w:szCs w:val="16"/>
          <w:lang w:eastAsia="en-AU"/>
        </w:rPr>
        <w:t>In referencing this document the Australian Pesticides and Veterinary Medicines Authority should be cited as the author, publisher and copyright owner.</w:t>
      </w:r>
    </w:p>
    <w:p w14:paraId="3D119A89" w14:textId="77777777" w:rsidR="00EC43EA" w:rsidRDefault="00EC43EA" w:rsidP="00EC43EA">
      <w:pPr>
        <w:autoSpaceDE w:val="0"/>
        <w:autoSpaceDN w:val="0"/>
        <w:adjustRightInd w:val="0"/>
        <w:spacing w:before="120" w:line="240" w:lineRule="exact"/>
        <w:ind w:left="-284" w:right="-330"/>
        <w:rPr>
          <w:rFonts w:cs="Arial"/>
          <w:b/>
          <w:bCs/>
          <w:sz w:val="16"/>
          <w:szCs w:val="16"/>
          <w:lang w:eastAsia="en-AU"/>
        </w:rPr>
      </w:pPr>
      <w:r>
        <w:rPr>
          <w:rFonts w:cs="Arial"/>
          <w:b/>
          <w:bCs/>
          <w:sz w:val="16"/>
          <w:szCs w:val="16"/>
          <w:lang w:eastAsia="en-AU"/>
        </w:rPr>
        <w:t>Use of the Coat of Arms</w:t>
      </w:r>
    </w:p>
    <w:p w14:paraId="67624931" w14:textId="77777777" w:rsidR="00EC43EA" w:rsidRDefault="00EC43EA" w:rsidP="00EC43EA">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 xml:space="preserve">The terms under which the Coat of Arms can be used are set out on the Department of the Prime Minister and Cabinet website (see </w:t>
      </w:r>
      <w:hyperlink r:id="rId18" w:history="1">
        <w:r>
          <w:rPr>
            <w:rStyle w:val="Hyperlink"/>
            <w:rFonts w:cs="Arial"/>
            <w:sz w:val="16"/>
            <w:szCs w:val="16"/>
            <w:lang w:eastAsia="en-AU"/>
          </w:rPr>
          <w:t>www.dpmc.gov.au/pmc/publication/commonwealth-coat-arms-information-and-guidelines</w:t>
        </w:r>
      </w:hyperlink>
      <w:r>
        <w:rPr>
          <w:rFonts w:cs="Arial"/>
          <w:sz w:val="16"/>
          <w:szCs w:val="16"/>
          <w:lang w:eastAsia="en-AU"/>
        </w:rPr>
        <w:t>).</w:t>
      </w:r>
    </w:p>
    <w:p w14:paraId="409ECB52" w14:textId="77777777" w:rsidR="00EC43EA" w:rsidRDefault="00EC43EA" w:rsidP="00EC43EA">
      <w:pPr>
        <w:spacing w:before="120" w:line="240" w:lineRule="exact"/>
        <w:ind w:left="-284" w:right="-330"/>
        <w:rPr>
          <w:rFonts w:cs="Arial"/>
          <w:b/>
          <w:bCs/>
          <w:sz w:val="16"/>
          <w:szCs w:val="16"/>
          <w:lang w:eastAsia="en-AU"/>
        </w:rPr>
      </w:pPr>
      <w:r>
        <w:rPr>
          <w:rFonts w:cs="Arial"/>
          <w:b/>
          <w:bCs/>
          <w:sz w:val="16"/>
          <w:szCs w:val="16"/>
          <w:lang w:eastAsia="en-AU"/>
        </w:rPr>
        <w:t>Disclaimer</w:t>
      </w:r>
    </w:p>
    <w:p w14:paraId="26EADF8F" w14:textId="77777777" w:rsidR="00EC43EA" w:rsidRDefault="00EC43EA" w:rsidP="00EC43EA">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The material in or linking from this report may contain the views or recommendations of third parties. Third party material does not necessarily reflect the views of the APVMA, or indicate a commitment to a particular course of action.</w:t>
      </w:r>
    </w:p>
    <w:p w14:paraId="1B8F3177" w14:textId="77777777" w:rsidR="00EC43EA" w:rsidRDefault="00EC43EA" w:rsidP="00EC43EA">
      <w:pPr>
        <w:spacing w:line="240" w:lineRule="exact"/>
        <w:ind w:left="-284" w:right="-330"/>
        <w:rPr>
          <w:rFonts w:cs="Arial"/>
          <w:bCs/>
          <w:sz w:val="16"/>
          <w:szCs w:val="16"/>
          <w:lang w:eastAsia="en-AU"/>
        </w:rPr>
      </w:pPr>
      <w:r>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p>
    <w:p w14:paraId="5F6964C4" w14:textId="77777777" w:rsidR="00EC43EA" w:rsidRDefault="00EC43EA" w:rsidP="00EC43EA">
      <w:pPr>
        <w:spacing w:after="120" w:line="240" w:lineRule="exact"/>
        <w:ind w:left="-284" w:right="-330"/>
        <w:rPr>
          <w:rFonts w:cs="Arial"/>
          <w:bCs/>
          <w:sz w:val="16"/>
          <w:szCs w:val="16"/>
          <w:lang w:eastAsia="en-AU"/>
        </w:rPr>
      </w:pPr>
      <w:r>
        <w:rPr>
          <w:rFonts w:cs="Arial"/>
          <w:bCs/>
          <w:sz w:val="16"/>
          <w:szCs w:val="16"/>
          <w:lang w:eastAsia="en-AU"/>
        </w:rPr>
        <w:t>The APVMA is not responsible for any errors, omissions or matters of interpretation in any third-party information contained within this document.</w:t>
      </w:r>
    </w:p>
    <w:p w14:paraId="694B986E" w14:textId="77777777" w:rsidR="00EC43EA" w:rsidRDefault="00EC43EA" w:rsidP="00EC43EA">
      <w:pPr>
        <w:autoSpaceDE w:val="0"/>
        <w:autoSpaceDN w:val="0"/>
        <w:adjustRightInd w:val="0"/>
        <w:spacing w:line="240" w:lineRule="exact"/>
        <w:ind w:left="-284" w:right="-330"/>
        <w:rPr>
          <w:rFonts w:cs="Arial"/>
          <w:b/>
          <w:bCs/>
          <w:sz w:val="16"/>
          <w:szCs w:val="16"/>
          <w:lang w:eastAsia="en-AU"/>
        </w:rPr>
      </w:pPr>
      <w:r>
        <w:rPr>
          <w:rFonts w:cs="Arial"/>
          <w:b/>
          <w:bCs/>
          <w:sz w:val="16"/>
          <w:szCs w:val="16"/>
          <w:lang w:eastAsia="en-AU"/>
        </w:rPr>
        <w:t>Comments and enquiries regarding copyright:</w:t>
      </w:r>
    </w:p>
    <w:p w14:paraId="14239D03" w14:textId="77777777" w:rsidR="00EC43EA" w:rsidRPr="00754F78" w:rsidRDefault="00EC43EA" w:rsidP="00754F78">
      <w:pPr>
        <w:autoSpaceDE w:val="0"/>
        <w:autoSpaceDN w:val="0"/>
        <w:adjustRightInd w:val="0"/>
        <w:spacing w:after="40" w:line="240" w:lineRule="exact"/>
        <w:ind w:left="-284" w:right="-329"/>
        <w:rPr>
          <w:rFonts w:cs="Arial"/>
          <w:sz w:val="16"/>
          <w:szCs w:val="16"/>
          <w:lang w:eastAsia="en-AU"/>
        </w:rPr>
      </w:pPr>
      <w:r w:rsidRPr="00754F78">
        <w:rPr>
          <w:rFonts w:cs="Arial"/>
          <w:sz w:val="16"/>
          <w:szCs w:val="16"/>
          <w:lang w:eastAsia="en-AU"/>
        </w:rPr>
        <w:t>Director Public Affairs and Communication</w:t>
      </w:r>
    </w:p>
    <w:p w14:paraId="354B48E4" w14:textId="77777777" w:rsidR="00EC43EA" w:rsidRPr="00754F78" w:rsidRDefault="00EC43EA" w:rsidP="00754F78">
      <w:pPr>
        <w:autoSpaceDE w:val="0"/>
        <w:autoSpaceDN w:val="0"/>
        <w:adjustRightInd w:val="0"/>
        <w:spacing w:after="40" w:line="240" w:lineRule="exact"/>
        <w:ind w:left="-284" w:right="-329"/>
        <w:rPr>
          <w:rFonts w:cs="Arial"/>
          <w:sz w:val="16"/>
          <w:szCs w:val="16"/>
          <w:lang w:eastAsia="en-AU"/>
        </w:rPr>
      </w:pPr>
      <w:r w:rsidRPr="00754F78">
        <w:rPr>
          <w:rFonts w:cs="Arial"/>
          <w:sz w:val="16"/>
          <w:szCs w:val="16"/>
          <w:lang w:eastAsia="en-AU"/>
        </w:rPr>
        <w:t>Australian Pesticides and Veterinary Medicines Authority</w:t>
      </w:r>
    </w:p>
    <w:p w14:paraId="243833A3" w14:textId="77777777" w:rsidR="00EC43EA" w:rsidRPr="00754F78" w:rsidRDefault="00EC43EA" w:rsidP="00754F78">
      <w:pPr>
        <w:autoSpaceDE w:val="0"/>
        <w:autoSpaceDN w:val="0"/>
        <w:adjustRightInd w:val="0"/>
        <w:spacing w:after="40" w:line="240" w:lineRule="exact"/>
        <w:ind w:left="-284" w:right="-329"/>
        <w:rPr>
          <w:rFonts w:cs="Arial"/>
          <w:sz w:val="16"/>
          <w:szCs w:val="16"/>
          <w:lang w:eastAsia="en-AU"/>
        </w:rPr>
      </w:pPr>
      <w:r w:rsidRPr="00754F78">
        <w:rPr>
          <w:rFonts w:cs="Arial"/>
          <w:sz w:val="16"/>
          <w:szCs w:val="16"/>
          <w:lang w:eastAsia="en-AU"/>
        </w:rPr>
        <w:t>PO Box 6182</w:t>
      </w:r>
    </w:p>
    <w:p w14:paraId="0A70FC6A" w14:textId="7F51FB72" w:rsidR="00754F78" w:rsidRPr="00754F78" w:rsidRDefault="00EC43EA" w:rsidP="00754F78">
      <w:pPr>
        <w:autoSpaceDE w:val="0"/>
        <w:autoSpaceDN w:val="0"/>
        <w:adjustRightInd w:val="0"/>
        <w:spacing w:after="40" w:line="240" w:lineRule="exact"/>
        <w:ind w:left="-284" w:right="-329"/>
        <w:rPr>
          <w:rStyle w:val="Hyperlink"/>
          <w:rFonts w:cs="Arial"/>
          <w:sz w:val="16"/>
          <w:szCs w:val="16"/>
          <w:lang w:eastAsia="en-AU"/>
        </w:rPr>
      </w:pPr>
      <w:r w:rsidRPr="00754F78">
        <w:rPr>
          <w:rFonts w:cs="Arial"/>
          <w:sz w:val="16"/>
          <w:szCs w:val="16"/>
          <w:lang w:eastAsia="en-AU"/>
        </w:rPr>
        <w:t>KINGSTON ACT 2604 Australia</w:t>
      </w:r>
      <w:r w:rsidR="00754F78" w:rsidRPr="00754F78">
        <w:rPr>
          <w:rFonts w:cs="Arial"/>
          <w:sz w:val="16"/>
          <w:szCs w:val="16"/>
          <w:lang w:eastAsia="en-AU"/>
        </w:rPr>
        <w:br/>
      </w:r>
      <w:r w:rsidRPr="00754F78">
        <w:rPr>
          <w:rFonts w:cs="Arial"/>
          <w:sz w:val="16"/>
          <w:szCs w:val="16"/>
          <w:lang w:eastAsia="en-AU"/>
        </w:rPr>
        <w:t>Telephone: +61 2 6210 4988</w:t>
      </w:r>
      <w:r w:rsidR="00754F78" w:rsidRPr="00754F78">
        <w:rPr>
          <w:rFonts w:cs="Arial"/>
          <w:sz w:val="16"/>
          <w:szCs w:val="16"/>
          <w:lang w:eastAsia="en-AU"/>
        </w:rPr>
        <w:br/>
      </w:r>
      <w:r w:rsidRPr="00754F78">
        <w:rPr>
          <w:rFonts w:cs="Arial"/>
          <w:sz w:val="16"/>
          <w:szCs w:val="16"/>
          <w:lang w:eastAsia="en-AU"/>
        </w:rPr>
        <w:t xml:space="preserve">Email: </w:t>
      </w:r>
      <w:hyperlink r:id="rId19" w:history="1">
        <w:r w:rsidRPr="00754F78">
          <w:rPr>
            <w:rStyle w:val="Hyperlink"/>
            <w:rFonts w:cs="Arial"/>
            <w:sz w:val="16"/>
            <w:szCs w:val="16"/>
            <w:lang w:eastAsia="en-AU"/>
          </w:rPr>
          <w:t>communications@apvma.gov.au</w:t>
        </w:r>
      </w:hyperlink>
      <w:r w:rsidR="00754F78" w:rsidRPr="00754F78">
        <w:rPr>
          <w:rStyle w:val="Hyperlink"/>
          <w:rFonts w:cs="Arial"/>
          <w:sz w:val="16"/>
          <w:szCs w:val="16"/>
          <w:lang w:eastAsia="en-AU"/>
        </w:rPr>
        <w:t xml:space="preserve"> </w:t>
      </w:r>
    </w:p>
    <w:p w14:paraId="2777D0B2" w14:textId="68B6809B" w:rsidR="00EC43EA" w:rsidRPr="00754F78" w:rsidRDefault="00EC43EA" w:rsidP="00754F78">
      <w:pPr>
        <w:autoSpaceDE w:val="0"/>
        <w:autoSpaceDN w:val="0"/>
        <w:adjustRightInd w:val="0"/>
        <w:spacing w:before="120" w:line="240" w:lineRule="exact"/>
        <w:ind w:left="-284" w:right="-330"/>
        <w:rPr>
          <w:rFonts w:cs="Arial"/>
          <w:color w:val="0000FF"/>
          <w:sz w:val="16"/>
          <w:szCs w:val="16"/>
          <w:u w:val="single"/>
          <w:lang w:eastAsia="en-AU"/>
        </w:rPr>
      </w:pPr>
      <w:r w:rsidRPr="00754F78">
        <w:rPr>
          <w:sz w:val="16"/>
          <w:szCs w:val="16"/>
          <w:lang w:eastAsia="en-AU"/>
        </w:rPr>
        <w:t xml:space="preserve">This publication is available from the APVMA website: </w:t>
      </w:r>
      <w:hyperlink r:id="rId20" w:history="1">
        <w:r w:rsidRPr="00754F78">
          <w:rPr>
            <w:rStyle w:val="Hyperlink"/>
            <w:sz w:val="16"/>
            <w:szCs w:val="16"/>
            <w:lang w:eastAsia="en-AU"/>
          </w:rPr>
          <w:t>www.apvma.gov.au</w:t>
        </w:r>
      </w:hyperlink>
      <w:r w:rsidR="00754F78">
        <w:rPr>
          <w:rStyle w:val="Hyperlink"/>
          <w:sz w:val="16"/>
          <w:szCs w:val="16"/>
          <w:lang w:eastAsia="en-AU"/>
        </w:rPr>
        <w:t>.</w:t>
      </w:r>
    </w:p>
    <w:p w14:paraId="3A8E118F" w14:textId="77777777" w:rsidR="00F27E0D" w:rsidRDefault="00F27E0D">
      <w:pPr>
        <w:pStyle w:val="APVMAImprintText"/>
      </w:pPr>
    </w:p>
    <w:p w14:paraId="77446D11" w14:textId="77777777" w:rsidR="00F27E0D" w:rsidRDefault="00F27E0D">
      <w:pPr>
        <w:pStyle w:val="APVMAImprintText"/>
      </w:pPr>
    </w:p>
    <w:p w14:paraId="17192861" w14:textId="77777777" w:rsidR="00F27E0D" w:rsidRDefault="00F27E0D">
      <w:pPr>
        <w:pStyle w:val="APVMAImprintText"/>
      </w:pPr>
    </w:p>
    <w:p w14:paraId="3B2EC6D0" w14:textId="77777777" w:rsidR="00F27E0D" w:rsidRDefault="00F27E0D">
      <w:pPr>
        <w:pStyle w:val="APVMAImprintText"/>
      </w:pPr>
    </w:p>
    <w:p w14:paraId="0C8DEE89" w14:textId="77777777" w:rsidR="00F27E0D" w:rsidRDefault="00F27E0D">
      <w:pPr>
        <w:pStyle w:val="APVMAImprintText"/>
      </w:pPr>
    </w:p>
    <w:p w14:paraId="3C04B07F" w14:textId="77777777" w:rsidR="00F27E0D" w:rsidRDefault="00F27E0D">
      <w:pPr>
        <w:pStyle w:val="APVMAImprintText"/>
        <w:sectPr w:rsidR="00F27E0D" w:rsidSect="00337B3B">
          <w:headerReference w:type="even" r:id="rId21"/>
          <w:headerReference w:type="default" r:id="rId22"/>
          <w:pgSz w:w="11906" w:h="16838" w:code="9"/>
          <w:pgMar w:top="2835" w:right="1134" w:bottom="1134" w:left="1134" w:header="1701" w:footer="680" w:gutter="0"/>
          <w:pgNumType w:fmt="lowerRoman"/>
          <w:cols w:space="708"/>
          <w:docGrid w:linePitch="360"/>
        </w:sectPr>
      </w:pPr>
    </w:p>
    <w:p w14:paraId="1AF3D0DB" w14:textId="77777777" w:rsidR="00F27E0D" w:rsidRDefault="00F27E0D">
      <w:pPr>
        <w:pStyle w:val="TOAHeading"/>
      </w:pPr>
      <w:r>
        <w:lastRenderedPageBreak/>
        <w:t>Contents</w:t>
      </w:r>
    </w:p>
    <w:p w14:paraId="18963898" w14:textId="77777777" w:rsidR="00872099" w:rsidRDefault="00F27E0D">
      <w:pPr>
        <w:pStyle w:val="TOC2"/>
        <w:rPr>
          <w:rFonts w:asciiTheme="minorHAnsi" w:eastAsiaTheme="minorEastAsia" w:hAnsiTheme="minorHAnsi" w:cstheme="minorBidi"/>
          <w:b w:val="0"/>
          <w:color w:val="auto"/>
          <w:sz w:val="22"/>
          <w:szCs w:val="22"/>
          <w:lang w:eastAsia="en-AU"/>
        </w:rPr>
      </w:pPr>
      <w:r>
        <w:fldChar w:fldCharType="begin"/>
      </w:r>
      <w:r>
        <w:instrText xml:space="preserve"> TOC \o "1-2" \h \z </w:instrText>
      </w:r>
      <w:r>
        <w:fldChar w:fldCharType="separate"/>
      </w:r>
      <w:hyperlink w:anchor="_Toc508268909" w:history="1">
        <w:r w:rsidR="00872099" w:rsidRPr="00F107B6">
          <w:rPr>
            <w:rStyle w:val="Hyperlink"/>
          </w:rPr>
          <w:t>About this document</w:t>
        </w:r>
        <w:r w:rsidR="00872099">
          <w:rPr>
            <w:webHidden/>
          </w:rPr>
          <w:tab/>
        </w:r>
        <w:r w:rsidR="00872099">
          <w:rPr>
            <w:webHidden/>
          </w:rPr>
          <w:fldChar w:fldCharType="begin"/>
        </w:r>
        <w:r w:rsidR="00872099">
          <w:rPr>
            <w:webHidden/>
          </w:rPr>
          <w:instrText xml:space="preserve"> PAGEREF _Toc508268909 \h </w:instrText>
        </w:r>
        <w:r w:rsidR="00872099">
          <w:rPr>
            <w:webHidden/>
          </w:rPr>
        </w:r>
        <w:r w:rsidR="00872099">
          <w:rPr>
            <w:webHidden/>
          </w:rPr>
          <w:fldChar w:fldCharType="separate"/>
        </w:r>
        <w:r w:rsidR="00872099">
          <w:rPr>
            <w:webHidden/>
          </w:rPr>
          <w:t>vi</w:t>
        </w:r>
        <w:r w:rsidR="00872099">
          <w:rPr>
            <w:webHidden/>
          </w:rPr>
          <w:fldChar w:fldCharType="end"/>
        </w:r>
      </w:hyperlink>
    </w:p>
    <w:p w14:paraId="5605EDF8"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10" w:history="1">
        <w:r w:rsidRPr="00F107B6">
          <w:rPr>
            <w:rStyle w:val="Hyperlink"/>
          </w:rPr>
          <w:t>Making a submission</w:t>
        </w:r>
        <w:r>
          <w:rPr>
            <w:webHidden/>
          </w:rPr>
          <w:tab/>
        </w:r>
        <w:r>
          <w:rPr>
            <w:webHidden/>
          </w:rPr>
          <w:fldChar w:fldCharType="begin"/>
        </w:r>
        <w:r>
          <w:rPr>
            <w:webHidden/>
          </w:rPr>
          <w:instrText xml:space="preserve"> PAGEREF _Toc508268910 \h </w:instrText>
        </w:r>
        <w:r>
          <w:rPr>
            <w:webHidden/>
          </w:rPr>
        </w:r>
        <w:r>
          <w:rPr>
            <w:webHidden/>
          </w:rPr>
          <w:fldChar w:fldCharType="separate"/>
        </w:r>
        <w:r>
          <w:rPr>
            <w:webHidden/>
          </w:rPr>
          <w:t>vii</w:t>
        </w:r>
        <w:r>
          <w:rPr>
            <w:webHidden/>
          </w:rPr>
          <w:fldChar w:fldCharType="end"/>
        </w:r>
      </w:hyperlink>
    </w:p>
    <w:p w14:paraId="3C871943"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11" w:history="1">
        <w:r w:rsidRPr="00F107B6">
          <w:rPr>
            <w:rStyle w:val="Hyperlink"/>
          </w:rPr>
          <w:t>Further information</w:t>
        </w:r>
        <w:r>
          <w:rPr>
            <w:webHidden/>
          </w:rPr>
          <w:tab/>
        </w:r>
        <w:r>
          <w:rPr>
            <w:webHidden/>
          </w:rPr>
          <w:fldChar w:fldCharType="begin"/>
        </w:r>
        <w:r>
          <w:rPr>
            <w:webHidden/>
          </w:rPr>
          <w:instrText xml:space="preserve"> PAGEREF _Toc508268911 \h </w:instrText>
        </w:r>
        <w:r>
          <w:rPr>
            <w:webHidden/>
          </w:rPr>
        </w:r>
        <w:r>
          <w:rPr>
            <w:webHidden/>
          </w:rPr>
          <w:fldChar w:fldCharType="separate"/>
        </w:r>
        <w:r>
          <w:rPr>
            <w:webHidden/>
          </w:rPr>
          <w:t>viii</w:t>
        </w:r>
        <w:r>
          <w:rPr>
            <w:webHidden/>
          </w:rPr>
          <w:fldChar w:fldCharType="end"/>
        </w:r>
      </w:hyperlink>
    </w:p>
    <w:p w14:paraId="25E0F4D6" w14:textId="77777777" w:rsidR="00872099" w:rsidRDefault="00872099">
      <w:pPr>
        <w:pStyle w:val="TOC1"/>
        <w:rPr>
          <w:rFonts w:asciiTheme="minorHAnsi" w:eastAsiaTheme="minorEastAsia" w:hAnsiTheme="minorHAnsi" w:cstheme="minorBidi"/>
          <w:b w:val="0"/>
          <w:bCs w:val="0"/>
          <w:caps w:val="0"/>
          <w:color w:val="auto"/>
          <w:sz w:val="22"/>
          <w:szCs w:val="22"/>
          <w:lang w:eastAsia="en-AU"/>
        </w:rPr>
      </w:pPr>
      <w:hyperlink w:anchor="_Toc508268912" w:history="1">
        <w:r w:rsidRPr="00F107B6">
          <w:rPr>
            <w:rStyle w:val="Hyperlink"/>
          </w:rPr>
          <w:t>1</w:t>
        </w:r>
        <w:r>
          <w:rPr>
            <w:rFonts w:asciiTheme="minorHAnsi" w:eastAsiaTheme="minorEastAsia" w:hAnsiTheme="minorHAnsi" w:cstheme="minorBidi"/>
            <w:b w:val="0"/>
            <w:bCs w:val="0"/>
            <w:caps w:val="0"/>
            <w:color w:val="auto"/>
            <w:sz w:val="22"/>
            <w:szCs w:val="22"/>
            <w:lang w:eastAsia="en-AU"/>
          </w:rPr>
          <w:tab/>
        </w:r>
        <w:r w:rsidRPr="00F107B6">
          <w:rPr>
            <w:rStyle w:val="Hyperlink"/>
          </w:rPr>
          <w:t>Introduction</w:t>
        </w:r>
        <w:r>
          <w:rPr>
            <w:webHidden/>
          </w:rPr>
          <w:tab/>
        </w:r>
        <w:r>
          <w:rPr>
            <w:webHidden/>
          </w:rPr>
          <w:fldChar w:fldCharType="begin"/>
        </w:r>
        <w:r>
          <w:rPr>
            <w:webHidden/>
          </w:rPr>
          <w:instrText xml:space="preserve"> PAGEREF _Toc508268912 \h </w:instrText>
        </w:r>
        <w:r>
          <w:rPr>
            <w:webHidden/>
          </w:rPr>
        </w:r>
        <w:r>
          <w:rPr>
            <w:webHidden/>
          </w:rPr>
          <w:fldChar w:fldCharType="separate"/>
        </w:r>
        <w:r>
          <w:rPr>
            <w:webHidden/>
          </w:rPr>
          <w:t>1</w:t>
        </w:r>
        <w:r>
          <w:rPr>
            <w:webHidden/>
          </w:rPr>
          <w:fldChar w:fldCharType="end"/>
        </w:r>
      </w:hyperlink>
    </w:p>
    <w:p w14:paraId="421D72E2"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13" w:history="1">
        <w:r w:rsidRPr="00F107B6">
          <w:rPr>
            <w:rStyle w:val="Hyperlink"/>
          </w:rPr>
          <w:t>1.1</w:t>
        </w:r>
        <w:r>
          <w:rPr>
            <w:rFonts w:asciiTheme="minorHAnsi" w:eastAsiaTheme="minorEastAsia" w:hAnsiTheme="minorHAnsi" w:cstheme="minorBidi"/>
            <w:b w:val="0"/>
            <w:color w:val="auto"/>
            <w:sz w:val="22"/>
            <w:szCs w:val="22"/>
            <w:lang w:eastAsia="en-AU"/>
          </w:rPr>
          <w:tab/>
        </w:r>
        <w:r w:rsidRPr="00F107B6">
          <w:rPr>
            <w:rStyle w:val="Hyperlink"/>
          </w:rPr>
          <w:t>Purpose of application</w:t>
        </w:r>
        <w:r>
          <w:rPr>
            <w:webHidden/>
          </w:rPr>
          <w:tab/>
        </w:r>
        <w:r>
          <w:rPr>
            <w:webHidden/>
          </w:rPr>
          <w:fldChar w:fldCharType="begin"/>
        </w:r>
        <w:r>
          <w:rPr>
            <w:webHidden/>
          </w:rPr>
          <w:instrText xml:space="preserve"> PAGEREF _Toc508268913 \h </w:instrText>
        </w:r>
        <w:r>
          <w:rPr>
            <w:webHidden/>
          </w:rPr>
        </w:r>
        <w:r>
          <w:rPr>
            <w:webHidden/>
          </w:rPr>
          <w:fldChar w:fldCharType="separate"/>
        </w:r>
        <w:r>
          <w:rPr>
            <w:webHidden/>
          </w:rPr>
          <w:t>1</w:t>
        </w:r>
        <w:r>
          <w:rPr>
            <w:webHidden/>
          </w:rPr>
          <w:fldChar w:fldCharType="end"/>
        </w:r>
      </w:hyperlink>
    </w:p>
    <w:p w14:paraId="7ECD2A54"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14" w:history="1">
        <w:r w:rsidRPr="00F107B6">
          <w:rPr>
            <w:rStyle w:val="Hyperlink"/>
          </w:rPr>
          <w:t>1.2</w:t>
        </w:r>
        <w:r>
          <w:rPr>
            <w:rFonts w:asciiTheme="minorHAnsi" w:eastAsiaTheme="minorEastAsia" w:hAnsiTheme="minorHAnsi" w:cstheme="minorBidi"/>
            <w:b w:val="0"/>
            <w:color w:val="auto"/>
            <w:sz w:val="22"/>
            <w:szCs w:val="22"/>
            <w:lang w:eastAsia="en-AU"/>
          </w:rPr>
          <w:tab/>
        </w:r>
        <w:r w:rsidRPr="00F107B6">
          <w:rPr>
            <w:rStyle w:val="Hyperlink"/>
          </w:rPr>
          <w:t>Product claims and use pattern</w:t>
        </w:r>
        <w:r>
          <w:rPr>
            <w:webHidden/>
          </w:rPr>
          <w:tab/>
        </w:r>
        <w:r>
          <w:rPr>
            <w:webHidden/>
          </w:rPr>
          <w:fldChar w:fldCharType="begin"/>
        </w:r>
        <w:r>
          <w:rPr>
            <w:webHidden/>
          </w:rPr>
          <w:instrText xml:space="preserve"> PAGEREF _Toc508268914 \h </w:instrText>
        </w:r>
        <w:r>
          <w:rPr>
            <w:webHidden/>
          </w:rPr>
        </w:r>
        <w:r>
          <w:rPr>
            <w:webHidden/>
          </w:rPr>
          <w:fldChar w:fldCharType="separate"/>
        </w:r>
        <w:r>
          <w:rPr>
            <w:webHidden/>
          </w:rPr>
          <w:t>1</w:t>
        </w:r>
        <w:r>
          <w:rPr>
            <w:webHidden/>
          </w:rPr>
          <w:fldChar w:fldCharType="end"/>
        </w:r>
      </w:hyperlink>
    </w:p>
    <w:p w14:paraId="1FDDDDBE"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15" w:history="1">
        <w:r w:rsidRPr="00F107B6">
          <w:rPr>
            <w:rStyle w:val="Hyperlink"/>
          </w:rPr>
          <w:t>1.3</w:t>
        </w:r>
        <w:r>
          <w:rPr>
            <w:rFonts w:asciiTheme="minorHAnsi" w:eastAsiaTheme="minorEastAsia" w:hAnsiTheme="minorHAnsi" w:cstheme="minorBidi"/>
            <w:b w:val="0"/>
            <w:color w:val="auto"/>
            <w:sz w:val="22"/>
            <w:szCs w:val="22"/>
            <w:lang w:eastAsia="en-AU"/>
          </w:rPr>
          <w:tab/>
        </w:r>
        <w:r w:rsidRPr="00F107B6">
          <w:rPr>
            <w:rStyle w:val="Hyperlink"/>
          </w:rPr>
          <w:t>Mode of Action</w:t>
        </w:r>
        <w:r>
          <w:rPr>
            <w:webHidden/>
          </w:rPr>
          <w:tab/>
        </w:r>
        <w:r>
          <w:rPr>
            <w:webHidden/>
          </w:rPr>
          <w:fldChar w:fldCharType="begin"/>
        </w:r>
        <w:r>
          <w:rPr>
            <w:webHidden/>
          </w:rPr>
          <w:instrText xml:space="preserve"> PAGEREF _Toc508268915 \h </w:instrText>
        </w:r>
        <w:r>
          <w:rPr>
            <w:webHidden/>
          </w:rPr>
        </w:r>
        <w:r>
          <w:rPr>
            <w:webHidden/>
          </w:rPr>
          <w:fldChar w:fldCharType="separate"/>
        </w:r>
        <w:r>
          <w:rPr>
            <w:webHidden/>
          </w:rPr>
          <w:t>1</w:t>
        </w:r>
        <w:r>
          <w:rPr>
            <w:webHidden/>
          </w:rPr>
          <w:fldChar w:fldCharType="end"/>
        </w:r>
      </w:hyperlink>
    </w:p>
    <w:p w14:paraId="1D907401"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16" w:history="1">
        <w:r w:rsidRPr="00F107B6">
          <w:rPr>
            <w:rStyle w:val="Hyperlink"/>
          </w:rPr>
          <w:t>1.4</w:t>
        </w:r>
        <w:r>
          <w:rPr>
            <w:rFonts w:asciiTheme="minorHAnsi" w:eastAsiaTheme="minorEastAsia" w:hAnsiTheme="minorHAnsi" w:cstheme="minorBidi"/>
            <w:b w:val="0"/>
            <w:color w:val="auto"/>
            <w:sz w:val="22"/>
            <w:szCs w:val="22"/>
            <w:lang w:eastAsia="en-AU"/>
          </w:rPr>
          <w:tab/>
        </w:r>
        <w:r w:rsidRPr="00F107B6">
          <w:rPr>
            <w:rStyle w:val="Hyperlink"/>
          </w:rPr>
          <w:t>Overseas Registrations</w:t>
        </w:r>
        <w:r>
          <w:rPr>
            <w:webHidden/>
          </w:rPr>
          <w:tab/>
        </w:r>
        <w:r>
          <w:rPr>
            <w:webHidden/>
          </w:rPr>
          <w:fldChar w:fldCharType="begin"/>
        </w:r>
        <w:r>
          <w:rPr>
            <w:webHidden/>
          </w:rPr>
          <w:instrText xml:space="preserve"> PAGEREF _Toc508268916 \h </w:instrText>
        </w:r>
        <w:r>
          <w:rPr>
            <w:webHidden/>
          </w:rPr>
        </w:r>
        <w:r>
          <w:rPr>
            <w:webHidden/>
          </w:rPr>
          <w:fldChar w:fldCharType="separate"/>
        </w:r>
        <w:r>
          <w:rPr>
            <w:webHidden/>
          </w:rPr>
          <w:t>1</w:t>
        </w:r>
        <w:r>
          <w:rPr>
            <w:webHidden/>
          </w:rPr>
          <w:fldChar w:fldCharType="end"/>
        </w:r>
      </w:hyperlink>
    </w:p>
    <w:p w14:paraId="49BF03C2" w14:textId="77777777" w:rsidR="00872099" w:rsidRDefault="00872099">
      <w:pPr>
        <w:pStyle w:val="TOC1"/>
        <w:rPr>
          <w:rFonts w:asciiTheme="minorHAnsi" w:eastAsiaTheme="minorEastAsia" w:hAnsiTheme="minorHAnsi" w:cstheme="minorBidi"/>
          <w:b w:val="0"/>
          <w:bCs w:val="0"/>
          <w:caps w:val="0"/>
          <w:color w:val="auto"/>
          <w:sz w:val="22"/>
          <w:szCs w:val="22"/>
          <w:lang w:eastAsia="en-AU"/>
        </w:rPr>
      </w:pPr>
      <w:hyperlink w:anchor="_Toc508268917" w:history="1">
        <w:r w:rsidRPr="00F107B6">
          <w:rPr>
            <w:rStyle w:val="Hyperlink"/>
            <w:lang w:val="en-GB"/>
          </w:rPr>
          <w:t>2</w:t>
        </w:r>
        <w:r>
          <w:rPr>
            <w:rFonts w:asciiTheme="minorHAnsi" w:eastAsiaTheme="minorEastAsia" w:hAnsiTheme="minorHAnsi" w:cstheme="minorBidi"/>
            <w:b w:val="0"/>
            <w:bCs w:val="0"/>
            <w:caps w:val="0"/>
            <w:color w:val="auto"/>
            <w:sz w:val="22"/>
            <w:szCs w:val="22"/>
            <w:lang w:eastAsia="en-AU"/>
          </w:rPr>
          <w:tab/>
        </w:r>
        <w:r w:rsidRPr="00F107B6">
          <w:rPr>
            <w:rStyle w:val="Hyperlink"/>
            <w:lang w:val="en-GB"/>
          </w:rPr>
          <w:t>Chemistry and manufacture</w:t>
        </w:r>
        <w:r>
          <w:rPr>
            <w:webHidden/>
          </w:rPr>
          <w:tab/>
        </w:r>
        <w:r>
          <w:rPr>
            <w:webHidden/>
          </w:rPr>
          <w:fldChar w:fldCharType="begin"/>
        </w:r>
        <w:r>
          <w:rPr>
            <w:webHidden/>
          </w:rPr>
          <w:instrText xml:space="preserve"> PAGEREF _Toc508268917 \h </w:instrText>
        </w:r>
        <w:r>
          <w:rPr>
            <w:webHidden/>
          </w:rPr>
        </w:r>
        <w:r>
          <w:rPr>
            <w:webHidden/>
          </w:rPr>
          <w:fldChar w:fldCharType="separate"/>
        </w:r>
        <w:r>
          <w:rPr>
            <w:webHidden/>
          </w:rPr>
          <w:t>2</w:t>
        </w:r>
        <w:r>
          <w:rPr>
            <w:webHidden/>
          </w:rPr>
          <w:fldChar w:fldCharType="end"/>
        </w:r>
      </w:hyperlink>
    </w:p>
    <w:p w14:paraId="40000890"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18" w:history="1">
        <w:r w:rsidRPr="00F107B6">
          <w:rPr>
            <w:rStyle w:val="Hyperlink"/>
            <w:lang w:val="en-GB"/>
          </w:rPr>
          <w:t>2.1</w:t>
        </w:r>
        <w:r>
          <w:rPr>
            <w:rFonts w:asciiTheme="minorHAnsi" w:eastAsiaTheme="minorEastAsia" w:hAnsiTheme="minorHAnsi" w:cstheme="minorBidi"/>
            <w:b w:val="0"/>
            <w:color w:val="auto"/>
            <w:sz w:val="22"/>
            <w:szCs w:val="22"/>
            <w:lang w:eastAsia="en-AU"/>
          </w:rPr>
          <w:tab/>
        </w:r>
        <w:r w:rsidRPr="00F107B6">
          <w:rPr>
            <w:rStyle w:val="Hyperlink"/>
            <w:lang w:val="en-GB"/>
          </w:rPr>
          <w:t>Active Constituent</w:t>
        </w:r>
        <w:r>
          <w:rPr>
            <w:webHidden/>
          </w:rPr>
          <w:tab/>
        </w:r>
        <w:r>
          <w:rPr>
            <w:webHidden/>
          </w:rPr>
          <w:fldChar w:fldCharType="begin"/>
        </w:r>
        <w:r>
          <w:rPr>
            <w:webHidden/>
          </w:rPr>
          <w:instrText xml:space="preserve"> PAGEREF _Toc508268918 \h </w:instrText>
        </w:r>
        <w:r>
          <w:rPr>
            <w:webHidden/>
          </w:rPr>
        </w:r>
        <w:r>
          <w:rPr>
            <w:webHidden/>
          </w:rPr>
          <w:fldChar w:fldCharType="separate"/>
        </w:r>
        <w:r>
          <w:rPr>
            <w:webHidden/>
          </w:rPr>
          <w:t>2</w:t>
        </w:r>
        <w:r>
          <w:rPr>
            <w:webHidden/>
          </w:rPr>
          <w:fldChar w:fldCharType="end"/>
        </w:r>
      </w:hyperlink>
    </w:p>
    <w:p w14:paraId="5C55430B"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19" w:history="1">
        <w:r w:rsidRPr="00F107B6">
          <w:rPr>
            <w:rStyle w:val="Hyperlink"/>
          </w:rPr>
          <w:t>2.2</w:t>
        </w:r>
        <w:r>
          <w:rPr>
            <w:rFonts w:asciiTheme="minorHAnsi" w:eastAsiaTheme="minorEastAsia" w:hAnsiTheme="minorHAnsi" w:cstheme="minorBidi"/>
            <w:b w:val="0"/>
            <w:color w:val="auto"/>
            <w:sz w:val="22"/>
            <w:szCs w:val="22"/>
            <w:lang w:eastAsia="en-AU"/>
          </w:rPr>
          <w:tab/>
        </w:r>
        <w:r w:rsidRPr="00F107B6">
          <w:rPr>
            <w:rStyle w:val="Hyperlink"/>
          </w:rPr>
          <w:t>Formulated Product</w:t>
        </w:r>
        <w:r>
          <w:rPr>
            <w:webHidden/>
          </w:rPr>
          <w:tab/>
        </w:r>
        <w:r>
          <w:rPr>
            <w:webHidden/>
          </w:rPr>
          <w:fldChar w:fldCharType="begin"/>
        </w:r>
        <w:r>
          <w:rPr>
            <w:webHidden/>
          </w:rPr>
          <w:instrText xml:space="preserve"> PAGEREF _Toc508268919 \h </w:instrText>
        </w:r>
        <w:r>
          <w:rPr>
            <w:webHidden/>
          </w:rPr>
        </w:r>
        <w:r>
          <w:rPr>
            <w:webHidden/>
          </w:rPr>
          <w:fldChar w:fldCharType="separate"/>
        </w:r>
        <w:r>
          <w:rPr>
            <w:webHidden/>
          </w:rPr>
          <w:t>4</w:t>
        </w:r>
        <w:r>
          <w:rPr>
            <w:webHidden/>
          </w:rPr>
          <w:fldChar w:fldCharType="end"/>
        </w:r>
      </w:hyperlink>
    </w:p>
    <w:p w14:paraId="4DF9E8D1"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20" w:history="1">
        <w:r w:rsidRPr="00F107B6">
          <w:rPr>
            <w:rStyle w:val="Hyperlink"/>
          </w:rPr>
          <w:t>2.3</w:t>
        </w:r>
        <w:r>
          <w:rPr>
            <w:rFonts w:asciiTheme="minorHAnsi" w:eastAsiaTheme="minorEastAsia" w:hAnsiTheme="minorHAnsi" w:cstheme="minorBidi"/>
            <w:b w:val="0"/>
            <w:color w:val="auto"/>
            <w:sz w:val="22"/>
            <w:szCs w:val="22"/>
            <w:lang w:eastAsia="en-AU"/>
          </w:rPr>
          <w:tab/>
        </w:r>
        <w:r w:rsidRPr="00F107B6">
          <w:rPr>
            <w:rStyle w:val="Hyperlink"/>
          </w:rPr>
          <w:t>Recommendations</w:t>
        </w:r>
        <w:r>
          <w:rPr>
            <w:webHidden/>
          </w:rPr>
          <w:tab/>
        </w:r>
        <w:r>
          <w:rPr>
            <w:webHidden/>
          </w:rPr>
          <w:fldChar w:fldCharType="begin"/>
        </w:r>
        <w:r>
          <w:rPr>
            <w:webHidden/>
          </w:rPr>
          <w:instrText xml:space="preserve"> PAGEREF _Toc508268920 \h </w:instrText>
        </w:r>
        <w:r>
          <w:rPr>
            <w:webHidden/>
          </w:rPr>
        </w:r>
        <w:r>
          <w:rPr>
            <w:webHidden/>
          </w:rPr>
          <w:fldChar w:fldCharType="separate"/>
        </w:r>
        <w:r>
          <w:rPr>
            <w:webHidden/>
          </w:rPr>
          <w:t>5</w:t>
        </w:r>
        <w:r>
          <w:rPr>
            <w:webHidden/>
          </w:rPr>
          <w:fldChar w:fldCharType="end"/>
        </w:r>
      </w:hyperlink>
    </w:p>
    <w:p w14:paraId="07658261" w14:textId="77777777" w:rsidR="00872099" w:rsidRDefault="00872099">
      <w:pPr>
        <w:pStyle w:val="TOC1"/>
        <w:rPr>
          <w:rFonts w:asciiTheme="minorHAnsi" w:eastAsiaTheme="minorEastAsia" w:hAnsiTheme="minorHAnsi" w:cstheme="minorBidi"/>
          <w:b w:val="0"/>
          <w:bCs w:val="0"/>
          <w:caps w:val="0"/>
          <w:color w:val="auto"/>
          <w:sz w:val="22"/>
          <w:szCs w:val="22"/>
          <w:lang w:eastAsia="en-AU"/>
        </w:rPr>
      </w:pPr>
      <w:hyperlink w:anchor="_Toc508268921" w:history="1">
        <w:r w:rsidRPr="00F107B6">
          <w:rPr>
            <w:rStyle w:val="Hyperlink"/>
          </w:rPr>
          <w:t>3</w:t>
        </w:r>
        <w:r>
          <w:rPr>
            <w:rFonts w:asciiTheme="minorHAnsi" w:eastAsiaTheme="minorEastAsia" w:hAnsiTheme="minorHAnsi" w:cstheme="minorBidi"/>
            <w:b w:val="0"/>
            <w:bCs w:val="0"/>
            <w:caps w:val="0"/>
            <w:color w:val="auto"/>
            <w:sz w:val="22"/>
            <w:szCs w:val="22"/>
            <w:lang w:eastAsia="en-AU"/>
          </w:rPr>
          <w:tab/>
        </w:r>
        <w:r w:rsidRPr="00F107B6">
          <w:rPr>
            <w:rStyle w:val="Hyperlink"/>
          </w:rPr>
          <w:t>Toxicological assessment</w:t>
        </w:r>
        <w:r>
          <w:rPr>
            <w:webHidden/>
          </w:rPr>
          <w:tab/>
        </w:r>
        <w:r>
          <w:rPr>
            <w:webHidden/>
          </w:rPr>
          <w:fldChar w:fldCharType="begin"/>
        </w:r>
        <w:r>
          <w:rPr>
            <w:webHidden/>
          </w:rPr>
          <w:instrText xml:space="preserve"> PAGEREF _Toc508268921 \h </w:instrText>
        </w:r>
        <w:r>
          <w:rPr>
            <w:webHidden/>
          </w:rPr>
        </w:r>
        <w:r>
          <w:rPr>
            <w:webHidden/>
          </w:rPr>
          <w:fldChar w:fldCharType="separate"/>
        </w:r>
        <w:r>
          <w:rPr>
            <w:webHidden/>
          </w:rPr>
          <w:t>6</w:t>
        </w:r>
        <w:r>
          <w:rPr>
            <w:webHidden/>
          </w:rPr>
          <w:fldChar w:fldCharType="end"/>
        </w:r>
      </w:hyperlink>
    </w:p>
    <w:p w14:paraId="5C477EA8"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22" w:history="1">
        <w:r w:rsidRPr="00F107B6">
          <w:rPr>
            <w:rStyle w:val="Hyperlink"/>
          </w:rPr>
          <w:t>3.1</w:t>
        </w:r>
        <w:r>
          <w:rPr>
            <w:rFonts w:asciiTheme="minorHAnsi" w:eastAsiaTheme="minorEastAsia" w:hAnsiTheme="minorHAnsi" w:cstheme="minorBidi"/>
            <w:b w:val="0"/>
            <w:color w:val="auto"/>
            <w:sz w:val="22"/>
            <w:szCs w:val="22"/>
            <w:lang w:eastAsia="en-AU"/>
          </w:rPr>
          <w:tab/>
        </w:r>
        <w:r w:rsidRPr="00F107B6">
          <w:rPr>
            <w:rStyle w:val="Hyperlink"/>
          </w:rPr>
          <w:t>Evaluation of toxicology</w:t>
        </w:r>
        <w:r>
          <w:rPr>
            <w:webHidden/>
          </w:rPr>
          <w:tab/>
        </w:r>
        <w:r>
          <w:rPr>
            <w:webHidden/>
          </w:rPr>
          <w:fldChar w:fldCharType="begin"/>
        </w:r>
        <w:r>
          <w:rPr>
            <w:webHidden/>
          </w:rPr>
          <w:instrText xml:space="preserve"> PAGEREF _Toc508268922 \h </w:instrText>
        </w:r>
        <w:r>
          <w:rPr>
            <w:webHidden/>
          </w:rPr>
        </w:r>
        <w:r>
          <w:rPr>
            <w:webHidden/>
          </w:rPr>
          <w:fldChar w:fldCharType="separate"/>
        </w:r>
        <w:r>
          <w:rPr>
            <w:webHidden/>
          </w:rPr>
          <w:t>6</w:t>
        </w:r>
        <w:r>
          <w:rPr>
            <w:webHidden/>
          </w:rPr>
          <w:fldChar w:fldCharType="end"/>
        </w:r>
      </w:hyperlink>
    </w:p>
    <w:p w14:paraId="3DD2CE72"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23" w:history="1">
        <w:r w:rsidRPr="00F107B6">
          <w:rPr>
            <w:rStyle w:val="Hyperlink"/>
          </w:rPr>
          <w:t>3.2</w:t>
        </w:r>
        <w:r>
          <w:rPr>
            <w:rFonts w:asciiTheme="minorHAnsi" w:eastAsiaTheme="minorEastAsia" w:hAnsiTheme="minorHAnsi" w:cstheme="minorBidi"/>
            <w:b w:val="0"/>
            <w:color w:val="auto"/>
            <w:sz w:val="22"/>
            <w:szCs w:val="22"/>
            <w:lang w:eastAsia="en-AU"/>
          </w:rPr>
          <w:tab/>
        </w:r>
        <w:r w:rsidRPr="00F107B6">
          <w:rPr>
            <w:rStyle w:val="Hyperlink"/>
          </w:rPr>
          <w:t>Public health standards</w:t>
        </w:r>
        <w:r>
          <w:rPr>
            <w:webHidden/>
          </w:rPr>
          <w:tab/>
        </w:r>
        <w:r>
          <w:rPr>
            <w:webHidden/>
          </w:rPr>
          <w:fldChar w:fldCharType="begin"/>
        </w:r>
        <w:r>
          <w:rPr>
            <w:webHidden/>
          </w:rPr>
          <w:instrText xml:space="preserve"> PAGEREF _Toc508268923 \h </w:instrText>
        </w:r>
        <w:r>
          <w:rPr>
            <w:webHidden/>
          </w:rPr>
        </w:r>
        <w:r>
          <w:rPr>
            <w:webHidden/>
          </w:rPr>
          <w:fldChar w:fldCharType="separate"/>
        </w:r>
        <w:r>
          <w:rPr>
            <w:webHidden/>
          </w:rPr>
          <w:t>8</w:t>
        </w:r>
        <w:r>
          <w:rPr>
            <w:webHidden/>
          </w:rPr>
          <w:fldChar w:fldCharType="end"/>
        </w:r>
      </w:hyperlink>
    </w:p>
    <w:p w14:paraId="5B46B5F7" w14:textId="77777777" w:rsidR="00872099" w:rsidRDefault="00872099">
      <w:pPr>
        <w:pStyle w:val="TOC1"/>
        <w:rPr>
          <w:rFonts w:asciiTheme="minorHAnsi" w:eastAsiaTheme="minorEastAsia" w:hAnsiTheme="minorHAnsi" w:cstheme="minorBidi"/>
          <w:b w:val="0"/>
          <w:bCs w:val="0"/>
          <w:caps w:val="0"/>
          <w:color w:val="auto"/>
          <w:sz w:val="22"/>
          <w:szCs w:val="22"/>
          <w:lang w:eastAsia="en-AU"/>
        </w:rPr>
      </w:pPr>
      <w:hyperlink w:anchor="_Toc508268924" w:history="1">
        <w:r w:rsidRPr="00F107B6">
          <w:rPr>
            <w:rStyle w:val="Hyperlink"/>
            <w:lang w:val="en-GB"/>
          </w:rPr>
          <w:t>4</w:t>
        </w:r>
        <w:r>
          <w:rPr>
            <w:rFonts w:asciiTheme="minorHAnsi" w:eastAsiaTheme="minorEastAsia" w:hAnsiTheme="minorHAnsi" w:cstheme="minorBidi"/>
            <w:b w:val="0"/>
            <w:bCs w:val="0"/>
            <w:caps w:val="0"/>
            <w:color w:val="auto"/>
            <w:sz w:val="22"/>
            <w:szCs w:val="22"/>
            <w:lang w:eastAsia="en-AU"/>
          </w:rPr>
          <w:tab/>
        </w:r>
        <w:r w:rsidRPr="00F107B6">
          <w:rPr>
            <w:rStyle w:val="Hyperlink"/>
            <w:lang w:val="en-GB"/>
          </w:rPr>
          <w:t>Residues assessment</w:t>
        </w:r>
        <w:r>
          <w:rPr>
            <w:webHidden/>
          </w:rPr>
          <w:tab/>
        </w:r>
        <w:r>
          <w:rPr>
            <w:webHidden/>
          </w:rPr>
          <w:fldChar w:fldCharType="begin"/>
        </w:r>
        <w:r>
          <w:rPr>
            <w:webHidden/>
          </w:rPr>
          <w:instrText xml:space="preserve"> PAGEREF _Toc508268924 \h </w:instrText>
        </w:r>
        <w:r>
          <w:rPr>
            <w:webHidden/>
          </w:rPr>
        </w:r>
        <w:r>
          <w:rPr>
            <w:webHidden/>
          </w:rPr>
          <w:fldChar w:fldCharType="separate"/>
        </w:r>
        <w:r>
          <w:rPr>
            <w:webHidden/>
          </w:rPr>
          <w:t>9</w:t>
        </w:r>
        <w:r>
          <w:rPr>
            <w:webHidden/>
          </w:rPr>
          <w:fldChar w:fldCharType="end"/>
        </w:r>
      </w:hyperlink>
    </w:p>
    <w:p w14:paraId="42BFBAAB"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25" w:history="1">
        <w:r w:rsidRPr="00F107B6">
          <w:rPr>
            <w:rStyle w:val="Hyperlink"/>
            <w:lang w:val="en-GB"/>
          </w:rPr>
          <w:t>4.1</w:t>
        </w:r>
        <w:r>
          <w:rPr>
            <w:rFonts w:asciiTheme="minorHAnsi" w:eastAsiaTheme="minorEastAsia" w:hAnsiTheme="minorHAnsi" w:cstheme="minorBidi"/>
            <w:b w:val="0"/>
            <w:color w:val="auto"/>
            <w:sz w:val="22"/>
            <w:szCs w:val="22"/>
            <w:lang w:eastAsia="en-AU"/>
          </w:rPr>
          <w:tab/>
        </w:r>
        <w:r w:rsidRPr="00F107B6">
          <w:rPr>
            <w:rStyle w:val="Hyperlink"/>
            <w:lang w:val="en-GB"/>
          </w:rPr>
          <w:t>Introduction</w:t>
        </w:r>
        <w:r>
          <w:rPr>
            <w:webHidden/>
          </w:rPr>
          <w:tab/>
        </w:r>
        <w:r>
          <w:rPr>
            <w:webHidden/>
          </w:rPr>
          <w:fldChar w:fldCharType="begin"/>
        </w:r>
        <w:r>
          <w:rPr>
            <w:webHidden/>
          </w:rPr>
          <w:instrText xml:space="preserve"> PAGEREF _Toc508268925 \h </w:instrText>
        </w:r>
        <w:r>
          <w:rPr>
            <w:webHidden/>
          </w:rPr>
        </w:r>
        <w:r>
          <w:rPr>
            <w:webHidden/>
          </w:rPr>
          <w:fldChar w:fldCharType="separate"/>
        </w:r>
        <w:r>
          <w:rPr>
            <w:webHidden/>
          </w:rPr>
          <w:t>9</w:t>
        </w:r>
        <w:r>
          <w:rPr>
            <w:webHidden/>
          </w:rPr>
          <w:fldChar w:fldCharType="end"/>
        </w:r>
      </w:hyperlink>
    </w:p>
    <w:p w14:paraId="50690837"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26" w:history="1">
        <w:r w:rsidRPr="00F107B6">
          <w:rPr>
            <w:rStyle w:val="Hyperlink"/>
          </w:rPr>
          <w:t>4.2</w:t>
        </w:r>
        <w:r>
          <w:rPr>
            <w:rFonts w:asciiTheme="minorHAnsi" w:eastAsiaTheme="minorEastAsia" w:hAnsiTheme="minorHAnsi" w:cstheme="minorBidi"/>
            <w:b w:val="0"/>
            <w:color w:val="auto"/>
            <w:sz w:val="22"/>
            <w:szCs w:val="22"/>
            <w:lang w:eastAsia="en-AU"/>
          </w:rPr>
          <w:tab/>
        </w:r>
        <w:r w:rsidRPr="00F107B6">
          <w:rPr>
            <w:rStyle w:val="Hyperlink"/>
          </w:rPr>
          <w:t>Metabolism</w:t>
        </w:r>
        <w:r>
          <w:rPr>
            <w:webHidden/>
          </w:rPr>
          <w:tab/>
        </w:r>
        <w:r>
          <w:rPr>
            <w:webHidden/>
          </w:rPr>
          <w:fldChar w:fldCharType="begin"/>
        </w:r>
        <w:r>
          <w:rPr>
            <w:webHidden/>
          </w:rPr>
          <w:instrText xml:space="preserve"> PAGEREF _Toc508268926 \h </w:instrText>
        </w:r>
        <w:r>
          <w:rPr>
            <w:webHidden/>
          </w:rPr>
        </w:r>
        <w:r>
          <w:rPr>
            <w:webHidden/>
          </w:rPr>
          <w:fldChar w:fldCharType="separate"/>
        </w:r>
        <w:r>
          <w:rPr>
            <w:webHidden/>
          </w:rPr>
          <w:t>9</w:t>
        </w:r>
        <w:r>
          <w:rPr>
            <w:webHidden/>
          </w:rPr>
          <w:fldChar w:fldCharType="end"/>
        </w:r>
      </w:hyperlink>
    </w:p>
    <w:p w14:paraId="686CF481"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27" w:history="1">
        <w:r w:rsidRPr="00F107B6">
          <w:rPr>
            <w:rStyle w:val="Hyperlink"/>
          </w:rPr>
          <w:t>4.3</w:t>
        </w:r>
        <w:r>
          <w:rPr>
            <w:rFonts w:asciiTheme="minorHAnsi" w:eastAsiaTheme="minorEastAsia" w:hAnsiTheme="minorHAnsi" w:cstheme="minorBidi"/>
            <w:b w:val="0"/>
            <w:color w:val="auto"/>
            <w:sz w:val="22"/>
            <w:szCs w:val="22"/>
            <w:lang w:eastAsia="en-AU"/>
          </w:rPr>
          <w:tab/>
        </w:r>
        <w:r w:rsidRPr="00F107B6">
          <w:rPr>
            <w:rStyle w:val="Hyperlink"/>
          </w:rPr>
          <w:t>Analytical methods</w:t>
        </w:r>
        <w:r>
          <w:rPr>
            <w:webHidden/>
          </w:rPr>
          <w:tab/>
        </w:r>
        <w:r>
          <w:rPr>
            <w:webHidden/>
          </w:rPr>
          <w:fldChar w:fldCharType="begin"/>
        </w:r>
        <w:r>
          <w:rPr>
            <w:webHidden/>
          </w:rPr>
          <w:instrText xml:space="preserve"> PAGEREF _Toc508268927 \h </w:instrText>
        </w:r>
        <w:r>
          <w:rPr>
            <w:webHidden/>
          </w:rPr>
        </w:r>
        <w:r>
          <w:rPr>
            <w:webHidden/>
          </w:rPr>
          <w:fldChar w:fldCharType="separate"/>
        </w:r>
        <w:r>
          <w:rPr>
            <w:webHidden/>
          </w:rPr>
          <w:t>14</w:t>
        </w:r>
        <w:r>
          <w:rPr>
            <w:webHidden/>
          </w:rPr>
          <w:fldChar w:fldCharType="end"/>
        </w:r>
      </w:hyperlink>
    </w:p>
    <w:p w14:paraId="36ECE07D"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28" w:history="1">
        <w:r w:rsidRPr="00F107B6">
          <w:rPr>
            <w:rStyle w:val="Hyperlink"/>
            <w:lang w:val="en-GB"/>
          </w:rPr>
          <w:t>4.4</w:t>
        </w:r>
        <w:r>
          <w:rPr>
            <w:rFonts w:asciiTheme="minorHAnsi" w:eastAsiaTheme="minorEastAsia" w:hAnsiTheme="minorHAnsi" w:cstheme="minorBidi"/>
            <w:b w:val="0"/>
            <w:color w:val="auto"/>
            <w:sz w:val="22"/>
            <w:szCs w:val="22"/>
            <w:lang w:eastAsia="en-AU"/>
          </w:rPr>
          <w:tab/>
        </w:r>
        <w:r w:rsidRPr="00F107B6">
          <w:rPr>
            <w:rStyle w:val="Hyperlink"/>
          </w:rPr>
          <w:t>Stability</w:t>
        </w:r>
        <w:r w:rsidRPr="00F107B6">
          <w:rPr>
            <w:rStyle w:val="Hyperlink"/>
            <w:lang w:val="en-GB"/>
          </w:rPr>
          <w:t xml:space="preserve"> of the pesticide in stored analytical samples</w:t>
        </w:r>
        <w:r>
          <w:rPr>
            <w:webHidden/>
          </w:rPr>
          <w:tab/>
        </w:r>
        <w:r>
          <w:rPr>
            <w:webHidden/>
          </w:rPr>
          <w:fldChar w:fldCharType="begin"/>
        </w:r>
        <w:r>
          <w:rPr>
            <w:webHidden/>
          </w:rPr>
          <w:instrText xml:space="preserve"> PAGEREF _Toc508268928 \h </w:instrText>
        </w:r>
        <w:r>
          <w:rPr>
            <w:webHidden/>
          </w:rPr>
        </w:r>
        <w:r>
          <w:rPr>
            <w:webHidden/>
          </w:rPr>
          <w:fldChar w:fldCharType="separate"/>
        </w:r>
        <w:r>
          <w:rPr>
            <w:webHidden/>
          </w:rPr>
          <w:t>14</w:t>
        </w:r>
        <w:r>
          <w:rPr>
            <w:webHidden/>
          </w:rPr>
          <w:fldChar w:fldCharType="end"/>
        </w:r>
      </w:hyperlink>
    </w:p>
    <w:p w14:paraId="386CFD44"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29" w:history="1">
        <w:r w:rsidRPr="00F107B6">
          <w:rPr>
            <w:rStyle w:val="Hyperlink"/>
            <w:lang w:val="en-GB"/>
          </w:rPr>
          <w:t>4.5</w:t>
        </w:r>
        <w:r>
          <w:rPr>
            <w:rFonts w:asciiTheme="minorHAnsi" w:eastAsiaTheme="minorEastAsia" w:hAnsiTheme="minorHAnsi" w:cstheme="minorBidi"/>
            <w:b w:val="0"/>
            <w:color w:val="auto"/>
            <w:sz w:val="22"/>
            <w:szCs w:val="22"/>
            <w:lang w:eastAsia="en-AU"/>
          </w:rPr>
          <w:tab/>
        </w:r>
        <w:r w:rsidRPr="00F107B6">
          <w:rPr>
            <w:rStyle w:val="Hyperlink"/>
            <w:lang w:val="en-GB"/>
          </w:rPr>
          <w:t>Residue definition</w:t>
        </w:r>
        <w:r>
          <w:rPr>
            <w:webHidden/>
          </w:rPr>
          <w:tab/>
        </w:r>
        <w:r>
          <w:rPr>
            <w:webHidden/>
          </w:rPr>
          <w:fldChar w:fldCharType="begin"/>
        </w:r>
        <w:r>
          <w:rPr>
            <w:webHidden/>
          </w:rPr>
          <w:instrText xml:space="preserve"> PAGEREF _Toc508268929 \h </w:instrText>
        </w:r>
        <w:r>
          <w:rPr>
            <w:webHidden/>
          </w:rPr>
        </w:r>
        <w:r>
          <w:rPr>
            <w:webHidden/>
          </w:rPr>
          <w:fldChar w:fldCharType="separate"/>
        </w:r>
        <w:r>
          <w:rPr>
            <w:webHidden/>
          </w:rPr>
          <w:t>14</w:t>
        </w:r>
        <w:r>
          <w:rPr>
            <w:webHidden/>
          </w:rPr>
          <w:fldChar w:fldCharType="end"/>
        </w:r>
      </w:hyperlink>
    </w:p>
    <w:p w14:paraId="483CFC15"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30" w:history="1">
        <w:r w:rsidRPr="00F107B6">
          <w:rPr>
            <w:rStyle w:val="Hyperlink"/>
            <w:lang w:val="en-GB"/>
          </w:rPr>
          <w:t>4.6</w:t>
        </w:r>
        <w:r>
          <w:rPr>
            <w:rFonts w:asciiTheme="minorHAnsi" w:eastAsiaTheme="minorEastAsia" w:hAnsiTheme="minorHAnsi" w:cstheme="minorBidi"/>
            <w:b w:val="0"/>
            <w:color w:val="auto"/>
            <w:sz w:val="22"/>
            <w:szCs w:val="22"/>
            <w:lang w:eastAsia="en-AU"/>
          </w:rPr>
          <w:tab/>
        </w:r>
        <w:r w:rsidRPr="00F107B6">
          <w:rPr>
            <w:rStyle w:val="Hyperlink"/>
            <w:lang w:val="en-GB"/>
          </w:rPr>
          <w:t>Residue trials</w:t>
        </w:r>
        <w:r>
          <w:rPr>
            <w:webHidden/>
          </w:rPr>
          <w:tab/>
        </w:r>
        <w:r>
          <w:rPr>
            <w:webHidden/>
          </w:rPr>
          <w:fldChar w:fldCharType="begin"/>
        </w:r>
        <w:r>
          <w:rPr>
            <w:webHidden/>
          </w:rPr>
          <w:instrText xml:space="preserve"> PAGEREF _Toc508268930 \h </w:instrText>
        </w:r>
        <w:r>
          <w:rPr>
            <w:webHidden/>
          </w:rPr>
        </w:r>
        <w:r>
          <w:rPr>
            <w:webHidden/>
          </w:rPr>
          <w:fldChar w:fldCharType="separate"/>
        </w:r>
        <w:r>
          <w:rPr>
            <w:webHidden/>
          </w:rPr>
          <w:t>15</w:t>
        </w:r>
        <w:r>
          <w:rPr>
            <w:webHidden/>
          </w:rPr>
          <w:fldChar w:fldCharType="end"/>
        </w:r>
      </w:hyperlink>
    </w:p>
    <w:p w14:paraId="669F9E6C"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31" w:history="1">
        <w:r w:rsidRPr="00F107B6">
          <w:rPr>
            <w:rStyle w:val="Hyperlink"/>
            <w:lang w:val="en-GB"/>
          </w:rPr>
          <w:t>4.7</w:t>
        </w:r>
        <w:r>
          <w:rPr>
            <w:rFonts w:asciiTheme="minorHAnsi" w:eastAsiaTheme="minorEastAsia" w:hAnsiTheme="minorHAnsi" w:cstheme="minorBidi"/>
            <w:b w:val="0"/>
            <w:color w:val="auto"/>
            <w:sz w:val="22"/>
            <w:szCs w:val="22"/>
            <w:lang w:eastAsia="en-AU"/>
          </w:rPr>
          <w:tab/>
        </w:r>
        <w:r w:rsidRPr="00F107B6">
          <w:rPr>
            <w:rStyle w:val="Hyperlink"/>
            <w:lang w:val="en-GB"/>
          </w:rPr>
          <w:t>Animal commodity MRLs</w:t>
        </w:r>
        <w:r>
          <w:rPr>
            <w:webHidden/>
          </w:rPr>
          <w:tab/>
        </w:r>
        <w:r>
          <w:rPr>
            <w:webHidden/>
          </w:rPr>
          <w:fldChar w:fldCharType="begin"/>
        </w:r>
        <w:r>
          <w:rPr>
            <w:webHidden/>
          </w:rPr>
          <w:instrText xml:space="preserve"> PAGEREF _Toc508268931 \h </w:instrText>
        </w:r>
        <w:r>
          <w:rPr>
            <w:webHidden/>
          </w:rPr>
        </w:r>
        <w:r>
          <w:rPr>
            <w:webHidden/>
          </w:rPr>
          <w:fldChar w:fldCharType="separate"/>
        </w:r>
        <w:r>
          <w:rPr>
            <w:webHidden/>
          </w:rPr>
          <w:t>16</w:t>
        </w:r>
        <w:r>
          <w:rPr>
            <w:webHidden/>
          </w:rPr>
          <w:fldChar w:fldCharType="end"/>
        </w:r>
      </w:hyperlink>
    </w:p>
    <w:p w14:paraId="148D8B8D"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32" w:history="1">
        <w:r w:rsidRPr="00F107B6">
          <w:rPr>
            <w:rStyle w:val="Hyperlink"/>
            <w:lang w:val="en-GB"/>
          </w:rPr>
          <w:t>4.8</w:t>
        </w:r>
        <w:r>
          <w:rPr>
            <w:rFonts w:asciiTheme="minorHAnsi" w:eastAsiaTheme="minorEastAsia" w:hAnsiTheme="minorHAnsi" w:cstheme="minorBidi"/>
            <w:b w:val="0"/>
            <w:color w:val="auto"/>
            <w:sz w:val="22"/>
            <w:szCs w:val="22"/>
            <w:lang w:eastAsia="en-AU"/>
          </w:rPr>
          <w:tab/>
        </w:r>
        <w:r w:rsidRPr="00F107B6">
          <w:rPr>
            <w:rStyle w:val="Hyperlink"/>
            <w:lang w:val="en-GB"/>
          </w:rPr>
          <w:t>Estimated dietary intake</w:t>
        </w:r>
        <w:r>
          <w:rPr>
            <w:webHidden/>
          </w:rPr>
          <w:tab/>
        </w:r>
        <w:r>
          <w:rPr>
            <w:webHidden/>
          </w:rPr>
          <w:fldChar w:fldCharType="begin"/>
        </w:r>
        <w:r>
          <w:rPr>
            <w:webHidden/>
          </w:rPr>
          <w:instrText xml:space="preserve"> PAGEREF _Toc508268932 \h </w:instrText>
        </w:r>
        <w:r>
          <w:rPr>
            <w:webHidden/>
          </w:rPr>
        </w:r>
        <w:r>
          <w:rPr>
            <w:webHidden/>
          </w:rPr>
          <w:fldChar w:fldCharType="separate"/>
        </w:r>
        <w:r>
          <w:rPr>
            <w:webHidden/>
          </w:rPr>
          <w:t>19</w:t>
        </w:r>
        <w:r>
          <w:rPr>
            <w:webHidden/>
          </w:rPr>
          <w:fldChar w:fldCharType="end"/>
        </w:r>
      </w:hyperlink>
    </w:p>
    <w:p w14:paraId="152F4C6F"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33" w:history="1">
        <w:r w:rsidRPr="00F107B6">
          <w:rPr>
            <w:rStyle w:val="Hyperlink"/>
            <w:lang w:val="en-GB"/>
          </w:rPr>
          <w:t>4.9</w:t>
        </w:r>
        <w:r>
          <w:rPr>
            <w:rFonts w:asciiTheme="minorHAnsi" w:eastAsiaTheme="minorEastAsia" w:hAnsiTheme="minorHAnsi" w:cstheme="minorBidi"/>
            <w:b w:val="0"/>
            <w:color w:val="auto"/>
            <w:sz w:val="22"/>
            <w:szCs w:val="22"/>
            <w:lang w:eastAsia="en-AU"/>
          </w:rPr>
          <w:tab/>
        </w:r>
        <w:r w:rsidRPr="00F107B6">
          <w:rPr>
            <w:rStyle w:val="Hyperlink"/>
            <w:lang w:val="en-GB"/>
          </w:rPr>
          <w:t>Bioaccumulation potential</w:t>
        </w:r>
        <w:r>
          <w:rPr>
            <w:webHidden/>
          </w:rPr>
          <w:tab/>
        </w:r>
        <w:r>
          <w:rPr>
            <w:webHidden/>
          </w:rPr>
          <w:fldChar w:fldCharType="begin"/>
        </w:r>
        <w:r>
          <w:rPr>
            <w:webHidden/>
          </w:rPr>
          <w:instrText xml:space="preserve"> PAGEREF _Toc508268933 \h </w:instrText>
        </w:r>
        <w:r>
          <w:rPr>
            <w:webHidden/>
          </w:rPr>
        </w:r>
        <w:r>
          <w:rPr>
            <w:webHidden/>
          </w:rPr>
          <w:fldChar w:fldCharType="separate"/>
        </w:r>
        <w:r>
          <w:rPr>
            <w:webHidden/>
          </w:rPr>
          <w:t>19</w:t>
        </w:r>
        <w:r>
          <w:rPr>
            <w:webHidden/>
          </w:rPr>
          <w:fldChar w:fldCharType="end"/>
        </w:r>
      </w:hyperlink>
    </w:p>
    <w:p w14:paraId="5293F83E"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34" w:history="1">
        <w:r w:rsidRPr="00F107B6">
          <w:rPr>
            <w:rStyle w:val="Hyperlink"/>
            <w:lang w:val="en-GB"/>
          </w:rPr>
          <w:t>4.10</w:t>
        </w:r>
        <w:r>
          <w:rPr>
            <w:rFonts w:asciiTheme="minorHAnsi" w:eastAsiaTheme="minorEastAsia" w:hAnsiTheme="minorHAnsi" w:cstheme="minorBidi"/>
            <w:b w:val="0"/>
            <w:color w:val="auto"/>
            <w:sz w:val="22"/>
            <w:szCs w:val="22"/>
            <w:lang w:eastAsia="en-AU"/>
          </w:rPr>
          <w:tab/>
        </w:r>
        <w:r w:rsidRPr="00F107B6">
          <w:rPr>
            <w:rStyle w:val="Hyperlink"/>
            <w:lang w:val="en-GB"/>
          </w:rPr>
          <w:t>Spray drift</w:t>
        </w:r>
        <w:r>
          <w:rPr>
            <w:webHidden/>
          </w:rPr>
          <w:tab/>
        </w:r>
        <w:r>
          <w:rPr>
            <w:webHidden/>
          </w:rPr>
          <w:fldChar w:fldCharType="begin"/>
        </w:r>
        <w:r>
          <w:rPr>
            <w:webHidden/>
          </w:rPr>
          <w:instrText xml:space="preserve"> PAGEREF _Toc508268934 \h </w:instrText>
        </w:r>
        <w:r>
          <w:rPr>
            <w:webHidden/>
          </w:rPr>
        </w:r>
        <w:r>
          <w:rPr>
            <w:webHidden/>
          </w:rPr>
          <w:fldChar w:fldCharType="separate"/>
        </w:r>
        <w:r>
          <w:rPr>
            <w:webHidden/>
          </w:rPr>
          <w:t>20</w:t>
        </w:r>
        <w:r>
          <w:rPr>
            <w:webHidden/>
          </w:rPr>
          <w:fldChar w:fldCharType="end"/>
        </w:r>
      </w:hyperlink>
    </w:p>
    <w:p w14:paraId="11A74C07"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35" w:history="1">
        <w:r w:rsidRPr="00F107B6">
          <w:rPr>
            <w:rStyle w:val="Hyperlink"/>
            <w:lang w:val="en-GB"/>
          </w:rPr>
          <w:t>4.11</w:t>
        </w:r>
        <w:r>
          <w:rPr>
            <w:rFonts w:asciiTheme="minorHAnsi" w:eastAsiaTheme="minorEastAsia" w:hAnsiTheme="minorHAnsi" w:cstheme="minorBidi"/>
            <w:b w:val="0"/>
            <w:color w:val="auto"/>
            <w:sz w:val="22"/>
            <w:szCs w:val="22"/>
            <w:lang w:eastAsia="en-AU"/>
          </w:rPr>
          <w:tab/>
        </w:r>
        <w:r w:rsidRPr="00F107B6">
          <w:rPr>
            <w:rStyle w:val="Hyperlink"/>
            <w:lang w:val="en-GB"/>
          </w:rPr>
          <w:t>Residues in rotational crops</w:t>
        </w:r>
        <w:r>
          <w:rPr>
            <w:webHidden/>
          </w:rPr>
          <w:tab/>
        </w:r>
        <w:r>
          <w:rPr>
            <w:webHidden/>
          </w:rPr>
          <w:fldChar w:fldCharType="begin"/>
        </w:r>
        <w:r>
          <w:rPr>
            <w:webHidden/>
          </w:rPr>
          <w:instrText xml:space="preserve"> PAGEREF _Toc508268935 \h </w:instrText>
        </w:r>
        <w:r>
          <w:rPr>
            <w:webHidden/>
          </w:rPr>
        </w:r>
        <w:r>
          <w:rPr>
            <w:webHidden/>
          </w:rPr>
          <w:fldChar w:fldCharType="separate"/>
        </w:r>
        <w:r>
          <w:rPr>
            <w:webHidden/>
          </w:rPr>
          <w:t>20</w:t>
        </w:r>
        <w:r>
          <w:rPr>
            <w:webHidden/>
          </w:rPr>
          <w:fldChar w:fldCharType="end"/>
        </w:r>
      </w:hyperlink>
    </w:p>
    <w:p w14:paraId="5A1C526D"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36" w:history="1">
        <w:r w:rsidRPr="00F107B6">
          <w:rPr>
            <w:rStyle w:val="Hyperlink"/>
            <w:lang w:val="en-GB"/>
          </w:rPr>
          <w:t>4.12</w:t>
        </w:r>
        <w:r>
          <w:rPr>
            <w:rFonts w:asciiTheme="minorHAnsi" w:eastAsiaTheme="minorEastAsia" w:hAnsiTheme="minorHAnsi" w:cstheme="minorBidi"/>
            <w:b w:val="0"/>
            <w:color w:val="auto"/>
            <w:sz w:val="22"/>
            <w:szCs w:val="22"/>
            <w:lang w:eastAsia="en-AU"/>
          </w:rPr>
          <w:tab/>
        </w:r>
        <w:r w:rsidRPr="00F107B6">
          <w:rPr>
            <w:rStyle w:val="Hyperlink"/>
            <w:lang w:val="en-GB"/>
          </w:rPr>
          <w:t>Recommendations</w:t>
        </w:r>
        <w:r>
          <w:rPr>
            <w:webHidden/>
          </w:rPr>
          <w:tab/>
        </w:r>
        <w:r>
          <w:rPr>
            <w:webHidden/>
          </w:rPr>
          <w:fldChar w:fldCharType="begin"/>
        </w:r>
        <w:r>
          <w:rPr>
            <w:webHidden/>
          </w:rPr>
          <w:instrText xml:space="preserve"> PAGEREF _Toc508268936 \h </w:instrText>
        </w:r>
        <w:r>
          <w:rPr>
            <w:webHidden/>
          </w:rPr>
        </w:r>
        <w:r>
          <w:rPr>
            <w:webHidden/>
          </w:rPr>
          <w:fldChar w:fldCharType="separate"/>
        </w:r>
        <w:r>
          <w:rPr>
            <w:webHidden/>
          </w:rPr>
          <w:t>21</w:t>
        </w:r>
        <w:r>
          <w:rPr>
            <w:webHidden/>
          </w:rPr>
          <w:fldChar w:fldCharType="end"/>
        </w:r>
      </w:hyperlink>
    </w:p>
    <w:p w14:paraId="0B930E0C" w14:textId="77777777" w:rsidR="00872099" w:rsidRDefault="00872099">
      <w:pPr>
        <w:pStyle w:val="TOC1"/>
        <w:rPr>
          <w:rFonts w:asciiTheme="minorHAnsi" w:eastAsiaTheme="minorEastAsia" w:hAnsiTheme="minorHAnsi" w:cstheme="minorBidi"/>
          <w:b w:val="0"/>
          <w:bCs w:val="0"/>
          <w:caps w:val="0"/>
          <w:color w:val="auto"/>
          <w:sz w:val="22"/>
          <w:szCs w:val="22"/>
          <w:lang w:eastAsia="en-AU"/>
        </w:rPr>
      </w:pPr>
      <w:hyperlink w:anchor="_Toc508268937" w:history="1">
        <w:r w:rsidRPr="00F107B6">
          <w:rPr>
            <w:rStyle w:val="Hyperlink"/>
          </w:rPr>
          <w:t>5</w:t>
        </w:r>
        <w:r>
          <w:rPr>
            <w:rFonts w:asciiTheme="minorHAnsi" w:eastAsiaTheme="minorEastAsia" w:hAnsiTheme="minorHAnsi" w:cstheme="minorBidi"/>
            <w:b w:val="0"/>
            <w:bCs w:val="0"/>
            <w:caps w:val="0"/>
            <w:color w:val="auto"/>
            <w:sz w:val="22"/>
            <w:szCs w:val="22"/>
            <w:lang w:eastAsia="en-AU"/>
          </w:rPr>
          <w:tab/>
        </w:r>
        <w:r w:rsidRPr="00F107B6">
          <w:rPr>
            <w:rStyle w:val="Hyperlink"/>
          </w:rPr>
          <w:t>Assessment of overseas trade aspects of residues in food</w:t>
        </w:r>
        <w:r>
          <w:rPr>
            <w:webHidden/>
          </w:rPr>
          <w:tab/>
        </w:r>
        <w:r>
          <w:rPr>
            <w:webHidden/>
          </w:rPr>
          <w:fldChar w:fldCharType="begin"/>
        </w:r>
        <w:r>
          <w:rPr>
            <w:webHidden/>
          </w:rPr>
          <w:instrText xml:space="preserve"> PAGEREF _Toc508268937 \h </w:instrText>
        </w:r>
        <w:r>
          <w:rPr>
            <w:webHidden/>
          </w:rPr>
        </w:r>
        <w:r>
          <w:rPr>
            <w:webHidden/>
          </w:rPr>
          <w:fldChar w:fldCharType="separate"/>
        </w:r>
        <w:r>
          <w:rPr>
            <w:webHidden/>
          </w:rPr>
          <w:t>23</w:t>
        </w:r>
        <w:r>
          <w:rPr>
            <w:webHidden/>
          </w:rPr>
          <w:fldChar w:fldCharType="end"/>
        </w:r>
      </w:hyperlink>
    </w:p>
    <w:p w14:paraId="238E8BCC"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38" w:history="1">
        <w:r w:rsidRPr="00F107B6">
          <w:rPr>
            <w:rStyle w:val="Hyperlink"/>
          </w:rPr>
          <w:t>5.1</w:t>
        </w:r>
        <w:r>
          <w:rPr>
            <w:rFonts w:asciiTheme="minorHAnsi" w:eastAsiaTheme="minorEastAsia" w:hAnsiTheme="minorHAnsi" w:cstheme="minorBidi"/>
            <w:b w:val="0"/>
            <w:color w:val="auto"/>
            <w:sz w:val="22"/>
            <w:szCs w:val="22"/>
            <w:lang w:eastAsia="en-AU"/>
          </w:rPr>
          <w:tab/>
        </w:r>
        <w:r w:rsidRPr="00F107B6">
          <w:rPr>
            <w:rStyle w:val="Hyperlink"/>
          </w:rPr>
          <w:t>Commodities exported</w:t>
        </w:r>
        <w:r>
          <w:rPr>
            <w:webHidden/>
          </w:rPr>
          <w:tab/>
        </w:r>
        <w:r>
          <w:rPr>
            <w:webHidden/>
          </w:rPr>
          <w:fldChar w:fldCharType="begin"/>
        </w:r>
        <w:r>
          <w:rPr>
            <w:webHidden/>
          </w:rPr>
          <w:instrText xml:space="preserve"> PAGEREF _Toc508268938 \h </w:instrText>
        </w:r>
        <w:r>
          <w:rPr>
            <w:webHidden/>
          </w:rPr>
        </w:r>
        <w:r>
          <w:rPr>
            <w:webHidden/>
          </w:rPr>
          <w:fldChar w:fldCharType="separate"/>
        </w:r>
        <w:r>
          <w:rPr>
            <w:webHidden/>
          </w:rPr>
          <w:t>23</w:t>
        </w:r>
        <w:r>
          <w:rPr>
            <w:webHidden/>
          </w:rPr>
          <w:fldChar w:fldCharType="end"/>
        </w:r>
      </w:hyperlink>
    </w:p>
    <w:p w14:paraId="2E95D5BF"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39" w:history="1">
        <w:r w:rsidRPr="00F107B6">
          <w:rPr>
            <w:rStyle w:val="Hyperlink"/>
          </w:rPr>
          <w:t>5.2</w:t>
        </w:r>
        <w:r>
          <w:rPr>
            <w:rFonts w:asciiTheme="minorHAnsi" w:eastAsiaTheme="minorEastAsia" w:hAnsiTheme="minorHAnsi" w:cstheme="minorBidi"/>
            <w:b w:val="0"/>
            <w:color w:val="auto"/>
            <w:sz w:val="22"/>
            <w:szCs w:val="22"/>
            <w:lang w:eastAsia="en-AU"/>
          </w:rPr>
          <w:tab/>
        </w:r>
        <w:r w:rsidRPr="00F107B6">
          <w:rPr>
            <w:rStyle w:val="Hyperlink"/>
          </w:rPr>
          <w:t>Destination of exports</w:t>
        </w:r>
        <w:r>
          <w:rPr>
            <w:webHidden/>
          </w:rPr>
          <w:tab/>
        </w:r>
        <w:r>
          <w:rPr>
            <w:webHidden/>
          </w:rPr>
          <w:fldChar w:fldCharType="begin"/>
        </w:r>
        <w:r>
          <w:rPr>
            <w:webHidden/>
          </w:rPr>
          <w:instrText xml:space="preserve"> PAGEREF _Toc508268939 \h </w:instrText>
        </w:r>
        <w:r>
          <w:rPr>
            <w:webHidden/>
          </w:rPr>
        </w:r>
        <w:r>
          <w:rPr>
            <w:webHidden/>
          </w:rPr>
          <w:fldChar w:fldCharType="separate"/>
        </w:r>
        <w:r>
          <w:rPr>
            <w:webHidden/>
          </w:rPr>
          <w:t>23</w:t>
        </w:r>
        <w:r>
          <w:rPr>
            <w:webHidden/>
          </w:rPr>
          <w:fldChar w:fldCharType="end"/>
        </w:r>
      </w:hyperlink>
    </w:p>
    <w:p w14:paraId="4535C28C"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40" w:history="1">
        <w:r w:rsidRPr="00F107B6">
          <w:rPr>
            <w:rStyle w:val="Hyperlink"/>
          </w:rPr>
          <w:t>5.3</w:t>
        </w:r>
        <w:r>
          <w:rPr>
            <w:rFonts w:asciiTheme="minorHAnsi" w:eastAsiaTheme="minorEastAsia" w:hAnsiTheme="minorHAnsi" w:cstheme="minorBidi"/>
            <w:b w:val="0"/>
            <w:color w:val="auto"/>
            <w:sz w:val="22"/>
            <w:szCs w:val="22"/>
            <w:lang w:eastAsia="en-AU"/>
          </w:rPr>
          <w:tab/>
        </w:r>
        <w:r w:rsidRPr="00F107B6">
          <w:rPr>
            <w:rStyle w:val="Hyperlink"/>
          </w:rPr>
          <w:t>Comparison of Australian MRLs with Codex and International MRLs</w:t>
        </w:r>
        <w:r>
          <w:rPr>
            <w:webHidden/>
          </w:rPr>
          <w:tab/>
        </w:r>
        <w:r>
          <w:rPr>
            <w:webHidden/>
          </w:rPr>
          <w:fldChar w:fldCharType="begin"/>
        </w:r>
        <w:r>
          <w:rPr>
            <w:webHidden/>
          </w:rPr>
          <w:instrText xml:space="preserve"> PAGEREF _Toc508268940 \h </w:instrText>
        </w:r>
        <w:r>
          <w:rPr>
            <w:webHidden/>
          </w:rPr>
        </w:r>
        <w:r>
          <w:rPr>
            <w:webHidden/>
          </w:rPr>
          <w:fldChar w:fldCharType="separate"/>
        </w:r>
        <w:r>
          <w:rPr>
            <w:webHidden/>
          </w:rPr>
          <w:t>23</w:t>
        </w:r>
        <w:r>
          <w:rPr>
            <w:webHidden/>
          </w:rPr>
          <w:fldChar w:fldCharType="end"/>
        </w:r>
      </w:hyperlink>
    </w:p>
    <w:p w14:paraId="3A755D9C"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41" w:history="1">
        <w:r w:rsidRPr="00F107B6">
          <w:rPr>
            <w:rStyle w:val="Hyperlink"/>
          </w:rPr>
          <w:t>5.4</w:t>
        </w:r>
        <w:r>
          <w:rPr>
            <w:rFonts w:asciiTheme="minorHAnsi" w:eastAsiaTheme="minorEastAsia" w:hAnsiTheme="minorHAnsi" w:cstheme="minorBidi"/>
            <w:b w:val="0"/>
            <w:color w:val="auto"/>
            <w:sz w:val="22"/>
            <w:szCs w:val="22"/>
            <w:lang w:eastAsia="en-AU"/>
          </w:rPr>
          <w:tab/>
        </w:r>
        <w:r w:rsidRPr="00F107B6">
          <w:rPr>
            <w:rStyle w:val="Hyperlink"/>
          </w:rPr>
          <w:t>Potential risk to trade</w:t>
        </w:r>
        <w:r>
          <w:rPr>
            <w:webHidden/>
          </w:rPr>
          <w:tab/>
        </w:r>
        <w:r>
          <w:rPr>
            <w:webHidden/>
          </w:rPr>
          <w:fldChar w:fldCharType="begin"/>
        </w:r>
        <w:r>
          <w:rPr>
            <w:webHidden/>
          </w:rPr>
          <w:instrText xml:space="preserve"> PAGEREF _Toc508268941 \h </w:instrText>
        </w:r>
        <w:r>
          <w:rPr>
            <w:webHidden/>
          </w:rPr>
        </w:r>
        <w:r>
          <w:rPr>
            <w:webHidden/>
          </w:rPr>
          <w:fldChar w:fldCharType="separate"/>
        </w:r>
        <w:r>
          <w:rPr>
            <w:webHidden/>
          </w:rPr>
          <w:t>24</w:t>
        </w:r>
        <w:r>
          <w:rPr>
            <w:webHidden/>
          </w:rPr>
          <w:fldChar w:fldCharType="end"/>
        </w:r>
      </w:hyperlink>
    </w:p>
    <w:p w14:paraId="439500F7" w14:textId="77777777" w:rsidR="00872099" w:rsidRDefault="00872099">
      <w:pPr>
        <w:pStyle w:val="TOC1"/>
        <w:rPr>
          <w:rFonts w:asciiTheme="minorHAnsi" w:eastAsiaTheme="minorEastAsia" w:hAnsiTheme="minorHAnsi" w:cstheme="minorBidi"/>
          <w:b w:val="0"/>
          <w:bCs w:val="0"/>
          <w:caps w:val="0"/>
          <w:color w:val="auto"/>
          <w:sz w:val="22"/>
          <w:szCs w:val="22"/>
          <w:lang w:eastAsia="en-AU"/>
        </w:rPr>
      </w:pPr>
      <w:hyperlink w:anchor="_Toc508268942" w:history="1">
        <w:r w:rsidRPr="00F107B6">
          <w:rPr>
            <w:rStyle w:val="Hyperlink"/>
          </w:rPr>
          <w:t>6</w:t>
        </w:r>
        <w:r>
          <w:rPr>
            <w:rFonts w:asciiTheme="minorHAnsi" w:eastAsiaTheme="minorEastAsia" w:hAnsiTheme="minorHAnsi" w:cstheme="minorBidi"/>
            <w:b w:val="0"/>
            <w:bCs w:val="0"/>
            <w:caps w:val="0"/>
            <w:color w:val="auto"/>
            <w:sz w:val="22"/>
            <w:szCs w:val="22"/>
            <w:lang w:eastAsia="en-AU"/>
          </w:rPr>
          <w:tab/>
        </w:r>
        <w:r w:rsidRPr="00F107B6">
          <w:rPr>
            <w:rStyle w:val="Hyperlink"/>
          </w:rPr>
          <w:t>Occupational Health and Safety assessment</w:t>
        </w:r>
        <w:r>
          <w:rPr>
            <w:webHidden/>
          </w:rPr>
          <w:tab/>
        </w:r>
        <w:r>
          <w:rPr>
            <w:webHidden/>
          </w:rPr>
          <w:fldChar w:fldCharType="begin"/>
        </w:r>
        <w:r>
          <w:rPr>
            <w:webHidden/>
          </w:rPr>
          <w:instrText xml:space="preserve"> PAGEREF _Toc508268942 \h </w:instrText>
        </w:r>
        <w:r>
          <w:rPr>
            <w:webHidden/>
          </w:rPr>
        </w:r>
        <w:r>
          <w:rPr>
            <w:webHidden/>
          </w:rPr>
          <w:fldChar w:fldCharType="separate"/>
        </w:r>
        <w:r>
          <w:rPr>
            <w:webHidden/>
          </w:rPr>
          <w:t>25</w:t>
        </w:r>
        <w:r>
          <w:rPr>
            <w:webHidden/>
          </w:rPr>
          <w:fldChar w:fldCharType="end"/>
        </w:r>
      </w:hyperlink>
    </w:p>
    <w:p w14:paraId="4652CEA9"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43" w:history="1">
        <w:r w:rsidRPr="00F107B6">
          <w:rPr>
            <w:rStyle w:val="Hyperlink"/>
          </w:rPr>
          <w:t>6.1</w:t>
        </w:r>
        <w:r>
          <w:rPr>
            <w:rFonts w:asciiTheme="minorHAnsi" w:eastAsiaTheme="minorEastAsia" w:hAnsiTheme="minorHAnsi" w:cstheme="minorBidi"/>
            <w:b w:val="0"/>
            <w:color w:val="auto"/>
            <w:sz w:val="22"/>
            <w:szCs w:val="22"/>
            <w:lang w:eastAsia="en-AU"/>
          </w:rPr>
          <w:tab/>
        </w:r>
        <w:r w:rsidRPr="00F107B6">
          <w:rPr>
            <w:rStyle w:val="Hyperlink"/>
          </w:rPr>
          <w:t>Use pattern</w:t>
        </w:r>
        <w:r>
          <w:rPr>
            <w:webHidden/>
          </w:rPr>
          <w:tab/>
        </w:r>
        <w:r>
          <w:rPr>
            <w:webHidden/>
          </w:rPr>
          <w:fldChar w:fldCharType="begin"/>
        </w:r>
        <w:r>
          <w:rPr>
            <w:webHidden/>
          </w:rPr>
          <w:instrText xml:space="preserve"> PAGEREF _Toc508268943 \h </w:instrText>
        </w:r>
        <w:r>
          <w:rPr>
            <w:webHidden/>
          </w:rPr>
        </w:r>
        <w:r>
          <w:rPr>
            <w:webHidden/>
          </w:rPr>
          <w:fldChar w:fldCharType="separate"/>
        </w:r>
        <w:r>
          <w:rPr>
            <w:webHidden/>
          </w:rPr>
          <w:t>25</w:t>
        </w:r>
        <w:r>
          <w:rPr>
            <w:webHidden/>
          </w:rPr>
          <w:fldChar w:fldCharType="end"/>
        </w:r>
      </w:hyperlink>
    </w:p>
    <w:p w14:paraId="71CEF572"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44" w:history="1">
        <w:r w:rsidRPr="00F107B6">
          <w:rPr>
            <w:rStyle w:val="Hyperlink"/>
          </w:rPr>
          <w:t>6.2</w:t>
        </w:r>
        <w:r>
          <w:rPr>
            <w:rFonts w:asciiTheme="minorHAnsi" w:eastAsiaTheme="minorEastAsia" w:hAnsiTheme="minorHAnsi" w:cstheme="minorBidi"/>
            <w:b w:val="0"/>
            <w:color w:val="auto"/>
            <w:sz w:val="22"/>
            <w:szCs w:val="22"/>
            <w:lang w:eastAsia="en-AU"/>
          </w:rPr>
          <w:tab/>
        </w:r>
        <w:r w:rsidRPr="00F107B6">
          <w:rPr>
            <w:rStyle w:val="Hyperlink"/>
          </w:rPr>
          <w:t>Exposure during use</w:t>
        </w:r>
        <w:r>
          <w:rPr>
            <w:webHidden/>
          </w:rPr>
          <w:tab/>
        </w:r>
        <w:r>
          <w:rPr>
            <w:webHidden/>
          </w:rPr>
          <w:fldChar w:fldCharType="begin"/>
        </w:r>
        <w:r>
          <w:rPr>
            <w:webHidden/>
          </w:rPr>
          <w:instrText xml:space="preserve"> PAGEREF _Toc508268944 \h </w:instrText>
        </w:r>
        <w:r>
          <w:rPr>
            <w:webHidden/>
          </w:rPr>
        </w:r>
        <w:r>
          <w:rPr>
            <w:webHidden/>
          </w:rPr>
          <w:fldChar w:fldCharType="separate"/>
        </w:r>
        <w:r>
          <w:rPr>
            <w:webHidden/>
          </w:rPr>
          <w:t>25</w:t>
        </w:r>
        <w:r>
          <w:rPr>
            <w:webHidden/>
          </w:rPr>
          <w:fldChar w:fldCharType="end"/>
        </w:r>
      </w:hyperlink>
    </w:p>
    <w:p w14:paraId="2BAAFE44"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45" w:history="1">
        <w:r w:rsidRPr="00F107B6">
          <w:rPr>
            <w:rStyle w:val="Hyperlink"/>
          </w:rPr>
          <w:t>6.3</w:t>
        </w:r>
        <w:r>
          <w:rPr>
            <w:rFonts w:asciiTheme="minorHAnsi" w:eastAsiaTheme="minorEastAsia" w:hAnsiTheme="minorHAnsi" w:cstheme="minorBidi"/>
            <w:b w:val="0"/>
            <w:color w:val="auto"/>
            <w:sz w:val="22"/>
            <w:szCs w:val="22"/>
            <w:lang w:eastAsia="en-AU"/>
          </w:rPr>
          <w:tab/>
        </w:r>
        <w:r w:rsidRPr="00F107B6">
          <w:rPr>
            <w:rStyle w:val="Hyperlink"/>
          </w:rPr>
          <w:t>Exposure during re-entry</w:t>
        </w:r>
        <w:r>
          <w:rPr>
            <w:webHidden/>
          </w:rPr>
          <w:tab/>
        </w:r>
        <w:r>
          <w:rPr>
            <w:webHidden/>
          </w:rPr>
          <w:fldChar w:fldCharType="begin"/>
        </w:r>
        <w:r>
          <w:rPr>
            <w:webHidden/>
          </w:rPr>
          <w:instrText xml:space="preserve"> PAGEREF _Toc508268945 \h </w:instrText>
        </w:r>
        <w:r>
          <w:rPr>
            <w:webHidden/>
          </w:rPr>
        </w:r>
        <w:r>
          <w:rPr>
            <w:webHidden/>
          </w:rPr>
          <w:fldChar w:fldCharType="separate"/>
        </w:r>
        <w:r>
          <w:rPr>
            <w:webHidden/>
          </w:rPr>
          <w:t>25</w:t>
        </w:r>
        <w:r>
          <w:rPr>
            <w:webHidden/>
          </w:rPr>
          <w:fldChar w:fldCharType="end"/>
        </w:r>
      </w:hyperlink>
    </w:p>
    <w:p w14:paraId="59E94740"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46" w:history="1">
        <w:r w:rsidRPr="00F107B6">
          <w:rPr>
            <w:rStyle w:val="Hyperlink"/>
          </w:rPr>
          <w:t>6.4</w:t>
        </w:r>
        <w:r>
          <w:rPr>
            <w:rFonts w:asciiTheme="minorHAnsi" w:eastAsiaTheme="minorEastAsia" w:hAnsiTheme="minorHAnsi" w:cstheme="minorBidi"/>
            <w:b w:val="0"/>
            <w:color w:val="auto"/>
            <w:sz w:val="22"/>
            <w:szCs w:val="22"/>
            <w:lang w:eastAsia="en-AU"/>
          </w:rPr>
          <w:tab/>
        </w:r>
        <w:r w:rsidRPr="00F107B6">
          <w:rPr>
            <w:rStyle w:val="Hyperlink"/>
          </w:rPr>
          <w:t>Recommendations for safe use</w:t>
        </w:r>
        <w:r>
          <w:rPr>
            <w:webHidden/>
          </w:rPr>
          <w:tab/>
        </w:r>
        <w:r>
          <w:rPr>
            <w:webHidden/>
          </w:rPr>
          <w:fldChar w:fldCharType="begin"/>
        </w:r>
        <w:r>
          <w:rPr>
            <w:webHidden/>
          </w:rPr>
          <w:instrText xml:space="preserve"> PAGEREF _Toc508268946 \h </w:instrText>
        </w:r>
        <w:r>
          <w:rPr>
            <w:webHidden/>
          </w:rPr>
        </w:r>
        <w:r>
          <w:rPr>
            <w:webHidden/>
          </w:rPr>
          <w:fldChar w:fldCharType="separate"/>
        </w:r>
        <w:r>
          <w:rPr>
            <w:webHidden/>
          </w:rPr>
          <w:t>25</w:t>
        </w:r>
        <w:r>
          <w:rPr>
            <w:webHidden/>
          </w:rPr>
          <w:fldChar w:fldCharType="end"/>
        </w:r>
      </w:hyperlink>
    </w:p>
    <w:p w14:paraId="655F4634"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47" w:history="1">
        <w:r w:rsidRPr="00F107B6">
          <w:rPr>
            <w:rStyle w:val="Hyperlink"/>
          </w:rPr>
          <w:t>6.5</w:t>
        </w:r>
        <w:r>
          <w:rPr>
            <w:rFonts w:asciiTheme="minorHAnsi" w:eastAsiaTheme="minorEastAsia" w:hAnsiTheme="minorHAnsi" w:cstheme="minorBidi"/>
            <w:b w:val="0"/>
            <w:color w:val="auto"/>
            <w:sz w:val="22"/>
            <w:szCs w:val="22"/>
            <w:lang w:eastAsia="en-AU"/>
          </w:rPr>
          <w:tab/>
        </w:r>
        <w:r w:rsidRPr="00F107B6">
          <w:rPr>
            <w:rStyle w:val="Hyperlink"/>
          </w:rPr>
          <w:t>Conclusion</w:t>
        </w:r>
        <w:r>
          <w:rPr>
            <w:webHidden/>
          </w:rPr>
          <w:tab/>
        </w:r>
        <w:r>
          <w:rPr>
            <w:webHidden/>
          </w:rPr>
          <w:fldChar w:fldCharType="begin"/>
        </w:r>
        <w:r>
          <w:rPr>
            <w:webHidden/>
          </w:rPr>
          <w:instrText xml:space="preserve"> PAGEREF _Toc508268947 \h </w:instrText>
        </w:r>
        <w:r>
          <w:rPr>
            <w:webHidden/>
          </w:rPr>
        </w:r>
        <w:r>
          <w:rPr>
            <w:webHidden/>
          </w:rPr>
          <w:fldChar w:fldCharType="separate"/>
        </w:r>
        <w:r>
          <w:rPr>
            <w:webHidden/>
          </w:rPr>
          <w:t>26</w:t>
        </w:r>
        <w:r>
          <w:rPr>
            <w:webHidden/>
          </w:rPr>
          <w:fldChar w:fldCharType="end"/>
        </w:r>
      </w:hyperlink>
    </w:p>
    <w:p w14:paraId="13151E92" w14:textId="77777777" w:rsidR="00872099" w:rsidRDefault="00872099">
      <w:pPr>
        <w:pStyle w:val="TOC1"/>
        <w:rPr>
          <w:rFonts w:asciiTheme="minorHAnsi" w:eastAsiaTheme="minorEastAsia" w:hAnsiTheme="minorHAnsi" w:cstheme="minorBidi"/>
          <w:b w:val="0"/>
          <w:bCs w:val="0"/>
          <w:caps w:val="0"/>
          <w:color w:val="auto"/>
          <w:sz w:val="22"/>
          <w:szCs w:val="22"/>
          <w:lang w:eastAsia="en-AU"/>
        </w:rPr>
      </w:pPr>
      <w:hyperlink w:anchor="_Toc508268948" w:history="1">
        <w:r w:rsidRPr="00F107B6">
          <w:rPr>
            <w:rStyle w:val="Hyperlink"/>
          </w:rPr>
          <w:t>7</w:t>
        </w:r>
        <w:r>
          <w:rPr>
            <w:rFonts w:asciiTheme="minorHAnsi" w:eastAsiaTheme="minorEastAsia" w:hAnsiTheme="minorHAnsi" w:cstheme="minorBidi"/>
            <w:b w:val="0"/>
            <w:bCs w:val="0"/>
            <w:caps w:val="0"/>
            <w:color w:val="auto"/>
            <w:sz w:val="22"/>
            <w:szCs w:val="22"/>
            <w:lang w:eastAsia="en-AU"/>
          </w:rPr>
          <w:tab/>
        </w:r>
        <w:r w:rsidRPr="00F107B6">
          <w:rPr>
            <w:rStyle w:val="Hyperlink"/>
          </w:rPr>
          <w:t>Environmental assessment</w:t>
        </w:r>
        <w:r>
          <w:rPr>
            <w:webHidden/>
          </w:rPr>
          <w:tab/>
        </w:r>
        <w:r>
          <w:rPr>
            <w:webHidden/>
          </w:rPr>
          <w:fldChar w:fldCharType="begin"/>
        </w:r>
        <w:r>
          <w:rPr>
            <w:webHidden/>
          </w:rPr>
          <w:instrText xml:space="preserve"> PAGEREF _Toc508268948 \h </w:instrText>
        </w:r>
        <w:r>
          <w:rPr>
            <w:webHidden/>
          </w:rPr>
        </w:r>
        <w:r>
          <w:rPr>
            <w:webHidden/>
          </w:rPr>
          <w:fldChar w:fldCharType="separate"/>
        </w:r>
        <w:r>
          <w:rPr>
            <w:webHidden/>
          </w:rPr>
          <w:t>27</w:t>
        </w:r>
        <w:r>
          <w:rPr>
            <w:webHidden/>
          </w:rPr>
          <w:fldChar w:fldCharType="end"/>
        </w:r>
      </w:hyperlink>
    </w:p>
    <w:p w14:paraId="2C428D2C"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49" w:history="1">
        <w:r w:rsidRPr="00F107B6">
          <w:rPr>
            <w:rStyle w:val="Hyperlink"/>
          </w:rPr>
          <w:t>7.1</w:t>
        </w:r>
        <w:r>
          <w:rPr>
            <w:rFonts w:asciiTheme="minorHAnsi" w:eastAsiaTheme="minorEastAsia" w:hAnsiTheme="minorHAnsi" w:cstheme="minorBidi"/>
            <w:b w:val="0"/>
            <w:color w:val="auto"/>
            <w:sz w:val="22"/>
            <w:szCs w:val="22"/>
            <w:lang w:eastAsia="en-AU"/>
          </w:rPr>
          <w:tab/>
        </w:r>
        <w:r w:rsidRPr="00F107B6">
          <w:rPr>
            <w:rStyle w:val="Hyperlink"/>
          </w:rPr>
          <w:t>Introduction</w:t>
        </w:r>
        <w:r>
          <w:rPr>
            <w:webHidden/>
          </w:rPr>
          <w:tab/>
        </w:r>
        <w:r>
          <w:rPr>
            <w:webHidden/>
          </w:rPr>
          <w:fldChar w:fldCharType="begin"/>
        </w:r>
        <w:r>
          <w:rPr>
            <w:webHidden/>
          </w:rPr>
          <w:instrText xml:space="preserve"> PAGEREF _Toc508268949 \h </w:instrText>
        </w:r>
        <w:r>
          <w:rPr>
            <w:webHidden/>
          </w:rPr>
        </w:r>
        <w:r>
          <w:rPr>
            <w:webHidden/>
          </w:rPr>
          <w:fldChar w:fldCharType="separate"/>
        </w:r>
        <w:r>
          <w:rPr>
            <w:webHidden/>
          </w:rPr>
          <w:t>27</w:t>
        </w:r>
        <w:r>
          <w:rPr>
            <w:webHidden/>
          </w:rPr>
          <w:fldChar w:fldCharType="end"/>
        </w:r>
      </w:hyperlink>
    </w:p>
    <w:p w14:paraId="102EAB6D"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50" w:history="1">
        <w:r w:rsidRPr="00F107B6">
          <w:rPr>
            <w:rStyle w:val="Hyperlink"/>
          </w:rPr>
          <w:t>7.2</w:t>
        </w:r>
        <w:r>
          <w:rPr>
            <w:rFonts w:asciiTheme="minorHAnsi" w:eastAsiaTheme="minorEastAsia" w:hAnsiTheme="minorHAnsi" w:cstheme="minorBidi"/>
            <w:b w:val="0"/>
            <w:color w:val="auto"/>
            <w:sz w:val="22"/>
            <w:szCs w:val="22"/>
            <w:lang w:eastAsia="en-AU"/>
          </w:rPr>
          <w:tab/>
        </w:r>
        <w:r w:rsidRPr="00F107B6">
          <w:rPr>
            <w:rStyle w:val="Hyperlink"/>
          </w:rPr>
          <w:t>Fate and behaviour in the environment</w:t>
        </w:r>
        <w:r>
          <w:rPr>
            <w:webHidden/>
          </w:rPr>
          <w:tab/>
        </w:r>
        <w:r>
          <w:rPr>
            <w:webHidden/>
          </w:rPr>
          <w:fldChar w:fldCharType="begin"/>
        </w:r>
        <w:r>
          <w:rPr>
            <w:webHidden/>
          </w:rPr>
          <w:instrText xml:space="preserve"> PAGEREF _Toc508268950 \h </w:instrText>
        </w:r>
        <w:r>
          <w:rPr>
            <w:webHidden/>
          </w:rPr>
        </w:r>
        <w:r>
          <w:rPr>
            <w:webHidden/>
          </w:rPr>
          <w:fldChar w:fldCharType="separate"/>
        </w:r>
        <w:r>
          <w:rPr>
            <w:webHidden/>
          </w:rPr>
          <w:t>27</w:t>
        </w:r>
        <w:r>
          <w:rPr>
            <w:webHidden/>
          </w:rPr>
          <w:fldChar w:fldCharType="end"/>
        </w:r>
      </w:hyperlink>
    </w:p>
    <w:p w14:paraId="6973314A"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51" w:history="1">
        <w:r w:rsidRPr="00F107B6">
          <w:rPr>
            <w:rStyle w:val="Hyperlink"/>
          </w:rPr>
          <w:t>7.3</w:t>
        </w:r>
        <w:r>
          <w:rPr>
            <w:rFonts w:asciiTheme="minorHAnsi" w:eastAsiaTheme="minorEastAsia" w:hAnsiTheme="minorHAnsi" w:cstheme="minorBidi"/>
            <w:b w:val="0"/>
            <w:color w:val="auto"/>
            <w:sz w:val="22"/>
            <w:szCs w:val="22"/>
            <w:lang w:eastAsia="en-AU"/>
          </w:rPr>
          <w:tab/>
        </w:r>
        <w:r w:rsidRPr="00F107B6">
          <w:rPr>
            <w:rStyle w:val="Hyperlink"/>
          </w:rPr>
          <w:t>Effects and associated risks to non-target species</w:t>
        </w:r>
        <w:r>
          <w:rPr>
            <w:webHidden/>
          </w:rPr>
          <w:tab/>
        </w:r>
        <w:r>
          <w:rPr>
            <w:webHidden/>
          </w:rPr>
          <w:fldChar w:fldCharType="begin"/>
        </w:r>
        <w:r>
          <w:rPr>
            <w:webHidden/>
          </w:rPr>
          <w:instrText xml:space="preserve"> PAGEREF _Toc508268951 \h </w:instrText>
        </w:r>
        <w:r>
          <w:rPr>
            <w:webHidden/>
          </w:rPr>
        </w:r>
        <w:r>
          <w:rPr>
            <w:webHidden/>
          </w:rPr>
          <w:fldChar w:fldCharType="separate"/>
        </w:r>
        <w:r>
          <w:rPr>
            <w:webHidden/>
          </w:rPr>
          <w:t>29</w:t>
        </w:r>
        <w:r>
          <w:rPr>
            <w:webHidden/>
          </w:rPr>
          <w:fldChar w:fldCharType="end"/>
        </w:r>
      </w:hyperlink>
    </w:p>
    <w:p w14:paraId="0336C2AC"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52" w:history="1">
        <w:r w:rsidRPr="00F107B6">
          <w:rPr>
            <w:rStyle w:val="Hyperlink"/>
          </w:rPr>
          <w:t>7.4</w:t>
        </w:r>
        <w:r>
          <w:rPr>
            <w:rFonts w:asciiTheme="minorHAnsi" w:eastAsiaTheme="minorEastAsia" w:hAnsiTheme="minorHAnsi" w:cstheme="minorBidi"/>
            <w:b w:val="0"/>
            <w:color w:val="auto"/>
            <w:sz w:val="22"/>
            <w:szCs w:val="22"/>
            <w:lang w:eastAsia="en-AU"/>
          </w:rPr>
          <w:tab/>
        </w:r>
        <w:r w:rsidRPr="00F107B6">
          <w:rPr>
            <w:rStyle w:val="Hyperlink"/>
          </w:rPr>
          <w:t>Conclusion</w:t>
        </w:r>
        <w:r>
          <w:rPr>
            <w:webHidden/>
          </w:rPr>
          <w:tab/>
        </w:r>
        <w:r>
          <w:rPr>
            <w:webHidden/>
          </w:rPr>
          <w:fldChar w:fldCharType="begin"/>
        </w:r>
        <w:r>
          <w:rPr>
            <w:webHidden/>
          </w:rPr>
          <w:instrText xml:space="preserve"> PAGEREF _Toc508268952 \h </w:instrText>
        </w:r>
        <w:r>
          <w:rPr>
            <w:webHidden/>
          </w:rPr>
        </w:r>
        <w:r>
          <w:rPr>
            <w:webHidden/>
          </w:rPr>
          <w:fldChar w:fldCharType="separate"/>
        </w:r>
        <w:r>
          <w:rPr>
            <w:webHidden/>
          </w:rPr>
          <w:t>32</w:t>
        </w:r>
        <w:r>
          <w:rPr>
            <w:webHidden/>
          </w:rPr>
          <w:fldChar w:fldCharType="end"/>
        </w:r>
      </w:hyperlink>
    </w:p>
    <w:p w14:paraId="66D6EB57" w14:textId="77777777" w:rsidR="00872099" w:rsidRDefault="00872099">
      <w:pPr>
        <w:pStyle w:val="TOC1"/>
        <w:rPr>
          <w:rFonts w:asciiTheme="minorHAnsi" w:eastAsiaTheme="minorEastAsia" w:hAnsiTheme="minorHAnsi" w:cstheme="minorBidi"/>
          <w:b w:val="0"/>
          <w:bCs w:val="0"/>
          <w:caps w:val="0"/>
          <w:color w:val="auto"/>
          <w:sz w:val="22"/>
          <w:szCs w:val="22"/>
          <w:lang w:eastAsia="en-AU"/>
        </w:rPr>
      </w:pPr>
      <w:hyperlink w:anchor="_Toc508268953" w:history="1">
        <w:r w:rsidRPr="00F107B6">
          <w:rPr>
            <w:rStyle w:val="Hyperlink"/>
          </w:rPr>
          <w:t>8</w:t>
        </w:r>
        <w:r>
          <w:rPr>
            <w:rFonts w:asciiTheme="minorHAnsi" w:eastAsiaTheme="minorEastAsia" w:hAnsiTheme="minorHAnsi" w:cstheme="minorBidi"/>
            <w:b w:val="0"/>
            <w:bCs w:val="0"/>
            <w:caps w:val="0"/>
            <w:color w:val="auto"/>
            <w:sz w:val="22"/>
            <w:szCs w:val="22"/>
            <w:lang w:eastAsia="en-AU"/>
          </w:rPr>
          <w:tab/>
        </w:r>
        <w:r w:rsidRPr="00F107B6">
          <w:rPr>
            <w:rStyle w:val="Hyperlink"/>
          </w:rPr>
          <w:t>Efficacy and safety assessment</w:t>
        </w:r>
        <w:r>
          <w:rPr>
            <w:webHidden/>
          </w:rPr>
          <w:tab/>
        </w:r>
        <w:r>
          <w:rPr>
            <w:webHidden/>
          </w:rPr>
          <w:fldChar w:fldCharType="begin"/>
        </w:r>
        <w:r>
          <w:rPr>
            <w:webHidden/>
          </w:rPr>
          <w:instrText xml:space="preserve"> PAGEREF _Toc508268953 \h </w:instrText>
        </w:r>
        <w:r>
          <w:rPr>
            <w:webHidden/>
          </w:rPr>
        </w:r>
        <w:r>
          <w:rPr>
            <w:webHidden/>
          </w:rPr>
          <w:fldChar w:fldCharType="separate"/>
        </w:r>
        <w:r>
          <w:rPr>
            <w:webHidden/>
          </w:rPr>
          <w:t>33</w:t>
        </w:r>
        <w:r>
          <w:rPr>
            <w:webHidden/>
          </w:rPr>
          <w:fldChar w:fldCharType="end"/>
        </w:r>
      </w:hyperlink>
    </w:p>
    <w:p w14:paraId="5E0F64EA"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54" w:history="1">
        <w:r w:rsidRPr="00F107B6">
          <w:rPr>
            <w:rStyle w:val="Hyperlink"/>
          </w:rPr>
          <w:t>8.1</w:t>
        </w:r>
        <w:r>
          <w:rPr>
            <w:rFonts w:asciiTheme="minorHAnsi" w:eastAsiaTheme="minorEastAsia" w:hAnsiTheme="minorHAnsi" w:cstheme="minorBidi"/>
            <w:b w:val="0"/>
            <w:color w:val="auto"/>
            <w:sz w:val="22"/>
            <w:szCs w:val="22"/>
            <w:lang w:eastAsia="en-AU"/>
          </w:rPr>
          <w:tab/>
        </w:r>
        <w:r w:rsidRPr="00F107B6">
          <w:rPr>
            <w:rStyle w:val="Hyperlink"/>
          </w:rPr>
          <w:t>Proposed use pattern</w:t>
        </w:r>
        <w:r>
          <w:rPr>
            <w:webHidden/>
          </w:rPr>
          <w:tab/>
        </w:r>
        <w:r>
          <w:rPr>
            <w:webHidden/>
          </w:rPr>
          <w:fldChar w:fldCharType="begin"/>
        </w:r>
        <w:r>
          <w:rPr>
            <w:webHidden/>
          </w:rPr>
          <w:instrText xml:space="preserve"> PAGEREF _Toc508268954 \h </w:instrText>
        </w:r>
        <w:r>
          <w:rPr>
            <w:webHidden/>
          </w:rPr>
        </w:r>
        <w:r>
          <w:rPr>
            <w:webHidden/>
          </w:rPr>
          <w:fldChar w:fldCharType="separate"/>
        </w:r>
        <w:r>
          <w:rPr>
            <w:webHidden/>
          </w:rPr>
          <w:t>33</w:t>
        </w:r>
        <w:r>
          <w:rPr>
            <w:webHidden/>
          </w:rPr>
          <w:fldChar w:fldCharType="end"/>
        </w:r>
      </w:hyperlink>
    </w:p>
    <w:p w14:paraId="0F9F3C9A"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55" w:history="1">
        <w:r w:rsidRPr="00F107B6">
          <w:rPr>
            <w:rStyle w:val="Hyperlink"/>
          </w:rPr>
          <w:t>8.2</w:t>
        </w:r>
        <w:r>
          <w:rPr>
            <w:rFonts w:asciiTheme="minorHAnsi" w:eastAsiaTheme="minorEastAsia" w:hAnsiTheme="minorHAnsi" w:cstheme="minorBidi"/>
            <w:b w:val="0"/>
            <w:color w:val="auto"/>
            <w:sz w:val="22"/>
            <w:szCs w:val="22"/>
            <w:lang w:eastAsia="en-AU"/>
          </w:rPr>
          <w:tab/>
        </w:r>
        <w:r w:rsidRPr="00F107B6">
          <w:rPr>
            <w:rStyle w:val="Hyperlink"/>
          </w:rPr>
          <w:t>Summary of efficacy and crop safety</w:t>
        </w:r>
        <w:r>
          <w:rPr>
            <w:webHidden/>
          </w:rPr>
          <w:tab/>
        </w:r>
        <w:r>
          <w:rPr>
            <w:webHidden/>
          </w:rPr>
          <w:fldChar w:fldCharType="begin"/>
        </w:r>
        <w:r>
          <w:rPr>
            <w:webHidden/>
          </w:rPr>
          <w:instrText xml:space="preserve"> PAGEREF _Toc508268955 \h </w:instrText>
        </w:r>
        <w:r>
          <w:rPr>
            <w:webHidden/>
          </w:rPr>
        </w:r>
        <w:r>
          <w:rPr>
            <w:webHidden/>
          </w:rPr>
          <w:fldChar w:fldCharType="separate"/>
        </w:r>
        <w:r>
          <w:rPr>
            <w:webHidden/>
          </w:rPr>
          <w:t>33</w:t>
        </w:r>
        <w:r>
          <w:rPr>
            <w:webHidden/>
          </w:rPr>
          <w:fldChar w:fldCharType="end"/>
        </w:r>
      </w:hyperlink>
    </w:p>
    <w:p w14:paraId="6AE4A062"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56" w:history="1">
        <w:r w:rsidRPr="00F107B6">
          <w:rPr>
            <w:rStyle w:val="Hyperlink"/>
          </w:rPr>
          <w:t>8.3</w:t>
        </w:r>
        <w:r>
          <w:rPr>
            <w:rFonts w:asciiTheme="minorHAnsi" w:eastAsiaTheme="minorEastAsia" w:hAnsiTheme="minorHAnsi" w:cstheme="minorBidi"/>
            <w:b w:val="0"/>
            <w:color w:val="auto"/>
            <w:sz w:val="22"/>
            <w:szCs w:val="22"/>
            <w:lang w:eastAsia="en-AU"/>
          </w:rPr>
          <w:tab/>
        </w:r>
        <w:r w:rsidRPr="00F107B6">
          <w:rPr>
            <w:rStyle w:val="Hyperlink"/>
          </w:rPr>
          <w:t>Resistance Management</w:t>
        </w:r>
        <w:r>
          <w:rPr>
            <w:webHidden/>
          </w:rPr>
          <w:tab/>
        </w:r>
        <w:r>
          <w:rPr>
            <w:webHidden/>
          </w:rPr>
          <w:fldChar w:fldCharType="begin"/>
        </w:r>
        <w:r>
          <w:rPr>
            <w:webHidden/>
          </w:rPr>
          <w:instrText xml:space="preserve"> PAGEREF _Toc508268956 \h </w:instrText>
        </w:r>
        <w:r>
          <w:rPr>
            <w:webHidden/>
          </w:rPr>
        </w:r>
        <w:r>
          <w:rPr>
            <w:webHidden/>
          </w:rPr>
          <w:fldChar w:fldCharType="separate"/>
        </w:r>
        <w:r>
          <w:rPr>
            <w:webHidden/>
          </w:rPr>
          <w:t>34</w:t>
        </w:r>
        <w:r>
          <w:rPr>
            <w:webHidden/>
          </w:rPr>
          <w:fldChar w:fldCharType="end"/>
        </w:r>
      </w:hyperlink>
    </w:p>
    <w:p w14:paraId="5FE9B188" w14:textId="77777777" w:rsidR="00872099" w:rsidRDefault="00872099">
      <w:pPr>
        <w:pStyle w:val="TOC2"/>
        <w:rPr>
          <w:rFonts w:asciiTheme="minorHAnsi" w:eastAsiaTheme="minorEastAsia" w:hAnsiTheme="minorHAnsi" w:cstheme="minorBidi"/>
          <w:b w:val="0"/>
          <w:color w:val="auto"/>
          <w:sz w:val="22"/>
          <w:szCs w:val="22"/>
          <w:lang w:eastAsia="en-AU"/>
        </w:rPr>
      </w:pPr>
      <w:hyperlink w:anchor="_Toc508268957" w:history="1">
        <w:r w:rsidRPr="00F107B6">
          <w:rPr>
            <w:rStyle w:val="Hyperlink"/>
          </w:rPr>
          <w:t>8.4</w:t>
        </w:r>
        <w:r>
          <w:rPr>
            <w:rFonts w:asciiTheme="minorHAnsi" w:eastAsiaTheme="minorEastAsia" w:hAnsiTheme="minorHAnsi" w:cstheme="minorBidi"/>
            <w:b w:val="0"/>
            <w:color w:val="auto"/>
            <w:sz w:val="22"/>
            <w:szCs w:val="22"/>
            <w:lang w:eastAsia="en-AU"/>
          </w:rPr>
          <w:tab/>
        </w:r>
        <w:r w:rsidRPr="00F107B6">
          <w:rPr>
            <w:rStyle w:val="Hyperlink"/>
          </w:rPr>
          <w:t>Conclusions</w:t>
        </w:r>
        <w:r>
          <w:rPr>
            <w:webHidden/>
          </w:rPr>
          <w:tab/>
        </w:r>
        <w:r>
          <w:rPr>
            <w:webHidden/>
          </w:rPr>
          <w:fldChar w:fldCharType="begin"/>
        </w:r>
        <w:r>
          <w:rPr>
            <w:webHidden/>
          </w:rPr>
          <w:instrText xml:space="preserve"> PAGEREF _Toc508268957 \h </w:instrText>
        </w:r>
        <w:r>
          <w:rPr>
            <w:webHidden/>
          </w:rPr>
        </w:r>
        <w:r>
          <w:rPr>
            <w:webHidden/>
          </w:rPr>
          <w:fldChar w:fldCharType="separate"/>
        </w:r>
        <w:r>
          <w:rPr>
            <w:webHidden/>
          </w:rPr>
          <w:t>34</w:t>
        </w:r>
        <w:r>
          <w:rPr>
            <w:webHidden/>
          </w:rPr>
          <w:fldChar w:fldCharType="end"/>
        </w:r>
      </w:hyperlink>
    </w:p>
    <w:p w14:paraId="234C97D5" w14:textId="77777777" w:rsidR="00872099" w:rsidRDefault="00872099">
      <w:pPr>
        <w:pStyle w:val="TOC1"/>
        <w:rPr>
          <w:rFonts w:asciiTheme="minorHAnsi" w:eastAsiaTheme="minorEastAsia" w:hAnsiTheme="minorHAnsi" w:cstheme="minorBidi"/>
          <w:b w:val="0"/>
          <w:bCs w:val="0"/>
          <w:caps w:val="0"/>
          <w:color w:val="auto"/>
          <w:sz w:val="22"/>
          <w:szCs w:val="22"/>
          <w:lang w:eastAsia="en-AU"/>
        </w:rPr>
      </w:pPr>
      <w:hyperlink w:anchor="_Toc508268958" w:history="1">
        <w:r w:rsidRPr="00F107B6">
          <w:rPr>
            <w:rStyle w:val="Hyperlink"/>
          </w:rPr>
          <w:t>9</w:t>
        </w:r>
        <w:r>
          <w:rPr>
            <w:rFonts w:asciiTheme="minorHAnsi" w:eastAsiaTheme="minorEastAsia" w:hAnsiTheme="minorHAnsi" w:cstheme="minorBidi"/>
            <w:b w:val="0"/>
            <w:bCs w:val="0"/>
            <w:caps w:val="0"/>
            <w:color w:val="auto"/>
            <w:sz w:val="22"/>
            <w:szCs w:val="22"/>
            <w:lang w:eastAsia="en-AU"/>
          </w:rPr>
          <w:tab/>
        </w:r>
        <w:r w:rsidRPr="00F107B6">
          <w:rPr>
            <w:rStyle w:val="Hyperlink"/>
          </w:rPr>
          <w:t>Labelling requirements</w:t>
        </w:r>
        <w:r>
          <w:rPr>
            <w:webHidden/>
          </w:rPr>
          <w:tab/>
        </w:r>
        <w:r>
          <w:rPr>
            <w:webHidden/>
          </w:rPr>
          <w:fldChar w:fldCharType="begin"/>
        </w:r>
        <w:r>
          <w:rPr>
            <w:webHidden/>
          </w:rPr>
          <w:instrText xml:space="preserve"> PAGEREF _Toc508268958 \h </w:instrText>
        </w:r>
        <w:r>
          <w:rPr>
            <w:webHidden/>
          </w:rPr>
        </w:r>
        <w:r>
          <w:rPr>
            <w:webHidden/>
          </w:rPr>
          <w:fldChar w:fldCharType="separate"/>
        </w:r>
        <w:r>
          <w:rPr>
            <w:webHidden/>
          </w:rPr>
          <w:t>35</w:t>
        </w:r>
        <w:r>
          <w:rPr>
            <w:webHidden/>
          </w:rPr>
          <w:fldChar w:fldCharType="end"/>
        </w:r>
      </w:hyperlink>
    </w:p>
    <w:p w14:paraId="4C698FA9" w14:textId="77777777" w:rsidR="00872099" w:rsidRDefault="00872099">
      <w:pPr>
        <w:pStyle w:val="TOC1"/>
        <w:rPr>
          <w:rFonts w:asciiTheme="minorHAnsi" w:eastAsiaTheme="minorEastAsia" w:hAnsiTheme="minorHAnsi" w:cstheme="minorBidi"/>
          <w:b w:val="0"/>
          <w:bCs w:val="0"/>
          <w:caps w:val="0"/>
          <w:color w:val="auto"/>
          <w:sz w:val="22"/>
          <w:szCs w:val="22"/>
          <w:lang w:eastAsia="en-AU"/>
        </w:rPr>
      </w:pPr>
      <w:hyperlink w:anchor="_Toc508268959" w:history="1">
        <w:r w:rsidRPr="00F107B6">
          <w:rPr>
            <w:rStyle w:val="Hyperlink"/>
          </w:rPr>
          <w:t>abbreviations</w:t>
        </w:r>
        <w:r>
          <w:rPr>
            <w:webHidden/>
          </w:rPr>
          <w:tab/>
        </w:r>
        <w:r>
          <w:rPr>
            <w:webHidden/>
          </w:rPr>
          <w:fldChar w:fldCharType="begin"/>
        </w:r>
        <w:r>
          <w:rPr>
            <w:webHidden/>
          </w:rPr>
          <w:instrText xml:space="preserve"> PAGEREF _Toc508268959 \h </w:instrText>
        </w:r>
        <w:r>
          <w:rPr>
            <w:webHidden/>
          </w:rPr>
        </w:r>
        <w:r>
          <w:rPr>
            <w:webHidden/>
          </w:rPr>
          <w:fldChar w:fldCharType="separate"/>
        </w:r>
        <w:r>
          <w:rPr>
            <w:webHidden/>
          </w:rPr>
          <w:t>46</w:t>
        </w:r>
        <w:r>
          <w:rPr>
            <w:webHidden/>
          </w:rPr>
          <w:fldChar w:fldCharType="end"/>
        </w:r>
      </w:hyperlink>
    </w:p>
    <w:p w14:paraId="08B9129A" w14:textId="77777777" w:rsidR="00872099" w:rsidRDefault="00872099">
      <w:pPr>
        <w:pStyle w:val="TOC1"/>
        <w:rPr>
          <w:rFonts w:asciiTheme="minorHAnsi" w:eastAsiaTheme="minorEastAsia" w:hAnsiTheme="minorHAnsi" w:cstheme="minorBidi"/>
          <w:b w:val="0"/>
          <w:bCs w:val="0"/>
          <w:caps w:val="0"/>
          <w:color w:val="auto"/>
          <w:sz w:val="22"/>
          <w:szCs w:val="22"/>
          <w:lang w:eastAsia="en-AU"/>
        </w:rPr>
      </w:pPr>
      <w:hyperlink w:anchor="_Toc508268960" w:history="1">
        <w:r w:rsidRPr="00F107B6">
          <w:rPr>
            <w:rStyle w:val="Hyperlink"/>
            <w:lang w:val="en-GB"/>
          </w:rPr>
          <w:t>Glossary</w:t>
        </w:r>
        <w:r>
          <w:rPr>
            <w:webHidden/>
          </w:rPr>
          <w:tab/>
        </w:r>
        <w:r>
          <w:rPr>
            <w:webHidden/>
          </w:rPr>
          <w:fldChar w:fldCharType="begin"/>
        </w:r>
        <w:r>
          <w:rPr>
            <w:webHidden/>
          </w:rPr>
          <w:instrText xml:space="preserve"> PAGEREF _Toc508268960 \h </w:instrText>
        </w:r>
        <w:r>
          <w:rPr>
            <w:webHidden/>
          </w:rPr>
        </w:r>
        <w:r>
          <w:rPr>
            <w:webHidden/>
          </w:rPr>
          <w:fldChar w:fldCharType="separate"/>
        </w:r>
        <w:r>
          <w:rPr>
            <w:webHidden/>
          </w:rPr>
          <w:t>49</w:t>
        </w:r>
        <w:r>
          <w:rPr>
            <w:webHidden/>
          </w:rPr>
          <w:fldChar w:fldCharType="end"/>
        </w:r>
      </w:hyperlink>
    </w:p>
    <w:p w14:paraId="3F0B4702" w14:textId="77777777" w:rsidR="00872099" w:rsidRDefault="00872099">
      <w:pPr>
        <w:pStyle w:val="TOC1"/>
        <w:rPr>
          <w:rFonts w:asciiTheme="minorHAnsi" w:eastAsiaTheme="minorEastAsia" w:hAnsiTheme="minorHAnsi" w:cstheme="minorBidi"/>
          <w:b w:val="0"/>
          <w:bCs w:val="0"/>
          <w:caps w:val="0"/>
          <w:color w:val="auto"/>
          <w:sz w:val="22"/>
          <w:szCs w:val="22"/>
          <w:lang w:eastAsia="en-AU"/>
        </w:rPr>
      </w:pPr>
      <w:hyperlink w:anchor="_Toc508268961" w:history="1">
        <w:r w:rsidRPr="00F107B6">
          <w:rPr>
            <w:rStyle w:val="Hyperlink"/>
          </w:rPr>
          <w:t>References</w:t>
        </w:r>
        <w:r>
          <w:rPr>
            <w:webHidden/>
          </w:rPr>
          <w:tab/>
        </w:r>
        <w:r>
          <w:rPr>
            <w:webHidden/>
          </w:rPr>
          <w:fldChar w:fldCharType="begin"/>
        </w:r>
        <w:r>
          <w:rPr>
            <w:webHidden/>
          </w:rPr>
          <w:instrText xml:space="preserve"> PAGEREF _Toc508268961 \h </w:instrText>
        </w:r>
        <w:r>
          <w:rPr>
            <w:webHidden/>
          </w:rPr>
        </w:r>
        <w:r>
          <w:rPr>
            <w:webHidden/>
          </w:rPr>
          <w:fldChar w:fldCharType="separate"/>
        </w:r>
        <w:r>
          <w:rPr>
            <w:webHidden/>
          </w:rPr>
          <w:t>50</w:t>
        </w:r>
        <w:r>
          <w:rPr>
            <w:webHidden/>
          </w:rPr>
          <w:fldChar w:fldCharType="end"/>
        </w:r>
      </w:hyperlink>
    </w:p>
    <w:p w14:paraId="380FAFB5" w14:textId="77777777" w:rsidR="00C0631C" w:rsidRDefault="00F27E0D" w:rsidP="00C0631C">
      <w:pPr>
        <w:pStyle w:val="TOAHeading"/>
        <w:spacing w:before="480"/>
        <w:rPr>
          <w:noProof/>
          <w:sz w:val="20"/>
          <w:szCs w:val="30"/>
        </w:rPr>
        <w:sectPr w:rsidR="00C0631C" w:rsidSect="00337B3B">
          <w:headerReference w:type="even" r:id="rId23"/>
          <w:headerReference w:type="default" r:id="rId24"/>
          <w:footerReference w:type="even" r:id="rId25"/>
          <w:footerReference w:type="default" r:id="rId26"/>
          <w:pgSz w:w="11906" w:h="16838" w:code="9"/>
          <w:pgMar w:top="2835" w:right="1134" w:bottom="1134" w:left="1134" w:header="1701" w:footer="680" w:gutter="0"/>
          <w:pgNumType w:fmt="lowerRoman"/>
          <w:cols w:space="708"/>
          <w:docGrid w:linePitch="360"/>
        </w:sectPr>
      </w:pPr>
      <w:r>
        <w:rPr>
          <w:noProof/>
          <w:sz w:val="20"/>
          <w:szCs w:val="30"/>
        </w:rPr>
        <w:fldChar w:fldCharType="end"/>
      </w:r>
    </w:p>
    <w:p w14:paraId="465B17BF" w14:textId="3916BAF9" w:rsidR="006D0646" w:rsidRDefault="00F27E0D" w:rsidP="00C0631C">
      <w:pPr>
        <w:pStyle w:val="TOAHeading"/>
        <w:spacing w:before="480"/>
      </w:pPr>
      <w:r>
        <w:t>List of tables</w:t>
      </w:r>
    </w:p>
    <w:p w14:paraId="54A69E9C" w14:textId="77777777" w:rsidR="00872099" w:rsidRDefault="006D0646">
      <w:pPr>
        <w:pStyle w:val="TableofFigures"/>
        <w:rPr>
          <w:rFonts w:asciiTheme="minorHAnsi" w:eastAsiaTheme="minorEastAsia" w:hAnsiTheme="minorHAnsi" w:cstheme="minorBidi"/>
          <w:sz w:val="22"/>
          <w:szCs w:val="22"/>
          <w:lang w:eastAsia="en-AU"/>
        </w:rPr>
      </w:pPr>
      <w:r>
        <w:fldChar w:fldCharType="begin"/>
      </w:r>
      <w:r>
        <w:instrText xml:space="preserve"> TOC \h \z \c "Table" </w:instrText>
      </w:r>
      <w:r>
        <w:fldChar w:fldCharType="separate"/>
      </w:r>
      <w:hyperlink w:anchor="_Toc508268962" w:history="1">
        <w:r w:rsidR="00872099" w:rsidRPr="0096107F">
          <w:rPr>
            <w:rStyle w:val="Hyperlink"/>
          </w:rPr>
          <w:t>Table 1: Key identification information for the active constituent florpyrauxifen-benzyl</w:t>
        </w:r>
        <w:r w:rsidR="00872099">
          <w:rPr>
            <w:webHidden/>
          </w:rPr>
          <w:tab/>
        </w:r>
        <w:r w:rsidR="00872099">
          <w:rPr>
            <w:webHidden/>
          </w:rPr>
          <w:fldChar w:fldCharType="begin"/>
        </w:r>
        <w:r w:rsidR="00872099">
          <w:rPr>
            <w:webHidden/>
          </w:rPr>
          <w:instrText xml:space="preserve"> PAGEREF _Toc508268962 \h </w:instrText>
        </w:r>
        <w:r w:rsidR="00872099">
          <w:rPr>
            <w:webHidden/>
          </w:rPr>
        </w:r>
        <w:r w:rsidR="00872099">
          <w:rPr>
            <w:webHidden/>
          </w:rPr>
          <w:fldChar w:fldCharType="separate"/>
        </w:r>
        <w:r w:rsidR="00872099">
          <w:rPr>
            <w:webHidden/>
          </w:rPr>
          <w:t>2</w:t>
        </w:r>
        <w:r w:rsidR="00872099">
          <w:rPr>
            <w:webHidden/>
          </w:rPr>
          <w:fldChar w:fldCharType="end"/>
        </w:r>
      </w:hyperlink>
    </w:p>
    <w:p w14:paraId="171FA4B6" w14:textId="77777777" w:rsidR="00872099" w:rsidRDefault="00872099">
      <w:pPr>
        <w:pStyle w:val="TableofFigures"/>
        <w:rPr>
          <w:rFonts w:asciiTheme="minorHAnsi" w:eastAsiaTheme="minorEastAsia" w:hAnsiTheme="minorHAnsi" w:cstheme="minorBidi"/>
          <w:sz w:val="22"/>
          <w:szCs w:val="22"/>
          <w:lang w:eastAsia="en-AU"/>
        </w:rPr>
      </w:pPr>
      <w:hyperlink w:anchor="_Toc508268963" w:history="1">
        <w:r w:rsidRPr="0096107F">
          <w:rPr>
            <w:rStyle w:val="Hyperlink"/>
          </w:rPr>
          <w:t>Table 2: Key physicochemical properties for florpyrauxifen-benzyl active constituent</w:t>
        </w:r>
        <w:r>
          <w:rPr>
            <w:webHidden/>
          </w:rPr>
          <w:tab/>
        </w:r>
        <w:r>
          <w:rPr>
            <w:webHidden/>
          </w:rPr>
          <w:fldChar w:fldCharType="begin"/>
        </w:r>
        <w:r>
          <w:rPr>
            <w:webHidden/>
          </w:rPr>
          <w:instrText xml:space="preserve"> PAGEREF _Toc508268963 \h </w:instrText>
        </w:r>
        <w:r>
          <w:rPr>
            <w:webHidden/>
          </w:rPr>
        </w:r>
        <w:r>
          <w:rPr>
            <w:webHidden/>
          </w:rPr>
          <w:fldChar w:fldCharType="separate"/>
        </w:r>
        <w:r>
          <w:rPr>
            <w:webHidden/>
          </w:rPr>
          <w:t>3</w:t>
        </w:r>
        <w:r>
          <w:rPr>
            <w:webHidden/>
          </w:rPr>
          <w:fldChar w:fldCharType="end"/>
        </w:r>
      </w:hyperlink>
    </w:p>
    <w:p w14:paraId="33FE8C05" w14:textId="77777777" w:rsidR="00872099" w:rsidRDefault="00872099">
      <w:pPr>
        <w:pStyle w:val="TableofFigures"/>
        <w:rPr>
          <w:rFonts w:asciiTheme="minorHAnsi" w:eastAsiaTheme="minorEastAsia" w:hAnsiTheme="minorHAnsi" w:cstheme="minorBidi"/>
          <w:sz w:val="22"/>
          <w:szCs w:val="22"/>
          <w:lang w:eastAsia="en-AU"/>
        </w:rPr>
      </w:pPr>
      <w:hyperlink w:anchor="_Toc508268964" w:history="1">
        <w:r w:rsidRPr="0096107F">
          <w:rPr>
            <w:rStyle w:val="Hyperlink"/>
          </w:rPr>
          <w:t>Table 3: Key characteristics and physicochemical properties of GF-3301 Herbicide.</w:t>
        </w:r>
        <w:r>
          <w:rPr>
            <w:webHidden/>
          </w:rPr>
          <w:tab/>
        </w:r>
        <w:r>
          <w:rPr>
            <w:webHidden/>
          </w:rPr>
          <w:fldChar w:fldCharType="begin"/>
        </w:r>
        <w:r>
          <w:rPr>
            <w:webHidden/>
          </w:rPr>
          <w:instrText xml:space="preserve"> PAGEREF _Toc508268964 \h </w:instrText>
        </w:r>
        <w:r>
          <w:rPr>
            <w:webHidden/>
          </w:rPr>
        </w:r>
        <w:r>
          <w:rPr>
            <w:webHidden/>
          </w:rPr>
          <w:fldChar w:fldCharType="separate"/>
        </w:r>
        <w:r>
          <w:rPr>
            <w:webHidden/>
          </w:rPr>
          <w:t>4</w:t>
        </w:r>
        <w:r>
          <w:rPr>
            <w:webHidden/>
          </w:rPr>
          <w:fldChar w:fldCharType="end"/>
        </w:r>
      </w:hyperlink>
    </w:p>
    <w:p w14:paraId="474E749B" w14:textId="77777777" w:rsidR="00872099" w:rsidRDefault="00872099">
      <w:pPr>
        <w:pStyle w:val="TableofFigures"/>
        <w:rPr>
          <w:rFonts w:asciiTheme="minorHAnsi" w:eastAsiaTheme="minorEastAsia" w:hAnsiTheme="minorHAnsi" w:cstheme="minorBidi"/>
          <w:sz w:val="22"/>
          <w:szCs w:val="22"/>
          <w:lang w:eastAsia="en-AU"/>
        </w:rPr>
      </w:pPr>
      <w:hyperlink w:anchor="_Toc508268965" w:history="1">
        <w:r w:rsidRPr="0096107F">
          <w:rPr>
            <w:rStyle w:val="Hyperlink"/>
          </w:rPr>
          <w:t>Table 4: APVMA active constituent standard proposed for the active constituent florpyrauxifen-benzyl</w:t>
        </w:r>
        <w:r>
          <w:rPr>
            <w:webHidden/>
          </w:rPr>
          <w:tab/>
        </w:r>
        <w:r>
          <w:rPr>
            <w:webHidden/>
          </w:rPr>
          <w:fldChar w:fldCharType="begin"/>
        </w:r>
        <w:r>
          <w:rPr>
            <w:webHidden/>
          </w:rPr>
          <w:instrText xml:space="preserve"> PAGEREF _Toc508268965 \h </w:instrText>
        </w:r>
        <w:r>
          <w:rPr>
            <w:webHidden/>
          </w:rPr>
        </w:r>
        <w:r>
          <w:rPr>
            <w:webHidden/>
          </w:rPr>
          <w:fldChar w:fldCharType="separate"/>
        </w:r>
        <w:r>
          <w:rPr>
            <w:webHidden/>
          </w:rPr>
          <w:t>5</w:t>
        </w:r>
        <w:r>
          <w:rPr>
            <w:webHidden/>
          </w:rPr>
          <w:fldChar w:fldCharType="end"/>
        </w:r>
      </w:hyperlink>
    </w:p>
    <w:p w14:paraId="27DC4184" w14:textId="77777777" w:rsidR="00872099" w:rsidRDefault="00872099">
      <w:pPr>
        <w:pStyle w:val="TableofFigures"/>
        <w:rPr>
          <w:rFonts w:asciiTheme="minorHAnsi" w:eastAsiaTheme="minorEastAsia" w:hAnsiTheme="minorHAnsi" w:cstheme="minorBidi"/>
          <w:sz w:val="22"/>
          <w:szCs w:val="22"/>
          <w:lang w:eastAsia="en-AU"/>
        </w:rPr>
      </w:pPr>
      <w:hyperlink w:anchor="_Toc508268966" w:history="1">
        <w:r w:rsidRPr="0096107F">
          <w:rPr>
            <w:rStyle w:val="Hyperlink"/>
          </w:rPr>
          <w:t>Table 5: Predicted residue contribution from rice forage used as feed for livestock</w:t>
        </w:r>
        <w:r>
          <w:rPr>
            <w:webHidden/>
          </w:rPr>
          <w:tab/>
        </w:r>
        <w:r>
          <w:rPr>
            <w:webHidden/>
          </w:rPr>
          <w:fldChar w:fldCharType="begin"/>
        </w:r>
        <w:r>
          <w:rPr>
            <w:webHidden/>
          </w:rPr>
          <w:instrText xml:space="preserve"> PAGEREF _Toc508268966 \h </w:instrText>
        </w:r>
        <w:r>
          <w:rPr>
            <w:webHidden/>
          </w:rPr>
        </w:r>
        <w:r>
          <w:rPr>
            <w:webHidden/>
          </w:rPr>
          <w:fldChar w:fldCharType="separate"/>
        </w:r>
        <w:r>
          <w:rPr>
            <w:webHidden/>
          </w:rPr>
          <w:t>16</w:t>
        </w:r>
        <w:r>
          <w:rPr>
            <w:webHidden/>
          </w:rPr>
          <w:fldChar w:fldCharType="end"/>
        </w:r>
      </w:hyperlink>
    </w:p>
    <w:p w14:paraId="47CA2B50" w14:textId="77777777" w:rsidR="00872099" w:rsidRDefault="00872099">
      <w:pPr>
        <w:pStyle w:val="TableofFigures"/>
        <w:rPr>
          <w:rFonts w:asciiTheme="minorHAnsi" w:eastAsiaTheme="minorEastAsia" w:hAnsiTheme="minorHAnsi" w:cstheme="minorBidi"/>
          <w:sz w:val="22"/>
          <w:szCs w:val="22"/>
          <w:lang w:eastAsia="en-AU"/>
        </w:rPr>
      </w:pPr>
      <w:hyperlink w:anchor="_Toc508268967" w:history="1">
        <w:r w:rsidRPr="0096107F">
          <w:rPr>
            <w:rStyle w:val="Hyperlink"/>
          </w:rPr>
          <w:t>Table 6: Predicted residues of florpyrauxifen-benzyl in the milk and tissues</w:t>
        </w:r>
        <w:r>
          <w:rPr>
            <w:webHidden/>
          </w:rPr>
          <w:tab/>
        </w:r>
        <w:r>
          <w:rPr>
            <w:webHidden/>
          </w:rPr>
          <w:fldChar w:fldCharType="begin"/>
        </w:r>
        <w:r>
          <w:rPr>
            <w:webHidden/>
          </w:rPr>
          <w:instrText xml:space="preserve"> PAGEREF _Toc508268967 \h </w:instrText>
        </w:r>
        <w:r>
          <w:rPr>
            <w:webHidden/>
          </w:rPr>
        </w:r>
        <w:r>
          <w:rPr>
            <w:webHidden/>
          </w:rPr>
          <w:fldChar w:fldCharType="separate"/>
        </w:r>
        <w:r>
          <w:rPr>
            <w:webHidden/>
          </w:rPr>
          <w:t>16</w:t>
        </w:r>
        <w:r>
          <w:rPr>
            <w:webHidden/>
          </w:rPr>
          <w:fldChar w:fldCharType="end"/>
        </w:r>
      </w:hyperlink>
    </w:p>
    <w:p w14:paraId="31EC650B" w14:textId="77777777" w:rsidR="00872099" w:rsidRDefault="00872099">
      <w:pPr>
        <w:pStyle w:val="TableofFigures"/>
        <w:rPr>
          <w:rFonts w:asciiTheme="minorHAnsi" w:eastAsiaTheme="minorEastAsia" w:hAnsiTheme="minorHAnsi" w:cstheme="minorBidi"/>
          <w:sz w:val="22"/>
          <w:szCs w:val="22"/>
          <w:lang w:eastAsia="en-AU"/>
        </w:rPr>
      </w:pPr>
      <w:hyperlink w:anchor="_Toc508268968" w:history="1">
        <w:r w:rsidRPr="0096107F">
          <w:rPr>
            <w:rStyle w:val="Hyperlink"/>
          </w:rPr>
          <w:t>Table 7: Predicted residue contribution from rice commodities used as feed for poultry</w:t>
        </w:r>
        <w:r>
          <w:rPr>
            <w:webHidden/>
          </w:rPr>
          <w:tab/>
        </w:r>
        <w:r>
          <w:rPr>
            <w:webHidden/>
          </w:rPr>
          <w:fldChar w:fldCharType="begin"/>
        </w:r>
        <w:r>
          <w:rPr>
            <w:webHidden/>
          </w:rPr>
          <w:instrText xml:space="preserve"> PAGEREF _Toc508268968 \h </w:instrText>
        </w:r>
        <w:r>
          <w:rPr>
            <w:webHidden/>
          </w:rPr>
        </w:r>
        <w:r>
          <w:rPr>
            <w:webHidden/>
          </w:rPr>
          <w:fldChar w:fldCharType="separate"/>
        </w:r>
        <w:r>
          <w:rPr>
            <w:webHidden/>
          </w:rPr>
          <w:t>17</w:t>
        </w:r>
        <w:r>
          <w:rPr>
            <w:webHidden/>
          </w:rPr>
          <w:fldChar w:fldCharType="end"/>
        </w:r>
      </w:hyperlink>
    </w:p>
    <w:p w14:paraId="54ED2DB0" w14:textId="77777777" w:rsidR="00872099" w:rsidRDefault="00872099">
      <w:pPr>
        <w:pStyle w:val="TableofFigures"/>
        <w:rPr>
          <w:rFonts w:asciiTheme="minorHAnsi" w:eastAsiaTheme="minorEastAsia" w:hAnsiTheme="minorHAnsi" w:cstheme="minorBidi"/>
          <w:sz w:val="22"/>
          <w:szCs w:val="22"/>
          <w:lang w:eastAsia="en-AU"/>
        </w:rPr>
      </w:pPr>
      <w:hyperlink w:anchor="_Toc508268969" w:history="1">
        <w:r w:rsidRPr="0096107F">
          <w:rPr>
            <w:rStyle w:val="Hyperlink"/>
          </w:rPr>
          <w:t>Table 8: Predicted residue contribution from rice commodities used as feed for turkeys</w:t>
        </w:r>
        <w:r>
          <w:rPr>
            <w:webHidden/>
          </w:rPr>
          <w:tab/>
        </w:r>
        <w:r>
          <w:rPr>
            <w:webHidden/>
          </w:rPr>
          <w:fldChar w:fldCharType="begin"/>
        </w:r>
        <w:r>
          <w:rPr>
            <w:webHidden/>
          </w:rPr>
          <w:instrText xml:space="preserve"> PAGEREF _Toc508268969 \h </w:instrText>
        </w:r>
        <w:r>
          <w:rPr>
            <w:webHidden/>
          </w:rPr>
        </w:r>
        <w:r>
          <w:rPr>
            <w:webHidden/>
          </w:rPr>
          <w:fldChar w:fldCharType="separate"/>
        </w:r>
        <w:r>
          <w:rPr>
            <w:webHidden/>
          </w:rPr>
          <w:t>17</w:t>
        </w:r>
        <w:r>
          <w:rPr>
            <w:webHidden/>
          </w:rPr>
          <w:fldChar w:fldCharType="end"/>
        </w:r>
      </w:hyperlink>
    </w:p>
    <w:p w14:paraId="29FE98D9" w14:textId="77777777" w:rsidR="00872099" w:rsidRDefault="00872099">
      <w:pPr>
        <w:pStyle w:val="TableofFigures"/>
        <w:rPr>
          <w:rFonts w:asciiTheme="minorHAnsi" w:eastAsiaTheme="minorEastAsia" w:hAnsiTheme="minorHAnsi" w:cstheme="minorBidi"/>
          <w:sz w:val="22"/>
          <w:szCs w:val="22"/>
          <w:lang w:eastAsia="en-AU"/>
        </w:rPr>
      </w:pPr>
      <w:hyperlink w:anchor="_Toc508268970" w:history="1">
        <w:r w:rsidRPr="0096107F">
          <w:rPr>
            <w:rStyle w:val="Hyperlink"/>
          </w:rPr>
          <w:t>Table 9: TRRs observed in the laying hen metabolism study</w:t>
        </w:r>
        <w:r>
          <w:rPr>
            <w:webHidden/>
          </w:rPr>
          <w:tab/>
        </w:r>
        <w:r>
          <w:rPr>
            <w:webHidden/>
          </w:rPr>
          <w:fldChar w:fldCharType="begin"/>
        </w:r>
        <w:r>
          <w:rPr>
            <w:webHidden/>
          </w:rPr>
          <w:instrText xml:space="preserve"> PAGEREF _Toc508268970 \h </w:instrText>
        </w:r>
        <w:r>
          <w:rPr>
            <w:webHidden/>
          </w:rPr>
        </w:r>
        <w:r>
          <w:rPr>
            <w:webHidden/>
          </w:rPr>
          <w:fldChar w:fldCharType="separate"/>
        </w:r>
        <w:r>
          <w:rPr>
            <w:webHidden/>
          </w:rPr>
          <w:t>18</w:t>
        </w:r>
        <w:r>
          <w:rPr>
            <w:webHidden/>
          </w:rPr>
          <w:fldChar w:fldCharType="end"/>
        </w:r>
      </w:hyperlink>
    </w:p>
    <w:p w14:paraId="273A837E" w14:textId="77777777" w:rsidR="00872099" w:rsidRDefault="00872099">
      <w:pPr>
        <w:pStyle w:val="TableofFigures"/>
        <w:rPr>
          <w:rFonts w:asciiTheme="minorHAnsi" w:eastAsiaTheme="minorEastAsia" w:hAnsiTheme="minorHAnsi" w:cstheme="minorBidi"/>
          <w:sz w:val="22"/>
          <w:szCs w:val="22"/>
          <w:lang w:eastAsia="en-AU"/>
        </w:rPr>
      </w:pPr>
      <w:hyperlink w:anchor="_Toc508268971" w:history="1">
        <w:r w:rsidRPr="0096107F">
          <w:rPr>
            <w:rStyle w:val="Hyperlink"/>
          </w:rPr>
          <w:t>Table 10: TRRs observed in the turkey metabolism study</w:t>
        </w:r>
        <w:r>
          <w:rPr>
            <w:webHidden/>
          </w:rPr>
          <w:tab/>
        </w:r>
        <w:r>
          <w:rPr>
            <w:webHidden/>
          </w:rPr>
          <w:fldChar w:fldCharType="begin"/>
        </w:r>
        <w:r>
          <w:rPr>
            <w:webHidden/>
          </w:rPr>
          <w:instrText xml:space="preserve"> PAGEREF _Toc508268971 \h </w:instrText>
        </w:r>
        <w:r>
          <w:rPr>
            <w:webHidden/>
          </w:rPr>
        </w:r>
        <w:r>
          <w:rPr>
            <w:webHidden/>
          </w:rPr>
          <w:fldChar w:fldCharType="separate"/>
        </w:r>
        <w:r>
          <w:rPr>
            <w:webHidden/>
          </w:rPr>
          <w:t>18</w:t>
        </w:r>
        <w:r>
          <w:rPr>
            <w:webHidden/>
          </w:rPr>
          <w:fldChar w:fldCharType="end"/>
        </w:r>
      </w:hyperlink>
    </w:p>
    <w:p w14:paraId="0AD33744" w14:textId="77777777" w:rsidR="00872099" w:rsidRDefault="00872099">
      <w:pPr>
        <w:pStyle w:val="TableofFigures"/>
        <w:rPr>
          <w:rFonts w:asciiTheme="minorHAnsi" w:eastAsiaTheme="minorEastAsia" w:hAnsiTheme="minorHAnsi" w:cstheme="minorBidi"/>
          <w:sz w:val="22"/>
          <w:szCs w:val="22"/>
          <w:lang w:eastAsia="en-AU"/>
        </w:rPr>
      </w:pPr>
      <w:hyperlink w:anchor="_Toc508268972" w:history="1">
        <w:r w:rsidRPr="0096107F">
          <w:rPr>
            <w:rStyle w:val="Hyperlink"/>
          </w:rPr>
          <w:t>Table 11: Amendments that are proposed to the APVMA MRL Standard Table 1</w:t>
        </w:r>
        <w:r>
          <w:rPr>
            <w:webHidden/>
          </w:rPr>
          <w:tab/>
        </w:r>
        <w:r>
          <w:rPr>
            <w:webHidden/>
          </w:rPr>
          <w:fldChar w:fldCharType="begin"/>
        </w:r>
        <w:r>
          <w:rPr>
            <w:webHidden/>
          </w:rPr>
          <w:instrText xml:space="preserve"> PAGEREF _Toc508268972 \h </w:instrText>
        </w:r>
        <w:r>
          <w:rPr>
            <w:webHidden/>
          </w:rPr>
        </w:r>
        <w:r>
          <w:rPr>
            <w:webHidden/>
          </w:rPr>
          <w:fldChar w:fldCharType="separate"/>
        </w:r>
        <w:r>
          <w:rPr>
            <w:webHidden/>
          </w:rPr>
          <w:t>21</w:t>
        </w:r>
        <w:r>
          <w:rPr>
            <w:webHidden/>
          </w:rPr>
          <w:fldChar w:fldCharType="end"/>
        </w:r>
      </w:hyperlink>
    </w:p>
    <w:p w14:paraId="63FBF1E9" w14:textId="77777777" w:rsidR="00872099" w:rsidRDefault="00872099">
      <w:pPr>
        <w:pStyle w:val="TableofFigures"/>
        <w:rPr>
          <w:rFonts w:asciiTheme="minorHAnsi" w:eastAsiaTheme="minorEastAsia" w:hAnsiTheme="minorHAnsi" w:cstheme="minorBidi"/>
          <w:sz w:val="22"/>
          <w:szCs w:val="22"/>
          <w:lang w:eastAsia="en-AU"/>
        </w:rPr>
      </w:pPr>
      <w:hyperlink w:anchor="_Toc508268973" w:history="1">
        <w:r w:rsidRPr="0096107F">
          <w:rPr>
            <w:rStyle w:val="Hyperlink"/>
          </w:rPr>
          <w:t>Table 12: Amendments that are proposed to the APVMA MRL Standard Table 3</w:t>
        </w:r>
        <w:r>
          <w:rPr>
            <w:webHidden/>
          </w:rPr>
          <w:tab/>
        </w:r>
        <w:r>
          <w:rPr>
            <w:webHidden/>
          </w:rPr>
          <w:fldChar w:fldCharType="begin"/>
        </w:r>
        <w:r>
          <w:rPr>
            <w:webHidden/>
          </w:rPr>
          <w:instrText xml:space="preserve"> PAGEREF _Toc508268973 \h </w:instrText>
        </w:r>
        <w:r>
          <w:rPr>
            <w:webHidden/>
          </w:rPr>
        </w:r>
        <w:r>
          <w:rPr>
            <w:webHidden/>
          </w:rPr>
          <w:fldChar w:fldCharType="separate"/>
        </w:r>
        <w:r>
          <w:rPr>
            <w:webHidden/>
          </w:rPr>
          <w:t>22</w:t>
        </w:r>
        <w:r>
          <w:rPr>
            <w:webHidden/>
          </w:rPr>
          <w:fldChar w:fldCharType="end"/>
        </w:r>
      </w:hyperlink>
    </w:p>
    <w:p w14:paraId="537C590D" w14:textId="77777777" w:rsidR="00872099" w:rsidRDefault="00872099">
      <w:pPr>
        <w:pStyle w:val="TableofFigures"/>
        <w:rPr>
          <w:rFonts w:asciiTheme="minorHAnsi" w:eastAsiaTheme="minorEastAsia" w:hAnsiTheme="minorHAnsi" w:cstheme="minorBidi"/>
          <w:sz w:val="22"/>
          <w:szCs w:val="22"/>
          <w:lang w:eastAsia="en-AU"/>
        </w:rPr>
      </w:pPr>
      <w:hyperlink w:anchor="_Toc508268974" w:history="1">
        <w:r w:rsidRPr="0096107F">
          <w:rPr>
            <w:rStyle w:val="Hyperlink"/>
          </w:rPr>
          <w:t>Table 13: Amendments that are proposed to the APVMA MRL Standard Table 4</w:t>
        </w:r>
        <w:r>
          <w:rPr>
            <w:webHidden/>
          </w:rPr>
          <w:tab/>
        </w:r>
        <w:r>
          <w:rPr>
            <w:webHidden/>
          </w:rPr>
          <w:fldChar w:fldCharType="begin"/>
        </w:r>
        <w:r>
          <w:rPr>
            <w:webHidden/>
          </w:rPr>
          <w:instrText xml:space="preserve"> PAGEREF _Toc508268974 \h </w:instrText>
        </w:r>
        <w:r>
          <w:rPr>
            <w:webHidden/>
          </w:rPr>
        </w:r>
        <w:r>
          <w:rPr>
            <w:webHidden/>
          </w:rPr>
          <w:fldChar w:fldCharType="separate"/>
        </w:r>
        <w:r>
          <w:rPr>
            <w:webHidden/>
          </w:rPr>
          <w:t>22</w:t>
        </w:r>
        <w:r>
          <w:rPr>
            <w:webHidden/>
          </w:rPr>
          <w:fldChar w:fldCharType="end"/>
        </w:r>
      </w:hyperlink>
    </w:p>
    <w:p w14:paraId="647126A8" w14:textId="77777777" w:rsidR="00872099" w:rsidRDefault="00872099">
      <w:pPr>
        <w:pStyle w:val="TableofFigures"/>
        <w:rPr>
          <w:rFonts w:asciiTheme="minorHAnsi" w:eastAsiaTheme="minorEastAsia" w:hAnsiTheme="minorHAnsi" w:cstheme="minorBidi"/>
          <w:sz w:val="22"/>
          <w:szCs w:val="22"/>
          <w:lang w:eastAsia="en-AU"/>
        </w:rPr>
      </w:pPr>
      <w:hyperlink w:anchor="_Toc508268975" w:history="1">
        <w:r w:rsidRPr="0096107F">
          <w:rPr>
            <w:rStyle w:val="Hyperlink"/>
          </w:rPr>
          <w:t>Table 14: Proposed residue definitions and MRLs for florpyrauxfen-benzyl</w:t>
        </w:r>
        <w:r>
          <w:rPr>
            <w:webHidden/>
          </w:rPr>
          <w:tab/>
        </w:r>
        <w:r>
          <w:rPr>
            <w:webHidden/>
          </w:rPr>
          <w:fldChar w:fldCharType="begin"/>
        </w:r>
        <w:r>
          <w:rPr>
            <w:webHidden/>
          </w:rPr>
          <w:instrText xml:space="preserve"> PAGEREF _Toc508268975 \h </w:instrText>
        </w:r>
        <w:r>
          <w:rPr>
            <w:webHidden/>
          </w:rPr>
        </w:r>
        <w:r>
          <w:rPr>
            <w:webHidden/>
          </w:rPr>
          <w:fldChar w:fldCharType="separate"/>
        </w:r>
        <w:r>
          <w:rPr>
            <w:webHidden/>
          </w:rPr>
          <w:t>23</w:t>
        </w:r>
        <w:r>
          <w:rPr>
            <w:webHidden/>
          </w:rPr>
          <w:fldChar w:fldCharType="end"/>
        </w:r>
      </w:hyperlink>
    </w:p>
    <w:p w14:paraId="30603953" w14:textId="77777777" w:rsidR="00C0631C" w:rsidRDefault="006D0646" w:rsidP="00754F78">
      <w:pPr>
        <w:pStyle w:val="TOAHeading"/>
        <w:rPr>
          <w:noProof/>
        </w:rPr>
        <w:sectPr w:rsidR="00C0631C" w:rsidSect="00337B3B">
          <w:pgSz w:w="11906" w:h="16838" w:code="9"/>
          <w:pgMar w:top="2835" w:right="1134" w:bottom="1134" w:left="1134" w:header="1701" w:footer="680" w:gutter="0"/>
          <w:pgNumType w:fmt="lowerRoman"/>
          <w:cols w:space="708"/>
          <w:docGrid w:linePitch="360"/>
        </w:sectPr>
      </w:pPr>
      <w:r>
        <w:rPr>
          <w:noProof/>
        </w:rPr>
        <w:fldChar w:fldCharType="end"/>
      </w:r>
    </w:p>
    <w:p w14:paraId="0F1EFD46" w14:textId="6FC33F4C" w:rsidR="00F27E0D" w:rsidRDefault="00F27E0D" w:rsidP="00754F78">
      <w:pPr>
        <w:pStyle w:val="TOAHeading"/>
      </w:pPr>
      <w:r>
        <w:t>Preface</w:t>
      </w:r>
    </w:p>
    <w:p w14:paraId="32E72572" w14:textId="77777777" w:rsidR="00F27E0D" w:rsidRDefault="00F27E0D">
      <w:pPr>
        <w:pStyle w:val="APVMAText"/>
      </w:pPr>
      <w:r>
        <w:t xml:space="preserve">The Australian Pesticides and Veterinary Medicines Authority (APVMA) is the Australian Government regulator with responsibility for assessing and approving agricultural and veterinary chemical products prior to their sale and use in Australia. </w:t>
      </w:r>
    </w:p>
    <w:p w14:paraId="68945709" w14:textId="77777777" w:rsidR="00F27E0D" w:rsidRDefault="00F27E0D">
      <w:pPr>
        <w:pStyle w:val="APVMAText"/>
      </w:pPr>
      <w:r>
        <w:t xml:space="preserve">In undertaking this task, the APVMA works in close cooperation with advisory agencies, including the Department of Health and Ageing and State Departments of Primary Industries. </w:t>
      </w:r>
    </w:p>
    <w:p w14:paraId="1DDBDF32" w14:textId="77777777" w:rsidR="00F27E0D" w:rsidRDefault="00F27E0D">
      <w:pPr>
        <w:pStyle w:val="APVMAText"/>
      </w:pPr>
      <w:r>
        <w:t>The APVMA has a policy of encouraging openness and transparency in its activities and of seeking community involvement in decision making. Part of that process is the publication of Public Release Summaries for products containing new active constituents.</w:t>
      </w:r>
    </w:p>
    <w:p w14:paraId="170E3C5C" w14:textId="77777777" w:rsidR="00F27E0D" w:rsidRDefault="00F27E0D">
      <w:pPr>
        <w:pStyle w:val="APVMAText"/>
      </w:pPr>
      <w:r>
        <w:t xml:space="preserve">The information and technical data required by the APVMA to assess the safety of new chemical products, and the methods of assessment, must be consistent with accepted scientific principles and processes. </w:t>
      </w:r>
      <w:r w:rsidR="00EC43EA">
        <w:rPr>
          <w:szCs w:val="20"/>
        </w:rPr>
        <w:t>Details are outlined on the APVMA website.</w:t>
      </w:r>
    </w:p>
    <w:p w14:paraId="182E5BEF" w14:textId="77777777" w:rsidR="00F27E0D" w:rsidRDefault="00F27E0D" w:rsidP="00754F78">
      <w:pPr>
        <w:pStyle w:val="APVMAText"/>
        <w:spacing w:before="120" w:after="120"/>
      </w:pPr>
      <w:r>
        <w:t>This Public Release Summary is intended as a brief overview of the assessment that has been conducted by the APVMA and of the specialist advice received from its advisory agencies. It has been deliberately presented in a manner that is likely to be informative to the widest possible audience thereby encouraging public comment.</w:t>
      </w:r>
    </w:p>
    <w:p w14:paraId="45899061" w14:textId="77777777" w:rsidR="00F27E0D" w:rsidRDefault="00F27E0D" w:rsidP="00754F78">
      <w:pPr>
        <w:pStyle w:val="APVMAPreliminariesH2"/>
        <w:spacing w:before="240"/>
      </w:pPr>
      <w:bookmarkStart w:id="1" w:name="_Toc508268909"/>
      <w:r>
        <w:t>About this document</w:t>
      </w:r>
      <w:bookmarkEnd w:id="1"/>
    </w:p>
    <w:p w14:paraId="4974A7B0" w14:textId="77777777" w:rsidR="00F27E0D" w:rsidRDefault="00F27E0D">
      <w:pPr>
        <w:pStyle w:val="APVMAText"/>
        <w:tabs>
          <w:tab w:val="left" w:pos="1361"/>
        </w:tabs>
      </w:pPr>
      <w:r>
        <w:t xml:space="preserve">This is a </w:t>
      </w:r>
      <w:r>
        <w:rPr>
          <w:lang w:val="en-GB"/>
        </w:rPr>
        <w:t>Public Release Summary.</w:t>
      </w:r>
    </w:p>
    <w:p w14:paraId="1B51EB99" w14:textId="77777777" w:rsidR="00F27E0D" w:rsidRDefault="00F27E0D">
      <w:pPr>
        <w:pStyle w:val="APVMAText"/>
        <w:tabs>
          <w:tab w:val="left" w:pos="1361"/>
        </w:tabs>
      </w:pPr>
      <w:r>
        <w:t>It indicates that the Australian Pesticides and Veterinary Medicines Authority (APVMA) is considering an application for registration of an agricultural or veterinary chemical. It provides a summary of the APVMA’s assessment, which may include details of:</w:t>
      </w:r>
    </w:p>
    <w:p w14:paraId="30C80C33" w14:textId="77777777" w:rsidR="00F27E0D" w:rsidRDefault="00F27E0D">
      <w:pPr>
        <w:pStyle w:val="APVMABullet1"/>
      </w:pPr>
      <w:r>
        <w:t>the toxicology of both the active constituent and product</w:t>
      </w:r>
    </w:p>
    <w:p w14:paraId="0588BC2D" w14:textId="77777777" w:rsidR="00F27E0D" w:rsidRDefault="00F27E0D">
      <w:pPr>
        <w:pStyle w:val="APVMABullet1"/>
      </w:pPr>
      <w:r>
        <w:t>the residues and trade assessment</w:t>
      </w:r>
    </w:p>
    <w:p w14:paraId="69A7ADF0" w14:textId="77777777" w:rsidR="00F27E0D" w:rsidRDefault="00F27E0D">
      <w:pPr>
        <w:pStyle w:val="APVMABullet1"/>
      </w:pPr>
      <w:r>
        <w:t>occupational exposure aspects</w:t>
      </w:r>
    </w:p>
    <w:p w14:paraId="60C8B4BD" w14:textId="77777777" w:rsidR="00F27E0D" w:rsidRDefault="00F27E0D">
      <w:pPr>
        <w:pStyle w:val="APVMABullet1"/>
      </w:pPr>
      <w:r>
        <w:t>environmental fate, toxicity, potential exposure and hazard</w:t>
      </w:r>
    </w:p>
    <w:p w14:paraId="0ECAADB9" w14:textId="77777777" w:rsidR="00F27E0D" w:rsidRDefault="00F27E0D">
      <w:pPr>
        <w:pStyle w:val="APVMABullet1"/>
      </w:pPr>
      <w:proofErr w:type="gramStart"/>
      <w:r>
        <w:t>efficacy</w:t>
      </w:r>
      <w:proofErr w:type="gramEnd"/>
      <w:r>
        <w:t xml:space="preserve"> and target crop or animal safety.</w:t>
      </w:r>
    </w:p>
    <w:p w14:paraId="10775DBD" w14:textId="77777777" w:rsidR="00F27E0D" w:rsidRDefault="00F27E0D">
      <w:pPr>
        <w:pStyle w:val="APVMAText"/>
        <w:tabs>
          <w:tab w:val="left" w:pos="1361"/>
        </w:tabs>
      </w:pPr>
      <w:r>
        <w:t>Comment is sought from interested stakeholders on the information contained within this document.</w:t>
      </w:r>
    </w:p>
    <w:p w14:paraId="4E53D2BB" w14:textId="77777777" w:rsidR="0086397A" w:rsidRDefault="0086397A">
      <w:pPr>
        <w:pStyle w:val="APVMAText"/>
        <w:tabs>
          <w:tab w:val="left" w:pos="1361"/>
        </w:tabs>
      </w:pPr>
    </w:p>
    <w:p w14:paraId="00C83D2F" w14:textId="77777777" w:rsidR="0086397A" w:rsidRDefault="0086397A">
      <w:pPr>
        <w:pStyle w:val="APVMAText"/>
        <w:tabs>
          <w:tab w:val="left" w:pos="1361"/>
        </w:tabs>
      </w:pPr>
    </w:p>
    <w:p w14:paraId="1CDFE11C" w14:textId="77777777" w:rsidR="00F27E0D" w:rsidRDefault="00F27E0D">
      <w:pPr>
        <w:pStyle w:val="APVMAPreliminariesH2"/>
      </w:pPr>
      <w:bookmarkStart w:id="2" w:name="_Toc508268910"/>
      <w:r>
        <w:t>Making a submission</w:t>
      </w:r>
      <w:bookmarkEnd w:id="2"/>
    </w:p>
    <w:p w14:paraId="53CBA904" w14:textId="6758089E" w:rsidR="00563319" w:rsidRPr="00754F78" w:rsidRDefault="00F27E0D" w:rsidP="00563319">
      <w:pPr>
        <w:pStyle w:val="APVMAText"/>
      </w:pPr>
      <w:r w:rsidRPr="00754F78">
        <w:t xml:space="preserve">In accordance with sections 12 and 13 of the </w:t>
      </w:r>
      <w:proofErr w:type="spellStart"/>
      <w:r w:rsidRPr="00754F78">
        <w:t>Agvet</w:t>
      </w:r>
      <w:proofErr w:type="spellEnd"/>
      <w:r w:rsidRPr="00754F78">
        <w:t xml:space="preserve"> Code, the APVMA invites any person to submit a relevant written submission as to whether the application for registration of </w:t>
      </w:r>
      <w:r w:rsidR="004771AB" w:rsidRPr="00754F78">
        <w:t>GF</w:t>
      </w:r>
      <w:r w:rsidR="00157D5E" w:rsidRPr="00754F78">
        <w:t>-</w:t>
      </w:r>
      <w:r w:rsidR="004771AB" w:rsidRPr="00754F78">
        <w:t>330</w:t>
      </w:r>
      <w:r w:rsidR="0079413E" w:rsidRPr="00754F78">
        <w:t>1 Herbicide</w:t>
      </w:r>
      <w:r w:rsidRPr="00754F78">
        <w:rPr>
          <w:rFonts w:ascii="Arial Bold" w:hAnsi="Arial Bold"/>
        </w:rPr>
        <w:t xml:space="preserve"> </w:t>
      </w:r>
      <w:r w:rsidRPr="00754F78">
        <w:t xml:space="preserve">should be granted.  Submissions should relate only to matters that the APVMA is required, by legislation, to take into account in deciding whether to grant the application. These matters include aspects of </w:t>
      </w:r>
      <w:r w:rsidRPr="00754F78">
        <w:rPr>
          <w:bCs/>
        </w:rPr>
        <w:t>public health, occupational health and safety, chemistry and manufacture, residues in food, environmental safety, trade, and efficacy and target crop or animal safety</w:t>
      </w:r>
      <w:r w:rsidRPr="00754F78">
        <w:t>. Submissions should state the grounds on which they are based</w:t>
      </w:r>
      <w:r w:rsidR="00563319" w:rsidRPr="00754F78">
        <w:t>. Comments received that address issues outside the relevant matters cannot be considered by the APVMA.</w:t>
      </w:r>
    </w:p>
    <w:p w14:paraId="471FEC7C" w14:textId="6EED1C13" w:rsidR="00F27E0D" w:rsidRPr="00754F78" w:rsidRDefault="00F27E0D">
      <w:pPr>
        <w:pStyle w:val="APVMAText"/>
      </w:pPr>
      <w:r w:rsidRPr="00754F78">
        <w:t>Submissions must be received by the APVMA by close of business on</w:t>
      </w:r>
      <w:r w:rsidR="00754F78">
        <w:rPr>
          <w:rFonts w:ascii="Arial Bold" w:hAnsi="Arial Bold"/>
        </w:rPr>
        <w:t xml:space="preserve"> </w:t>
      </w:r>
      <w:r w:rsidR="00754F78" w:rsidRPr="00754F78">
        <w:t>10 March 2018</w:t>
      </w:r>
      <w:r w:rsidRPr="00754F78">
        <w:t xml:space="preserve"> and be directed to the contact listed below. All submissions to the APVMA will be acknowledged in writing via email or by post.</w:t>
      </w:r>
    </w:p>
    <w:p w14:paraId="2EC0341A" w14:textId="77777777" w:rsidR="00F27E0D" w:rsidRDefault="00F27E0D">
      <w:pPr>
        <w:pStyle w:val="APVMAText"/>
      </w:pPr>
      <w:r>
        <w:t>Relevant comments will be taken into account by the APVMA in deciding whether the product should be registered and in determining appropriate conditions of registration and product labelling.</w:t>
      </w:r>
    </w:p>
    <w:p w14:paraId="1E9BA83B" w14:textId="77777777" w:rsidR="00F27E0D" w:rsidRDefault="00F27E0D">
      <w:pPr>
        <w:pStyle w:val="APVMAText"/>
      </w:pPr>
      <w:r>
        <w:t>When making a submission please include:</w:t>
      </w:r>
    </w:p>
    <w:p w14:paraId="5491B0A8" w14:textId="7D6DA368" w:rsidR="00F27E0D" w:rsidRDefault="00754F78" w:rsidP="009D4963">
      <w:pPr>
        <w:pStyle w:val="APVMAText"/>
        <w:numPr>
          <w:ilvl w:val="0"/>
          <w:numId w:val="2"/>
        </w:numPr>
        <w:spacing w:before="120" w:after="120"/>
      </w:pPr>
      <w:r>
        <w:t>c</w:t>
      </w:r>
      <w:r w:rsidR="00F27E0D">
        <w:t xml:space="preserve">ontact name         </w:t>
      </w:r>
    </w:p>
    <w:p w14:paraId="7432F2F9" w14:textId="3B249C78" w:rsidR="00F27E0D" w:rsidRDefault="00754F78" w:rsidP="009D4963">
      <w:pPr>
        <w:pStyle w:val="APVMAText"/>
        <w:numPr>
          <w:ilvl w:val="0"/>
          <w:numId w:val="2"/>
        </w:numPr>
        <w:spacing w:before="120" w:after="120"/>
      </w:pPr>
      <w:r>
        <w:t>c</w:t>
      </w:r>
      <w:r w:rsidR="00F27E0D">
        <w:t>ompany or group name (if relevant)</w:t>
      </w:r>
    </w:p>
    <w:p w14:paraId="61A02168" w14:textId="65C7BAC0" w:rsidR="00F27E0D" w:rsidRDefault="00754F78" w:rsidP="009D4963">
      <w:pPr>
        <w:pStyle w:val="APVMAText"/>
        <w:numPr>
          <w:ilvl w:val="0"/>
          <w:numId w:val="2"/>
        </w:numPr>
        <w:spacing w:before="120" w:after="120"/>
      </w:pPr>
      <w:r>
        <w:t>e</w:t>
      </w:r>
      <w:r w:rsidR="00F27E0D">
        <w:t>mail or postal address (if available)</w:t>
      </w:r>
    </w:p>
    <w:p w14:paraId="572E82CC" w14:textId="4DF05DA5" w:rsidR="00F27E0D" w:rsidRDefault="00754F78" w:rsidP="009D4963">
      <w:pPr>
        <w:pStyle w:val="APVMAText"/>
        <w:numPr>
          <w:ilvl w:val="0"/>
          <w:numId w:val="2"/>
        </w:numPr>
        <w:spacing w:before="120" w:after="120"/>
      </w:pPr>
      <w:proofErr w:type="gramStart"/>
      <w:r>
        <w:t>t</w:t>
      </w:r>
      <w:r w:rsidR="00F27E0D">
        <w:t>he</w:t>
      </w:r>
      <w:proofErr w:type="gramEnd"/>
      <w:r w:rsidR="00F27E0D">
        <w:t xml:space="preserve"> date you made the submission.</w:t>
      </w:r>
    </w:p>
    <w:p w14:paraId="2E5CBB28" w14:textId="77777777" w:rsidR="00F27E0D" w:rsidRDefault="00F27E0D">
      <w:pPr>
        <w:pStyle w:val="APVMAText"/>
      </w:pPr>
      <w:r>
        <w:t xml:space="preserve">All personal information, and confidential information judged by the APVMA to be </w:t>
      </w:r>
      <w:r w:rsidRPr="00754F78">
        <w:rPr>
          <w:bCs/>
          <w:iCs/>
        </w:rPr>
        <w:t xml:space="preserve">confidential commercial information </w:t>
      </w:r>
      <w:r w:rsidRPr="00754F78">
        <w:t>(CCI)</w:t>
      </w:r>
      <w:r w:rsidRPr="00754F78">
        <w:rPr>
          <w:rStyle w:val="FootnoteReference"/>
        </w:rPr>
        <w:footnoteReference w:id="2"/>
      </w:r>
      <w:r w:rsidRPr="00754F78">
        <w:t xml:space="preserve"> </w:t>
      </w:r>
      <w:r>
        <w:t>contained in submissions will be treated confidentially.</w:t>
      </w:r>
    </w:p>
    <w:p w14:paraId="3684A85A" w14:textId="77777777" w:rsidR="00F27E0D" w:rsidRDefault="00F27E0D">
      <w:pPr>
        <w:pStyle w:val="APVMAText"/>
      </w:pPr>
      <w:r>
        <w:t xml:space="preserve">Written submissions on the APVMA’s proposal to grant the application for registration that relate to the </w:t>
      </w:r>
      <w:r w:rsidRPr="00754F78">
        <w:t>grounds for registration</w:t>
      </w:r>
      <w:r>
        <w:t xml:space="preserve"> should be addressed in writing to: </w:t>
      </w:r>
    </w:p>
    <w:p w14:paraId="1A3B4EBA" w14:textId="77777777" w:rsidR="00EC43EA" w:rsidRDefault="00EC43EA" w:rsidP="00754F78">
      <w:pPr>
        <w:pStyle w:val="APVMAAddress"/>
        <w:ind w:left="0"/>
      </w:pPr>
      <w:r>
        <w:t xml:space="preserve">Case Management and Administration Unit </w:t>
      </w:r>
    </w:p>
    <w:p w14:paraId="7047FABA" w14:textId="77777777" w:rsidR="00EC43EA" w:rsidRDefault="00EC43EA" w:rsidP="00754F78">
      <w:pPr>
        <w:pStyle w:val="APVMAAddress"/>
        <w:ind w:left="0"/>
      </w:pPr>
      <w:r>
        <w:t xml:space="preserve">Australian Pesticides and Veterinary Medicines Authority </w:t>
      </w:r>
    </w:p>
    <w:p w14:paraId="146AA483" w14:textId="77777777" w:rsidR="00EC43EA" w:rsidRDefault="00EC43EA" w:rsidP="00754F78">
      <w:pPr>
        <w:pStyle w:val="APVMAAddress"/>
        <w:ind w:left="0"/>
      </w:pPr>
      <w:r>
        <w:t xml:space="preserve">PO Box 6182 </w:t>
      </w:r>
    </w:p>
    <w:p w14:paraId="5A3601A4" w14:textId="77777777" w:rsidR="00EC43EA" w:rsidRDefault="00EC43EA" w:rsidP="00754F78">
      <w:pPr>
        <w:pStyle w:val="APVMAAddress"/>
        <w:ind w:left="0"/>
      </w:pPr>
      <w:r>
        <w:t xml:space="preserve">Kingston ACT 2604 </w:t>
      </w:r>
    </w:p>
    <w:p w14:paraId="64E9D86D" w14:textId="77777777" w:rsidR="00EC43EA" w:rsidRDefault="00EC43EA" w:rsidP="00754F78">
      <w:pPr>
        <w:pStyle w:val="APVMAAddress"/>
        <w:ind w:left="0"/>
      </w:pPr>
      <w:r>
        <w:t xml:space="preserve">Phone: +61 2 6210 4701 </w:t>
      </w:r>
    </w:p>
    <w:p w14:paraId="7A20C45B" w14:textId="77777777" w:rsidR="00EC43EA" w:rsidRDefault="00EC43EA" w:rsidP="00754F78">
      <w:pPr>
        <w:pStyle w:val="APVMAAddress"/>
        <w:ind w:left="0"/>
      </w:pPr>
      <w:r>
        <w:t xml:space="preserve">Fax: +61 2 6210 4721 </w:t>
      </w:r>
    </w:p>
    <w:p w14:paraId="5619D370" w14:textId="50C7B6E4" w:rsidR="00EC43EA" w:rsidRPr="00C0631C" w:rsidRDefault="00EC43EA" w:rsidP="00C0631C">
      <w:pPr>
        <w:pStyle w:val="APVMAAddress"/>
        <w:ind w:left="0"/>
      </w:pPr>
      <w:r w:rsidRPr="00C0631C">
        <w:t xml:space="preserve">Email: </w:t>
      </w:r>
      <w:hyperlink r:id="rId27" w:history="1">
        <w:r w:rsidR="0086397A" w:rsidRPr="00C0631C">
          <w:rPr>
            <w:rStyle w:val="Hyperlink"/>
            <w:color w:val="auto"/>
            <w:u w:val="none"/>
          </w:rPr>
          <w:t>enquiries@apvma.gov.au</w:t>
        </w:r>
      </w:hyperlink>
      <w:r w:rsidR="00C0631C">
        <w:rPr>
          <w:rStyle w:val="Hyperlink"/>
          <w:color w:val="auto"/>
          <w:u w:val="none"/>
        </w:rPr>
        <w:t xml:space="preserve"> </w:t>
      </w:r>
      <w:r w:rsidRPr="00C0631C">
        <w:t xml:space="preserve"> </w:t>
      </w:r>
    </w:p>
    <w:p w14:paraId="37D15D9C" w14:textId="77777777" w:rsidR="0086397A" w:rsidRPr="0086397A" w:rsidRDefault="0086397A" w:rsidP="0086397A">
      <w:pPr>
        <w:pStyle w:val="APVMAText"/>
      </w:pPr>
    </w:p>
    <w:p w14:paraId="7600EF0D" w14:textId="77777777" w:rsidR="00F27E0D" w:rsidRDefault="00F27E0D" w:rsidP="00EC43EA">
      <w:pPr>
        <w:pStyle w:val="APVMAPreliminariesH2"/>
      </w:pPr>
      <w:bookmarkStart w:id="3" w:name="_Toc508268911"/>
      <w:r>
        <w:t>Further information</w:t>
      </w:r>
      <w:bookmarkEnd w:id="3"/>
    </w:p>
    <w:p w14:paraId="1CDFCD92" w14:textId="77777777" w:rsidR="00F27E0D" w:rsidRDefault="00F27E0D">
      <w:pPr>
        <w:pStyle w:val="APVMAText"/>
      </w:pPr>
      <w:r>
        <w:t xml:space="preserve">Further information can be obtained via the contact details provided above. </w:t>
      </w:r>
    </w:p>
    <w:p w14:paraId="50DE19A7" w14:textId="374F9514" w:rsidR="00F27E0D" w:rsidRDefault="00F27E0D">
      <w:pPr>
        <w:pStyle w:val="APVMAText"/>
      </w:pPr>
      <w:r>
        <w:t>Copies of technical evaluation reports covering toxicology, occupational health and safety aspects, residues in food and environmental aspects are available from the APVMA on request.</w:t>
      </w:r>
    </w:p>
    <w:p w14:paraId="738AFDAC" w14:textId="4D89FCED" w:rsidR="00F27E0D" w:rsidRDefault="00F27E0D">
      <w:pPr>
        <w:pStyle w:val="APVMAText"/>
      </w:pPr>
      <w:r>
        <w:t>Further information on public release summaries can be found on the APVMA website:</w:t>
      </w:r>
      <w:r>
        <w:rPr>
          <w:color w:val="0000FF"/>
        </w:rPr>
        <w:t xml:space="preserve"> </w:t>
      </w:r>
      <w:hyperlink r:id="rId28" w:history="1">
        <w:r w:rsidR="00754F78" w:rsidRPr="00926A8A">
          <w:rPr>
            <w:rStyle w:val="Hyperlink"/>
          </w:rPr>
          <w:t>www.apvma.gov.au</w:t>
        </w:r>
      </w:hyperlink>
      <w:r w:rsidR="00337B3B">
        <w:t>.</w:t>
      </w:r>
    </w:p>
    <w:p w14:paraId="36329FCE" w14:textId="77777777" w:rsidR="00F27E0D" w:rsidRDefault="00F27E0D">
      <w:pPr>
        <w:pStyle w:val="APVMAText"/>
      </w:pPr>
    </w:p>
    <w:p w14:paraId="4F29601A" w14:textId="77777777" w:rsidR="00F27E0D" w:rsidRDefault="00F27E0D">
      <w:pPr>
        <w:pStyle w:val="APVMAText"/>
      </w:pPr>
    </w:p>
    <w:p w14:paraId="01589D1E" w14:textId="77777777" w:rsidR="00F27E0D" w:rsidRDefault="00F27E0D">
      <w:pPr>
        <w:pStyle w:val="APVMAText"/>
        <w:sectPr w:rsidR="00F27E0D" w:rsidSect="00337B3B">
          <w:headerReference w:type="default" r:id="rId29"/>
          <w:pgSz w:w="11906" w:h="16838" w:code="9"/>
          <w:pgMar w:top="2835" w:right="1134" w:bottom="1134" w:left="1134" w:header="1701" w:footer="680" w:gutter="0"/>
          <w:pgNumType w:fmt="lowerRoman"/>
          <w:cols w:space="708"/>
          <w:docGrid w:linePitch="360"/>
        </w:sectPr>
      </w:pPr>
    </w:p>
    <w:p w14:paraId="3F9028F1" w14:textId="77777777" w:rsidR="00F27E0D" w:rsidRPr="00C0631C" w:rsidRDefault="00F27E0D" w:rsidP="00C0631C">
      <w:pPr>
        <w:pStyle w:val="Heading1"/>
      </w:pPr>
      <w:bookmarkStart w:id="4" w:name="_Toc508268912"/>
      <w:r w:rsidRPr="00C0631C">
        <w:t>Introduction</w:t>
      </w:r>
      <w:bookmarkEnd w:id="4"/>
    </w:p>
    <w:p w14:paraId="187F835D" w14:textId="3A707385" w:rsidR="003B0B8E" w:rsidRPr="00C0631C" w:rsidRDefault="0023167C" w:rsidP="00C0631C">
      <w:pPr>
        <w:pStyle w:val="Heading2"/>
      </w:pPr>
      <w:bookmarkStart w:id="5" w:name="_Toc508268913"/>
      <w:r w:rsidRPr="00C0631C">
        <w:t>Purpose of application</w:t>
      </w:r>
      <w:bookmarkEnd w:id="5"/>
    </w:p>
    <w:p w14:paraId="087D4FFA" w14:textId="7545D293" w:rsidR="00007323" w:rsidRDefault="00143D35" w:rsidP="0023167C">
      <w:pPr>
        <w:pStyle w:val="APVMAText"/>
        <w:rPr>
          <w:szCs w:val="20"/>
        </w:rPr>
      </w:pPr>
      <w:hyperlink r:id="rId30" w:history="1">
        <w:r w:rsidR="003B0B8E" w:rsidRPr="003B0B8E">
          <w:rPr>
            <w:rStyle w:val="Hyperlink"/>
            <w:color w:val="auto"/>
            <w:szCs w:val="20"/>
            <w:u w:val="none"/>
          </w:rPr>
          <w:t xml:space="preserve">Dow </w:t>
        </w:r>
        <w:proofErr w:type="spellStart"/>
        <w:r w:rsidR="00C334CA" w:rsidRPr="003B0B8E">
          <w:rPr>
            <w:rStyle w:val="Hyperlink"/>
            <w:color w:val="auto"/>
            <w:szCs w:val="20"/>
            <w:u w:val="none"/>
          </w:rPr>
          <w:t>Agro</w:t>
        </w:r>
        <w:r w:rsidR="00C334CA">
          <w:rPr>
            <w:rStyle w:val="Hyperlink"/>
            <w:color w:val="auto"/>
            <w:szCs w:val="20"/>
            <w:u w:val="none"/>
          </w:rPr>
          <w:t>S</w:t>
        </w:r>
        <w:r w:rsidR="00C334CA" w:rsidRPr="003B0B8E">
          <w:rPr>
            <w:rStyle w:val="Hyperlink"/>
            <w:color w:val="auto"/>
            <w:szCs w:val="20"/>
            <w:u w:val="none"/>
          </w:rPr>
          <w:t>ciences</w:t>
        </w:r>
        <w:proofErr w:type="spellEnd"/>
        <w:r w:rsidR="00C334CA" w:rsidRPr="003B0B8E">
          <w:rPr>
            <w:rStyle w:val="Hyperlink"/>
            <w:color w:val="auto"/>
            <w:szCs w:val="20"/>
            <w:u w:val="none"/>
          </w:rPr>
          <w:t xml:space="preserve"> </w:t>
        </w:r>
        <w:r w:rsidR="003B0B8E" w:rsidRPr="003B0B8E">
          <w:rPr>
            <w:rStyle w:val="Hyperlink"/>
            <w:color w:val="auto"/>
            <w:szCs w:val="20"/>
            <w:u w:val="none"/>
          </w:rPr>
          <w:t>Australia Limited</w:t>
        </w:r>
      </w:hyperlink>
      <w:r w:rsidR="0023167C">
        <w:rPr>
          <w:rStyle w:val="Hyperlink"/>
          <w:color w:val="auto"/>
          <w:szCs w:val="20"/>
          <w:u w:val="none"/>
        </w:rPr>
        <w:t xml:space="preserve"> </w:t>
      </w:r>
      <w:r w:rsidR="0023167C">
        <w:rPr>
          <w:szCs w:val="20"/>
        </w:rPr>
        <w:t>has</w:t>
      </w:r>
      <w:r w:rsidR="003B0B8E" w:rsidRPr="00007323">
        <w:rPr>
          <w:szCs w:val="20"/>
        </w:rPr>
        <w:t xml:space="preserve"> </w:t>
      </w:r>
      <w:r w:rsidR="0023167C">
        <w:rPr>
          <w:szCs w:val="20"/>
        </w:rPr>
        <w:t xml:space="preserve">applied to the APVMA </w:t>
      </w:r>
      <w:r w:rsidR="003B0B8E" w:rsidRPr="00007323">
        <w:rPr>
          <w:szCs w:val="20"/>
        </w:rPr>
        <w:t>to register GF</w:t>
      </w:r>
      <w:r w:rsidR="00157D5E" w:rsidRPr="00007323">
        <w:rPr>
          <w:szCs w:val="20"/>
        </w:rPr>
        <w:t>-</w:t>
      </w:r>
      <w:r w:rsidR="003B0B8E" w:rsidRPr="00007323">
        <w:rPr>
          <w:szCs w:val="20"/>
        </w:rPr>
        <w:t>3301</w:t>
      </w:r>
      <w:r w:rsidR="0079413E">
        <w:rPr>
          <w:szCs w:val="20"/>
        </w:rPr>
        <w:t xml:space="preserve"> Herbicide</w:t>
      </w:r>
      <w:r w:rsidR="003B0B8E" w:rsidRPr="00007323">
        <w:rPr>
          <w:szCs w:val="20"/>
        </w:rPr>
        <w:t xml:space="preserve">, containing the </w:t>
      </w:r>
      <w:r w:rsidR="003B0B8E" w:rsidRPr="00007323">
        <w:rPr>
          <w:color w:val="333333"/>
          <w:szCs w:val="20"/>
        </w:rPr>
        <w:t xml:space="preserve">300 g/L </w:t>
      </w:r>
      <w:proofErr w:type="spellStart"/>
      <w:r w:rsidR="003B0B8E" w:rsidRPr="00007323">
        <w:rPr>
          <w:color w:val="333333"/>
          <w:szCs w:val="20"/>
        </w:rPr>
        <w:t>florpyrauxifen</w:t>
      </w:r>
      <w:proofErr w:type="spellEnd"/>
      <w:r w:rsidR="003B0B8E" w:rsidRPr="00007323">
        <w:rPr>
          <w:color w:val="333333"/>
          <w:szCs w:val="20"/>
        </w:rPr>
        <w:t xml:space="preserve">-benzyl, suspension concentrate product for the control of </w:t>
      </w:r>
      <w:r w:rsidR="00C334CA">
        <w:rPr>
          <w:color w:val="333333"/>
          <w:szCs w:val="20"/>
        </w:rPr>
        <w:t xml:space="preserve">certain </w:t>
      </w:r>
      <w:r w:rsidR="003B0B8E" w:rsidRPr="00007323">
        <w:rPr>
          <w:color w:val="333333"/>
          <w:szCs w:val="20"/>
        </w:rPr>
        <w:t>grass and broadleaf weeds in rice.</w:t>
      </w:r>
      <w:r w:rsidR="00007323" w:rsidRPr="00007323">
        <w:rPr>
          <w:color w:val="333333"/>
          <w:szCs w:val="20"/>
        </w:rPr>
        <w:t xml:space="preserve"> </w:t>
      </w:r>
      <w:r w:rsidR="00007323" w:rsidRPr="00007323">
        <w:rPr>
          <w:szCs w:val="20"/>
        </w:rPr>
        <w:t xml:space="preserve">GF-3301 </w:t>
      </w:r>
      <w:r w:rsidR="0079413E">
        <w:rPr>
          <w:szCs w:val="20"/>
        </w:rPr>
        <w:t xml:space="preserve">Herbicide </w:t>
      </w:r>
      <w:r w:rsidR="00007323" w:rsidRPr="00007323">
        <w:rPr>
          <w:szCs w:val="20"/>
        </w:rPr>
        <w:t xml:space="preserve">is an </w:t>
      </w:r>
      <w:proofErr w:type="spellStart"/>
      <w:r w:rsidR="00007323" w:rsidRPr="00007323">
        <w:rPr>
          <w:szCs w:val="20"/>
        </w:rPr>
        <w:t>arylpicolinate</w:t>
      </w:r>
      <w:proofErr w:type="spellEnd"/>
      <w:r w:rsidR="00007323" w:rsidRPr="00007323">
        <w:rPr>
          <w:szCs w:val="20"/>
        </w:rPr>
        <w:t xml:space="preserve"> herbicide, for post-emergence or in-flood use in rice.</w:t>
      </w:r>
    </w:p>
    <w:p w14:paraId="673905BC" w14:textId="2FA54A48" w:rsidR="000D024B" w:rsidRDefault="000D024B" w:rsidP="0023167C">
      <w:pPr>
        <w:pStyle w:val="APVMAText"/>
        <w:rPr>
          <w:rFonts w:ascii="ArialUnicodeMS" w:hAnsi="ArialUnicodeMS" w:cs="ArialUnicodeMS"/>
          <w:szCs w:val="20"/>
          <w:lang w:eastAsia="en-AU"/>
        </w:rPr>
      </w:pPr>
      <w:r w:rsidRPr="000D024B">
        <w:rPr>
          <w:rFonts w:ascii="ArialUnicodeMS" w:hAnsi="ArialUnicodeMS" w:cs="ArialUnicodeMS"/>
          <w:szCs w:val="20"/>
          <w:lang w:eastAsia="en-AU"/>
        </w:rPr>
        <w:t xml:space="preserve">This publication provides a summary of the data reviewed and an outline of the regulatory considerations for the proposed registration of the product GF-3301 Herbicide, and approval of the new active constituent, </w:t>
      </w:r>
      <w:proofErr w:type="spellStart"/>
      <w:r w:rsidR="00754F78">
        <w:rPr>
          <w:rFonts w:ascii="ArialUnicodeMS" w:hAnsi="ArialUnicodeMS" w:cs="ArialUnicodeMS"/>
          <w:szCs w:val="20"/>
          <w:lang w:eastAsia="en-AU"/>
        </w:rPr>
        <w:t>f</w:t>
      </w:r>
      <w:r w:rsidRPr="000D024B">
        <w:rPr>
          <w:rFonts w:ascii="ArialUnicodeMS" w:hAnsi="ArialUnicodeMS" w:cs="ArialUnicodeMS"/>
          <w:szCs w:val="20"/>
          <w:lang w:eastAsia="en-AU"/>
        </w:rPr>
        <w:t>lorpyrauxifen</w:t>
      </w:r>
      <w:proofErr w:type="spellEnd"/>
      <w:r w:rsidRPr="000D024B">
        <w:rPr>
          <w:rFonts w:ascii="ArialUnicodeMS" w:hAnsi="ArialUnicodeMS" w:cs="ArialUnicodeMS"/>
          <w:szCs w:val="20"/>
          <w:lang w:eastAsia="en-AU"/>
        </w:rPr>
        <w:t>-</w:t>
      </w:r>
      <w:r w:rsidR="00754F78">
        <w:rPr>
          <w:rFonts w:ascii="ArialUnicodeMS" w:hAnsi="ArialUnicodeMS" w:cs="ArialUnicodeMS"/>
          <w:szCs w:val="20"/>
          <w:lang w:eastAsia="en-AU"/>
        </w:rPr>
        <w:t>b</w:t>
      </w:r>
      <w:r w:rsidRPr="000D024B">
        <w:rPr>
          <w:rFonts w:ascii="ArialUnicodeMS" w:hAnsi="ArialUnicodeMS" w:cs="ArialUnicodeMS"/>
          <w:szCs w:val="20"/>
          <w:lang w:eastAsia="en-AU"/>
        </w:rPr>
        <w:t xml:space="preserve">enzyl (Trade name </w:t>
      </w:r>
      <w:proofErr w:type="spellStart"/>
      <w:r w:rsidRPr="000D024B">
        <w:rPr>
          <w:rFonts w:ascii="ArialUnicodeMS" w:hAnsi="ArialUnicodeMS" w:cs="ArialUnicodeMS"/>
          <w:szCs w:val="20"/>
          <w:lang w:eastAsia="en-AU"/>
        </w:rPr>
        <w:t>Rinskor</w:t>
      </w:r>
      <w:r w:rsidRPr="00754F78">
        <w:rPr>
          <w:rFonts w:ascii="ArialUnicodeMS" w:hAnsi="ArialUnicodeMS" w:cs="ArialUnicodeMS"/>
          <w:szCs w:val="20"/>
          <w:vertAlign w:val="superscript"/>
          <w:lang w:eastAsia="en-AU"/>
        </w:rPr>
        <w:t>TM</w:t>
      </w:r>
      <w:proofErr w:type="spellEnd"/>
      <w:r w:rsidRPr="000D024B">
        <w:rPr>
          <w:rFonts w:ascii="ArialUnicodeMS" w:hAnsi="ArialUnicodeMS" w:cs="ArialUnicodeMS"/>
          <w:szCs w:val="20"/>
          <w:lang w:eastAsia="en-AU"/>
        </w:rPr>
        <w:t>).</w:t>
      </w:r>
    </w:p>
    <w:p w14:paraId="2E0B10F8" w14:textId="77777777" w:rsidR="00C2540A" w:rsidRPr="00C2540A" w:rsidRDefault="00C2540A" w:rsidP="00D83DC8">
      <w:pPr>
        <w:pStyle w:val="Heading2"/>
      </w:pPr>
      <w:bookmarkStart w:id="6" w:name="_Toc506908928"/>
      <w:bookmarkStart w:id="7" w:name="_Toc508268914"/>
      <w:r w:rsidRPr="00C2540A">
        <w:t>Product claims and use pattern</w:t>
      </w:r>
      <w:bookmarkEnd w:id="6"/>
      <w:bookmarkEnd w:id="7"/>
    </w:p>
    <w:p w14:paraId="74407131" w14:textId="3479E3EB" w:rsidR="00C2540A" w:rsidRDefault="00043F58" w:rsidP="00C2540A">
      <w:pPr>
        <w:suppressAutoHyphens/>
        <w:spacing w:before="240" w:after="240" w:line="280" w:lineRule="exact"/>
        <w:rPr>
          <w:rFonts w:cs="Arial"/>
          <w:u w:color="000000"/>
        </w:rPr>
      </w:pPr>
      <w:r w:rsidRPr="00043F58">
        <w:rPr>
          <w:rFonts w:cs="Arial"/>
          <w:u w:color="000000"/>
        </w:rPr>
        <w:t xml:space="preserve">GF-3301 Herbicide will be applied to rice crops for post-emergent or in-flood control of grass and broadleaf weeds via boom spray or SCWIIRT (Soluble Chemical Water Injection </w:t>
      </w:r>
      <w:proofErr w:type="gramStart"/>
      <w:r w:rsidRPr="00043F58">
        <w:rPr>
          <w:rFonts w:cs="Arial"/>
          <w:u w:color="000000"/>
        </w:rPr>
        <w:t>In</w:t>
      </w:r>
      <w:proofErr w:type="gramEnd"/>
      <w:r w:rsidRPr="00043F58">
        <w:rPr>
          <w:rFonts w:cs="Arial"/>
          <w:u w:color="000000"/>
        </w:rPr>
        <w:t xml:space="preserve"> Rice Technique) rig using a steel wheeled tractor, all-wheel drive motor bike or aircraft. It will be applied at rates of 100 mL/ha (30 g </w:t>
      </w:r>
      <w:proofErr w:type="spellStart"/>
      <w:r w:rsidRPr="00043F58">
        <w:rPr>
          <w:rFonts w:cs="Arial"/>
          <w:u w:color="000000"/>
        </w:rPr>
        <w:t>a.i</w:t>
      </w:r>
      <w:proofErr w:type="spellEnd"/>
      <w:proofErr w:type="gramStart"/>
      <w:r w:rsidRPr="00043F58">
        <w:rPr>
          <w:rFonts w:cs="Arial"/>
          <w:u w:color="000000"/>
        </w:rPr>
        <w:t>./</w:t>
      </w:r>
      <w:proofErr w:type="gramEnd"/>
      <w:r w:rsidRPr="00043F58">
        <w:rPr>
          <w:rFonts w:cs="Arial"/>
          <w:u w:color="000000"/>
        </w:rPr>
        <w:t xml:space="preserve">ha) for foliar application or 150 mL/ha (45 g </w:t>
      </w:r>
      <w:proofErr w:type="spellStart"/>
      <w:r w:rsidRPr="00043F58">
        <w:rPr>
          <w:rFonts w:cs="Arial"/>
          <w:u w:color="000000"/>
        </w:rPr>
        <w:t>a.i</w:t>
      </w:r>
      <w:proofErr w:type="spellEnd"/>
      <w:r w:rsidRPr="00043F58">
        <w:rPr>
          <w:rFonts w:cs="Arial"/>
          <w:u w:color="000000"/>
        </w:rPr>
        <w:t>./ha) for in flood application.</w:t>
      </w:r>
    </w:p>
    <w:p w14:paraId="5546BE23" w14:textId="77777777" w:rsidR="00C2540A" w:rsidRPr="00C2540A" w:rsidRDefault="00C2540A" w:rsidP="00D83DC8">
      <w:pPr>
        <w:pStyle w:val="Heading2"/>
      </w:pPr>
      <w:bookmarkStart w:id="8" w:name="_Toc506908929"/>
      <w:bookmarkStart w:id="9" w:name="_Toc508268915"/>
      <w:r w:rsidRPr="00C2540A">
        <w:t>Mode of Action</w:t>
      </w:r>
      <w:bookmarkEnd w:id="8"/>
      <w:bookmarkEnd w:id="9"/>
    </w:p>
    <w:p w14:paraId="0E166715" w14:textId="0CAC613D" w:rsidR="00C2540A" w:rsidRDefault="00C90544" w:rsidP="00C2540A">
      <w:pPr>
        <w:suppressAutoHyphens/>
        <w:spacing w:before="240" w:after="240" w:line="280" w:lineRule="exact"/>
        <w:rPr>
          <w:rFonts w:cs="Arial"/>
          <w:u w:color="000000"/>
        </w:rPr>
      </w:pPr>
      <w:proofErr w:type="spellStart"/>
      <w:r w:rsidRPr="00C90544">
        <w:rPr>
          <w:rFonts w:cs="Arial"/>
          <w:u w:color="000000"/>
        </w:rPr>
        <w:t>Florpyrauxifen</w:t>
      </w:r>
      <w:proofErr w:type="spellEnd"/>
      <w:r w:rsidRPr="00C90544">
        <w:rPr>
          <w:rFonts w:cs="Arial"/>
          <w:u w:color="000000"/>
        </w:rPr>
        <w:t xml:space="preserve">-benzyl belongs to the </w:t>
      </w:r>
      <w:proofErr w:type="spellStart"/>
      <w:r w:rsidRPr="00C90544">
        <w:rPr>
          <w:rFonts w:cs="Arial"/>
          <w:u w:color="000000"/>
        </w:rPr>
        <w:t>arylpicolinate</w:t>
      </w:r>
      <w:proofErr w:type="spellEnd"/>
      <w:r w:rsidRPr="00C90544">
        <w:rPr>
          <w:rFonts w:cs="Arial"/>
          <w:u w:color="000000"/>
        </w:rPr>
        <w:t xml:space="preserve"> group of synthetic auxin herbicides. </w:t>
      </w:r>
      <w:proofErr w:type="spellStart"/>
      <w:r w:rsidRPr="00C90544">
        <w:rPr>
          <w:rFonts w:cs="Arial"/>
          <w:u w:color="000000"/>
        </w:rPr>
        <w:t>Florpyrauxifen</w:t>
      </w:r>
      <w:proofErr w:type="spellEnd"/>
      <w:r w:rsidRPr="00C90544">
        <w:rPr>
          <w:rFonts w:cs="Arial"/>
          <w:u w:color="000000"/>
        </w:rPr>
        <w:t>-benzyl mimics the effect of a persistent high dose of the natural plant hormone auxin, causing over-stimulation of specific auxin-regulated genes which results in the disruption of several growth processes in susceptible plants.</w:t>
      </w:r>
      <w:r>
        <w:rPr>
          <w:rFonts w:cs="Arial"/>
          <w:u w:color="000000"/>
        </w:rPr>
        <w:t xml:space="preserve"> </w:t>
      </w:r>
      <w:r w:rsidRPr="00C90544">
        <w:rPr>
          <w:rFonts w:cs="Arial"/>
          <w:u w:color="000000"/>
        </w:rPr>
        <w:t>The product has the disrupters of plant cell growth mode-of-action.  For weed resistance management, the product is a Group I herbicide</w:t>
      </w:r>
    </w:p>
    <w:p w14:paraId="714A8BD3" w14:textId="77777777" w:rsidR="00C2540A" w:rsidRPr="00C2540A" w:rsidRDefault="00C2540A" w:rsidP="00D83DC8">
      <w:pPr>
        <w:pStyle w:val="Heading2"/>
      </w:pPr>
      <w:bookmarkStart w:id="10" w:name="_Toc506908931"/>
      <w:bookmarkStart w:id="11" w:name="_Toc508268916"/>
      <w:r w:rsidRPr="00C2540A">
        <w:t>Overseas Registrations</w:t>
      </w:r>
      <w:bookmarkEnd w:id="10"/>
      <w:bookmarkEnd w:id="11"/>
    </w:p>
    <w:p w14:paraId="4FF7C1BC" w14:textId="2D1F08CE" w:rsidR="00C2540A" w:rsidRPr="00C2540A" w:rsidRDefault="00C2540A" w:rsidP="00C2540A">
      <w:pPr>
        <w:suppressAutoHyphens/>
        <w:spacing w:before="240" w:after="240" w:line="280" w:lineRule="exact"/>
        <w:rPr>
          <w:rFonts w:cs="Arial"/>
          <w:u w:color="000000"/>
        </w:rPr>
      </w:pPr>
      <w:proofErr w:type="spellStart"/>
      <w:r w:rsidRPr="00D83DC8">
        <w:rPr>
          <w:rFonts w:cs="Arial"/>
          <w:szCs w:val="20"/>
          <w:lang w:eastAsia="en-AU"/>
        </w:rPr>
        <w:t>Florpyrauxifen</w:t>
      </w:r>
      <w:proofErr w:type="spellEnd"/>
      <w:r w:rsidRPr="00D83DC8">
        <w:rPr>
          <w:rFonts w:cs="Arial"/>
          <w:szCs w:val="20"/>
          <w:lang w:eastAsia="en-AU"/>
        </w:rPr>
        <w:t xml:space="preserve"> benzyl </w:t>
      </w:r>
      <w:r w:rsidR="0023167C">
        <w:rPr>
          <w:rFonts w:cs="Arial"/>
          <w:szCs w:val="20"/>
          <w:lang w:eastAsia="en-AU"/>
        </w:rPr>
        <w:t>is</w:t>
      </w:r>
      <w:r w:rsidRPr="00D83DC8">
        <w:rPr>
          <w:rFonts w:cs="Arial"/>
          <w:szCs w:val="20"/>
          <w:lang w:eastAsia="en-AU"/>
        </w:rPr>
        <w:t xml:space="preserve"> registered in US, China, Korea and Chile. Registrations are pending in other rice producing countries </w:t>
      </w:r>
      <w:r w:rsidR="0023167C">
        <w:rPr>
          <w:rFonts w:cs="Arial"/>
          <w:szCs w:val="20"/>
          <w:lang w:eastAsia="en-AU"/>
        </w:rPr>
        <w:t>such as</w:t>
      </w:r>
      <w:r w:rsidRPr="00D83DC8">
        <w:rPr>
          <w:rFonts w:cs="Arial"/>
          <w:szCs w:val="20"/>
          <w:lang w:eastAsia="en-AU"/>
        </w:rPr>
        <w:t xml:space="preserve"> Columbia, Brazil, Argentina, Spain, Italy, Turkey, Egypt, India, Thailand, Vietnam, Indonesia and Japan.</w:t>
      </w:r>
    </w:p>
    <w:p w14:paraId="33DD763A" w14:textId="77777777" w:rsidR="00F27E0D" w:rsidRDefault="00F27E0D"/>
    <w:p w14:paraId="520D6F34" w14:textId="77777777" w:rsidR="00F27E0D" w:rsidRDefault="00F27E0D">
      <w:pPr>
        <w:pStyle w:val="APVMABullet1"/>
        <w:numPr>
          <w:ilvl w:val="0"/>
          <w:numId w:val="0"/>
        </w:numPr>
        <w:spacing w:after="0" w:line="260" w:lineRule="exact"/>
        <w:sectPr w:rsidR="00F27E0D" w:rsidSect="00337B3B">
          <w:headerReference w:type="even" r:id="rId31"/>
          <w:headerReference w:type="default" r:id="rId32"/>
          <w:pgSz w:w="11906" w:h="16838" w:code="9"/>
          <w:pgMar w:top="2835" w:right="1134" w:bottom="1134" w:left="1134" w:header="1701" w:footer="680" w:gutter="0"/>
          <w:pgNumType w:start="1"/>
          <w:cols w:space="708"/>
          <w:docGrid w:linePitch="360"/>
        </w:sectPr>
      </w:pPr>
    </w:p>
    <w:p w14:paraId="686FF973" w14:textId="77777777" w:rsidR="00F27E0D" w:rsidRDefault="00F27E0D">
      <w:pPr>
        <w:pStyle w:val="Heading1"/>
        <w:rPr>
          <w:lang w:val="en-GB"/>
        </w:rPr>
      </w:pPr>
      <w:bookmarkStart w:id="12" w:name="_Toc508268917"/>
      <w:r>
        <w:rPr>
          <w:lang w:val="en-GB"/>
        </w:rPr>
        <w:t>Chemistry and manufacture</w:t>
      </w:r>
      <w:bookmarkEnd w:id="12"/>
    </w:p>
    <w:p w14:paraId="2AC1AFA2" w14:textId="77777777" w:rsidR="005F4D4E" w:rsidRDefault="005F4D4E" w:rsidP="005F4D4E">
      <w:pPr>
        <w:pStyle w:val="Heading2"/>
        <w:rPr>
          <w:lang w:val="en-GB"/>
        </w:rPr>
      </w:pPr>
      <w:bookmarkStart w:id="13" w:name="_Toc508268918"/>
      <w:r>
        <w:rPr>
          <w:lang w:val="en-GB"/>
        </w:rPr>
        <w:t>Active Constituent</w:t>
      </w:r>
      <w:bookmarkEnd w:id="13"/>
    </w:p>
    <w:p w14:paraId="637BA12E" w14:textId="547963D1" w:rsidR="002C7B73" w:rsidRDefault="002C7B73" w:rsidP="00DB6C14">
      <w:pPr>
        <w:pStyle w:val="APVMAText"/>
        <w:jc w:val="both"/>
        <w:rPr>
          <w:lang w:val="en-GB"/>
        </w:rPr>
      </w:pPr>
      <w:r w:rsidRPr="002C7B73">
        <w:rPr>
          <w:lang w:val="en-GB"/>
        </w:rPr>
        <w:t>The chemical ac</w:t>
      </w:r>
      <w:r w:rsidR="00EB2702">
        <w:rPr>
          <w:lang w:val="en-GB"/>
        </w:rPr>
        <w:t xml:space="preserve">tive constituent </w:t>
      </w:r>
      <w:proofErr w:type="spellStart"/>
      <w:r w:rsidR="00EB2702">
        <w:rPr>
          <w:lang w:val="en-GB"/>
        </w:rPr>
        <w:t>florpyrauxifen</w:t>
      </w:r>
      <w:proofErr w:type="spellEnd"/>
      <w:r w:rsidR="00EB2702">
        <w:rPr>
          <w:lang w:val="en-GB"/>
        </w:rPr>
        <w:t>-</w:t>
      </w:r>
      <w:r w:rsidRPr="002C7B73">
        <w:rPr>
          <w:lang w:val="en-GB"/>
        </w:rPr>
        <w:t xml:space="preserve">benzyl </w:t>
      </w:r>
      <w:r w:rsidR="0042408E" w:rsidRPr="002701D0">
        <w:rPr>
          <w:lang w:val="en-GB"/>
        </w:rPr>
        <w:t xml:space="preserve">is a new </w:t>
      </w:r>
      <w:proofErr w:type="spellStart"/>
      <w:r w:rsidR="0042408E" w:rsidRPr="002701D0">
        <w:rPr>
          <w:lang w:val="en-GB"/>
        </w:rPr>
        <w:t>arylpicolinate</w:t>
      </w:r>
      <w:proofErr w:type="spellEnd"/>
      <w:r w:rsidR="0042408E">
        <w:rPr>
          <w:lang w:val="en-GB"/>
        </w:rPr>
        <w:t xml:space="preserve"> herbicide which </w:t>
      </w:r>
      <w:r w:rsidR="00A0226D">
        <w:rPr>
          <w:lang w:val="en-GB"/>
        </w:rPr>
        <w:t>will be</w:t>
      </w:r>
      <w:r>
        <w:rPr>
          <w:lang w:val="en-GB"/>
        </w:rPr>
        <w:t xml:space="preserve"> manufactured </w:t>
      </w:r>
      <w:r w:rsidR="00A61E9F">
        <w:rPr>
          <w:lang w:val="en-GB"/>
        </w:rPr>
        <w:t>overseas</w:t>
      </w:r>
      <w:r w:rsidRPr="002C7B73">
        <w:rPr>
          <w:lang w:val="en-GB"/>
        </w:rPr>
        <w:t>.</w:t>
      </w:r>
      <w:r w:rsidR="00BF50E5">
        <w:rPr>
          <w:lang w:val="en-GB"/>
        </w:rPr>
        <w:t xml:space="preserve"> </w:t>
      </w:r>
      <w:proofErr w:type="spellStart"/>
      <w:r w:rsidR="00DB6C14" w:rsidRPr="00DB6C14">
        <w:rPr>
          <w:lang w:val="en-GB"/>
        </w:rPr>
        <w:t>Florpyrauxifen</w:t>
      </w:r>
      <w:proofErr w:type="spellEnd"/>
      <w:r w:rsidR="00DB6C14" w:rsidRPr="00DB6C14">
        <w:rPr>
          <w:lang w:val="en-GB"/>
        </w:rPr>
        <w:t>-benzyl</w:t>
      </w:r>
      <w:r w:rsidR="00DB6C14">
        <w:rPr>
          <w:lang w:val="en-GB"/>
        </w:rPr>
        <w:t xml:space="preserve"> </w:t>
      </w:r>
      <w:r w:rsidR="004E005F">
        <w:rPr>
          <w:lang w:val="en-GB"/>
        </w:rPr>
        <w:t xml:space="preserve">is </w:t>
      </w:r>
      <w:r w:rsidR="00DB6C14" w:rsidRPr="00DB6C14">
        <w:rPr>
          <w:lang w:val="en-GB"/>
        </w:rPr>
        <w:t>a tan powder, with a melting point of 137 °C. The compound decomposes before boiling, with a decomposition temperature of 287 °C. The vapour pressure is 3.2 x 10</w:t>
      </w:r>
      <w:r w:rsidR="00DB6C14" w:rsidRPr="00F14BCC">
        <w:rPr>
          <w:vertAlign w:val="superscript"/>
          <w:lang w:val="en-GB"/>
        </w:rPr>
        <w:t>-5</w:t>
      </w:r>
      <w:r w:rsidR="00DB6C14" w:rsidRPr="00DB6C14">
        <w:rPr>
          <w:lang w:val="en-GB"/>
        </w:rPr>
        <w:t xml:space="preserve"> Pa at 20 °C and 4.6 x 10</w:t>
      </w:r>
      <w:r w:rsidR="00DB6C14" w:rsidRPr="00F14BCC">
        <w:rPr>
          <w:vertAlign w:val="superscript"/>
          <w:lang w:val="en-GB"/>
        </w:rPr>
        <w:t>-5</w:t>
      </w:r>
      <w:r w:rsidR="00DB6C14" w:rsidRPr="00DB6C14">
        <w:rPr>
          <w:lang w:val="en-GB"/>
        </w:rPr>
        <w:t xml:space="preserve"> Pa at 25 °C; therefore it is not</w:t>
      </w:r>
      <w:r w:rsidR="00DB6C14">
        <w:rPr>
          <w:lang w:val="en-GB"/>
        </w:rPr>
        <w:t xml:space="preserve"> volatile. </w:t>
      </w:r>
      <w:proofErr w:type="spellStart"/>
      <w:r w:rsidR="00DB6C14" w:rsidRPr="00DB6C14">
        <w:rPr>
          <w:lang w:val="en-GB"/>
        </w:rPr>
        <w:t>Florpyrauxifen</w:t>
      </w:r>
      <w:proofErr w:type="spellEnd"/>
      <w:r w:rsidR="00DB6C14" w:rsidRPr="00DB6C14">
        <w:rPr>
          <w:lang w:val="en-GB"/>
        </w:rPr>
        <w:t>-benzyl is mostly insoluble in water and in pH 5, 7 and 9 buffers (&lt; 0.015 mg/L at 20 °C). It is soluble in most organic solvents, but only slightly soluble in heptane. The octanol</w:t>
      </w:r>
      <w:r w:rsidR="00C334CA">
        <w:rPr>
          <w:lang w:val="en-GB"/>
        </w:rPr>
        <w:t xml:space="preserve"> </w:t>
      </w:r>
      <w:r w:rsidR="00DB6C14" w:rsidRPr="00DB6C14">
        <w:rPr>
          <w:lang w:val="en-GB"/>
        </w:rPr>
        <w:t xml:space="preserve">/ water partition coefficient is high (&gt;5) </w:t>
      </w:r>
      <w:r w:rsidR="00F14BCC">
        <w:rPr>
          <w:lang w:val="en-GB"/>
        </w:rPr>
        <w:t xml:space="preserve">and </w:t>
      </w:r>
      <w:r w:rsidR="00DB6C14" w:rsidRPr="00DB6C14">
        <w:rPr>
          <w:lang w:val="en-GB"/>
        </w:rPr>
        <w:t>does not vary significantly at pH 5, 7 or 9</w:t>
      </w:r>
      <w:r w:rsidR="00DB6C14">
        <w:rPr>
          <w:lang w:val="en-GB"/>
        </w:rPr>
        <w:t xml:space="preserve">. </w:t>
      </w:r>
      <w:proofErr w:type="spellStart"/>
      <w:r w:rsidR="00DB6C14" w:rsidRPr="00DB6C14">
        <w:rPr>
          <w:lang w:val="en-GB"/>
        </w:rPr>
        <w:t>Florpyrauxifen</w:t>
      </w:r>
      <w:proofErr w:type="spellEnd"/>
      <w:r w:rsidR="00DB6C14" w:rsidRPr="00DB6C14">
        <w:rPr>
          <w:lang w:val="en-GB"/>
        </w:rPr>
        <w:t xml:space="preserve">-benzyl does not dissociate in the pH range of 4 to 10. The compound is not highly flammable, is not explosive </w:t>
      </w:r>
      <w:r w:rsidR="00F14BCC">
        <w:rPr>
          <w:lang w:val="en-GB"/>
        </w:rPr>
        <w:t>or oxidising</w:t>
      </w:r>
      <w:r w:rsidR="00DB6C14" w:rsidRPr="00DB6C14">
        <w:rPr>
          <w:lang w:val="en-GB"/>
        </w:rPr>
        <w:t>.</w:t>
      </w:r>
    </w:p>
    <w:p w14:paraId="75A9CE68" w14:textId="525072EA" w:rsidR="00A40B4C" w:rsidRDefault="006D0646" w:rsidP="006D0646">
      <w:pPr>
        <w:pStyle w:val="Caption"/>
      </w:pPr>
      <w:bookmarkStart w:id="14" w:name="_Toc508268962"/>
      <w:r>
        <w:t xml:space="preserve">Table </w:t>
      </w:r>
      <w:r w:rsidR="00143D35">
        <w:fldChar w:fldCharType="begin"/>
      </w:r>
      <w:r w:rsidR="00143D35">
        <w:instrText xml:space="preserve"> SEQ Table \* ARABIC </w:instrText>
      </w:r>
      <w:r w:rsidR="00143D35">
        <w:fldChar w:fldCharType="separate"/>
      </w:r>
      <w:r w:rsidR="003913A1">
        <w:rPr>
          <w:noProof/>
        </w:rPr>
        <w:t>1</w:t>
      </w:r>
      <w:r w:rsidR="00143D35">
        <w:rPr>
          <w:noProof/>
        </w:rPr>
        <w:fldChar w:fldCharType="end"/>
      </w:r>
      <w:r w:rsidR="00A40B4C">
        <w:t>:</w:t>
      </w:r>
      <w:r>
        <w:t xml:space="preserve"> </w:t>
      </w:r>
      <w:r w:rsidR="00A40B4C">
        <w:t xml:space="preserve">Key identification </w:t>
      </w:r>
      <w:r w:rsidR="00C74239">
        <w:t>information for</w:t>
      </w:r>
      <w:r w:rsidR="00A40B4C">
        <w:t xml:space="preserve"> </w:t>
      </w:r>
      <w:r w:rsidR="00C74239">
        <w:t xml:space="preserve">the active constituent </w:t>
      </w:r>
      <w:proofErr w:type="spellStart"/>
      <w:r w:rsidR="00C74239">
        <w:t>florpyrauxifen</w:t>
      </w:r>
      <w:proofErr w:type="spellEnd"/>
      <w:r w:rsidR="00C74239">
        <w:t>-benzyl</w:t>
      </w:r>
      <w:bookmarkEnd w:id="14"/>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Caption w:val="Key identification information for the active constituent florpyrauxifen-benzyl"/>
        <w:tblDescription w:val="This table lists the key idenfication parameters (nomenclature) for florpyrauxifen-benzyl, including the ISO common name (florpyrauxifen-benzyl), IUPAC name (benzyl 4-amino-3-chloro-6-(4-chloro-2-fluoro-3-methoxyphenyl)-5-fluoropyridine-2-carboxylate), manufacturer's code (XDE-848 benzyl ester), trade name (Rinskor), CAS number (1390661-72-9), empirical formula (C20H14Cl2F2N2O3) molecular weight (439.248 grams per mole), and an image of the chemical structure. "/>
      </w:tblPr>
      <w:tblGrid>
        <w:gridCol w:w="2650"/>
        <w:gridCol w:w="6268"/>
      </w:tblGrid>
      <w:tr w:rsidR="001D4DB2" w:rsidRPr="001D4DB2" w14:paraId="68593299" w14:textId="77777777" w:rsidTr="0079413E">
        <w:trPr>
          <w:trHeight w:val="436"/>
        </w:trPr>
        <w:tc>
          <w:tcPr>
            <w:tcW w:w="2650" w:type="dxa"/>
            <w:shd w:val="clear" w:color="auto" w:fill="E6E6E6"/>
          </w:tcPr>
          <w:p w14:paraId="38A47381" w14:textId="77777777" w:rsidR="001D4DB2" w:rsidRPr="001D4DB2" w:rsidRDefault="001D4DB2" w:rsidP="00754F78">
            <w:pPr>
              <w:pStyle w:val="APVMATableHead"/>
            </w:pPr>
            <w:r w:rsidRPr="001D4DB2">
              <w:t>Common Name (ISO):</w:t>
            </w:r>
          </w:p>
        </w:tc>
        <w:tc>
          <w:tcPr>
            <w:tcW w:w="6268" w:type="dxa"/>
          </w:tcPr>
          <w:p w14:paraId="17EFDF60" w14:textId="77777777" w:rsidR="001D4DB2" w:rsidRPr="001D4DB2" w:rsidRDefault="001D4DB2" w:rsidP="001D4DB2">
            <w:pPr>
              <w:suppressAutoHyphens/>
              <w:spacing w:before="120" w:after="120" w:line="210" w:lineRule="exact"/>
              <w:rPr>
                <w:rFonts w:cs="Arial"/>
                <w:spacing w:val="6"/>
                <w:sz w:val="17"/>
                <w:u w:color="000000"/>
              </w:rPr>
            </w:pPr>
            <w:proofErr w:type="spellStart"/>
            <w:r w:rsidRPr="001D4DB2">
              <w:rPr>
                <w:rFonts w:cs="Arial"/>
                <w:spacing w:val="6"/>
                <w:sz w:val="17"/>
                <w:u w:color="000000"/>
              </w:rPr>
              <w:t>Florpyrauxifen</w:t>
            </w:r>
            <w:proofErr w:type="spellEnd"/>
            <w:r w:rsidRPr="001D4DB2">
              <w:rPr>
                <w:rFonts w:cs="Arial"/>
                <w:spacing w:val="6"/>
                <w:sz w:val="17"/>
                <w:u w:color="000000"/>
              </w:rPr>
              <w:t>-benzyl</w:t>
            </w:r>
          </w:p>
        </w:tc>
      </w:tr>
      <w:tr w:rsidR="001D4DB2" w:rsidRPr="001D4DB2" w14:paraId="705C9EB0" w14:textId="77777777" w:rsidTr="0079413E">
        <w:trPr>
          <w:trHeight w:val="626"/>
        </w:trPr>
        <w:tc>
          <w:tcPr>
            <w:tcW w:w="2650" w:type="dxa"/>
            <w:shd w:val="clear" w:color="auto" w:fill="E6E6E6"/>
          </w:tcPr>
          <w:p w14:paraId="40F717C9" w14:textId="77777777" w:rsidR="001D4DB2" w:rsidRPr="001D4DB2" w:rsidRDefault="001D4DB2" w:rsidP="00754F78">
            <w:pPr>
              <w:pStyle w:val="APVMATableHead"/>
            </w:pPr>
            <w:r w:rsidRPr="001D4DB2">
              <w:t>Chemical Name (IUPAC):</w:t>
            </w:r>
          </w:p>
        </w:tc>
        <w:tc>
          <w:tcPr>
            <w:tcW w:w="6268" w:type="dxa"/>
          </w:tcPr>
          <w:p w14:paraId="62584BB1" w14:textId="77777777" w:rsidR="001D4DB2" w:rsidRPr="001D4DB2" w:rsidRDefault="001D4DB2" w:rsidP="001D4DB2">
            <w:pPr>
              <w:suppressAutoHyphens/>
              <w:spacing w:before="120" w:after="120" w:line="210" w:lineRule="exact"/>
              <w:rPr>
                <w:rFonts w:cs="Arial"/>
                <w:spacing w:val="6"/>
                <w:sz w:val="17"/>
                <w:u w:color="000000"/>
              </w:rPr>
            </w:pPr>
            <w:r w:rsidRPr="001D4DB2">
              <w:rPr>
                <w:rFonts w:cs="Arial"/>
                <w:spacing w:val="6"/>
                <w:sz w:val="17"/>
                <w:u w:color="000000"/>
              </w:rPr>
              <w:t>Benzyl 4-amino-3-chloro-6-(4-chloro-2-fluoro-3-methoxyphenyl)-5-fluoropyridine-2-carboxylate</w:t>
            </w:r>
          </w:p>
        </w:tc>
      </w:tr>
      <w:tr w:rsidR="00AD01C0" w:rsidRPr="001D4DB2" w14:paraId="5B490AEA" w14:textId="77777777" w:rsidTr="0079413E">
        <w:trPr>
          <w:trHeight w:val="436"/>
        </w:trPr>
        <w:tc>
          <w:tcPr>
            <w:tcW w:w="2650" w:type="dxa"/>
            <w:shd w:val="clear" w:color="auto" w:fill="E6E6E6"/>
          </w:tcPr>
          <w:p w14:paraId="77B7442B" w14:textId="65D48644" w:rsidR="00AD01C0" w:rsidRPr="001D4DB2" w:rsidRDefault="00AD01C0" w:rsidP="00754F78">
            <w:pPr>
              <w:pStyle w:val="APVMATableHead"/>
            </w:pPr>
            <w:r w:rsidRPr="00AD01C0">
              <w:t>Manufact</w:t>
            </w:r>
            <w:r>
              <w:t>urer’s Code:</w:t>
            </w:r>
          </w:p>
        </w:tc>
        <w:tc>
          <w:tcPr>
            <w:tcW w:w="6268" w:type="dxa"/>
          </w:tcPr>
          <w:p w14:paraId="4CBF205A" w14:textId="3BFB3705" w:rsidR="00AD01C0" w:rsidRPr="001D4DB2" w:rsidRDefault="00AD01C0" w:rsidP="001D4DB2">
            <w:pPr>
              <w:suppressAutoHyphens/>
              <w:spacing w:before="120" w:after="120" w:line="210" w:lineRule="exact"/>
              <w:rPr>
                <w:rFonts w:cs="Arial"/>
                <w:spacing w:val="6"/>
                <w:sz w:val="17"/>
                <w:u w:color="000000"/>
              </w:rPr>
            </w:pPr>
            <w:r w:rsidRPr="00AD01C0">
              <w:rPr>
                <w:rFonts w:cs="Arial"/>
                <w:spacing w:val="6"/>
                <w:sz w:val="17"/>
                <w:u w:color="000000"/>
              </w:rPr>
              <w:t>XDE-848 Benzyl Ester</w:t>
            </w:r>
          </w:p>
        </w:tc>
      </w:tr>
      <w:tr w:rsidR="00AD01C0" w:rsidRPr="001D4DB2" w14:paraId="3BB9E464" w14:textId="77777777" w:rsidTr="0079413E">
        <w:trPr>
          <w:trHeight w:val="436"/>
        </w:trPr>
        <w:tc>
          <w:tcPr>
            <w:tcW w:w="2650" w:type="dxa"/>
            <w:shd w:val="clear" w:color="auto" w:fill="E6E6E6"/>
          </w:tcPr>
          <w:p w14:paraId="3F354B6E" w14:textId="5F1DECCF" w:rsidR="00AD01C0" w:rsidRPr="001D4DB2" w:rsidRDefault="00AD01C0" w:rsidP="00754F78">
            <w:pPr>
              <w:pStyle w:val="APVMATableHead"/>
            </w:pPr>
            <w:r w:rsidRPr="00AD01C0">
              <w:t>Trade name</w:t>
            </w:r>
            <w:r>
              <w:t>:</w:t>
            </w:r>
          </w:p>
        </w:tc>
        <w:tc>
          <w:tcPr>
            <w:tcW w:w="6268" w:type="dxa"/>
          </w:tcPr>
          <w:p w14:paraId="7A9B87E9" w14:textId="136E66C3" w:rsidR="00AD01C0" w:rsidRPr="001D4DB2" w:rsidRDefault="00AD01C0" w:rsidP="001D4DB2">
            <w:pPr>
              <w:suppressAutoHyphens/>
              <w:spacing w:before="120" w:after="120" w:line="210" w:lineRule="exact"/>
              <w:rPr>
                <w:rFonts w:cs="Arial"/>
                <w:spacing w:val="6"/>
                <w:sz w:val="17"/>
                <w:u w:color="000000"/>
              </w:rPr>
            </w:pPr>
            <w:proofErr w:type="spellStart"/>
            <w:r w:rsidRPr="00AD01C0">
              <w:rPr>
                <w:rFonts w:cs="Arial"/>
                <w:spacing w:val="6"/>
                <w:sz w:val="17"/>
                <w:u w:color="000000"/>
              </w:rPr>
              <w:t>Rinskor</w:t>
            </w:r>
            <w:proofErr w:type="spellEnd"/>
            <w:r w:rsidRPr="00AD01C0">
              <w:rPr>
                <w:rFonts w:cs="Arial"/>
                <w:spacing w:val="6"/>
                <w:sz w:val="17"/>
                <w:u w:color="000000"/>
              </w:rPr>
              <w:t>™ active</w:t>
            </w:r>
          </w:p>
        </w:tc>
      </w:tr>
      <w:tr w:rsidR="001D4DB2" w:rsidRPr="001D4DB2" w14:paraId="616351D5" w14:textId="77777777" w:rsidTr="0079413E">
        <w:trPr>
          <w:trHeight w:val="436"/>
        </w:trPr>
        <w:tc>
          <w:tcPr>
            <w:tcW w:w="2650" w:type="dxa"/>
            <w:shd w:val="clear" w:color="auto" w:fill="E6E6E6"/>
          </w:tcPr>
          <w:p w14:paraId="4EB4AAE0" w14:textId="77777777" w:rsidR="001D4DB2" w:rsidRPr="001D4DB2" w:rsidRDefault="001D4DB2" w:rsidP="00754F78">
            <w:pPr>
              <w:pStyle w:val="APVMATableHead"/>
            </w:pPr>
            <w:r w:rsidRPr="001D4DB2">
              <w:t>CAS Registry Number:</w:t>
            </w:r>
          </w:p>
        </w:tc>
        <w:tc>
          <w:tcPr>
            <w:tcW w:w="6268" w:type="dxa"/>
          </w:tcPr>
          <w:p w14:paraId="040C27E6" w14:textId="77777777" w:rsidR="001D4DB2" w:rsidRPr="001D4DB2" w:rsidRDefault="001D4DB2" w:rsidP="001D4DB2">
            <w:pPr>
              <w:suppressAutoHyphens/>
              <w:spacing w:before="120" w:after="120" w:line="210" w:lineRule="exact"/>
              <w:rPr>
                <w:rFonts w:cs="Arial"/>
                <w:spacing w:val="6"/>
                <w:sz w:val="17"/>
                <w:u w:color="000000"/>
              </w:rPr>
            </w:pPr>
            <w:r w:rsidRPr="001D4DB2">
              <w:rPr>
                <w:rFonts w:cs="Arial"/>
                <w:spacing w:val="6"/>
                <w:sz w:val="17"/>
                <w:u w:color="000000"/>
              </w:rPr>
              <w:t>1390661-72-9</w:t>
            </w:r>
          </w:p>
        </w:tc>
      </w:tr>
      <w:tr w:rsidR="001D4DB2" w:rsidRPr="001D4DB2" w14:paraId="683A9E66" w14:textId="77777777" w:rsidTr="0079413E">
        <w:trPr>
          <w:trHeight w:val="422"/>
        </w:trPr>
        <w:tc>
          <w:tcPr>
            <w:tcW w:w="2650" w:type="dxa"/>
            <w:shd w:val="clear" w:color="auto" w:fill="E6E6E6"/>
          </w:tcPr>
          <w:p w14:paraId="3A4749D2" w14:textId="77777777" w:rsidR="001D4DB2" w:rsidRPr="001D4DB2" w:rsidRDefault="001D4DB2" w:rsidP="00754F78">
            <w:pPr>
              <w:pStyle w:val="APVMATableHead"/>
            </w:pPr>
            <w:r w:rsidRPr="001D4DB2">
              <w:t>Empirical Formula:</w:t>
            </w:r>
          </w:p>
        </w:tc>
        <w:tc>
          <w:tcPr>
            <w:tcW w:w="6268" w:type="dxa"/>
          </w:tcPr>
          <w:p w14:paraId="5BE7D747" w14:textId="77777777" w:rsidR="001D4DB2" w:rsidRPr="001D4DB2" w:rsidRDefault="001D4DB2" w:rsidP="001D4DB2">
            <w:pPr>
              <w:suppressAutoHyphens/>
              <w:spacing w:before="120" w:after="120" w:line="210" w:lineRule="exact"/>
              <w:rPr>
                <w:rFonts w:cs="Arial"/>
                <w:spacing w:val="6"/>
                <w:sz w:val="17"/>
                <w:u w:color="000000"/>
              </w:rPr>
            </w:pPr>
            <w:r w:rsidRPr="001D4DB2">
              <w:rPr>
                <w:rFonts w:cs="Arial"/>
                <w:spacing w:val="6"/>
                <w:sz w:val="17"/>
                <w:u w:color="000000"/>
                <w:lang w:val="en-GB"/>
              </w:rPr>
              <w:t>C</w:t>
            </w:r>
            <w:r w:rsidRPr="001D4DB2">
              <w:rPr>
                <w:rFonts w:cs="Arial"/>
                <w:spacing w:val="6"/>
                <w:sz w:val="17"/>
                <w:u w:color="000000"/>
                <w:vertAlign w:val="subscript"/>
                <w:lang w:val="en-GB"/>
              </w:rPr>
              <w:t>20</w:t>
            </w:r>
            <w:r w:rsidRPr="001D4DB2">
              <w:rPr>
                <w:rFonts w:cs="Arial"/>
                <w:spacing w:val="6"/>
                <w:sz w:val="17"/>
                <w:u w:color="000000"/>
                <w:lang w:val="en-GB"/>
              </w:rPr>
              <w:t>H</w:t>
            </w:r>
            <w:r w:rsidRPr="001D4DB2">
              <w:rPr>
                <w:rFonts w:cs="Arial"/>
                <w:spacing w:val="6"/>
                <w:sz w:val="17"/>
                <w:u w:color="000000"/>
                <w:vertAlign w:val="subscript"/>
                <w:lang w:val="en-GB"/>
              </w:rPr>
              <w:t>14</w:t>
            </w:r>
            <w:r w:rsidRPr="001D4DB2">
              <w:rPr>
                <w:rFonts w:cs="Arial"/>
                <w:spacing w:val="6"/>
                <w:sz w:val="17"/>
                <w:u w:color="000000"/>
                <w:lang w:val="en-GB"/>
              </w:rPr>
              <w:t>Cl</w:t>
            </w:r>
            <w:r w:rsidRPr="001D4DB2">
              <w:rPr>
                <w:rFonts w:cs="Arial"/>
                <w:spacing w:val="6"/>
                <w:sz w:val="17"/>
                <w:u w:color="000000"/>
                <w:vertAlign w:val="subscript"/>
                <w:lang w:val="en-GB"/>
              </w:rPr>
              <w:t>2</w:t>
            </w:r>
            <w:r w:rsidRPr="001D4DB2">
              <w:rPr>
                <w:rFonts w:cs="Arial"/>
                <w:spacing w:val="6"/>
                <w:sz w:val="17"/>
                <w:u w:color="000000"/>
                <w:lang w:val="en-GB"/>
              </w:rPr>
              <w:t>F</w:t>
            </w:r>
            <w:r w:rsidRPr="001D4DB2">
              <w:rPr>
                <w:rFonts w:cs="Arial"/>
                <w:spacing w:val="6"/>
                <w:sz w:val="17"/>
                <w:u w:color="000000"/>
                <w:vertAlign w:val="subscript"/>
                <w:lang w:val="en-GB"/>
              </w:rPr>
              <w:t>2</w:t>
            </w:r>
            <w:r w:rsidRPr="001D4DB2">
              <w:rPr>
                <w:rFonts w:cs="Arial"/>
                <w:spacing w:val="6"/>
                <w:sz w:val="17"/>
                <w:u w:color="000000"/>
                <w:lang w:val="en-GB"/>
              </w:rPr>
              <w:t>N</w:t>
            </w:r>
            <w:r w:rsidRPr="001D4DB2">
              <w:rPr>
                <w:rFonts w:cs="Arial"/>
                <w:spacing w:val="6"/>
                <w:sz w:val="17"/>
                <w:u w:color="000000"/>
                <w:vertAlign w:val="subscript"/>
                <w:lang w:val="en-GB"/>
              </w:rPr>
              <w:t>2</w:t>
            </w:r>
            <w:r w:rsidRPr="001D4DB2">
              <w:rPr>
                <w:rFonts w:cs="Arial"/>
                <w:spacing w:val="6"/>
                <w:sz w:val="17"/>
                <w:u w:color="000000"/>
                <w:lang w:val="en-GB"/>
              </w:rPr>
              <w:t>O</w:t>
            </w:r>
            <w:r w:rsidRPr="001D4DB2">
              <w:rPr>
                <w:rFonts w:cs="Arial"/>
                <w:spacing w:val="6"/>
                <w:sz w:val="17"/>
                <w:u w:color="000000"/>
                <w:vertAlign w:val="subscript"/>
                <w:lang w:val="en-GB"/>
              </w:rPr>
              <w:t>3</w:t>
            </w:r>
          </w:p>
        </w:tc>
      </w:tr>
      <w:tr w:rsidR="001D4DB2" w:rsidRPr="001D4DB2" w14:paraId="0A0AE661" w14:textId="77777777" w:rsidTr="0079413E">
        <w:trPr>
          <w:trHeight w:val="436"/>
        </w:trPr>
        <w:tc>
          <w:tcPr>
            <w:tcW w:w="2650" w:type="dxa"/>
            <w:shd w:val="clear" w:color="auto" w:fill="E6E6E6"/>
          </w:tcPr>
          <w:p w14:paraId="2BDBA691" w14:textId="77777777" w:rsidR="001D4DB2" w:rsidRPr="001D4DB2" w:rsidRDefault="001D4DB2" w:rsidP="00754F78">
            <w:pPr>
              <w:pStyle w:val="APVMATableHead"/>
            </w:pPr>
            <w:r w:rsidRPr="001D4DB2">
              <w:t>Molecular Weight:</w:t>
            </w:r>
          </w:p>
        </w:tc>
        <w:tc>
          <w:tcPr>
            <w:tcW w:w="6268" w:type="dxa"/>
          </w:tcPr>
          <w:p w14:paraId="2491D7A7" w14:textId="77777777" w:rsidR="001D4DB2" w:rsidRPr="001D4DB2" w:rsidRDefault="001D4DB2" w:rsidP="001D4DB2">
            <w:pPr>
              <w:suppressAutoHyphens/>
              <w:spacing w:before="120" w:after="120" w:line="210" w:lineRule="exact"/>
              <w:rPr>
                <w:rFonts w:cs="Arial"/>
                <w:spacing w:val="6"/>
                <w:sz w:val="17"/>
                <w:u w:color="000000"/>
              </w:rPr>
            </w:pPr>
            <w:r w:rsidRPr="001D4DB2">
              <w:rPr>
                <w:rFonts w:cs="Arial"/>
                <w:spacing w:val="6"/>
                <w:sz w:val="17"/>
                <w:u w:color="000000"/>
              </w:rPr>
              <w:t>439.248 g/</w:t>
            </w:r>
            <w:proofErr w:type="spellStart"/>
            <w:r w:rsidRPr="001D4DB2">
              <w:rPr>
                <w:rFonts w:cs="Arial"/>
                <w:spacing w:val="6"/>
                <w:sz w:val="17"/>
                <w:u w:color="000000"/>
              </w:rPr>
              <w:t>mol</w:t>
            </w:r>
            <w:proofErr w:type="spellEnd"/>
          </w:p>
        </w:tc>
      </w:tr>
      <w:tr w:rsidR="001D4DB2" w:rsidRPr="001D4DB2" w14:paraId="57834AF8" w14:textId="77777777" w:rsidTr="0079413E">
        <w:trPr>
          <w:trHeight w:val="2346"/>
        </w:trPr>
        <w:tc>
          <w:tcPr>
            <w:tcW w:w="2650" w:type="dxa"/>
            <w:shd w:val="clear" w:color="auto" w:fill="E6E6E6"/>
          </w:tcPr>
          <w:p w14:paraId="5F34E05E" w14:textId="77777777" w:rsidR="001D4DB2" w:rsidRPr="001D4DB2" w:rsidRDefault="001D4DB2" w:rsidP="00754F78">
            <w:pPr>
              <w:pStyle w:val="APVMATableHead"/>
            </w:pPr>
            <w:r w:rsidRPr="001D4DB2">
              <w:t>Structural Formula:</w:t>
            </w:r>
          </w:p>
        </w:tc>
        <w:tc>
          <w:tcPr>
            <w:tcW w:w="6268" w:type="dxa"/>
          </w:tcPr>
          <w:p w14:paraId="0A905AC8" w14:textId="77777777" w:rsidR="001D4DB2" w:rsidRPr="001D4DB2" w:rsidRDefault="001D4DB2" w:rsidP="001D4DB2">
            <w:pPr>
              <w:suppressAutoHyphens/>
              <w:spacing w:before="120" w:after="120" w:line="210" w:lineRule="exact"/>
              <w:rPr>
                <w:rFonts w:cs="Arial"/>
                <w:spacing w:val="6"/>
                <w:sz w:val="17"/>
                <w:u w:color="000000"/>
              </w:rPr>
            </w:pPr>
            <w:r w:rsidRPr="001D4DB2">
              <w:rPr>
                <w:rFonts w:cs="Arial"/>
                <w:noProof/>
                <w:spacing w:val="6"/>
                <w:sz w:val="17"/>
                <w:u w:color="000000"/>
                <w:lang w:eastAsia="en-AU"/>
              </w:rPr>
              <w:drawing>
                <wp:anchor distT="0" distB="0" distL="114300" distR="114300" simplePos="0" relativeHeight="251664384" behindDoc="0" locked="0" layoutInCell="1" allowOverlap="1" wp14:anchorId="62DFF49E" wp14:editId="3428F782">
                  <wp:simplePos x="0" y="0"/>
                  <wp:positionH relativeFrom="column">
                    <wp:posOffset>3810</wp:posOffset>
                  </wp:positionH>
                  <wp:positionV relativeFrom="paragraph">
                    <wp:posOffset>82550</wp:posOffset>
                  </wp:positionV>
                  <wp:extent cx="2000250" cy="1169035"/>
                  <wp:effectExtent l="0" t="0" r="0" b="0"/>
                  <wp:wrapNone/>
                  <wp:docPr id="6" name="Picture 6" descr="An image of the chemical structure. " title="Structural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2007205" cy="1173100"/>
                          </a:xfrm>
                          <a:prstGeom prst="rect">
                            <a:avLst/>
                          </a:prstGeom>
                        </pic:spPr>
                      </pic:pic>
                    </a:graphicData>
                  </a:graphic>
                  <wp14:sizeRelH relativeFrom="page">
                    <wp14:pctWidth>0</wp14:pctWidth>
                  </wp14:sizeRelH>
                  <wp14:sizeRelV relativeFrom="page">
                    <wp14:pctHeight>0</wp14:pctHeight>
                  </wp14:sizeRelV>
                </wp:anchor>
              </w:drawing>
            </w:r>
          </w:p>
          <w:p w14:paraId="5EF75BF5" w14:textId="77777777" w:rsidR="001D4DB2" w:rsidRPr="001D4DB2" w:rsidRDefault="001D4DB2" w:rsidP="001D4DB2">
            <w:pPr>
              <w:suppressAutoHyphens/>
              <w:spacing w:before="120" w:after="120" w:line="210" w:lineRule="exact"/>
              <w:rPr>
                <w:rFonts w:cs="Arial"/>
                <w:spacing w:val="6"/>
                <w:sz w:val="17"/>
                <w:u w:color="000000"/>
              </w:rPr>
            </w:pPr>
          </w:p>
          <w:p w14:paraId="528FB3C6" w14:textId="77777777" w:rsidR="001D4DB2" w:rsidRPr="001D4DB2" w:rsidRDefault="001D4DB2" w:rsidP="001D4DB2">
            <w:pPr>
              <w:suppressAutoHyphens/>
              <w:spacing w:before="120" w:after="120" w:line="210" w:lineRule="exact"/>
              <w:rPr>
                <w:rFonts w:cs="Arial"/>
                <w:spacing w:val="6"/>
                <w:sz w:val="17"/>
                <w:u w:color="000000"/>
              </w:rPr>
            </w:pPr>
          </w:p>
          <w:p w14:paraId="6DF090BD" w14:textId="77777777" w:rsidR="001D4DB2" w:rsidRPr="001D4DB2" w:rsidRDefault="001D4DB2" w:rsidP="001D4DB2">
            <w:pPr>
              <w:suppressAutoHyphens/>
              <w:spacing w:before="120" w:after="120" w:line="210" w:lineRule="exact"/>
              <w:rPr>
                <w:rFonts w:cs="Arial"/>
                <w:spacing w:val="6"/>
                <w:sz w:val="17"/>
                <w:u w:color="000000"/>
              </w:rPr>
            </w:pPr>
          </w:p>
          <w:p w14:paraId="40ED8C62" w14:textId="77777777" w:rsidR="001D4DB2" w:rsidRPr="001D4DB2" w:rsidRDefault="001D4DB2" w:rsidP="001D4DB2">
            <w:pPr>
              <w:suppressAutoHyphens/>
              <w:spacing w:before="120" w:after="120" w:line="210" w:lineRule="exact"/>
              <w:rPr>
                <w:rFonts w:cs="Arial"/>
                <w:spacing w:val="6"/>
                <w:sz w:val="17"/>
                <w:u w:color="000000"/>
              </w:rPr>
            </w:pPr>
          </w:p>
          <w:p w14:paraId="7FD2DD5E" w14:textId="77777777" w:rsidR="001D4DB2" w:rsidRPr="001D4DB2" w:rsidRDefault="001D4DB2" w:rsidP="001D4DB2">
            <w:pPr>
              <w:suppressAutoHyphens/>
              <w:spacing w:before="120" w:after="120" w:line="210" w:lineRule="exact"/>
              <w:rPr>
                <w:rFonts w:cs="Arial"/>
                <w:spacing w:val="6"/>
                <w:sz w:val="17"/>
                <w:u w:color="000000"/>
              </w:rPr>
            </w:pPr>
          </w:p>
        </w:tc>
      </w:tr>
    </w:tbl>
    <w:p w14:paraId="4C5B5FEA" w14:textId="569BFF2E" w:rsidR="001D4DB2" w:rsidRDefault="001D4DB2">
      <w:pPr>
        <w:rPr>
          <w:lang w:val="en-GB"/>
        </w:rPr>
      </w:pPr>
      <w:r>
        <w:rPr>
          <w:lang w:val="en-GB"/>
        </w:rPr>
        <w:br w:type="page"/>
      </w:r>
    </w:p>
    <w:p w14:paraId="17329AAC" w14:textId="2F6D8EEC" w:rsidR="002453F2" w:rsidRDefault="006D0646" w:rsidP="006D0646">
      <w:pPr>
        <w:pStyle w:val="Caption"/>
      </w:pPr>
      <w:bookmarkStart w:id="15" w:name="_Toc508268963"/>
      <w:r>
        <w:t xml:space="preserve">Table </w:t>
      </w:r>
      <w:r w:rsidR="00143D35">
        <w:fldChar w:fldCharType="begin"/>
      </w:r>
      <w:r w:rsidR="00143D35">
        <w:instrText xml:space="preserve"> SEQ Table \* ARABIC </w:instrText>
      </w:r>
      <w:r w:rsidR="00143D35">
        <w:fldChar w:fldCharType="separate"/>
      </w:r>
      <w:r w:rsidR="003913A1">
        <w:rPr>
          <w:noProof/>
        </w:rPr>
        <w:t>2</w:t>
      </w:r>
      <w:r w:rsidR="00143D35">
        <w:rPr>
          <w:noProof/>
        </w:rPr>
        <w:fldChar w:fldCharType="end"/>
      </w:r>
      <w:r w:rsidR="002453F2">
        <w:t>:</w:t>
      </w:r>
      <w:r>
        <w:t xml:space="preserve"> </w:t>
      </w:r>
      <w:r w:rsidR="002453F2">
        <w:t>Key physic</w:t>
      </w:r>
      <w:r w:rsidR="002A23D2">
        <w:t>o</w:t>
      </w:r>
      <w:r w:rsidR="002453F2">
        <w:t xml:space="preserve">chemical properties </w:t>
      </w:r>
      <w:r w:rsidR="002A23D2">
        <w:t>for</w:t>
      </w:r>
      <w:r w:rsidR="002453F2">
        <w:t xml:space="preserve"> </w:t>
      </w:r>
      <w:proofErr w:type="spellStart"/>
      <w:r w:rsidR="002A23D2">
        <w:t>f</w:t>
      </w:r>
      <w:r w:rsidR="002453F2" w:rsidRPr="002453F2">
        <w:t>lorpyrauxifen</w:t>
      </w:r>
      <w:proofErr w:type="spellEnd"/>
      <w:r w:rsidR="002453F2" w:rsidRPr="002453F2">
        <w:t>-benzyl</w:t>
      </w:r>
      <w:r w:rsidR="002A23D2">
        <w:t xml:space="preserve"> active constituent</w:t>
      </w:r>
      <w:bookmarkEnd w:id="15"/>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for the active constituent florpyrauxifen-benzyl"/>
        <w:tblDescription w:val="This table lists the values for key physicochemical properties of florpyrauxifen-benzyl, including the appearance (off-white or tan powder), relative density at 20 degrees Celsius (1.46 grams per cubic centimetre), odour (mild), melting point (137.07 degree Celsius), pH of a 1% w/w dispersion in distilled water (6.58 at 23.4 degrees Celsius), octanol-water partition coefficient (log values are 5.4 at pH 5, and 5.5 at pH 7 and 9), vapour pressure at 20 and 25 degrees Celsius (0.000032 and 0.000046 Pa respectively), water solubility (0.015, 0.014, 0.011, and 0.012 mg/L in purified water, and pH 5, 7 and 9 buffers respectively), solubility in a range of organic solvents at 20 degrees Celsius (acetone: 210 g/L, methanol: 13 g/L, 1,2-dichloroethane: 95 g/L, xylene: 14 g/L, n-heptane: 0.053 g/L, n-octanol: 4.9 g/L, and ethyl acetate: 120 g/L), bulk and tapped density at 23.4 degrees Celsius (0.202 and 0.320 g/mL respectively), hydrolysis rate at 25 degrees Celsius (DT50 values of 913, 111, and 1.3 days at pH 4, 7 and 9 respectively), and safety properties (not highly flammable, no auto-flammability observed up to 400 degrees Celsius, not oxidising, and stable to elevated and normal temperatures, and in the presence of common metals and metal ions)"/>
      </w:tblPr>
      <w:tblGrid>
        <w:gridCol w:w="2720"/>
        <w:gridCol w:w="6643"/>
      </w:tblGrid>
      <w:tr w:rsidR="002453F2" w14:paraId="5E00336D" w14:textId="77777777" w:rsidTr="0079413E">
        <w:trPr>
          <w:trHeight w:val="757"/>
        </w:trPr>
        <w:tc>
          <w:tcPr>
            <w:tcW w:w="2720" w:type="dxa"/>
            <w:shd w:val="clear" w:color="auto" w:fill="E6E6E6"/>
          </w:tcPr>
          <w:p w14:paraId="5A178A12" w14:textId="77777777" w:rsidR="002453F2" w:rsidRPr="00754F78" w:rsidRDefault="002453F2" w:rsidP="00754F78">
            <w:pPr>
              <w:pStyle w:val="APVMATableHead"/>
            </w:pPr>
            <w:r w:rsidRPr="00754F78">
              <w:t>Physical Form:</w:t>
            </w:r>
          </w:p>
        </w:tc>
        <w:tc>
          <w:tcPr>
            <w:tcW w:w="6643" w:type="dxa"/>
          </w:tcPr>
          <w:p w14:paraId="5418B5A5" w14:textId="77777777" w:rsidR="002453F2" w:rsidRPr="00E34ACD" w:rsidRDefault="002453F2" w:rsidP="0079413E">
            <w:pPr>
              <w:pStyle w:val="APVMATableText"/>
              <w:rPr>
                <w:lang w:val="en-GB"/>
              </w:rPr>
            </w:pPr>
            <w:r w:rsidRPr="00E34ACD">
              <w:rPr>
                <w:lang w:val="en-GB"/>
              </w:rPr>
              <w:t>Off-white powder at 21.1 °C (99. 4%)</w:t>
            </w:r>
          </w:p>
          <w:p w14:paraId="52FD645D" w14:textId="77777777" w:rsidR="002453F2" w:rsidRDefault="002453F2" w:rsidP="0079413E">
            <w:pPr>
              <w:pStyle w:val="APVMATableText"/>
            </w:pPr>
            <w:r w:rsidRPr="00E34ACD">
              <w:rPr>
                <w:lang w:val="en-GB"/>
              </w:rPr>
              <w:t xml:space="preserve">Tan powder at 21.1 </w:t>
            </w:r>
            <w:proofErr w:type="spellStart"/>
            <w:r w:rsidRPr="00E34ACD">
              <w:rPr>
                <w:vertAlign w:val="superscript"/>
                <w:lang w:val="en-GB"/>
              </w:rPr>
              <w:t>o</w:t>
            </w:r>
            <w:r w:rsidRPr="00E34ACD">
              <w:rPr>
                <w:lang w:val="en-GB"/>
              </w:rPr>
              <w:t>C</w:t>
            </w:r>
            <w:proofErr w:type="spellEnd"/>
            <w:r w:rsidRPr="00E34ACD">
              <w:rPr>
                <w:lang w:val="en-GB"/>
              </w:rPr>
              <w:t xml:space="preserve"> (96.4 %)</w:t>
            </w:r>
          </w:p>
        </w:tc>
      </w:tr>
      <w:tr w:rsidR="002453F2" w14:paraId="6DF1FABA" w14:textId="77777777" w:rsidTr="0079413E">
        <w:trPr>
          <w:trHeight w:val="422"/>
        </w:trPr>
        <w:tc>
          <w:tcPr>
            <w:tcW w:w="2720" w:type="dxa"/>
            <w:shd w:val="clear" w:color="auto" w:fill="E6E6E6"/>
          </w:tcPr>
          <w:p w14:paraId="48C1CF2A" w14:textId="77777777" w:rsidR="002453F2" w:rsidRPr="00754F78" w:rsidRDefault="002453F2" w:rsidP="00754F78">
            <w:pPr>
              <w:pStyle w:val="APVMATableHead"/>
            </w:pPr>
            <w:r w:rsidRPr="00754F78">
              <w:t>Relative DENSITY:</w:t>
            </w:r>
          </w:p>
        </w:tc>
        <w:tc>
          <w:tcPr>
            <w:tcW w:w="6643" w:type="dxa"/>
          </w:tcPr>
          <w:p w14:paraId="4E354DAE" w14:textId="77777777" w:rsidR="002453F2" w:rsidRDefault="002453F2" w:rsidP="0079413E">
            <w:pPr>
              <w:pStyle w:val="APVMATableText"/>
            </w:pPr>
            <w:r w:rsidRPr="00E34ACD">
              <w:t>1.46 g/cm</w:t>
            </w:r>
            <w:r w:rsidRPr="00EB2702">
              <w:rPr>
                <w:vertAlign w:val="superscript"/>
              </w:rPr>
              <w:t>3</w:t>
            </w:r>
            <w:r w:rsidRPr="00E34ACD">
              <w:t xml:space="preserve"> (20 </w:t>
            </w:r>
            <w:proofErr w:type="spellStart"/>
            <w:r w:rsidRPr="00E34ACD">
              <w:rPr>
                <w:vertAlign w:val="superscript"/>
              </w:rPr>
              <w:t>o</w:t>
            </w:r>
            <w:r w:rsidRPr="00E34ACD">
              <w:t>C</w:t>
            </w:r>
            <w:proofErr w:type="spellEnd"/>
            <w:r w:rsidRPr="00E34ACD">
              <w:t>)</w:t>
            </w:r>
          </w:p>
        </w:tc>
      </w:tr>
      <w:tr w:rsidR="002453F2" w14:paraId="3EA419A2" w14:textId="77777777" w:rsidTr="0079413E">
        <w:trPr>
          <w:trHeight w:val="436"/>
        </w:trPr>
        <w:tc>
          <w:tcPr>
            <w:tcW w:w="2720" w:type="dxa"/>
            <w:shd w:val="clear" w:color="auto" w:fill="E6E6E6"/>
          </w:tcPr>
          <w:p w14:paraId="772CAEB3" w14:textId="77777777" w:rsidR="002453F2" w:rsidRPr="00754F78" w:rsidRDefault="002453F2" w:rsidP="00754F78">
            <w:pPr>
              <w:pStyle w:val="APVMATableHead"/>
            </w:pPr>
            <w:r w:rsidRPr="00754F78">
              <w:t>Odour:</w:t>
            </w:r>
          </w:p>
        </w:tc>
        <w:tc>
          <w:tcPr>
            <w:tcW w:w="6643" w:type="dxa"/>
          </w:tcPr>
          <w:p w14:paraId="0836F00F" w14:textId="77777777" w:rsidR="002453F2" w:rsidRDefault="002453F2" w:rsidP="0079413E">
            <w:pPr>
              <w:pStyle w:val="APVMATableText"/>
            </w:pPr>
            <w:r>
              <w:t>Mild odour</w:t>
            </w:r>
          </w:p>
        </w:tc>
      </w:tr>
      <w:tr w:rsidR="002453F2" w14:paraId="170B3917" w14:textId="77777777" w:rsidTr="0079413E">
        <w:trPr>
          <w:trHeight w:val="436"/>
        </w:trPr>
        <w:tc>
          <w:tcPr>
            <w:tcW w:w="2720" w:type="dxa"/>
            <w:shd w:val="clear" w:color="auto" w:fill="E6E6E6"/>
          </w:tcPr>
          <w:p w14:paraId="38783FCF" w14:textId="77777777" w:rsidR="002453F2" w:rsidRPr="00754F78" w:rsidRDefault="002453F2" w:rsidP="00754F78">
            <w:pPr>
              <w:pStyle w:val="APVMATableHead"/>
            </w:pPr>
            <w:r w:rsidRPr="00754F78">
              <w:t>Melting Point:</w:t>
            </w:r>
          </w:p>
        </w:tc>
        <w:tc>
          <w:tcPr>
            <w:tcW w:w="6643" w:type="dxa"/>
          </w:tcPr>
          <w:p w14:paraId="7834A783" w14:textId="77777777" w:rsidR="002453F2" w:rsidRDefault="002453F2" w:rsidP="0079413E">
            <w:pPr>
              <w:pStyle w:val="APVMATableText"/>
            </w:pPr>
            <w:r w:rsidRPr="00E34ACD">
              <w:rPr>
                <w:lang w:val="en-GB"/>
              </w:rPr>
              <w:t>137.07 °C</w:t>
            </w:r>
          </w:p>
        </w:tc>
      </w:tr>
      <w:tr w:rsidR="002453F2" w14:paraId="094EEE3E" w14:textId="77777777" w:rsidTr="0079413E">
        <w:trPr>
          <w:trHeight w:val="422"/>
        </w:trPr>
        <w:tc>
          <w:tcPr>
            <w:tcW w:w="2720" w:type="dxa"/>
            <w:shd w:val="clear" w:color="auto" w:fill="E6E6E6"/>
          </w:tcPr>
          <w:p w14:paraId="2499DB6F" w14:textId="77777777" w:rsidR="002453F2" w:rsidRPr="00754F78" w:rsidRDefault="002453F2" w:rsidP="00754F78">
            <w:pPr>
              <w:pStyle w:val="APVMATableHead"/>
            </w:pPr>
            <w:r w:rsidRPr="00754F78">
              <w:t>pH:</w:t>
            </w:r>
          </w:p>
        </w:tc>
        <w:tc>
          <w:tcPr>
            <w:tcW w:w="6643" w:type="dxa"/>
          </w:tcPr>
          <w:p w14:paraId="3D83EE04" w14:textId="77777777" w:rsidR="002453F2" w:rsidRDefault="002453F2" w:rsidP="0079413E">
            <w:pPr>
              <w:pStyle w:val="APVMATableText"/>
            </w:pPr>
            <w:r w:rsidRPr="00E34ACD">
              <w:rPr>
                <w:lang w:val="en-GB"/>
              </w:rPr>
              <w:t>pH 6.58 at 23.4 ºC</w:t>
            </w:r>
            <w:r>
              <w:rPr>
                <w:lang w:val="en-GB"/>
              </w:rPr>
              <w:t xml:space="preserve"> (1% w/w dispersion in distilled water)</w:t>
            </w:r>
          </w:p>
        </w:tc>
      </w:tr>
      <w:tr w:rsidR="002453F2" w14:paraId="35144344" w14:textId="77777777" w:rsidTr="0079413E">
        <w:trPr>
          <w:trHeight w:val="874"/>
        </w:trPr>
        <w:tc>
          <w:tcPr>
            <w:tcW w:w="2720" w:type="dxa"/>
            <w:shd w:val="clear" w:color="auto" w:fill="E6E6E6"/>
          </w:tcPr>
          <w:p w14:paraId="34166B62" w14:textId="77777777" w:rsidR="002453F2" w:rsidRPr="00754F78" w:rsidRDefault="002453F2" w:rsidP="00754F78">
            <w:pPr>
              <w:pStyle w:val="APVMATableHead"/>
            </w:pPr>
            <w:r w:rsidRPr="00754F78">
              <w:t>Octanol/water Partition coefficient (KOW):</w:t>
            </w:r>
          </w:p>
        </w:tc>
        <w:tc>
          <w:tcPr>
            <w:tcW w:w="6643" w:type="dxa"/>
          </w:tcPr>
          <w:p w14:paraId="5B22648B" w14:textId="77777777" w:rsidR="002453F2" w:rsidRDefault="002453F2" w:rsidP="0079413E">
            <w:pPr>
              <w:pStyle w:val="APVMATableText"/>
              <w:rPr>
                <w:lang w:val="en-GB"/>
              </w:rPr>
            </w:pPr>
            <w:r w:rsidRPr="00E34ACD">
              <w:rPr>
                <w:lang w:val="en-GB"/>
              </w:rPr>
              <w:t>pH 5 (log</w:t>
            </w:r>
            <w:r w:rsidRPr="00E34ACD">
              <w:rPr>
                <w:vertAlign w:val="subscript"/>
                <w:lang w:val="en-GB"/>
              </w:rPr>
              <w:t>10</w:t>
            </w:r>
            <w:r w:rsidRPr="00E34ACD">
              <w:rPr>
                <w:lang w:val="en-GB"/>
              </w:rPr>
              <w:t>P</w:t>
            </w:r>
            <w:r w:rsidRPr="00E34ACD">
              <w:rPr>
                <w:vertAlign w:val="subscript"/>
                <w:lang w:val="en-GB"/>
              </w:rPr>
              <w:t>ow</w:t>
            </w:r>
            <w:r w:rsidRPr="00E34ACD">
              <w:rPr>
                <w:lang w:val="en-GB"/>
              </w:rPr>
              <w:t xml:space="preserve"> = 5.4 ± 0.1)</w:t>
            </w:r>
          </w:p>
          <w:p w14:paraId="51780F72" w14:textId="77777777" w:rsidR="002453F2" w:rsidRDefault="002453F2" w:rsidP="0079413E">
            <w:pPr>
              <w:pStyle w:val="APVMATableText"/>
            </w:pPr>
            <w:r w:rsidRPr="00E34ACD">
              <w:t>pH 7 (log</w:t>
            </w:r>
            <w:r w:rsidRPr="00E34ACD">
              <w:rPr>
                <w:vertAlign w:val="subscript"/>
              </w:rPr>
              <w:t>10</w:t>
            </w:r>
            <w:r w:rsidRPr="00E34ACD">
              <w:t>P</w:t>
            </w:r>
            <w:r w:rsidRPr="00E34ACD">
              <w:rPr>
                <w:vertAlign w:val="subscript"/>
              </w:rPr>
              <w:t>ow</w:t>
            </w:r>
            <w:r w:rsidRPr="00E34ACD">
              <w:t xml:space="preserve"> = 5.5 ± 0.04)</w:t>
            </w:r>
          </w:p>
          <w:p w14:paraId="05F57849" w14:textId="77777777" w:rsidR="002453F2" w:rsidRDefault="002453F2" w:rsidP="0079413E">
            <w:pPr>
              <w:pStyle w:val="APVMATableText"/>
            </w:pPr>
            <w:r w:rsidRPr="00E34ACD">
              <w:rPr>
                <w:lang w:val="en-GB"/>
              </w:rPr>
              <w:t>pH 9 (log</w:t>
            </w:r>
            <w:r w:rsidRPr="00E34ACD">
              <w:rPr>
                <w:vertAlign w:val="subscript"/>
                <w:lang w:val="en-GB"/>
              </w:rPr>
              <w:t>10</w:t>
            </w:r>
            <w:r w:rsidRPr="00E34ACD">
              <w:rPr>
                <w:lang w:val="en-GB"/>
              </w:rPr>
              <w:t>P</w:t>
            </w:r>
            <w:r w:rsidRPr="00E34ACD">
              <w:rPr>
                <w:vertAlign w:val="subscript"/>
                <w:lang w:val="en-GB"/>
              </w:rPr>
              <w:t>ow</w:t>
            </w:r>
            <w:r w:rsidRPr="00E34ACD">
              <w:rPr>
                <w:lang w:val="en-GB"/>
              </w:rPr>
              <w:t xml:space="preserve"> = 5.5 ± 0.1)</w:t>
            </w:r>
          </w:p>
        </w:tc>
      </w:tr>
      <w:tr w:rsidR="002453F2" w14:paraId="5589033F" w14:textId="77777777" w:rsidTr="0079413E">
        <w:trPr>
          <w:trHeight w:val="436"/>
        </w:trPr>
        <w:tc>
          <w:tcPr>
            <w:tcW w:w="2720" w:type="dxa"/>
            <w:shd w:val="clear" w:color="auto" w:fill="E6E6E6"/>
          </w:tcPr>
          <w:p w14:paraId="65654AC3" w14:textId="77777777" w:rsidR="002453F2" w:rsidRPr="00754F78" w:rsidRDefault="002453F2" w:rsidP="00754F78">
            <w:pPr>
              <w:pStyle w:val="APVMATableHead"/>
            </w:pPr>
            <w:r w:rsidRPr="00754F78">
              <w:t>Vapour Pressure:</w:t>
            </w:r>
          </w:p>
        </w:tc>
        <w:tc>
          <w:tcPr>
            <w:tcW w:w="6643" w:type="dxa"/>
          </w:tcPr>
          <w:p w14:paraId="79F20A7B" w14:textId="77777777" w:rsidR="002453F2" w:rsidRPr="00E34ACD" w:rsidRDefault="002453F2" w:rsidP="0079413E">
            <w:pPr>
              <w:pStyle w:val="APVMATableText"/>
              <w:rPr>
                <w:sz w:val="16"/>
                <w:szCs w:val="16"/>
              </w:rPr>
            </w:pPr>
            <w:r w:rsidRPr="00E34ACD">
              <w:rPr>
                <w:sz w:val="16"/>
                <w:szCs w:val="16"/>
                <w:lang w:eastAsia="en-AU"/>
              </w:rPr>
              <w:t xml:space="preserve">4.6 </w:t>
            </w:r>
            <w:r w:rsidRPr="00E34ACD">
              <w:rPr>
                <w:rFonts w:ascii="Symbol" w:hAnsi="Symbol" w:cs="Symbol"/>
                <w:sz w:val="16"/>
                <w:szCs w:val="16"/>
                <w:lang w:eastAsia="en-AU"/>
              </w:rPr>
              <w:t></w:t>
            </w:r>
            <w:r w:rsidRPr="00E34ACD">
              <w:rPr>
                <w:sz w:val="16"/>
                <w:szCs w:val="16"/>
                <w:lang w:eastAsia="en-AU"/>
              </w:rPr>
              <w:t>10</w:t>
            </w:r>
            <w:r w:rsidRPr="00E34ACD">
              <w:rPr>
                <w:sz w:val="16"/>
                <w:szCs w:val="16"/>
                <w:vertAlign w:val="superscript"/>
                <w:lang w:eastAsia="en-AU"/>
              </w:rPr>
              <w:t>-5</w:t>
            </w:r>
            <w:r w:rsidRPr="00E34ACD">
              <w:rPr>
                <w:sz w:val="16"/>
                <w:szCs w:val="16"/>
                <w:lang w:eastAsia="en-AU"/>
              </w:rPr>
              <w:t xml:space="preserve"> Pa at 25 </w:t>
            </w:r>
            <w:r w:rsidRPr="00E34ACD">
              <w:rPr>
                <w:rFonts w:ascii="Symbol" w:hAnsi="Symbol" w:cs="Symbol"/>
                <w:sz w:val="16"/>
                <w:szCs w:val="16"/>
                <w:lang w:eastAsia="en-AU"/>
              </w:rPr>
              <w:t></w:t>
            </w:r>
            <w:r w:rsidRPr="00E34ACD">
              <w:rPr>
                <w:sz w:val="16"/>
                <w:szCs w:val="16"/>
                <w:lang w:eastAsia="en-AU"/>
              </w:rPr>
              <w:t xml:space="preserve">C and 3.2 </w:t>
            </w:r>
            <w:r w:rsidRPr="00E34ACD">
              <w:rPr>
                <w:rFonts w:ascii="Symbol" w:hAnsi="Symbol" w:cs="Symbol"/>
                <w:sz w:val="16"/>
                <w:szCs w:val="16"/>
                <w:lang w:eastAsia="en-AU"/>
              </w:rPr>
              <w:t></w:t>
            </w:r>
            <w:r w:rsidRPr="00E34ACD">
              <w:rPr>
                <w:sz w:val="16"/>
                <w:szCs w:val="16"/>
                <w:lang w:eastAsia="en-AU"/>
              </w:rPr>
              <w:t>10</w:t>
            </w:r>
            <w:r w:rsidRPr="00E34ACD">
              <w:rPr>
                <w:sz w:val="16"/>
                <w:szCs w:val="16"/>
                <w:vertAlign w:val="superscript"/>
                <w:lang w:eastAsia="en-AU"/>
              </w:rPr>
              <w:t xml:space="preserve">-5 </w:t>
            </w:r>
            <w:r w:rsidRPr="00E34ACD">
              <w:rPr>
                <w:sz w:val="16"/>
                <w:szCs w:val="16"/>
                <w:lang w:eastAsia="en-AU"/>
              </w:rPr>
              <w:t xml:space="preserve">Pa at 20 </w:t>
            </w:r>
            <w:r w:rsidRPr="00E34ACD">
              <w:rPr>
                <w:rFonts w:ascii="Symbol" w:hAnsi="Symbol" w:cs="Symbol"/>
                <w:sz w:val="16"/>
                <w:szCs w:val="16"/>
                <w:lang w:eastAsia="en-AU"/>
              </w:rPr>
              <w:t></w:t>
            </w:r>
            <w:r w:rsidRPr="00E34ACD">
              <w:rPr>
                <w:sz w:val="16"/>
                <w:szCs w:val="16"/>
                <w:lang w:eastAsia="en-AU"/>
              </w:rPr>
              <w:t>C.</w:t>
            </w:r>
          </w:p>
        </w:tc>
      </w:tr>
      <w:tr w:rsidR="00393FB1" w14:paraId="262FEFC2" w14:textId="77777777" w:rsidTr="0079413E">
        <w:trPr>
          <w:trHeight w:val="742"/>
        </w:trPr>
        <w:tc>
          <w:tcPr>
            <w:tcW w:w="2720" w:type="dxa"/>
            <w:shd w:val="clear" w:color="auto" w:fill="E6E6E6"/>
          </w:tcPr>
          <w:p w14:paraId="2923CC3E" w14:textId="2C373A89" w:rsidR="00393FB1" w:rsidRPr="00754F78" w:rsidRDefault="00393FB1" w:rsidP="00754F78">
            <w:pPr>
              <w:pStyle w:val="APVMATableHead"/>
            </w:pPr>
            <w:r w:rsidRPr="00754F78">
              <w:t>water solubility</w:t>
            </w:r>
            <w:r w:rsidR="00E662A5" w:rsidRPr="00754F78">
              <w:t xml:space="preserve"> at 20 oC</w:t>
            </w:r>
            <w:r w:rsidRPr="00754F78">
              <w:t>:</w:t>
            </w:r>
          </w:p>
        </w:tc>
        <w:tc>
          <w:tcPr>
            <w:tcW w:w="6643" w:type="dxa"/>
          </w:tcPr>
          <w:p w14:paraId="7AE4BD60" w14:textId="77777777" w:rsidR="00393FB1" w:rsidRDefault="00E662A5" w:rsidP="0079413E">
            <w:pPr>
              <w:pStyle w:val="APVMATableText"/>
              <w:rPr>
                <w:lang w:val="en-GB"/>
              </w:rPr>
            </w:pPr>
            <w:r>
              <w:rPr>
                <w:lang w:val="en-GB"/>
              </w:rPr>
              <w:t>Purified water: 0.015 mg/L</w:t>
            </w:r>
          </w:p>
          <w:p w14:paraId="05CB2793" w14:textId="77777777" w:rsidR="00E662A5" w:rsidRDefault="00E662A5" w:rsidP="0079413E">
            <w:pPr>
              <w:pStyle w:val="APVMATableText"/>
              <w:rPr>
                <w:lang w:val="en-GB"/>
              </w:rPr>
            </w:pPr>
            <w:r>
              <w:rPr>
                <w:lang w:val="en-GB"/>
              </w:rPr>
              <w:t>pH 5 buffer solution: 0.014 mg/L</w:t>
            </w:r>
          </w:p>
          <w:p w14:paraId="7C00DBD8" w14:textId="77777777" w:rsidR="00E662A5" w:rsidRDefault="00E662A5" w:rsidP="0079413E">
            <w:pPr>
              <w:pStyle w:val="APVMATableText"/>
              <w:rPr>
                <w:lang w:val="en-GB"/>
              </w:rPr>
            </w:pPr>
            <w:r>
              <w:rPr>
                <w:lang w:val="en-GB"/>
              </w:rPr>
              <w:t>pH 7 buffer solution: 0.011 mg/L</w:t>
            </w:r>
          </w:p>
          <w:p w14:paraId="5D5F2589" w14:textId="7D471176" w:rsidR="00E662A5" w:rsidRPr="000A7021" w:rsidRDefault="00E662A5" w:rsidP="0079413E">
            <w:pPr>
              <w:pStyle w:val="APVMATableText"/>
              <w:rPr>
                <w:lang w:val="en-GB"/>
              </w:rPr>
            </w:pPr>
            <w:r>
              <w:rPr>
                <w:lang w:val="en-GB"/>
              </w:rPr>
              <w:t>pH 9 buffer solution: 0.012 mg/L</w:t>
            </w:r>
          </w:p>
        </w:tc>
      </w:tr>
      <w:tr w:rsidR="002453F2" w14:paraId="3DD9A011" w14:textId="77777777" w:rsidTr="0079413E">
        <w:trPr>
          <w:trHeight w:val="742"/>
        </w:trPr>
        <w:tc>
          <w:tcPr>
            <w:tcW w:w="2720" w:type="dxa"/>
            <w:shd w:val="clear" w:color="auto" w:fill="E6E6E6"/>
          </w:tcPr>
          <w:p w14:paraId="044E7DC1" w14:textId="77777777" w:rsidR="002453F2" w:rsidRPr="00754F78" w:rsidRDefault="002453F2" w:rsidP="00754F78">
            <w:pPr>
              <w:pStyle w:val="APVMATableHead"/>
            </w:pPr>
            <w:r w:rsidRPr="00754F78">
              <w:t>Solubility in organic solvents At 20 oC:</w:t>
            </w:r>
          </w:p>
        </w:tc>
        <w:tc>
          <w:tcPr>
            <w:tcW w:w="6643" w:type="dxa"/>
          </w:tcPr>
          <w:p w14:paraId="038A8691" w14:textId="545F0524" w:rsidR="002453F2" w:rsidRDefault="002453F2" w:rsidP="0079413E">
            <w:pPr>
              <w:pStyle w:val="APVMATableText"/>
              <w:rPr>
                <w:lang w:val="en-GB"/>
              </w:rPr>
            </w:pPr>
            <w:r w:rsidRPr="000A7021">
              <w:rPr>
                <w:lang w:val="en-GB"/>
              </w:rPr>
              <w:t>Acetone 210 g/L</w:t>
            </w:r>
          </w:p>
          <w:p w14:paraId="19F011F6" w14:textId="02AB7B5B" w:rsidR="002453F2" w:rsidRDefault="002453F2" w:rsidP="0079413E">
            <w:pPr>
              <w:pStyle w:val="APVMATableText"/>
              <w:rPr>
                <w:lang w:val="en-GB"/>
              </w:rPr>
            </w:pPr>
            <w:r w:rsidRPr="000A7021">
              <w:rPr>
                <w:lang w:val="en-GB"/>
              </w:rPr>
              <w:t>Methanol 13 g/L</w:t>
            </w:r>
          </w:p>
          <w:p w14:paraId="24FFA672" w14:textId="100B7E31" w:rsidR="002453F2" w:rsidRDefault="002453F2" w:rsidP="0079413E">
            <w:pPr>
              <w:pStyle w:val="APVMATableText"/>
              <w:rPr>
                <w:lang w:val="en-GB"/>
              </w:rPr>
            </w:pPr>
            <w:r w:rsidRPr="000A7021">
              <w:rPr>
                <w:lang w:val="en-GB"/>
              </w:rPr>
              <w:t>1,2-dichloroethane 95 g/L</w:t>
            </w:r>
          </w:p>
          <w:p w14:paraId="523AFDE0" w14:textId="4B16CD46" w:rsidR="002453F2" w:rsidRPr="000A7021" w:rsidRDefault="002453F2" w:rsidP="0079413E">
            <w:pPr>
              <w:pStyle w:val="APVMATableText"/>
              <w:rPr>
                <w:lang w:val="en-GB"/>
              </w:rPr>
            </w:pPr>
            <w:r w:rsidRPr="000A7021">
              <w:rPr>
                <w:lang w:val="en-GB"/>
              </w:rPr>
              <w:t>Xylene 14 g/L</w:t>
            </w:r>
          </w:p>
          <w:p w14:paraId="0A05804F" w14:textId="1FAB7746" w:rsidR="002453F2" w:rsidRDefault="002453F2" w:rsidP="0079413E">
            <w:pPr>
              <w:pStyle w:val="APVMATableText"/>
              <w:rPr>
                <w:lang w:val="en-GB"/>
              </w:rPr>
            </w:pPr>
            <w:r w:rsidRPr="000A7021">
              <w:rPr>
                <w:lang w:val="en-GB"/>
              </w:rPr>
              <w:t>n- heptane 0.053 g/L</w:t>
            </w:r>
          </w:p>
          <w:p w14:paraId="0345C94D" w14:textId="5B156105" w:rsidR="002453F2" w:rsidRDefault="002453F2" w:rsidP="0079413E">
            <w:pPr>
              <w:pStyle w:val="APVMATableText"/>
              <w:rPr>
                <w:lang w:val="en-GB"/>
              </w:rPr>
            </w:pPr>
            <w:r w:rsidRPr="000A7021">
              <w:rPr>
                <w:lang w:val="en-GB"/>
              </w:rPr>
              <w:t>n-octanol 4.9 g/L</w:t>
            </w:r>
          </w:p>
          <w:p w14:paraId="3C2A4D05" w14:textId="27484EE3" w:rsidR="002453F2" w:rsidRDefault="002453F2" w:rsidP="0079413E">
            <w:pPr>
              <w:pStyle w:val="APVMATableText"/>
            </w:pPr>
            <w:r w:rsidRPr="000A7021">
              <w:rPr>
                <w:lang w:val="en-GB"/>
              </w:rPr>
              <w:t>Ethyl acetate 120 g/L</w:t>
            </w:r>
          </w:p>
        </w:tc>
      </w:tr>
      <w:tr w:rsidR="002453F2" w14:paraId="5D2CE2CA" w14:textId="77777777" w:rsidTr="0079413E">
        <w:trPr>
          <w:trHeight w:val="757"/>
        </w:trPr>
        <w:tc>
          <w:tcPr>
            <w:tcW w:w="2720" w:type="dxa"/>
            <w:shd w:val="clear" w:color="auto" w:fill="E6E6E6"/>
          </w:tcPr>
          <w:p w14:paraId="60DE918D" w14:textId="77777777" w:rsidR="002453F2" w:rsidRPr="00754F78" w:rsidRDefault="002453F2" w:rsidP="00754F78">
            <w:pPr>
              <w:pStyle w:val="APVMATableHead"/>
            </w:pPr>
            <w:r w:rsidRPr="00754F78">
              <w:t>Bulk density</w:t>
            </w:r>
          </w:p>
          <w:p w14:paraId="5582C535" w14:textId="77777777" w:rsidR="002453F2" w:rsidRPr="00754F78" w:rsidRDefault="002453F2" w:rsidP="00754F78">
            <w:pPr>
              <w:pStyle w:val="APVMATableHead"/>
            </w:pPr>
            <w:r w:rsidRPr="00754F78">
              <w:t>Tapped density</w:t>
            </w:r>
          </w:p>
        </w:tc>
        <w:tc>
          <w:tcPr>
            <w:tcW w:w="6643" w:type="dxa"/>
          </w:tcPr>
          <w:p w14:paraId="14D46D2E" w14:textId="77777777" w:rsidR="002453F2" w:rsidRPr="002C7B73" w:rsidRDefault="002453F2" w:rsidP="0079413E">
            <w:pPr>
              <w:pStyle w:val="APVMATableText"/>
              <w:rPr>
                <w:lang w:val="en-GB"/>
              </w:rPr>
            </w:pPr>
            <w:r w:rsidRPr="002C7B73">
              <w:rPr>
                <w:lang w:val="en-GB"/>
              </w:rPr>
              <w:t>0.202 g/mL at 23.4 °C</w:t>
            </w:r>
          </w:p>
          <w:p w14:paraId="346D38E8" w14:textId="77777777" w:rsidR="002453F2" w:rsidRDefault="002453F2" w:rsidP="0079413E">
            <w:pPr>
              <w:pStyle w:val="APVMATableText"/>
            </w:pPr>
            <w:r w:rsidRPr="002C7B73">
              <w:rPr>
                <w:lang w:val="en-GB"/>
              </w:rPr>
              <w:t>0.320 g/mL at 23.4 °C</w:t>
            </w:r>
          </w:p>
        </w:tc>
      </w:tr>
      <w:tr w:rsidR="002453F2" w14:paraId="55BD25D7" w14:textId="77777777" w:rsidTr="0079413E">
        <w:trPr>
          <w:trHeight w:val="436"/>
        </w:trPr>
        <w:tc>
          <w:tcPr>
            <w:tcW w:w="2720" w:type="dxa"/>
            <w:shd w:val="clear" w:color="auto" w:fill="E6E6E6"/>
          </w:tcPr>
          <w:p w14:paraId="1E05364D" w14:textId="77777777" w:rsidR="002453F2" w:rsidRPr="00754F78" w:rsidRDefault="002453F2" w:rsidP="00754F78">
            <w:pPr>
              <w:pStyle w:val="APVMATableHead"/>
            </w:pPr>
            <w:r w:rsidRPr="00754F78">
              <w:t>Hydrolysis rate at 25 oC</w:t>
            </w:r>
          </w:p>
        </w:tc>
        <w:tc>
          <w:tcPr>
            <w:tcW w:w="6643" w:type="dxa"/>
          </w:tcPr>
          <w:p w14:paraId="4900F66C" w14:textId="77777777" w:rsidR="002453F2" w:rsidRDefault="002453F2" w:rsidP="0079413E">
            <w:pPr>
              <w:pStyle w:val="APVMATableText"/>
            </w:pPr>
            <w:r>
              <w:t>pH 4 DT</w:t>
            </w:r>
            <w:r w:rsidRPr="00526F92">
              <w:rPr>
                <w:vertAlign w:val="subscript"/>
              </w:rPr>
              <w:t>50</w:t>
            </w:r>
            <w:r>
              <w:t xml:space="preserve"> = 913 days</w:t>
            </w:r>
          </w:p>
          <w:p w14:paraId="44FA6DE4" w14:textId="77777777" w:rsidR="002453F2" w:rsidRDefault="002453F2" w:rsidP="0079413E">
            <w:pPr>
              <w:pStyle w:val="APVMATableText"/>
            </w:pPr>
            <w:r>
              <w:t>pH 7 DT</w:t>
            </w:r>
            <w:r w:rsidRPr="00526F92">
              <w:rPr>
                <w:vertAlign w:val="subscript"/>
              </w:rPr>
              <w:t>50</w:t>
            </w:r>
            <w:r>
              <w:t xml:space="preserve"> = 111 days</w:t>
            </w:r>
          </w:p>
          <w:p w14:paraId="5656A9CE" w14:textId="77777777" w:rsidR="002453F2" w:rsidRDefault="002453F2" w:rsidP="0079413E">
            <w:pPr>
              <w:pStyle w:val="APVMATableText"/>
            </w:pPr>
            <w:r>
              <w:t>pH 9 DT</w:t>
            </w:r>
            <w:r w:rsidRPr="00526F92">
              <w:rPr>
                <w:vertAlign w:val="subscript"/>
              </w:rPr>
              <w:t>50</w:t>
            </w:r>
            <w:r>
              <w:t xml:space="preserve"> = 1.3 days</w:t>
            </w:r>
          </w:p>
        </w:tc>
      </w:tr>
      <w:tr w:rsidR="002453F2" w14:paraId="3B231E15" w14:textId="77777777" w:rsidTr="0079413E">
        <w:trPr>
          <w:trHeight w:val="436"/>
        </w:trPr>
        <w:tc>
          <w:tcPr>
            <w:tcW w:w="2720" w:type="dxa"/>
            <w:shd w:val="clear" w:color="auto" w:fill="E6E6E6"/>
          </w:tcPr>
          <w:p w14:paraId="5461996C" w14:textId="77777777" w:rsidR="002453F2" w:rsidRPr="00754F78" w:rsidRDefault="002453F2" w:rsidP="00754F78">
            <w:pPr>
              <w:pStyle w:val="APVMATableHead"/>
            </w:pPr>
            <w:r w:rsidRPr="00754F78">
              <w:t>flammability</w:t>
            </w:r>
          </w:p>
        </w:tc>
        <w:tc>
          <w:tcPr>
            <w:tcW w:w="6643" w:type="dxa"/>
          </w:tcPr>
          <w:p w14:paraId="3F47A8CA" w14:textId="77777777" w:rsidR="002453F2" w:rsidRDefault="002453F2" w:rsidP="0079413E">
            <w:pPr>
              <w:pStyle w:val="APVMATableText"/>
            </w:pPr>
            <w:r>
              <w:t>Not highly flammable</w:t>
            </w:r>
          </w:p>
        </w:tc>
      </w:tr>
      <w:tr w:rsidR="002453F2" w14:paraId="621E4EF9" w14:textId="77777777" w:rsidTr="0079413E">
        <w:trPr>
          <w:trHeight w:val="436"/>
        </w:trPr>
        <w:tc>
          <w:tcPr>
            <w:tcW w:w="2720" w:type="dxa"/>
            <w:shd w:val="clear" w:color="auto" w:fill="E6E6E6"/>
          </w:tcPr>
          <w:p w14:paraId="4D45D728" w14:textId="77777777" w:rsidR="002453F2" w:rsidRPr="00754F78" w:rsidRDefault="002453F2" w:rsidP="00754F78">
            <w:pPr>
              <w:pStyle w:val="APVMATableHead"/>
            </w:pPr>
            <w:r w:rsidRPr="00754F78">
              <w:t>auto-flammability</w:t>
            </w:r>
          </w:p>
        </w:tc>
        <w:tc>
          <w:tcPr>
            <w:tcW w:w="6643" w:type="dxa"/>
          </w:tcPr>
          <w:p w14:paraId="0B5BF6F8" w14:textId="77777777" w:rsidR="002453F2" w:rsidRDefault="002453F2" w:rsidP="0079413E">
            <w:pPr>
              <w:pStyle w:val="APVMATableText"/>
            </w:pPr>
            <w:r>
              <w:t>Not observed up to the maximum test temperature (400 ºC)</w:t>
            </w:r>
          </w:p>
        </w:tc>
      </w:tr>
      <w:tr w:rsidR="002453F2" w14:paraId="26D999F8" w14:textId="77777777" w:rsidTr="0079413E">
        <w:trPr>
          <w:trHeight w:val="436"/>
        </w:trPr>
        <w:tc>
          <w:tcPr>
            <w:tcW w:w="2720" w:type="dxa"/>
            <w:shd w:val="clear" w:color="auto" w:fill="E6E6E6"/>
          </w:tcPr>
          <w:p w14:paraId="3FC8A037" w14:textId="77777777" w:rsidR="002453F2" w:rsidRPr="00754F78" w:rsidRDefault="002453F2" w:rsidP="00754F78">
            <w:pPr>
              <w:pStyle w:val="APVMATableHead"/>
            </w:pPr>
            <w:r w:rsidRPr="00754F78">
              <w:t>Oxidising properties</w:t>
            </w:r>
          </w:p>
        </w:tc>
        <w:tc>
          <w:tcPr>
            <w:tcW w:w="6643" w:type="dxa"/>
          </w:tcPr>
          <w:p w14:paraId="0EB73E31" w14:textId="77777777" w:rsidR="002453F2" w:rsidRDefault="002453F2" w:rsidP="0079413E">
            <w:pPr>
              <w:pStyle w:val="APVMATableText"/>
            </w:pPr>
            <w:r>
              <w:t>Not oxidising</w:t>
            </w:r>
          </w:p>
        </w:tc>
      </w:tr>
      <w:tr w:rsidR="002453F2" w14:paraId="2205E183" w14:textId="77777777" w:rsidTr="0079413E">
        <w:trPr>
          <w:trHeight w:val="436"/>
        </w:trPr>
        <w:tc>
          <w:tcPr>
            <w:tcW w:w="2720" w:type="dxa"/>
            <w:shd w:val="clear" w:color="auto" w:fill="E6E6E6"/>
          </w:tcPr>
          <w:p w14:paraId="04F49378" w14:textId="77777777" w:rsidR="002453F2" w:rsidRPr="00754F78" w:rsidRDefault="002453F2" w:rsidP="00754F78">
            <w:pPr>
              <w:pStyle w:val="APVMATableHead"/>
            </w:pPr>
            <w:r w:rsidRPr="00754F78">
              <w:t>Storage stability</w:t>
            </w:r>
          </w:p>
        </w:tc>
        <w:tc>
          <w:tcPr>
            <w:tcW w:w="6643" w:type="dxa"/>
          </w:tcPr>
          <w:p w14:paraId="35CA03F0" w14:textId="77777777" w:rsidR="002453F2" w:rsidRDefault="002453F2" w:rsidP="0079413E">
            <w:pPr>
              <w:pStyle w:val="APVMATableText"/>
            </w:pPr>
            <w:r>
              <w:t>Stable to normal and elevated temperatures, and in the presence of common metals and metal ions</w:t>
            </w:r>
          </w:p>
        </w:tc>
      </w:tr>
    </w:tbl>
    <w:p w14:paraId="3E8A6CA1" w14:textId="77777777" w:rsidR="002453F2" w:rsidRDefault="002453F2">
      <w:pPr>
        <w:rPr>
          <w:rFonts w:cs="Arial"/>
          <w:u w:color="000000"/>
          <w:lang w:val="en-GB"/>
        </w:rPr>
      </w:pPr>
    </w:p>
    <w:p w14:paraId="73531CD0" w14:textId="77777777" w:rsidR="005F4D4E" w:rsidRDefault="005F4D4E" w:rsidP="005F4D4E">
      <w:pPr>
        <w:pStyle w:val="Heading2"/>
      </w:pPr>
      <w:bookmarkStart w:id="16" w:name="_Toc508268919"/>
      <w:r>
        <w:t>Formulated Product</w:t>
      </w:r>
      <w:bookmarkEnd w:id="16"/>
    </w:p>
    <w:p w14:paraId="56855464" w14:textId="01A35ED6" w:rsidR="00F27E0D" w:rsidRDefault="00F0463E" w:rsidP="00A50083">
      <w:pPr>
        <w:pStyle w:val="APVMAText"/>
        <w:spacing w:before="280"/>
        <w:jc w:val="both"/>
      </w:pPr>
      <w:r w:rsidRPr="00F0463E">
        <w:t xml:space="preserve">The product, </w:t>
      </w:r>
      <w:r>
        <w:t>GF</w:t>
      </w:r>
      <w:r w:rsidR="003B31D9">
        <w:t>-</w:t>
      </w:r>
      <w:r w:rsidR="007C46BD">
        <w:t>3301 H</w:t>
      </w:r>
      <w:r>
        <w:t xml:space="preserve">erbicide </w:t>
      </w:r>
      <w:r w:rsidRPr="00F0463E">
        <w:t xml:space="preserve">will be manufactured overseas and will be available in </w:t>
      </w:r>
      <w:r>
        <w:t xml:space="preserve">0.5 L, </w:t>
      </w:r>
      <w:r w:rsidRPr="00F0463E">
        <w:t xml:space="preserve">1 L, 5 L, </w:t>
      </w:r>
      <w:r>
        <w:t>10 L and</w:t>
      </w:r>
      <w:r w:rsidRPr="00F0463E">
        <w:t xml:space="preserve"> 20 L HDPE containers.</w:t>
      </w:r>
      <w:r w:rsidR="00A61E9F">
        <w:t xml:space="preserve"> It is a suspension concentrate formulation containing 300 g/L </w:t>
      </w:r>
      <w:proofErr w:type="spellStart"/>
      <w:r w:rsidR="00A61E9F">
        <w:t>florpyrauxifen</w:t>
      </w:r>
      <w:proofErr w:type="spellEnd"/>
      <w:r w:rsidR="00A61E9F">
        <w:t xml:space="preserve">-benzyl as the only active constituent. </w:t>
      </w:r>
    </w:p>
    <w:p w14:paraId="540371D8" w14:textId="57078FA1" w:rsidR="00B24980" w:rsidRDefault="006D0646" w:rsidP="006D0646">
      <w:pPr>
        <w:pStyle w:val="Caption"/>
      </w:pPr>
      <w:bookmarkStart w:id="17" w:name="_Toc464217297"/>
      <w:bookmarkStart w:id="18" w:name="_Toc508268964"/>
      <w:r>
        <w:t xml:space="preserve">Table </w:t>
      </w:r>
      <w:r w:rsidR="00143D35">
        <w:fldChar w:fldCharType="begin"/>
      </w:r>
      <w:r w:rsidR="00143D35">
        <w:instrText xml:space="preserve"> SEQ Table \* ARABIC </w:instrText>
      </w:r>
      <w:r w:rsidR="00143D35">
        <w:fldChar w:fldCharType="separate"/>
      </w:r>
      <w:r w:rsidR="003913A1">
        <w:rPr>
          <w:noProof/>
        </w:rPr>
        <w:t>3</w:t>
      </w:r>
      <w:r w:rsidR="00143D35">
        <w:rPr>
          <w:noProof/>
        </w:rPr>
        <w:fldChar w:fldCharType="end"/>
      </w:r>
      <w:r w:rsidR="00B24980">
        <w:t>:</w:t>
      </w:r>
      <w:r w:rsidR="00143D35">
        <w:t xml:space="preserve"> </w:t>
      </w:r>
      <w:r w:rsidR="00B24980">
        <w:t xml:space="preserve">Key </w:t>
      </w:r>
      <w:bookmarkEnd w:id="17"/>
      <w:r w:rsidR="00FA072D">
        <w:t xml:space="preserve">characteristics </w:t>
      </w:r>
      <w:r w:rsidR="00B24980">
        <w:t xml:space="preserve">and </w:t>
      </w:r>
      <w:r w:rsidR="00FA072D">
        <w:t>physico</w:t>
      </w:r>
      <w:r w:rsidR="00B24980">
        <w:t>chemical properties of GF</w:t>
      </w:r>
      <w:r w:rsidR="003B31D9">
        <w:t>-33</w:t>
      </w:r>
      <w:r w:rsidR="007C46BD">
        <w:t>01 H</w:t>
      </w:r>
      <w:r w:rsidR="00B24980">
        <w:t>erbicide.</w:t>
      </w:r>
      <w:bookmarkEnd w:id="18"/>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Caption w:val="Key characteristics and physicochemical properties of GF-3301 Herbicide"/>
        <w:tblDescription w:val="This table includes key characteristics and physicochemical properties of the formulated product GF-3301 Herbicide, including the formulation type (suspension concentrate), active content (300 g/L florpyrauxifen-benzyl), physical form and odour (tan liquid with a solvent-like odour), pH of a 1% dispersion in water at 22.9 degrees Celsius (5.47), relative density at 20 degrees Celsius (1.1278 g/mL), viscosity (a non-Newtonian fluid; viscosity decreases with increasing shear rate), and key safety properties (flash point not applicable, no oxidising or explosive properties, and not corrosive to HDPE containers). "/>
      </w:tblPr>
      <w:tblGrid>
        <w:gridCol w:w="2760"/>
        <w:gridCol w:w="6770"/>
      </w:tblGrid>
      <w:tr w:rsidR="00B24980" w14:paraId="00539685" w14:textId="77777777" w:rsidTr="004C75B9">
        <w:tc>
          <w:tcPr>
            <w:tcW w:w="2760" w:type="dxa"/>
            <w:shd w:val="clear" w:color="auto" w:fill="E6E6E6"/>
          </w:tcPr>
          <w:p w14:paraId="23334C6E" w14:textId="77777777" w:rsidR="00B24980" w:rsidRPr="00143D35" w:rsidRDefault="00B24980" w:rsidP="00143D35">
            <w:pPr>
              <w:pStyle w:val="APVMATableHead"/>
            </w:pPr>
            <w:r w:rsidRPr="00143D35">
              <w:t>distinguishing name:</w:t>
            </w:r>
          </w:p>
        </w:tc>
        <w:tc>
          <w:tcPr>
            <w:tcW w:w="6770" w:type="dxa"/>
          </w:tcPr>
          <w:p w14:paraId="0207CD17" w14:textId="7DF12123" w:rsidR="00B24980" w:rsidRDefault="003B31D9" w:rsidP="004C75B9">
            <w:pPr>
              <w:pStyle w:val="APVMATableText"/>
            </w:pPr>
            <w:r w:rsidRPr="003B31D9">
              <w:t>GF-3301</w:t>
            </w:r>
            <w:r w:rsidR="00AB0E49">
              <w:t xml:space="preserve"> Herbicide</w:t>
            </w:r>
          </w:p>
        </w:tc>
      </w:tr>
      <w:tr w:rsidR="00B24980" w14:paraId="26D038EE" w14:textId="77777777" w:rsidTr="004C75B9">
        <w:tc>
          <w:tcPr>
            <w:tcW w:w="2760" w:type="dxa"/>
            <w:shd w:val="clear" w:color="auto" w:fill="E6E6E6"/>
          </w:tcPr>
          <w:p w14:paraId="21C21169" w14:textId="77777777" w:rsidR="00B24980" w:rsidRPr="00143D35" w:rsidRDefault="00B24980" w:rsidP="00143D35">
            <w:pPr>
              <w:pStyle w:val="APVMATableHead"/>
            </w:pPr>
            <w:r w:rsidRPr="00143D35">
              <w:t>formulation type:</w:t>
            </w:r>
          </w:p>
        </w:tc>
        <w:tc>
          <w:tcPr>
            <w:tcW w:w="6770" w:type="dxa"/>
          </w:tcPr>
          <w:p w14:paraId="2D22B03F" w14:textId="77777777" w:rsidR="00B24980" w:rsidRDefault="003B31D9" w:rsidP="004C75B9">
            <w:pPr>
              <w:pStyle w:val="APVMATableText"/>
            </w:pPr>
            <w:r>
              <w:t>Suspension Concentrate</w:t>
            </w:r>
            <w:r w:rsidR="004C75B9">
              <w:t xml:space="preserve"> (SC)</w:t>
            </w:r>
          </w:p>
        </w:tc>
      </w:tr>
      <w:tr w:rsidR="00B24980" w14:paraId="16462C5F" w14:textId="77777777" w:rsidTr="004C75B9">
        <w:tc>
          <w:tcPr>
            <w:tcW w:w="2760" w:type="dxa"/>
            <w:shd w:val="clear" w:color="auto" w:fill="E6E6E6"/>
          </w:tcPr>
          <w:p w14:paraId="1D24C659" w14:textId="34D754FF" w:rsidR="00B24980" w:rsidRPr="00143D35" w:rsidRDefault="00B24980" w:rsidP="00143D35">
            <w:pPr>
              <w:pStyle w:val="APVMATableHead"/>
            </w:pPr>
            <w:r w:rsidRPr="00143D35">
              <w:t>active constituent concentration:</w:t>
            </w:r>
          </w:p>
        </w:tc>
        <w:tc>
          <w:tcPr>
            <w:tcW w:w="6770" w:type="dxa"/>
          </w:tcPr>
          <w:p w14:paraId="26DA0D8A" w14:textId="77777777" w:rsidR="00B24980" w:rsidRDefault="003B31D9" w:rsidP="004C75B9">
            <w:pPr>
              <w:pStyle w:val="APVMATableText"/>
            </w:pPr>
            <w:r>
              <w:t>300 g/L</w:t>
            </w:r>
          </w:p>
        </w:tc>
      </w:tr>
      <w:tr w:rsidR="00B24980" w14:paraId="568FE0B4" w14:textId="77777777" w:rsidTr="004C75B9">
        <w:tc>
          <w:tcPr>
            <w:tcW w:w="2760" w:type="dxa"/>
            <w:shd w:val="clear" w:color="auto" w:fill="E6E6E6"/>
          </w:tcPr>
          <w:p w14:paraId="1D20E5B2" w14:textId="77777777" w:rsidR="00B24980" w:rsidRPr="00143D35" w:rsidRDefault="004C75B9" w:rsidP="00143D35">
            <w:pPr>
              <w:pStyle w:val="APVMATableHead"/>
            </w:pPr>
            <w:r w:rsidRPr="00143D35">
              <w:t>physical form:</w:t>
            </w:r>
          </w:p>
        </w:tc>
        <w:tc>
          <w:tcPr>
            <w:tcW w:w="6770" w:type="dxa"/>
          </w:tcPr>
          <w:p w14:paraId="1218A573" w14:textId="77777777" w:rsidR="00B24980" w:rsidRDefault="004C75B9" w:rsidP="004C75B9">
            <w:pPr>
              <w:pStyle w:val="APVMATableText"/>
            </w:pPr>
            <w:r>
              <w:t>Tan liquid</w:t>
            </w:r>
          </w:p>
        </w:tc>
      </w:tr>
      <w:tr w:rsidR="00B24980" w14:paraId="638C4616" w14:textId="77777777" w:rsidTr="004C75B9">
        <w:tc>
          <w:tcPr>
            <w:tcW w:w="2760" w:type="dxa"/>
            <w:shd w:val="clear" w:color="auto" w:fill="E6E6E6"/>
          </w:tcPr>
          <w:p w14:paraId="68AC2E82" w14:textId="77777777" w:rsidR="00B24980" w:rsidRPr="00143D35" w:rsidRDefault="004C75B9" w:rsidP="00143D35">
            <w:pPr>
              <w:pStyle w:val="APVMATableHead"/>
            </w:pPr>
            <w:r w:rsidRPr="00143D35">
              <w:t>Odour</w:t>
            </w:r>
            <w:r w:rsidR="00B24980" w:rsidRPr="00143D35">
              <w:t>:</w:t>
            </w:r>
          </w:p>
        </w:tc>
        <w:tc>
          <w:tcPr>
            <w:tcW w:w="6770" w:type="dxa"/>
          </w:tcPr>
          <w:p w14:paraId="30811841" w14:textId="77777777" w:rsidR="00B24980" w:rsidRDefault="004C75B9" w:rsidP="004C75B9">
            <w:pPr>
              <w:pStyle w:val="APVMATableText"/>
            </w:pPr>
            <w:r>
              <w:t>Solvent like</w:t>
            </w:r>
          </w:p>
        </w:tc>
      </w:tr>
      <w:tr w:rsidR="00B24980" w14:paraId="36563F85" w14:textId="77777777" w:rsidTr="004C75B9">
        <w:tc>
          <w:tcPr>
            <w:tcW w:w="2760" w:type="dxa"/>
            <w:shd w:val="clear" w:color="auto" w:fill="E6E6E6"/>
          </w:tcPr>
          <w:p w14:paraId="176996FB" w14:textId="77777777" w:rsidR="00B24980" w:rsidRPr="00143D35" w:rsidRDefault="00B24980" w:rsidP="00143D35">
            <w:pPr>
              <w:pStyle w:val="APVMATableHead"/>
            </w:pPr>
            <w:r w:rsidRPr="00143D35">
              <w:t>PH value:</w:t>
            </w:r>
          </w:p>
        </w:tc>
        <w:tc>
          <w:tcPr>
            <w:tcW w:w="6770" w:type="dxa"/>
          </w:tcPr>
          <w:p w14:paraId="48D1DE9E" w14:textId="77777777" w:rsidR="00B24980" w:rsidRDefault="004C75B9" w:rsidP="004C75B9">
            <w:pPr>
              <w:pStyle w:val="APVMATableText"/>
              <w:ind w:firstLine="1"/>
            </w:pPr>
            <w:r>
              <w:t>5.47 (pH ~1 % w/w dilution in distilled water at 22.9 °C)</w:t>
            </w:r>
          </w:p>
        </w:tc>
      </w:tr>
      <w:tr w:rsidR="00B24980" w14:paraId="03373745" w14:textId="77777777" w:rsidTr="004C75B9">
        <w:tc>
          <w:tcPr>
            <w:tcW w:w="2760" w:type="dxa"/>
            <w:shd w:val="clear" w:color="auto" w:fill="E6E6E6"/>
          </w:tcPr>
          <w:p w14:paraId="25CFAF47" w14:textId="77777777" w:rsidR="00B24980" w:rsidRPr="00143D35" w:rsidRDefault="00B24980" w:rsidP="00143D35">
            <w:pPr>
              <w:pStyle w:val="APVMATableHead"/>
            </w:pPr>
            <w:r w:rsidRPr="00143D35">
              <w:t>Relative density:</w:t>
            </w:r>
          </w:p>
        </w:tc>
        <w:tc>
          <w:tcPr>
            <w:tcW w:w="6770" w:type="dxa"/>
          </w:tcPr>
          <w:p w14:paraId="2B840817" w14:textId="77777777" w:rsidR="00B24980" w:rsidRDefault="00B24980" w:rsidP="004C75B9">
            <w:pPr>
              <w:pStyle w:val="APVMATableText"/>
            </w:pPr>
            <w:r>
              <w:t>1.</w:t>
            </w:r>
            <w:r w:rsidR="004C75B9" w:rsidRPr="004C75B9">
              <w:t xml:space="preserve">1278 </w:t>
            </w:r>
            <w:r>
              <w:t xml:space="preserve"> g/mL @ 20</w:t>
            </w:r>
            <w:r w:rsidR="004C75B9">
              <w:t xml:space="preserve"> </w:t>
            </w:r>
            <w:proofErr w:type="spellStart"/>
            <w:r w:rsidRPr="008A42D5">
              <w:rPr>
                <w:vertAlign w:val="superscript"/>
              </w:rPr>
              <w:t>o</w:t>
            </w:r>
            <w:r>
              <w:t>C</w:t>
            </w:r>
            <w:proofErr w:type="spellEnd"/>
          </w:p>
        </w:tc>
      </w:tr>
      <w:tr w:rsidR="00B24980" w14:paraId="6B773FF7" w14:textId="77777777" w:rsidTr="004C75B9">
        <w:trPr>
          <w:trHeight w:val="423"/>
        </w:trPr>
        <w:tc>
          <w:tcPr>
            <w:tcW w:w="2760" w:type="dxa"/>
            <w:shd w:val="clear" w:color="auto" w:fill="E6E6E6"/>
          </w:tcPr>
          <w:p w14:paraId="78500E88" w14:textId="77777777" w:rsidR="00B24980" w:rsidRPr="00143D35" w:rsidRDefault="00B24980" w:rsidP="00143D35">
            <w:pPr>
              <w:pStyle w:val="APVMATableHead"/>
            </w:pPr>
            <w:r w:rsidRPr="00143D35">
              <w:t>Viscosity:</w:t>
            </w:r>
          </w:p>
        </w:tc>
        <w:tc>
          <w:tcPr>
            <w:tcW w:w="6770" w:type="dxa"/>
          </w:tcPr>
          <w:p w14:paraId="324A67A7" w14:textId="331F0B7C" w:rsidR="00B24980" w:rsidRPr="00F7637D" w:rsidRDefault="004C75B9" w:rsidP="004C75B9">
            <w:pPr>
              <w:pStyle w:val="APVMATableText"/>
              <w:rPr>
                <w:szCs w:val="17"/>
              </w:rPr>
            </w:pPr>
            <w:r w:rsidRPr="004C75B9">
              <w:rPr>
                <w:spacing w:val="0"/>
                <w:szCs w:val="17"/>
              </w:rPr>
              <w:t>Non-Newtonian fluid: viscosity decrea</w:t>
            </w:r>
            <w:r w:rsidR="00143D35">
              <w:rPr>
                <w:spacing w:val="0"/>
                <w:szCs w:val="17"/>
              </w:rPr>
              <w:t>sing with increasing shear rate</w:t>
            </w:r>
          </w:p>
        </w:tc>
      </w:tr>
      <w:tr w:rsidR="00B24980" w14:paraId="7ABD05E9" w14:textId="77777777" w:rsidTr="004C75B9">
        <w:trPr>
          <w:trHeight w:val="373"/>
        </w:trPr>
        <w:tc>
          <w:tcPr>
            <w:tcW w:w="2760" w:type="dxa"/>
            <w:shd w:val="clear" w:color="auto" w:fill="E6E6E6"/>
          </w:tcPr>
          <w:p w14:paraId="58DDDFD0" w14:textId="77777777" w:rsidR="00B24980" w:rsidRPr="00143D35" w:rsidRDefault="00B24980" w:rsidP="00143D35">
            <w:pPr>
              <w:pStyle w:val="APVMATableHead"/>
            </w:pPr>
            <w:r w:rsidRPr="00143D35">
              <w:t>FlasH Point:</w:t>
            </w:r>
          </w:p>
        </w:tc>
        <w:tc>
          <w:tcPr>
            <w:tcW w:w="6770" w:type="dxa"/>
          </w:tcPr>
          <w:p w14:paraId="52E01CC8" w14:textId="22FD1E8C" w:rsidR="00B24980" w:rsidRDefault="00143D35" w:rsidP="004C75B9">
            <w:pPr>
              <w:pStyle w:val="APVMATableText"/>
              <w:rPr>
                <w:noProof/>
                <w:lang w:eastAsia="en-AU"/>
              </w:rPr>
            </w:pPr>
            <w:r>
              <w:rPr>
                <w:noProof/>
                <w:lang w:eastAsia="en-AU"/>
              </w:rPr>
              <w:t>Not applicable</w:t>
            </w:r>
          </w:p>
        </w:tc>
      </w:tr>
      <w:tr w:rsidR="00B24980" w14:paraId="5FE45006" w14:textId="77777777" w:rsidTr="004C75B9">
        <w:trPr>
          <w:trHeight w:val="493"/>
        </w:trPr>
        <w:tc>
          <w:tcPr>
            <w:tcW w:w="2760" w:type="dxa"/>
            <w:shd w:val="clear" w:color="auto" w:fill="E6E6E6"/>
          </w:tcPr>
          <w:p w14:paraId="4098B301" w14:textId="77777777" w:rsidR="00B24980" w:rsidRPr="00143D35" w:rsidRDefault="00B24980" w:rsidP="00143D35">
            <w:pPr>
              <w:pStyle w:val="APVMATableHead"/>
            </w:pPr>
            <w:r w:rsidRPr="00143D35">
              <w:t>Oxidising properties:</w:t>
            </w:r>
          </w:p>
        </w:tc>
        <w:tc>
          <w:tcPr>
            <w:tcW w:w="6770" w:type="dxa"/>
          </w:tcPr>
          <w:p w14:paraId="3D1814D7" w14:textId="77777777" w:rsidR="00B24980" w:rsidRDefault="00B24980" w:rsidP="004C75B9">
            <w:pPr>
              <w:pStyle w:val="APVMATableText"/>
              <w:rPr>
                <w:noProof/>
                <w:lang w:eastAsia="en-AU"/>
              </w:rPr>
            </w:pPr>
            <w:r>
              <w:rPr>
                <w:noProof/>
                <w:lang w:eastAsia="en-AU"/>
              </w:rPr>
              <w:t>No oxidising properties</w:t>
            </w:r>
          </w:p>
        </w:tc>
      </w:tr>
      <w:tr w:rsidR="00B24980" w14:paraId="42B1394F" w14:textId="77777777" w:rsidTr="004C75B9">
        <w:trPr>
          <w:trHeight w:val="417"/>
        </w:trPr>
        <w:tc>
          <w:tcPr>
            <w:tcW w:w="2760" w:type="dxa"/>
            <w:shd w:val="clear" w:color="auto" w:fill="E6E6E6"/>
          </w:tcPr>
          <w:p w14:paraId="54DEE0CD" w14:textId="77777777" w:rsidR="00B24980" w:rsidRPr="00143D35" w:rsidRDefault="00B24980" w:rsidP="00143D35">
            <w:pPr>
              <w:pStyle w:val="APVMATableHead"/>
            </w:pPr>
            <w:r w:rsidRPr="00143D35">
              <w:t>Explosive properties:</w:t>
            </w:r>
          </w:p>
        </w:tc>
        <w:tc>
          <w:tcPr>
            <w:tcW w:w="6770" w:type="dxa"/>
          </w:tcPr>
          <w:p w14:paraId="05630486" w14:textId="77777777" w:rsidR="00B24980" w:rsidRDefault="00B24980" w:rsidP="004C75B9">
            <w:pPr>
              <w:pStyle w:val="APVMATableText"/>
              <w:rPr>
                <w:noProof/>
                <w:lang w:eastAsia="en-AU"/>
              </w:rPr>
            </w:pPr>
            <w:r>
              <w:rPr>
                <w:noProof/>
                <w:lang w:eastAsia="en-AU"/>
              </w:rPr>
              <w:t>No explosive properties</w:t>
            </w:r>
          </w:p>
        </w:tc>
      </w:tr>
      <w:tr w:rsidR="00B24980" w14:paraId="1246C0AE" w14:textId="77777777" w:rsidTr="004C75B9">
        <w:trPr>
          <w:trHeight w:val="435"/>
        </w:trPr>
        <w:tc>
          <w:tcPr>
            <w:tcW w:w="2760" w:type="dxa"/>
            <w:shd w:val="clear" w:color="auto" w:fill="E6E6E6"/>
          </w:tcPr>
          <w:p w14:paraId="23F0611F" w14:textId="77777777" w:rsidR="00B24980" w:rsidRPr="00143D35" w:rsidRDefault="00B24980" w:rsidP="00143D35">
            <w:pPr>
              <w:pStyle w:val="APVMATableHead"/>
            </w:pPr>
            <w:r w:rsidRPr="00143D35">
              <w:t>corrosive hazard:</w:t>
            </w:r>
          </w:p>
        </w:tc>
        <w:tc>
          <w:tcPr>
            <w:tcW w:w="6770" w:type="dxa"/>
          </w:tcPr>
          <w:p w14:paraId="57CA986F" w14:textId="77777777" w:rsidR="00B24980" w:rsidRPr="00496D1B" w:rsidRDefault="00B24980" w:rsidP="004C75B9">
            <w:pPr>
              <w:pStyle w:val="APVMATableText"/>
              <w:rPr>
                <w:noProof/>
                <w:szCs w:val="17"/>
                <w:lang w:eastAsia="en-AU"/>
              </w:rPr>
            </w:pPr>
            <w:r w:rsidRPr="00496D1B">
              <w:rPr>
                <w:szCs w:val="17"/>
              </w:rPr>
              <w:t>N</w:t>
            </w:r>
            <w:r>
              <w:rPr>
                <w:szCs w:val="17"/>
              </w:rPr>
              <w:t>ot corrosive to HDPE containers</w:t>
            </w:r>
          </w:p>
        </w:tc>
      </w:tr>
    </w:tbl>
    <w:p w14:paraId="63A02CCF" w14:textId="77777777" w:rsidR="00143D35" w:rsidRDefault="00143D35" w:rsidP="00B24980">
      <w:pPr>
        <w:keepNext/>
        <w:keepLines/>
        <w:numPr>
          <w:ilvl w:val="1"/>
          <w:numId w:val="1"/>
        </w:numPr>
        <w:tabs>
          <w:tab w:val="clear" w:pos="680"/>
          <w:tab w:val="num" w:pos="907"/>
        </w:tabs>
        <w:suppressAutoHyphens/>
        <w:spacing w:before="400" w:line="320" w:lineRule="exact"/>
        <w:ind w:left="907" w:hanging="907"/>
        <w:outlineLvl w:val="1"/>
        <w:rPr>
          <w:rFonts w:ascii="Trebuchet MS" w:hAnsi="Trebuchet MS" w:cs="Arial"/>
          <w:b/>
          <w:color w:val="365860"/>
          <w:sz w:val="28"/>
          <w:szCs w:val="28"/>
          <w:u w:color="000000"/>
        </w:rPr>
        <w:sectPr w:rsidR="00143D35" w:rsidSect="00337B3B">
          <w:headerReference w:type="even" r:id="rId34"/>
          <w:headerReference w:type="default" r:id="rId35"/>
          <w:pgSz w:w="11906" w:h="16838" w:code="9"/>
          <w:pgMar w:top="2835" w:right="1134" w:bottom="1134" w:left="1134" w:header="1701" w:footer="680" w:gutter="0"/>
          <w:cols w:space="708"/>
          <w:docGrid w:linePitch="360"/>
        </w:sectPr>
      </w:pPr>
      <w:bookmarkStart w:id="19" w:name="_Toc464217312"/>
      <w:bookmarkStart w:id="20" w:name="_Toc465685101"/>
    </w:p>
    <w:p w14:paraId="3F5A8B55" w14:textId="49086F3C" w:rsidR="00B24980" w:rsidRPr="00B24980" w:rsidRDefault="00B24980" w:rsidP="00C0631C">
      <w:pPr>
        <w:pStyle w:val="Heading2"/>
      </w:pPr>
      <w:bookmarkStart w:id="21" w:name="_Toc508268920"/>
      <w:r w:rsidRPr="00B24980">
        <w:t>Recommendations</w:t>
      </w:r>
      <w:bookmarkEnd w:id="19"/>
      <w:bookmarkEnd w:id="20"/>
      <w:bookmarkEnd w:id="21"/>
    </w:p>
    <w:p w14:paraId="0FA01798" w14:textId="2B145AFD" w:rsidR="00B24980" w:rsidRDefault="00B24980" w:rsidP="00A50083">
      <w:pPr>
        <w:pStyle w:val="APVMAText"/>
        <w:spacing w:before="280"/>
        <w:jc w:val="both"/>
      </w:pPr>
      <w:r>
        <w:t xml:space="preserve">The APVMA Chemistry and Manufacture Section has evaluated the chemistry aspects of </w:t>
      </w:r>
      <w:proofErr w:type="spellStart"/>
      <w:r w:rsidR="006F69EB">
        <w:t>f</w:t>
      </w:r>
      <w:r w:rsidR="006F69EB" w:rsidRPr="006F69EB">
        <w:t>lorpyrauxifen</w:t>
      </w:r>
      <w:proofErr w:type="spellEnd"/>
      <w:r w:rsidR="00A61E9F">
        <w:t>-</w:t>
      </w:r>
      <w:r w:rsidR="006F69EB" w:rsidRPr="006F69EB">
        <w:t>benzyl</w:t>
      </w:r>
      <w:r>
        <w:t xml:space="preserve"> and </w:t>
      </w:r>
      <w:r w:rsidR="006F69EB">
        <w:t>GF</w:t>
      </w:r>
      <w:r w:rsidR="004C75B9">
        <w:t>-</w:t>
      </w:r>
      <w:r w:rsidR="007C46BD">
        <w:t>3301 H</w:t>
      </w:r>
      <w:r w:rsidR="006F69EB">
        <w:t>erbicide</w:t>
      </w:r>
      <w:r>
        <w:t xml:space="preserve"> (manufacturing process, quality control procedures, stability, batch analysis results and analytical methods) and found them to be acceptable. </w:t>
      </w:r>
      <w:r w:rsidR="00A61E9F">
        <w:t xml:space="preserve">The available storage stability data indicate that the technical active and formulated product are expected to remain stable for up to two years when stored under normal conditions. </w:t>
      </w:r>
    </w:p>
    <w:p w14:paraId="0BB5E249" w14:textId="324947B1" w:rsidR="00F27E0D" w:rsidRDefault="00B24980" w:rsidP="00A50083">
      <w:pPr>
        <w:pStyle w:val="APVMAText"/>
        <w:spacing w:before="280"/>
        <w:jc w:val="both"/>
      </w:pPr>
      <w:r>
        <w:t xml:space="preserve">On the basis of the data provided, and the toxicological assessment, it is proposed that the following APVMA active constituent standard be established for </w:t>
      </w:r>
      <w:proofErr w:type="spellStart"/>
      <w:r w:rsidR="006F69EB">
        <w:t>f</w:t>
      </w:r>
      <w:r w:rsidR="006F69EB" w:rsidRPr="006F69EB">
        <w:t>lorpyrauxifen</w:t>
      </w:r>
      <w:proofErr w:type="spellEnd"/>
      <w:r w:rsidR="00A61E9F">
        <w:t>-</w:t>
      </w:r>
      <w:r w:rsidR="006F69EB" w:rsidRPr="006F69EB">
        <w:t>benzyl</w:t>
      </w:r>
      <w:r>
        <w:t>:</w:t>
      </w:r>
    </w:p>
    <w:p w14:paraId="0E613D44" w14:textId="0BF02514" w:rsidR="00B24980" w:rsidRDefault="00A50083" w:rsidP="00B24980">
      <w:pPr>
        <w:pStyle w:val="Heading3"/>
      </w:pPr>
      <w:r>
        <w:t xml:space="preserve">Proposed </w:t>
      </w:r>
      <w:r w:rsidR="00B24980">
        <w:t xml:space="preserve">APVMA </w:t>
      </w:r>
      <w:r w:rsidR="00143D35">
        <w:t>a</w:t>
      </w:r>
      <w:r w:rsidR="00B24980">
        <w:t xml:space="preserve">ctive constituent standard for </w:t>
      </w:r>
      <w:proofErr w:type="spellStart"/>
      <w:r w:rsidR="006F69EB">
        <w:t>f</w:t>
      </w:r>
      <w:r w:rsidR="006F69EB" w:rsidRPr="006F69EB">
        <w:t>lorpyrauxifen</w:t>
      </w:r>
      <w:proofErr w:type="spellEnd"/>
      <w:r w:rsidR="00A61E9F">
        <w:t>-</w:t>
      </w:r>
      <w:r w:rsidR="006F69EB" w:rsidRPr="006F69EB">
        <w:t>benzyl</w:t>
      </w:r>
    </w:p>
    <w:p w14:paraId="43781A24" w14:textId="052466A6" w:rsidR="00B24980" w:rsidRDefault="006D0646" w:rsidP="006D0646">
      <w:pPr>
        <w:pStyle w:val="Caption"/>
      </w:pPr>
      <w:bookmarkStart w:id="22" w:name="_Toc464217299"/>
      <w:bookmarkStart w:id="23" w:name="_Toc508268965"/>
      <w:r>
        <w:t xml:space="preserve">Table </w:t>
      </w:r>
      <w:r w:rsidR="00143D35">
        <w:fldChar w:fldCharType="begin"/>
      </w:r>
      <w:r w:rsidR="00143D35">
        <w:instrText xml:space="preserve"> SEQ Table \* ARABIC </w:instrText>
      </w:r>
      <w:r w:rsidR="00143D35">
        <w:fldChar w:fldCharType="separate"/>
      </w:r>
      <w:r w:rsidR="003913A1">
        <w:rPr>
          <w:noProof/>
        </w:rPr>
        <w:t>4</w:t>
      </w:r>
      <w:r w:rsidR="00143D35">
        <w:rPr>
          <w:noProof/>
        </w:rPr>
        <w:fldChar w:fldCharType="end"/>
      </w:r>
      <w:r w:rsidR="00B24980">
        <w:t>:</w:t>
      </w:r>
      <w:r w:rsidR="00143D35">
        <w:t xml:space="preserve"> </w:t>
      </w:r>
      <w:r w:rsidR="00B24980">
        <w:t>APVMA active constituent standard proposed for the active constituent</w:t>
      </w:r>
      <w:bookmarkEnd w:id="22"/>
      <w:r w:rsidR="006F69EB" w:rsidRPr="006F69EB">
        <w:t xml:space="preserve"> </w:t>
      </w:r>
      <w:proofErr w:type="spellStart"/>
      <w:r w:rsidR="006F69EB">
        <w:t>f</w:t>
      </w:r>
      <w:r w:rsidR="006F69EB" w:rsidRPr="006F69EB">
        <w:t>lorpyrauxifen</w:t>
      </w:r>
      <w:proofErr w:type="spellEnd"/>
      <w:r w:rsidR="00A61E9F">
        <w:t>-</w:t>
      </w:r>
      <w:r w:rsidR="006F69EB" w:rsidRPr="006F69EB">
        <w:t>benzyl</w:t>
      </w:r>
      <w:bookmarkEnd w:id="23"/>
    </w:p>
    <w:tbl>
      <w:tblPr>
        <w:tblStyle w:val="TableGrid"/>
        <w:tblW w:w="9634" w:type="dxa"/>
        <w:tblBorders>
          <w:left w:val="none" w:sz="0" w:space="0" w:color="auto"/>
          <w:right w:val="none" w:sz="0" w:space="0" w:color="auto"/>
        </w:tblBorders>
        <w:tblLook w:val="04A0" w:firstRow="1" w:lastRow="0" w:firstColumn="1" w:lastColumn="0" w:noHBand="0" w:noVBand="1"/>
        <w:tblCaption w:val="Proposed APVMA Standard for the active constituent florpyrauxifen-benzyl"/>
        <w:tblDescription w:val="This table includes the proposed APVMA Standard for flopyrauxifen-benzyl active constituent. The proposed minimum purity is 920 g/kg. "/>
      </w:tblPr>
      <w:tblGrid>
        <w:gridCol w:w="2407"/>
        <w:gridCol w:w="2407"/>
        <w:gridCol w:w="4820"/>
      </w:tblGrid>
      <w:tr w:rsidR="00B24980" w:rsidRPr="009E7793" w14:paraId="0A1BDDD5" w14:textId="77777777" w:rsidTr="004C75B9">
        <w:trPr>
          <w:trHeight w:val="433"/>
        </w:trPr>
        <w:tc>
          <w:tcPr>
            <w:tcW w:w="2407" w:type="dxa"/>
            <w:shd w:val="clear" w:color="auto" w:fill="D9D9D9" w:themeFill="background1" w:themeFillShade="D9"/>
            <w:vAlign w:val="center"/>
          </w:tcPr>
          <w:p w14:paraId="718FB902" w14:textId="77777777" w:rsidR="00B24980" w:rsidRPr="009E7793" w:rsidRDefault="00B24980" w:rsidP="009E7793">
            <w:pPr>
              <w:pStyle w:val="APVMATableHead"/>
            </w:pPr>
            <w:r w:rsidRPr="009E7793">
              <w:t>CONSTITUENT</w:t>
            </w:r>
          </w:p>
        </w:tc>
        <w:tc>
          <w:tcPr>
            <w:tcW w:w="2407" w:type="dxa"/>
            <w:shd w:val="clear" w:color="auto" w:fill="D9D9D9" w:themeFill="background1" w:themeFillShade="D9"/>
            <w:vAlign w:val="center"/>
          </w:tcPr>
          <w:p w14:paraId="31B96B14" w14:textId="77777777" w:rsidR="00B24980" w:rsidRPr="009E7793" w:rsidRDefault="00B24980" w:rsidP="009E7793">
            <w:pPr>
              <w:pStyle w:val="APVMATableHead"/>
            </w:pPr>
            <w:r w:rsidRPr="009E7793">
              <w:t>SPECIFICATION</w:t>
            </w:r>
          </w:p>
        </w:tc>
        <w:tc>
          <w:tcPr>
            <w:tcW w:w="4820" w:type="dxa"/>
            <w:shd w:val="clear" w:color="auto" w:fill="D9D9D9" w:themeFill="background1" w:themeFillShade="D9"/>
            <w:vAlign w:val="center"/>
          </w:tcPr>
          <w:p w14:paraId="314DA0BA" w14:textId="77777777" w:rsidR="00B24980" w:rsidRPr="009E7793" w:rsidRDefault="00B24980" w:rsidP="009E7793">
            <w:pPr>
              <w:pStyle w:val="APVMATableHead"/>
            </w:pPr>
            <w:r w:rsidRPr="009E7793">
              <w:t>LEVEL</w:t>
            </w:r>
          </w:p>
        </w:tc>
      </w:tr>
      <w:tr w:rsidR="00B24980" w14:paraId="563BAF31" w14:textId="77777777" w:rsidTr="004C75B9">
        <w:tc>
          <w:tcPr>
            <w:tcW w:w="2407" w:type="dxa"/>
          </w:tcPr>
          <w:p w14:paraId="6A19FB2F" w14:textId="50CF83A0" w:rsidR="00B24980" w:rsidRPr="00A20861" w:rsidRDefault="00421194" w:rsidP="00143D35">
            <w:pPr>
              <w:pStyle w:val="APVMATableText"/>
            </w:pPr>
            <w:proofErr w:type="spellStart"/>
            <w:r w:rsidRPr="006F5409">
              <w:t>Florpyrauxifen</w:t>
            </w:r>
            <w:proofErr w:type="spellEnd"/>
            <w:r w:rsidR="00A61E9F">
              <w:t>-</w:t>
            </w:r>
            <w:r w:rsidRPr="006F5409">
              <w:t>benzyl</w:t>
            </w:r>
          </w:p>
        </w:tc>
        <w:tc>
          <w:tcPr>
            <w:tcW w:w="2407" w:type="dxa"/>
          </w:tcPr>
          <w:p w14:paraId="01C62CDE" w14:textId="43F967F8" w:rsidR="00B24980" w:rsidRPr="00A20861" w:rsidRDefault="00421194" w:rsidP="00143D35">
            <w:pPr>
              <w:pStyle w:val="APVMATableText"/>
            </w:pPr>
            <w:proofErr w:type="spellStart"/>
            <w:r w:rsidRPr="00421194">
              <w:t>Florpyrauxifen</w:t>
            </w:r>
            <w:proofErr w:type="spellEnd"/>
            <w:r w:rsidR="00A61E9F">
              <w:t>-</w:t>
            </w:r>
            <w:r w:rsidRPr="00421194">
              <w:t>benzyl</w:t>
            </w:r>
            <w:r w:rsidR="00A61E9F">
              <w:t xml:space="preserve"> content</w:t>
            </w:r>
          </w:p>
        </w:tc>
        <w:tc>
          <w:tcPr>
            <w:tcW w:w="4820" w:type="dxa"/>
          </w:tcPr>
          <w:p w14:paraId="2AB3FE9E" w14:textId="77777777" w:rsidR="00B24980" w:rsidRPr="00A20861" w:rsidRDefault="00421194" w:rsidP="00143D35">
            <w:pPr>
              <w:pStyle w:val="APVMATableText"/>
            </w:pPr>
            <w:r w:rsidRPr="00421194">
              <w:t>920 g/kg minimum</w:t>
            </w:r>
          </w:p>
        </w:tc>
      </w:tr>
    </w:tbl>
    <w:p w14:paraId="4ABCD9B2" w14:textId="6AB67A24" w:rsidR="00B24980" w:rsidRDefault="00611068" w:rsidP="00B24980">
      <w:pPr>
        <w:pStyle w:val="APVMAText"/>
        <w:spacing w:before="280"/>
      </w:pPr>
      <w:r>
        <w:t xml:space="preserve">Approval of the active constituent </w:t>
      </w:r>
      <w:proofErr w:type="spellStart"/>
      <w:r>
        <w:t>florpyrauxifen</w:t>
      </w:r>
      <w:proofErr w:type="spellEnd"/>
      <w:r>
        <w:t xml:space="preserve">-benzyl, and registration of GF-3301 Herbicide are supported from a chemistry and manufacture perspective. </w:t>
      </w:r>
    </w:p>
    <w:p w14:paraId="49F854E9" w14:textId="77777777" w:rsidR="00F27E0D" w:rsidRDefault="00F27E0D">
      <w:pPr>
        <w:pStyle w:val="Heading1"/>
      </w:pPr>
      <w:bookmarkStart w:id="24" w:name="_Toc508268921"/>
      <w:r>
        <w:t>Toxicological assessment</w:t>
      </w:r>
      <w:bookmarkEnd w:id="24"/>
    </w:p>
    <w:p w14:paraId="56DE40EA" w14:textId="77777777" w:rsidR="00203652" w:rsidRDefault="00203652" w:rsidP="009D4963">
      <w:pPr>
        <w:pStyle w:val="Heading2"/>
        <w:numPr>
          <w:ilvl w:val="1"/>
          <w:numId w:val="1"/>
        </w:numPr>
        <w:tabs>
          <w:tab w:val="clear" w:pos="680"/>
          <w:tab w:val="num" w:pos="907"/>
          <w:tab w:val="num" w:pos="964"/>
        </w:tabs>
        <w:ind w:left="907" w:hanging="907"/>
      </w:pPr>
      <w:bookmarkStart w:id="25" w:name="_Toc475352883"/>
      <w:bookmarkStart w:id="26" w:name="_Toc508268922"/>
      <w:r>
        <w:t>Evaluation of toxicology</w:t>
      </w:r>
      <w:bookmarkEnd w:id="25"/>
      <w:bookmarkEnd w:id="26"/>
    </w:p>
    <w:p w14:paraId="276D3BC8" w14:textId="77777777" w:rsidR="00203652" w:rsidRPr="00690001" w:rsidRDefault="00203652" w:rsidP="00203652">
      <w:pPr>
        <w:pStyle w:val="Default"/>
        <w:autoSpaceDE/>
        <w:autoSpaceDN/>
        <w:adjustRightInd/>
        <w:spacing w:before="240" w:after="240" w:line="280" w:lineRule="exact"/>
        <w:rPr>
          <w:sz w:val="20"/>
          <w:szCs w:val="20"/>
        </w:rPr>
      </w:pPr>
      <w:r w:rsidRPr="00690001">
        <w:rPr>
          <w:sz w:val="20"/>
          <w:szCs w:val="20"/>
        </w:rPr>
        <w:t>The toxicological</w:t>
      </w:r>
      <w:r>
        <w:rPr>
          <w:sz w:val="20"/>
          <w:szCs w:val="20"/>
        </w:rPr>
        <w:t xml:space="preserve"> database for </w:t>
      </w:r>
      <w:proofErr w:type="spellStart"/>
      <w:r>
        <w:rPr>
          <w:sz w:val="20"/>
          <w:szCs w:val="20"/>
        </w:rPr>
        <w:t>florpyrauxifen</w:t>
      </w:r>
      <w:proofErr w:type="spellEnd"/>
      <w:r>
        <w:rPr>
          <w:sz w:val="20"/>
          <w:szCs w:val="20"/>
        </w:rPr>
        <w:t>-benz</w:t>
      </w:r>
      <w:r w:rsidRPr="00690001">
        <w:rPr>
          <w:sz w:val="20"/>
          <w:szCs w:val="20"/>
        </w:rPr>
        <w:t xml:space="preserve">yl is considered sufficient to determine </w:t>
      </w:r>
      <w:r>
        <w:rPr>
          <w:sz w:val="20"/>
          <w:szCs w:val="20"/>
        </w:rPr>
        <w:t>its</w:t>
      </w:r>
      <w:r w:rsidRPr="00690001">
        <w:rPr>
          <w:sz w:val="20"/>
          <w:szCs w:val="20"/>
        </w:rPr>
        <w:t xml:space="preserve"> toxicology profile and </w:t>
      </w:r>
      <w:r>
        <w:rPr>
          <w:sz w:val="20"/>
          <w:szCs w:val="20"/>
        </w:rPr>
        <w:t xml:space="preserve">to </w:t>
      </w:r>
      <w:r w:rsidRPr="00690001">
        <w:rPr>
          <w:sz w:val="20"/>
          <w:szCs w:val="20"/>
        </w:rPr>
        <w:t xml:space="preserve">characterise the risk to humans. The </w:t>
      </w:r>
      <w:r>
        <w:rPr>
          <w:sz w:val="20"/>
          <w:szCs w:val="20"/>
        </w:rPr>
        <w:t>data package provided</w:t>
      </w:r>
      <w:r w:rsidRPr="00690001">
        <w:rPr>
          <w:sz w:val="20"/>
          <w:szCs w:val="20"/>
        </w:rPr>
        <w:t xml:space="preserve"> included metabolism studies, acute toxicity studies (active constituent and product), short-term toxicity studies (oral and dermal), long-term oral toxicity studies (including carcinogenicity), reproductive and developmental toxicity studies, genotoxicity studies, repeat dose neurotoxicity and </w:t>
      </w:r>
      <w:proofErr w:type="spellStart"/>
      <w:r w:rsidRPr="00690001">
        <w:rPr>
          <w:sz w:val="20"/>
          <w:szCs w:val="20"/>
        </w:rPr>
        <w:t>immunotoxicity</w:t>
      </w:r>
      <w:proofErr w:type="spellEnd"/>
      <w:r w:rsidRPr="00690001">
        <w:rPr>
          <w:sz w:val="20"/>
          <w:szCs w:val="20"/>
        </w:rPr>
        <w:t xml:space="preserve"> studies, and other information to address the human safety criteria. </w:t>
      </w:r>
    </w:p>
    <w:p w14:paraId="249B3B47" w14:textId="3EA9A4C2" w:rsidR="00203652" w:rsidRPr="00690001" w:rsidRDefault="00203652" w:rsidP="00203652">
      <w:pPr>
        <w:pStyle w:val="Default"/>
        <w:autoSpaceDE/>
        <w:autoSpaceDN/>
        <w:adjustRightInd/>
        <w:spacing w:before="240" w:after="240" w:line="280" w:lineRule="exact"/>
        <w:rPr>
          <w:sz w:val="20"/>
          <w:szCs w:val="20"/>
        </w:rPr>
      </w:pPr>
      <w:r w:rsidRPr="00690001">
        <w:rPr>
          <w:sz w:val="20"/>
          <w:szCs w:val="20"/>
        </w:rPr>
        <w:t xml:space="preserve">In interpreting the data, it should be noted that toxicity tests generally use doses that are high compared with likely human exposures. The use of high doses increases the likelihood that potentially significant toxic effects will be identified. Findings of adverse effects in any one species do not necessarily indicate such effects might be generated in humans. From a conservative risk assessment perspective however, adverse findings in animal species are assumed to represent potential effects in humans unless convincing evidence of species specificity is available. Where possible, considerations of the species specific mechanisms of adverse reactions weigh heavily in the extrapolation of animal data to likely human hazard. Equally, consideration of the risks to human health must take into account the likely human exposure levels compared with those, usually many times higher, which produce effects in animal studies. Toxicity tests should also indicate dose levels at which the specific toxic effects are unlikely to occur. </w:t>
      </w:r>
    </w:p>
    <w:p w14:paraId="723DE18A" w14:textId="4C1B0E31" w:rsidR="00203652" w:rsidRPr="00C0631C" w:rsidRDefault="00203652" w:rsidP="00C0631C">
      <w:pPr>
        <w:pStyle w:val="Heading3"/>
      </w:pPr>
      <w:r w:rsidRPr="00C0631C">
        <w:t>Chemical class</w:t>
      </w:r>
    </w:p>
    <w:p w14:paraId="4B0267AA" w14:textId="5EF21452" w:rsidR="00203652" w:rsidRPr="00615B8F" w:rsidRDefault="00203652" w:rsidP="00203652">
      <w:pPr>
        <w:pStyle w:val="APVMAText"/>
      </w:pPr>
      <w:proofErr w:type="spellStart"/>
      <w:r>
        <w:t>Florpyrauxifen</w:t>
      </w:r>
      <w:proofErr w:type="spellEnd"/>
      <w:r>
        <w:t>-benzyl</w:t>
      </w:r>
      <w:r w:rsidRPr="00615B8F">
        <w:t xml:space="preserve"> </w:t>
      </w:r>
      <w:r w:rsidRPr="00DF163E">
        <w:t xml:space="preserve">belongs to the </w:t>
      </w:r>
      <w:proofErr w:type="spellStart"/>
      <w:r w:rsidRPr="00DF163E">
        <w:t>arylpicolinate</w:t>
      </w:r>
      <w:proofErr w:type="spellEnd"/>
      <w:r w:rsidRPr="00DF163E">
        <w:t xml:space="preserve"> group of synthetic auxin herbicides.</w:t>
      </w:r>
      <w:r w:rsidRPr="00615B8F">
        <w:t xml:space="preserve"> </w:t>
      </w:r>
      <w:proofErr w:type="spellStart"/>
      <w:r w:rsidRPr="004412AF">
        <w:t>Florpyrauxifen</w:t>
      </w:r>
      <w:proofErr w:type="spellEnd"/>
      <w:r w:rsidRPr="004412AF">
        <w:t>-benzyl mimics the effect of a persistent high dose of the natural plant hormone auxin, causing over-stimulation of specific auxin-regulated genes which results in the disruption of several growth processes in susceptible plants.</w:t>
      </w:r>
    </w:p>
    <w:p w14:paraId="364FBA67" w14:textId="77777777" w:rsidR="00203652" w:rsidRPr="00C0631C" w:rsidRDefault="00203652" w:rsidP="00C0631C">
      <w:pPr>
        <w:pStyle w:val="Heading3"/>
      </w:pPr>
      <w:proofErr w:type="spellStart"/>
      <w:r w:rsidRPr="00C0631C">
        <w:t>Toxicokinetics</w:t>
      </w:r>
      <w:proofErr w:type="spellEnd"/>
      <w:r w:rsidRPr="00C0631C">
        <w:t xml:space="preserve"> and metabolism</w:t>
      </w:r>
    </w:p>
    <w:p w14:paraId="2BAECC7F" w14:textId="77777777" w:rsidR="00203652" w:rsidRPr="00D80B48" w:rsidRDefault="00203652" w:rsidP="00203652">
      <w:pPr>
        <w:spacing w:before="240" w:after="240" w:line="280" w:lineRule="exact"/>
      </w:pPr>
      <w:r>
        <w:t xml:space="preserve">The ester </w:t>
      </w:r>
      <w:r w:rsidRPr="00D80B48">
        <w:t xml:space="preserve">linked benzyl group in </w:t>
      </w:r>
      <w:proofErr w:type="spellStart"/>
      <w:r w:rsidRPr="00D80B48">
        <w:t>florpyrauxifen</w:t>
      </w:r>
      <w:proofErr w:type="spellEnd"/>
      <w:r w:rsidRPr="00D80B48">
        <w:t xml:space="preserve">-benzyl is cleaved in the </w:t>
      </w:r>
      <w:r>
        <w:t xml:space="preserve">gastrointestinal </w:t>
      </w:r>
      <w:r w:rsidRPr="00D80B48">
        <w:t xml:space="preserve">tract or liver to yield the </w:t>
      </w:r>
      <w:proofErr w:type="spellStart"/>
      <w:r w:rsidRPr="00D80B48">
        <w:t>florpyrauxifen</w:t>
      </w:r>
      <w:proofErr w:type="spellEnd"/>
      <w:r w:rsidRPr="00D80B48">
        <w:t xml:space="preserve"> acid before it enters the systemic circulation. Radiolabelled </w:t>
      </w:r>
      <w:proofErr w:type="spellStart"/>
      <w:r w:rsidRPr="00D80B48">
        <w:t>florpyrauxifen</w:t>
      </w:r>
      <w:proofErr w:type="spellEnd"/>
      <w:r w:rsidRPr="00D80B48">
        <w:t xml:space="preserve"> showed a peak plasma concentration 2 hours after oral gavage administration in rats. The plasma time-concentration curve demonstrated a biphasic decline with the first and second phases having apparent half-lives of 2 hours and 29-49 hours, respectively, depending on dose. Reflective of its poor absorption, </w:t>
      </w:r>
      <w:proofErr w:type="spellStart"/>
      <w:r w:rsidRPr="00D80B48">
        <w:t>florpyrauxifen</w:t>
      </w:r>
      <w:proofErr w:type="spellEnd"/>
      <w:r w:rsidRPr="00D80B48">
        <w:t xml:space="preserve">-benzyl levels remained high in the </w:t>
      </w:r>
      <w:r>
        <w:t>gastrointestinal</w:t>
      </w:r>
      <w:r w:rsidRPr="00D80B48">
        <w:t xml:space="preserve"> tract. Of the radiolabelled </w:t>
      </w:r>
      <w:proofErr w:type="spellStart"/>
      <w:r w:rsidRPr="00D80B48">
        <w:t>florpyrauxifen</w:t>
      </w:r>
      <w:proofErr w:type="spellEnd"/>
      <w:r w:rsidRPr="00D80B48">
        <w:t xml:space="preserve">, levels were highest in the urinary bladder followed by plasma, kidney and liver. </w:t>
      </w:r>
      <w:proofErr w:type="spellStart"/>
      <w:r w:rsidRPr="00D80B48">
        <w:t>Florpyrauxifen</w:t>
      </w:r>
      <w:proofErr w:type="spellEnd"/>
      <w:r w:rsidRPr="00D80B48">
        <w:t xml:space="preserve"> and other metabolites were excreted mainly in urine followed by faeces. Owing to the poor absorption of </w:t>
      </w:r>
      <w:proofErr w:type="spellStart"/>
      <w:r w:rsidRPr="00D80B48">
        <w:t>florpyrauxifen</w:t>
      </w:r>
      <w:proofErr w:type="spellEnd"/>
      <w:r w:rsidRPr="00D80B48">
        <w:t>-benzyl</w:t>
      </w:r>
      <w:r>
        <w:t>,</w:t>
      </w:r>
      <w:r w:rsidRPr="00D80B48">
        <w:t xml:space="preserve"> its presence in faeces was related to the administered oral dose. </w:t>
      </w:r>
      <w:proofErr w:type="spellStart"/>
      <w:r w:rsidRPr="00D80B48">
        <w:t>Toxicokinetic</w:t>
      </w:r>
      <w:proofErr w:type="spellEnd"/>
      <w:r w:rsidRPr="00D80B48">
        <w:t xml:space="preserve"> studies consistently showed non-linear kinetics, confirming the poor absorption of </w:t>
      </w:r>
      <w:proofErr w:type="spellStart"/>
      <w:r w:rsidRPr="00D80B48">
        <w:t>florpyrauxifen</w:t>
      </w:r>
      <w:proofErr w:type="spellEnd"/>
      <w:r w:rsidRPr="00D80B48">
        <w:t xml:space="preserve">-benzyl from the </w:t>
      </w:r>
      <w:r>
        <w:t>gastrointestinal</w:t>
      </w:r>
      <w:r w:rsidRPr="00D80B48">
        <w:t xml:space="preserve"> tract. Elimination of radioactivity in bile was considered to be only a minor route, with &lt;10% of a 100 mg/kg </w:t>
      </w:r>
      <w:proofErr w:type="spellStart"/>
      <w:proofErr w:type="gramStart"/>
      <w:r w:rsidRPr="00D80B48">
        <w:t>bw</w:t>
      </w:r>
      <w:proofErr w:type="spellEnd"/>
      <w:proofErr w:type="gramEnd"/>
      <w:r w:rsidRPr="00D80B48">
        <w:t xml:space="preserve"> dose being present after 48 hours. Less than 0.02% of the orally administered dose remained in the tissues after 168 hours, indicating a low potential for bioaccumulation.</w:t>
      </w:r>
    </w:p>
    <w:p w14:paraId="6BE7FE20" w14:textId="77777777" w:rsidR="00203652" w:rsidRPr="00690001" w:rsidRDefault="00203652" w:rsidP="00203652">
      <w:pPr>
        <w:pStyle w:val="APVMAText"/>
        <w:rPr>
          <w:szCs w:val="20"/>
        </w:rPr>
      </w:pPr>
      <w:r w:rsidRPr="00D80B48">
        <w:t xml:space="preserve">In rats, metabolism of </w:t>
      </w:r>
      <w:proofErr w:type="spellStart"/>
      <w:r w:rsidRPr="00D80B48">
        <w:t>florpyrauxifen</w:t>
      </w:r>
      <w:proofErr w:type="spellEnd"/>
      <w:r w:rsidRPr="00D80B48">
        <w:t xml:space="preserve"> was limited to </w:t>
      </w:r>
      <w:proofErr w:type="spellStart"/>
      <w:r w:rsidRPr="00D80B48">
        <w:t>glucuronidation</w:t>
      </w:r>
      <w:proofErr w:type="spellEnd"/>
      <w:r w:rsidRPr="00D80B48">
        <w:t xml:space="preserve"> or demethylation. A secondary minor pathway includes demethylation of </w:t>
      </w:r>
      <w:proofErr w:type="spellStart"/>
      <w:r w:rsidRPr="00D80B48">
        <w:t>florpyrauxifen</w:t>
      </w:r>
      <w:proofErr w:type="spellEnd"/>
      <w:r w:rsidRPr="00D80B48">
        <w:t xml:space="preserve">-benzyl. Metabolism studies </w:t>
      </w:r>
      <w:r w:rsidRPr="00D80B48">
        <w:rPr>
          <w:i/>
        </w:rPr>
        <w:t>in vitro</w:t>
      </w:r>
      <w:r w:rsidRPr="00D80B48">
        <w:t xml:space="preserve"> demonstrated that there were no appreciable differences in the range of metabolites formed in humans, rats, mice, rabbits or dogs. In plants, </w:t>
      </w:r>
      <w:proofErr w:type="spellStart"/>
      <w:r w:rsidRPr="00D80B48">
        <w:t>florpyrauxifen</w:t>
      </w:r>
      <w:proofErr w:type="spellEnd"/>
      <w:r w:rsidRPr="00D80B48">
        <w:t xml:space="preserve">-benzyl is also metabolised to its acid form, </w:t>
      </w:r>
      <w:proofErr w:type="spellStart"/>
      <w:r w:rsidRPr="00D80B48">
        <w:t>florpyrauxifen</w:t>
      </w:r>
      <w:proofErr w:type="spellEnd"/>
      <w:r w:rsidRPr="00D80B48">
        <w:t xml:space="preserve">. As there were no adverse effects observed following oral dosing with </w:t>
      </w:r>
      <w:proofErr w:type="spellStart"/>
      <w:r w:rsidRPr="00D80B48">
        <w:t>florpyrauxifen</w:t>
      </w:r>
      <w:proofErr w:type="spellEnd"/>
      <w:r w:rsidRPr="00D80B48">
        <w:t>-benzyl, there are no crop residues of toxicological concern arising from either plant or soil metabolism.</w:t>
      </w:r>
    </w:p>
    <w:p w14:paraId="3E0CF13C" w14:textId="77777777" w:rsidR="00203652" w:rsidRPr="00C0631C" w:rsidRDefault="00203652" w:rsidP="00C0631C">
      <w:pPr>
        <w:pStyle w:val="Heading3"/>
      </w:pPr>
      <w:r w:rsidRPr="00C0631C">
        <w:t>Acute toxicity</w:t>
      </w:r>
    </w:p>
    <w:p w14:paraId="118F5BF3" w14:textId="77777777" w:rsidR="00203652" w:rsidRPr="00F36D3B" w:rsidRDefault="00203652" w:rsidP="00203652">
      <w:pPr>
        <w:pStyle w:val="APVMAText"/>
      </w:pPr>
      <w:proofErr w:type="spellStart"/>
      <w:r w:rsidRPr="00F36D3B">
        <w:t>Florpyrauxifen</w:t>
      </w:r>
      <w:proofErr w:type="spellEnd"/>
      <w:r w:rsidRPr="00F36D3B">
        <w:t>-benzyl has low acute oral</w:t>
      </w:r>
      <w:r>
        <w:t xml:space="preserve"> toxicity </w:t>
      </w:r>
      <w:r w:rsidRPr="0042006D">
        <w:t>(LD</w:t>
      </w:r>
      <w:r w:rsidRPr="0042006D">
        <w:rPr>
          <w:vertAlign w:val="subscript"/>
        </w:rPr>
        <w:t>50</w:t>
      </w:r>
      <w:r w:rsidRPr="0042006D">
        <w:t xml:space="preserve"> &gt;5000 mg/kg</w:t>
      </w:r>
      <w:r>
        <w:t>)</w:t>
      </w:r>
      <w:r w:rsidRPr="00F36D3B">
        <w:t xml:space="preserve">, dermal </w:t>
      </w:r>
      <w:r>
        <w:t xml:space="preserve">toxicity </w:t>
      </w:r>
      <w:r w:rsidRPr="0042006D">
        <w:t>(LD</w:t>
      </w:r>
      <w:r w:rsidRPr="0042006D">
        <w:rPr>
          <w:vertAlign w:val="subscript"/>
        </w:rPr>
        <w:t>50</w:t>
      </w:r>
      <w:r w:rsidRPr="0042006D">
        <w:t xml:space="preserve"> &gt;5000 mg/kg</w:t>
      </w:r>
      <w:r>
        <w:t>)</w:t>
      </w:r>
      <w:r w:rsidRPr="0042006D">
        <w:t xml:space="preserve"> </w:t>
      </w:r>
      <w:r w:rsidRPr="00F36D3B">
        <w:t xml:space="preserve">and inhalational toxicity </w:t>
      </w:r>
      <w:r w:rsidRPr="0042006D">
        <w:t>(LC</w:t>
      </w:r>
      <w:r w:rsidRPr="0042006D">
        <w:rPr>
          <w:vertAlign w:val="subscript"/>
        </w:rPr>
        <w:t>50</w:t>
      </w:r>
      <w:r w:rsidRPr="0042006D">
        <w:t xml:space="preserve"> &gt;5230 mg/m</w:t>
      </w:r>
      <w:r w:rsidRPr="0042006D">
        <w:rPr>
          <w:vertAlign w:val="superscript"/>
        </w:rPr>
        <w:t>3</w:t>
      </w:r>
      <w:r>
        <w:t xml:space="preserve">) </w:t>
      </w:r>
      <w:r w:rsidRPr="0042006D">
        <w:t>in</w:t>
      </w:r>
      <w:r w:rsidRPr="00F36D3B">
        <w:t xml:space="preserve"> rats. It was not a skin irritant in rabbits but was a slight eye irritant in rabbits. </w:t>
      </w:r>
      <w:proofErr w:type="spellStart"/>
      <w:r w:rsidRPr="00F36D3B">
        <w:t>Florpyrauxifen</w:t>
      </w:r>
      <w:proofErr w:type="spellEnd"/>
      <w:r w:rsidRPr="00F36D3B">
        <w:t>-benzyl demonstrated skin sensitisation potential in mice in a Local Lymph Node Assay (LLNA).</w:t>
      </w:r>
    </w:p>
    <w:p w14:paraId="43C721E3" w14:textId="77777777" w:rsidR="00203652" w:rsidRPr="00C0631C" w:rsidRDefault="00203652" w:rsidP="00C0631C">
      <w:pPr>
        <w:pStyle w:val="Heading3"/>
      </w:pPr>
      <w:r w:rsidRPr="00C0631C">
        <w:t>Repeat-dose toxicity</w:t>
      </w:r>
    </w:p>
    <w:p w14:paraId="496BEC8A" w14:textId="77777777" w:rsidR="00203652" w:rsidRDefault="00203652" w:rsidP="00203652">
      <w:pPr>
        <w:pStyle w:val="APVMAText"/>
      </w:pPr>
      <w:r w:rsidRPr="00F36D3B">
        <w:t xml:space="preserve">Repeat dose toxicity studies were conducted with </w:t>
      </w:r>
      <w:proofErr w:type="spellStart"/>
      <w:r w:rsidRPr="00F36D3B">
        <w:t>florpyrauxifen</w:t>
      </w:r>
      <w:proofErr w:type="spellEnd"/>
      <w:r w:rsidRPr="00F36D3B">
        <w:t xml:space="preserve">-benzyl in mice, rats, rabbits and dogs. No treatment-related adverse effects were observed at the highest doses tested (300-1000 mg/kg </w:t>
      </w:r>
      <w:proofErr w:type="spellStart"/>
      <w:r w:rsidRPr="00F36D3B">
        <w:t>bw</w:t>
      </w:r>
      <w:proofErr w:type="spellEnd"/>
      <w:r w:rsidRPr="00F36D3B">
        <w:t xml:space="preserve">/day). </w:t>
      </w:r>
      <w:proofErr w:type="spellStart"/>
      <w:r w:rsidRPr="00F36D3B">
        <w:t>Florpyrauxifen</w:t>
      </w:r>
      <w:proofErr w:type="spellEnd"/>
      <w:r w:rsidRPr="00F36D3B">
        <w:t xml:space="preserve">-benzyl did not demonstrate neurotoxic, </w:t>
      </w:r>
      <w:proofErr w:type="spellStart"/>
      <w:r w:rsidRPr="00F36D3B">
        <w:t>immunotoxic</w:t>
      </w:r>
      <w:proofErr w:type="spellEnd"/>
      <w:r w:rsidRPr="00F36D3B">
        <w:t xml:space="preserve">, carcinogenic, developmental or reproductive toxicity potential in the repeat dose studies. </w:t>
      </w:r>
      <w:proofErr w:type="spellStart"/>
      <w:r w:rsidRPr="00F36D3B">
        <w:t>Florpyrauxifen</w:t>
      </w:r>
      <w:proofErr w:type="spellEnd"/>
      <w:r w:rsidRPr="00F36D3B">
        <w:t xml:space="preserve">-benzyl did not demonstrate genotoxic potential in </w:t>
      </w:r>
      <w:r w:rsidRPr="00F36D3B">
        <w:rPr>
          <w:i/>
        </w:rPr>
        <w:t>in vitro</w:t>
      </w:r>
      <w:r w:rsidRPr="00F36D3B">
        <w:t xml:space="preserve"> and </w:t>
      </w:r>
      <w:r w:rsidRPr="00F36D3B">
        <w:rPr>
          <w:i/>
        </w:rPr>
        <w:t>in vivo</w:t>
      </w:r>
      <w:r w:rsidRPr="00F36D3B">
        <w:t xml:space="preserve"> studies.</w:t>
      </w:r>
    </w:p>
    <w:p w14:paraId="4C5E3343" w14:textId="3B87CDDA" w:rsidR="00203652" w:rsidRPr="00C0631C" w:rsidRDefault="00203652" w:rsidP="00C0631C">
      <w:pPr>
        <w:pStyle w:val="Heading3"/>
      </w:pPr>
      <w:r w:rsidRPr="00C0631C">
        <w:t xml:space="preserve">Product </w:t>
      </w:r>
      <w:r w:rsidR="000D024B" w:rsidRPr="00C0631C">
        <w:t xml:space="preserve">acute </w:t>
      </w:r>
      <w:r w:rsidRPr="00C0631C">
        <w:t>toxicity</w:t>
      </w:r>
    </w:p>
    <w:p w14:paraId="54E175F8" w14:textId="2CBA37DC" w:rsidR="00203652" w:rsidRDefault="00203652" w:rsidP="00203652">
      <w:pPr>
        <w:pStyle w:val="APVMAText"/>
      </w:pPr>
      <w:r w:rsidRPr="00DB4157">
        <w:t>The formulated product, GF-3301</w:t>
      </w:r>
      <w:r w:rsidR="00AB0E49">
        <w:t xml:space="preserve"> Herbicide</w:t>
      </w:r>
      <w:r w:rsidRPr="00DB4157">
        <w:t xml:space="preserve">, </w:t>
      </w:r>
      <w:r w:rsidRPr="0042006D">
        <w:t xml:space="preserve">containing 300 g/L </w:t>
      </w:r>
      <w:proofErr w:type="spellStart"/>
      <w:r w:rsidRPr="0042006D">
        <w:t>florpyrauxifen</w:t>
      </w:r>
      <w:proofErr w:type="spellEnd"/>
      <w:r w:rsidRPr="0042006D">
        <w:t>-benzyl</w:t>
      </w:r>
      <w:r>
        <w:t>,</w:t>
      </w:r>
      <w:r w:rsidRPr="0042006D">
        <w:t xml:space="preserve"> </w:t>
      </w:r>
      <w:r w:rsidRPr="00DB4157">
        <w:t>has low acute oral</w:t>
      </w:r>
      <w:r>
        <w:t xml:space="preserve"> toxicity </w:t>
      </w:r>
      <w:r w:rsidRPr="0042006D">
        <w:t>(LD</w:t>
      </w:r>
      <w:r w:rsidRPr="0042006D">
        <w:rPr>
          <w:vertAlign w:val="subscript"/>
        </w:rPr>
        <w:t>50</w:t>
      </w:r>
      <w:r w:rsidRPr="0042006D">
        <w:t xml:space="preserve"> &gt;5000 mg/kg)</w:t>
      </w:r>
      <w:r w:rsidRPr="00DB4157">
        <w:t>, dermal</w:t>
      </w:r>
      <w:r>
        <w:t xml:space="preserve"> toxicity</w:t>
      </w:r>
      <w:r w:rsidRPr="00DB4157">
        <w:t xml:space="preserve"> </w:t>
      </w:r>
      <w:r w:rsidRPr="0042006D">
        <w:t>(LD</w:t>
      </w:r>
      <w:r w:rsidRPr="0042006D">
        <w:rPr>
          <w:vertAlign w:val="subscript"/>
        </w:rPr>
        <w:t>50</w:t>
      </w:r>
      <w:r w:rsidRPr="0042006D">
        <w:t xml:space="preserve"> &gt;5000 mg/kg)</w:t>
      </w:r>
      <w:r>
        <w:t xml:space="preserve"> </w:t>
      </w:r>
      <w:r w:rsidRPr="00DB4157">
        <w:t>and inhalational toxicity in rats</w:t>
      </w:r>
      <w:r>
        <w:t xml:space="preserve"> </w:t>
      </w:r>
      <w:r w:rsidRPr="0042006D">
        <w:t>(LC</w:t>
      </w:r>
      <w:r w:rsidRPr="0042006D">
        <w:rPr>
          <w:vertAlign w:val="subscript"/>
        </w:rPr>
        <w:t>50</w:t>
      </w:r>
      <w:r w:rsidRPr="0042006D">
        <w:t xml:space="preserve"> &gt;5660 mg/m</w:t>
      </w:r>
      <w:r w:rsidRPr="0042006D">
        <w:rPr>
          <w:vertAlign w:val="superscript"/>
        </w:rPr>
        <w:t>3</w:t>
      </w:r>
      <w:r>
        <w:t>).</w:t>
      </w:r>
      <w:r w:rsidRPr="00DB4157">
        <w:t xml:space="preserve"> It was not a skin irritant in rabbits but was a slight eye irritant in rabbits. GF-3301</w:t>
      </w:r>
      <w:r w:rsidR="00AB0E49">
        <w:t xml:space="preserve"> Herbicide</w:t>
      </w:r>
      <w:r w:rsidRPr="00DB4157">
        <w:t xml:space="preserve"> was not a skin sensitiser in guinea pigs (Buehler method).</w:t>
      </w:r>
    </w:p>
    <w:p w14:paraId="2D86DEB1" w14:textId="77777777" w:rsidR="00337B3B" w:rsidRDefault="00337B3B" w:rsidP="009D4963">
      <w:pPr>
        <w:pStyle w:val="Heading2"/>
        <w:numPr>
          <w:ilvl w:val="1"/>
          <w:numId w:val="1"/>
        </w:numPr>
        <w:tabs>
          <w:tab w:val="clear" w:pos="680"/>
          <w:tab w:val="num" w:pos="907"/>
          <w:tab w:val="num" w:pos="964"/>
        </w:tabs>
        <w:ind w:left="907" w:hanging="907"/>
        <w:sectPr w:rsidR="00337B3B" w:rsidSect="00337B3B">
          <w:headerReference w:type="default" r:id="rId36"/>
          <w:pgSz w:w="11906" w:h="16838" w:code="9"/>
          <w:pgMar w:top="2835" w:right="1134" w:bottom="1134" w:left="1134" w:header="1701" w:footer="680" w:gutter="0"/>
          <w:cols w:space="708"/>
          <w:docGrid w:linePitch="360"/>
        </w:sectPr>
      </w:pPr>
      <w:bookmarkStart w:id="27" w:name="_Toc475352884"/>
    </w:p>
    <w:p w14:paraId="687782C2" w14:textId="5AA2AAFF" w:rsidR="00203652" w:rsidRPr="00C0631C" w:rsidRDefault="00203652" w:rsidP="00C0631C">
      <w:pPr>
        <w:pStyle w:val="Heading2"/>
      </w:pPr>
      <w:bookmarkStart w:id="28" w:name="_Toc508268923"/>
      <w:r w:rsidRPr="00C0631C">
        <w:t>Public health standards</w:t>
      </w:r>
      <w:bookmarkEnd w:id="27"/>
      <w:bookmarkEnd w:id="28"/>
    </w:p>
    <w:p w14:paraId="4BE03A3F" w14:textId="77777777" w:rsidR="00203652" w:rsidRPr="00C0631C" w:rsidRDefault="00203652" w:rsidP="00C0631C">
      <w:pPr>
        <w:pStyle w:val="Heading3"/>
      </w:pPr>
      <w:r w:rsidRPr="00C0631C">
        <w:t>Poisons scheduling</w:t>
      </w:r>
    </w:p>
    <w:p w14:paraId="742760B2" w14:textId="3515BBCD" w:rsidR="00203652" w:rsidRPr="00C336F7" w:rsidRDefault="002B0C9A" w:rsidP="00203652">
      <w:pPr>
        <w:pStyle w:val="APVMAText"/>
      </w:pPr>
      <w:r w:rsidRPr="002B0C9A">
        <w:t>On 31 October 2017 the Delegate of the Secretary of the Departme</w:t>
      </w:r>
      <w:r w:rsidR="006C3ABB">
        <w:t>nt of Health published a final S</w:t>
      </w:r>
      <w:r w:rsidRPr="002B0C9A">
        <w:t xml:space="preserve">cheduling decision to exempt </w:t>
      </w:r>
      <w:proofErr w:type="spellStart"/>
      <w:r w:rsidRPr="002B0C9A">
        <w:t>florpyrauxifen</w:t>
      </w:r>
      <w:proofErr w:type="spellEnd"/>
      <w:r w:rsidRPr="002B0C9A">
        <w:t xml:space="preserve">-benzyl from </w:t>
      </w:r>
      <w:r w:rsidR="006C3ABB">
        <w:t>S</w:t>
      </w:r>
      <w:r w:rsidRPr="002B0C9A">
        <w:t>cheduling</w:t>
      </w:r>
      <w:r w:rsidR="006C3ABB">
        <w:t xml:space="preserve"> in the Poisons Standard</w:t>
      </w:r>
      <w:r w:rsidR="003F2BBC">
        <w:t xml:space="preserve"> and create a</w:t>
      </w:r>
      <w:r w:rsidR="003F2BBC" w:rsidRPr="002B0C9A">
        <w:t xml:space="preserve"> new Appendix B entry for </w:t>
      </w:r>
      <w:proofErr w:type="spellStart"/>
      <w:r w:rsidR="003F2BBC" w:rsidRPr="002B0C9A">
        <w:t>florpyrauxifen-benzy</w:t>
      </w:r>
      <w:proofErr w:type="spellEnd"/>
      <w:r w:rsidRPr="002B0C9A">
        <w:t xml:space="preserve">. The reasons for the Delegate’s decision to create a new Appendix B entry for </w:t>
      </w:r>
      <w:proofErr w:type="spellStart"/>
      <w:r w:rsidRPr="002B0C9A">
        <w:t>florpyrauxifen</w:t>
      </w:r>
      <w:proofErr w:type="spellEnd"/>
      <w:r w:rsidRPr="002B0C9A">
        <w:t xml:space="preserve">-benzyl were: low acute toxicity of </w:t>
      </w:r>
      <w:proofErr w:type="spellStart"/>
      <w:r w:rsidRPr="002B0C9A">
        <w:t>florpyrauxifen</w:t>
      </w:r>
      <w:proofErr w:type="spellEnd"/>
      <w:r w:rsidRPr="002B0C9A">
        <w:t>-benzyl consistent with Appendix B; no systemic toxicity reported in repeat dose studies</w:t>
      </w:r>
      <w:r w:rsidR="003F2BBC">
        <w:t xml:space="preserve">. </w:t>
      </w:r>
      <w:r w:rsidRPr="002B0C9A">
        <w:t xml:space="preserve"> </w:t>
      </w:r>
      <w:r w:rsidR="003F2BBC">
        <w:t>This decision was</w:t>
      </w:r>
      <w:r w:rsidR="000471D6">
        <w:t xml:space="preserve"> implemented on </w:t>
      </w:r>
      <w:r w:rsidRPr="002B0C9A">
        <w:t>1 February 2018.</w:t>
      </w:r>
    </w:p>
    <w:p w14:paraId="25B57664" w14:textId="77777777" w:rsidR="00203652" w:rsidRPr="00C0631C" w:rsidRDefault="00203652" w:rsidP="00C0631C">
      <w:pPr>
        <w:pStyle w:val="Heading3"/>
      </w:pPr>
      <w:r w:rsidRPr="00C0631C">
        <w:t>Acceptable Daily Intake (ADI)</w:t>
      </w:r>
    </w:p>
    <w:p w14:paraId="3D8B9932" w14:textId="77777777" w:rsidR="00203652" w:rsidRPr="00F06996" w:rsidRDefault="00203652" w:rsidP="00203652">
      <w:pPr>
        <w:pStyle w:val="APVMAText"/>
      </w:pPr>
      <w:r w:rsidRPr="004E042B">
        <w:t>The Acceptable Daily Intake (ADI) is that quantity of a chemical compound that can safely be consumed on a daily basis for a lifetime.</w:t>
      </w:r>
      <w:r>
        <w:t xml:space="preserve"> T</w:t>
      </w:r>
      <w:r w:rsidRPr="0039631E">
        <w:t>he establishment of a</w:t>
      </w:r>
      <w:r w:rsidR="00482C40">
        <w:t xml:space="preserve"> </w:t>
      </w:r>
      <w:r w:rsidRPr="0039631E">
        <w:t>n</w:t>
      </w:r>
      <w:r w:rsidR="00482C40">
        <w:t>umerical</w:t>
      </w:r>
      <w:r w:rsidRPr="0039631E">
        <w:t xml:space="preserve"> ADI for </w:t>
      </w:r>
      <w:proofErr w:type="spellStart"/>
      <w:r w:rsidRPr="0039631E">
        <w:t>florpyrauxifen</w:t>
      </w:r>
      <w:proofErr w:type="spellEnd"/>
      <w:r w:rsidRPr="0039631E">
        <w:t>-benzyl</w:t>
      </w:r>
      <w:r w:rsidRPr="00D8517C">
        <w:rPr>
          <w:rFonts w:cs="Times New Roman"/>
        </w:rPr>
        <w:t xml:space="preserve"> </w:t>
      </w:r>
      <w:r w:rsidR="006C3ABB">
        <w:t>wa</w:t>
      </w:r>
      <w:r w:rsidRPr="00D8517C">
        <w:t xml:space="preserve">s not </w:t>
      </w:r>
      <w:r w:rsidR="006C3ABB">
        <w:t xml:space="preserve">considered </w:t>
      </w:r>
      <w:r w:rsidRPr="00D8517C">
        <w:t>necessary</w:t>
      </w:r>
      <w:r w:rsidRPr="0039631E">
        <w:t xml:space="preserve">, based on its low repeat dose toxicity and the lack of evidence for neurotoxic, </w:t>
      </w:r>
      <w:proofErr w:type="spellStart"/>
      <w:r w:rsidRPr="0039631E">
        <w:t>immunotoxic</w:t>
      </w:r>
      <w:proofErr w:type="spellEnd"/>
      <w:r w:rsidRPr="0039631E">
        <w:t>, carcinogenic, developmental and reproductive toxicity potential with repeat dietary exposure.</w:t>
      </w:r>
      <w:r>
        <w:t xml:space="preserve"> </w:t>
      </w:r>
      <w:r w:rsidRPr="0039631E">
        <w:t xml:space="preserve">Therefore, the ADI for </w:t>
      </w:r>
      <w:proofErr w:type="spellStart"/>
      <w:r w:rsidRPr="0039631E">
        <w:t>florpyrauxifen</w:t>
      </w:r>
      <w:proofErr w:type="spellEnd"/>
      <w:r w:rsidRPr="0039631E">
        <w:t>-benzyl is ‘not specified’.</w:t>
      </w:r>
    </w:p>
    <w:p w14:paraId="2F80D5DA" w14:textId="77777777" w:rsidR="00203652" w:rsidRPr="00872099" w:rsidRDefault="00203652" w:rsidP="00872099">
      <w:pPr>
        <w:pStyle w:val="Heading3"/>
      </w:pPr>
      <w:r w:rsidRPr="00872099">
        <w:t>Acute Reference Dose (</w:t>
      </w:r>
      <w:proofErr w:type="spellStart"/>
      <w:r w:rsidRPr="00872099">
        <w:t>ARfD</w:t>
      </w:r>
      <w:proofErr w:type="spellEnd"/>
      <w:r w:rsidRPr="00872099">
        <w:t>)</w:t>
      </w:r>
    </w:p>
    <w:p w14:paraId="6590D5F6" w14:textId="219475E8" w:rsidR="00F27E0D" w:rsidRDefault="00203652">
      <w:pPr>
        <w:pStyle w:val="APVMAText"/>
      </w:pPr>
      <w:r w:rsidRPr="004E042B">
        <w:t>The Acute Reference Dose (</w:t>
      </w:r>
      <w:proofErr w:type="spellStart"/>
      <w:r w:rsidRPr="004E042B">
        <w:t>ARfD</w:t>
      </w:r>
      <w:proofErr w:type="spellEnd"/>
      <w:r w:rsidRPr="004E042B">
        <w:t xml:space="preserve">) is the maximum quantity of a chemical that can safely be consumed </w:t>
      </w:r>
      <w:r w:rsidR="006C3ABB">
        <w:t>over a short period of time, usually in one meal or during one day</w:t>
      </w:r>
      <w:r>
        <w:t>.</w:t>
      </w:r>
      <w:r w:rsidRPr="004E042B">
        <w:t xml:space="preserve"> </w:t>
      </w:r>
      <w:r>
        <w:t>T</w:t>
      </w:r>
      <w:r w:rsidRPr="005650D5">
        <w:t xml:space="preserve">he establishment of an </w:t>
      </w:r>
      <w:proofErr w:type="spellStart"/>
      <w:r w:rsidRPr="005650D5">
        <w:t>ARfD</w:t>
      </w:r>
      <w:proofErr w:type="spellEnd"/>
      <w:r w:rsidRPr="005650D5">
        <w:t xml:space="preserve"> for </w:t>
      </w:r>
      <w:proofErr w:type="spellStart"/>
      <w:r w:rsidRPr="005650D5">
        <w:t>florpyrauxifen</w:t>
      </w:r>
      <w:proofErr w:type="spellEnd"/>
      <w:r w:rsidRPr="005650D5">
        <w:t>-benzyl</w:t>
      </w:r>
      <w:r w:rsidR="006C3ABB">
        <w:t xml:space="preserve"> wa</w:t>
      </w:r>
      <w:r>
        <w:t xml:space="preserve">s not </w:t>
      </w:r>
      <w:r w:rsidR="006C3ABB">
        <w:t xml:space="preserve">considered </w:t>
      </w:r>
      <w:r>
        <w:t>necessary</w:t>
      </w:r>
      <w:r w:rsidRPr="005650D5">
        <w:t>, based on its low acute toxicity and the absence of any other toxicologically relevant effect that might be attributable to a single dose.</w:t>
      </w:r>
    </w:p>
    <w:p w14:paraId="006D3E80" w14:textId="77777777" w:rsidR="00F27E0D" w:rsidRDefault="00F27E0D">
      <w:pPr>
        <w:pStyle w:val="APVMAText"/>
      </w:pPr>
    </w:p>
    <w:p w14:paraId="7A0358D6" w14:textId="77777777" w:rsidR="00F27E0D" w:rsidRDefault="00F27E0D">
      <w:pPr>
        <w:pStyle w:val="APVMAText"/>
      </w:pPr>
    </w:p>
    <w:p w14:paraId="6D740D9D" w14:textId="77777777" w:rsidR="00F27E0D" w:rsidRDefault="00F27E0D">
      <w:pPr>
        <w:pStyle w:val="APVMAText"/>
      </w:pPr>
    </w:p>
    <w:p w14:paraId="183B3FCA" w14:textId="77777777" w:rsidR="00F27E0D" w:rsidRDefault="00F27E0D">
      <w:pPr>
        <w:pStyle w:val="APVMAText"/>
      </w:pPr>
    </w:p>
    <w:p w14:paraId="340AF6AF" w14:textId="77777777" w:rsidR="00F27E0D" w:rsidRDefault="00F27E0D">
      <w:pPr>
        <w:pStyle w:val="APVMAText"/>
        <w:sectPr w:rsidR="00F27E0D" w:rsidSect="00337B3B">
          <w:pgSz w:w="11906" w:h="16838" w:code="9"/>
          <w:pgMar w:top="2835" w:right="1134" w:bottom="1134" w:left="1134" w:header="1701" w:footer="680" w:gutter="0"/>
          <w:cols w:space="708"/>
          <w:docGrid w:linePitch="360"/>
        </w:sectPr>
      </w:pPr>
    </w:p>
    <w:p w14:paraId="23A66A4C" w14:textId="77777777" w:rsidR="00F27E0D" w:rsidRDefault="00F27E0D">
      <w:pPr>
        <w:pStyle w:val="Heading1"/>
        <w:rPr>
          <w:lang w:val="en-GB"/>
        </w:rPr>
      </w:pPr>
      <w:bookmarkStart w:id="29" w:name="_Toc231963188"/>
      <w:bookmarkStart w:id="30" w:name="_Toc508268924"/>
      <w:r>
        <w:rPr>
          <w:lang w:val="en-GB"/>
        </w:rPr>
        <w:t>Residues assessment</w:t>
      </w:r>
      <w:bookmarkEnd w:id="29"/>
      <w:bookmarkEnd w:id="30"/>
    </w:p>
    <w:p w14:paraId="4248AD77" w14:textId="77777777" w:rsidR="00F43790" w:rsidRDefault="00F43790" w:rsidP="009D4963">
      <w:pPr>
        <w:pStyle w:val="Heading2"/>
        <w:numPr>
          <w:ilvl w:val="1"/>
          <w:numId w:val="1"/>
        </w:numPr>
        <w:tabs>
          <w:tab w:val="clear" w:pos="680"/>
          <w:tab w:val="num" w:pos="907"/>
        </w:tabs>
        <w:ind w:left="907" w:hanging="907"/>
        <w:rPr>
          <w:lang w:val="en-GB"/>
        </w:rPr>
      </w:pPr>
      <w:bookmarkStart w:id="31" w:name="_Toc421095452"/>
      <w:bookmarkStart w:id="32" w:name="_Toc453675672"/>
      <w:bookmarkStart w:id="33" w:name="_Toc508268925"/>
      <w:r>
        <w:rPr>
          <w:lang w:val="en-GB"/>
        </w:rPr>
        <w:t>Introduction</w:t>
      </w:r>
      <w:bookmarkEnd w:id="31"/>
      <w:bookmarkEnd w:id="32"/>
      <w:bookmarkEnd w:id="33"/>
      <w:r>
        <w:rPr>
          <w:lang w:val="en-GB"/>
        </w:rPr>
        <w:t xml:space="preserve"> </w:t>
      </w:r>
    </w:p>
    <w:p w14:paraId="79338F7C" w14:textId="5C545538" w:rsidR="00CB506F" w:rsidRPr="00B94F64" w:rsidRDefault="00CB506F" w:rsidP="00CB506F">
      <w:pPr>
        <w:pStyle w:val="APVMAText"/>
        <w:rPr>
          <w:rFonts w:eastAsia="MS Mincho"/>
        </w:rPr>
      </w:pPr>
      <w:r>
        <w:rPr>
          <w:rFonts w:eastAsia="MS Mincho"/>
        </w:rPr>
        <w:t xml:space="preserve">The proposed use </w:t>
      </w:r>
      <w:r w:rsidR="003F2BBC">
        <w:rPr>
          <w:rFonts w:eastAsia="MS Mincho"/>
        </w:rPr>
        <w:t xml:space="preserve">pattern of </w:t>
      </w:r>
      <w:r w:rsidR="003F2BBC" w:rsidRPr="003F2BBC">
        <w:rPr>
          <w:rFonts w:eastAsia="MS Mincho"/>
        </w:rPr>
        <w:t xml:space="preserve">GF-3301 </w:t>
      </w:r>
      <w:r w:rsidR="003F2BBC">
        <w:rPr>
          <w:rFonts w:eastAsia="MS Mincho"/>
        </w:rPr>
        <w:t xml:space="preserve">as a herbicide for use </w:t>
      </w:r>
      <w:r w:rsidR="005C4B4C">
        <w:rPr>
          <w:rFonts w:eastAsia="MS Mincho"/>
        </w:rPr>
        <w:t xml:space="preserve">in rice at rates of up to 150 ml/ha are described in Section 9. The proposed use pattern defines the developmental stage of the rice plant for application and provides plant back periods for following crops. </w:t>
      </w:r>
    </w:p>
    <w:p w14:paraId="4A147F68" w14:textId="3FD37D00" w:rsidR="00CB506F" w:rsidRDefault="00CB506F" w:rsidP="00F43790">
      <w:pPr>
        <w:pStyle w:val="APVMAText"/>
        <w:rPr>
          <w:rFonts w:eastAsia="MS Mincho"/>
        </w:rPr>
      </w:pPr>
      <w:r>
        <w:rPr>
          <w:rFonts w:eastAsia="MS Mincho"/>
        </w:rPr>
        <w:t xml:space="preserve">As part of the residue assessment for registration of </w:t>
      </w:r>
      <w:proofErr w:type="spellStart"/>
      <w:r w:rsidRPr="00B94F64">
        <w:rPr>
          <w:rFonts w:eastAsia="MS Mincho"/>
        </w:rPr>
        <w:t>florpyrauxifen</w:t>
      </w:r>
      <w:proofErr w:type="spellEnd"/>
      <w:r w:rsidRPr="00B94F64">
        <w:rPr>
          <w:rFonts w:eastAsia="MS Mincho"/>
        </w:rPr>
        <w:t>-benzyl</w:t>
      </w:r>
      <w:r>
        <w:rPr>
          <w:rFonts w:eastAsia="MS Mincho"/>
        </w:rPr>
        <w:t>, plant and animal metabolism studies, supervised residue trials,</w:t>
      </w:r>
      <w:r w:rsidR="003E6890">
        <w:rPr>
          <w:rFonts w:eastAsia="MS Mincho"/>
        </w:rPr>
        <w:t xml:space="preserve"> analytical methodology, fate</w:t>
      </w:r>
      <w:r>
        <w:rPr>
          <w:rFonts w:eastAsia="MS Mincho"/>
        </w:rPr>
        <w:t xml:space="preserve"> in storage and processing and residues in trade information we</w:t>
      </w:r>
      <w:r w:rsidR="003E6890">
        <w:rPr>
          <w:rFonts w:eastAsia="MS Mincho"/>
        </w:rPr>
        <w:t>r</w:t>
      </w:r>
      <w:r>
        <w:rPr>
          <w:rFonts w:eastAsia="MS Mincho"/>
        </w:rPr>
        <w:t>e considered</w:t>
      </w:r>
      <w:r w:rsidR="005C4B4C">
        <w:rPr>
          <w:rFonts w:eastAsia="MS Mincho"/>
        </w:rPr>
        <w:t xml:space="preserve"> in light of the proposed use pattern</w:t>
      </w:r>
      <w:r>
        <w:rPr>
          <w:rFonts w:eastAsia="MS Mincho"/>
        </w:rPr>
        <w:t>.</w:t>
      </w:r>
    </w:p>
    <w:p w14:paraId="0F68A043" w14:textId="77777777" w:rsidR="00B94F64" w:rsidRPr="000253C5" w:rsidRDefault="00B94F64" w:rsidP="009D4963">
      <w:pPr>
        <w:pStyle w:val="Heading2"/>
        <w:numPr>
          <w:ilvl w:val="1"/>
          <w:numId w:val="1"/>
        </w:numPr>
        <w:tabs>
          <w:tab w:val="clear" w:pos="680"/>
          <w:tab w:val="num" w:pos="907"/>
        </w:tabs>
        <w:ind w:left="907" w:hanging="907"/>
      </w:pPr>
      <w:bookmarkStart w:id="34" w:name="_Toc414525952"/>
      <w:bookmarkStart w:id="35" w:name="_Toc453675673"/>
      <w:bookmarkStart w:id="36" w:name="_Toc459725780"/>
      <w:bookmarkStart w:id="37" w:name="_Toc508268926"/>
      <w:r>
        <w:t>M</w:t>
      </w:r>
      <w:r w:rsidRPr="007C2037">
        <w:t>etabolism</w:t>
      </w:r>
      <w:bookmarkEnd w:id="34"/>
      <w:bookmarkEnd w:id="35"/>
      <w:bookmarkEnd w:id="36"/>
      <w:bookmarkEnd w:id="37"/>
    </w:p>
    <w:p w14:paraId="3BD8D7E6" w14:textId="77777777" w:rsidR="00F43790" w:rsidRPr="003E6890" w:rsidRDefault="00F43790" w:rsidP="003E6890">
      <w:pPr>
        <w:pStyle w:val="APVMAText"/>
        <w:rPr>
          <w:rFonts w:eastAsia="MS Mincho"/>
        </w:rPr>
      </w:pPr>
      <w:r w:rsidRPr="003E6890">
        <w:rPr>
          <w:rFonts w:eastAsia="MS Mincho"/>
        </w:rPr>
        <w:t xml:space="preserve">Metabolism studies were provided for rice, rotational crops, lactating goats and laying hens. </w:t>
      </w:r>
    </w:p>
    <w:p w14:paraId="08DF56D1" w14:textId="77777777" w:rsidR="00B94F64" w:rsidRDefault="00B94F64" w:rsidP="00B94F64">
      <w:pPr>
        <w:pStyle w:val="Heading3"/>
        <w:rPr>
          <w:lang w:val="en-GB"/>
        </w:rPr>
      </w:pPr>
      <w:r>
        <w:rPr>
          <w:lang w:val="en-GB"/>
        </w:rPr>
        <w:t xml:space="preserve">Plants </w:t>
      </w:r>
    </w:p>
    <w:p w14:paraId="7B12559B" w14:textId="3FEF4CD7" w:rsidR="00E359D4" w:rsidRPr="00E359D4" w:rsidRDefault="00E359D4" w:rsidP="00E359D4">
      <w:pPr>
        <w:pStyle w:val="APVMAText"/>
        <w:rPr>
          <w:rFonts w:eastAsia="MS Mincho"/>
        </w:rPr>
      </w:pPr>
      <w:r w:rsidRPr="00E359D4">
        <w:rPr>
          <w:rFonts w:eastAsia="MS Mincho"/>
        </w:rPr>
        <w:t xml:space="preserve">A rice metabolism study was submitted in which three typical rice planting/ application scenarios were studied: water injected scenario (W), foliar-flooded scenario (F) and dry-seeded scenario (D). The study showed that </w:t>
      </w:r>
      <w:proofErr w:type="spellStart"/>
      <w:r w:rsidRPr="00E359D4">
        <w:rPr>
          <w:rFonts w:eastAsia="MS Mincho"/>
        </w:rPr>
        <w:t>florpyrauxifen</w:t>
      </w:r>
      <w:proofErr w:type="spellEnd"/>
      <w:r w:rsidRPr="00E359D4">
        <w:rPr>
          <w:rFonts w:eastAsia="MS Mincho"/>
        </w:rPr>
        <w:t xml:space="preserve">-benzyl </w:t>
      </w:r>
      <w:r w:rsidR="0026647B">
        <w:rPr>
          <w:rFonts w:eastAsia="MS Mincho"/>
        </w:rPr>
        <w:t>(</w:t>
      </w:r>
      <w:r w:rsidR="005B2F50">
        <w:rPr>
          <w:rFonts w:eastAsia="MS Mincho"/>
        </w:rPr>
        <w:t xml:space="preserve">XDE-benzyl ester) </w:t>
      </w:r>
      <w:r w:rsidRPr="00E359D4">
        <w:rPr>
          <w:rFonts w:eastAsia="MS Mincho"/>
        </w:rPr>
        <w:t xml:space="preserve">is metabolised through de-esterification to yield </w:t>
      </w:r>
      <w:r w:rsidR="00337B3B">
        <w:rPr>
          <w:rFonts w:eastAsia="MS Mincho"/>
        </w:rPr>
        <w:br/>
      </w:r>
      <w:r w:rsidRPr="00E359D4">
        <w:rPr>
          <w:rFonts w:eastAsia="MS Mincho"/>
        </w:rPr>
        <w:t>XDE-848 acid (X11438848). XDE-848 acid is then metabolised to XDE-848 hydroxyl acid (X11966341), which is conjugated with gl</w:t>
      </w:r>
      <w:r w:rsidR="0044195A">
        <w:rPr>
          <w:rFonts w:eastAsia="MS Mincho"/>
        </w:rPr>
        <w:t xml:space="preserve">ucose to form X12431091. </w:t>
      </w:r>
      <w:proofErr w:type="spellStart"/>
      <w:r w:rsidR="0044195A">
        <w:rPr>
          <w:rFonts w:eastAsia="MS Mincho"/>
        </w:rPr>
        <w:t>F</w:t>
      </w:r>
      <w:r w:rsidR="0044195A" w:rsidRPr="00E359D4">
        <w:rPr>
          <w:rFonts w:eastAsia="MS Mincho"/>
        </w:rPr>
        <w:t>lorpyrauxifen</w:t>
      </w:r>
      <w:proofErr w:type="spellEnd"/>
      <w:r w:rsidR="0044195A" w:rsidRPr="00E359D4">
        <w:rPr>
          <w:rFonts w:eastAsia="MS Mincho"/>
        </w:rPr>
        <w:t>-benzyl</w:t>
      </w:r>
      <w:r w:rsidRPr="00E359D4">
        <w:rPr>
          <w:rFonts w:eastAsia="MS Mincho"/>
        </w:rPr>
        <w:t xml:space="preserve"> can also </w:t>
      </w:r>
      <w:r w:rsidR="00E324A7" w:rsidRPr="00E359D4">
        <w:rPr>
          <w:rFonts w:eastAsia="MS Mincho"/>
        </w:rPr>
        <w:t>photodegrade</w:t>
      </w:r>
      <w:r w:rsidRPr="00E359D4">
        <w:rPr>
          <w:rFonts w:eastAsia="MS Mincho"/>
        </w:rPr>
        <w:t xml:space="preserve"> through </w:t>
      </w:r>
      <w:proofErr w:type="spellStart"/>
      <w:r w:rsidRPr="00E359D4">
        <w:rPr>
          <w:rFonts w:eastAsia="MS Mincho"/>
        </w:rPr>
        <w:t>dechlorination</w:t>
      </w:r>
      <w:proofErr w:type="spellEnd"/>
      <w:r w:rsidRPr="00E359D4">
        <w:rPr>
          <w:rFonts w:eastAsia="MS Mincho"/>
        </w:rPr>
        <w:t xml:space="preserve"> to X12131932. Metabolism proceeds through natural incorporation into plant constituents. The majority of the extractable residue was present as </w:t>
      </w:r>
      <w:proofErr w:type="spellStart"/>
      <w:r w:rsidRPr="00E359D4">
        <w:rPr>
          <w:rFonts w:eastAsia="MS Mincho"/>
        </w:rPr>
        <w:t>florpyrauxifen</w:t>
      </w:r>
      <w:proofErr w:type="spellEnd"/>
      <w:r w:rsidRPr="00E359D4">
        <w:rPr>
          <w:rFonts w:eastAsia="MS Mincho"/>
        </w:rPr>
        <w:t xml:space="preserve">-benzyl, XDE-848 hydroxyl acid and </w:t>
      </w:r>
      <w:r w:rsidR="00337B3B">
        <w:rPr>
          <w:rFonts w:eastAsia="MS Mincho"/>
        </w:rPr>
        <w:br/>
      </w:r>
      <w:r w:rsidRPr="00E359D4">
        <w:rPr>
          <w:rFonts w:eastAsia="MS Mincho"/>
        </w:rPr>
        <w:t>X</w:t>
      </w:r>
      <w:r>
        <w:rPr>
          <w:rFonts w:eastAsia="MS Mincho"/>
        </w:rPr>
        <w:t>DE-848 acid.</w:t>
      </w:r>
    </w:p>
    <w:p w14:paraId="096B18AB" w14:textId="5A63B908" w:rsidR="00E359D4" w:rsidRPr="00E359D4" w:rsidRDefault="00E359D4" w:rsidP="00E359D4">
      <w:pPr>
        <w:pStyle w:val="APVMAText"/>
        <w:rPr>
          <w:rFonts w:eastAsia="MS Mincho"/>
        </w:rPr>
      </w:pPr>
      <w:r w:rsidRPr="00E359D4">
        <w:rPr>
          <w:rFonts w:eastAsia="MS Mincho"/>
        </w:rPr>
        <w:t xml:space="preserve">Rice grain contained low levels of extractable radioactive residue, with </w:t>
      </w:r>
      <w:r w:rsidR="00EE7C41">
        <w:rPr>
          <w:rFonts w:eastAsia="MS Mincho"/>
        </w:rPr>
        <w:t>about 20% to 58% TRR</w:t>
      </w:r>
      <w:r w:rsidR="000E7D7A">
        <w:rPr>
          <w:rFonts w:eastAsia="MS Mincho"/>
        </w:rPr>
        <w:t xml:space="preserve"> (Total Radioactive Residues)</w:t>
      </w:r>
      <w:r w:rsidR="00EE7C41">
        <w:rPr>
          <w:rFonts w:eastAsia="MS Mincho"/>
        </w:rPr>
        <w:t xml:space="preserve"> isolated in</w:t>
      </w:r>
      <w:r w:rsidRPr="00E359D4">
        <w:rPr>
          <w:rFonts w:eastAsia="MS Mincho"/>
        </w:rPr>
        <w:t xml:space="preserve"> starch. Rice grain for the foliar flooded scenario yielded enough extractable radioactive residues (about 40% of the TRR) for HPLC characterisation. HPLC analysis indicated the presence of parent </w:t>
      </w:r>
      <w:proofErr w:type="spellStart"/>
      <w:r w:rsidRPr="00E359D4">
        <w:rPr>
          <w:rFonts w:eastAsia="MS Mincho"/>
        </w:rPr>
        <w:t>florpyrauxifen</w:t>
      </w:r>
      <w:proofErr w:type="spellEnd"/>
      <w:r w:rsidRPr="00E359D4">
        <w:rPr>
          <w:rFonts w:eastAsia="MS Mincho"/>
        </w:rPr>
        <w:t xml:space="preserve">-benzyl, XDE-848 hydroxyl acid, XDE-848 acid and dechlorinated </w:t>
      </w:r>
      <w:r w:rsidR="00337B3B">
        <w:rPr>
          <w:rFonts w:eastAsia="MS Mincho"/>
        </w:rPr>
        <w:br/>
      </w:r>
      <w:r w:rsidRPr="00E359D4">
        <w:rPr>
          <w:rFonts w:eastAsia="MS Mincho"/>
        </w:rPr>
        <w:t>XDE-848 (X12131932), each at le</w:t>
      </w:r>
      <w:r>
        <w:rPr>
          <w:rFonts w:eastAsia="MS Mincho"/>
        </w:rPr>
        <w:t>vels less than 0.002 mg eq</w:t>
      </w:r>
      <w:proofErr w:type="gramStart"/>
      <w:r>
        <w:rPr>
          <w:rFonts w:eastAsia="MS Mincho"/>
        </w:rPr>
        <w:t>./</w:t>
      </w:r>
      <w:proofErr w:type="gramEnd"/>
      <w:r>
        <w:rPr>
          <w:rFonts w:eastAsia="MS Mincho"/>
        </w:rPr>
        <w:t>kg.</w:t>
      </w:r>
    </w:p>
    <w:p w14:paraId="6C9E0740" w14:textId="3EBE5B72" w:rsidR="00E359D4" w:rsidRPr="00E359D4" w:rsidRDefault="00E359D4" w:rsidP="00E359D4">
      <w:pPr>
        <w:pStyle w:val="APVMAText"/>
        <w:rPr>
          <w:rFonts w:eastAsia="MS Mincho"/>
        </w:rPr>
      </w:pPr>
      <w:r w:rsidRPr="00E359D4">
        <w:rPr>
          <w:rFonts w:eastAsia="MS Mincho"/>
        </w:rPr>
        <w:t>For the water-injected scenario the most dominant metabolite was XDE-848 acid principally determined in straw at levels as high as 0.054 mg eq</w:t>
      </w:r>
      <w:proofErr w:type="gramStart"/>
      <w:r w:rsidRPr="00E359D4">
        <w:rPr>
          <w:rFonts w:eastAsia="MS Mincho"/>
        </w:rPr>
        <w:t>./</w:t>
      </w:r>
      <w:proofErr w:type="gramEnd"/>
      <w:r w:rsidRPr="00E359D4">
        <w:rPr>
          <w:rFonts w:eastAsia="MS Mincho"/>
        </w:rPr>
        <w:t>kg. For the foliar-flooded scenario and dry-seeded scenario, the major residues, determined in straw, were parent (max. 0.78 mg eq</w:t>
      </w:r>
      <w:proofErr w:type="gramStart"/>
      <w:r w:rsidRPr="00E359D4">
        <w:rPr>
          <w:rFonts w:eastAsia="MS Mincho"/>
        </w:rPr>
        <w:t>./</w:t>
      </w:r>
      <w:proofErr w:type="gramEnd"/>
      <w:r w:rsidRPr="00E359D4">
        <w:rPr>
          <w:rFonts w:eastAsia="MS Mincho"/>
        </w:rPr>
        <w:t xml:space="preserve">kg), XDE-848 hydroxyl acid </w:t>
      </w:r>
      <w:r w:rsidR="00337B3B">
        <w:rPr>
          <w:rFonts w:eastAsia="MS Mincho"/>
        </w:rPr>
        <w:br/>
      </w:r>
      <w:r w:rsidRPr="00E359D4">
        <w:rPr>
          <w:rFonts w:eastAsia="MS Mincho"/>
        </w:rPr>
        <w:t>(max. 0.24 mg eq./kg) and XDE-8</w:t>
      </w:r>
      <w:r>
        <w:rPr>
          <w:rFonts w:eastAsia="MS Mincho"/>
        </w:rPr>
        <w:t xml:space="preserve">48 acid (max. 0.10 mg eq./kg). </w:t>
      </w:r>
    </w:p>
    <w:p w14:paraId="18990F57" w14:textId="77777777" w:rsidR="00337B3B" w:rsidRDefault="00337B3B" w:rsidP="00274246">
      <w:pPr>
        <w:pStyle w:val="APVMAText"/>
        <w:rPr>
          <w:rFonts w:eastAsia="MS Mincho"/>
        </w:rPr>
        <w:sectPr w:rsidR="00337B3B" w:rsidSect="00337B3B">
          <w:headerReference w:type="default" r:id="rId37"/>
          <w:pgSz w:w="11906" w:h="16838" w:code="9"/>
          <w:pgMar w:top="2835" w:right="1134" w:bottom="1134" w:left="1134" w:header="1701" w:footer="680" w:gutter="0"/>
          <w:cols w:space="708"/>
          <w:docGrid w:linePitch="360"/>
        </w:sectPr>
      </w:pPr>
    </w:p>
    <w:p w14:paraId="058905C2" w14:textId="27C701B4" w:rsidR="00274246" w:rsidRPr="0044195A" w:rsidRDefault="00274246" w:rsidP="00274246">
      <w:pPr>
        <w:pStyle w:val="APVMAText"/>
        <w:rPr>
          <w:rFonts w:eastAsia="MS Mincho"/>
        </w:rPr>
      </w:pPr>
      <w:r w:rsidRPr="0044195A">
        <w:rPr>
          <w:rFonts w:eastAsia="MS Mincho"/>
        </w:rPr>
        <w:t>A confined rotational stu</w:t>
      </w:r>
      <w:r w:rsidR="0026647B">
        <w:rPr>
          <w:rFonts w:eastAsia="MS Mincho"/>
        </w:rPr>
        <w:t>dy was supplied</w:t>
      </w:r>
      <w:r w:rsidRPr="0044195A">
        <w:rPr>
          <w:rFonts w:eastAsia="MS Mincho"/>
        </w:rPr>
        <w:t xml:space="preserve">. The metabolism of </w:t>
      </w:r>
      <w:proofErr w:type="spellStart"/>
      <w:r w:rsidRPr="0044195A">
        <w:rPr>
          <w:rFonts w:eastAsia="MS Mincho"/>
        </w:rPr>
        <w:t>florpyrauxifen</w:t>
      </w:r>
      <w:proofErr w:type="spellEnd"/>
      <w:r w:rsidRPr="0044195A">
        <w:rPr>
          <w:rFonts w:eastAsia="MS Mincho"/>
        </w:rPr>
        <w:t xml:space="preserve">-benzyl in representative rotational crops (wheat, lettuce or mustard, and radish) from three consecutive rotations was investigated. Phenyl-, pyridine- and benzyl-labelled </w:t>
      </w:r>
      <w:r w:rsidRPr="00A364A3">
        <w:rPr>
          <w:rFonts w:eastAsia="MS Mincho"/>
          <w:vertAlign w:val="superscript"/>
        </w:rPr>
        <w:t>14</w:t>
      </w:r>
      <w:r w:rsidRPr="0044195A">
        <w:rPr>
          <w:rFonts w:eastAsia="MS Mincho"/>
        </w:rPr>
        <w:t xml:space="preserve">C-florpyrauxifen-benzyl were each formulated as an EC formulation and soil applied to confined plots of sandy loam soil at a rate of 120 g </w:t>
      </w:r>
      <w:proofErr w:type="spellStart"/>
      <w:r w:rsidRPr="0044195A">
        <w:rPr>
          <w:rFonts w:eastAsia="MS Mincho"/>
        </w:rPr>
        <w:t>a.i</w:t>
      </w:r>
      <w:proofErr w:type="spellEnd"/>
      <w:r w:rsidRPr="0044195A">
        <w:rPr>
          <w:rFonts w:eastAsia="MS Mincho"/>
        </w:rPr>
        <w:t xml:space="preserve">./ha which is 4× the proposed foliar application rate and 2.66× the proposed SCWIIRT </w:t>
      </w:r>
      <w:r w:rsidR="00E324A7">
        <w:rPr>
          <w:rFonts w:eastAsia="MS Mincho"/>
        </w:rPr>
        <w:t xml:space="preserve">in-flood </w:t>
      </w:r>
      <w:r w:rsidRPr="0044195A">
        <w:rPr>
          <w:rFonts w:eastAsia="MS Mincho"/>
        </w:rPr>
        <w:t xml:space="preserve">application rate. The crops were each sown at 30, 90 and 271 days after soil application. </w:t>
      </w:r>
    </w:p>
    <w:p w14:paraId="74AE9F57" w14:textId="77777777" w:rsidR="0026647B" w:rsidRDefault="00274246" w:rsidP="00274246">
      <w:pPr>
        <w:pStyle w:val="APVMAText"/>
        <w:rPr>
          <w:rFonts w:eastAsia="MS Mincho"/>
        </w:rPr>
      </w:pPr>
      <w:r w:rsidRPr="0044195A">
        <w:rPr>
          <w:rFonts w:eastAsia="MS Mincho"/>
        </w:rPr>
        <w:t>The TRR levels were determined by extraction and/or combustion. The TRRs were &lt;0.01 mg/kg in all matrices from each label at all PBIs, except wheat hay and straw. For wheat hay and straw, residues in crops at all plant-back intervals ranged from 0.001 to 0.046 mg eq</w:t>
      </w:r>
      <w:proofErr w:type="gramStart"/>
      <w:r w:rsidRPr="0044195A">
        <w:rPr>
          <w:rFonts w:eastAsia="MS Mincho"/>
        </w:rPr>
        <w:t>.</w:t>
      </w:r>
      <w:r w:rsidR="0026647B">
        <w:rPr>
          <w:rFonts w:eastAsia="MS Mincho"/>
        </w:rPr>
        <w:t>/</w:t>
      </w:r>
      <w:proofErr w:type="gramEnd"/>
      <w:r w:rsidR="0026647B">
        <w:rPr>
          <w:rFonts w:eastAsia="MS Mincho"/>
        </w:rPr>
        <w:t xml:space="preserve">kg (parent equivalents). </w:t>
      </w:r>
      <w:r w:rsidRPr="0044195A">
        <w:rPr>
          <w:rFonts w:eastAsia="MS Mincho"/>
        </w:rPr>
        <w:t>These data demonstr</w:t>
      </w:r>
      <w:r>
        <w:rPr>
          <w:rFonts w:eastAsia="MS Mincho"/>
        </w:rPr>
        <w:t>ate that neither parent nor metabolites</w:t>
      </w:r>
      <w:r w:rsidRPr="0044195A">
        <w:rPr>
          <w:rFonts w:eastAsia="MS Mincho"/>
        </w:rPr>
        <w:t xml:space="preserve"> are significantly taken up by plants grown in soil treated with </w:t>
      </w:r>
      <w:proofErr w:type="spellStart"/>
      <w:r w:rsidRPr="0044195A">
        <w:rPr>
          <w:rFonts w:eastAsia="MS Mincho"/>
        </w:rPr>
        <w:t>florpyrauxifen</w:t>
      </w:r>
      <w:proofErr w:type="spellEnd"/>
      <w:r w:rsidRPr="0044195A">
        <w:rPr>
          <w:rFonts w:eastAsia="MS Mincho"/>
        </w:rPr>
        <w:t xml:space="preserve">-benzyl. </w:t>
      </w:r>
    </w:p>
    <w:p w14:paraId="6A23D1D3" w14:textId="77777777" w:rsidR="00274246" w:rsidRPr="00E359D4" w:rsidRDefault="00274246" w:rsidP="00274246">
      <w:pPr>
        <w:pStyle w:val="APVMAText"/>
        <w:rPr>
          <w:rFonts w:eastAsia="MS Mincho"/>
        </w:rPr>
      </w:pPr>
      <w:r w:rsidRPr="00E359D4">
        <w:rPr>
          <w:rFonts w:eastAsia="MS Mincho"/>
        </w:rPr>
        <w:t>Given the low level of residues in rotational crops and the similarity in the residues profiles between rice and rotational crops, the residue definition should be the same as recommended for rice.</w:t>
      </w:r>
    </w:p>
    <w:p w14:paraId="7B358A5A" w14:textId="77777777" w:rsidR="005B2F50" w:rsidRPr="005B2F50" w:rsidRDefault="005B2F50" w:rsidP="00D848B3">
      <w:pPr>
        <w:pStyle w:val="Caption"/>
        <w:ind w:left="0" w:firstLine="0"/>
      </w:pPr>
      <w:r w:rsidRPr="00626226">
        <w:t>Figure 1:</w:t>
      </w:r>
      <w:r w:rsidRPr="00626226">
        <w:tab/>
      </w:r>
      <w:r>
        <w:t>B</w:t>
      </w:r>
      <w:r w:rsidRPr="00626226">
        <w:t xml:space="preserve">iotransformation pathway of </w:t>
      </w:r>
      <w:proofErr w:type="spellStart"/>
      <w:r w:rsidRPr="00E359D4">
        <w:rPr>
          <w:rFonts w:eastAsia="MS Mincho"/>
        </w:rPr>
        <w:t>florpyrauxifen</w:t>
      </w:r>
      <w:proofErr w:type="spellEnd"/>
      <w:r w:rsidRPr="00E359D4">
        <w:rPr>
          <w:rFonts w:eastAsia="MS Mincho"/>
        </w:rPr>
        <w:t>-benzyl</w:t>
      </w:r>
      <w:r w:rsidR="00EE7C41">
        <w:t xml:space="preserve"> </w:t>
      </w:r>
      <w:r w:rsidR="0026647B">
        <w:t xml:space="preserve">(XDE-848 benzyl ester) </w:t>
      </w:r>
      <w:r w:rsidR="00EE7C41">
        <w:t>in rice and rotational crops</w:t>
      </w:r>
      <w:r w:rsidRPr="00626226">
        <w:t>.</w:t>
      </w:r>
    </w:p>
    <w:p w14:paraId="5009A4D1" w14:textId="77777777" w:rsidR="00B94F64" w:rsidRDefault="00E359D4" w:rsidP="00E359D4">
      <w:pPr>
        <w:pStyle w:val="BODYTEXT"/>
        <w:jc w:val="center"/>
        <w:rPr>
          <w:i/>
        </w:rPr>
      </w:pPr>
      <w:r w:rsidRPr="00762DDF">
        <w:rPr>
          <w:noProof/>
          <w:lang w:eastAsia="en-AU"/>
        </w:rPr>
        <w:drawing>
          <wp:inline distT="0" distB="0" distL="0" distR="0" wp14:anchorId="4D69014A" wp14:editId="14737108">
            <wp:extent cx="4979488" cy="7381875"/>
            <wp:effectExtent l="0" t="0" r="0" b="0"/>
            <wp:docPr id="42" name="Picture 42" descr="This figure shows the metabolic pathway of florpyrauxifen-benzyl in rice and rotational crops" title="Biotransformation pathway of florpyrauxifen-benzyl in rice and rotational c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997143" cy="7408047"/>
                    </a:xfrm>
                    <a:prstGeom prst="rect">
                      <a:avLst/>
                    </a:prstGeom>
                    <a:noFill/>
                    <a:ln>
                      <a:noFill/>
                    </a:ln>
                  </pic:spPr>
                </pic:pic>
              </a:graphicData>
            </a:graphic>
          </wp:inline>
        </w:drawing>
      </w:r>
    </w:p>
    <w:p w14:paraId="1D04C529" w14:textId="77777777" w:rsidR="00B94F64" w:rsidRDefault="00B94F64" w:rsidP="00B94F64">
      <w:pPr>
        <w:pStyle w:val="Heading3"/>
        <w:rPr>
          <w:lang w:val="en-GB"/>
        </w:rPr>
      </w:pPr>
      <w:r>
        <w:rPr>
          <w:lang w:val="en-GB"/>
        </w:rPr>
        <w:t>Animals</w:t>
      </w:r>
    </w:p>
    <w:p w14:paraId="0B2C99E5" w14:textId="77777777" w:rsidR="00F43790" w:rsidRPr="005B2F50" w:rsidRDefault="00F43790" w:rsidP="005B2F50">
      <w:pPr>
        <w:pStyle w:val="APVMAText"/>
        <w:rPr>
          <w:rFonts w:eastAsia="MS Mincho"/>
        </w:rPr>
      </w:pPr>
      <w:r w:rsidRPr="005B2F50">
        <w:rPr>
          <w:rFonts w:eastAsia="MS Mincho"/>
        </w:rPr>
        <w:t>Lactating goat and laying hen metabolism studies were submitted which indicated degradation pathways similar to the plant metabolism studies.</w:t>
      </w:r>
    </w:p>
    <w:p w14:paraId="4918A907" w14:textId="77777777" w:rsidR="00F43790" w:rsidRPr="005B2F50" w:rsidRDefault="00F43790" w:rsidP="005B2F50">
      <w:pPr>
        <w:pStyle w:val="APVMAText"/>
        <w:rPr>
          <w:rFonts w:eastAsia="MS Mincho"/>
        </w:rPr>
      </w:pPr>
      <w:r w:rsidRPr="005B2F50">
        <w:rPr>
          <w:rFonts w:eastAsia="MS Mincho"/>
        </w:rPr>
        <w:t xml:space="preserve">A lactating goat metabolism study was provided where animals were dosed over seven consecutive days with </w:t>
      </w:r>
      <w:r w:rsidRPr="005B2F50">
        <w:rPr>
          <w:rFonts w:eastAsia="MS Mincho"/>
          <w:vertAlign w:val="superscript"/>
        </w:rPr>
        <w:t>14</w:t>
      </w:r>
      <w:r w:rsidRPr="005B2F50">
        <w:rPr>
          <w:rFonts w:eastAsia="MS Mincho"/>
        </w:rPr>
        <w:t xml:space="preserve">C-florpyrauxifen-benzyl labelled materials at approximately 11 ppm in the diet. </w:t>
      </w:r>
      <w:proofErr w:type="spellStart"/>
      <w:r w:rsidRPr="005B2F50">
        <w:rPr>
          <w:rFonts w:eastAsia="MS Mincho"/>
        </w:rPr>
        <w:t>Florpyrauxifen</w:t>
      </w:r>
      <w:proofErr w:type="spellEnd"/>
      <w:r w:rsidRPr="005B2F50">
        <w:rPr>
          <w:rFonts w:eastAsia="MS Mincho"/>
        </w:rPr>
        <w:t xml:space="preserve">-benzyl was extensively excreted in faeces and to a lesser extent in urine and less than 1% of the administered radioactivity was recovered in edible tissues and milk. </w:t>
      </w:r>
    </w:p>
    <w:p w14:paraId="52194C48" w14:textId="42EE31E1" w:rsidR="00F43790" w:rsidRDefault="00F43790" w:rsidP="005B2F50">
      <w:pPr>
        <w:pStyle w:val="APVMAText"/>
        <w:rPr>
          <w:rFonts w:eastAsia="MS Mincho"/>
        </w:rPr>
      </w:pPr>
      <w:r w:rsidRPr="005B2F50">
        <w:rPr>
          <w:rFonts w:eastAsia="MS Mincho"/>
        </w:rPr>
        <w:t>As the total radioactive residues in muscle, fat and milk were less than 0.010 mg eq</w:t>
      </w:r>
      <w:proofErr w:type="gramStart"/>
      <w:r w:rsidRPr="005B2F50">
        <w:rPr>
          <w:rFonts w:eastAsia="MS Mincho"/>
        </w:rPr>
        <w:t>./</w:t>
      </w:r>
      <w:proofErr w:type="gramEnd"/>
      <w:r w:rsidRPr="005B2F50">
        <w:rPr>
          <w:rFonts w:eastAsia="MS Mincho"/>
        </w:rPr>
        <w:t>kg, the characterisation of the residues was only investigated in kidney and liver, where the TRRs were up to 0.0220 and 0.0215 mg/kg respectively. Parent was not observed in either liver or kidney with any label. XDE-848 acid was present in liver at 6-7% TRR (0.001 mg eq</w:t>
      </w:r>
      <w:proofErr w:type="gramStart"/>
      <w:r w:rsidRPr="005B2F50">
        <w:rPr>
          <w:rFonts w:eastAsia="MS Mincho"/>
        </w:rPr>
        <w:t>./</w:t>
      </w:r>
      <w:proofErr w:type="gramEnd"/>
      <w:r w:rsidRPr="005B2F50">
        <w:rPr>
          <w:rFonts w:eastAsia="MS Mincho"/>
        </w:rPr>
        <w:t xml:space="preserve">kg) and in kidney at 28-45% TRR (0.004-0.010 mg eq./kg). </w:t>
      </w:r>
      <w:r w:rsidR="00337B3B">
        <w:rPr>
          <w:rFonts w:eastAsia="MS Mincho"/>
        </w:rPr>
        <w:br/>
      </w:r>
      <w:r w:rsidRPr="005B2F50">
        <w:rPr>
          <w:rFonts w:eastAsia="MS Mincho"/>
        </w:rPr>
        <w:t>XDE-848 hydroxyl acid was present in liver at 21% TRR (0.002-0.003 mg eq</w:t>
      </w:r>
      <w:proofErr w:type="gramStart"/>
      <w:r w:rsidRPr="005B2F50">
        <w:rPr>
          <w:rFonts w:eastAsia="MS Mincho"/>
        </w:rPr>
        <w:t>./</w:t>
      </w:r>
      <w:proofErr w:type="gramEnd"/>
      <w:r w:rsidRPr="005B2F50">
        <w:rPr>
          <w:rFonts w:eastAsia="MS Mincho"/>
        </w:rPr>
        <w:t>kg) and in kidney at 24-25% TRR (0.003-0.005 mg eq./kg).</w:t>
      </w:r>
    </w:p>
    <w:p w14:paraId="2F903EB9" w14:textId="77777777" w:rsidR="005B2F50" w:rsidRPr="005B2F50" w:rsidRDefault="005B2F50" w:rsidP="005B2F50">
      <w:pPr>
        <w:pStyle w:val="APVMAText"/>
        <w:rPr>
          <w:rFonts w:eastAsia="MS Mincho"/>
        </w:rPr>
      </w:pPr>
      <w:r w:rsidRPr="005B2F50">
        <w:rPr>
          <w:rFonts w:eastAsia="MS Mincho"/>
        </w:rPr>
        <w:t xml:space="preserve">In a laying hen metabolism study, two groups of hens were orally dosed once daily for a total of 14 days at 11-12 ppm in the diet. </w:t>
      </w:r>
      <w:proofErr w:type="spellStart"/>
      <w:r w:rsidRPr="005B2F50">
        <w:rPr>
          <w:rFonts w:eastAsia="MS Mincho"/>
        </w:rPr>
        <w:t>Florpyrauxifen</w:t>
      </w:r>
      <w:proofErr w:type="spellEnd"/>
      <w:r w:rsidRPr="005B2F50">
        <w:rPr>
          <w:rFonts w:eastAsia="MS Mincho"/>
        </w:rPr>
        <w:t>-benzyl was extensively excreted and TRR levels in egg, liver, muscle, skin and fat were low, with less than 1% of the dose recovered in the eggs and edible tissues. As the TRRs in eggs and tissues were less than 0.010 mg eq</w:t>
      </w:r>
      <w:proofErr w:type="gramStart"/>
      <w:r w:rsidRPr="005B2F50">
        <w:rPr>
          <w:rFonts w:eastAsia="MS Mincho"/>
        </w:rPr>
        <w:t>./</w:t>
      </w:r>
      <w:proofErr w:type="gramEnd"/>
      <w:r w:rsidRPr="005B2F50">
        <w:rPr>
          <w:rFonts w:eastAsia="MS Mincho"/>
        </w:rPr>
        <w:t xml:space="preserve">kg, the characterisation of the residues was only investigated in selected excreta samples which showed that the major radioactive components in the excreta were </w:t>
      </w:r>
      <w:proofErr w:type="spellStart"/>
      <w:r w:rsidR="00EE7C41" w:rsidRPr="00E359D4">
        <w:rPr>
          <w:rFonts w:eastAsia="MS Mincho"/>
        </w:rPr>
        <w:t>florpyrauxifen</w:t>
      </w:r>
      <w:proofErr w:type="spellEnd"/>
      <w:r w:rsidR="00EE7C41" w:rsidRPr="00E359D4">
        <w:rPr>
          <w:rFonts w:eastAsia="MS Mincho"/>
        </w:rPr>
        <w:t>-benzyl</w:t>
      </w:r>
      <w:r w:rsidRPr="005B2F50">
        <w:rPr>
          <w:rFonts w:eastAsia="MS Mincho"/>
        </w:rPr>
        <w:t xml:space="preserve"> and the two metabolites XDE-848 acid and XDE-848 hydroxyl acid. </w:t>
      </w:r>
    </w:p>
    <w:p w14:paraId="4BC30D82" w14:textId="77777777" w:rsidR="005B2F50" w:rsidRDefault="005B2F50" w:rsidP="008F0A5F"/>
    <w:p w14:paraId="14EA06F3" w14:textId="77777777" w:rsidR="005B2F50" w:rsidRDefault="005B2F50" w:rsidP="00BC0510">
      <w:pPr>
        <w:rPr>
          <w:rFonts w:eastAsia="MS Mincho"/>
        </w:rPr>
      </w:pPr>
    </w:p>
    <w:p w14:paraId="71196022" w14:textId="77777777" w:rsidR="005B2F50" w:rsidRPr="005B2F50" w:rsidRDefault="005B2F50" w:rsidP="005B2F50">
      <w:pPr>
        <w:pStyle w:val="APVMAText"/>
        <w:rPr>
          <w:rFonts w:eastAsia="MS Mincho"/>
        </w:rPr>
      </w:pPr>
    </w:p>
    <w:p w14:paraId="7589D99B" w14:textId="77777777" w:rsidR="005B2F50" w:rsidRDefault="005B2F50" w:rsidP="005B2F50">
      <w:pPr>
        <w:pStyle w:val="Caption"/>
        <w:ind w:left="0" w:firstLine="0"/>
      </w:pPr>
      <w:r>
        <w:t>Figure 2</w:t>
      </w:r>
      <w:r w:rsidRPr="00626226">
        <w:t>:</w:t>
      </w:r>
      <w:r w:rsidRPr="00626226">
        <w:tab/>
      </w:r>
      <w:r>
        <w:t>B</w:t>
      </w:r>
      <w:r w:rsidRPr="00626226">
        <w:t xml:space="preserve">iotransformation pathway of </w:t>
      </w:r>
      <w:proofErr w:type="spellStart"/>
      <w:r w:rsidRPr="00E359D4">
        <w:rPr>
          <w:rFonts w:eastAsia="MS Mincho"/>
        </w:rPr>
        <w:t>florpyrauxifen</w:t>
      </w:r>
      <w:proofErr w:type="spellEnd"/>
      <w:r w:rsidRPr="00E359D4">
        <w:rPr>
          <w:rFonts w:eastAsia="MS Mincho"/>
        </w:rPr>
        <w:t>-benzyl</w:t>
      </w:r>
      <w:r>
        <w:t xml:space="preserve"> </w:t>
      </w:r>
      <w:r w:rsidR="0026647B">
        <w:t xml:space="preserve">(XDE-848 benzyl ester) </w:t>
      </w:r>
      <w:r>
        <w:t>in lactating goats</w:t>
      </w:r>
      <w:r w:rsidRPr="00626226">
        <w:t>.</w:t>
      </w:r>
    </w:p>
    <w:p w14:paraId="446E06D2" w14:textId="77777777" w:rsidR="00F43790" w:rsidRDefault="005B2F50" w:rsidP="005B2F50">
      <w:pPr>
        <w:pStyle w:val="BODYTEXT"/>
        <w:jc w:val="center"/>
        <w:rPr>
          <w:i/>
          <w:u w:val="single"/>
        </w:rPr>
      </w:pPr>
      <w:r w:rsidRPr="00EC7E8C">
        <w:rPr>
          <w:noProof/>
          <w:lang w:eastAsia="en-AU"/>
        </w:rPr>
        <w:drawing>
          <wp:inline distT="0" distB="0" distL="0" distR="0" wp14:anchorId="0B399470" wp14:editId="75784174">
            <wp:extent cx="4851275" cy="7181850"/>
            <wp:effectExtent l="0" t="0" r="6985" b="0"/>
            <wp:docPr id="41" name="Picture 41" descr="This figure shows the metabolic pathway of florpyrauxifen-benzyl in lactating goats" title="Biotransformation pathway of florpyrauxifen-benzyl in lactating g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58253" cy="7192180"/>
                    </a:xfrm>
                    <a:prstGeom prst="rect">
                      <a:avLst/>
                    </a:prstGeom>
                    <a:noFill/>
                    <a:ln>
                      <a:noFill/>
                    </a:ln>
                  </pic:spPr>
                </pic:pic>
              </a:graphicData>
            </a:graphic>
          </wp:inline>
        </w:drawing>
      </w:r>
    </w:p>
    <w:p w14:paraId="4C087557" w14:textId="77777777" w:rsidR="005B2F50" w:rsidRDefault="005B2F50" w:rsidP="005B2F50">
      <w:pPr>
        <w:pStyle w:val="APVMAText"/>
        <w:rPr>
          <w:rFonts w:eastAsia="MS Mincho"/>
        </w:rPr>
      </w:pPr>
      <w:bookmarkStart w:id="38" w:name="_Toc495409532"/>
    </w:p>
    <w:p w14:paraId="7B8A5648" w14:textId="77777777" w:rsidR="00B94F64" w:rsidRPr="00B94F64" w:rsidRDefault="00F43790" w:rsidP="009D4963">
      <w:pPr>
        <w:pStyle w:val="Heading2"/>
        <w:numPr>
          <w:ilvl w:val="1"/>
          <w:numId w:val="1"/>
        </w:numPr>
        <w:tabs>
          <w:tab w:val="clear" w:pos="680"/>
          <w:tab w:val="num" w:pos="907"/>
        </w:tabs>
        <w:ind w:left="907" w:hanging="907"/>
      </w:pPr>
      <w:bookmarkStart w:id="39" w:name="_Toc508268927"/>
      <w:r>
        <w:t>Analytical methods</w:t>
      </w:r>
      <w:bookmarkEnd w:id="38"/>
      <w:bookmarkEnd w:id="39"/>
    </w:p>
    <w:p w14:paraId="051CF388" w14:textId="46FC6432" w:rsidR="00F43790" w:rsidRPr="00853666" w:rsidRDefault="00F43790" w:rsidP="00853666">
      <w:pPr>
        <w:pStyle w:val="APVMAText"/>
        <w:rPr>
          <w:rFonts w:eastAsia="MS Mincho"/>
        </w:rPr>
      </w:pPr>
      <w:r w:rsidRPr="00853666">
        <w:rPr>
          <w:rFonts w:eastAsia="MS Mincho"/>
        </w:rPr>
        <w:t>A number of validated analytical methods for the determination of residues in plant and animal commodities</w:t>
      </w:r>
      <w:r w:rsidR="00F93F4C" w:rsidRPr="00F93F4C">
        <w:rPr>
          <w:rFonts w:eastAsia="MS Mincho"/>
        </w:rPr>
        <w:t xml:space="preserve"> </w:t>
      </w:r>
      <w:r w:rsidR="00F93F4C">
        <w:rPr>
          <w:rFonts w:eastAsia="MS Mincho"/>
        </w:rPr>
        <w:t xml:space="preserve">were </w:t>
      </w:r>
      <w:r w:rsidR="00F93F4C" w:rsidRPr="00853666">
        <w:rPr>
          <w:rFonts w:eastAsia="MS Mincho"/>
        </w:rPr>
        <w:t>submitted</w:t>
      </w:r>
      <w:r w:rsidR="00F93F4C">
        <w:rPr>
          <w:rFonts w:eastAsia="MS Mincho"/>
        </w:rPr>
        <w:t>. These included</w:t>
      </w:r>
      <w:r w:rsidRPr="00853666">
        <w:rPr>
          <w:rFonts w:eastAsia="MS Mincho"/>
        </w:rPr>
        <w:t xml:space="preserve"> the analytical method used in the Australian rice trials, measure</w:t>
      </w:r>
      <w:r w:rsidR="00F93F4C">
        <w:rPr>
          <w:rFonts w:eastAsia="MS Mincho"/>
        </w:rPr>
        <w:t>d</w:t>
      </w:r>
      <w:r w:rsidRPr="00853666">
        <w:rPr>
          <w:rFonts w:eastAsia="MS Mincho"/>
        </w:rPr>
        <w:t xml:space="preserve"> residues of </w:t>
      </w:r>
      <w:proofErr w:type="spellStart"/>
      <w:r w:rsidRPr="00853666">
        <w:rPr>
          <w:rFonts w:eastAsia="MS Mincho"/>
        </w:rPr>
        <w:t>florpyrauxifen</w:t>
      </w:r>
      <w:proofErr w:type="spellEnd"/>
      <w:r w:rsidRPr="00853666">
        <w:rPr>
          <w:rFonts w:eastAsia="MS Mincho"/>
        </w:rPr>
        <w:t xml:space="preserve">-benzyl, </w:t>
      </w:r>
      <w:r w:rsidR="00BF5FF8">
        <w:rPr>
          <w:rFonts w:eastAsia="MS Mincho"/>
        </w:rPr>
        <w:t xml:space="preserve">and metabolites </w:t>
      </w:r>
      <w:r w:rsidRPr="00853666">
        <w:rPr>
          <w:rFonts w:eastAsia="MS Mincho"/>
        </w:rPr>
        <w:t xml:space="preserve">XDE-848 acid and XDE-848 hydroxyl acid (LC-MS/MS, </w:t>
      </w:r>
      <w:r w:rsidR="00337B3B">
        <w:rPr>
          <w:rFonts w:eastAsia="MS Mincho"/>
        </w:rPr>
        <w:br/>
      </w:r>
      <w:r w:rsidRPr="00853666">
        <w:rPr>
          <w:rFonts w:eastAsia="MS Mincho"/>
        </w:rPr>
        <w:t xml:space="preserve">LOQ = 0.01 mg/kg). </w:t>
      </w:r>
      <w:r w:rsidR="00F93F4C">
        <w:rPr>
          <w:rFonts w:eastAsia="MS Mincho"/>
        </w:rPr>
        <w:t>The submitted</w:t>
      </w:r>
      <w:r w:rsidR="00F93F4C" w:rsidRPr="00853666">
        <w:rPr>
          <w:rFonts w:eastAsia="MS Mincho"/>
        </w:rPr>
        <w:t xml:space="preserve"> </w:t>
      </w:r>
      <w:proofErr w:type="spellStart"/>
      <w:r w:rsidRPr="00853666">
        <w:rPr>
          <w:rFonts w:eastAsia="MS Mincho"/>
        </w:rPr>
        <w:t>QuEChERS</w:t>
      </w:r>
      <w:proofErr w:type="spellEnd"/>
      <w:r w:rsidRPr="00853666">
        <w:rPr>
          <w:rFonts w:eastAsia="MS Mincho"/>
        </w:rPr>
        <w:t xml:space="preserve"> method was found to be applicable for determination of residues of </w:t>
      </w:r>
      <w:proofErr w:type="spellStart"/>
      <w:r w:rsidRPr="00853666">
        <w:rPr>
          <w:rFonts w:eastAsia="MS Mincho"/>
        </w:rPr>
        <w:t>florpyrauxifen</w:t>
      </w:r>
      <w:proofErr w:type="spellEnd"/>
      <w:r w:rsidRPr="00853666">
        <w:rPr>
          <w:rFonts w:eastAsia="MS Mincho"/>
        </w:rPr>
        <w:t xml:space="preserve">-benzyl and its acid metabolite in plant and animal matrices. </w:t>
      </w:r>
    </w:p>
    <w:p w14:paraId="42B7671F" w14:textId="77777777" w:rsidR="00B94F64" w:rsidRDefault="00B94F64" w:rsidP="009D4963">
      <w:pPr>
        <w:pStyle w:val="Heading2"/>
        <w:numPr>
          <w:ilvl w:val="1"/>
          <w:numId w:val="1"/>
        </w:numPr>
        <w:tabs>
          <w:tab w:val="clear" w:pos="680"/>
          <w:tab w:val="num" w:pos="907"/>
        </w:tabs>
        <w:ind w:left="907" w:hanging="907"/>
        <w:rPr>
          <w:lang w:val="en-GB"/>
        </w:rPr>
      </w:pPr>
      <w:bookmarkStart w:id="40" w:name="_Toc421095456"/>
      <w:bookmarkStart w:id="41" w:name="_Toc453675675"/>
      <w:bookmarkStart w:id="42" w:name="_Toc459725782"/>
      <w:bookmarkStart w:id="43" w:name="_Toc508268928"/>
      <w:r w:rsidRPr="007C2037">
        <w:t>Stability</w:t>
      </w:r>
      <w:r>
        <w:rPr>
          <w:lang w:val="en-GB"/>
        </w:rPr>
        <w:t xml:space="preserve"> of the pesticide in s</w:t>
      </w:r>
      <w:r w:rsidRPr="007C2037">
        <w:rPr>
          <w:lang w:val="en-GB"/>
        </w:rPr>
        <w:t xml:space="preserve">tored </w:t>
      </w:r>
      <w:r>
        <w:rPr>
          <w:lang w:val="en-GB"/>
        </w:rPr>
        <w:t>a</w:t>
      </w:r>
      <w:r w:rsidRPr="007C2037">
        <w:rPr>
          <w:lang w:val="en-GB"/>
        </w:rPr>
        <w:t xml:space="preserve">nalytical </w:t>
      </w:r>
      <w:r>
        <w:rPr>
          <w:lang w:val="en-GB"/>
        </w:rPr>
        <w:t>s</w:t>
      </w:r>
      <w:r w:rsidRPr="007C2037">
        <w:rPr>
          <w:lang w:val="en-GB"/>
        </w:rPr>
        <w:t>amples</w:t>
      </w:r>
      <w:bookmarkEnd w:id="40"/>
      <w:bookmarkEnd w:id="41"/>
      <w:bookmarkEnd w:id="42"/>
      <w:bookmarkEnd w:id="43"/>
    </w:p>
    <w:p w14:paraId="10FBEB61" w14:textId="77777777" w:rsidR="00E359D4" w:rsidRPr="00E359D4" w:rsidRDefault="00853666" w:rsidP="00E359D4">
      <w:pPr>
        <w:pStyle w:val="APVMAText"/>
        <w:rPr>
          <w:rFonts w:eastAsia="MS Mincho"/>
        </w:rPr>
      </w:pPr>
      <w:r w:rsidRPr="00E359D4">
        <w:rPr>
          <w:rFonts w:eastAsia="MS Mincho"/>
        </w:rPr>
        <w:t xml:space="preserve">A study has been submitted which shows that residues of </w:t>
      </w:r>
      <w:proofErr w:type="spellStart"/>
      <w:r w:rsidRPr="00E359D4">
        <w:rPr>
          <w:rFonts w:eastAsia="MS Mincho"/>
        </w:rPr>
        <w:t>florpyrauxifen</w:t>
      </w:r>
      <w:proofErr w:type="spellEnd"/>
      <w:r w:rsidRPr="00E359D4">
        <w:rPr>
          <w:rFonts w:eastAsia="MS Mincho"/>
        </w:rPr>
        <w:t>-benzyl, its acid metabolite and its hydr</w:t>
      </w:r>
      <w:r w:rsidR="00E359D4">
        <w:rPr>
          <w:rFonts w:eastAsia="MS Mincho"/>
        </w:rPr>
        <w:t>oxyl acid metabolite</w:t>
      </w:r>
      <w:r w:rsidRPr="00E359D4">
        <w:rPr>
          <w:rFonts w:eastAsia="MS Mincho"/>
        </w:rPr>
        <w:t xml:space="preserve"> are stable in rice grain and straw, and rice processed fractions (bran, hulls and flour), for at least 12 months in frozen storage at -20°</w:t>
      </w:r>
      <w:r w:rsidR="00E359D4">
        <w:rPr>
          <w:rFonts w:eastAsia="MS Mincho"/>
        </w:rPr>
        <w:t>C.</w:t>
      </w:r>
    </w:p>
    <w:p w14:paraId="2B8196EC" w14:textId="46DBDD24" w:rsidR="00E359D4" w:rsidRPr="00E359D4" w:rsidRDefault="00E359D4" w:rsidP="00E359D4">
      <w:pPr>
        <w:pStyle w:val="APVMAText"/>
        <w:rPr>
          <w:rFonts w:eastAsia="MS Mincho"/>
        </w:rPr>
      </w:pPr>
      <w:r w:rsidRPr="00E359D4">
        <w:rPr>
          <w:rFonts w:eastAsia="MS Mincho"/>
        </w:rPr>
        <w:t>A</w:t>
      </w:r>
      <w:r>
        <w:rPr>
          <w:rFonts w:eastAsia="MS Mincho"/>
        </w:rPr>
        <w:t>nother study was</w:t>
      </w:r>
      <w:r w:rsidRPr="00E359D4">
        <w:rPr>
          <w:rFonts w:eastAsia="MS Mincho"/>
        </w:rPr>
        <w:t xml:space="preserve"> submitted which shows that residues of </w:t>
      </w:r>
      <w:proofErr w:type="spellStart"/>
      <w:r w:rsidRPr="00E359D4">
        <w:rPr>
          <w:rFonts w:eastAsia="MS Mincho"/>
        </w:rPr>
        <w:t>florpyrauxifen</w:t>
      </w:r>
      <w:proofErr w:type="spellEnd"/>
      <w:r w:rsidRPr="00E359D4">
        <w:rPr>
          <w:rFonts w:eastAsia="MS Mincho"/>
        </w:rPr>
        <w:t xml:space="preserve">-benzyl, its acid metabolite and its hydroxyl acid metabolite are stable in milk, muscle and eggs for at least 65 days in frozen storage at -20°C. In liver samples, residues of </w:t>
      </w:r>
      <w:r>
        <w:rPr>
          <w:rFonts w:eastAsia="MS Mincho"/>
        </w:rPr>
        <w:t>the</w:t>
      </w:r>
      <w:r w:rsidRPr="00E359D4">
        <w:rPr>
          <w:rFonts w:eastAsia="MS Mincho"/>
        </w:rPr>
        <w:t xml:space="preserve"> acid metabolite and </w:t>
      </w:r>
      <w:r>
        <w:rPr>
          <w:rFonts w:eastAsia="MS Mincho"/>
        </w:rPr>
        <w:t>the</w:t>
      </w:r>
      <w:r w:rsidRPr="00E359D4">
        <w:rPr>
          <w:rFonts w:eastAsia="MS Mincho"/>
        </w:rPr>
        <w:t xml:space="preserve"> hydroxyl acid are stable when stored frozen for up to 65 days. Residues of </w:t>
      </w:r>
      <w:proofErr w:type="spellStart"/>
      <w:r w:rsidRPr="00E359D4">
        <w:rPr>
          <w:rFonts w:eastAsia="MS Mincho"/>
        </w:rPr>
        <w:t>florpyrauxifen</w:t>
      </w:r>
      <w:proofErr w:type="spellEnd"/>
      <w:r w:rsidRPr="00E359D4">
        <w:rPr>
          <w:rFonts w:eastAsia="MS Mincho"/>
        </w:rPr>
        <w:t xml:space="preserve">-benzyl were observed to decline in liver samples and were shown to hydrolyse to </w:t>
      </w:r>
      <w:r w:rsidR="00F93F4C">
        <w:rPr>
          <w:rFonts w:eastAsia="MS Mincho"/>
        </w:rPr>
        <w:t>XDE 848 acid</w:t>
      </w:r>
      <w:r w:rsidR="00F93F4C" w:rsidRPr="00E359D4">
        <w:rPr>
          <w:rFonts w:eastAsia="MS Mincho"/>
        </w:rPr>
        <w:t xml:space="preserve"> </w:t>
      </w:r>
      <w:r w:rsidRPr="00E359D4">
        <w:rPr>
          <w:rFonts w:eastAsia="MS Mincho"/>
        </w:rPr>
        <w:t xml:space="preserve">after 27 days storage. When including the observed XDE-848 acid as </w:t>
      </w:r>
      <w:proofErr w:type="spellStart"/>
      <w:r w:rsidRPr="00E359D4">
        <w:rPr>
          <w:rFonts w:eastAsia="MS Mincho"/>
        </w:rPr>
        <w:t>florpyrauxifen</w:t>
      </w:r>
      <w:proofErr w:type="spellEnd"/>
      <w:r w:rsidRPr="00E359D4">
        <w:rPr>
          <w:rFonts w:eastAsia="MS Mincho"/>
        </w:rPr>
        <w:t xml:space="preserve">-benzyl equivalents in the recovery calculation of </w:t>
      </w:r>
      <w:proofErr w:type="spellStart"/>
      <w:r w:rsidRPr="00E359D4">
        <w:rPr>
          <w:rFonts w:eastAsia="MS Mincho"/>
        </w:rPr>
        <w:t>florpyrauxifen</w:t>
      </w:r>
      <w:proofErr w:type="spellEnd"/>
      <w:r w:rsidRPr="00E359D4">
        <w:rPr>
          <w:rFonts w:eastAsia="MS Mincho"/>
        </w:rPr>
        <w:t xml:space="preserve">-benzyl, satisfactory recovery was obtained. The data indicate that residues of </w:t>
      </w:r>
      <w:proofErr w:type="spellStart"/>
      <w:r w:rsidRPr="00E359D4">
        <w:rPr>
          <w:rFonts w:eastAsia="MS Mincho"/>
        </w:rPr>
        <w:t>florpyrauxifen</w:t>
      </w:r>
      <w:proofErr w:type="spellEnd"/>
      <w:r w:rsidRPr="00E359D4">
        <w:rPr>
          <w:rFonts w:eastAsia="MS Mincho"/>
        </w:rPr>
        <w:t xml:space="preserve">-benzyl can be accurately quantified as the sum of </w:t>
      </w:r>
      <w:proofErr w:type="spellStart"/>
      <w:r w:rsidRPr="00E359D4">
        <w:rPr>
          <w:rFonts w:eastAsia="MS Mincho"/>
        </w:rPr>
        <w:t>florpyrauxifen</w:t>
      </w:r>
      <w:proofErr w:type="spellEnd"/>
      <w:r w:rsidRPr="00E359D4">
        <w:rPr>
          <w:rFonts w:eastAsia="MS Mincho"/>
        </w:rPr>
        <w:t xml:space="preserve">-benzyl and the XDE-848 acid metabolite (expressed as </w:t>
      </w:r>
      <w:proofErr w:type="spellStart"/>
      <w:r w:rsidR="00D848B3" w:rsidRPr="00E359D4">
        <w:rPr>
          <w:rFonts w:eastAsia="MS Mincho"/>
        </w:rPr>
        <w:t>florpyrauxifen</w:t>
      </w:r>
      <w:proofErr w:type="spellEnd"/>
      <w:r w:rsidR="00D848B3" w:rsidRPr="00E359D4">
        <w:rPr>
          <w:rFonts w:eastAsia="MS Mincho"/>
        </w:rPr>
        <w:t xml:space="preserve">-benzyl </w:t>
      </w:r>
      <w:r w:rsidRPr="00E359D4">
        <w:rPr>
          <w:rFonts w:eastAsia="MS Mincho"/>
        </w:rPr>
        <w:t>equivalents) in liver when stored for up to 65 days.</w:t>
      </w:r>
    </w:p>
    <w:p w14:paraId="2587956E" w14:textId="77777777" w:rsidR="00B94F64" w:rsidRDefault="00B94F64" w:rsidP="009D4963">
      <w:pPr>
        <w:pStyle w:val="Heading2"/>
        <w:numPr>
          <w:ilvl w:val="1"/>
          <w:numId w:val="1"/>
        </w:numPr>
        <w:tabs>
          <w:tab w:val="clear" w:pos="680"/>
          <w:tab w:val="num" w:pos="907"/>
        </w:tabs>
        <w:ind w:left="907" w:hanging="907"/>
        <w:rPr>
          <w:lang w:val="en-GB"/>
        </w:rPr>
      </w:pPr>
      <w:bookmarkStart w:id="44" w:name="_Toc421095457"/>
      <w:bookmarkStart w:id="45" w:name="_Toc453675676"/>
      <w:bookmarkStart w:id="46" w:name="_Toc459725783"/>
      <w:bookmarkStart w:id="47" w:name="_Toc508268929"/>
      <w:r>
        <w:rPr>
          <w:lang w:val="en-GB"/>
        </w:rPr>
        <w:t>Residue definition</w:t>
      </w:r>
      <w:bookmarkEnd w:id="44"/>
      <w:bookmarkEnd w:id="45"/>
      <w:bookmarkEnd w:id="46"/>
      <w:bookmarkEnd w:id="47"/>
      <w:r>
        <w:rPr>
          <w:lang w:val="en-GB"/>
        </w:rPr>
        <w:t xml:space="preserve"> </w:t>
      </w:r>
    </w:p>
    <w:p w14:paraId="1CF5387D" w14:textId="77777777" w:rsidR="00B94F64" w:rsidRPr="00E359D4" w:rsidRDefault="00B94F64" w:rsidP="00E359D4">
      <w:pPr>
        <w:pStyle w:val="APVMAText"/>
        <w:rPr>
          <w:rFonts w:eastAsia="MS Mincho"/>
        </w:rPr>
      </w:pPr>
      <w:r w:rsidRPr="00E359D4">
        <w:rPr>
          <w:rFonts w:eastAsia="MS Mincho"/>
        </w:rPr>
        <w:t xml:space="preserve">Major metabolic pathways include cleavage of the benzyl ester to give the XDE-848 acid metabolite and benzyl alcohol (theoretical hydrolysis product). Parent </w:t>
      </w:r>
      <w:proofErr w:type="spellStart"/>
      <w:r w:rsidRPr="00E359D4">
        <w:rPr>
          <w:rFonts w:eastAsia="MS Mincho"/>
        </w:rPr>
        <w:t>florpyrauxifen</w:t>
      </w:r>
      <w:proofErr w:type="spellEnd"/>
      <w:r w:rsidRPr="00E359D4">
        <w:rPr>
          <w:rFonts w:eastAsia="MS Mincho"/>
        </w:rPr>
        <w:t xml:space="preserve">-benzyl and the acid metabolite were generally the predominant residues observed in primary crops, rotational crops and livestock. The </w:t>
      </w:r>
      <w:proofErr w:type="spellStart"/>
      <w:r w:rsidRPr="00E359D4">
        <w:rPr>
          <w:rFonts w:eastAsia="MS Mincho"/>
        </w:rPr>
        <w:t>hydroxy</w:t>
      </w:r>
      <w:proofErr w:type="spellEnd"/>
      <w:r w:rsidRPr="00E359D4">
        <w:rPr>
          <w:rFonts w:eastAsia="MS Mincho"/>
        </w:rPr>
        <w:t xml:space="preserve"> acid metabolite which was also observed, is a hydrolysis product of </w:t>
      </w:r>
      <w:r w:rsidR="00E359D4" w:rsidRPr="00853666">
        <w:rPr>
          <w:rFonts w:eastAsia="MS Mincho"/>
        </w:rPr>
        <w:t>XDE-848 acid</w:t>
      </w:r>
      <w:r w:rsidRPr="00E359D4">
        <w:rPr>
          <w:rFonts w:eastAsia="MS Mincho"/>
        </w:rPr>
        <w:t xml:space="preserve"> and was not a major residue (&lt;0.01 mg/kg) in the edible tissues, kidney and liver in the goat metabolism study. </w:t>
      </w:r>
    </w:p>
    <w:p w14:paraId="0684C76A" w14:textId="77777777" w:rsidR="00B94F64" w:rsidRPr="00E359D4" w:rsidRDefault="00B94F64" w:rsidP="00E359D4">
      <w:pPr>
        <w:pStyle w:val="APVMAText"/>
        <w:rPr>
          <w:rFonts w:eastAsia="MS Mincho"/>
        </w:rPr>
      </w:pPr>
      <w:r w:rsidRPr="00E359D4">
        <w:rPr>
          <w:rFonts w:eastAsia="MS Mincho"/>
        </w:rPr>
        <w:t xml:space="preserve">Based on the major metabolites identified in the available plant and animal metabolism data, the capability of the analytical methods and toxicological advice, and noting that quantifiable residues are not expected to occur in plant and animal commodities from the proposed use, it is concluded that a residue definition of parent </w:t>
      </w:r>
      <w:proofErr w:type="spellStart"/>
      <w:r w:rsidR="00E359D4" w:rsidRPr="00853666">
        <w:rPr>
          <w:rFonts w:eastAsia="MS Mincho"/>
        </w:rPr>
        <w:t>florpyrauxifen</w:t>
      </w:r>
      <w:proofErr w:type="spellEnd"/>
      <w:r w:rsidR="00E359D4" w:rsidRPr="00853666">
        <w:rPr>
          <w:rFonts w:eastAsia="MS Mincho"/>
        </w:rPr>
        <w:t>-benzyl</w:t>
      </w:r>
      <w:r w:rsidR="00E359D4">
        <w:rPr>
          <w:rFonts w:eastAsia="MS Mincho"/>
        </w:rPr>
        <w:t xml:space="preserve"> and XDE-848 acid</w:t>
      </w:r>
      <w:r w:rsidRPr="00E359D4">
        <w:rPr>
          <w:rFonts w:eastAsia="MS Mincho"/>
        </w:rPr>
        <w:t xml:space="preserve"> expressed as </w:t>
      </w:r>
      <w:proofErr w:type="spellStart"/>
      <w:r w:rsidR="00E359D4" w:rsidRPr="00853666">
        <w:rPr>
          <w:rFonts w:eastAsia="MS Mincho"/>
        </w:rPr>
        <w:t>florpyrauxifen</w:t>
      </w:r>
      <w:proofErr w:type="spellEnd"/>
      <w:r w:rsidR="00E359D4" w:rsidRPr="00853666">
        <w:rPr>
          <w:rFonts w:eastAsia="MS Mincho"/>
        </w:rPr>
        <w:t>-benzyl</w:t>
      </w:r>
      <w:r w:rsidRPr="00E359D4">
        <w:rPr>
          <w:rFonts w:eastAsia="MS Mincho"/>
        </w:rPr>
        <w:t xml:space="preserve">, is considered appropriate for enforcement of </w:t>
      </w:r>
      <w:proofErr w:type="spellStart"/>
      <w:r w:rsidRPr="00E359D4">
        <w:rPr>
          <w:rFonts w:eastAsia="MS Mincho"/>
        </w:rPr>
        <w:t>florpyrauxifen</w:t>
      </w:r>
      <w:proofErr w:type="spellEnd"/>
      <w:r w:rsidRPr="00E359D4">
        <w:rPr>
          <w:rFonts w:eastAsia="MS Mincho"/>
        </w:rPr>
        <w:t xml:space="preserve">-benzyl residues for commodities of plant and animal origin. It is not necessary to consider a separate definition for risk assessment, as no HBGVs were considered to be necessary. </w:t>
      </w:r>
    </w:p>
    <w:p w14:paraId="2EE2E33C" w14:textId="7BBF825E" w:rsidR="00B94F64" w:rsidRPr="00E359D4" w:rsidRDefault="005C4B4C" w:rsidP="00E359D4">
      <w:pPr>
        <w:pStyle w:val="APVMAText"/>
        <w:rPr>
          <w:rFonts w:eastAsia="MS Mincho"/>
        </w:rPr>
      </w:pPr>
      <w:r>
        <w:rPr>
          <w:rFonts w:eastAsia="MS Mincho"/>
        </w:rPr>
        <w:t>The residue definition may be reconsidered if there</w:t>
      </w:r>
      <w:r w:rsidR="00B94F64" w:rsidRPr="00E359D4">
        <w:rPr>
          <w:rFonts w:eastAsia="MS Mincho"/>
        </w:rPr>
        <w:t xml:space="preserve"> is a</w:t>
      </w:r>
      <w:r>
        <w:rPr>
          <w:rFonts w:eastAsia="MS Mincho"/>
        </w:rPr>
        <w:t xml:space="preserve"> future</w:t>
      </w:r>
      <w:r w:rsidR="00B94F64" w:rsidRPr="00E359D4">
        <w:rPr>
          <w:rFonts w:eastAsia="MS Mincho"/>
        </w:rPr>
        <w:t xml:space="preserve"> </w:t>
      </w:r>
      <w:r w:rsidR="00F93F4C">
        <w:rPr>
          <w:rFonts w:eastAsia="MS Mincho"/>
        </w:rPr>
        <w:t>application to extend the label to other crops</w:t>
      </w:r>
      <w:r w:rsidR="00B94F64" w:rsidRPr="00E359D4">
        <w:rPr>
          <w:rFonts w:eastAsia="MS Mincho"/>
        </w:rPr>
        <w:t>.</w:t>
      </w:r>
    </w:p>
    <w:p w14:paraId="51343157" w14:textId="77777777" w:rsidR="00B94F64" w:rsidRDefault="00B94F64" w:rsidP="009D4963">
      <w:pPr>
        <w:pStyle w:val="Heading2"/>
        <w:numPr>
          <w:ilvl w:val="1"/>
          <w:numId w:val="1"/>
        </w:numPr>
        <w:tabs>
          <w:tab w:val="clear" w:pos="680"/>
          <w:tab w:val="num" w:pos="907"/>
        </w:tabs>
        <w:ind w:left="907" w:hanging="907"/>
        <w:rPr>
          <w:lang w:val="en-GB"/>
        </w:rPr>
      </w:pPr>
      <w:bookmarkStart w:id="48" w:name="_Toc459725784"/>
      <w:bookmarkStart w:id="49" w:name="_Toc508268930"/>
      <w:r>
        <w:rPr>
          <w:lang w:val="en-GB"/>
        </w:rPr>
        <w:t>Residue trials</w:t>
      </w:r>
      <w:bookmarkEnd w:id="48"/>
      <w:bookmarkEnd w:id="49"/>
    </w:p>
    <w:p w14:paraId="5A55A774" w14:textId="51813167" w:rsidR="00F43790" w:rsidRPr="005B2F50" w:rsidRDefault="00F43790" w:rsidP="005B2F50">
      <w:pPr>
        <w:pStyle w:val="APVMAText"/>
        <w:rPr>
          <w:rFonts w:eastAsia="MS Mincho"/>
        </w:rPr>
      </w:pPr>
      <w:r w:rsidRPr="005B2F50">
        <w:rPr>
          <w:rFonts w:eastAsia="MS Mincho"/>
        </w:rPr>
        <w:t>The proposed GAP</w:t>
      </w:r>
      <w:r w:rsidR="000E7D7A">
        <w:rPr>
          <w:rFonts w:eastAsia="MS Mincho"/>
        </w:rPr>
        <w:t xml:space="preserve"> (Good Agricultural Practices)</w:t>
      </w:r>
      <w:r w:rsidRPr="005B2F50">
        <w:rPr>
          <w:rFonts w:eastAsia="MS Mincho"/>
        </w:rPr>
        <w:t xml:space="preserve"> of GF-3301 Herbicide for rice is for a maximum of one application of </w:t>
      </w:r>
      <w:proofErr w:type="spellStart"/>
      <w:r w:rsidRPr="005B2F50">
        <w:rPr>
          <w:rFonts w:eastAsia="MS Mincho"/>
        </w:rPr>
        <w:t>florpyrauxifen</w:t>
      </w:r>
      <w:proofErr w:type="spellEnd"/>
      <w:r w:rsidRPr="005B2F50">
        <w:rPr>
          <w:rFonts w:eastAsia="MS Mincho"/>
        </w:rPr>
        <w:t xml:space="preserve">-benzyl per season at 30 g </w:t>
      </w:r>
      <w:proofErr w:type="spellStart"/>
      <w:r w:rsidRPr="005B2F50">
        <w:rPr>
          <w:rFonts w:eastAsia="MS Mincho"/>
        </w:rPr>
        <w:t>a.i</w:t>
      </w:r>
      <w:proofErr w:type="spellEnd"/>
      <w:r w:rsidRPr="005B2F50">
        <w:rPr>
          <w:rFonts w:eastAsia="MS Mincho"/>
        </w:rPr>
        <w:t xml:space="preserve">./ha for post-emergence (foliar) use or 45 g </w:t>
      </w:r>
      <w:proofErr w:type="spellStart"/>
      <w:r w:rsidRPr="005B2F50">
        <w:rPr>
          <w:rFonts w:eastAsia="MS Mincho"/>
        </w:rPr>
        <w:t>a.i</w:t>
      </w:r>
      <w:proofErr w:type="spellEnd"/>
      <w:r w:rsidRPr="005B2F50">
        <w:rPr>
          <w:rFonts w:eastAsia="MS Mincho"/>
        </w:rPr>
        <w:t xml:space="preserve">./ha for SCWIIRT or Bickley boom (in-flood) application, with a harvest WHP of “Not required when used as directed”. A grazing WHP of 1 week is proposed. </w:t>
      </w:r>
    </w:p>
    <w:p w14:paraId="2305E69B" w14:textId="7EFDCB09" w:rsidR="00F43790" w:rsidRPr="005B2F50" w:rsidRDefault="00F43790" w:rsidP="005B2F50">
      <w:pPr>
        <w:pStyle w:val="APVMAText"/>
        <w:rPr>
          <w:rFonts w:eastAsia="MS Mincho"/>
        </w:rPr>
      </w:pPr>
      <w:r w:rsidRPr="005B2F50">
        <w:rPr>
          <w:rFonts w:eastAsia="MS Mincho"/>
        </w:rPr>
        <w:t>Field trials were conducted in Australia in 2013 and 2104 that involved the proposed formulation GF-3301</w:t>
      </w:r>
      <w:r w:rsidR="00AB0E49">
        <w:rPr>
          <w:rFonts w:eastAsia="MS Mincho"/>
        </w:rPr>
        <w:t xml:space="preserve"> Herbicide</w:t>
      </w:r>
      <w:r w:rsidRPr="005B2F50">
        <w:rPr>
          <w:rFonts w:eastAsia="MS Mincho"/>
        </w:rPr>
        <w:t xml:space="preserve">, and GF-3206 </w:t>
      </w:r>
      <w:r w:rsidR="00533FAF">
        <w:rPr>
          <w:rFonts w:eastAsia="MS Mincho"/>
        </w:rPr>
        <w:t xml:space="preserve">(25 g </w:t>
      </w:r>
      <w:proofErr w:type="spellStart"/>
      <w:r w:rsidR="00533FAF">
        <w:rPr>
          <w:rFonts w:eastAsia="MS Mincho"/>
        </w:rPr>
        <w:t>a.i</w:t>
      </w:r>
      <w:proofErr w:type="spellEnd"/>
      <w:r w:rsidR="00533FAF">
        <w:rPr>
          <w:rFonts w:eastAsia="MS Mincho"/>
        </w:rPr>
        <w:t xml:space="preserve">./L) </w:t>
      </w:r>
      <w:r w:rsidRPr="005B2F50">
        <w:rPr>
          <w:rFonts w:eastAsia="MS Mincho"/>
        </w:rPr>
        <w:t xml:space="preserve">and GF-3262 </w:t>
      </w:r>
      <w:r w:rsidR="00533FAF">
        <w:rPr>
          <w:rFonts w:eastAsia="MS Mincho"/>
        </w:rPr>
        <w:t xml:space="preserve">(300 g </w:t>
      </w:r>
      <w:proofErr w:type="spellStart"/>
      <w:r w:rsidR="00533FAF">
        <w:rPr>
          <w:rFonts w:eastAsia="MS Mincho"/>
        </w:rPr>
        <w:t>a.i</w:t>
      </w:r>
      <w:proofErr w:type="spellEnd"/>
      <w:r w:rsidR="00533FAF">
        <w:rPr>
          <w:rFonts w:eastAsia="MS Mincho"/>
        </w:rPr>
        <w:t xml:space="preserve">./L) </w:t>
      </w:r>
      <w:r w:rsidRPr="005B2F50">
        <w:rPr>
          <w:rFonts w:eastAsia="MS Mincho"/>
        </w:rPr>
        <w:t xml:space="preserve">which were experimental formulations containing </w:t>
      </w:r>
      <w:proofErr w:type="spellStart"/>
      <w:r w:rsidRPr="005B2F50">
        <w:rPr>
          <w:rFonts w:eastAsia="MS Mincho"/>
        </w:rPr>
        <w:t>florpyrauxifen</w:t>
      </w:r>
      <w:proofErr w:type="spellEnd"/>
      <w:r w:rsidRPr="005B2F50">
        <w:rPr>
          <w:rFonts w:eastAsia="MS Mincho"/>
        </w:rPr>
        <w:t xml:space="preserve">-benzyl. All trials involved the addition of an adjuvant and were applied by foliar or SCWIIRT application. Samples were analysed for </w:t>
      </w:r>
      <w:proofErr w:type="spellStart"/>
      <w:r w:rsidRPr="005B2F50">
        <w:rPr>
          <w:rFonts w:eastAsia="MS Mincho"/>
        </w:rPr>
        <w:t>florpyrauxifen</w:t>
      </w:r>
      <w:proofErr w:type="spellEnd"/>
      <w:r w:rsidRPr="005B2F50">
        <w:rPr>
          <w:rFonts w:eastAsia="MS Mincho"/>
        </w:rPr>
        <w:t xml:space="preserve">-benzyl and the major metabolites XDE-848 acid and XDE-848 </w:t>
      </w:r>
      <w:proofErr w:type="spellStart"/>
      <w:r w:rsidRPr="005B2F50">
        <w:rPr>
          <w:rFonts w:eastAsia="MS Mincho"/>
        </w:rPr>
        <w:t>hydroxy</w:t>
      </w:r>
      <w:proofErr w:type="spellEnd"/>
      <w:r w:rsidRPr="005B2F50">
        <w:rPr>
          <w:rFonts w:eastAsia="MS Mincho"/>
        </w:rPr>
        <w:t xml:space="preserve"> acid.</w:t>
      </w:r>
    </w:p>
    <w:p w14:paraId="346C9D81" w14:textId="26DB18E1" w:rsidR="00F43790" w:rsidRPr="005B2F50" w:rsidRDefault="00F43790" w:rsidP="005B2F50">
      <w:pPr>
        <w:pStyle w:val="APVMAText"/>
        <w:rPr>
          <w:rFonts w:eastAsia="MS Mincho"/>
        </w:rPr>
      </w:pPr>
      <w:r w:rsidRPr="005B2F50">
        <w:rPr>
          <w:rFonts w:eastAsia="MS Mincho"/>
        </w:rPr>
        <w:t xml:space="preserve">In three Australian trials conducted in 2013, no detectable residues of either </w:t>
      </w:r>
      <w:proofErr w:type="spellStart"/>
      <w:r w:rsidR="003069EA" w:rsidRPr="005B2F50">
        <w:rPr>
          <w:rFonts w:eastAsia="MS Mincho"/>
        </w:rPr>
        <w:t>florpyrauxifen</w:t>
      </w:r>
      <w:proofErr w:type="spellEnd"/>
      <w:r w:rsidR="003069EA" w:rsidRPr="005B2F50">
        <w:rPr>
          <w:rFonts w:eastAsia="MS Mincho"/>
        </w:rPr>
        <w:t xml:space="preserve">-benzyl </w:t>
      </w:r>
      <w:r w:rsidRPr="005B2F50">
        <w:rPr>
          <w:rFonts w:eastAsia="MS Mincho"/>
        </w:rPr>
        <w:t xml:space="preserve">or </w:t>
      </w:r>
      <w:r w:rsidR="00337B3B">
        <w:rPr>
          <w:rFonts w:eastAsia="MS Mincho"/>
        </w:rPr>
        <w:br/>
      </w:r>
      <w:r w:rsidRPr="005B2F50">
        <w:rPr>
          <w:rFonts w:eastAsia="MS Mincho"/>
        </w:rPr>
        <w:t xml:space="preserve">XDE-848 acid were observed in rice grain at harvest following two foliar applications of GF-3206 at </w:t>
      </w:r>
      <w:r w:rsidR="00337B3B">
        <w:rPr>
          <w:rFonts w:eastAsia="MS Mincho"/>
        </w:rPr>
        <w:br/>
      </w:r>
      <w:r w:rsidRPr="005B2F50">
        <w:rPr>
          <w:rFonts w:eastAsia="MS Mincho"/>
        </w:rPr>
        <w:t xml:space="preserve">30 or 60 g </w:t>
      </w:r>
      <w:proofErr w:type="spellStart"/>
      <w:r w:rsidRPr="005B2F50">
        <w:rPr>
          <w:rFonts w:eastAsia="MS Mincho"/>
        </w:rPr>
        <w:t>a.i</w:t>
      </w:r>
      <w:proofErr w:type="spellEnd"/>
      <w:r w:rsidRPr="005B2F50">
        <w:rPr>
          <w:rFonts w:eastAsia="MS Mincho"/>
        </w:rPr>
        <w:t xml:space="preserve">./ha or GF-3262 at 30g </w:t>
      </w:r>
      <w:proofErr w:type="spellStart"/>
      <w:r w:rsidRPr="005B2F50">
        <w:rPr>
          <w:rFonts w:eastAsia="MS Mincho"/>
        </w:rPr>
        <w:t>a.i</w:t>
      </w:r>
      <w:proofErr w:type="spellEnd"/>
      <w:r w:rsidRPr="005B2F50">
        <w:rPr>
          <w:rFonts w:eastAsia="MS Mincho"/>
        </w:rPr>
        <w:t>./ha.</w:t>
      </w:r>
    </w:p>
    <w:p w14:paraId="45E3257F" w14:textId="6963097C" w:rsidR="00F43790" w:rsidRPr="005B2F50" w:rsidRDefault="00F43790" w:rsidP="005B2F50">
      <w:pPr>
        <w:pStyle w:val="APVMAText"/>
        <w:rPr>
          <w:rFonts w:eastAsia="MS Mincho"/>
        </w:rPr>
      </w:pPr>
      <w:r w:rsidRPr="005B2F50">
        <w:rPr>
          <w:rFonts w:eastAsia="MS Mincho"/>
        </w:rPr>
        <w:t xml:space="preserve">In two Australian trials conducted in 2014, no detectable residues of either </w:t>
      </w:r>
      <w:proofErr w:type="spellStart"/>
      <w:r w:rsidR="003069EA" w:rsidRPr="005B2F50">
        <w:rPr>
          <w:rFonts w:eastAsia="MS Mincho"/>
        </w:rPr>
        <w:t>florpyrauxifen</w:t>
      </w:r>
      <w:proofErr w:type="spellEnd"/>
      <w:r w:rsidR="003069EA" w:rsidRPr="005B2F50">
        <w:rPr>
          <w:rFonts w:eastAsia="MS Mincho"/>
        </w:rPr>
        <w:t xml:space="preserve">-benzyl </w:t>
      </w:r>
      <w:r w:rsidRPr="005B2F50">
        <w:rPr>
          <w:rFonts w:eastAsia="MS Mincho"/>
        </w:rPr>
        <w:t xml:space="preserve">or XDE-848 acid were observed in rice grain at harvest following two foliar applications of GF-3206 at 30 or 60 g </w:t>
      </w:r>
      <w:proofErr w:type="spellStart"/>
      <w:r w:rsidRPr="005B2F50">
        <w:rPr>
          <w:rFonts w:eastAsia="MS Mincho"/>
        </w:rPr>
        <w:t>a.i</w:t>
      </w:r>
      <w:proofErr w:type="spellEnd"/>
      <w:r w:rsidRPr="005B2F50">
        <w:rPr>
          <w:rFonts w:eastAsia="MS Mincho"/>
        </w:rPr>
        <w:t xml:space="preserve">./ha or GF-3301 </w:t>
      </w:r>
      <w:r w:rsidR="00AB0E49">
        <w:rPr>
          <w:rFonts w:eastAsia="MS Mincho"/>
        </w:rPr>
        <w:t xml:space="preserve">Herbicide </w:t>
      </w:r>
      <w:r w:rsidRPr="005B2F50">
        <w:rPr>
          <w:rFonts w:eastAsia="MS Mincho"/>
        </w:rPr>
        <w:t xml:space="preserve">at 30g </w:t>
      </w:r>
      <w:proofErr w:type="spellStart"/>
      <w:r w:rsidRPr="005B2F50">
        <w:rPr>
          <w:rFonts w:eastAsia="MS Mincho"/>
        </w:rPr>
        <w:t>a.i</w:t>
      </w:r>
      <w:proofErr w:type="spellEnd"/>
      <w:r w:rsidRPr="005B2F50">
        <w:rPr>
          <w:rFonts w:eastAsia="MS Mincho"/>
        </w:rPr>
        <w:t>./ha, or two applications of GF</w:t>
      </w:r>
      <w:r w:rsidR="00AB0E49">
        <w:rPr>
          <w:rFonts w:eastAsia="MS Mincho"/>
        </w:rPr>
        <w:t>-</w:t>
      </w:r>
      <w:r w:rsidRPr="005B2F50">
        <w:rPr>
          <w:rFonts w:eastAsia="MS Mincho"/>
        </w:rPr>
        <w:t xml:space="preserve">3301 </w:t>
      </w:r>
      <w:r w:rsidR="00AB0E49">
        <w:rPr>
          <w:rFonts w:eastAsia="MS Mincho"/>
        </w:rPr>
        <w:t xml:space="preserve">Herbicide </w:t>
      </w:r>
      <w:r w:rsidRPr="005B2F50">
        <w:rPr>
          <w:rFonts w:eastAsia="MS Mincho"/>
        </w:rPr>
        <w:t xml:space="preserve">at 30 or 60 g </w:t>
      </w:r>
      <w:proofErr w:type="spellStart"/>
      <w:r w:rsidRPr="005B2F50">
        <w:rPr>
          <w:rFonts w:eastAsia="MS Mincho"/>
        </w:rPr>
        <w:t>a.i</w:t>
      </w:r>
      <w:proofErr w:type="spellEnd"/>
      <w:r w:rsidRPr="005B2F50">
        <w:rPr>
          <w:rFonts w:eastAsia="MS Mincho"/>
        </w:rPr>
        <w:t xml:space="preserve">./ha </w:t>
      </w:r>
      <w:r w:rsidRPr="003069EA">
        <w:rPr>
          <w:rFonts w:eastAsia="MS Mincho"/>
          <w:i/>
        </w:rPr>
        <w:t>via</w:t>
      </w:r>
      <w:r w:rsidRPr="005B2F50">
        <w:rPr>
          <w:rFonts w:eastAsia="MS Mincho"/>
        </w:rPr>
        <w:t xml:space="preserve"> the SCWIIRT method. </w:t>
      </w:r>
    </w:p>
    <w:p w14:paraId="3622457D" w14:textId="77777777" w:rsidR="00F43790" w:rsidRPr="005B2F50" w:rsidRDefault="00F43790" w:rsidP="005B2F50">
      <w:pPr>
        <w:pStyle w:val="APVMAText"/>
        <w:rPr>
          <w:rFonts w:eastAsia="MS Mincho"/>
        </w:rPr>
      </w:pPr>
      <w:r w:rsidRPr="005B2F50">
        <w:rPr>
          <w:rFonts w:eastAsia="MS Mincho"/>
        </w:rPr>
        <w:t xml:space="preserve">The submitted Australian trials indicate that no quantifiable residues are expected after application according to the proposed GAP. As the proposed residue definition for </w:t>
      </w:r>
      <w:proofErr w:type="spellStart"/>
      <w:r w:rsidRPr="005B2F50">
        <w:rPr>
          <w:rFonts w:eastAsia="MS Mincho"/>
        </w:rPr>
        <w:t>florpyrauxifen</w:t>
      </w:r>
      <w:proofErr w:type="spellEnd"/>
      <w:r w:rsidRPr="005B2F50">
        <w:rPr>
          <w:rFonts w:eastAsia="MS Mincho"/>
        </w:rPr>
        <w:t xml:space="preserve">-benzyl is the combined residues of </w:t>
      </w:r>
      <w:proofErr w:type="spellStart"/>
      <w:r w:rsidR="00EE7C41" w:rsidRPr="00B94F64">
        <w:rPr>
          <w:rFonts w:eastAsia="MS Mincho"/>
        </w:rPr>
        <w:t>florpyrauxifen</w:t>
      </w:r>
      <w:proofErr w:type="spellEnd"/>
      <w:r w:rsidR="00EE7C41" w:rsidRPr="00B94F64">
        <w:rPr>
          <w:rFonts w:eastAsia="MS Mincho"/>
        </w:rPr>
        <w:t>-benzyl</w:t>
      </w:r>
      <w:r w:rsidRPr="005B2F50">
        <w:rPr>
          <w:rFonts w:eastAsia="MS Mincho"/>
        </w:rPr>
        <w:t xml:space="preserve"> and XDE-848 acid and the LOQ for each component of the definition is 0.01 mg/kg, it is considered appropriate to establish an MRL for GC 0649 Rice at *0.02 mg/kg.</w:t>
      </w:r>
    </w:p>
    <w:p w14:paraId="5BD0A9C5" w14:textId="77777777" w:rsidR="00F43790" w:rsidRPr="005B2F50" w:rsidRDefault="00F43790" w:rsidP="005B2F50">
      <w:pPr>
        <w:pStyle w:val="APVMAText"/>
        <w:rPr>
          <w:rFonts w:eastAsia="MS Mincho"/>
        </w:rPr>
      </w:pPr>
      <w:r w:rsidRPr="005B2F50">
        <w:rPr>
          <w:rFonts w:eastAsia="MS Mincho"/>
        </w:rPr>
        <w:t xml:space="preserve">A processing study was conducted with two applications at 200g </w:t>
      </w:r>
      <w:proofErr w:type="spellStart"/>
      <w:r w:rsidRPr="005B2F50">
        <w:rPr>
          <w:rFonts w:eastAsia="MS Mincho"/>
        </w:rPr>
        <w:t>a.i</w:t>
      </w:r>
      <w:proofErr w:type="spellEnd"/>
      <w:r w:rsidRPr="005B2F50">
        <w:rPr>
          <w:rFonts w:eastAsia="MS Mincho"/>
        </w:rPr>
        <w:t xml:space="preserve">./ha (6.7× the maximum proposed rate for foliar application and 4.4× the maximum proposed rate for SCWIIRT application), in order to ensure quantifiable residues in the RAC. Residues of </w:t>
      </w:r>
      <w:proofErr w:type="spellStart"/>
      <w:r w:rsidR="003069EA" w:rsidRPr="005B2F50">
        <w:rPr>
          <w:rFonts w:eastAsia="MS Mincho"/>
        </w:rPr>
        <w:t>florpyrauxifen</w:t>
      </w:r>
      <w:proofErr w:type="spellEnd"/>
      <w:r w:rsidR="003069EA" w:rsidRPr="005B2F50">
        <w:rPr>
          <w:rFonts w:eastAsia="MS Mincho"/>
        </w:rPr>
        <w:t>-benzyl</w:t>
      </w:r>
      <w:r w:rsidRPr="005B2F50">
        <w:rPr>
          <w:rFonts w:eastAsia="MS Mincho"/>
        </w:rPr>
        <w:t xml:space="preserve"> and metabolites were non-detectable (&lt;0.003 mg/kg) in treated grain samples from which the processed fractions are generated, and in samples of the processed fractions. No potential for concentration of the active ingredient during processing was observed, therefore residues appear to be unlikely to concentrate above levels observed in rice grain treated with the proposed use pattern.</w:t>
      </w:r>
    </w:p>
    <w:p w14:paraId="6F0DD0D7" w14:textId="3E5633B3" w:rsidR="00F43790" w:rsidRPr="005B2F50" w:rsidRDefault="00F43790" w:rsidP="005B2F50">
      <w:pPr>
        <w:pStyle w:val="APVMAText"/>
        <w:rPr>
          <w:rFonts w:eastAsia="MS Mincho"/>
        </w:rPr>
      </w:pPr>
      <w:r w:rsidRPr="005B2F50">
        <w:rPr>
          <w:rFonts w:eastAsia="MS Mincho"/>
        </w:rPr>
        <w:t xml:space="preserve">In the three Australian trials from both 2103 and 2014, the highest residue observation in rice straw was </w:t>
      </w:r>
      <w:r w:rsidR="00337B3B">
        <w:rPr>
          <w:rFonts w:eastAsia="MS Mincho"/>
        </w:rPr>
        <w:br/>
      </w:r>
      <w:r w:rsidRPr="005B2F50">
        <w:rPr>
          <w:rFonts w:eastAsia="MS Mincho"/>
        </w:rPr>
        <w:t xml:space="preserve">0.19 mg/kg. A </w:t>
      </w:r>
      <w:proofErr w:type="spellStart"/>
      <w:r w:rsidRPr="005B2F50">
        <w:rPr>
          <w:rFonts w:eastAsia="MS Mincho"/>
        </w:rPr>
        <w:t>florpyrauxifen</w:t>
      </w:r>
      <w:proofErr w:type="spellEnd"/>
      <w:r w:rsidRPr="005B2F50">
        <w:rPr>
          <w:rFonts w:eastAsia="MS Mincho"/>
        </w:rPr>
        <w:t>-benzyl MRL of 0.5 mg/kg was recommended for AS 0649 Rice straw and fodder, dry.</w:t>
      </w:r>
    </w:p>
    <w:p w14:paraId="0011C5FD" w14:textId="4948D048" w:rsidR="005B2F50" w:rsidRPr="003069EA" w:rsidRDefault="00F43790" w:rsidP="003069EA">
      <w:pPr>
        <w:pStyle w:val="APVMAText"/>
        <w:rPr>
          <w:rFonts w:eastAsia="MS Mincho"/>
        </w:rPr>
      </w:pPr>
      <w:r w:rsidRPr="005B2F50">
        <w:rPr>
          <w:rFonts w:eastAsia="MS Mincho"/>
        </w:rPr>
        <w:t xml:space="preserve">In the three Australian trials from both 2103 and 2014, the highest residue observation in rice forage at a </w:t>
      </w:r>
      <w:r w:rsidR="00337B3B">
        <w:rPr>
          <w:rFonts w:eastAsia="MS Mincho"/>
        </w:rPr>
        <w:br/>
      </w:r>
      <w:r w:rsidRPr="005B2F50">
        <w:rPr>
          <w:rFonts w:eastAsia="MS Mincho"/>
        </w:rPr>
        <w:t xml:space="preserve">7 day WHP was 2.40 mg/kg on a dry weight basis. A </w:t>
      </w:r>
      <w:proofErr w:type="spellStart"/>
      <w:r w:rsidRPr="005B2F50">
        <w:rPr>
          <w:rFonts w:eastAsia="MS Mincho"/>
        </w:rPr>
        <w:t>florpyrauxifen</w:t>
      </w:r>
      <w:proofErr w:type="spellEnd"/>
      <w:r w:rsidRPr="005B2F50">
        <w:rPr>
          <w:rFonts w:eastAsia="MS Mincho"/>
        </w:rPr>
        <w:t>-benzyl MRL of 5 mg/kg was recommended for Rice forage (green).</w:t>
      </w:r>
    </w:p>
    <w:p w14:paraId="7D01CE00" w14:textId="77777777" w:rsidR="00337B3B" w:rsidRDefault="00337B3B" w:rsidP="009D4963">
      <w:pPr>
        <w:pStyle w:val="Heading2"/>
        <w:numPr>
          <w:ilvl w:val="1"/>
          <w:numId w:val="1"/>
        </w:numPr>
        <w:tabs>
          <w:tab w:val="clear" w:pos="680"/>
          <w:tab w:val="num" w:pos="907"/>
        </w:tabs>
        <w:ind w:left="907" w:hanging="907"/>
        <w:rPr>
          <w:lang w:val="en-GB"/>
        </w:rPr>
        <w:sectPr w:rsidR="00337B3B" w:rsidSect="00337B3B">
          <w:pgSz w:w="11906" w:h="16838" w:code="9"/>
          <w:pgMar w:top="2835" w:right="1134" w:bottom="1134" w:left="1134" w:header="1701" w:footer="680" w:gutter="0"/>
          <w:cols w:space="708"/>
          <w:docGrid w:linePitch="360"/>
        </w:sectPr>
      </w:pPr>
      <w:bookmarkStart w:id="50" w:name="_Toc459725785"/>
    </w:p>
    <w:p w14:paraId="44E53461" w14:textId="0C0A2A34" w:rsidR="00B94F64" w:rsidRDefault="00B94F64" w:rsidP="009D4963">
      <w:pPr>
        <w:pStyle w:val="Heading2"/>
        <w:numPr>
          <w:ilvl w:val="1"/>
          <w:numId w:val="1"/>
        </w:numPr>
        <w:tabs>
          <w:tab w:val="clear" w:pos="680"/>
          <w:tab w:val="num" w:pos="907"/>
        </w:tabs>
        <w:ind w:left="907" w:hanging="907"/>
        <w:rPr>
          <w:lang w:val="en-GB"/>
        </w:rPr>
      </w:pPr>
      <w:bookmarkStart w:id="51" w:name="_Toc508268931"/>
      <w:r>
        <w:rPr>
          <w:lang w:val="en-GB"/>
        </w:rPr>
        <w:t>Animal commodity MRLs</w:t>
      </w:r>
      <w:bookmarkEnd w:id="50"/>
      <w:bookmarkEnd w:id="51"/>
      <w:r>
        <w:rPr>
          <w:lang w:val="en-GB"/>
        </w:rPr>
        <w:t xml:space="preserve"> </w:t>
      </w:r>
    </w:p>
    <w:p w14:paraId="2817534B" w14:textId="2E2ED966" w:rsidR="00D60BD6" w:rsidRDefault="003069EA" w:rsidP="003069EA">
      <w:pPr>
        <w:pStyle w:val="APVMAText"/>
        <w:rPr>
          <w:rFonts w:eastAsia="MS Mincho"/>
        </w:rPr>
      </w:pPr>
      <w:r>
        <w:rPr>
          <w:rFonts w:eastAsia="MS Mincho"/>
        </w:rPr>
        <w:t xml:space="preserve">Table </w:t>
      </w:r>
      <w:r w:rsidR="00743D4C">
        <w:rPr>
          <w:rFonts w:eastAsia="MS Mincho"/>
        </w:rPr>
        <w:t>5</w:t>
      </w:r>
      <w:r>
        <w:rPr>
          <w:rFonts w:eastAsia="MS Mincho"/>
        </w:rPr>
        <w:t xml:space="preserve"> shows the predicted residue contribution from rice forage used as feed for livestock.</w:t>
      </w:r>
    </w:p>
    <w:p w14:paraId="2C64720D" w14:textId="694A0199" w:rsidR="00743D4C" w:rsidRDefault="006D0646" w:rsidP="006D0646">
      <w:pPr>
        <w:pStyle w:val="Caption"/>
      </w:pPr>
      <w:bookmarkStart w:id="52" w:name="_Toc508268966"/>
      <w:r>
        <w:t xml:space="preserve">Table </w:t>
      </w:r>
      <w:r w:rsidR="00143D35">
        <w:fldChar w:fldCharType="begin"/>
      </w:r>
      <w:r w:rsidR="00143D35">
        <w:instrText xml:space="preserve"> SEQ Table \* ARABIC </w:instrText>
      </w:r>
      <w:r w:rsidR="00143D35">
        <w:fldChar w:fldCharType="separate"/>
      </w:r>
      <w:r w:rsidR="003913A1">
        <w:rPr>
          <w:noProof/>
        </w:rPr>
        <w:t>5</w:t>
      </w:r>
      <w:r w:rsidR="00143D35">
        <w:rPr>
          <w:noProof/>
        </w:rPr>
        <w:fldChar w:fldCharType="end"/>
      </w:r>
      <w:r w:rsidR="00743D4C">
        <w:t>:</w:t>
      </w:r>
      <w:r>
        <w:t xml:space="preserve"> </w:t>
      </w:r>
      <w:r w:rsidR="00743D4C">
        <w:t>P</w:t>
      </w:r>
      <w:r w:rsidR="00743D4C" w:rsidRPr="00743D4C">
        <w:t>redicted residue contribution from rice forage used as feed for livestock</w:t>
      </w:r>
      <w:bookmarkEnd w:id="52"/>
    </w:p>
    <w:p w14:paraId="21E3347F" w14:textId="6154EC97" w:rsidR="003069EA" w:rsidRPr="0067508E" w:rsidRDefault="003069EA" w:rsidP="00337B3B">
      <w:pPr>
        <w:pStyle w:val="MRLTableHeading"/>
        <w:rPr>
          <w:lang w:eastAsia="en-AU"/>
        </w:rPr>
      </w:pPr>
      <w:r w:rsidRPr="0067508E">
        <w:rPr>
          <w:lang w:eastAsia="en-AU"/>
        </w:rPr>
        <w:t xml:space="preserve">Beef </w:t>
      </w:r>
      <w:r>
        <w:rPr>
          <w:lang w:eastAsia="en-AU"/>
        </w:rPr>
        <w:t xml:space="preserve">and Dairy </w:t>
      </w:r>
      <w:r w:rsidRPr="0067508E">
        <w:rPr>
          <w:lang w:eastAsia="en-AU"/>
        </w:rPr>
        <w:t xml:space="preserve">Cattle 500 </w:t>
      </w:r>
      <w:r w:rsidR="00337B3B" w:rsidRPr="0067508E">
        <w:rPr>
          <w:caps w:val="0"/>
          <w:lang w:eastAsia="en-AU"/>
        </w:rPr>
        <w:t xml:space="preserve">kg </w:t>
      </w:r>
      <w:proofErr w:type="spellStart"/>
      <w:proofErr w:type="gramStart"/>
      <w:r w:rsidR="00337B3B" w:rsidRPr="0067508E">
        <w:rPr>
          <w:caps w:val="0"/>
          <w:lang w:eastAsia="en-AU"/>
        </w:rPr>
        <w:t>bw</w:t>
      </w:r>
      <w:proofErr w:type="spellEnd"/>
      <w:proofErr w:type="gramEnd"/>
      <w:r w:rsidRPr="0067508E">
        <w:rPr>
          <w:lang w:eastAsia="en-AU"/>
        </w:rPr>
        <w:t xml:space="preserve">, 20 </w:t>
      </w:r>
      <w:r w:rsidR="00337B3B" w:rsidRPr="0067508E">
        <w:rPr>
          <w:caps w:val="0"/>
          <w:lang w:eastAsia="en-AU"/>
        </w:rPr>
        <w:t xml:space="preserve">kg </w:t>
      </w:r>
      <w:proofErr w:type="spellStart"/>
      <w:r w:rsidR="00337B3B" w:rsidRPr="0067508E">
        <w:rPr>
          <w:caps w:val="0"/>
          <w:lang w:eastAsia="en-AU"/>
        </w:rPr>
        <w:t>dm</w:t>
      </w:r>
      <w:proofErr w:type="spellEnd"/>
      <w:r w:rsidR="00337B3B" w:rsidRPr="0067508E">
        <w:rPr>
          <w:caps w:val="0"/>
          <w:lang w:eastAsia="en-AU"/>
        </w:rPr>
        <w:t>/day</w:t>
      </w:r>
    </w:p>
    <w:tbl>
      <w:tblPr>
        <w:tblW w:w="5000" w:type="pct"/>
        <w:tblLook w:val="04A0" w:firstRow="1" w:lastRow="0" w:firstColumn="1" w:lastColumn="0" w:noHBand="0" w:noVBand="1"/>
        <w:tblCaption w:val="Predicted residue contribution from rice forage used as feed for livestock"/>
        <w:tblDescription w:val="This table shows the predicted residue contribution from rice forage used as feed for livestock"/>
      </w:tblPr>
      <w:tblGrid>
        <w:gridCol w:w="1769"/>
        <w:gridCol w:w="970"/>
        <w:gridCol w:w="978"/>
        <w:gridCol w:w="706"/>
        <w:gridCol w:w="1078"/>
        <w:gridCol w:w="1183"/>
        <w:gridCol w:w="1474"/>
        <w:gridCol w:w="1480"/>
      </w:tblGrid>
      <w:tr w:rsidR="003069EA" w:rsidRPr="0067508E" w14:paraId="5A7C7890" w14:textId="77777777" w:rsidTr="00337B3B">
        <w:trPr>
          <w:trHeight w:val="720"/>
          <w:tblHeader/>
        </w:trPr>
        <w:tc>
          <w:tcPr>
            <w:tcW w:w="919" w:type="pct"/>
            <w:tcBorders>
              <w:top w:val="single" w:sz="4" w:space="0" w:color="auto"/>
              <w:bottom w:val="single" w:sz="4" w:space="0" w:color="auto"/>
            </w:tcBorders>
            <w:shd w:val="clear" w:color="auto" w:fill="F2F2F2" w:themeFill="background1" w:themeFillShade="F2"/>
            <w:vAlign w:val="center"/>
            <w:hideMark/>
          </w:tcPr>
          <w:p w14:paraId="2461B438" w14:textId="77777777" w:rsidR="003069EA" w:rsidRPr="006F5E37" w:rsidRDefault="003069EA" w:rsidP="00337B3B">
            <w:pPr>
              <w:pStyle w:val="MRLTableHeading"/>
              <w:rPr>
                <w:lang w:eastAsia="en-AU"/>
              </w:rPr>
            </w:pPr>
            <w:r w:rsidRPr="006F5E37">
              <w:rPr>
                <w:lang w:eastAsia="en-AU"/>
              </w:rPr>
              <w:t>Commodity</w:t>
            </w:r>
          </w:p>
        </w:tc>
        <w:tc>
          <w:tcPr>
            <w:tcW w:w="504" w:type="pct"/>
            <w:tcBorders>
              <w:top w:val="single" w:sz="4" w:space="0" w:color="auto"/>
              <w:bottom w:val="single" w:sz="4" w:space="0" w:color="auto"/>
            </w:tcBorders>
            <w:shd w:val="clear" w:color="auto" w:fill="F2F2F2" w:themeFill="background1" w:themeFillShade="F2"/>
            <w:vAlign w:val="center"/>
            <w:hideMark/>
          </w:tcPr>
          <w:p w14:paraId="534B9824" w14:textId="4EA2914C" w:rsidR="003069EA" w:rsidRPr="006F5E37" w:rsidRDefault="003069EA" w:rsidP="00337B3B">
            <w:pPr>
              <w:pStyle w:val="MRLTableHeading"/>
              <w:rPr>
                <w:lang w:eastAsia="en-AU"/>
              </w:rPr>
            </w:pPr>
            <w:r w:rsidRPr="006F5E37">
              <w:rPr>
                <w:lang w:eastAsia="en-AU"/>
              </w:rPr>
              <w:t>Residue (</w:t>
            </w:r>
            <w:r w:rsidR="00337B3B" w:rsidRPr="006F5E37">
              <w:rPr>
                <w:caps w:val="0"/>
                <w:lang w:eastAsia="en-AU"/>
              </w:rPr>
              <w:t>mg/kg</w:t>
            </w:r>
            <w:r w:rsidRPr="006F5E37">
              <w:rPr>
                <w:lang w:eastAsia="en-AU"/>
              </w:rPr>
              <w:t>)</w:t>
            </w:r>
          </w:p>
        </w:tc>
        <w:tc>
          <w:tcPr>
            <w:tcW w:w="508" w:type="pct"/>
            <w:tcBorders>
              <w:top w:val="single" w:sz="4" w:space="0" w:color="auto"/>
              <w:bottom w:val="single" w:sz="4" w:space="0" w:color="auto"/>
            </w:tcBorders>
            <w:shd w:val="clear" w:color="auto" w:fill="F2F2F2" w:themeFill="background1" w:themeFillShade="F2"/>
            <w:vAlign w:val="center"/>
            <w:hideMark/>
          </w:tcPr>
          <w:p w14:paraId="16188814" w14:textId="77777777" w:rsidR="003069EA" w:rsidRPr="006F5E37" w:rsidRDefault="003069EA" w:rsidP="00337B3B">
            <w:pPr>
              <w:pStyle w:val="MRLTableHeading"/>
              <w:rPr>
                <w:lang w:eastAsia="en-AU"/>
              </w:rPr>
            </w:pPr>
            <w:r w:rsidRPr="006F5E37">
              <w:rPr>
                <w:lang w:eastAsia="en-AU"/>
              </w:rPr>
              <w:t>Basis</w:t>
            </w:r>
          </w:p>
        </w:tc>
        <w:tc>
          <w:tcPr>
            <w:tcW w:w="367" w:type="pct"/>
            <w:tcBorders>
              <w:top w:val="single" w:sz="4" w:space="0" w:color="auto"/>
              <w:bottom w:val="single" w:sz="4" w:space="0" w:color="auto"/>
            </w:tcBorders>
            <w:shd w:val="clear" w:color="auto" w:fill="F2F2F2" w:themeFill="background1" w:themeFillShade="F2"/>
            <w:vAlign w:val="center"/>
            <w:hideMark/>
          </w:tcPr>
          <w:p w14:paraId="4629296D" w14:textId="77777777" w:rsidR="003069EA" w:rsidRPr="006F5E37" w:rsidRDefault="003069EA" w:rsidP="00337B3B">
            <w:pPr>
              <w:pStyle w:val="MRLTableHeading"/>
              <w:rPr>
                <w:lang w:eastAsia="en-AU"/>
              </w:rPr>
            </w:pPr>
            <w:r w:rsidRPr="006F5E37">
              <w:rPr>
                <w:lang w:eastAsia="en-AU"/>
              </w:rPr>
              <w:t>DM (%)</w:t>
            </w:r>
          </w:p>
        </w:tc>
        <w:tc>
          <w:tcPr>
            <w:tcW w:w="560" w:type="pct"/>
            <w:tcBorders>
              <w:top w:val="single" w:sz="4" w:space="0" w:color="auto"/>
              <w:bottom w:val="single" w:sz="4" w:space="0" w:color="auto"/>
            </w:tcBorders>
            <w:shd w:val="clear" w:color="auto" w:fill="F2F2F2" w:themeFill="background1" w:themeFillShade="F2"/>
            <w:vAlign w:val="center"/>
            <w:hideMark/>
          </w:tcPr>
          <w:p w14:paraId="34272359" w14:textId="72150286" w:rsidR="003069EA" w:rsidRPr="006F5E37" w:rsidRDefault="003069EA" w:rsidP="00337B3B">
            <w:pPr>
              <w:pStyle w:val="MRLTableHeading"/>
              <w:rPr>
                <w:lang w:eastAsia="en-AU"/>
              </w:rPr>
            </w:pPr>
            <w:r w:rsidRPr="006F5E37">
              <w:rPr>
                <w:lang w:eastAsia="en-AU"/>
              </w:rPr>
              <w:t>Residue dw (</w:t>
            </w:r>
            <w:r w:rsidR="00337B3B" w:rsidRPr="006F5E37">
              <w:rPr>
                <w:caps w:val="0"/>
                <w:lang w:eastAsia="en-AU"/>
              </w:rPr>
              <w:t>mg/kg</w:t>
            </w:r>
            <w:r w:rsidRPr="006F5E37">
              <w:rPr>
                <w:lang w:eastAsia="en-AU"/>
              </w:rPr>
              <w:t>)</w:t>
            </w:r>
          </w:p>
        </w:tc>
        <w:tc>
          <w:tcPr>
            <w:tcW w:w="614" w:type="pct"/>
            <w:tcBorders>
              <w:top w:val="single" w:sz="4" w:space="0" w:color="auto"/>
              <w:bottom w:val="single" w:sz="4" w:space="0" w:color="auto"/>
            </w:tcBorders>
            <w:shd w:val="clear" w:color="auto" w:fill="F2F2F2" w:themeFill="background1" w:themeFillShade="F2"/>
          </w:tcPr>
          <w:p w14:paraId="5C83E49F" w14:textId="77777777" w:rsidR="003069EA" w:rsidRPr="006F5E37" w:rsidRDefault="003069EA" w:rsidP="00337B3B">
            <w:pPr>
              <w:pStyle w:val="MRLTableHeading"/>
              <w:rPr>
                <w:lang w:eastAsia="en-AU"/>
              </w:rPr>
            </w:pPr>
            <w:r w:rsidRPr="006F5E37">
              <w:rPr>
                <w:lang w:eastAsia="en-AU"/>
              </w:rPr>
              <w:t>Maximum diet content (%)</w:t>
            </w:r>
          </w:p>
        </w:tc>
        <w:tc>
          <w:tcPr>
            <w:tcW w:w="765" w:type="pct"/>
            <w:tcBorders>
              <w:top w:val="single" w:sz="4" w:space="0" w:color="auto"/>
              <w:bottom w:val="single" w:sz="4" w:space="0" w:color="auto"/>
            </w:tcBorders>
            <w:shd w:val="clear" w:color="auto" w:fill="F2F2F2" w:themeFill="background1" w:themeFillShade="F2"/>
            <w:vAlign w:val="center"/>
          </w:tcPr>
          <w:p w14:paraId="4AE6990E" w14:textId="77777777" w:rsidR="003069EA" w:rsidRPr="006F5E37" w:rsidRDefault="003069EA" w:rsidP="00337B3B">
            <w:pPr>
              <w:pStyle w:val="MRLTableHeading"/>
              <w:rPr>
                <w:lang w:eastAsia="en-AU"/>
              </w:rPr>
            </w:pPr>
            <w:r w:rsidRPr="006F5E37">
              <w:rPr>
                <w:lang w:eastAsia="en-AU"/>
              </w:rPr>
              <w:t>mg/animal</w:t>
            </w:r>
          </w:p>
        </w:tc>
        <w:tc>
          <w:tcPr>
            <w:tcW w:w="763" w:type="pct"/>
            <w:tcBorders>
              <w:top w:val="single" w:sz="4" w:space="0" w:color="auto"/>
              <w:bottom w:val="single" w:sz="4" w:space="0" w:color="auto"/>
            </w:tcBorders>
            <w:shd w:val="clear" w:color="auto" w:fill="F2F2F2" w:themeFill="background1" w:themeFillShade="F2"/>
            <w:vAlign w:val="center"/>
            <w:hideMark/>
          </w:tcPr>
          <w:p w14:paraId="0B8A7A24" w14:textId="3E5570D6" w:rsidR="003069EA" w:rsidRPr="006F5E37" w:rsidRDefault="003069EA" w:rsidP="00337B3B">
            <w:pPr>
              <w:pStyle w:val="MRLTableHeading"/>
              <w:rPr>
                <w:lang w:eastAsia="en-AU"/>
              </w:rPr>
            </w:pPr>
            <w:r w:rsidRPr="006F5E37">
              <w:rPr>
                <w:lang w:eastAsia="en-AU"/>
              </w:rPr>
              <w:t>Residue Contribution (</w:t>
            </w:r>
            <w:r w:rsidR="00337B3B" w:rsidRPr="006F5E37">
              <w:rPr>
                <w:caps w:val="0"/>
                <w:lang w:eastAsia="en-AU"/>
              </w:rPr>
              <w:t>ppm</w:t>
            </w:r>
            <w:r w:rsidRPr="006F5E37">
              <w:rPr>
                <w:lang w:eastAsia="en-AU"/>
              </w:rPr>
              <w:t>)</w:t>
            </w:r>
          </w:p>
        </w:tc>
      </w:tr>
      <w:tr w:rsidR="003069EA" w:rsidRPr="0067508E" w14:paraId="0A4B08EB" w14:textId="77777777" w:rsidTr="00337B3B">
        <w:trPr>
          <w:trHeight w:val="240"/>
        </w:trPr>
        <w:tc>
          <w:tcPr>
            <w:tcW w:w="919" w:type="pct"/>
            <w:tcBorders>
              <w:top w:val="single" w:sz="4" w:space="0" w:color="auto"/>
            </w:tcBorders>
            <w:shd w:val="clear" w:color="auto" w:fill="auto"/>
            <w:noWrap/>
            <w:vAlign w:val="bottom"/>
          </w:tcPr>
          <w:p w14:paraId="742A2312" w14:textId="77777777" w:rsidR="003069EA" w:rsidRPr="0067508E" w:rsidRDefault="003069EA" w:rsidP="00337B3B">
            <w:pPr>
              <w:pStyle w:val="MRLTableText"/>
              <w:rPr>
                <w:lang w:eastAsia="en-AU"/>
              </w:rPr>
            </w:pPr>
            <w:r>
              <w:rPr>
                <w:lang w:eastAsia="en-AU"/>
              </w:rPr>
              <w:t>Rice forage</w:t>
            </w:r>
          </w:p>
        </w:tc>
        <w:tc>
          <w:tcPr>
            <w:tcW w:w="504" w:type="pct"/>
            <w:tcBorders>
              <w:top w:val="single" w:sz="4" w:space="0" w:color="auto"/>
            </w:tcBorders>
            <w:shd w:val="clear" w:color="auto" w:fill="auto"/>
            <w:noWrap/>
            <w:vAlign w:val="center"/>
          </w:tcPr>
          <w:p w14:paraId="0F9065EC" w14:textId="77777777" w:rsidR="003069EA" w:rsidRPr="0067508E" w:rsidRDefault="003069EA" w:rsidP="00337B3B">
            <w:pPr>
              <w:pStyle w:val="MRLTableText"/>
              <w:rPr>
                <w:lang w:eastAsia="en-AU"/>
              </w:rPr>
            </w:pPr>
            <w:r>
              <w:rPr>
                <w:lang w:eastAsia="en-AU"/>
              </w:rPr>
              <w:t>2.40*</w:t>
            </w:r>
          </w:p>
        </w:tc>
        <w:tc>
          <w:tcPr>
            <w:tcW w:w="508" w:type="pct"/>
            <w:tcBorders>
              <w:top w:val="single" w:sz="4" w:space="0" w:color="auto"/>
            </w:tcBorders>
            <w:shd w:val="clear" w:color="auto" w:fill="auto"/>
            <w:noWrap/>
            <w:vAlign w:val="center"/>
          </w:tcPr>
          <w:p w14:paraId="31A2D64B" w14:textId="77777777" w:rsidR="003069EA" w:rsidRPr="0067508E" w:rsidRDefault="003069EA" w:rsidP="00337B3B">
            <w:pPr>
              <w:pStyle w:val="MRLTableText"/>
              <w:rPr>
                <w:lang w:eastAsia="en-AU"/>
              </w:rPr>
            </w:pPr>
            <w:r w:rsidRPr="0067508E">
              <w:rPr>
                <w:lang w:eastAsia="en-AU"/>
              </w:rPr>
              <w:t>HR</w:t>
            </w:r>
          </w:p>
        </w:tc>
        <w:tc>
          <w:tcPr>
            <w:tcW w:w="367" w:type="pct"/>
            <w:tcBorders>
              <w:top w:val="single" w:sz="4" w:space="0" w:color="auto"/>
            </w:tcBorders>
            <w:shd w:val="clear" w:color="auto" w:fill="auto"/>
            <w:noWrap/>
            <w:vAlign w:val="center"/>
          </w:tcPr>
          <w:p w14:paraId="4F03C0A1" w14:textId="77777777" w:rsidR="003069EA" w:rsidRPr="0067508E" w:rsidRDefault="003069EA" w:rsidP="00337B3B">
            <w:pPr>
              <w:pStyle w:val="MRLTableText"/>
              <w:rPr>
                <w:lang w:eastAsia="en-AU"/>
              </w:rPr>
            </w:pPr>
            <w:r w:rsidRPr="0067508E">
              <w:rPr>
                <w:lang w:eastAsia="en-AU"/>
              </w:rPr>
              <w:t>100</w:t>
            </w:r>
          </w:p>
        </w:tc>
        <w:tc>
          <w:tcPr>
            <w:tcW w:w="560" w:type="pct"/>
            <w:tcBorders>
              <w:top w:val="single" w:sz="4" w:space="0" w:color="auto"/>
            </w:tcBorders>
            <w:shd w:val="clear" w:color="auto" w:fill="auto"/>
            <w:noWrap/>
            <w:vAlign w:val="center"/>
          </w:tcPr>
          <w:p w14:paraId="5E01C1F8" w14:textId="77777777" w:rsidR="003069EA" w:rsidRPr="0067508E" w:rsidRDefault="003069EA" w:rsidP="00337B3B">
            <w:pPr>
              <w:pStyle w:val="MRLTableText"/>
              <w:rPr>
                <w:lang w:eastAsia="en-AU"/>
              </w:rPr>
            </w:pPr>
            <w:r>
              <w:rPr>
                <w:lang w:eastAsia="en-AU"/>
              </w:rPr>
              <w:t>2.40</w:t>
            </w:r>
          </w:p>
        </w:tc>
        <w:tc>
          <w:tcPr>
            <w:tcW w:w="614" w:type="pct"/>
            <w:tcBorders>
              <w:top w:val="single" w:sz="4" w:space="0" w:color="auto"/>
            </w:tcBorders>
            <w:vAlign w:val="center"/>
          </w:tcPr>
          <w:p w14:paraId="047B2D00" w14:textId="77777777" w:rsidR="003069EA" w:rsidRPr="0067508E" w:rsidRDefault="003069EA" w:rsidP="00337B3B">
            <w:pPr>
              <w:pStyle w:val="MRLTableText"/>
              <w:rPr>
                <w:lang w:eastAsia="en-AU"/>
              </w:rPr>
            </w:pPr>
            <w:r w:rsidRPr="0067508E">
              <w:rPr>
                <w:lang w:eastAsia="en-AU"/>
              </w:rPr>
              <w:t>20</w:t>
            </w:r>
          </w:p>
        </w:tc>
        <w:tc>
          <w:tcPr>
            <w:tcW w:w="765" w:type="pct"/>
            <w:tcBorders>
              <w:top w:val="single" w:sz="4" w:space="0" w:color="auto"/>
            </w:tcBorders>
            <w:vAlign w:val="center"/>
          </w:tcPr>
          <w:p w14:paraId="047A0DAE" w14:textId="77777777" w:rsidR="003069EA" w:rsidRPr="0067508E" w:rsidRDefault="003069EA" w:rsidP="00337B3B">
            <w:pPr>
              <w:pStyle w:val="MRLTableText"/>
              <w:rPr>
                <w:lang w:eastAsia="en-AU"/>
              </w:rPr>
            </w:pPr>
            <w:r>
              <w:rPr>
                <w:lang w:eastAsia="en-AU"/>
              </w:rPr>
              <w:t>48</w:t>
            </w:r>
          </w:p>
        </w:tc>
        <w:tc>
          <w:tcPr>
            <w:tcW w:w="763" w:type="pct"/>
            <w:tcBorders>
              <w:top w:val="single" w:sz="4" w:space="0" w:color="auto"/>
            </w:tcBorders>
            <w:shd w:val="clear" w:color="auto" w:fill="auto"/>
            <w:noWrap/>
            <w:vAlign w:val="center"/>
          </w:tcPr>
          <w:p w14:paraId="596B73EC" w14:textId="77777777" w:rsidR="003069EA" w:rsidRPr="0067508E" w:rsidRDefault="003069EA" w:rsidP="00337B3B">
            <w:pPr>
              <w:pStyle w:val="MRLTableText"/>
              <w:rPr>
                <w:lang w:eastAsia="en-AU"/>
              </w:rPr>
            </w:pPr>
            <w:r>
              <w:rPr>
                <w:lang w:eastAsia="en-AU"/>
              </w:rPr>
              <w:t>2.4</w:t>
            </w:r>
          </w:p>
        </w:tc>
      </w:tr>
      <w:tr w:rsidR="003069EA" w:rsidRPr="0067508E" w14:paraId="2505E437" w14:textId="77777777" w:rsidTr="00337B3B">
        <w:trPr>
          <w:trHeight w:val="240"/>
        </w:trPr>
        <w:tc>
          <w:tcPr>
            <w:tcW w:w="919" w:type="pct"/>
            <w:tcBorders>
              <w:bottom w:val="single" w:sz="4" w:space="0" w:color="auto"/>
            </w:tcBorders>
            <w:shd w:val="clear" w:color="auto" w:fill="FFFFFF" w:themeFill="background1"/>
            <w:noWrap/>
            <w:vAlign w:val="bottom"/>
            <w:hideMark/>
          </w:tcPr>
          <w:p w14:paraId="7BA1CD39" w14:textId="77777777" w:rsidR="003069EA" w:rsidRPr="0067508E" w:rsidRDefault="003069EA" w:rsidP="00337B3B">
            <w:pPr>
              <w:pStyle w:val="MRLTableText"/>
              <w:rPr>
                <w:b/>
                <w:color w:val="000000"/>
                <w:lang w:eastAsia="en-AU"/>
              </w:rPr>
            </w:pPr>
            <w:r w:rsidRPr="0067508E">
              <w:rPr>
                <w:b/>
                <w:color w:val="000000"/>
                <w:lang w:eastAsia="en-AU"/>
              </w:rPr>
              <w:t>Total</w:t>
            </w:r>
          </w:p>
        </w:tc>
        <w:tc>
          <w:tcPr>
            <w:tcW w:w="504" w:type="pct"/>
            <w:tcBorders>
              <w:bottom w:val="single" w:sz="4" w:space="0" w:color="auto"/>
            </w:tcBorders>
            <w:shd w:val="clear" w:color="auto" w:fill="FFFFFF" w:themeFill="background1"/>
            <w:noWrap/>
            <w:vAlign w:val="bottom"/>
            <w:hideMark/>
          </w:tcPr>
          <w:p w14:paraId="094B0A35" w14:textId="77777777" w:rsidR="003069EA" w:rsidRPr="0067508E" w:rsidRDefault="003069EA" w:rsidP="00337B3B">
            <w:pPr>
              <w:pStyle w:val="MRLTableText"/>
              <w:rPr>
                <w:b/>
                <w:lang w:eastAsia="en-AU"/>
              </w:rPr>
            </w:pPr>
          </w:p>
        </w:tc>
        <w:tc>
          <w:tcPr>
            <w:tcW w:w="508" w:type="pct"/>
            <w:tcBorders>
              <w:bottom w:val="single" w:sz="4" w:space="0" w:color="auto"/>
            </w:tcBorders>
            <w:shd w:val="clear" w:color="auto" w:fill="FFFFFF" w:themeFill="background1"/>
            <w:noWrap/>
            <w:vAlign w:val="bottom"/>
            <w:hideMark/>
          </w:tcPr>
          <w:p w14:paraId="1ED34888" w14:textId="77777777" w:rsidR="003069EA" w:rsidRPr="0067508E" w:rsidRDefault="003069EA" w:rsidP="00337B3B">
            <w:pPr>
              <w:pStyle w:val="MRLTableText"/>
              <w:rPr>
                <w:b/>
                <w:lang w:eastAsia="en-AU"/>
              </w:rPr>
            </w:pPr>
          </w:p>
        </w:tc>
        <w:tc>
          <w:tcPr>
            <w:tcW w:w="367" w:type="pct"/>
            <w:tcBorders>
              <w:bottom w:val="single" w:sz="4" w:space="0" w:color="auto"/>
            </w:tcBorders>
            <w:shd w:val="clear" w:color="auto" w:fill="FFFFFF" w:themeFill="background1"/>
            <w:noWrap/>
            <w:vAlign w:val="bottom"/>
            <w:hideMark/>
          </w:tcPr>
          <w:p w14:paraId="2A924281" w14:textId="77777777" w:rsidR="003069EA" w:rsidRPr="0067508E" w:rsidRDefault="003069EA" w:rsidP="00337B3B">
            <w:pPr>
              <w:pStyle w:val="MRLTableText"/>
              <w:rPr>
                <w:b/>
                <w:lang w:eastAsia="en-AU"/>
              </w:rPr>
            </w:pPr>
          </w:p>
        </w:tc>
        <w:tc>
          <w:tcPr>
            <w:tcW w:w="560" w:type="pct"/>
            <w:tcBorders>
              <w:bottom w:val="single" w:sz="4" w:space="0" w:color="auto"/>
            </w:tcBorders>
            <w:shd w:val="clear" w:color="auto" w:fill="FFFFFF" w:themeFill="background1"/>
            <w:noWrap/>
            <w:vAlign w:val="bottom"/>
            <w:hideMark/>
          </w:tcPr>
          <w:p w14:paraId="480E1213" w14:textId="77777777" w:rsidR="003069EA" w:rsidRPr="0067508E" w:rsidRDefault="003069EA" w:rsidP="00337B3B">
            <w:pPr>
              <w:pStyle w:val="MRLTableText"/>
              <w:rPr>
                <w:b/>
                <w:lang w:eastAsia="en-AU"/>
              </w:rPr>
            </w:pPr>
          </w:p>
        </w:tc>
        <w:tc>
          <w:tcPr>
            <w:tcW w:w="614" w:type="pct"/>
            <w:tcBorders>
              <w:bottom w:val="single" w:sz="4" w:space="0" w:color="auto"/>
            </w:tcBorders>
            <w:shd w:val="clear" w:color="auto" w:fill="FFFFFF" w:themeFill="background1"/>
          </w:tcPr>
          <w:p w14:paraId="5ED83A1E" w14:textId="77777777" w:rsidR="003069EA" w:rsidRPr="0067508E" w:rsidRDefault="003069EA" w:rsidP="00337B3B">
            <w:pPr>
              <w:pStyle w:val="MRLTableText"/>
              <w:rPr>
                <w:b/>
                <w:color w:val="000000"/>
                <w:lang w:eastAsia="en-AU"/>
              </w:rPr>
            </w:pPr>
            <w:r w:rsidRPr="0067508E">
              <w:rPr>
                <w:b/>
                <w:color w:val="000000"/>
                <w:lang w:eastAsia="en-AU"/>
              </w:rPr>
              <w:t>100</w:t>
            </w:r>
          </w:p>
        </w:tc>
        <w:tc>
          <w:tcPr>
            <w:tcW w:w="765" w:type="pct"/>
            <w:tcBorders>
              <w:bottom w:val="single" w:sz="4" w:space="0" w:color="auto"/>
            </w:tcBorders>
            <w:shd w:val="clear" w:color="auto" w:fill="FFFFFF" w:themeFill="background1"/>
          </w:tcPr>
          <w:p w14:paraId="283A7B39" w14:textId="77777777" w:rsidR="003069EA" w:rsidRPr="0067508E" w:rsidRDefault="003069EA" w:rsidP="00337B3B">
            <w:pPr>
              <w:pStyle w:val="MRLTableText"/>
              <w:rPr>
                <w:b/>
                <w:color w:val="000000"/>
                <w:lang w:eastAsia="en-AU"/>
              </w:rPr>
            </w:pPr>
          </w:p>
        </w:tc>
        <w:tc>
          <w:tcPr>
            <w:tcW w:w="763" w:type="pct"/>
            <w:tcBorders>
              <w:bottom w:val="single" w:sz="4" w:space="0" w:color="auto"/>
            </w:tcBorders>
            <w:shd w:val="clear" w:color="auto" w:fill="FFFFFF" w:themeFill="background1"/>
            <w:noWrap/>
            <w:vAlign w:val="bottom"/>
            <w:hideMark/>
          </w:tcPr>
          <w:p w14:paraId="669609E1" w14:textId="77777777" w:rsidR="003069EA" w:rsidRPr="0067508E" w:rsidRDefault="003069EA" w:rsidP="00337B3B">
            <w:pPr>
              <w:pStyle w:val="MRLTableText"/>
              <w:rPr>
                <w:b/>
                <w:color w:val="000000"/>
                <w:lang w:eastAsia="en-AU"/>
              </w:rPr>
            </w:pPr>
            <w:r>
              <w:rPr>
                <w:b/>
                <w:color w:val="000000"/>
                <w:lang w:eastAsia="en-AU"/>
              </w:rPr>
              <w:t>2.4</w:t>
            </w:r>
          </w:p>
        </w:tc>
      </w:tr>
    </w:tbl>
    <w:p w14:paraId="6E10E5E6" w14:textId="77777777" w:rsidR="003069EA" w:rsidRPr="0026647B" w:rsidRDefault="003069EA" w:rsidP="003069EA">
      <w:pPr>
        <w:rPr>
          <w:sz w:val="16"/>
          <w:szCs w:val="16"/>
          <w:lang w:eastAsia="en-AU"/>
        </w:rPr>
      </w:pPr>
      <w:r w:rsidRPr="0026647B">
        <w:rPr>
          <w:sz w:val="16"/>
          <w:szCs w:val="16"/>
          <w:lang w:eastAsia="en-AU"/>
        </w:rPr>
        <w:t xml:space="preserve">Highest observation in forage (3.28 mg/kg at a 6 day WHP after two applications at 59.7 and 61.6 g </w:t>
      </w:r>
      <w:proofErr w:type="spellStart"/>
      <w:r w:rsidRPr="0026647B">
        <w:rPr>
          <w:sz w:val="16"/>
          <w:szCs w:val="16"/>
          <w:lang w:eastAsia="en-AU"/>
        </w:rPr>
        <w:t>a.i</w:t>
      </w:r>
      <w:proofErr w:type="spellEnd"/>
      <w:proofErr w:type="gramStart"/>
      <w:r w:rsidRPr="0026647B">
        <w:rPr>
          <w:sz w:val="16"/>
          <w:szCs w:val="16"/>
          <w:lang w:eastAsia="en-AU"/>
        </w:rPr>
        <w:t>./</w:t>
      </w:r>
      <w:proofErr w:type="gramEnd"/>
      <w:r w:rsidRPr="0026647B">
        <w:rPr>
          <w:sz w:val="16"/>
          <w:szCs w:val="16"/>
          <w:lang w:eastAsia="en-AU"/>
        </w:rPr>
        <w:t xml:space="preserve">ha, Site 140904) converted to expected residues (2.40 mg/kg) at the highest proposed application rate of 45 g </w:t>
      </w:r>
      <w:proofErr w:type="spellStart"/>
      <w:r w:rsidRPr="0026647B">
        <w:rPr>
          <w:sz w:val="16"/>
          <w:szCs w:val="16"/>
          <w:lang w:eastAsia="en-AU"/>
        </w:rPr>
        <w:t>a.i</w:t>
      </w:r>
      <w:proofErr w:type="spellEnd"/>
      <w:r w:rsidRPr="0026647B">
        <w:rPr>
          <w:sz w:val="16"/>
          <w:szCs w:val="16"/>
          <w:lang w:eastAsia="en-AU"/>
        </w:rPr>
        <w:t xml:space="preserve">./ha. </w:t>
      </w:r>
    </w:p>
    <w:p w14:paraId="1950932E" w14:textId="77777777" w:rsidR="00D60BD6" w:rsidRDefault="00D60BD6" w:rsidP="00D60BD6">
      <w:pPr>
        <w:pStyle w:val="APVMAText"/>
        <w:rPr>
          <w:rFonts w:eastAsia="MS Mincho"/>
        </w:rPr>
      </w:pPr>
      <w:r w:rsidRPr="003069EA">
        <w:rPr>
          <w:rFonts w:eastAsia="MS Mincho"/>
        </w:rPr>
        <w:t>A dairy cattle feeding stud</w:t>
      </w:r>
      <w:r w:rsidR="00EE7C41">
        <w:rPr>
          <w:rFonts w:eastAsia="MS Mincho"/>
        </w:rPr>
        <w:t>y was submitted</w:t>
      </w:r>
      <w:r w:rsidRPr="003069EA">
        <w:rPr>
          <w:rFonts w:eastAsia="MS Mincho"/>
        </w:rPr>
        <w:t xml:space="preserve">. Four treatment groups of four dairy cows each were dosed orally for 28 consecutive days with </w:t>
      </w:r>
      <w:proofErr w:type="spellStart"/>
      <w:r w:rsidRPr="003069EA">
        <w:rPr>
          <w:rFonts w:eastAsia="MS Mincho"/>
        </w:rPr>
        <w:t>florpyrauxifen</w:t>
      </w:r>
      <w:proofErr w:type="spellEnd"/>
      <w:r w:rsidRPr="003069EA">
        <w:rPr>
          <w:rFonts w:eastAsia="MS Mincho"/>
        </w:rPr>
        <w:t xml:space="preserve">-benzyl. The average dose levels of </w:t>
      </w:r>
      <w:proofErr w:type="spellStart"/>
      <w:r w:rsidRPr="003069EA">
        <w:rPr>
          <w:rFonts w:eastAsia="MS Mincho"/>
        </w:rPr>
        <w:t>florpyrauxifen</w:t>
      </w:r>
      <w:proofErr w:type="spellEnd"/>
      <w:r w:rsidRPr="003069EA">
        <w:rPr>
          <w:rFonts w:eastAsia="MS Mincho"/>
        </w:rPr>
        <w:t xml:space="preserve">-benzyl based on concentration in the diet (DM feed basis) were 2.58 ppm, 13.1 ppm, 23.9 ppm and 110.8 ppm. For beef and dairy cattle the estimated maximum livestock burden for </w:t>
      </w:r>
      <w:proofErr w:type="spellStart"/>
      <w:r w:rsidRPr="003069EA">
        <w:rPr>
          <w:rFonts w:eastAsia="MS Mincho"/>
        </w:rPr>
        <w:t>florpyrauxifen</w:t>
      </w:r>
      <w:proofErr w:type="spellEnd"/>
      <w:r w:rsidRPr="003069EA">
        <w:rPr>
          <w:rFonts w:eastAsia="MS Mincho"/>
        </w:rPr>
        <w:t xml:space="preserve">-benzyl is 2.40 ppm, based on a diet of 100% rice forage. </w:t>
      </w:r>
    </w:p>
    <w:p w14:paraId="432B1178" w14:textId="7C53C560" w:rsidR="00D60BD6" w:rsidRDefault="00D60BD6" w:rsidP="00D60BD6">
      <w:pPr>
        <w:pStyle w:val="APVMAText"/>
        <w:rPr>
          <w:rFonts w:eastAsia="MS Mincho"/>
        </w:rPr>
      </w:pPr>
      <w:r>
        <w:rPr>
          <w:rFonts w:eastAsia="MS Mincho"/>
        </w:rPr>
        <w:t xml:space="preserve">The predicted residues of </w:t>
      </w:r>
      <w:proofErr w:type="spellStart"/>
      <w:r w:rsidRPr="003069EA">
        <w:rPr>
          <w:rFonts w:eastAsia="MS Mincho"/>
        </w:rPr>
        <w:t>florpyrauxifen</w:t>
      </w:r>
      <w:proofErr w:type="spellEnd"/>
      <w:r w:rsidRPr="003069EA">
        <w:rPr>
          <w:rFonts w:eastAsia="MS Mincho"/>
        </w:rPr>
        <w:t>-benzyl</w:t>
      </w:r>
      <w:r>
        <w:rPr>
          <w:rFonts w:eastAsia="MS Mincho"/>
        </w:rPr>
        <w:t xml:space="preserve"> in the milk and tissues of cattle fed with a 2.4 ppm dietary burden are shown in Table </w:t>
      </w:r>
      <w:r w:rsidR="00743D4C">
        <w:rPr>
          <w:rFonts w:eastAsia="MS Mincho"/>
        </w:rPr>
        <w:t>6</w:t>
      </w:r>
    </w:p>
    <w:p w14:paraId="10EF1887" w14:textId="551EE227" w:rsidR="00743D4C" w:rsidRDefault="006D0646" w:rsidP="006D0646">
      <w:pPr>
        <w:pStyle w:val="Caption"/>
      </w:pPr>
      <w:bookmarkStart w:id="53" w:name="_Toc508268967"/>
      <w:r>
        <w:t xml:space="preserve">Table </w:t>
      </w:r>
      <w:r w:rsidR="00143D35">
        <w:fldChar w:fldCharType="begin"/>
      </w:r>
      <w:r w:rsidR="00143D35">
        <w:instrText xml:space="preserve"> SEQ Table \* ARABIC </w:instrText>
      </w:r>
      <w:r w:rsidR="00143D35">
        <w:fldChar w:fldCharType="separate"/>
      </w:r>
      <w:r w:rsidR="003913A1">
        <w:rPr>
          <w:noProof/>
        </w:rPr>
        <w:t>6</w:t>
      </w:r>
      <w:r w:rsidR="00143D35">
        <w:rPr>
          <w:noProof/>
        </w:rPr>
        <w:fldChar w:fldCharType="end"/>
      </w:r>
      <w:r w:rsidR="00743D4C">
        <w:t>:</w:t>
      </w:r>
      <w:r>
        <w:t xml:space="preserve"> </w:t>
      </w:r>
      <w:r w:rsidR="00743D4C">
        <w:t>P</w:t>
      </w:r>
      <w:r w:rsidR="00743D4C" w:rsidRPr="00743D4C">
        <w:t xml:space="preserve">redicted residues of </w:t>
      </w:r>
      <w:proofErr w:type="spellStart"/>
      <w:r w:rsidR="00743D4C" w:rsidRPr="00743D4C">
        <w:t>florpyrauxifen</w:t>
      </w:r>
      <w:proofErr w:type="spellEnd"/>
      <w:r w:rsidR="00743D4C" w:rsidRPr="00743D4C">
        <w:t>-benzyl in the milk and tissues</w:t>
      </w:r>
      <w:bookmarkEnd w:id="53"/>
    </w:p>
    <w:p w14:paraId="664A068D" w14:textId="77777777" w:rsidR="00D60BD6" w:rsidRPr="00A54A75" w:rsidRDefault="00D60BD6" w:rsidP="00337B3B">
      <w:pPr>
        <w:pStyle w:val="MRLTableHeading"/>
        <w:rPr>
          <w:rFonts w:eastAsiaTheme="minorEastAsia"/>
        </w:rPr>
      </w:pPr>
      <w:r>
        <w:rPr>
          <w:rFonts w:eastAsiaTheme="minorEastAsia"/>
        </w:rPr>
        <w:t>Beef and dairy c</w:t>
      </w:r>
      <w:r w:rsidRPr="00A54A75">
        <w:rPr>
          <w:rFonts w:eastAsiaTheme="minorEastAsia"/>
        </w:rPr>
        <w:t>attle</w:t>
      </w:r>
      <w:r>
        <w:rPr>
          <w:rFonts w:eastAsiaTheme="minorEastAsia"/>
        </w:rPr>
        <w:t xml:space="preserve"> </w:t>
      </w:r>
    </w:p>
    <w:tbl>
      <w:tblPr>
        <w:tblW w:w="5000" w:type="pct"/>
        <w:tblLook w:val="00A0" w:firstRow="1" w:lastRow="0" w:firstColumn="1" w:lastColumn="0" w:noHBand="0" w:noVBand="0"/>
        <w:tblCaption w:val="Predicted residues of florpyrauxifen-benzyl in the milk and tissues of cattle "/>
        <w:tblDescription w:val="This table shows the predicted residues of florpyrauxifen-benzyl in the milk and tissues of cattle fed with a 2.4 ppm dietary burden"/>
      </w:tblPr>
      <w:tblGrid>
        <w:gridCol w:w="3379"/>
        <w:gridCol w:w="1482"/>
        <w:gridCol w:w="1461"/>
        <w:gridCol w:w="846"/>
        <w:gridCol w:w="1047"/>
        <w:gridCol w:w="1423"/>
      </w:tblGrid>
      <w:tr w:rsidR="00D60BD6" w:rsidRPr="00337B3B" w14:paraId="36ED187C" w14:textId="77777777" w:rsidTr="00337B3B">
        <w:trPr>
          <w:tblHeader/>
        </w:trPr>
        <w:tc>
          <w:tcPr>
            <w:tcW w:w="1753" w:type="pct"/>
            <w:vMerge w:val="restart"/>
            <w:tcBorders>
              <w:top w:val="single" w:sz="4" w:space="0" w:color="auto"/>
            </w:tcBorders>
            <w:shd w:val="clear" w:color="auto" w:fill="D9D9D9" w:themeFill="background1" w:themeFillShade="D9"/>
            <w:vAlign w:val="center"/>
          </w:tcPr>
          <w:p w14:paraId="40EA46E2" w14:textId="65F396B8" w:rsidR="00D60BD6" w:rsidRPr="00337B3B" w:rsidRDefault="00D60BD6" w:rsidP="00337B3B">
            <w:pPr>
              <w:pStyle w:val="MRLTableHeading"/>
              <w:rPr>
                <w:lang w:eastAsia="en-AU"/>
              </w:rPr>
            </w:pPr>
            <w:r w:rsidRPr="00337B3B">
              <w:rPr>
                <w:lang w:eastAsia="en-AU"/>
              </w:rPr>
              <w:t>Feeding level (</w:t>
            </w:r>
            <w:r w:rsidR="00337B3B" w:rsidRPr="00337B3B">
              <w:rPr>
                <w:caps w:val="0"/>
                <w:lang w:eastAsia="en-AU"/>
              </w:rPr>
              <w:t>ppm</w:t>
            </w:r>
            <w:r w:rsidRPr="00337B3B">
              <w:rPr>
                <w:lang w:eastAsia="en-AU"/>
              </w:rPr>
              <w:t>)</w:t>
            </w:r>
          </w:p>
        </w:tc>
        <w:tc>
          <w:tcPr>
            <w:tcW w:w="769" w:type="pct"/>
            <w:tcBorders>
              <w:top w:val="single" w:sz="4" w:space="0" w:color="auto"/>
            </w:tcBorders>
            <w:shd w:val="clear" w:color="auto" w:fill="D9D9D9" w:themeFill="background1" w:themeFillShade="D9"/>
          </w:tcPr>
          <w:p w14:paraId="76AE2902" w14:textId="77777777" w:rsidR="00D60BD6" w:rsidRPr="00337B3B" w:rsidRDefault="00D60BD6" w:rsidP="00337B3B">
            <w:pPr>
              <w:pStyle w:val="MRLTableHeading"/>
              <w:rPr>
                <w:lang w:eastAsia="en-AU"/>
              </w:rPr>
            </w:pPr>
            <w:r w:rsidRPr="00337B3B">
              <w:rPr>
                <w:lang w:eastAsia="en-AU"/>
              </w:rPr>
              <w:t>Milk</w:t>
            </w:r>
          </w:p>
        </w:tc>
        <w:tc>
          <w:tcPr>
            <w:tcW w:w="758" w:type="pct"/>
            <w:tcBorders>
              <w:top w:val="single" w:sz="4" w:space="0" w:color="auto"/>
            </w:tcBorders>
            <w:shd w:val="clear" w:color="auto" w:fill="D9D9D9" w:themeFill="background1" w:themeFillShade="D9"/>
          </w:tcPr>
          <w:p w14:paraId="12683AEC" w14:textId="77777777" w:rsidR="00D60BD6" w:rsidRPr="00337B3B" w:rsidRDefault="00D60BD6" w:rsidP="00337B3B">
            <w:pPr>
              <w:pStyle w:val="MRLTableHeading"/>
              <w:rPr>
                <w:lang w:eastAsia="en-AU"/>
              </w:rPr>
            </w:pPr>
            <w:r w:rsidRPr="00337B3B">
              <w:rPr>
                <w:lang w:eastAsia="en-AU"/>
              </w:rPr>
              <w:t>Muscle</w:t>
            </w:r>
          </w:p>
        </w:tc>
        <w:tc>
          <w:tcPr>
            <w:tcW w:w="439" w:type="pct"/>
            <w:tcBorders>
              <w:top w:val="single" w:sz="4" w:space="0" w:color="auto"/>
            </w:tcBorders>
            <w:shd w:val="clear" w:color="auto" w:fill="D9D9D9" w:themeFill="background1" w:themeFillShade="D9"/>
          </w:tcPr>
          <w:p w14:paraId="43A939B0" w14:textId="77777777" w:rsidR="00D60BD6" w:rsidRPr="00337B3B" w:rsidRDefault="00D60BD6" w:rsidP="00337B3B">
            <w:pPr>
              <w:pStyle w:val="MRLTableHeading"/>
              <w:rPr>
                <w:lang w:eastAsia="en-AU"/>
              </w:rPr>
            </w:pPr>
            <w:r w:rsidRPr="00337B3B">
              <w:rPr>
                <w:lang w:eastAsia="en-AU"/>
              </w:rPr>
              <w:t>Liver</w:t>
            </w:r>
          </w:p>
        </w:tc>
        <w:tc>
          <w:tcPr>
            <w:tcW w:w="543" w:type="pct"/>
            <w:tcBorders>
              <w:top w:val="single" w:sz="4" w:space="0" w:color="auto"/>
            </w:tcBorders>
            <w:shd w:val="clear" w:color="auto" w:fill="D9D9D9" w:themeFill="background1" w:themeFillShade="D9"/>
          </w:tcPr>
          <w:p w14:paraId="4E16F97E" w14:textId="77777777" w:rsidR="00D60BD6" w:rsidRPr="00337B3B" w:rsidRDefault="00D60BD6" w:rsidP="00337B3B">
            <w:pPr>
              <w:pStyle w:val="MRLTableHeading"/>
              <w:rPr>
                <w:lang w:eastAsia="en-AU"/>
              </w:rPr>
            </w:pPr>
            <w:r w:rsidRPr="00337B3B">
              <w:rPr>
                <w:lang w:eastAsia="en-AU"/>
              </w:rPr>
              <w:t>Kidney</w:t>
            </w:r>
          </w:p>
        </w:tc>
        <w:tc>
          <w:tcPr>
            <w:tcW w:w="738" w:type="pct"/>
            <w:tcBorders>
              <w:top w:val="single" w:sz="4" w:space="0" w:color="auto"/>
            </w:tcBorders>
            <w:shd w:val="clear" w:color="auto" w:fill="D9D9D9" w:themeFill="background1" w:themeFillShade="D9"/>
          </w:tcPr>
          <w:p w14:paraId="626E2778" w14:textId="77777777" w:rsidR="00D60BD6" w:rsidRPr="00337B3B" w:rsidRDefault="00D60BD6" w:rsidP="00337B3B">
            <w:pPr>
              <w:pStyle w:val="MRLTableHeading"/>
              <w:rPr>
                <w:lang w:eastAsia="en-AU"/>
              </w:rPr>
            </w:pPr>
            <w:r w:rsidRPr="00337B3B">
              <w:rPr>
                <w:lang w:eastAsia="en-AU"/>
              </w:rPr>
              <w:t>Fat</w:t>
            </w:r>
          </w:p>
        </w:tc>
      </w:tr>
      <w:tr w:rsidR="00D60BD6" w:rsidRPr="00337B3B" w14:paraId="435286DB" w14:textId="77777777" w:rsidTr="00337B3B">
        <w:trPr>
          <w:tblHeader/>
        </w:trPr>
        <w:tc>
          <w:tcPr>
            <w:tcW w:w="1753" w:type="pct"/>
            <w:vMerge/>
            <w:tcBorders>
              <w:bottom w:val="single" w:sz="4" w:space="0" w:color="auto"/>
            </w:tcBorders>
            <w:shd w:val="clear" w:color="auto" w:fill="D9D9D9" w:themeFill="background1" w:themeFillShade="D9"/>
          </w:tcPr>
          <w:p w14:paraId="40D12A7C" w14:textId="77777777" w:rsidR="00D60BD6" w:rsidRPr="00337B3B" w:rsidRDefault="00D60BD6" w:rsidP="00337B3B">
            <w:pPr>
              <w:pStyle w:val="MRLTableHeading"/>
              <w:rPr>
                <w:lang w:eastAsia="en-AU"/>
              </w:rPr>
            </w:pPr>
          </w:p>
        </w:tc>
        <w:tc>
          <w:tcPr>
            <w:tcW w:w="3247" w:type="pct"/>
            <w:gridSpan w:val="5"/>
            <w:tcBorders>
              <w:bottom w:val="single" w:sz="4" w:space="0" w:color="auto"/>
            </w:tcBorders>
            <w:shd w:val="clear" w:color="auto" w:fill="D9D9D9" w:themeFill="background1" w:themeFillShade="D9"/>
          </w:tcPr>
          <w:p w14:paraId="33579DEE" w14:textId="6FCAA930" w:rsidR="00D60BD6" w:rsidRPr="00337B3B" w:rsidRDefault="004740C3" w:rsidP="00337B3B">
            <w:pPr>
              <w:pStyle w:val="MRLTableHeading"/>
              <w:rPr>
                <w:rFonts w:ascii="Arial" w:hAnsi="Arial"/>
                <w:sz w:val="20"/>
                <w:lang w:eastAsia="en-AU"/>
              </w:rPr>
            </w:pPr>
            <w:r w:rsidRPr="00337B3B">
              <w:rPr>
                <w:rFonts w:ascii="Arial" w:hAnsi="Arial" w:cs="Arial"/>
                <w:sz w:val="20"/>
              </w:rPr>
              <w:t>Florpyrauxifen-benzyl</w:t>
            </w:r>
            <w:r w:rsidR="00D60BD6" w:rsidRPr="00337B3B">
              <w:rPr>
                <w:rFonts w:ascii="Arial" w:hAnsi="Arial"/>
                <w:sz w:val="20"/>
                <w:lang w:eastAsia="en-AU"/>
              </w:rPr>
              <w:t xml:space="preserve"> + XDE-848 acid residue (</w:t>
            </w:r>
            <w:r w:rsidR="00337B3B" w:rsidRPr="00337B3B">
              <w:rPr>
                <w:rFonts w:ascii="Arial" w:hAnsi="Arial"/>
                <w:caps w:val="0"/>
                <w:sz w:val="20"/>
                <w:lang w:eastAsia="en-AU"/>
              </w:rPr>
              <w:t>mg/kg</w:t>
            </w:r>
            <w:r w:rsidR="00D60BD6" w:rsidRPr="00337B3B">
              <w:rPr>
                <w:rFonts w:ascii="Arial" w:hAnsi="Arial"/>
                <w:sz w:val="20"/>
                <w:lang w:eastAsia="en-AU"/>
              </w:rPr>
              <w:t>)</w:t>
            </w:r>
          </w:p>
        </w:tc>
      </w:tr>
      <w:tr w:rsidR="00D60BD6" w:rsidRPr="00A54A75" w14:paraId="1D8C7056" w14:textId="77777777" w:rsidTr="00337B3B">
        <w:trPr>
          <w:trHeight w:val="340"/>
        </w:trPr>
        <w:tc>
          <w:tcPr>
            <w:tcW w:w="1753" w:type="pct"/>
            <w:tcBorders>
              <w:top w:val="single" w:sz="4" w:space="0" w:color="auto"/>
            </w:tcBorders>
          </w:tcPr>
          <w:p w14:paraId="500C5FC4" w14:textId="77777777" w:rsidR="00D60BD6" w:rsidRPr="0014309B" w:rsidRDefault="00D60BD6" w:rsidP="00337B3B">
            <w:pPr>
              <w:pStyle w:val="MRLTableText"/>
              <w:rPr>
                <w:u w:color="000000"/>
                <w:lang w:val="en-GB"/>
              </w:rPr>
            </w:pPr>
            <w:r>
              <w:rPr>
                <w:u w:color="000000"/>
                <w:lang w:val="en-GB"/>
              </w:rPr>
              <w:t>2.58</w:t>
            </w:r>
          </w:p>
        </w:tc>
        <w:tc>
          <w:tcPr>
            <w:tcW w:w="769" w:type="pct"/>
            <w:tcBorders>
              <w:top w:val="single" w:sz="4" w:space="0" w:color="auto"/>
            </w:tcBorders>
          </w:tcPr>
          <w:p w14:paraId="05C2C4BD" w14:textId="77777777" w:rsidR="00D60BD6" w:rsidRPr="0014309B" w:rsidRDefault="00D60BD6" w:rsidP="00337B3B">
            <w:pPr>
              <w:pStyle w:val="MRLTableText"/>
              <w:rPr>
                <w:u w:color="000000"/>
                <w:lang w:val="en-GB"/>
              </w:rPr>
            </w:pPr>
            <w:r>
              <w:rPr>
                <w:u w:color="000000"/>
                <w:lang w:val="en-GB"/>
              </w:rPr>
              <w:t>&lt;0.02</w:t>
            </w:r>
          </w:p>
        </w:tc>
        <w:tc>
          <w:tcPr>
            <w:tcW w:w="758" w:type="pct"/>
            <w:tcBorders>
              <w:top w:val="single" w:sz="4" w:space="0" w:color="auto"/>
            </w:tcBorders>
          </w:tcPr>
          <w:p w14:paraId="1C0234AB" w14:textId="77777777" w:rsidR="00D60BD6" w:rsidRPr="0014309B" w:rsidRDefault="00D60BD6" w:rsidP="00337B3B">
            <w:pPr>
              <w:pStyle w:val="MRLTableText"/>
              <w:rPr>
                <w:u w:color="000000"/>
                <w:lang w:val="en-GB"/>
              </w:rPr>
            </w:pPr>
            <w:r>
              <w:rPr>
                <w:u w:color="000000"/>
                <w:lang w:val="en-GB"/>
              </w:rPr>
              <w:t>&lt;0.02</w:t>
            </w:r>
          </w:p>
        </w:tc>
        <w:tc>
          <w:tcPr>
            <w:tcW w:w="439" w:type="pct"/>
            <w:tcBorders>
              <w:top w:val="single" w:sz="4" w:space="0" w:color="auto"/>
            </w:tcBorders>
          </w:tcPr>
          <w:p w14:paraId="1BAB4BD4" w14:textId="77777777" w:rsidR="00D60BD6" w:rsidRPr="0014309B" w:rsidRDefault="00D60BD6" w:rsidP="00337B3B">
            <w:pPr>
              <w:pStyle w:val="MRLTableText"/>
              <w:rPr>
                <w:u w:color="000000"/>
                <w:lang w:val="en-GB"/>
              </w:rPr>
            </w:pPr>
            <w:r>
              <w:rPr>
                <w:u w:color="000000"/>
                <w:lang w:val="en-GB"/>
              </w:rPr>
              <w:t>&lt;0.02</w:t>
            </w:r>
          </w:p>
        </w:tc>
        <w:tc>
          <w:tcPr>
            <w:tcW w:w="543" w:type="pct"/>
            <w:tcBorders>
              <w:top w:val="single" w:sz="4" w:space="0" w:color="auto"/>
            </w:tcBorders>
          </w:tcPr>
          <w:p w14:paraId="1588D757" w14:textId="77777777" w:rsidR="00D60BD6" w:rsidRPr="0014309B" w:rsidRDefault="00D60BD6" w:rsidP="00337B3B">
            <w:pPr>
              <w:pStyle w:val="MRLTableText"/>
              <w:rPr>
                <w:u w:color="000000"/>
                <w:lang w:val="en-GB"/>
              </w:rPr>
            </w:pPr>
            <w:r>
              <w:rPr>
                <w:u w:color="000000"/>
                <w:lang w:val="en-GB"/>
              </w:rPr>
              <w:t>&lt;0.02</w:t>
            </w:r>
          </w:p>
        </w:tc>
        <w:tc>
          <w:tcPr>
            <w:tcW w:w="738" w:type="pct"/>
            <w:tcBorders>
              <w:top w:val="single" w:sz="4" w:space="0" w:color="auto"/>
            </w:tcBorders>
          </w:tcPr>
          <w:p w14:paraId="3DB9D77B" w14:textId="77777777" w:rsidR="00D60BD6" w:rsidRPr="0014309B" w:rsidRDefault="00D60BD6" w:rsidP="00337B3B">
            <w:pPr>
              <w:pStyle w:val="MRLTableText"/>
              <w:rPr>
                <w:u w:color="000000"/>
                <w:lang w:val="en-GB"/>
              </w:rPr>
            </w:pPr>
            <w:r>
              <w:rPr>
                <w:u w:color="000000"/>
                <w:lang w:val="en-GB"/>
              </w:rPr>
              <w:t>&lt;0.02</w:t>
            </w:r>
          </w:p>
        </w:tc>
      </w:tr>
      <w:tr w:rsidR="00D60BD6" w:rsidRPr="00A54A75" w14:paraId="75A6131E" w14:textId="77777777" w:rsidTr="00337B3B">
        <w:trPr>
          <w:trHeight w:val="338"/>
        </w:trPr>
        <w:tc>
          <w:tcPr>
            <w:tcW w:w="1753" w:type="pct"/>
          </w:tcPr>
          <w:p w14:paraId="2FBE673D" w14:textId="77777777" w:rsidR="00D60BD6" w:rsidRPr="0014309B" w:rsidRDefault="00D60BD6" w:rsidP="00337B3B">
            <w:pPr>
              <w:pStyle w:val="MRLTableText"/>
              <w:rPr>
                <w:u w:color="000000"/>
                <w:lang w:val="en-GB"/>
              </w:rPr>
            </w:pPr>
            <w:r>
              <w:rPr>
                <w:u w:color="000000"/>
                <w:lang w:val="en-GB"/>
              </w:rPr>
              <w:t>2.40</w:t>
            </w:r>
            <w:r w:rsidRPr="0014309B">
              <w:rPr>
                <w:u w:color="000000"/>
                <w:lang w:val="en-GB"/>
              </w:rPr>
              <w:t xml:space="preserve"> – </w:t>
            </w:r>
            <w:r>
              <w:rPr>
                <w:u w:color="000000"/>
                <w:lang w:val="en-GB"/>
              </w:rPr>
              <w:t xml:space="preserve">beef and </w:t>
            </w:r>
            <w:r w:rsidRPr="0014309B">
              <w:rPr>
                <w:u w:color="000000"/>
                <w:lang w:val="en-GB"/>
              </w:rPr>
              <w:t>dairy, estimated burden</w:t>
            </w:r>
          </w:p>
        </w:tc>
        <w:tc>
          <w:tcPr>
            <w:tcW w:w="769" w:type="pct"/>
          </w:tcPr>
          <w:p w14:paraId="368B5A64" w14:textId="77777777" w:rsidR="00D60BD6" w:rsidRPr="0014309B" w:rsidRDefault="00D60BD6" w:rsidP="00337B3B">
            <w:pPr>
              <w:pStyle w:val="MRLTableText"/>
              <w:rPr>
                <w:u w:color="000000"/>
                <w:lang w:val="en-GB"/>
              </w:rPr>
            </w:pPr>
            <w:r>
              <w:rPr>
                <w:u w:color="000000"/>
                <w:lang w:val="en-GB"/>
              </w:rPr>
              <w:t>&lt;0.02</w:t>
            </w:r>
          </w:p>
        </w:tc>
        <w:tc>
          <w:tcPr>
            <w:tcW w:w="758" w:type="pct"/>
          </w:tcPr>
          <w:p w14:paraId="1B176FE5" w14:textId="77777777" w:rsidR="00D60BD6" w:rsidRPr="0014309B" w:rsidRDefault="00D60BD6" w:rsidP="00337B3B">
            <w:pPr>
              <w:pStyle w:val="MRLTableText"/>
              <w:rPr>
                <w:u w:color="000000"/>
                <w:lang w:val="en-GB"/>
              </w:rPr>
            </w:pPr>
            <w:r>
              <w:rPr>
                <w:u w:color="000000"/>
                <w:lang w:val="en-GB"/>
              </w:rPr>
              <w:t>&lt;0.02</w:t>
            </w:r>
          </w:p>
        </w:tc>
        <w:tc>
          <w:tcPr>
            <w:tcW w:w="439" w:type="pct"/>
          </w:tcPr>
          <w:p w14:paraId="6D2C5531" w14:textId="77777777" w:rsidR="00D60BD6" w:rsidRPr="0014309B" w:rsidRDefault="00D60BD6" w:rsidP="00337B3B">
            <w:pPr>
              <w:pStyle w:val="MRLTableText"/>
              <w:rPr>
                <w:u w:color="000000"/>
                <w:lang w:val="en-GB"/>
              </w:rPr>
            </w:pPr>
            <w:r>
              <w:rPr>
                <w:u w:color="000000"/>
                <w:lang w:val="en-GB"/>
              </w:rPr>
              <w:t>&lt;0.02</w:t>
            </w:r>
          </w:p>
        </w:tc>
        <w:tc>
          <w:tcPr>
            <w:tcW w:w="543" w:type="pct"/>
          </w:tcPr>
          <w:p w14:paraId="58CD310F" w14:textId="77777777" w:rsidR="00D60BD6" w:rsidRPr="0014309B" w:rsidRDefault="00D60BD6" w:rsidP="00337B3B">
            <w:pPr>
              <w:pStyle w:val="MRLTableText"/>
              <w:rPr>
                <w:u w:color="000000"/>
                <w:lang w:val="en-GB"/>
              </w:rPr>
            </w:pPr>
            <w:r>
              <w:rPr>
                <w:u w:color="000000"/>
                <w:lang w:val="en-GB"/>
              </w:rPr>
              <w:t>&lt;0.02</w:t>
            </w:r>
          </w:p>
        </w:tc>
        <w:tc>
          <w:tcPr>
            <w:tcW w:w="738" w:type="pct"/>
          </w:tcPr>
          <w:p w14:paraId="52DFFAD1" w14:textId="77777777" w:rsidR="00D60BD6" w:rsidRPr="0014309B" w:rsidRDefault="00D60BD6" w:rsidP="00337B3B">
            <w:pPr>
              <w:pStyle w:val="MRLTableText"/>
              <w:rPr>
                <w:u w:color="000000"/>
                <w:lang w:val="en-GB"/>
              </w:rPr>
            </w:pPr>
            <w:r w:rsidRPr="0014309B">
              <w:rPr>
                <w:u w:color="000000"/>
                <w:lang w:val="en-GB"/>
              </w:rPr>
              <w:t>-</w:t>
            </w:r>
          </w:p>
        </w:tc>
      </w:tr>
      <w:tr w:rsidR="00D60BD6" w:rsidRPr="00A54A75" w14:paraId="1E1323FB" w14:textId="77777777" w:rsidTr="00337B3B">
        <w:trPr>
          <w:trHeight w:val="338"/>
        </w:trPr>
        <w:tc>
          <w:tcPr>
            <w:tcW w:w="1753" w:type="pct"/>
            <w:tcBorders>
              <w:bottom w:val="single" w:sz="4" w:space="0" w:color="auto"/>
            </w:tcBorders>
          </w:tcPr>
          <w:p w14:paraId="7F385503" w14:textId="77777777" w:rsidR="00D60BD6" w:rsidRPr="0014309B" w:rsidRDefault="00D60BD6" w:rsidP="00337B3B">
            <w:pPr>
              <w:pStyle w:val="MRLTableText"/>
              <w:rPr>
                <w:u w:color="000000"/>
                <w:lang w:val="en-GB"/>
              </w:rPr>
            </w:pPr>
            <w:r w:rsidRPr="0014309B">
              <w:rPr>
                <w:u w:color="000000"/>
                <w:lang w:val="en-GB"/>
              </w:rPr>
              <w:t>Recommended MRLs</w:t>
            </w:r>
          </w:p>
        </w:tc>
        <w:tc>
          <w:tcPr>
            <w:tcW w:w="769" w:type="pct"/>
            <w:tcBorders>
              <w:bottom w:val="single" w:sz="4" w:space="0" w:color="auto"/>
            </w:tcBorders>
          </w:tcPr>
          <w:p w14:paraId="2F2262AE" w14:textId="77777777" w:rsidR="00D60BD6" w:rsidRPr="0014309B" w:rsidRDefault="00D60BD6" w:rsidP="00337B3B">
            <w:pPr>
              <w:pStyle w:val="MRLTableText"/>
              <w:rPr>
                <w:u w:color="000000"/>
                <w:lang w:val="en-GB"/>
              </w:rPr>
            </w:pPr>
            <w:r>
              <w:rPr>
                <w:u w:color="000000"/>
                <w:lang w:val="en-GB"/>
              </w:rPr>
              <w:t>*0.02</w:t>
            </w:r>
          </w:p>
        </w:tc>
        <w:tc>
          <w:tcPr>
            <w:tcW w:w="758" w:type="pct"/>
            <w:tcBorders>
              <w:bottom w:val="single" w:sz="4" w:space="0" w:color="auto"/>
            </w:tcBorders>
          </w:tcPr>
          <w:p w14:paraId="55307A29" w14:textId="77777777" w:rsidR="00D60BD6" w:rsidRPr="0014309B" w:rsidRDefault="00D60BD6" w:rsidP="00337B3B">
            <w:pPr>
              <w:pStyle w:val="MRLTableText"/>
              <w:rPr>
                <w:u w:color="000000"/>
                <w:lang w:val="en-GB"/>
              </w:rPr>
            </w:pPr>
            <w:r>
              <w:rPr>
                <w:u w:color="000000"/>
                <w:lang w:val="en-GB"/>
              </w:rPr>
              <w:t>*0.02</w:t>
            </w:r>
          </w:p>
        </w:tc>
        <w:tc>
          <w:tcPr>
            <w:tcW w:w="982" w:type="pct"/>
            <w:gridSpan w:val="2"/>
            <w:tcBorders>
              <w:bottom w:val="single" w:sz="4" w:space="0" w:color="auto"/>
            </w:tcBorders>
          </w:tcPr>
          <w:p w14:paraId="3FCB65A4" w14:textId="77777777" w:rsidR="00D60BD6" w:rsidRPr="0014309B" w:rsidRDefault="00D60BD6" w:rsidP="00337B3B">
            <w:pPr>
              <w:pStyle w:val="MRLTableText"/>
              <w:rPr>
                <w:u w:color="000000"/>
                <w:lang w:val="en-GB"/>
              </w:rPr>
            </w:pPr>
            <w:r>
              <w:rPr>
                <w:u w:color="000000"/>
                <w:lang w:val="en-GB"/>
              </w:rPr>
              <w:t>*0.02</w:t>
            </w:r>
          </w:p>
        </w:tc>
        <w:tc>
          <w:tcPr>
            <w:tcW w:w="738" w:type="pct"/>
            <w:tcBorders>
              <w:bottom w:val="single" w:sz="4" w:space="0" w:color="auto"/>
            </w:tcBorders>
          </w:tcPr>
          <w:p w14:paraId="790709E2" w14:textId="77777777" w:rsidR="00D60BD6" w:rsidRPr="0014309B" w:rsidRDefault="00D60BD6" w:rsidP="00337B3B">
            <w:pPr>
              <w:pStyle w:val="MRLTableText"/>
              <w:rPr>
                <w:u w:color="000000"/>
                <w:lang w:val="en-GB"/>
              </w:rPr>
            </w:pPr>
            <w:r>
              <w:rPr>
                <w:u w:color="000000"/>
                <w:lang w:val="en-GB"/>
              </w:rPr>
              <w:t>*0.02</w:t>
            </w:r>
          </w:p>
        </w:tc>
      </w:tr>
    </w:tbl>
    <w:p w14:paraId="6686EA6A" w14:textId="77777777" w:rsidR="00337B3B" w:rsidRDefault="00337B3B" w:rsidP="00D60BD6">
      <w:pPr>
        <w:pStyle w:val="APVMAText"/>
        <w:rPr>
          <w:rFonts w:eastAsia="MS Mincho"/>
        </w:rPr>
        <w:sectPr w:rsidR="00337B3B" w:rsidSect="00337B3B">
          <w:pgSz w:w="11906" w:h="16838" w:code="9"/>
          <w:pgMar w:top="2835" w:right="1134" w:bottom="1134" w:left="1134" w:header="1701" w:footer="680" w:gutter="0"/>
          <w:cols w:space="708"/>
          <w:docGrid w:linePitch="360"/>
        </w:sectPr>
      </w:pPr>
    </w:p>
    <w:p w14:paraId="5F5817D8" w14:textId="43CB3A43" w:rsidR="00D60BD6" w:rsidRPr="003069EA" w:rsidRDefault="00D60BD6" w:rsidP="00D60BD6">
      <w:pPr>
        <w:pStyle w:val="APVMAText"/>
        <w:rPr>
          <w:rFonts w:eastAsia="MS Mincho"/>
        </w:rPr>
      </w:pPr>
      <w:r w:rsidRPr="003069EA">
        <w:rPr>
          <w:rFonts w:eastAsia="MS Mincho"/>
        </w:rPr>
        <w:t>The likelihood of quantifia</w:t>
      </w:r>
      <w:r>
        <w:rPr>
          <w:rFonts w:eastAsia="MS Mincho"/>
        </w:rPr>
        <w:t xml:space="preserve">ble residues occurring in livestock </w:t>
      </w:r>
      <w:r w:rsidRPr="003069EA">
        <w:rPr>
          <w:rFonts w:eastAsia="MS Mincho"/>
        </w:rPr>
        <w:t xml:space="preserve">commodities as a result of the proposed use is very low. It is appropriate to establish animal commodity MRLs at the respective combined LOQs of </w:t>
      </w:r>
      <w:proofErr w:type="spellStart"/>
      <w:r w:rsidRPr="003069EA">
        <w:rPr>
          <w:rFonts w:eastAsia="MS Mincho"/>
        </w:rPr>
        <w:t>florpyrauxifen</w:t>
      </w:r>
      <w:proofErr w:type="spellEnd"/>
      <w:r w:rsidRPr="003069EA">
        <w:rPr>
          <w:rFonts w:eastAsia="MS Mincho"/>
        </w:rPr>
        <w:t>-benzyl and XDE-848 acid in the analytical methods (each 0.01 mg/kg), to satisfy the proposed residue definition for animal commodities. The following MRLs are recommended:</w:t>
      </w:r>
    </w:p>
    <w:p w14:paraId="51979422" w14:textId="77777777" w:rsidR="00D60BD6" w:rsidRPr="003069EA" w:rsidRDefault="00D60BD6" w:rsidP="00D60BD6">
      <w:pPr>
        <w:pStyle w:val="APVMAText"/>
        <w:rPr>
          <w:rFonts w:eastAsia="MS Mincho"/>
        </w:rPr>
      </w:pPr>
      <w:r w:rsidRPr="003069EA">
        <w:rPr>
          <w:rFonts w:eastAsia="MS Mincho"/>
        </w:rPr>
        <w:t>MO 0105 Edible offal (mammalian)</w:t>
      </w:r>
      <w:r w:rsidRPr="003069EA">
        <w:rPr>
          <w:rFonts w:eastAsia="MS Mincho"/>
        </w:rPr>
        <w:tab/>
      </w:r>
      <w:r w:rsidRPr="003069EA">
        <w:rPr>
          <w:rFonts w:eastAsia="MS Mincho"/>
        </w:rPr>
        <w:tab/>
        <w:t>*0.02 mg/kg</w:t>
      </w:r>
    </w:p>
    <w:p w14:paraId="3F1AADF3" w14:textId="77777777" w:rsidR="00D60BD6" w:rsidRPr="003069EA" w:rsidRDefault="00D60BD6" w:rsidP="00D60BD6">
      <w:pPr>
        <w:pStyle w:val="APVMAText"/>
        <w:rPr>
          <w:rFonts w:eastAsia="MS Mincho"/>
        </w:rPr>
      </w:pPr>
      <w:r w:rsidRPr="003069EA">
        <w:rPr>
          <w:rFonts w:eastAsia="MS Mincho"/>
        </w:rPr>
        <w:t>MM 0095 Meat (mammalian) [in the fat]</w:t>
      </w:r>
      <w:r w:rsidRPr="003069EA">
        <w:rPr>
          <w:rFonts w:eastAsia="MS Mincho"/>
        </w:rPr>
        <w:tab/>
        <w:t>*0.02 mg/kg</w:t>
      </w:r>
    </w:p>
    <w:p w14:paraId="7D9015B2" w14:textId="77777777" w:rsidR="00D60BD6" w:rsidRDefault="00D60BD6" w:rsidP="003069EA">
      <w:pPr>
        <w:pStyle w:val="APVMAText"/>
        <w:rPr>
          <w:rFonts w:eastAsia="MS Mincho"/>
        </w:rPr>
      </w:pPr>
      <w:r w:rsidRPr="003069EA">
        <w:rPr>
          <w:rFonts w:eastAsia="MS Mincho"/>
        </w:rPr>
        <w:t>ML 0106 Milks</w:t>
      </w:r>
      <w:r w:rsidRPr="003069EA">
        <w:rPr>
          <w:rFonts w:eastAsia="MS Mincho"/>
        </w:rPr>
        <w:tab/>
      </w:r>
      <w:r w:rsidRPr="003069EA">
        <w:rPr>
          <w:rFonts w:eastAsia="MS Mincho"/>
        </w:rPr>
        <w:tab/>
      </w:r>
      <w:r w:rsidRPr="003069EA">
        <w:rPr>
          <w:rFonts w:eastAsia="MS Mincho"/>
        </w:rPr>
        <w:tab/>
      </w:r>
      <w:r w:rsidRPr="003069EA">
        <w:rPr>
          <w:rFonts w:eastAsia="MS Mincho"/>
        </w:rPr>
        <w:tab/>
      </w:r>
      <w:r>
        <w:rPr>
          <w:rFonts w:eastAsia="MS Mincho"/>
        </w:rPr>
        <w:tab/>
      </w:r>
      <w:r w:rsidRPr="003069EA">
        <w:rPr>
          <w:rFonts w:eastAsia="MS Mincho"/>
        </w:rPr>
        <w:t>*0.02 mg/kg</w:t>
      </w:r>
    </w:p>
    <w:p w14:paraId="1B9D4660" w14:textId="77777777" w:rsidR="00F43790" w:rsidRDefault="00F43790" w:rsidP="003069EA">
      <w:pPr>
        <w:pStyle w:val="APVMAText"/>
        <w:rPr>
          <w:rFonts w:eastAsia="MS Mincho"/>
        </w:rPr>
      </w:pPr>
      <w:r w:rsidRPr="003069EA">
        <w:rPr>
          <w:rFonts w:eastAsia="MS Mincho"/>
        </w:rPr>
        <w:t xml:space="preserve">For poultry broilers and layers the estimated maximum dietary burden for </w:t>
      </w:r>
      <w:proofErr w:type="spellStart"/>
      <w:r w:rsidRPr="003069EA">
        <w:rPr>
          <w:rFonts w:eastAsia="MS Mincho"/>
        </w:rPr>
        <w:t>florpyrauxifen</w:t>
      </w:r>
      <w:proofErr w:type="spellEnd"/>
      <w:r w:rsidRPr="003069EA">
        <w:rPr>
          <w:rFonts w:eastAsia="MS Mincho"/>
        </w:rPr>
        <w:t xml:space="preserve">-benzyl is 0.0154 ppm, based on a diet of 50% rice grain and 20% rice bran/pollard. For turkeys the estimated maximum dietary burden for </w:t>
      </w:r>
      <w:proofErr w:type="spellStart"/>
      <w:r w:rsidRPr="003069EA">
        <w:rPr>
          <w:rFonts w:eastAsia="MS Mincho"/>
        </w:rPr>
        <w:t>florpyrauxifen</w:t>
      </w:r>
      <w:proofErr w:type="spellEnd"/>
      <w:r w:rsidRPr="003069EA">
        <w:rPr>
          <w:rFonts w:eastAsia="MS Mincho"/>
        </w:rPr>
        <w:t xml:space="preserve">-benzyl is 0.0213 ppm, based on a diet of 60% rice grain, 15% rice bran/pollard and 20% rice hulls. </w:t>
      </w:r>
    </w:p>
    <w:p w14:paraId="7BA19C53" w14:textId="52A31C34" w:rsidR="00D60BD6" w:rsidRDefault="00D60BD6" w:rsidP="003069EA">
      <w:pPr>
        <w:pStyle w:val="APVMAText"/>
        <w:rPr>
          <w:rFonts w:eastAsia="MS Mincho"/>
        </w:rPr>
      </w:pPr>
      <w:r>
        <w:rPr>
          <w:rFonts w:eastAsia="MS Mincho"/>
        </w:rPr>
        <w:t xml:space="preserve">Tables </w:t>
      </w:r>
      <w:r w:rsidR="00743D4C">
        <w:rPr>
          <w:rFonts w:eastAsia="MS Mincho"/>
        </w:rPr>
        <w:t>7</w:t>
      </w:r>
      <w:r>
        <w:rPr>
          <w:rFonts w:eastAsia="MS Mincho"/>
        </w:rPr>
        <w:t xml:space="preserve"> and </w:t>
      </w:r>
      <w:r w:rsidR="00743D4C">
        <w:rPr>
          <w:rFonts w:eastAsia="MS Mincho"/>
        </w:rPr>
        <w:t>8</w:t>
      </w:r>
      <w:r>
        <w:rPr>
          <w:rFonts w:eastAsia="MS Mincho"/>
        </w:rPr>
        <w:t xml:space="preserve"> show the predicted residue contribution from rice commodities used as feed for poultry</w:t>
      </w:r>
      <w:r w:rsidR="00834E98">
        <w:rPr>
          <w:rFonts w:eastAsia="MS Mincho"/>
        </w:rPr>
        <w:t xml:space="preserve"> and turkeys</w:t>
      </w:r>
      <w:r>
        <w:rPr>
          <w:rFonts w:eastAsia="MS Mincho"/>
        </w:rPr>
        <w:t>.</w:t>
      </w:r>
    </w:p>
    <w:p w14:paraId="0AFD1D81" w14:textId="79BBBF1C" w:rsidR="00743D4C" w:rsidRDefault="003913A1" w:rsidP="003913A1">
      <w:pPr>
        <w:pStyle w:val="Caption"/>
      </w:pPr>
      <w:bookmarkStart w:id="54" w:name="_Toc508268968"/>
      <w:r>
        <w:t xml:space="preserve">Table </w:t>
      </w:r>
      <w:r w:rsidR="00143D35">
        <w:fldChar w:fldCharType="begin"/>
      </w:r>
      <w:r w:rsidR="00143D35">
        <w:instrText xml:space="preserve"> SEQ Table \* ARABIC </w:instrText>
      </w:r>
      <w:r w:rsidR="00143D35">
        <w:fldChar w:fldCharType="separate"/>
      </w:r>
      <w:r>
        <w:rPr>
          <w:noProof/>
        </w:rPr>
        <w:t>7</w:t>
      </w:r>
      <w:r w:rsidR="00143D35">
        <w:rPr>
          <w:noProof/>
        </w:rPr>
        <w:fldChar w:fldCharType="end"/>
      </w:r>
      <w:r w:rsidR="00743D4C">
        <w:t>:</w:t>
      </w:r>
      <w:r>
        <w:t xml:space="preserve"> </w:t>
      </w:r>
      <w:r w:rsidR="00743D4C">
        <w:t>P</w:t>
      </w:r>
      <w:r w:rsidR="00743D4C" w:rsidRPr="00743D4C">
        <w:t>redicted residue contribution from rice commodities used as feed for poultry</w:t>
      </w:r>
      <w:bookmarkEnd w:id="54"/>
    </w:p>
    <w:p w14:paraId="01F718FD" w14:textId="0CFC3325" w:rsidR="00D60BD6" w:rsidRPr="006F5E37" w:rsidRDefault="00D60BD6" w:rsidP="00337B3B">
      <w:pPr>
        <w:pStyle w:val="MRLTableHeading"/>
        <w:rPr>
          <w:rFonts w:eastAsia="Arial Unicode MS"/>
        </w:rPr>
      </w:pPr>
      <w:r w:rsidRPr="006F5E37">
        <w:rPr>
          <w:rFonts w:eastAsia="Arial Unicode MS"/>
        </w:rPr>
        <w:t>Poultry broilers and layers</w:t>
      </w:r>
      <w:r w:rsidRPr="006F5E37">
        <w:rPr>
          <w:lang w:eastAsia="en-AU"/>
        </w:rPr>
        <w:t xml:space="preserve">- 2 kg </w:t>
      </w:r>
      <w:proofErr w:type="spellStart"/>
      <w:proofErr w:type="gramStart"/>
      <w:r w:rsidR="003E7520" w:rsidRPr="006F5E37">
        <w:rPr>
          <w:caps w:val="0"/>
          <w:lang w:eastAsia="en-AU"/>
        </w:rPr>
        <w:t>bw</w:t>
      </w:r>
      <w:proofErr w:type="spellEnd"/>
      <w:proofErr w:type="gramEnd"/>
      <w:r w:rsidRPr="006F5E37">
        <w:rPr>
          <w:lang w:eastAsia="en-AU"/>
        </w:rPr>
        <w:t xml:space="preserve">, 0.15 </w:t>
      </w:r>
      <w:r w:rsidR="003E7520" w:rsidRPr="006F5E37">
        <w:rPr>
          <w:caps w:val="0"/>
          <w:lang w:eastAsia="en-AU"/>
        </w:rPr>
        <w:t xml:space="preserve">kg </w:t>
      </w:r>
      <w:proofErr w:type="spellStart"/>
      <w:r w:rsidR="003E7520" w:rsidRPr="006F5E37">
        <w:rPr>
          <w:caps w:val="0"/>
          <w:lang w:eastAsia="en-AU"/>
        </w:rPr>
        <w:t>dm</w:t>
      </w:r>
      <w:proofErr w:type="spellEnd"/>
      <w:r w:rsidR="003E7520" w:rsidRPr="006F5E37">
        <w:rPr>
          <w:caps w:val="0"/>
          <w:lang w:eastAsia="en-AU"/>
        </w:rPr>
        <w:t>/day</w:t>
      </w:r>
    </w:p>
    <w:tbl>
      <w:tblPr>
        <w:tblW w:w="5000" w:type="pct"/>
        <w:tblLook w:val="04A0" w:firstRow="1" w:lastRow="0" w:firstColumn="1" w:lastColumn="0" w:noHBand="0" w:noVBand="1"/>
        <w:tblCaption w:val="Predicted residue contribution from rice commodities used as feed for poultry broilers and layers"/>
        <w:tblDescription w:val="This table shows the predicted residue contribution from rice commodities used as feed for poultry broilers and layers"/>
      </w:tblPr>
      <w:tblGrid>
        <w:gridCol w:w="1783"/>
        <w:gridCol w:w="966"/>
        <w:gridCol w:w="981"/>
        <w:gridCol w:w="704"/>
        <w:gridCol w:w="1075"/>
        <w:gridCol w:w="1179"/>
        <w:gridCol w:w="1470"/>
        <w:gridCol w:w="1480"/>
      </w:tblGrid>
      <w:tr w:rsidR="00D60BD6" w:rsidRPr="0067508E" w14:paraId="13D43EE3" w14:textId="77777777" w:rsidTr="003E7520">
        <w:trPr>
          <w:trHeight w:val="720"/>
          <w:tblHeader/>
        </w:trPr>
        <w:tc>
          <w:tcPr>
            <w:tcW w:w="926" w:type="pct"/>
            <w:tcBorders>
              <w:top w:val="single" w:sz="4" w:space="0" w:color="auto"/>
              <w:bottom w:val="single" w:sz="4" w:space="0" w:color="auto"/>
            </w:tcBorders>
            <w:shd w:val="clear" w:color="auto" w:fill="F2F2F2" w:themeFill="background1" w:themeFillShade="F2"/>
            <w:vAlign w:val="center"/>
            <w:hideMark/>
          </w:tcPr>
          <w:p w14:paraId="7F8646B2" w14:textId="77777777" w:rsidR="00D60BD6" w:rsidRPr="006F5E37" w:rsidRDefault="00D60BD6" w:rsidP="003E7520">
            <w:pPr>
              <w:pStyle w:val="MRLTableHeading"/>
            </w:pPr>
            <w:r w:rsidRPr="006F5E37">
              <w:t>Commodity</w:t>
            </w:r>
          </w:p>
        </w:tc>
        <w:tc>
          <w:tcPr>
            <w:tcW w:w="502" w:type="pct"/>
            <w:tcBorders>
              <w:top w:val="single" w:sz="4" w:space="0" w:color="auto"/>
              <w:bottom w:val="single" w:sz="4" w:space="0" w:color="auto"/>
            </w:tcBorders>
            <w:shd w:val="clear" w:color="auto" w:fill="F2F2F2" w:themeFill="background1" w:themeFillShade="F2"/>
            <w:vAlign w:val="center"/>
            <w:hideMark/>
          </w:tcPr>
          <w:p w14:paraId="5D5321FC" w14:textId="4346735A" w:rsidR="00D60BD6" w:rsidRPr="006F5E37" w:rsidRDefault="00D60BD6" w:rsidP="003E7520">
            <w:pPr>
              <w:pStyle w:val="MRLTableHeading"/>
            </w:pPr>
            <w:r w:rsidRPr="006F5E37">
              <w:t>Residue (</w:t>
            </w:r>
            <w:r w:rsidR="003E7520" w:rsidRPr="006F5E37">
              <w:rPr>
                <w:caps w:val="0"/>
              </w:rPr>
              <w:t>mg/kg</w:t>
            </w:r>
            <w:r w:rsidRPr="006F5E37">
              <w:t>)</w:t>
            </w:r>
          </w:p>
        </w:tc>
        <w:tc>
          <w:tcPr>
            <w:tcW w:w="510" w:type="pct"/>
            <w:tcBorders>
              <w:top w:val="single" w:sz="4" w:space="0" w:color="auto"/>
              <w:bottom w:val="single" w:sz="4" w:space="0" w:color="auto"/>
            </w:tcBorders>
            <w:shd w:val="clear" w:color="auto" w:fill="F2F2F2" w:themeFill="background1" w:themeFillShade="F2"/>
            <w:vAlign w:val="center"/>
            <w:hideMark/>
          </w:tcPr>
          <w:p w14:paraId="594BB31C" w14:textId="77777777" w:rsidR="00D60BD6" w:rsidRPr="006F5E37" w:rsidRDefault="00D60BD6" w:rsidP="003E7520">
            <w:pPr>
              <w:pStyle w:val="MRLTableHeading"/>
            </w:pPr>
            <w:r w:rsidRPr="006F5E37">
              <w:t>Basis</w:t>
            </w:r>
          </w:p>
        </w:tc>
        <w:tc>
          <w:tcPr>
            <w:tcW w:w="366" w:type="pct"/>
            <w:tcBorders>
              <w:top w:val="single" w:sz="4" w:space="0" w:color="auto"/>
              <w:bottom w:val="single" w:sz="4" w:space="0" w:color="auto"/>
            </w:tcBorders>
            <w:shd w:val="clear" w:color="auto" w:fill="F2F2F2" w:themeFill="background1" w:themeFillShade="F2"/>
            <w:vAlign w:val="center"/>
            <w:hideMark/>
          </w:tcPr>
          <w:p w14:paraId="48232EF5" w14:textId="77777777" w:rsidR="00D60BD6" w:rsidRPr="006F5E37" w:rsidRDefault="00D60BD6" w:rsidP="003E7520">
            <w:pPr>
              <w:pStyle w:val="MRLTableHeading"/>
            </w:pPr>
            <w:r w:rsidRPr="006F5E37">
              <w:t>DM (%)</w:t>
            </w:r>
          </w:p>
        </w:tc>
        <w:tc>
          <w:tcPr>
            <w:tcW w:w="558" w:type="pct"/>
            <w:tcBorders>
              <w:top w:val="single" w:sz="4" w:space="0" w:color="auto"/>
              <w:bottom w:val="single" w:sz="4" w:space="0" w:color="auto"/>
            </w:tcBorders>
            <w:shd w:val="clear" w:color="auto" w:fill="F2F2F2" w:themeFill="background1" w:themeFillShade="F2"/>
            <w:vAlign w:val="center"/>
            <w:hideMark/>
          </w:tcPr>
          <w:p w14:paraId="08CD5B87" w14:textId="1EDFABAD" w:rsidR="00D60BD6" w:rsidRPr="006F5E37" w:rsidRDefault="00D60BD6" w:rsidP="003E7520">
            <w:pPr>
              <w:pStyle w:val="MRLTableHeading"/>
            </w:pPr>
            <w:r w:rsidRPr="006F5E37">
              <w:t>Residue dw (</w:t>
            </w:r>
            <w:r w:rsidR="003E7520" w:rsidRPr="006F5E37">
              <w:rPr>
                <w:caps w:val="0"/>
              </w:rPr>
              <w:t>mg/kg</w:t>
            </w:r>
            <w:r w:rsidRPr="006F5E37">
              <w:t>)</w:t>
            </w:r>
          </w:p>
        </w:tc>
        <w:tc>
          <w:tcPr>
            <w:tcW w:w="612" w:type="pct"/>
            <w:tcBorders>
              <w:top w:val="single" w:sz="4" w:space="0" w:color="auto"/>
              <w:bottom w:val="single" w:sz="4" w:space="0" w:color="auto"/>
            </w:tcBorders>
            <w:shd w:val="clear" w:color="auto" w:fill="F2F2F2" w:themeFill="background1" w:themeFillShade="F2"/>
          </w:tcPr>
          <w:p w14:paraId="493CFA72" w14:textId="77777777" w:rsidR="00D60BD6" w:rsidRPr="006F5E37" w:rsidRDefault="00D60BD6" w:rsidP="003E7520">
            <w:pPr>
              <w:pStyle w:val="MRLTableHeading"/>
            </w:pPr>
            <w:r w:rsidRPr="006F5E37">
              <w:t>Maximum diet content (%)</w:t>
            </w:r>
          </w:p>
        </w:tc>
        <w:tc>
          <w:tcPr>
            <w:tcW w:w="763" w:type="pct"/>
            <w:tcBorders>
              <w:top w:val="single" w:sz="4" w:space="0" w:color="auto"/>
              <w:bottom w:val="single" w:sz="4" w:space="0" w:color="auto"/>
            </w:tcBorders>
            <w:shd w:val="clear" w:color="auto" w:fill="F2F2F2" w:themeFill="background1" w:themeFillShade="F2"/>
            <w:vAlign w:val="center"/>
          </w:tcPr>
          <w:p w14:paraId="4360CE4A" w14:textId="77777777" w:rsidR="00D60BD6" w:rsidRPr="006F5E37" w:rsidRDefault="00D60BD6" w:rsidP="003E7520">
            <w:pPr>
              <w:pStyle w:val="MRLTableHeading"/>
            </w:pPr>
            <w:r w:rsidRPr="006F5E37">
              <w:t>mg/animal</w:t>
            </w:r>
          </w:p>
        </w:tc>
        <w:tc>
          <w:tcPr>
            <w:tcW w:w="761" w:type="pct"/>
            <w:tcBorders>
              <w:top w:val="single" w:sz="4" w:space="0" w:color="auto"/>
              <w:bottom w:val="single" w:sz="4" w:space="0" w:color="auto"/>
            </w:tcBorders>
            <w:shd w:val="clear" w:color="auto" w:fill="F2F2F2" w:themeFill="background1" w:themeFillShade="F2"/>
            <w:vAlign w:val="center"/>
            <w:hideMark/>
          </w:tcPr>
          <w:p w14:paraId="73D6D5C8" w14:textId="7F61DF16" w:rsidR="00D60BD6" w:rsidRPr="006F5E37" w:rsidRDefault="00D60BD6" w:rsidP="003E7520">
            <w:pPr>
              <w:pStyle w:val="MRLTableHeading"/>
            </w:pPr>
            <w:r w:rsidRPr="006F5E37">
              <w:t>Residue Contribution (</w:t>
            </w:r>
            <w:r w:rsidR="003E7520" w:rsidRPr="006F5E37">
              <w:rPr>
                <w:caps w:val="0"/>
              </w:rPr>
              <w:t>ppm</w:t>
            </w:r>
            <w:r w:rsidRPr="006F5E37">
              <w:t>)</w:t>
            </w:r>
          </w:p>
        </w:tc>
      </w:tr>
      <w:tr w:rsidR="00D60BD6" w:rsidRPr="0067508E" w14:paraId="234872A8" w14:textId="77777777" w:rsidTr="003E7520">
        <w:trPr>
          <w:trHeight w:val="240"/>
        </w:trPr>
        <w:tc>
          <w:tcPr>
            <w:tcW w:w="926" w:type="pct"/>
            <w:tcBorders>
              <w:top w:val="single" w:sz="4" w:space="0" w:color="auto"/>
            </w:tcBorders>
            <w:shd w:val="clear" w:color="auto" w:fill="auto"/>
            <w:noWrap/>
            <w:vAlign w:val="bottom"/>
          </w:tcPr>
          <w:p w14:paraId="507D4D3A" w14:textId="77777777" w:rsidR="00D60BD6" w:rsidRPr="0067508E" w:rsidRDefault="00D60BD6" w:rsidP="003E7520">
            <w:pPr>
              <w:pStyle w:val="MRLTableText"/>
              <w:rPr>
                <w:lang w:eastAsia="en-AU"/>
              </w:rPr>
            </w:pPr>
            <w:r w:rsidRPr="0067508E">
              <w:rPr>
                <w:lang w:eastAsia="en-AU"/>
              </w:rPr>
              <w:t>Rice grain</w:t>
            </w:r>
          </w:p>
        </w:tc>
        <w:tc>
          <w:tcPr>
            <w:tcW w:w="502" w:type="pct"/>
            <w:tcBorders>
              <w:top w:val="single" w:sz="4" w:space="0" w:color="auto"/>
            </w:tcBorders>
            <w:shd w:val="clear" w:color="auto" w:fill="auto"/>
            <w:noWrap/>
            <w:vAlign w:val="center"/>
          </w:tcPr>
          <w:p w14:paraId="72087DD6" w14:textId="77777777" w:rsidR="00D60BD6" w:rsidRPr="0067508E" w:rsidRDefault="00D60BD6" w:rsidP="003E7520">
            <w:pPr>
              <w:pStyle w:val="MRLTableText"/>
              <w:rPr>
                <w:lang w:eastAsia="en-AU"/>
              </w:rPr>
            </w:pPr>
            <w:r w:rsidRPr="0067508E">
              <w:rPr>
                <w:lang w:eastAsia="en-AU"/>
              </w:rPr>
              <w:t>0.02</w:t>
            </w:r>
          </w:p>
        </w:tc>
        <w:tc>
          <w:tcPr>
            <w:tcW w:w="510" w:type="pct"/>
            <w:tcBorders>
              <w:top w:val="single" w:sz="4" w:space="0" w:color="auto"/>
            </w:tcBorders>
            <w:shd w:val="clear" w:color="auto" w:fill="auto"/>
            <w:noWrap/>
            <w:vAlign w:val="center"/>
          </w:tcPr>
          <w:p w14:paraId="4AD07DCB" w14:textId="77777777" w:rsidR="00D60BD6" w:rsidRPr="0067508E" w:rsidRDefault="00D60BD6" w:rsidP="003E7520">
            <w:pPr>
              <w:pStyle w:val="MRLTableText"/>
              <w:rPr>
                <w:lang w:eastAsia="en-AU"/>
              </w:rPr>
            </w:pPr>
            <w:r w:rsidRPr="0067508E">
              <w:rPr>
                <w:lang w:eastAsia="en-AU"/>
              </w:rPr>
              <w:t>STMR</w:t>
            </w:r>
          </w:p>
        </w:tc>
        <w:tc>
          <w:tcPr>
            <w:tcW w:w="366" w:type="pct"/>
            <w:tcBorders>
              <w:top w:val="single" w:sz="4" w:space="0" w:color="auto"/>
            </w:tcBorders>
            <w:shd w:val="clear" w:color="auto" w:fill="auto"/>
            <w:noWrap/>
            <w:vAlign w:val="center"/>
          </w:tcPr>
          <w:p w14:paraId="3B76A2BF" w14:textId="77777777" w:rsidR="00D60BD6" w:rsidRPr="0067508E" w:rsidRDefault="00D60BD6" w:rsidP="003E7520">
            <w:pPr>
              <w:pStyle w:val="MRLTableText"/>
              <w:rPr>
                <w:lang w:eastAsia="en-AU"/>
              </w:rPr>
            </w:pPr>
            <w:r w:rsidRPr="0067508E">
              <w:rPr>
                <w:lang w:eastAsia="en-AU"/>
              </w:rPr>
              <w:t>88</w:t>
            </w:r>
          </w:p>
        </w:tc>
        <w:tc>
          <w:tcPr>
            <w:tcW w:w="558" w:type="pct"/>
            <w:tcBorders>
              <w:top w:val="single" w:sz="4" w:space="0" w:color="auto"/>
            </w:tcBorders>
            <w:shd w:val="clear" w:color="auto" w:fill="auto"/>
            <w:noWrap/>
            <w:vAlign w:val="center"/>
          </w:tcPr>
          <w:p w14:paraId="514E5699" w14:textId="77777777" w:rsidR="00D60BD6" w:rsidRPr="0067508E" w:rsidRDefault="00D60BD6" w:rsidP="003E7520">
            <w:pPr>
              <w:pStyle w:val="MRLTableText"/>
              <w:rPr>
                <w:lang w:eastAsia="en-AU"/>
              </w:rPr>
            </w:pPr>
            <w:r w:rsidRPr="0067508E">
              <w:rPr>
                <w:lang w:eastAsia="en-AU"/>
              </w:rPr>
              <w:t>0.0227</w:t>
            </w:r>
          </w:p>
        </w:tc>
        <w:tc>
          <w:tcPr>
            <w:tcW w:w="612" w:type="pct"/>
            <w:tcBorders>
              <w:top w:val="single" w:sz="4" w:space="0" w:color="auto"/>
            </w:tcBorders>
            <w:vAlign w:val="center"/>
          </w:tcPr>
          <w:p w14:paraId="455D03EC" w14:textId="77777777" w:rsidR="00D60BD6" w:rsidRPr="0067508E" w:rsidRDefault="00D60BD6" w:rsidP="003E7520">
            <w:pPr>
              <w:pStyle w:val="MRLTableText"/>
              <w:rPr>
                <w:lang w:eastAsia="en-AU"/>
              </w:rPr>
            </w:pPr>
            <w:r>
              <w:rPr>
                <w:lang w:eastAsia="en-AU"/>
              </w:rPr>
              <w:t>50</w:t>
            </w:r>
          </w:p>
        </w:tc>
        <w:tc>
          <w:tcPr>
            <w:tcW w:w="763" w:type="pct"/>
            <w:tcBorders>
              <w:top w:val="single" w:sz="4" w:space="0" w:color="auto"/>
            </w:tcBorders>
            <w:vAlign w:val="center"/>
          </w:tcPr>
          <w:p w14:paraId="1C6C547F" w14:textId="77777777" w:rsidR="00D60BD6" w:rsidRPr="0067508E" w:rsidRDefault="00D60BD6" w:rsidP="003E7520">
            <w:pPr>
              <w:pStyle w:val="MRLTableText"/>
              <w:rPr>
                <w:lang w:eastAsia="en-AU"/>
              </w:rPr>
            </w:pPr>
            <w:r>
              <w:rPr>
                <w:lang w:eastAsia="en-AU"/>
              </w:rPr>
              <w:t>0.0017</w:t>
            </w:r>
          </w:p>
        </w:tc>
        <w:tc>
          <w:tcPr>
            <w:tcW w:w="761" w:type="pct"/>
            <w:tcBorders>
              <w:top w:val="single" w:sz="4" w:space="0" w:color="auto"/>
            </w:tcBorders>
            <w:shd w:val="clear" w:color="auto" w:fill="auto"/>
            <w:noWrap/>
            <w:vAlign w:val="center"/>
          </w:tcPr>
          <w:p w14:paraId="02F244DD" w14:textId="77777777" w:rsidR="00D60BD6" w:rsidRPr="0067508E" w:rsidRDefault="00D60BD6" w:rsidP="003E7520">
            <w:pPr>
              <w:pStyle w:val="MRLTableText"/>
              <w:rPr>
                <w:lang w:eastAsia="en-AU"/>
              </w:rPr>
            </w:pPr>
            <w:r>
              <w:rPr>
                <w:lang w:eastAsia="en-AU"/>
              </w:rPr>
              <w:t>0.011</w:t>
            </w:r>
          </w:p>
        </w:tc>
      </w:tr>
      <w:tr w:rsidR="00D60BD6" w:rsidRPr="0067508E" w14:paraId="40701F0E" w14:textId="77777777" w:rsidTr="003E7520">
        <w:trPr>
          <w:trHeight w:val="240"/>
        </w:trPr>
        <w:tc>
          <w:tcPr>
            <w:tcW w:w="926" w:type="pct"/>
            <w:tcBorders>
              <w:top w:val="nil"/>
            </w:tcBorders>
            <w:shd w:val="clear" w:color="auto" w:fill="auto"/>
            <w:noWrap/>
            <w:vAlign w:val="bottom"/>
          </w:tcPr>
          <w:p w14:paraId="2D635C7E" w14:textId="77777777" w:rsidR="00D60BD6" w:rsidRPr="0067508E" w:rsidRDefault="00D60BD6" w:rsidP="003E7520">
            <w:pPr>
              <w:pStyle w:val="MRLTableText"/>
              <w:rPr>
                <w:lang w:eastAsia="en-AU"/>
              </w:rPr>
            </w:pPr>
            <w:r w:rsidRPr="0067508E">
              <w:rPr>
                <w:lang w:eastAsia="en-AU"/>
              </w:rPr>
              <w:t>Rice bran/ pollard</w:t>
            </w:r>
          </w:p>
        </w:tc>
        <w:tc>
          <w:tcPr>
            <w:tcW w:w="502" w:type="pct"/>
            <w:tcBorders>
              <w:top w:val="nil"/>
            </w:tcBorders>
            <w:shd w:val="clear" w:color="auto" w:fill="auto"/>
            <w:noWrap/>
            <w:vAlign w:val="center"/>
          </w:tcPr>
          <w:p w14:paraId="57E026DD" w14:textId="77777777" w:rsidR="00D60BD6" w:rsidRPr="0067508E" w:rsidRDefault="00D60BD6" w:rsidP="003E7520">
            <w:pPr>
              <w:pStyle w:val="MRLTableText"/>
              <w:rPr>
                <w:lang w:eastAsia="en-AU"/>
              </w:rPr>
            </w:pPr>
            <w:r w:rsidRPr="0067508E">
              <w:rPr>
                <w:lang w:eastAsia="en-AU"/>
              </w:rPr>
              <w:t>0.02</w:t>
            </w:r>
          </w:p>
        </w:tc>
        <w:tc>
          <w:tcPr>
            <w:tcW w:w="510" w:type="pct"/>
            <w:tcBorders>
              <w:top w:val="nil"/>
            </w:tcBorders>
            <w:shd w:val="clear" w:color="auto" w:fill="auto"/>
            <w:noWrap/>
            <w:vAlign w:val="center"/>
          </w:tcPr>
          <w:p w14:paraId="4D3FC500" w14:textId="77777777" w:rsidR="00D60BD6" w:rsidRPr="0067508E" w:rsidRDefault="00D60BD6" w:rsidP="003E7520">
            <w:pPr>
              <w:pStyle w:val="MRLTableText"/>
              <w:rPr>
                <w:lang w:eastAsia="en-AU"/>
              </w:rPr>
            </w:pPr>
            <w:r w:rsidRPr="0067508E">
              <w:rPr>
                <w:lang w:eastAsia="en-AU"/>
              </w:rPr>
              <w:t>STMR-P</w:t>
            </w:r>
          </w:p>
        </w:tc>
        <w:tc>
          <w:tcPr>
            <w:tcW w:w="366" w:type="pct"/>
            <w:tcBorders>
              <w:top w:val="nil"/>
            </w:tcBorders>
            <w:shd w:val="clear" w:color="auto" w:fill="auto"/>
            <w:noWrap/>
            <w:vAlign w:val="center"/>
          </w:tcPr>
          <w:p w14:paraId="22756D3D" w14:textId="77777777" w:rsidR="00D60BD6" w:rsidRPr="0067508E" w:rsidRDefault="00D60BD6" w:rsidP="003E7520">
            <w:pPr>
              <w:pStyle w:val="MRLTableText"/>
              <w:rPr>
                <w:lang w:eastAsia="en-AU"/>
              </w:rPr>
            </w:pPr>
            <w:r w:rsidRPr="0067508E">
              <w:rPr>
                <w:lang w:eastAsia="en-AU"/>
              </w:rPr>
              <w:t>90</w:t>
            </w:r>
          </w:p>
        </w:tc>
        <w:tc>
          <w:tcPr>
            <w:tcW w:w="558" w:type="pct"/>
            <w:tcBorders>
              <w:top w:val="nil"/>
            </w:tcBorders>
            <w:shd w:val="clear" w:color="auto" w:fill="auto"/>
            <w:noWrap/>
            <w:vAlign w:val="center"/>
          </w:tcPr>
          <w:p w14:paraId="0DEC87A4" w14:textId="77777777" w:rsidR="00D60BD6" w:rsidRPr="0067508E" w:rsidRDefault="00D60BD6" w:rsidP="003E7520">
            <w:pPr>
              <w:pStyle w:val="MRLTableText"/>
              <w:rPr>
                <w:lang w:eastAsia="en-AU"/>
              </w:rPr>
            </w:pPr>
            <w:r w:rsidRPr="0067508E">
              <w:rPr>
                <w:lang w:eastAsia="en-AU"/>
              </w:rPr>
              <w:t>0.022</w:t>
            </w:r>
          </w:p>
        </w:tc>
        <w:tc>
          <w:tcPr>
            <w:tcW w:w="612" w:type="pct"/>
            <w:tcBorders>
              <w:top w:val="nil"/>
            </w:tcBorders>
            <w:vAlign w:val="center"/>
          </w:tcPr>
          <w:p w14:paraId="461C672F" w14:textId="77777777" w:rsidR="00D60BD6" w:rsidRPr="0067508E" w:rsidRDefault="00D60BD6" w:rsidP="003E7520">
            <w:pPr>
              <w:pStyle w:val="MRLTableText"/>
              <w:rPr>
                <w:lang w:eastAsia="en-AU"/>
              </w:rPr>
            </w:pPr>
            <w:r>
              <w:rPr>
                <w:lang w:eastAsia="en-AU"/>
              </w:rPr>
              <w:t>2</w:t>
            </w:r>
            <w:r w:rsidRPr="0067508E">
              <w:rPr>
                <w:lang w:eastAsia="en-AU"/>
              </w:rPr>
              <w:t>0</w:t>
            </w:r>
          </w:p>
        </w:tc>
        <w:tc>
          <w:tcPr>
            <w:tcW w:w="763" w:type="pct"/>
            <w:tcBorders>
              <w:top w:val="nil"/>
            </w:tcBorders>
            <w:vAlign w:val="center"/>
          </w:tcPr>
          <w:p w14:paraId="4AAF504A" w14:textId="77777777" w:rsidR="00D60BD6" w:rsidRPr="0067508E" w:rsidRDefault="00D60BD6" w:rsidP="003E7520">
            <w:pPr>
              <w:pStyle w:val="MRLTableText"/>
              <w:rPr>
                <w:lang w:eastAsia="en-AU"/>
              </w:rPr>
            </w:pPr>
            <w:r>
              <w:rPr>
                <w:lang w:eastAsia="en-AU"/>
              </w:rPr>
              <w:t>0.00066</w:t>
            </w:r>
          </w:p>
        </w:tc>
        <w:tc>
          <w:tcPr>
            <w:tcW w:w="761" w:type="pct"/>
            <w:tcBorders>
              <w:top w:val="nil"/>
            </w:tcBorders>
            <w:shd w:val="clear" w:color="auto" w:fill="auto"/>
            <w:noWrap/>
            <w:vAlign w:val="center"/>
          </w:tcPr>
          <w:p w14:paraId="42A7F508" w14:textId="77777777" w:rsidR="00D60BD6" w:rsidRPr="0067508E" w:rsidRDefault="00D60BD6" w:rsidP="003E7520">
            <w:pPr>
              <w:pStyle w:val="MRLTableText"/>
              <w:rPr>
                <w:lang w:eastAsia="en-AU"/>
              </w:rPr>
            </w:pPr>
            <w:r>
              <w:rPr>
                <w:lang w:eastAsia="en-AU"/>
              </w:rPr>
              <w:t>0.0044</w:t>
            </w:r>
          </w:p>
        </w:tc>
      </w:tr>
      <w:tr w:rsidR="00D60BD6" w:rsidRPr="003E7520" w14:paraId="75C8F4C1" w14:textId="77777777" w:rsidTr="003E7520">
        <w:trPr>
          <w:trHeight w:val="240"/>
        </w:trPr>
        <w:tc>
          <w:tcPr>
            <w:tcW w:w="926" w:type="pct"/>
            <w:tcBorders>
              <w:bottom w:val="single" w:sz="4" w:space="0" w:color="auto"/>
            </w:tcBorders>
            <w:shd w:val="clear" w:color="auto" w:fill="FFFFFF" w:themeFill="background1"/>
            <w:noWrap/>
            <w:vAlign w:val="bottom"/>
            <w:hideMark/>
          </w:tcPr>
          <w:p w14:paraId="28642C30" w14:textId="77777777" w:rsidR="00D60BD6" w:rsidRPr="003E7520" w:rsidRDefault="00D60BD6" w:rsidP="003E7520">
            <w:pPr>
              <w:pStyle w:val="MRLTableText"/>
              <w:rPr>
                <w:b/>
                <w:lang w:eastAsia="en-AU"/>
              </w:rPr>
            </w:pPr>
            <w:r w:rsidRPr="003E7520">
              <w:rPr>
                <w:b/>
                <w:lang w:eastAsia="en-AU"/>
              </w:rPr>
              <w:t>Total</w:t>
            </w:r>
          </w:p>
        </w:tc>
        <w:tc>
          <w:tcPr>
            <w:tcW w:w="502" w:type="pct"/>
            <w:tcBorders>
              <w:bottom w:val="single" w:sz="4" w:space="0" w:color="auto"/>
            </w:tcBorders>
            <w:shd w:val="clear" w:color="auto" w:fill="FFFFFF" w:themeFill="background1"/>
            <w:noWrap/>
            <w:vAlign w:val="bottom"/>
            <w:hideMark/>
          </w:tcPr>
          <w:p w14:paraId="25FFE795" w14:textId="77777777" w:rsidR="00D60BD6" w:rsidRPr="003E7520" w:rsidRDefault="00D60BD6" w:rsidP="003E7520">
            <w:pPr>
              <w:pStyle w:val="MRLTableText"/>
              <w:rPr>
                <w:b/>
                <w:lang w:eastAsia="en-AU"/>
              </w:rPr>
            </w:pPr>
          </w:p>
        </w:tc>
        <w:tc>
          <w:tcPr>
            <w:tcW w:w="510" w:type="pct"/>
            <w:tcBorders>
              <w:bottom w:val="single" w:sz="4" w:space="0" w:color="auto"/>
            </w:tcBorders>
            <w:shd w:val="clear" w:color="auto" w:fill="FFFFFF" w:themeFill="background1"/>
            <w:noWrap/>
            <w:vAlign w:val="bottom"/>
            <w:hideMark/>
          </w:tcPr>
          <w:p w14:paraId="6564172B" w14:textId="77777777" w:rsidR="00D60BD6" w:rsidRPr="003E7520" w:rsidRDefault="00D60BD6" w:rsidP="003E7520">
            <w:pPr>
              <w:pStyle w:val="MRLTableText"/>
              <w:rPr>
                <w:b/>
                <w:lang w:eastAsia="en-AU"/>
              </w:rPr>
            </w:pPr>
          </w:p>
        </w:tc>
        <w:tc>
          <w:tcPr>
            <w:tcW w:w="366" w:type="pct"/>
            <w:tcBorders>
              <w:bottom w:val="single" w:sz="4" w:space="0" w:color="auto"/>
            </w:tcBorders>
            <w:shd w:val="clear" w:color="auto" w:fill="FFFFFF" w:themeFill="background1"/>
            <w:noWrap/>
            <w:vAlign w:val="bottom"/>
            <w:hideMark/>
          </w:tcPr>
          <w:p w14:paraId="4BD9B6DE" w14:textId="77777777" w:rsidR="00D60BD6" w:rsidRPr="003E7520" w:rsidRDefault="00D60BD6" w:rsidP="003E7520">
            <w:pPr>
              <w:pStyle w:val="MRLTableText"/>
              <w:rPr>
                <w:b/>
                <w:lang w:eastAsia="en-AU"/>
              </w:rPr>
            </w:pPr>
          </w:p>
        </w:tc>
        <w:tc>
          <w:tcPr>
            <w:tcW w:w="558" w:type="pct"/>
            <w:tcBorders>
              <w:bottom w:val="single" w:sz="4" w:space="0" w:color="auto"/>
            </w:tcBorders>
            <w:shd w:val="clear" w:color="auto" w:fill="FFFFFF" w:themeFill="background1"/>
            <w:noWrap/>
            <w:vAlign w:val="bottom"/>
            <w:hideMark/>
          </w:tcPr>
          <w:p w14:paraId="7A495237" w14:textId="77777777" w:rsidR="00D60BD6" w:rsidRPr="003E7520" w:rsidRDefault="00D60BD6" w:rsidP="003E7520">
            <w:pPr>
              <w:pStyle w:val="MRLTableText"/>
              <w:rPr>
                <w:b/>
                <w:lang w:eastAsia="en-AU"/>
              </w:rPr>
            </w:pPr>
          </w:p>
        </w:tc>
        <w:tc>
          <w:tcPr>
            <w:tcW w:w="612" w:type="pct"/>
            <w:tcBorders>
              <w:bottom w:val="single" w:sz="4" w:space="0" w:color="auto"/>
            </w:tcBorders>
            <w:shd w:val="clear" w:color="auto" w:fill="FFFFFF" w:themeFill="background1"/>
          </w:tcPr>
          <w:p w14:paraId="69E3F393" w14:textId="77777777" w:rsidR="00D60BD6" w:rsidRPr="003E7520" w:rsidRDefault="00D60BD6" w:rsidP="003E7520">
            <w:pPr>
              <w:pStyle w:val="MRLTableText"/>
              <w:rPr>
                <w:b/>
                <w:lang w:eastAsia="en-AU"/>
              </w:rPr>
            </w:pPr>
            <w:r w:rsidRPr="003E7520">
              <w:rPr>
                <w:b/>
                <w:lang w:eastAsia="en-AU"/>
              </w:rPr>
              <w:t>70</w:t>
            </w:r>
          </w:p>
        </w:tc>
        <w:tc>
          <w:tcPr>
            <w:tcW w:w="763" w:type="pct"/>
            <w:tcBorders>
              <w:bottom w:val="single" w:sz="4" w:space="0" w:color="auto"/>
            </w:tcBorders>
            <w:shd w:val="clear" w:color="auto" w:fill="FFFFFF" w:themeFill="background1"/>
          </w:tcPr>
          <w:p w14:paraId="6904484F" w14:textId="77777777" w:rsidR="00D60BD6" w:rsidRPr="003E7520" w:rsidRDefault="00D60BD6" w:rsidP="003E7520">
            <w:pPr>
              <w:pStyle w:val="MRLTableText"/>
              <w:rPr>
                <w:b/>
                <w:lang w:eastAsia="en-AU"/>
              </w:rPr>
            </w:pPr>
          </w:p>
        </w:tc>
        <w:tc>
          <w:tcPr>
            <w:tcW w:w="761" w:type="pct"/>
            <w:tcBorders>
              <w:bottom w:val="single" w:sz="4" w:space="0" w:color="auto"/>
            </w:tcBorders>
            <w:shd w:val="clear" w:color="auto" w:fill="FFFFFF" w:themeFill="background1"/>
            <w:noWrap/>
            <w:vAlign w:val="bottom"/>
            <w:hideMark/>
          </w:tcPr>
          <w:p w14:paraId="6456ECD8" w14:textId="77777777" w:rsidR="00D60BD6" w:rsidRPr="003E7520" w:rsidRDefault="00D60BD6" w:rsidP="003E7520">
            <w:pPr>
              <w:pStyle w:val="MRLTableText"/>
              <w:rPr>
                <w:b/>
                <w:lang w:eastAsia="en-AU"/>
              </w:rPr>
            </w:pPr>
            <w:r w:rsidRPr="003E7520">
              <w:rPr>
                <w:b/>
                <w:lang w:eastAsia="en-AU"/>
              </w:rPr>
              <w:t>0.0154</w:t>
            </w:r>
          </w:p>
        </w:tc>
      </w:tr>
    </w:tbl>
    <w:p w14:paraId="39E574DC" w14:textId="3F972D30" w:rsidR="00743D4C" w:rsidRDefault="003913A1" w:rsidP="003913A1">
      <w:pPr>
        <w:pStyle w:val="Caption"/>
      </w:pPr>
      <w:bookmarkStart w:id="55" w:name="_Toc508268969"/>
      <w:r>
        <w:t xml:space="preserve">Table </w:t>
      </w:r>
      <w:r w:rsidR="00143D35">
        <w:fldChar w:fldCharType="begin"/>
      </w:r>
      <w:r w:rsidR="00143D35">
        <w:instrText xml:space="preserve"> SEQ Table \* ARABIC </w:instrText>
      </w:r>
      <w:r w:rsidR="00143D35">
        <w:fldChar w:fldCharType="separate"/>
      </w:r>
      <w:r>
        <w:rPr>
          <w:noProof/>
        </w:rPr>
        <w:t>8</w:t>
      </w:r>
      <w:r w:rsidR="00143D35">
        <w:rPr>
          <w:noProof/>
        </w:rPr>
        <w:fldChar w:fldCharType="end"/>
      </w:r>
      <w:r w:rsidR="00743D4C">
        <w:t>:</w:t>
      </w:r>
      <w:r>
        <w:t xml:space="preserve"> </w:t>
      </w:r>
      <w:r w:rsidR="00743D4C">
        <w:t>P</w:t>
      </w:r>
      <w:r w:rsidR="00743D4C" w:rsidRPr="00743D4C">
        <w:t xml:space="preserve">redicted residue contribution from rice commodities used as feed for </w:t>
      </w:r>
      <w:r w:rsidR="00834E98">
        <w:t>turkeys</w:t>
      </w:r>
      <w:bookmarkEnd w:id="55"/>
    </w:p>
    <w:p w14:paraId="14922D40" w14:textId="102E4BD3" w:rsidR="00D60BD6" w:rsidRPr="00FF07FB" w:rsidRDefault="00D60BD6" w:rsidP="003E7520">
      <w:pPr>
        <w:pStyle w:val="MRLTableHeading"/>
        <w:rPr>
          <w:lang w:eastAsia="en-AU"/>
        </w:rPr>
      </w:pPr>
      <w:r>
        <w:rPr>
          <w:lang w:eastAsia="en-AU"/>
        </w:rPr>
        <w:t xml:space="preserve">Turkeys 10 </w:t>
      </w:r>
      <w:r w:rsidR="003E7520">
        <w:rPr>
          <w:caps w:val="0"/>
          <w:lang w:eastAsia="en-AU"/>
        </w:rPr>
        <w:t xml:space="preserve">kg </w:t>
      </w:r>
      <w:proofErr w:type="spellStart"/>
      <w:proofErr w:type="gramStart"/>
      <w:r w:rsidR="003E7520">
        <w:rPr>
          <w:caps w:val="0"/>
          <w:lang w:eastAsia="en-AU"/>
        </w:rPr>
        <w:t>bw</w:t>
      </w:r>
      <w:proofErr w:type="spellEnd"/>
      <w:proofErr w:type="gramEnd"/>
      <w:r>
        <w:rPr>
          <w:lang w:eastAsia="en-AU"/>
        </w:rPr>
        <w:t xml:space="preserve">, 0.4 </w:t>
      </w:r>
      <w:r w:rsidR="003E7520">
        <w:rPr>
          <w:caps w:val="0"/>
          <w:lang w:eastAsia="en-AU"/>
        </w:rPr>
        <w:t xml:space="preserve">kg </w:t>
      </w:r>
      <w:proofErr w:type="spellStart"/>
      <w:r w:rsidR="003E7520">
        <w:rPr>
          <w:caps w:val="0"/>
          <w:lang w:eastAsia="en-AU"/>
        </w:rPr>
        <w:t>dm</w:t>
      </w:r>
      <w:proofErr w:type="spellEnd"/>
      <w:r w:rsidR="003E7520">
        <w:rPr>
          <w:caps w:val="0"/>
          <w:lang w:eastAsia="en-AU"/>
        </w:rPr>
        <w:t>/day</w:t>
      </w:r>
      <w:r>
        <w:rPr>
          <w:rStyle w:val="FootnoteReference"/>
          <w:szCs w:val="20"/>
          <w:lang w:eastAsia="en-AU"/>
        </w:rPr>
        <w:footnoteReference w:id="3"/>
      </w:r>
    </w:p>
    <w:tbl>
      <w:tblPr>
        <w:tblW w:w="5000" w:type="pct"/>
        <w:tblLook w:val="04A0" w:firstRow="1" w:lastRow="0" w:firstColumn="1" w:lastColumn="0" w:noHBand="0" w:noVBand="1"/>
        <w:tblCaption w:val="Predicted residue contribution from rice commodities used as feed for turkeys"/>
        <w:tblDescription w:val="This table shows the predicted residue contribution from rice commodities used as feed for turkeys"/>
      </w:tblPr>
      <w:tblGrid>
        <w:gridCol w:w="1769"/>
        <w:gridCol w:w="970"/>
        <w:gridCol w:w="978"/>
        <w:gridCol w:w="706"/>
        <w:gridCol w:w="1078"/>
        <w:gridCol w:w="1183"/>
        <w:gridCol w:w="1474"/>
        <w:gridCol w:w="1480"/>
      </w:tblGrid>
      <w:tr w:rsidR="00D60BD6" w:rsidRPr="00E804DC" w14:paraId="668277AC" w14:textId="77777777" w:rsidTr="003E7520">
        <w:trPr>
          <w:trHeight w:val="720"/>
          <w:tblHeader/>
        </w:trPr>
        <w:tc>
          <w:tcPr>
            <w:tcW w:w="919" w:type="pct"/>
            <w:tcBorders>
              <w:top w:val="single" w:sz="4" w:space="0" w:color="auto"/>
              <w:bottom w:val="single" w:sz="4" w:space="0" w:color="auto"/>
            </w:tcBorders>
            <w:shd w:val="clear" w:color="auto" w:fill="F2F2F2" w:themeFill="background1" w:themeFillShade="F2"/>
            <w:vAlign w:val="center"/>
            <w:hideMark/>
          </w:tcPr>
          <w:p w14:paraId="46DE9A5C" w14:textId="77777777" w:rsidR="00D60BD6" w:rsidRPr="006F5E37" w:rsidRDefault="00D60BD6" w:rsidP="003E7520">
            <w:pPr>
              <w:pStyle w:val="MRLTableHeading"/>
            </w:pPr>
            <w:r w:rsidRPr="006F5E37">
              <w:t>Commodity</w:t>
            </w:r>
          </w:p>
        </w:tc>
        <w:tc>
          <w:tcPr>
            <w:tcW w:w="504" w:type="pct"/>
            <w:tcBorders>
              <w:top w:val="single" w:sz="4" w:space="0" w:color="auto"/>
              <w:bottom w:val="single" w:sz="4" w:space="0" w:color="auto"/>
            </w:tcBorders>
            <w:shd w:val="clear" w:color="auto" w:fill="F2F2F2" w:themeFill="background1" w:themeFillShade="F2"/>
            <w:vAlign w:val="center"/>
            <w:hideMark/>
          </w:tcPr>
          <w:p w14:paraId="64D49868" w14:textId="555FB830" w:rsidR="00D60BD6" w:rsidRPr="006F5E37" w:rsidRDefault="00D60BD6" w:rsidP="003E7520">
            <w:pPr>
              <w:pStyle w:val="MRLTableHeading"/>
            </w:pPr>
            <w:r w:rsidRPr="006F5E37">
              <w:t>Residue (</w:t>
            </w:r>
            <w:r w:rsidR="003E7520" w:rsidRPr="006F5E37">
              <w:rPr>
                <w:caps w:val="0"/>
              </w:rPr>
              <w:t>mg/kg</w:t>
            </w:r>
            <w:r w:rsidRPr="006F5E37">
              <w:t>)</w:t>
            </w:r>
          </w:p>
        </w:tc>
        <w:tc>
          <w:tcPr>
            <w:tcW w:w="508" w:type="pct"/>
            <w:tcBorders>
              <w:top w:val="single" w:sz="4" w:space="0" w:color="auto"/>
              <w:bottom w:val="single" w:sz="4" w:space="0" w:color="auto"/>
            </w:tcBorders>
            <w:shd w:val="clear" w:color="auto" w:fill="F2F2F2" w:themeFill="background1" w:themeFillShade="F2"/>
            <w:vAlign w:val="center"/>
            <w:hideMark/>
          </w:tcPr>
          <w:p w14:paraId="4AE7B794" w14:textId="77777777" w:rsidR="00D60BD6" w:rsidRPr="006F5E37" w:rsidRDefault="00D60BD6" w:rsidP="003E7520">
            <w:pPr>
              <w:pStyle w:val="MRLTableHeading"/>
            </w:pPr>
            <w:r w:rsidRPr="006F5E37">
              <w:t>Basis</w:t>
            </w:r>
          </w:p>
        </w:tc>
        <w:tc>
          <w:tcPr>
            <w:tcW w:w="367" w:type="pct"/>
            <w:tcBorders>
              <w:top w:val="single" w:sz="4" w:space="0" w:color="auto"/>
              <w:bottom w:val="single" w:sz="4" w:space="0" w:color="auto"/>
            </w:tcBorders>
            <w:shd w:val="clear" w:color="auto" w:fill="F2F2F2" w:themeFill="background1" w:themeFillShade="F2"/>
            <w:vAlign w:val="center"/>
            <w:hideMark/>
          </w:tcPr>
          <w:p w14:paraId="367A94E3" w14:textId="77777777" w:rsidR="00D60BD6" w:rsidRPr="006F5E37" w:rsidRDefault="00D60BD6" w:rsidP="003E7520">
            <w:pPr>
              <w:pStyle w:val="MRLTableHeading"/>
            </w:pPr>
            <w:r w:rsidRPr="006F5E37">
              <w:t>DM (%)</w:t>
            </w:r>
          </w:p>
        </w:tc>
        <w:tc>
          <w:tcPr>
            <w:tcW w:w="560" w:type="pct"/>
            <w:tcBorders>
              <w:top w:val="single" w:sz="4" w:space="0" w:color="auto"/>
              <w:bottom w:val="single" w:sz="4" w:space="0" w:color="auto"/>
            </w:tcBorders>
            <w:shd w:val="clear" w:color="auto" w:fill="F2F2F2" w:themeFill="background1" w:themeFillShade="F2"/>
            <w:vAlign w:val="center"/>
            <w:hideMark/>
          </w:tcPr>
          <w:p w14:paraId="17AEA66D" w14:textId="6F1719FA" w:rsidR="00D60BD6" w:rsidRPr="006F5E37" w:rsidRDefault="00D60BD6" w:rsidP="003E7520">
            <w:pPr>
              <w:pStyle w:val="MRLTableHeading"/>
            </w:pPr>
            <w:r w:rsidRPr="006F5E37">
              <w:t>Residue dw (</w:t>
            </w:r>
            <w:r w:rsidR="003E7520" w:rsidRPr="006F5E37">
              <w:rPr>
                <w:caps w:val="0"/>
              </w:rPr>
              <w:t>mg/kg</w:t>
            </w:r>
            <w:r w:rsidRPr="006F5E37">
              <w:t>)</w:t>
            </w:r>
          </w:p>
        </w:tc>
        <w:tc>
          <w:tcPr>
            <w:tcW w:w="614" w:type="pct"/>
            <w:tcBorders>
              <w:top w:val="single" w:sz="4" w:space="0" w:color="auto"/>
              <w:bottom w:val="single" w:sz="4" w:space="0" w:color="auto"/>
            </w:tcBorders>
            <w:shd w:val="clear" w:color="auto" w:fill="F2F2F2" w:themeFill="background1" w:themeFillShade="F2"/>
          </w:tcPr>
          <w:p w14:paraId="223374E6" w14:textId="77777777" w:rsidR="00D60BD6" w:rsidRPr="006F5E37" w:rsidRDefault="00D60BD6" w:rsidP="003E7520">
            <w:pPr>
              <w:pStyle w:val="MRLTableHeading"/>
            </w:pPr>
            <w:r w:rsidRPr="006F5E37">
              <w:t>Maximum diet content (%)</w:t>
            </w:r>
          </w:p>
        </w:tc>
        <w:tc>
          <w:tcPr>
            <w:tcW w:w="765" w:type="pct"/>
            <w:tcBorders>
              <w:top w:val="single" w:sz="4" w:space="0" w:color="auto"/>
              <w:bottom w:val="single" w:sz="4" w:space="0" w:color="auto"/>
            </w:tcBorders>
            <w:shd w:val="clear" w:color="auto" w:fill="F2F2F2" w:themeFill="background1" w:themeFillShade="F2"/>
            <w:vAlign w:val="center"/>
          </w:tcPr>
          <w:p w14:paraId="2B18521B" w14:textId="77777777" w:rsidR="00D60BD6" w:rsidRPr="006F5E37" w:rsidRDefault="00D60BD6" w:rsidP="003E7520">
            <w:pPr>
              <w:pStyle w:val="MRLTableHeading"/>
            </w:pPr>
            <w:r w:rsidRPr="006F5E37">
              <w:t>mg/animal</w:t>
            </w:r>
          </w:p>
        </w:tc>
        <w:tc>
          <w:tcPr>
            <w:tcW w:w="763" w:type="pct"/>
            <w:tcBorders>
              <w:top w:val="single" w:sz="4" w:space="0" w:color="auto"/>
              <w:bottom w:val="single" w:sz="4" w:space="0" w:color="auto"/>
            </w:tcBorders>
            <w:shd w:val="clear" w:color="auto" w:fill="F2F2F2" w:themeFill="background1" w:themeFillShade="F2"/>
            <w:vAlign w:val="center"/>
            <w:hideMark/>
          </w:tcPr>
          <w:p w14:paraId="5F129246" w14:textId="7139A89F" w:rsidR="00D60BD6" w:rsidRPr="006F5E37" w:rsidRDefault="00D60BD6" w:rsidP="003E7520">
            <w:pPr>
              <w:pStyle w:val="MRLTableHeading"/>
            </w:pPr>
            <w:r w:rsidRPr="006F5E37">
              <w:t>Residue Contribution (</w:t>
            </w:r>
            <w:r w:rsidR="003E7520" w:rsidRPr="006F5E37">
              <w:rPr>
                <w:caps w:val="0"/>
              </w:rPr>
              <w:t>ppm</w:t>
            </w:r>
            <w:r w:rsidRPr="006F5E37">
              <w:t>)</w:t>
            </w:r>
          </w:p>
        </w:tc>
      </w:tr>
      <w:tr w:rsidR="00D60BD6" w:rsidRPr="00C57A5B" w14:paraId="13394C42" w14:textId="77777777" w:rsidTr="003E7520">
        <w:trPr>
          <w:trHeight w:val="240"/>
        </w:trPr>
        <w:tc>
          <w:tcPr>
            <w:tcW w:w="919" w:type="pct"/>
            <w:tcBorders>
              <w:top w:val="single" w:sz="4" w:space="0" w:color="auto"/>
            </w:tcBorders>
            <w:shd w:val="clear" w:color="auto" w:fill="auto"/>
            <w:noWrap/>
            <w:vAlign w:val="bottom"/>
          </w:tcPr>
          <w:p w14:paraId="3635DF12" w14:textId="77777777" w:rsidR="00D60BD6" w:rsidRPr="009E4FC0" w:rsidRDefault="00D60BD6" w:rsidP="003E7520">
            <w:pPr>
              <w:pStyle w:val="MRLTableText"/>
              <w:rPr>
                <w:lang w:eastAsia="en-AU"/>
              </w:rPr>
            </w:pPr>
            <w:r w:rsidRPr="009E4FC0">
              <w:rPr>
                <w:lang w:eastAsia="en-AU"/>
              </w:rPr>
              <w:t>Rice grain</w:t>
            </w:r>
          </w:p>
        </w:tc>
        <w:tc>
          <w:tcPr>
            <w:tcW w:w="504" w:type="pct"/>
            <w:tcBorders>
              <w:top w:val="single" w:sz="4" w:space="0" w:color="auto"/>
            </w:tcBorders>
            <w:shd w:val="clear" w:color="auto" w:fill="auto"/>
            <w:noWrap/>
            <w:vAlign w:val="center"/>
          </w:tcPr>
          <w:p w14:paraId="4BBB8A5C" w14:textId="77777777" w:rsidR="00D60BD6" w:rsidRPr="009E4FC0" w:rsidRDefault="00D60BD6" w:rsidP="003E7520">
            <w:pPr>
              <w:pStyle w:val="MRLTableText"/>
              <w:rPr>
                <w:lang w:eastAsia="en-AU"/>
              </w:rPr>
            </w:pPr>
            <w:r w:rsidRPr="009E4FC0">
              <w:rPr>
                <w:lang w:eastAsia="en-AU"/>
              </w:rPr>
              <w:t>0.02</w:t>
            </w:r>
          </w:p>
        </w:tc>
        <w:tc>
          <w:tcPr>
            <w:tcW w:w="508" w:type="pct"/>
            <w:tcBorders>
              <w:top w:val="single" w:sz="4" w:space="0" w:color="auto"/>
            </w:tcBorders>
            <w:shd w:val="clear" w:color="auto" w:fill="auto"/>
            <w:noWrap/>
            <w:vAlign w:val="center"/>
          </w:tcPr>
          <w:p w14:paraId="74B7B692" w14:textId="77777777" w:rsidR="00D60BD6" w:rsidRPr="009E4FC0" w:rsidRDefault="00D60BD6" w:rsidP="003E7520">
            <w:pPr>
              <w:pStyle w:val="MRLTableText"/>
              <w:rPr>
                <w:lang w:eastAsia="en-AU"/>
              </w:rPr>
            </w:pPr>
            <w:r w:rsidRPr="009E4FC0">
              <w:rPr>
                <w:lang w:eastAsia="en-AU"/>
              </w:rPr>
              <w:t>STMR</w:t>
            </w:r>
          </w:p>
        </w:tc>
        <w:tc>
          <w:tcPr>
            <w:tcW w:w="367" w:type="pct"/>
            <w:tcBorders>
              <w:top w:val="single" w:sz="4" w:space="0" w:color="auto"/>
            </w:tcBorders>
            <w:shd w:val="clear" w:color="auto" w:fill="auto"/>
            <w:noWrap/>
            <w:vAlign w:val="center"/>
          </w:tcPr>
          <w:p w14:paraId="46E4065C" w14:textId="77777777" w:rsidR="00D60BD6" w:rsidRPr="009E4FC0" w:rsidRDefault="00D60BD6" w:rsidP="003E7520">
            <w:pPr>
              <w:pStyle w:val="MRLTableText"/>
              <w:rPr>
                <w:lang w:eastAsia="en-AU"/>
              </w:rPr>
            </w:pPr>
            <w:r w:rsidRPr="009E4FC0">
              <w:rPr>
                <w:lang w:eastAsia="en-AU"/>
              </w:rPr>
              <w:t>88</w:t>
            </w:r>
          </w:p>
        </w:tc>
        <w:tc>
          <w:tcPr>
            <w:tcW w:w="560" w:type="pct"/>
            <w:tcBorders>
              <w:top w:val="single" w:sz="4" w:space="0" w:color="auto"/>
            </w:tcBorders>
            <w:shd w:val="clear" w:color="auto" w:fill="auto"/>
            <w:noWrap/>
            <w:vAlign w:val="center"/>
          </w:tcPr>
          <w:p w14:paraId="34D4D30F" w14:textId="77777777" w:rsidR="00D60BD6" w:rsidRPr="009E4FC0" w:rsidRDefault="00D60BD6" w:rsidP="003E7520">
            <w:pPr>
              <w:pStyle w:val="MRLTableText"/>
              <w:rPr>
                <w:lang w:eastAsia="en-AU"/>
              </w:rPr>
            </w:pPr>
            <w:r w:rsidRPr="009E4FC0">
              <w:rPr>
                <w:lang w:eastAsia="en-AU"/>
              </w:rPr>
              <w:t>0.0227</w:t>
            </w:r>
          </w:p>
        </w:tc>
        <w:tc>
          <w:tcPr>
            <w:tcW w:w="614" w:type="pct"/>
            <w:tcBorders>
              <w:top w:val="single" w:sz="4" w:space="0" w:color="auto"/>
            </w:tcBorders>
            <w:vAlign w:val="center"/>
          </w:tcPr>
          <w:p w14:paraId="63B1C5E8" w14:textId="77777777" w:rsidR="00D60BD6" w:rsidRPr="009E4FC0" w:rsidRDefault="00D60BD6" w:rsidP="003E7520">
            <w:pPr>
              <w:pStyle w:val="MRLTableText"/>
              <w:rPr>
                <w:lang w:eastAsia="en-AU"/>
              </w:rPr>
            </w:pPr>
            <w:r w:rsidRPr="009E4FC0">
              <w:rPr>
                <w:lang w:eastAsia="en-AU"/>
              </w:rPr>
              <w:t>60</w:t>
            </w:r>
          </w:p>
        </w:tc>
        <w:tc>
          <w:tcPr>
            <w:tcW w:w="765" w:type="pct"/>
            <w:tcBorders>
              <w:top w:val="single" w:sz="4" w:space="0" w:color="auto"/>
            </w:tcBorders>
            <w:vAlign w:val="center"/>
          </w:tcPr>
          <w:p w14:paraId="36023EDB" w14:textId="77777777" w:rsidR="00D60BD6" w:rsidRPr="009E4FC0" w:rsidRDefault="00D60BD6" w:rsidP="003E7520">
            <w:pPr>
              <w:pStyle w:val="MRLTableText"/>
              <w:rPr>
                <w:lang w:eastAsia="en-AU"/>
              </w:rPr>
            </w:pPr>
            <w:r w:rsidRPr="009E4FC0">
              <w:rPr>
                <w:lang w:eastAsia="en-AU"/>
              </w:rPr>
              <w:t>0.00545</w:t>
            </w:r>
          </w:p>
        </w:tc>
        <w:tc>
          <w:tcPr>
            <w:tcW w:w="763" w:type="pct"/>
            <w:tcBorders>
              <w:top w:val="single" w:sz="4" w:space="0" w:color="auto"/>
            </w:tcBorders>
            <w:shd w:val="clear" w:color="auto" w:fill="auto"/>
            <w:noWrap/>
            <w:vAlign w:val="center"/>
          </w:tcPr>
          <w:p w14:paraId="0F322EC7" w14:textId="77777777" w:rsidR="00D60BD6" w:rsidRPr="009E4FC0" w:rsidRDefault="00D60BD6" w:rsidP="003E7520">
            <w:pPr>
              <w:pStyle w:val="MRLTableText"/>
              <w:rPr>
                <w:lang w:eastAsia="en-AU"/>
              </w:rPr>
            </w:pPr>
            <w:r w:rsidRPr="009E4FC0">
              <w:rPr>
                <w:lang w:eastAsia="en-AU"/>
              </w:rPr>
              <w:t>0.0136</w:t>
            </w:r>
          </w:p>
        </w:tc>
      </w:tr>
      <w:tr w:rsidR="00D60BD6" w:rsidRPr="00C57A5B" w14:paraId="1FA83476" w14:textId="77777777" w:rsidTr="003E7520">
        <w:trPr>
          <w:trHeight w:val="240"/>
        </w:trPr>
        <w:tc>
          <w:tcPr>
            <w:tcW w:w="919" w:type="pct"/>
            <w:shd w:val="clear" w:color="auto" w:fill="auto"/>
            <w:noWrap/>
            <w:vAlign w:val="bottom"/>
          </w:tcPr>
          <w:p w14:paraId="182F29CA" w14:textId="77777777" w:rsidR="00D60BD6" w:rsidRPr="009E4FC0" w:rsidRDefault="00D60BD6" w:rsidP="003E7520">
            <w:pPr>
              <w:pStyle w:val="MRLTableText"/>
              <w:rPr>
                <w:lang w:eastAsia="en-AU"/>
              </w:rPr>
            </w:pPr>
            <w:r w:rsidRPr="009E4FC0">
              <w:rPr>
                <w:lang w:eastAsia="en-AU"/>
              </w:rPr>
              <w:t>Rice bran/ pollard</w:t>
            </w:r>
          </w:p>
        </w:tc>
        <w:tc>
          <w:tcPr>
            <w:tcW w:w="504" w:type="pct"/>
            <w:shd w:val="clear" w:color="auto" w:fill="auto"/>
            <w:noWrap/>
            <w:vAlign w:val="center"/>
          </w:tcPr>
          <w:p w14:paraId="6462EB7E" w14:textId="77777777" w:rsidR="00D60BD6" w:rsidRPr="009E4FC0" w:rsidRDefault="00D60BD6" w:rsidP="003E7520">
            <w:pPr>
              <w:pStyle w:val="MRLTableText"/>
              <w:rPr>
                <w:lang w:eastAsia="en-AU"/>
              </w:rPr>
            </w:pPr>
            <w:r w:rsidRPr="009E4FC0">
              <w:rPr>
                <w:lang w:eastAsia="en-AU"/>
              </w:rPr>
              <w:t>0.02</w:t>
            </w:r>
          </w:p>
        </w:tc>
        <w:tc>
          <w:tcPr>
            <w:tcW w:w="508" w:type="pct"/>
            <w:shd w:val="clear" w:color="auto" w:fill="auto"/>
            <w:noWrap/>
            <w:vAlign w:val="center"/>
          </w:tcPr>
          <w:p w14:paraId="41F13B0E" w14:textId="77777777" w:rsidR="00D60BD6" w:rsidRPr="009E4FC0" w:rsidRDefault="00D60BD6" w:rsidP="003E7520">
            <w:pPr>
              <w:pStyle w:val="MRLTableText"/>
              <w:rPr>
                <w:lang w:eastAsia="en-AU"/>
              </w:rPr>
            </w:pPr>
            <w:r w:rsidRPr="009E4FC0">
              <w:rPr>
                <w:lang w:eastAsia="en-AU"/>
              </w:rPr>
              <w:t>STMR-P</w:t>
            </w:r>
          </w:p>
        </w:tc>
        <w:tc>
          <w:tcPr>
            <w:tcW w:w="367" w:type="pct"/>
            <w:shd w:val="clear" w:color="auto" w:fill="auto"/>
            <w:noWrap/>
            <w:vAlign w:val="center"/>
          </w:tcPr>
          <w:p w14:paraId="5E7372B5" w14:textId="77777777" w:rsidR="00D60BD6" w:rsidRPr="009E4FC0" w:rsidRDefault="00D60BD6" w:rsidP="003E7520">
            <w:pPr>
              <w:pStyle w:val="MRLTableText"/>
              <w:rPr>
                <w:lang w:eastAsia="en-AU"/>
              </w:rPr>
            </w:pPr>
            <w:r w:rsidRPr="009E4FC0">
              <w:rPr>
                <w:lang w:eastAsia="en-AU"/>
              </w:rPr>
              <w:t>90</w:t>
            </w:r>
          </w:p>
        </w:tc>
        <w:tc>
          <w:tcPr>
            <w:tcW w:w="560" w:type="pct"/>
            <w:shd w:val="clear" w:color="auto" w:fill="auto"/>
            <w:noWrap/>
            <w:vAlign w:val="center"/>
          </w:tcPr>
          <w:p w14:paraId="0E0475CE" w14:textId="77777777" w:rsidR="00D60BD6" w:rsidRPr="009E4FC0" w:rsidRDefault="00D60BD6" w:rsidP="003E7520">
            <w:pPr>
              <w:pStyle w:val="MRLTableText"/>
              <w:rPr>
                <w:lang w:eastAsia="en-AU"/>
              </w:rPr>
            </w:pPr>
            <w:r w:rsidRPr="009E4FC0">
              <w:rPr>
                <w:lang w:eastAsia="en-AU"/>
              </w:rPr>
              <w:t>0.022</w:t>
            </w:r>
          </w:p>
        </w:tc>
        <w:tc>
          <w:tcPr>
            <w:tcW w:w="614" w:type="pct"/>
            <w:vAlign w:val="center"/>
          </w:tcPr>
          <w:p w14:paraId="5C281077" w14:textId="77777777" w:rsidR="00D60BD6" w:rsidRPr="009E4FC0" w:rsidRDefault="00D60BD6" w:rsidP="003E7520">
            <w:pPr>
              <w:pStyle w:val="MRLTableText"/>
              <w:rPr>
                <w:lang w:eastAsia="en-AU"/>
              </w:rPr>
            </w:pPr>
            <w:r>
              <w:rPr>
                <w:lang w:eastAsia="en-AU"/>
              </w:rPr>
              <w:t>15</w:t>
            </w:r>
          </w:p>
        </w:tc>
        <w:tc>
          <w:tcPr>
            <w:tcW w:w="765" w:type="pct"/>
            <w:vAlign w:val="center"/>
          </w:tcPr>
          <w:p w14:paraId="080C7AA7" w14:textId="77777777" w:rsidR="00D60BD6" w:rsidRPr="009E4FC0" w:rsidRDefault="00D60BD6" w:rsidP="003E7520">
            <w:pPr>
              <w:pStyle w:val="MRLTableText"/>
              <w:rPr>
                <w:lang w:eastAsia="en-AU"/>
              </w:rPr>
            </w:pPr>
            <w:r>
              <w:rPr>
                <w:lang w:eastAsia="en-AU"/>
              </w:rPr>
              <w:t>0.00132</w:t>
            </w:r>
          </w:p>
        </w:tc>
        <w:tc>
          <w:tcPr>
            <w:tcW w:w="763" w:type="pct"/>
            <w:shd w:val="clear" w:color="auto" w:fill="auto"/>
            <w:noWrap/>
            <w:vAlign w:val="center"/>
          </w:tcPr>
          <w:p w14:paraId="61CA0ED7" w14:textId="77777777" w:rsidR="00D60BD6" w:rsidRPr="009E4FC0" w:rsidRDefault="00D60BD6" w:rsidP="003E7520">
            <w:pPr>
              <w:pStyle w:val="MRLTableText"/>
              <w:rPr>
                <w:lang w:eastAsia="en-AU"/>
              </w:rPr>
            </w:pPr>
            <w:r>
              <w:rPr>
                <w:lang w:eastAsia="en-AU"/>
              </w:rPr>
              <w:t>0.0033</w:t>
            </w:r>
          </w:p>
        </w:tc>
      </w:tr>
      <w:tr w:rsidR="00D60BD6" w:rsidRPr="00C57A5B" w14:paraId="6E39E93B" w14:textId="77777777" w:rsidTr="003E7520">
        <w:trPr>
          <w:trHeight w:val="240"/>
        </w:trPr>
        <w:tc>
          <w:tcPr>
            <w:tcW w:w="919" w:type="pct"/>
            <w:shd w:val="clear" w:color="auto" w:fill="auto"/>
            <w:noWrap/>
            <w:vAlign w:val="bottom"/>
          </w:tcPr>
          <w:p w14:paraId="12F14AFE" w14:textId="77777777" w:rsidR="00D60BD6" w:rsidRPr="009E4FC0" w:rsidRDefault="00D60BD6" w:rsidP="003E7520">
            <w:pPr>
              <w:pStyle w:val="MRLTableText"/>
              <w:rPr>
                <w:lang w:eastAsia="en-AU"/>
              </w:rPr>
            </w:pPr>
            <w:r w:rsidRPr="009E4FC0">
              <w:rPr>
                <w:lang w:eastAsia="en-AU"/>
              </w:rPr>
              <w:t>Rice hulls</w:t>
            </w:r>
          </w:p>
        </w:tc>
        <w:tc>
          <w:tcPr>
            <w:tcW w:w="504" w:type="pct"/>
            <w:shd w:val="clear" w:color="auto" w:fill="auto"/>
            <w:noWrap/>
            <w:vAlign w:val="center"/>
          </w:tcPr>
          <w:p w14:paraId="4DD6A79F" w14:textId="77777777" w:rsidR="00D60BD6" w:rsidRPr="009E4FC0" w:rsidRDefault="00D60BD6" w:rsidP="003E7520">
            <w:pPr>
              <w:pStyle w:val="MRLTableText"/>
              <w:rPr>
                <w:lang w:eastAsia="en-AU"/>
              </w:rPr>
            </w:pPr>
            <w:r w:rsidRPr="009E4FC0">
              <w:rPr>
                <w:lang w:eastAsia="en-AU"/>
              </w:rPr>
              <w:t>0.02</w:t>
            </w:r>
          </w:p>
        </w:tc>
        <w:tc>
          <w:tcPr>
            <w:tcW w:w="508" w:type="pct"/>
            <w:shd w:val="clear" w:color="auto" w:fill="auto"/>
            <w:noWrap/>
            <w:vAlign w:val="center"/>
          </w:tcPr>
          <w:p w14:paraId="3EE96530" w14:textId="77777777" w:rsidR="00D60BD6" w:rsidRPr="009E4FC0" w:rsidRDefault="00D60BD6" w:rsidP="003E7520">
            <w:pPr>
              <w:pStyle w:val="MRLTableText"/>
              <w:rPr>
                <w:lang w:eastAsia="en-AU"/>
              </w:rPr>
            </w:pPr>
            <w:r w:rsidRPr="009E4FC0">
              <w:rPr>
                <w:lang w:eastAsia="en-AU"/>
              </w:rPr>
              <w:t>STMR</w:t>
            </w:r>
          </w:p>
        </w:tc>
        <w:tc>
          <w:tcPr>
            <w:tcW w:w="367" w:type="pct"/>
            <w:shd w:val="clear" w:color="auto" w:fill="auto"/>
            <w:noWrap/>
            <w:vAlign w:val="center"/>
          </w:tcPr>
          <w:p w14:paraId="1ADBC7E5" w14:textId="77777777" w:rsidR="00D60BD6" w:rsidRPr="009E4FC0" w:rsidRDefault="00D60BD6" w:rsidP="003E7520">
            <w:pPr>
              <w:pStyle w:val="MRLTableText"/>
              <w:rPr>
                <w:lang w:eastAsia="en-AU"/>
              </w:rPr>
            </w:pPr>
            <w:r w:rsidRPr="009E4FC0">
              <w:rPr>
                <w:lang w:eastAsia="en-AU"/>
              </w:rPr>
              <w:t>90</w:t>
            </w:r>
          </w:p>
        </w:tc>
        <w:tc>
          <w:tcPr>
            <w:tcW w:w="560" w:type="pct"/>
            <w:shd w:val="clear" w:color="auto" w:fill="auto"/>
            <w:noWrap/>
            <w:vAlign w:val="center"/>
          </w:tcPr>
          <w:p w14:paraId="7C904D6A" w14:textId="77777777" w:rsidR="00D60BD6" w:rsidRPr="009E4FC0" w:rsidRDefault="00D60BD6" w:rsidP="003E7520">
            <w:pPr>
              <w:pStyle w:val="MRLTableText"/>
              <w:rPr>
                <w:lang w:eastAsia="en-AU"/>
              </w:rPr>
            </w:pPr>
            <w:r w:rsidRPr="009E4FC0">
              <w:rPr>
                <w:lang w:eastAsia="en-AU"/>
              </w:rPr>
              <w:t>0.022</w:t>
            </w:r>
          </w:p>
        </w:tc>
        <w:tc>
          <w:tcPr>
            <w:tcW w:w="614" w:type="pct"/>
            <w:vAlign w:val="center"/>
          </w:tcPr>
          <w:p w14:paraId="46F6E8AC" w14:textId="77777777" w:rsidR="00D60BD6" w:rsidRPr="009E4FC0" w:rsidRDefault="00D60BD6" w:rsidP="003E7520">
            <w:pPr>
              <w:pStyle w:val="MRLTableText"/>
              <w:rPr>
                <w:lang w:eastAsia="en-AU"/>
              </w:rPr>
            </w:pPr>
            <w:r w:rsidRPr="009E4FC0">
              <w:rPr>
                <w:lang w:eastAsia="en-AU"/>
              </w:rPr>
              <w:t>20</w:t>
            </w:r>
          </w:p>
        </w:tc>
        <w:tc>
          <w:tcPr>
            <w:tcW w:w="765" w:type="pct"/>
            <w:vAlign w:val="center"/>
          </w:tcPr>
          <w:p w14:paraId="0948F06B" w14:textId="77777777" w:rsidR="00D60BD6" w:rsidRPr="009E4FC0" w:rsidRDefault="00D60BD6" w:rsidP="003E7520">
            <w:pPr>
              <w:pStyle w:val="MRLTableText"/>
              <w:rPr>
                <w:lang w:eastAsia="en-AU"/>
              </w:rPr>
            </w:pPr>
            <w:r w:rsidRPr="009E4FC0">
              <w:rPr>
                <w:lang w:eastAsia="en-AU"/>
              </w:rPr>
              <w:t>0.00176</w:t>
            </w:r>
          </w:p>
        </w:tc>
        <w:tc>
          <w:tcPr>
            <w:tcW w:w="763" w:type="pct"/>
            <w:shd w:val="clear" w:color="auto" w:fill="auto"/>
            <w:noWrap/>
            <w:vAlign w:val="center"/>
          </w:tcPr>
          <w:p w14:paraId="4E3BFBDB" w14:textId="77777777" w:rsidR="00D60BD6" w:rsidRPr="009E4FC0" w:rsidRDefault="00D60BD6" w:rsidP="003E7520">
            <w:pPr>
              <w:pStyle w:val="MRLTableText"/>
              <w:rPr>
                <w:lang w:eastAsia="en-AU"/>
              </w:rPr>
            </w:pPr>
            <w:r w:rsidRPr="009E4FC0">
              <w:rPr>
                <w:lang w:eastAsia="en-AU"/>
              </w:rPr>
              <w:t>0.0044</w:t>
            </w:r>
          </w:p>
        </w:tc>
      </w:tr>
      <w:tr w:rsidR="00D60BD6" w:rsidRPr="00666E3E" w14:paraId="7AECAE9C" w14:textId="77777777" w:rsidTr="003E7520">
        <w:trPr>
          <w:trHeight w:val="240"/>
        </w:trPr>
        <w:tc>
          <w:tcPr>
            <w:tcW w:w="919" w:type="pct"/>
            <w:tcBorders>
              <w:bottom w:val="single" w:sz="4" w:space="0" w:color="auto"/>
            </w:tcBorders>
            <w:shd w:val="clear" w:color="auto" w:fill="FFFFFF" w:themeFill="background1"/>
            <w:noWrap/>
            <w:vAlign w:val="bottom"/>
            <w:hideMark/>
          </w:tcPr>
          <w:p w14:paraId="3EB5731F" w14:textId="77777777" w:rsidR="00D60BD6" w:rsidRPr="00666E3E" w:rsidRDefault="00D60BD6" w:rsidP="003E7520">
            <w:pPr>
              <w:pStyle w:val="MRLTableText"/>
              <w:rPr>
                <w:b/>
                <w:color w:val="000000"/>
                <w:sz w:val="18"/>
                <w:szCs w:val="18"/>
                <w:lang w:eastAsia="en-AU"/>
              </w:rPr>
            </w:pPr>
            <w:r w:rsidRPr="00666E3E">
              <w:rPr>
                <w:b/>
                <w:color w:val="000000"/>
                <w:sz w:val="18"/>
                <w:szCs w:val="18"/>
                <w:lang w:eastAsia="en-AU"/>
              </w:rPr>
              <w:t>Total</w:t>
            </w:r>
          </w:p>
        </w:tc>
        <w:tc>
          <w:tcPr>
            <w:tcW w:w="504" w:type="pct"/>
            <w:tcBorders>
              <w:bottom w:val="single" w:sz="4" w:space="0" w:color="auto"/>
            </w:tcBorders>
            <w:shd w:val="clear" w:color="auto" w:fill="FFFFFF" w:themeFill="background1"/>
            <w:noWrap/>
            <w:vAlign w:val="bottom"/>
            <w:hideMark/>
          </w:tcPr>
          <w:p w14:paraId="520E3B4F" w14:textId="77777777" w:rsidR="00D60BD6" w:rsidRPr="00666E3E" w:rsidRDefault="00D60BD6" w:rsidP="003E7520">
            <w:pPr>
              <w:pStyle w:val="MRLTableText"/>
              <w:rPr>
                <w:b/>
                <w:lang w:eastAsia="en-AU"/>
              </w:rPr>
            </w:pPr>
          </w:p>
        </w:tc>
        <w:tc>
          <w:tcPr>
            <w:tcW w:w="508" w:type="pct"/>
            <w:tcBorders>
              <w:bottom w:val="single" w:sz="4" w:space="0" w:color="auto"/>
            </w:tcBorders>
            <w:shd w:val="clear" w:color="auto" w:fill="FFFFFF" w:themeFill="background1"/>
            <w:noWrap/>
            <w:vAlign w:val="bottom"/>
            <w:hideMark/>
          </w:tcPr>
          <w:p w14:paraId="070637BE" w14:textId="77777777" w:rsidR="00D60BD6" w:rsidRPr="00666E3E" w:rsidRDefault="00D60BD6" w:rsidP="003E7520">
            <w:pPr>
              <w:pStyle w:val="MRLTableText"/>
              <w:rPr>
                <w:b/>
                <w:lang w:eastAsia="en-AU"/>
              </w:rPr>
            </w:pPr>
          </w:p>
        </w:tc>
        <w:tc>
          <w:tcPr>
            <w:tcW w:w="367" w:type="pct"/>
            <w:tcBorders>
              <w:bottom w:val="single" w:sz="4" w:space="0" w:color="auto"/>
            </w:tcBorders>
            <w:shd w:val="clear" w:color="auto" w:fill="FFFFFF" w:themeFill="background1"/>
            <w:noWrap/>
            <w:vAlign w:val="bottom"/>
            <w:hideMark/>
          </w:tcPr>
          <w:p w14:paraId="14953909" w14:textId="77777777" w:rsidR="00D60BD6" w:rsidRPr="00666E3E" w:rsidRDefault="00D60BD6" w:rsidP="003E7520">
            <w:pPr>
              <w:pStyle w:val="MRLTableText"/>
              <w:rPr>
                <w:b/>
                <w:lang w:eastAsia="en-AU"/>
              </w:rPr>
            </w:pPr>
          </w:p>
        </w:tc>
        <w:tc>
          <w:tcPr>
            <w:tcW w:w="560" w:type="pct"/>
            <w:tcBorders>
              <w:bottom w:val="single" w:sz="4" w:space="0" w:color="auto"/>
            </w:tcBorders>
            <w:shd w:val="clear" w:color="auto" w:fill="FFFFFF" w:themeFill="background1"/>
            <w:noWrap/>
            <w:vAlign w:val="bottom"/>
            <w:hideMark/>
          </w:tcPr>
          <w:p w14:paraId="3BB9CCE9" w14:textId="77777777" w:rsidR="00D60BD6" w:rsidRPr="00666E3E" w:rsidRDefault="00D60BD6" w:rsidP="003E7520">
            <w:pPr>
              <w:pStyle w:val="MRLTableText"/>
              <w:rPr>
                <w:b/>
                <w:lang w:eastAsia="en-AU"/>
              </w:rPr>
            </w:pPr>
          </w:p>
        </w:tc>
        <w:tc>
          <w:tcPr>
            <w:tcW w:w="614" w:type="pct"/>
            <w:tcBorders>
              <w:bottom w:val="single" w:sz="4" w:space="0" w:color="auto"/>
            </w:tcBorders>
            <w:shd w:val="clear" w:color="auto" w:fill="FFFFFF" w:themeFill="background1"/>
          </w:tcPr>
          <w:p w14:paraId="61F6DACA" w14:textId="77777777" w:rsidR="00D60BD6" w:rsidRPr="00666E3E" w:rsidRDefault="00D60BD6" w:rsidP="003E7520">
            <w:pPr>
              <w:pStyle w:val="MRLTableText"/>
              <w:rPr>
                <w:b/>
                <w:color w:val="000000"/>
                <w:sz w:val="18"/>
                <w:szCs w:val="18"/>
                <w:lang w:eastAsia="en-AU"/>
              </w:rPr>
            </w:pPr>
            <w:r>
              <w:rPr>
                <w:b/>
                <w:color w:val="000000"/>
                <w:sz w:val="18"/>
                <w:szCs w:val="18"/>
                <w:lang w:eastAsia="en-AU"/>
              </w:rPr>
              <w:t>95</w:t>
            </w:r>
          </w:p>
        </w:tc>
        <w:tc>
          <w:tcPr>
            <w:tcW w:w="765" w:type="pct"/>
            <w:tcBorders>
              <w:bottom w:val="single" w:sz="4" w:space="0" w:color="auto"/>
            </w:tcBorders>
            <w:shd w:val="clear" w:color="auto" w:fill="FFFFFF" w:themeFill="background1"/>
          </w:tcPr>
          <w:p w14:paraId="5634508C" w14:textId="77777777" w:rsidR="00D60BD6" w:rsidRPr="00666E3E" w:rsidRDefault="00D60BD6" w:rsidP="003E7520">
            <w:pPr>
              <w:pStyle w:val="MRLTableText"/>
              <w:rPr>
                <w:b/>
                <w:color w:val="000000"/>
                <w:sz w:val="18"/>
                <w:szCs w:val="18"/>
                <w:lang w:eastAsia="en-AU"/>
              </w:rPr>
            </w:pPr>
          </w:p>
        </w:tc>
        <w:tc>
          <w:tcPr>
            <w:tcW w:w="763" w:type="pct"/>
            <w:tcBorders>
              <w:bottom w:val="single" w:sz="4" w:space="0" w:color="auto"/>
            </w:tcBorders>
            <w:shd w:val="clear" w:color="auto" w:fill="FFFFFF" w:themeFill="background1"/>
            <w:noWrap/>
            <w:vAlign w:val="bottom"/>
            <w:hideMark/>
          </w:tcPr>
          <w:p w14:paraId="3002EA8B" w14:textId="77777777" w:rsidR="00D60BD6" w:rsidRPr="00666E3E" w:rsidRDefault="00D60BD6" w:rsidP="003E7520">
            <w:pPr>
              <w:pStyle w:val="MRLTableText"/>
              <w:rPr>
                <w:b/>
                <w:color w:val="000000"/>
                <w:sz w:val="18"/>
                <w:szCs w:val="18"/>
                <w:lang w:eastAsia="en-AU"/>
              </w:rPr>
            </w:pPr>
            <w:r>
              <w:rPr>
                <w:b/>
                <w:color w:val="000000"/>
                <w:sz w:val="18"/>
                <w:szCs w:val="18"/>
                <w:lang w:eastAsia="en-AU"/>
              </w:rPr>
              <w:t>0.0213</w:t>
            </w:r>
          </w:p>
        </w:tc>
      </w:tr>
    </w:tbl>
    <w:p w14:paraId="64F387E3" w14:textId="77777777" w:rsidR="00D60BD6" w:rsidRDefault="00D60BD6" w:rsidP="00D60BD6">
      <w:pPr>
        <w:rPr>
          <w:szCs w:val="20"/>
          <w:lang w:eastAsia="en-AU"/>
        </w:rPr>
      </w:pPr>
    </w:p>
    <w:p w14:paraId="6DB0FAFC" w14:textId="77777777" w:rsidR="00D60BD6" w:rsidRPr="00A55962" w:rsidRDefault="00D60BD6" w:rsidP="00A55962">
      <w:pPr>
        <w:pStyle w:val="APVMAText"/>
        <w:rPr>
          <w:rFonts w:eastAsia="MS Mincho"/>
        </w:rPr>
      </w:pPr>
      <w:r w:rsidRPr="00A55962">
        <w:rPr>
          <w:rFonts w:eastAsia="MS Mincho"/>
        </w:rPr>
        <w:t>In a laying hen metabolism study, two groups of hens were orally dosed with either [</w:t>
      </w:r>
      <w:r w:rsidRPr="00A55962">
        <w:rPr>
          <w:rFonts w:eastAsia="MS Mincho"/>
          <w:vertAlign w:val="superscript"/>
        </w:rPr>
        <w:t>14</w:t>
      </w:r>
      <w:r w:rsidRPr="00A55962">
        <w:rPr>
          <w:rFonts w:eastAsia="MS Mincho"/>
        </w:rPr>
        <w:t>C]-</w:t>
      </w:r>
      <w:proofErr w:type="spellStart"/>
      <w:r w:rsidRPr="00A55962">
        <w:rPr>
          <w:rFonts w:eastAsia="MS Mincho"/>
        </w:rPr>
        <w:t>florpyrauxifen</w:t>
      </w:r>
      <w:proofErr w:type="spellEnd"/>
      <w:r w:rsidRPr="00A55962">
        <w:rPr>
          <w:rFonts w:eastAsia="MS Mincho"/>
        </w:rPr>
        <w:t>-benzyl PH or [</w:t>
      </w:r>
      <w:r w:rsidRPr="00A55962">
        <w:rPr>
          <w:rFonts w:eastAsia="MS Mincho"/>
          <w:vertAlign w:val="superscript"/>
        </w:rPr>
        <w:t>14</w:t>
      </w:r>
      <w:r w:rsidRPr="00A55962">
        <w:rPr>
          <w:rFonts w:eastAsia="MS Mincho"/>
        </w:rPr>
        <w:t>C]-</w:t>
      </w:r>
      <w:proofErr w:type="spellStart"/>
      <w:r w:rsidRPr="00A55962">
        <w:rPr>
          <w:rFonts w:eastAsia="MS Mincho"/>
        </w:rPr>
        <w:t>florpyrauxifen</w:t>
      </w:r>
      <w:proofErr w:type="spellEnd"/>
      <w:r w:rsidRPr="00A55962">
        <w:rPr>
          <w:rFonts w:eastAsia="MS Mincho"/>
        </w:rPr>
        <w:t>-benzyl PY label</w:t>
      </w:r>
      <w:r w:rsidR="002844A2">
        <w:rPr>
          <w:rFonts w:eastAsia="MS Mincho"/>
        </w:rPr>
        <w:t xml:space="preserve"> (phenyl or pyridine label)</w:t>
      </w:r>
      <w:r w:rsidRPr="00A55962">
        <w:rPr>
          <w:rFonts w:eastAsia="MS Mincho"/>
        </w:rPr>
        <w:t xml:space="preserve">, administered in a </w:t>
      </w:r>
      <w:proofErr w:type="spellStart"/>
      <w:r w:rsidRPr="00A55962">
        <w:rPr>
          <w:rFonts w:eastAsia="MS Mincho"/>
        </w:rPr>
        <w:t>gelatin</w:t>
      </w:r>
      <w:proofErr w:type="spellEnd"/>
      <w:r w:rsidRPr="00A55962">
        <w:rPr>
          <w:rFonts w:eastAsia="MS Mincho"/>
        </w:rPr>
        <w:t xml:space="preserve"> capsule, once daily for a total of 14 days at 12 or 11 ppm in the diet (PH and PY labels respectively). </w:t>
      </w:r>
      <w:proofErr w:type="spellStart"/>
      <w:r w:rsidRPr="00A55962">
        <w:rPr>
          <w:rFonts w:eastAsia="MS Mincho"/>
        </w:rPr>
        <w:t>Florpyrauxifen</w:t>
      </w:r>
      <w:proofErr w:type="spellEnd"/>
      <w:r w:rsidRPr="00A55962">
        <w:rPr>
          <w:rFonts w:eastAsia="MS Mincho"/>
        </w:rPr>
        <w:t xml:space="preserve">-benzyl was extensively excreted and TRR levels in egg, liver, muscle, skin and fat were low, with less than 1% of the dose recovered in the eggs and edible tissues. As the TRRs in eggs and tissues were less than 0.010 mg/kg, the characterisation of the residues was only investigated in selected excreta samples. </w:t>
      </w:r>
    </w:p>
    <w:p w14:paraId="3999887D" w14:textId="77777777" w:rsidR="00D60BD6" w:rsidRPr="00A55962" w:rsidRDefault="00D60BD6" w:rsidP="00A55962">
      <w:pPr>
        <w:pStyle w:val="APVMAText"/>
        <w:rPr>
          <w:rFonts w:eastAsia="MS Mincho"/>
        </w:rPr>
      </w:pPr>
      <w:r w:rsidRPr="00A55962">
        <w:rPr>
          <w:rFonts w:eastAsia="MS Mincho"/>
        </w:rPr>
        <w:t>TRRs found in the laying hen metabolism study after dosing at 12 or 11 ppm in the diet (PH and PY labels respectively) are summarised below:</w:t>
      </w:r>
    </w:p>
    <w:p w14:paraId="6CA44F25" w14:textId="09B2F509" w:rsidR="00743D4C" w:rsidRDefault="003913A1" w:rsidP="003913A1">
      <w:pPr>
        <w:pStyle w:val="Caption"/>
      </w:pPr>
      <w:bookmarkStart w:id="56" w:name="_Toc508268970"/>
      <w:r>
        <w:t xml:space="preserve">Table </w:t>
      </w:r>
      <w:r w:rsidR="00143D35">
        <w:fldChar w:fldCharType="begin"/>
      </w:r>
      <w:r w:rsidR="00143D35">
        <w:instrText xml:space="preserve"> SEQ Table \* ARABIC </w:instrText>
      </w:r>
      <w:r w:rsidR="00143D35">
        <w:fldChar w:fldCharType="separate"/>
      </w:r>
      <w:r>
        <w:rPr>
          <w:noProof/>
        </w:rPr>
        <w:t>9</w:t>
      </w:r>
      <w:r w:rsidR="00143D35">
        <w:rPr>
          <w:noProof/>
        </w:rPr>
        <w:fldChar w:fldCharType="end"/>
      </w:r>
      <w:r w:rsidR="00743D4C">
        <w:t>:</w:t>
      </w:r>
      <w:r>
        <w:t xml:space="preserve"> </w:t>
      </w:r>
      <w:r w:rsidR="00743D4C" w:rsidRPr="00743D4C">
        <w:t>TRRs observed in the laying hen metabolism study</w:t>
      </w:r>
      <w:bookmarkEnd w:id="5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RRs observed in the laying hen metabolism study"/>
        <w:tblDescription w:val="This table shows the TRRs observed in the laying hen metabolism study after dosing at 12 and 11 ppm in the diet (PH and PY labels respectively)"/>
      </w:tblPr>
      <w:tblGrid>
        <w:gridCol w:w="1542"/>
        <w:gridCol w:w="1623"/>
        <w:gridCol w:w="1594"/>
        <w:gridCol w:w="1627"/>
        <w:gridCol w:w="1629"/>
        <w:gridCol w:w="1623"/>
      </w:tblGrid>
      <w:tr w:rsidR="00D60BD6" w:rsidRPr="002F2055" w14:paraId="18986E4B" w14:textId="77777777" w:rsidTr="00EF54B0">
        <w:trPr>
          <w:trHeight w:val="631"/>
        </w:trPr>
        <w:tc>
          <w:tcPr>
            <w:tcW w:w="800" w:type="pct"/>
            <w:tcBorders>
              <w:top w:val="single" w:sz="4" w:space="0" w:color="auto"/>
              <w:bottom w:val="single" w:sz="4" w:space="0" w:color="auto"/>
            </w:tcBorders>
            <w:shd w:val="clear" w:color="auto" w:fill="F2F2F2" w:themeFill="background1" w:themeFillShade="F2"/>
          </w:tcPr>
          <w:p w14:paraId="7534883D" w14:textId="77777777" w:rsidR="00D60BD6" w:rsidRPr="006F5E37" w:rsidRDefault="00D60BD6" w:rsidP="00EF54B0">
            <w:pPr>
              <w:pStyle w:val="MRLTableHeading"/>
            </w:pPr>
            <w:r w:rsidRPr="006F5E37">
              <w:t>Compound</w:t>
            </w:r>
          </w:p>
        </w:tc>
        <w:tc>
          <w:tcPr>
            <w:tcW w:w="842" w:type="pct"/>
            <w:tcBorders>
              <w:top w:val="single" w:sz="4" w:space="0" w:color="auto"/>
              <w:bottom w:val="single" w:sz="4" w:space="0" w:color="auto"/>
            </w:tcBorders>
            <w:shd w:val="clear" w:color="auto" w:fill="F2F2F2" w:themeFill="background1" w:themeFillShade="F2"/>
          </w:tcPr>
          <w:p w14:paraId="7B5B888A" w14:textId="77777777" w:rsidR="00D60BD6" w:rsidRPr="006F5E37" w:rsidRDefault="00D60BD6" w:rsidP="00EF54B0">
            <w:pPr>
              <w:pStyle w:val="MRLTableHeading"/>
            </w:pPr>
            <w:r w:rsidRPr="006F5E37">
              <w:t>Egg</w:t>
            </w:r>
          </w:p>
          <w:p w14:paraId="0192040F" w14:textId="77777777" w:rsidR="00D60BD6" w:rsidRPr="006F5E37" w:rsidRDefault="00D60BD6" w:rsidP="00EF54B0">
            <w:pPr>
              <w:pStyle w:val="MRLTableHeading"/>
            </w:pPr>
            <w:r w:rsidRPr="006F5E37">
              <w:t xml:space="preserve">TRR </w:t>
            </w:r>
          </w:p>
          <w:p w14:paraId="59B2528B" w14:textId="2CB98D3F" w:rsidR="00D60BD6" w:rsidRPr="006F5E37" w:rsidRDefault="00D60BD6" w:rsidP="00EF54B0">
            <w:pPr>
              <w:pStyle w:val="MRLTableHeading"/>
            </w:pPr>
            <w:r w:rsidRPr="006F5E37">
              <w:t>(</w:t>
            </w:r>
            <w:r w:rsidR="00EF54B0" w:rsidRPr="006F5E37">
              <w:rPr>
                <w:caps w:val="0"/>
              </w:rPr>
              <w:t>mg eq./kg</w:t>
            </w:r>
            <w:r w:rsidRPr="006F5E37">
              <w:t>)</w:t>
            </w:r>
          </w:p>
        </w:tc>
        <w:tc>
          <w:tcPr>
            <w:tcW w:w="827" w:type="pct"/>
            <w:tcBorders>
              <w:top w:val="single" w:sz="4" w:space="0" w:color="auto"/>
              <w:bottom w:val="single" w:sz="4" w:space="0" w:color="auto"/>
            </w:tcBorders>
            <w:shd w:val="clear" w:color="auto" w:fill="F2F2F2" w:themeFill="background1" w:themeFillShade="F2"/>
          </w:tcPr>
          <w:p w14:paraId="291586F3" w14:textId="77777777" w:rsidR="00D60BD6" w:rsidRPr="006F5E37" w:rsidRDefault="00D60BD6" w:rsidP="00EF54B0">
            <w:pPr>
              <w:pStyle w:val="MRLTableHeading"/>
            </w:pPr>
            <w:r w:rsidRPr="006F5E37">
              <w:t>Leg muscle</w:t>
            </w:r>
          </w:p>
          <w:p w14:paraId="39E6DF29" w14:textId="77777777" w:rsidR="00D60BD6" w:rsidRPr="006F5E37" w:rsidRDefault="00D60BD6" w:rsidP="00EF54B0">
            <w:pPr>
              <w:pStyle w:val="MRLTableHeading"/>
            </w:pPr>
            <w:r w:rsidRPr="006F5E37">
              <w:t xml:space="preserve">TRR </w:t>
            </w:r>
          </w:p>
          <w:p w14:paraId="690BFB4A" w14:textId="6900CCCF" w:rsidR="00D60BD6" w:rsidRPr="006F5E37" w:rsidRDefault="00D60BD6" w:rsidP="00EF54B0">
            <w:pPr>
              <w:pStyle w:val="MRLTableHeading"/>
            </w:pPr>
            <w:r w:rsidRPr="006F5E37">
              <w:t>(</w:t>
            </w:r>
            <w:r w:rsidR="00EF54B0" w:rsidRPr="006F5E37">
              <w:rPr>
                <w:caps w:val="0"/>
              </w:rPr>
              <w:t>mg eq./kg</w:t>
            </w:r>
            <w:r w:rsidRPr="006F5E37">
              <w:t>)</w:t>
            </w:r>
          </w:p>
        </w:tc>
        <w:tc>
          <w:tcPr>
            <w:tcW w:w="844" w:type="pct"/>
            <w:tcBorders>
              <w:top w:val="single" w:sz="4" w:space="0" w:color="auto"/>
              <w:bottom w:val="single" w:sz="4" w:space="0" w:color="auto"/>
            </w:tcBorders>
            <w:shd w:val="clear" w:color="auto" w:fill="F2F2F2" w:themeFill="background1" w:themeFillShade="F2"/>
          </w:tcPr>
          <w:p w14:paraId="0BB42618" w14:textId="77777777" w:rsidR="00D60BD6" w:rsidRPr="006F5E37" w:rsidRDefault="00D60BD6" w:rsidP="00EF54B0">
            <w:pPr>
              <w:pStyle w:val="MRLTableHeading"/>
            </w:pPr>
            <w:r w:rsidRPr="006F5E37">
              <w:t>Breast muscle</w:t>
            </w:r>
          </w:p>
          <w:p w14:paraId="192622E4" w14:textId="77777777" w:rsidR="00D60BD6" w:rsidRPr="006F5E37" w:rsidRDefault="00D60BD6" w:rsidP="00EF54B0">
            <w:pPr>
              <w:pStyle w:val="MRLTableHeading"/>
            </w:pPr>
            <w:r w:rsidRPr="006F5E37">
              <w:t xml:space="preserve">TRR </w:t>
            </w:r>
          </w:p>
          <w:p w14:paraId="671532D5" w14:textId="1B821138" w:rsidR="00D60BD6" w:rsidRPr="006F5E37" w:rsidRDefault="00D60BD6" w:rsidP="00EF54B0">
            <w:pPr>
              <w:pStyle w:val="MRLTableHeading"/>
            </w:pPr>
            <w:r w:rsidRPr="006F5E37">
              <w:t>(</w:t>
            </w:r>
            <w:r w:rsidR="00EF54B0" w:rsidRPr="006F5E37">
              <w:rPr>
                <w:caps w:val="0"/>
              </w:rPr>
              <w:t>mg eq./kg</w:t>
            </w:r>
            <w:r w:rsidRPr="006F5E37">
              <w:t>)</w:t>
            </w:r>
          </w:p>
        </w:tc>
        <w:tc>
          <w:tcPr>
            <w:tcW w:w="845" w:type="pct"/>
            <w:tcBorders>
              <w:top w:val="single" w:sz="4" w:space="0" w:color="auto"/>
              <w:bottom w:val="single" w:sz="4" w:space="0" w:color="auto"/>
            </w:tcBorders>
            <w:shd w:val="clear" w:color="auto" w:fill="F2F2F2" w:themeFill="background1" w:themeFillShade="F2"/>
          </w:tcPr>
          <w:p w14:paraId="334C0373" w14:textId="77777777" w:rsidR="00D60BD6" w:rsidRPr="006F5E37" w:rsidRDefault="00D60BD6" w:rsidP="00EF54B0">
            <w:pPr>
              <w:pStyle w:val="MRLTableHeading"/>
            </w:pPr>
            <w:r w:rsidRPr="006F5E37">
              <w:t>Fat</w:t>
            </w:r>
          </w:p>
          <w:p w14:paraId="062D261A" w14:textId="77777777" w:rsidR="00D60BD6" w:rsidRPr="006F5E37" w:rsidRDefault="00D60BD6" w:rsidP="00EF54B0">
            <w:pPr>
              <w:pStyle w:val="MRLTableHeading"/>
            </w:pPr>
            <w:r w:rsidRPr="006F5E37">
              <w:t xml:space="preserve">TRR </w:t>
            </w:r>
          </w:p>
          <w:p w14:paraId="0D1B6653" w14:textId="56D5D105" w:rsidR="00D60BD6" w:rsidRPr="006F5E37" w:rsidRDefault="00D60BD6" w:rsidP="00EF54B0">
            <w:pPr>
              <w:pStyle w:val="MRLTableHeading"/>
            </w:pPr>
            <w:r w:rsidRPr="006F5E37">
              <w:t>(</w:t>
            </w:r>
            <w:r w:rsidR="00EF54B0" w:rsidRPr="006F5E37">
              <w:rPr>
                <w:caps w:val="0"/>
              </w:rPr>
              <w:t>mg eq./kg</w:t>
            </w:r>
            <w:r w:rsidRPr="006F5E37">
              <w:t>)</w:t>
            </w:r>
          </w:p>
        </w:tc>
        <w:tc>
          <w:tcPr>
            <w:tcW w:w="842" w:type="pct"/>
            <w:tcBorders>
              <w:top w:val="single" w:sz="4" w:space="0" w:color="auto"/>
              <w:bottom w:val="single" w:sz="4" w:space="0" w:color="auto"/>
            </w:tcBorders>
            <w:shd w:val="clear" w:color="auto" w:fill="F2F2F2" w:themeFill="background1" w:themeFillShade="F2"/>
          </w:tcPr>
          <w:p w14:paraId="6F313E70" w14:textId="77777777" w:rsidR="00D60BD6" w:rsidRPr="006F5E37" w:rsidRDefault="00D60BD6" w:rsidP="00EF54B0">
            <w:pPr>
              <w:pStyle w:val="MRLTableHeading"/>
            </w:pPr>
            <w:r w:rsidRPr="006F5E37">
              <w:t>Liver</w:t>
            </w:r>
          </w:p>
          <w:p w14:paraId="4F35490B" w14:textId="77777777" w:rsidR="00D60BD6" w:rsidRPr="006F5E37" w:rsidRDefault="00D60BD6" w:rsidP="00EF54B0">
            <w:pPr>
              <w:pStyle w:val="MRLTableHeading"/>
            </w:pPr>
            <w:r w:rsidRPr="006F5E37">
              <w:t>% TRR</w:t>
            </w:r>
          </w:p>
          <w:p w14:paraId="4A401CA9" w14:textId="4AF57AB3" w:rsidR="00D60BD6" w:rsidRPr="006F5E37" w:rsidRDefault="00D60BD6" w:rsidP="00EF54B0">
            <w:pPr>
              <w:pStyle w:val="MRLTableHeading"/>
            </w:pPr>
            <w:r w:rsidRPr="006F5E37">
              <w:t>(</w:t>
            </w:r>
            <w:r w:rsidR="00EF54B0" w:rsidRPr="006F5E37">
              <w:rPr>
                <w:caps w:val="0"/>
              </w:rPr>
              <w:t>mg eq./kg</w:t>
            </w:r>
            <w:r w:rsidRPr="006F5E37">
              <w:t>)</w:t>
            </w:r>
          </w:p>
        </w:tc>
      </w:tr>
      <w:tr w:rsidR="00D60BD6" w:rsidRPr="002F2055" w14:paraId="6A622442" w14:textId="77777777" w:rsidTr="00EF54B0">
        <w:tc>
          <w:tcPr>
            <w:tcW w:w="5000" w:type="pct"/>
            <w:gridSpan w:val="6"/>
            <w:tcBorders>
              <w:top w:val="single" w:sz="4" w:space="0" w:color="auto"/>
            </w:tcBorders>
          </w:tcPr>
          <w:p w14:paraId="2ACBE021" w14:textId="77777777" w:rsidR="00D60BD6" w:rsidRPr="00533FAF" w:rsidRDefault="00D60BD6" w:rsidP="00EF54B0">
            <w:pPr>
              <w:pStyle w:val="MRLTableText"/>
            </w:pPr>
            <w:r w:rsidRPr="00533FAF">
              <w:t>12 ppm (PH label)</w:t>
            </w:r>
          </w:p>
        </w:tc>
      </w:tr>
      <w:tr w:rsidR="00D60BD6" w:rsidRPr="002F2055" w14:paraId="2054F891" w14:textId="77777777" w:rsidTr="00EF54B0">
        <w:tc>
          <w:tcPr>
            <w:tcW w:w="800" w:type="pct"/>
            <w:vAlign w:val="center"/>
          </w:tcPr>
          <w:p w14:paraId="5215E2C0" w14:textId="77777777" w:rsidR="00D60BD6" w:rsidRPr="00533FAF" w:rsidRDefault="00D60BD6" w:rsidP="00EF54B0">
            <w:pPr>
              <w:pStyle w:val="MRLTableText"/>
            </w:pPr>
            <w:r w:rsidRPr="00533FAF">
              <w:t>XDE-848 BE</w:t>
            </w:r>
          </w:p>
        </w:tc>
        <w:tc>
          <w:tcPr>
            <w:tcW w:w="842" w:type="pct"/>
          </w:tcPr>
          <w:p w14:paraId="2CA8B35F" w14:textId="77777777" w:rsidR="00D60BD6" w:rsidRPr="00533FAF" w:rsidRDefault="00D60BD6" w:rsidP="00EF54B0">
            <w:pPr>
              <w:pStyle w:val="MRLTableText"/>
            </w:pPr>
            <w:r w:rsidRPr="00533FAF">
              <w:t>&lt;0.0017</w:t>
            </w:r>
          </w:p>
        </w:tc>
        <w:tc>
          <w:tcPr>
            <w:tcW w:w="827" w:type="pct"/>
          </w:tcPr>
          <w:p w14:paraId="5EF61243" w14:textId="77777777" w:rsidR="00D60BD6" w:rsidRPr="00533FAF" w:rsidRDefault="00D60BD6" w:rsidP="00EF54B0">
            <w:pPr>
              <w:pStyle w:val="MRLTableText"/>
            </w:pPr>
            <w:r w:rsidRPr="00533FAF">
              <w:t>&lt;0.0017</w:t>
            </w:r>
          </w:p>
        </w:tc>
        <w:tc>
          <w:tcPr>
            <w:tcW w:w="844" w:type="pct"/>
          </w:tcPr>
          <w:p w14:paraId="21276A82" w14:textId="77777777" w:rsidR="00D60BD6" w:rsidRPr="00533FAF" w:rsidRDefault="00D60BD6" w:rsidP="00EF54B0">
            <w:pPr>
              <w:pStyle w:val="MRLTableText"/>
            </w:pPr>
            <w:r w:rsidRPr="00533FAF">
              <w:t>&lt;0.0017</w:t>
            </w:r>
          </w:p>
        </w:tc>
        <w:tc>
          <w:tcPr>
            <w:tcW w:w="845" w:type="pct"/>
          </w:tcPr>
          <w:p w14:paraId="002DD2B9" w14:textId="77777777" w:rsidR="00D60BD6" w:rsidRPr="00533FAF" w:rsidRDefault="00D60BD6" w:rsidP="00EF54B0">
            <w:pPr>
              <w:pStyle w:val="MRLTableText"/>
            </w:pPr>
            <w:r w:rsidRPr="00533FAF">
              <w:t>0.004</w:t>
            </w:r>
          </w:p>
        </w:tc>
        <w:tc>
          <w:tcPr>
            <w:tcW w:w="842" w:type="pct"/>
          </w:tcPr>
          <w:p w14:paraId="78F9C058" w14:textId="77777777" w:rsidR="00D60BD6" w:rsidRPr="00533FAF" w:rsidRDefault="00D60BD6" w:rsidP="00EF54B0">
            <w:pPr>
              <w:pStyle w:val="MRLTableText"/>
            </w:pPr>
            <w:r w:rsidRPr="00533FAF">
              <w:t>0.005</w:t>
            </w:r>
          </w:p>
        </w:tc>
      </w:tr>
      <w:tr w:rsidR="00D60BD6" w:rsidRPr="002F2055" w14:paraId="3BA2B637" w14:textId="77777777" w:rsidTr="00EF54B0">
        <w:tc>
          <w:tcPr>
            <w:tcW w:w="5000" w:type="pct"/>
            <w:gridSpan w:val="6"/>
          </w:tcPr>
          <w:p w14:paraId="76D099A1" w14:textId="77777777" w:rsidR="00D60BD6" w:rsidRPr="00533FAF" w:rsidRDefault="00D60BD6" w:rsidP="00EF54B0">
            <w:pPr>
              <w:pStyle w:val="MRLTableText"/>
            </w:pPr>
            <w:r w:rsidRPr="00533FAF">
              <w:t>11 ppm (PY label)</w:t>
            </w:r>
          </w:p>
        </w:tc>
      </w:tr>
      <w:tr w:rsidR="00D60BD6" w:rsidRPr="002F2055" w14:paraId="36B39D6F" w14:textId="77777777" w:rsidTr="00EF54B0">
        <w:tc>
          <w:tcPr>
            <w:tcW w:w="800" w:type="pct"/>
            <w:tcBorders>
              <w:bottom w:val="single" w:sz="4" w:space="0" w:color="auto"/>
            </w:tcBorders>
          </w:tcPr>
          <w:p w14:paraId="6C353837" w14:textId="77777777" w:rsidR="00D60BD6" w:rsidRPr="00533FAF" w:rsidRDefault="00D60BD6" w:rsidP="00EF54B0">
            <w:pPr>
              <w:pStyle w:val="MRLTableText"/>
            </w:pPr>
            <w:r w:rsidRPr="00533FAF">
              <w:t>XDE-848 BE</w:t>
            </w:r>
          </w:p>
        </w:tc>
        <w:tc>
          <w:tcPr>
            <w:tcW w:w="842" w:type="pct"/>
            <w:tcBorders>
              <w:bottom w:val="single" w:sz="4" w:space="0" w:color="auto"/>
            </w:tcBorders>
          </w:tcPr>
          <w:p w14:paraId="50BA86D2" w14:textId="77777777" w:rsidR="00D60BD6" w:rsidRPr="00533FAF" w:rsidRDefault="00D60BD6" w:rsidP="00EF54B0">
            <w:pPr>
              <w:pStyle w:val="MRLTableText"/>
            </w:pPr>
            <w:r w:rsidRPr="00533FAF">
              <w:t>&lt;0.0017</w:t>
            </w:r>
          </w:p>
        </w:tc>
        <w:tc>
          <w:tcPr>
            <w:tcW w:w="827" w:type="pct"/>
            <w:tcBorders>
              <w:bottom w:val="single" w:sz="4" w:space="0" w:color="auto"/>
            </w:tcBorders>
          </w:tcPr>
          <w:p w14:paraId="1ED31569" w14:textId="77777777" w:rsidR="00D60BD6" w:rsidRPr="00533FAF" w:rsidRDefault="00D60BD6" w:rsidP="00EF54B0">
            <w:pPr>
              <w:pStyle w:val="MRLTableText"/>
            </w:pPr>
            <w:r w:rsidRPr="00533FAF">
              <w:t>&lt;0.0017</w:t>
            </w:r>
          </w:p>
        </w:tc>
        <w:tc>
          <w:tcPr>
            <w:tcW w:w="844" w:type="pct"/>
            <w:tcBorders>
              <w:bottom w:val="single" w:sz="4" w:space="0" w:color="auto"/>
            </w:tcBorders>
          </w:tcPr>
          <w:p w14:paraId="22E91EEF" w14:textId="77777777" w:rsidR="00D60BD6" w:rsidRPr="00533FAF" w:rsidRDefault="00D60BD6" w:rsidP="00EF54B0">
            <w:pPr>
              <w:pStyle w:val="MRLTableText"/>
            </w:pPr>
            <w:r w:rsidRPr="00533FAF">
              <w:t>&lt;0.0017</w:t>
            </w:r>
          </w:p>
        </w:tc>
        <w:tc>
          <w:tcPr>
            <w:tcW w:w="845" w:type="pct"/>
            <w:tcBorders>
              <w:bottom w:val="single" w:sz="4" w:space="0" w:color="auto"/>
            </w:tcBorders>
          </w:tcPr>
          <w:p w14:paraId="64547CBB" w14:textId="77777777" w:rsidR="00D60BD6" w:rsidRPr="00533FAF" w:rsidRDefault="00D60BD6" w:rsidP="00EF54B0">
            <w:pPr>
              <w:pStyle w:val="MRLTableText"/>
            </w:pPr>
            <w:r w:rsidRPr="00533FAF">
              <w:t>&lt;0.0017</w:t>
            </w:r>
          </w:p>
        </w:tc>
        <w:tc>
          <w:tcPr>
            <w:tcW w:w="842" w:type="pct"/>
            <w:tcBorders>
              <w:bottom w:val="single" w:sz="4" w:space="0" w:color="auto"/>
            </w:tcBorders>
          </w:tcPr>
          <w:p w14:paraId="1841FDD5" w14:textId="77777777" w:rsidR="00D60BD6" w:rsidRPr="00533FAF" w:rsidRDefault="00D60BD6" w:rsidP="00EF54B0">
            <w:pPr>
              <w:pStyle w:val="MRLTableText"/>
            </w:pPr>
            <w:r w:rsidRPr="00533FAF">
              <w:t>&lt;0.0017</w:t>
            </w:r>
          </w:p>
        </w:tc>
      </w:tr>
    </w:tbl>
    <w:p w14:paraId="23AB88FD" w14:textId="77777777" w:rsidR="00D60BD6" w:rsidRPr="0026647B" w:rsidRDefault="00D60BD6" w:rsidP="00EF54B0">
      <w:pPr>
        <w:pStyle w:val="MRLTableText"/>
      </w:pPr>
      <w:r w:rsidRPr="0026647B">
        <w:t>LOQ = &lt;0.0017 mg eq</w:t>
      </w:r>
      <w:proofErr w:type="gramStart"/>
      <w:r w:rsidRPr="0026647B">
        <w:t>./</w:t>
      </w:r>
      <w:proofErr w:type="gramEnd"/>
      <w:r w:rsidRPr="0026647B">
        <w:t>kg</w:t>
      </w:r>
    </w:p>
    <w:p w14:paraId="06B30756" w14:textId="77777777" w:rsidR="00D60BD6" w:rsidRDefault="00D60BD6" w:rsidP="00D60BD6">
      <w:pPr>
        <w:rPr>
          <w:rFonts w:eastAsiaTheme="minorEastAsia"/>
        </w:rPr>
      </w:pPr>
    </w:p>
    <w:p w14:paraId="1D2D3547" w14:textId="5DAFE232" w:rsidR="00D60BD6" w:rsidRDefault="00D60BD6" w:rsidP="00D60BD6">
      <w:r>
        <w:t xml:space="preserve">Predicted residues of </w:t>
      </w:r>
      <w:proofErr w:type="spellStart"/>
      <w:r>
        <w:t>florpyrau</w:t>
      </w:r>
      <w:r w:rsidR="00EE7C41">
        <w:t>xifen</w:t>
      </w:r>
      <w:proofErr w:type="spellEnd"/>
      <w:r w:rsidR="00EE7C41">
        <w:t>-benzyl in tissues and eggs of poultry</w:t>
      </w:r>
      <w:r>
        <w:t xml:space="preserve"> as a result of feeding at </w:t>
      </w:r>
      <w:r w:rsidR="002501A6">
        <w:br/>
      </w:r>
      <w:r>
        <w:t>0.0213 ppm are calculated below:</w:t>
      </w:r>
    </w:p>
    <w:p w14:paraId="1073796B" w14:textId="77777777" w:rsidR="00743D4C" w:rsidRPr="002B31BD" w:rsidRDefault="00743D4C" w:rsidP="00D60BD6">
      <w:pPr>
        <w:rPr>
          <w:rFonts w:eastAsiaTheme="minorEastAsia"/>
        </w:rPr>
      </w:pPr>
    </w:p>
    <w:p w14:paraId="2DA08C13" w14:textId="11E0A9F8" w:rsidR="00743D4C" w:rsidRDefault="003913A1" w:rsidP="003913A1">
      <w:pPr>
        <w:pStyle w:val="Caption"/>
      </w:pPr>
      <w:bookmarkStart w:id="57" w:name="_Toc508268971"/>
      <w:r>
        <w:t xml:space="preserve">Table </w:t>
      </w:r>
      <w:r w:rsidR="00143D35">
        <w:fldChar w:fldCharType="begin"/>
      </w:r>
      <w:r w:rsidR="00143D35">
        <w:instrText xml:space="preserve"> SEQ Table \* ARABIC </w:instrText>
      </w:r>
      <w:r w:rsidR="00143D35">
        <w:fldChar w:fldCharType="separate"/>
      </w:r>
      <w:r>
        <w:rPr>
          <w:noProof/>
        </w:rPr>
        <w:t>10</w:t>
      </w:r>
      <w:r w:rsidR="00143D35">
        <w:rPr>
          <w:noProof/>
        </w:rPr>
        <w:fldChar w:fldCharType="end"/>
      </w:r>
      <w:r w:rsidR="00743D4C">
        <w:t>:</w:t>
      </w:r>
      <w:r>
        <w:t xml:space="preserve"> </w:t>
      </w:r>
      <w:r w:rsidR="00743D4C" w:rsidRPr="00743D4C">
        <w:t xml:space="preserve">TRRs observed in the </w:t>
      </w:r>
      <w:r w:rsidR="00743D4C">
        <w:t>turkey</w:t>
      </w:r>
      <w:r w:rsidR="00743D4C" w:rsidRPr="00743D4C">
        <w:t xml:space="preserve"> metabolism study</w:t>
      </w:r>
      <w:bookmarkEnd w:id="57"/>
    </w:p>
    <w:tbl>
      <w:tblPr>
        <w:tblW w:w="5000" w:type="pct"/>
        <w:tblLook w:val="00A0" w:firstRow="1" w:lastRow="0" w:firstColumn="1" w:lastColumn="0" w:noHBand="0" w:noVBand="0"/>
        <w:tblCaption w:val="redicted residues of florpyrauxifen-benzyl in the eggs and tissues of poultry"/>
        <w:tblDescription w:val="This table shows the predicted residues of florpyrauxifen-benzyl in the eggs and tissues of poultry as a result of feeding at 0.0213 ppm"/>
      </w:tblPr>
      <w:tblGrid>
        <w:gridCol w:w="2698"/>
        <w:gridCol w:w="1388"/>
        <w:gridCol w:w="1388"/>
        <w:gridCol w:w="1388"/>
        <w:gridCol w:w="1388"/>
        <w:gridCol w:w="1388"/>
      </w:tblGrid>
      <w:tr w:rsidR="00D60BD6" w:rsidRPr="00EE4A87" w14:paraId="59B95762" w14:textId="77777777" w:rsidTr="002501A6">
        <w:trPr>
          <w:tblHeader/>
        </w:trPr>
        <w:tc>
          <w:tcPr>
            <w:tcW w:w="1400" w:type="pct"/>
            <w:vMerge w:val="restart"/>
            <w:tcBorders>
              <w:top w:val="single" w:sz="4" w:space="0" w:color="auto"/>
            </w:tcBorders>
            <w:shd w:val="clear" w:color="auto" w:fill="D9D9D9" w:themeFill="background1" w:themeFillShade="D9"/>
            <w:vAlign w:val="center"/>
          </w:tcPr>
          <w:p w14:paraId="71DC691D" w14:textId="1EBE178E" w:rsidR="00D60BD6" w:rsidRPr="006F5E37" w:rsidRDefault="00D60BD6" w:rsidP="002501A6">
            <w:pPr>
              <w:pStyle w:val="MRLTableHeading"/>
            </w:pPr>
            <w:r w:rsidRPr="006F5E37">
              <w:t>Feeding level (</w:t>
            </w:r>
            <w:r w:rsidR="002501A6" w:rsidRPr="006F5E37">
              <w:rPr>
                <w:caps w:val="0"/>
              </w:rPr>
              <w:t>ppm</w:t>
            </w:r>
            <w:r w:rsidRPr="006F5E37">
              <w:t>)</w:t>
            </w:r>
          </w:p>
        </w:tc>
        <w:tc>
          <w:tcPr>
            <w:tcW w:w="720" w:type="pct"/>
            <w:tcBorders>
              <w:top w:val="single" w:sz="4" w:space="0" w:color="auto"/>
            </w:tcBorders>
            <w:shd w:val="clear" w:color="auto" w:fill="D9D9D9" w:themeFill="background1" w:themeFillShade="D9"/>
          </w:tcPr>
          <w:p w14:paraId="2FB9713A" w14:textId="77777777" w:rsidR="00D60BD6" w:rsidRPr="006F5E37" w:rsidRDefault="00D60BD6" w:rsidP="002501A6">
            <w:pPr>
              <w:pStyle w:val="MRLTableHeading"/>
            </w:pPr>
            <w:r w:rsidRPr="006F5E37">
              <w:t>Eggs</w:t>
            </w:r>
          </w:p>
        </w:tc>
        <w:tc>
          <w:tcPr>
            <w:tcW w:w="720" w:type="pct"/>
            <w:tcBorders>
              <w:top w:val="single" w:sz="4" w:space="0" w:color="auto"/>
            </w:tcBorders>
            <w:shd w:val="clear" w:color="auto" w:fill="D9D9D9" w:themeFill="background1" w:themeFillShade="D9"/>
          </w:tcPr>
          <w:p w14:paraId="783982ED" w14:textId="77777777" w:rsidR="00D60BD6" w:rsidRPr="006F5E37" w:rsidRDefault="00D60BD6" w:rsidP="002501A6">
            <w:pPr>
              <w:pStyle w:val="MRLTableHeading"/>
            </w:pPr>
            <w:r w:rsidRPr="006F5E37">
              <w:t>Leg muscle</w:t>
            </w:r>
          </w:p>
        </w:tc>
        <w:tc>
          <w:tcPr>
            <w:tcW w:w="720" w:type="pct"/>
            <w:tcBorders>
              <w:top w:val="single" w:sz="4" w:space="0" w:color="auto"/>
            </w:tcBorders>
            <w:shd w:val="clear" w:color="auto" w:fill="D9D9D9" w:themeFill="background1" w:themeFillShade="D9"/>
          </w:tcPr>
          <w:p w14:paraId="5160BB87" w14:textId="77777777" w:rsidR="00D60BD6" w:rsidRPr="006F5E37" w:rsidRDefault="00D60BD6" w:rsidP="002501A6">
            <w:pPr>
              <w:pStyle w:val="MRLTableHeading"/>
            </w:pPr>
            <w:r w:rsidRPr="006F5E37">
              <w:t>Breast muscle</w:t>
            </w:r>
          </w:p>
        </w:tc>
        <w:tc>
          <w:tcPr>
            <w:tcW w:w="720" w:type="pct"/>
            <w:tcBorders>
              <w:top w:val="single" w:sz="4" w:space="0" w:color="auto"/>
            </w:tcBorders>
            <w:shd w:val="clear" w:color="auto" w:fill="D9D9D9" w:themeFill="background1" w:themeFillShade="D9"/>
          </w:tcPr>
          <w:p w14:paraId="07070695" w14:textId="77777777" w:rsidR="00D60BD6" w:rsidRPr="006F5E37" w:rsidRDefault="00D60BD6" w:rsidP="002501A6">
            <w:pPr>
              <w:pStyle w:val="MRLTableHeading"/>
            </w:pPr>
            <w:r w:rsidRPr="006F5E37">
              <w:t>Fat</w:t>
            </w:r>
          </w:p>
        </w:tc>
        <w:tc>
          <w:tcPr>
            <w:tcW w:w="721" w:type="pct"/>
            <w:tcBorders>
              <w:top w:val="single" w:sz="4" w:space="0" w:color="auto"/>
            </w:tcBorders>
            <w:shd w:val="clear" w:color="auto" w:fill="D9D9D9" w:themeFill="background1" w:themeFillShade="D9"/>
          </w:tcPr>
          <w:p w14:paraId="3394421E" w14:textId="77777777" w:rsidR="00D60BD6" w:rsidRPr="006F5E37" w:rsidRDefault="00D60BD6" w:rsidP="002501A6">
            <w:pPr>
              <w:pStyle w:val="MRLTableHeading"/>
            </w:pPr>
            <w:r w:rsidRPr="006F5E37">
              <w:t>Liver</w:t>
            </w:r>
          </w:p>
        </w:tc>
      </w:tr>
      <w:tr w:rsidR="00D60BD6" w:rsidRPr="00EE4A87" w14:paraId="39B1EDDD" w14:textId="77777777" w:rsidTr="002501A6">
        <w:trPr>
          <w:tblHeader/>
        </w:trPr>
        <w:tc>
          <w:tcPr>
            <w:tcW w:w="1400" w:type="pct"/>
            <w:vMerge/>
            <w:tcBorders>
              <w:bottom w:val="single" w:sz="4" w:space="0" w:color="auto"/>
            </w:tcBorders>
            <w:shd w:val="clear" w:color="auto" w:fill="D9D9D9" w:themeFill="background1" w:themeFillShade="D9"/>
          </w:tcPr>
          <w:p w14:paraId="365A2651" w14:textId="77777777" w:rsidR="00D60BD6" w:rsidRPr="006F5E37" w:rsidRDefault="00D60BD6" w:rsidP="002501A6">
            <w:pPr>
              <w:pStyle w:val="MRLTableHeading"/>
              <w:rPr>
                <w:bCs/>
                <w:spacing w:val="6"/>
                <w:u w:color="000000"/>
              </w:rPr>
            </w:pPr>
          </w:p>
        </w:tc>
        <w:tc>
          <w:tcPr>
            <w:tcW w:w="3600" w:type="pct"/>
            <w:gridSpan w:val="5"/>
            <w:tcBorders>
              <w:bottom w:val="single" w:sz="4" w:space="0" w:color="auto"/>
            </w:tcBorders>
            <w:shd w:val="clear" w:color="auto" w:fill="D9D9D9" w:themeFill="background1" w:themeFillShade="D9"/>
          </w:tcPr>
          <w:p w14:paraId="3B7CB17D" w14:textId="26E2AF49" w:rsidR="00D60BD6" w:rsidRPr="006F5E37" w:rsidRDefault="00D60BD6" w:rsidP="002501A6">
            <w:pPr>
              <w:pStyle w:val="MRLTableHeading"/>
            </w:pPr>
            <w:r w:rsidRPr="006F5E37">
              <w:t>Florpyrauxifen-benzyl residue (</w:t>
            </w:r>
            <w:r w:rsidR="002501A6" w:rsidRPr="006F5E37">
              <w:rPr>
                <w:caps w:val="0"/>
              </w:rPr>
              <w:t>mg/kg</w:t>
            </w:r>
            <w:r w:rsidRPr="006F5E37">
              <w:t>)</w:t>
            </w:r>
          </w:p>
        </w:tc>
      </w:tr>
      <w:tr w:rsidR="00D60BD6" w:rsidRPr="00EE4A87" w14:paraId="4CD72FBD" w14:textId="77777777" w:rsidTr="002501A6">
        <w:trPr>
          <w:trHeight w:val="340"/>
        </w:trPr>
        <w:tc>
          <w:tcPr>
            <w:tcW w:w="1400" w:type="pct"/>
            <w:tcBorders>
              <w:top w:val="single" w:sz="4" w:space="0" w:color="auto"/>
            </w:tcBorders>
          </w:tcPr>
          <w:p w14:paraId="79FF0EE0" w14:textId="77777777" w:rsidR="00D60BD6" w:rsidRPr="00EE4A87" w:rsidRDefault="00D60BD6" w:rsidP="002501A6">
            <w:pPr>
              <w:pStyle w:val="MRLTableText"/>
              <w:rPr>
                <w:u w:color="000000"/>
                <w:lang w:val="en-GB"/>
              </w:rPr>
            </w:pPr>
            <w:r>
              <w:rPr>
                <w:u w:color="000000"/>
                <w:lang w:val="en-GB"/>
              </w:rPr>
              <w:t>12 (PH label)</w:t>
            </w:r>
          </w:p>
        </w:tc>
        <w:tc>
          <w:tcPr>
            <w:tcW w:w="720" w:type="pct"/>
            <w:tcBorders>
              <w:top w:val="single" w:sz="4" w:space="0" w:color="auto"/>
            </w:tcBorders>
          </w:tcPr>
          <w:p w14:paraId="48EA8E2D" w14:textId="77777777" w:rsidR="00D60BD6" w:rsidRPr="00EE4A87" w:rsidRDefault="00D60BD6" w:rsidP="002501A6">
            <w:pPr>
              <w:pStyle w:val="MRLTableText"/>
              <w:rPr>
                <w:u w:color="000000"/>
                <w:lang w:val="en-GB"/>
              </w:rPr>
            </w:pPr>
            <w:r>
              <w:rPr>
                <w:u w:color="000000"/>
                <w:lang w:val="en-GB"/>
              </w:rPr>
              <w:t>&lt;0.0017</w:t>
            </w:r>
          </w:p>
        </w:tc>
        <w:tc>
          <w:tcPr>
            <w:tcW w:w="720" w:type="pct"/>
            <w:tcBorders>
              <w:top w:val="single" w:sz="4" w:space="0" w:color="auto"/>
            </w:tcBorders>
          </w:tcPr>
          <w:p w14:paraId="695D3647" w14:textId="77777777" w:rsidR="00D60BD6" w:rsidRPr="00EE4A87" w:rsidRDefault="00D60BD6" w:rsidP="002501A6">
            <w:pPr>
              <w:pStyle w:val="MRLTableText"/>
              <w:rPr>
                <w:u w:color="000000"/>
                <w:lang w:val="en-GB"/>
              </w:rPr>
            </w:pPr>
            <w:r>
              <w:rPr>
                <w:u w:color="000000"/>
                <w:lang w:val="en-GB"/>
              </w:rPr>
              <w:t>&lt;0.0017</w:t>
            </w:r>
          </w:p>
        </w:tc>
        <w:tc>
          <w:tcPr>
            <w:tcW w:w="720" w:type="pct"/>
            <w:tcBorders>
              <w:top w:val="single" w:sz="4" w:space="0" w:color="auto"/>
            </w:tcBorders>
          </w:tcPr>
          <w:p w14:paraId="37F82B25" w14:textId="77777777" w:rsidR="00D60BD6" w:rsidRPr="00EE4A87" w:rsidRDefault="00D60BD6" w:rsidP="002501A6">
            <w:pPr>
              <w:pStyle w:val="MRLTableText"/>
              <w:rPr>
                <w:u w:color="000000"/>
                <w:lang w:val="en-GB"/>
              </w:rPr>
            </w:pPr>
            <w:r>
              <w:rPr>
                <w:u w:color="000000"/>
                <w:lang w:val="en-GB"/>
              </w:rPr>
              <w:t>&lt;0.0017</w:t>
            </w:r>
          </w:p>
        </w:tc>
        <w:tc>
          <w:tcPr>
            <w:tcW w:w="720" w:type="pct"/>
            <w:tcBorders>
              <w:top w:val="single" w:sz="4" w:space="0" w:color="auto"/>
            </w:tcBorders>
          </w:tcPr>
          <w:p w14:paraId="469BECC1" w14:textId="77777777" w:rsidR="00D60BD6" w:rsidRPr="00EE4A87" w:rsidRDefault="00D60BD6" w:rsidP="002501A6">
            <w:pPr>
              <w:pStyle w:val="MRLTableText"/>
              <w:rPr>
                <w:u w:color="000000"/>
                <w:lang w:val="en-GB"/>
              </w:rPr>
            </w:pPr>
            <w:r>
              <w:rPr>
                <w:u w:color="000000"/>
                <w:lang w:val="en-GB"/>
              </w:rPr>
              <w:t>0.004</w:t>
            </w:r>
          </w:p>
        </w:tc>
        <w:tc>
          <w:tcPr>
            <w:tcW w:w="721" w:type="pct"/>
            <w:tcBorders>
              <w:top w:val="single" w:sz="4" w:space="0" w:color="auto"/>
            </w:tcBorders>
          </w:tcPr>
          <w:p w14:paraId="66D6786F" w14:textId="77777777" w:rsidR="00D60BD6" w:rsidRPr="00EE4A87" w:rsidRDefault="00D60BD6" w:rsidP="002501A6">
            <w:pPr>
              <w:pStyle w:val="MRLTableText"/>
              <w:rPr>
                <w:u w:color="000000"/>
                <w:lang w:val="en-GB"/>
              </w:rPr>
            </w:pPr>
            <w:r>
              <w:rPr>
                <w:u w:color="000000"/>
                <w:lang w:val="en-GB"/>
              </w:rPr>
              <w:t>0.005</w:t>
            </w:r>
          </w:p>
        </w:tc>
      </w:tr>
      <w:tr w:rsidR="00D60BD6" w:rsidRPr="00EE4A87" w14:paraId="42FA15CB" w14:textId="77777777" w:rsidTr="002501A6">
        <w:trPr>
          <w:trHeight w:val="338"/>
        </w:trPr>
        <w:tc>
          <w:tcPr>
            <w:tcW w:w="1400" w:type="pct"/>
          </w:tcPr>
          <w:p w14:paraId="764F3156" w14:textId="77777777" w:rsidR="00D60BD6" w:rsidRPr="00EE4A87" w:rsidRDefault="00D60BD6" w:rsidP="002501A6">
            <w:pPr>
              <w:pStyle w:val="MRLTableText"/>
              <w:rPr>
                <w:u w:color="000000"/>
                <w:lang w:val="en-GB"/>
              </w:rPr>
            </w:pPr>
            <w:r>
              <w:rPr>
                <w:u w:color="000000"/>
                <w:lang w:val="en-GB"/>
              </w:rPr>
              <w:t>0.0213</w:t>
            </w:r>
            <w:r w:rsidRPr="00EE4A87">
              <w:rPr>
                <w:u w:color="000000"/>
                <w:lang w:val="en-GB"/>
              </w:rPr>
              <w:t xml:space="preserve"> – </w:t>
            </w:r>
            <w:r>
              <w:rPr>
                <w:u w:color="000000"/>
                <w:lang w:val="en-GB"/>
              </w:rPr>
              <w:t>turkeys</w:t>
            </w:r>
            <w:r w:rsidRPr="00EE4A87">
              <w:rPr>
                <w:u w:color="000000"/>
                <w:lang w:val="en-GB"/>
              </w:rPr>
              <w:t>, estimated burden</w:t>
            </w:r>
          </w:p>
        </w:tc>
        <w:tc>
          <w:tcPr>
            <w:tcW w:w="720" w:type="pct"/>
          </w:tcPr>
          <w:p w14:paraId="57249B9D" w14:textId="77777777" w:rsidR="00D60BD6" w:rsidRPr="00EE4A87" w:rsidRDefault="00D60BD6" w:rsidP="002501A6">
            <w:pPr>
              <w:pStyle w:val="MRLTableText"/>
              <w:rPr>
                <w:u w:color="000000"/>
                <w:lang w:val="en-GB"/>
              </w:rPr>
            </w:pPr>
            <w:r>
              <w:rPr>
                <w:u w:color="000000"/>
                <w:lang w:val="en-GB"/>
              </w:rPr>
              <w:t>&lt;0.000003</w:t>
            </w:r>
          </w:p>
        </w:tc>
        <w:tc>
          <w:tcPr>
            <w:tcW w:w="720" w:type="pct"/>
          </w:tcPr>
          <w:p w14:paraId="3272BB1D" w14:textId="77777777" w:rsidR="00D60BD6" w:rsidRPr="00EE4A87" w:rsidRDefault="00D60BD6" w:rsidP="002501A6">
            <w:pPr>
              <w:pStyle w:val="MRLTableText"/>
              <w:rPr>
                <w:u w:color="000000"/>
                <w:lang w:val="en-GB"/>
              </w:rPr>
            </w:pPr>
            <w:r>
              <w:rPr>
                <w:u w:color="000000"/>
                <w:lang w:val="en-GB"/>
              </w:rPr>
              <w:t>&lt;0.000003</w:t>
            </w:r>
          </w:p>
        </w:tc>
        <w:tc>
          <w:tcPr>
            <w:tcW w:w="720" w:type="pct"/>
          </w:tcPr>
          <w:p w14:paraId="768122A5" w14:textId="77777777" w:rsidR="00D60BD6" w:rsidRPr="00EE4A87" w:rsidRDefault="00D60BD6" w:rsidP="002501A6">
            <w:pPr>
              <w:pStyle w:val="MRLTableText"/>
              <w:rPr>
                <w:u w:color="000000"/>
                <w:lang w:val="en-GB"/>
              </w:rPr>
            </w:pPr>
            <w:r>
              <w:rPr>
                <w:u w:color="000000"/>
                <w:lang w:val="en-GB"/>
              </w:rPr>
              <w:t>&lt;0.000003</w:t>
            </w:r>
          </w:p>
        </w:tc>
        <w:tc>
          <w:tcPr>
            <w:tcW w:w="720" w:type="pct"/>
          </w:tcPr>
          <w:p w14:paraId="531B0F59" w14:textId="77777777" w:rsidR="00D60BD6" w:rsidRPr="00EE4A87" w:rsidRDefault="00D60BD6" w:rsidP="002501A6">
            <w:pPr>
              <w:pStyle w:val="MRLTableText"/>
              <w:rPr>
                <w:u w:color="000000"/>
                <w:lang w:val="en-GB"/>
              </w:rPr>
            </w:pPr>
            <w:r>
              <w:rPr>
                <w:u w:color="000000"/>
                <w:lang w:val="en-GB"/>
              </w:rPr>
              <w:t>0.000007</w:t>
            </w:r>
          </w:p>
        </w:tc>
        <w:tc>
          <w:tcPr>
            <w:tcW w:w="721" w:type="pct"/>
          </w:tcPr>
          <w:p w14:paraId="5028A977" w14:textId="77777777" w:rsidR="00D60BD6" w:rsidRPr="00EE4A87" w:rsidRDefault="00D60BD6" w:rsidP="002501A6">
            <w:pPr>
              <w:pStyle w:val="MRLTableText"/>
              <w:rPr>
                <w:u w:color="000000"/>
                <w:lang w:val="en-GB"/>
              </w:rPr>
            </w:pPr>
            <w:r>
              <w:rPr>
                <w:u w:color="000000"/>
                <w:lang w:val="en-GB"/>
              </w:rPr>
              <w:t>0.000009</w:t>
            </w:r>
          </w:p>
        </w:tc>
      </w:tr>
      <w:tr w:rsidR="00D60BD6" w:rsidRPr="00EE4A87" w14:paraId="3AC4E18E" w14:textId="77777777" w:rsidTr="002501A6">
        <w:trPr>
          <w:trHeight w:val="338"/>
        </w:trPr>
        <w:tc>
          <w:tcPr>
            <w:tcW w:w="1400" w:type="pct"/>
            <w:tcBorders>
              <w:bottom w:val="single" w:sz="4" w:space="0" w:color="auto"/>
            </w:tcBorders>
          </w:tcPr>
          <w:p w14:paraId="0F22E53D" w14:textId="77777777" w:rsidR="00D60BD6" w:rsidRPr="00EE4A87" w:rsidRDefault="00D60BD6" w:rsidP="002501A6">
            <w:pPr>
              <w:pStyle w:val="MRLTableText"/>
              <w:rPr>
                <w:u w:color="000000"/>
                <w:lang w:val="en-GB"/>
              </w:rPr>
            </w:pPr>
            <w:r w:rsidRPr="00EE4A87">
              <w:rPr>
                <w:u w:color="000000"/>
                <w:lang w:val="en-GB"/>
              </w:rPr>
              <w:t>Recommended MRLs</w:t>
            </w:r>
          </w:p>
        </w:tc>
        <w:tc>
          <w:tcPr>
            <w:tcW w:w="720" w:type="pct"/>
            <w:tcBorders>
              <w:bottom w:val="single" w:sz="4" w:space="0" w:color="auto"/>
            </w:tcBorders>
          </w:tcPr>
          <w:p w14:paraId="48C11C7E" w14:textId="77777777" w:rsidR="00D60BD6" w:rsidRPr="00EE4A87" w:rsidRDefault="00D60BD6" w:rsidP="002501A6">
            <w:pPr>
              <w:pStyle w:val="MRLTableText"/>
              <w:rPr>
                <w:u w:color="000000"/>
                <w:lang w:val="en-GB"/>
              </w:rPr>
            </w:pPr>
            <w:r>
              <w:rPr>
                <w:u w:color="000000"/>
                <w:lang w:val="en-GB"/>
              </w:rPr>
              <w:t>*0.02</w:t>
            </w:r>
          </w:p>
        </w:tc>
        <w:tc>
          <w:tcPr>
            <w:tcW w:w="720" w:type="pct"/>
            <w:tcBorders>
              <w:bottom w:val="single" w:sz="4" w:space="0" w:color="auto"/>
            </w:tcBorders>
          </w:tcPr>
          <w:p w14:paraId="336EE49E" w14:textId="77777777" w:rsidR="00D60BD6" w:rsidRPr="00EE4A87" w:rsidRDefault="00D60BD6" w:rsidP="002501A6">
            <w:pPr>
              <w:pStyle w:val="MRLTableText"/>
              <w:rPr>
                <w:u w:color="000000"/>
                <w:lang w:val="en-GB"/>
              </w:rPr>
            </w:pPr>
            <w:r>
              <w:rPr>
                <w:u w:color="000000"/>
                <w:lang w:val="en-GB"/>
              </w:rPr>
              <w:t>-</w:t>
            </w:r>
          </w:p>
        </w:tc>
        <w:tc>
          <w:tcPr>
            <w:tcW w:w="1440" w:type="pct"/>
            <w:gridSpan w:val="2"/>
            <w:tcBorders>
              <w:bottom w:val="single" w:sz="4" w:space="0" w:color="auto"/>
            </w:tcBorders>
          </w:tcPr>
          <w:p w14:paraId="404548E1" w14:textId="77777777" w:rsidR="00D60BD6" w:rsidRPr="00EE4A87" w:rsidRDefault="00D60BD6" w:rsidP="002501A6">
            <w:pPr>
              <w:pStyle w:val="MRLTableText"/>
              <w:rPr>
                <w:u w:color="000000"/>
                <w:lang w:val="en-GB"/>
              </w:rPr>
            </w:pPr>
            <w:r>
              <w:rPr>
                <w:u w:color="000000"/>
                <w:lang w:val="en-GB"/>
              </w:rPr>
              <w:t xml:space="preserve">    -                    *0.02</w:t>
            </w:r>
          </w:p>
        </w:tc>
        <w:tc>
          <w:tcPr>
            <w:tcW w:w="721" w:type="pct"/>
            <w:tcBorders>
              <w:bottom w:val="single" w:sz="4" w:space="0" w:color="auto"/>
            </w:tcBorders>
          </w:tcPr>
          <w:p w14:paraId="3D09C484" w14:textId="77777777" w:rsidR="00D60BD6" w:rsidRPr="00EE4A87" w:rsidRDefault="00D60BD6" w:rsidP="002501A6">
            <w:pPr>
              <w:pStyle w:val="MRLTableText"/>
              <w:rPr>
                <w:u w:color="000000"/>
                <w:lang w:val="en-GB"/>
              </w:rPr>
            </w:pPr>
            <w:r>
              <w:rPr>
                <w:u w:color="000000"/>
                <w:lang w:val="en-GB"/>
              </w:rPr>
              <w:t>*0.02</w:t>
            </w:r>
          </w:p>
        </w:tc>
      </w:tr>
    </w:tbl>
    <w:p w14:paraId="76F167C0" w14:textId="77777777" w:rsidR="002501A6" w:rsidRDefault="002501A6" w:rsidP="003069EA">
      <w:pPr>
        <w:pStyle w:val="APVMAText"/>
        <w:rPr>
          <w:rFonts w:eastAsia="MS Mincho"/>
        </w:rPr>
        <w:sectPr w:rsidR="002501A6" w:rsidSect="00337B3B">
          <w:pgSz w:w="11906" w:h="16838" w:code="9"/>
          <w:pgMar w:top="2835" w:right="1134" w:bottom="1134" w:left="1134" w:header="1701" w:footer="680" w:gutter="0"/>
          <w:cols w:space="708"/>
          <w:docGrid w:linePitch="360"/>
        </w:sectPr>
      </w:pPr>
    </w:p>
    <w:p w14:paraId="2E0DEA1D" w14:textId="46604986" w:rsidR="00F43790" w:rsidRPr="003069EA" w:rsidRDefault="00F43790" w:rsidP="003069EA">
      <w:pPr>
        <w:pStyle w:val="APVMAText"/>
        <w:rPr>
          <w:rFonts w:eastAsia="MS Mincho"/>
        </w:rPr>
      </w:pPr>
      <w:r w:rsidRPr="003069EA">
        <w:rPr>
          <w:rFonts w:eastAsia="MS Mincho"/>
        </w:rPr>
        <w:t>The likelihood of quantifiable residues occurring in animal commodities as a res</w:t>
      </w:r>
      <w:r w:rsidR="004740C3">
        <w:rPr>
          <w:rFonts w:eastAsia="MS Mincho"/>
        </w:rPr>
        <w:t xml:space="preserve">ult of the proposed use is </w:t>
      </w:r>
      <w:r w:rsidRPr="003069EA">
        <w:rPr>
          <w:rFonts w:eastAsia="MS Mincho"/>
        </w:rPr>
        <w:t xml:space="preserve">low. It is appropriate to establish animal commodity MRLs at the respective combined LOQs of </w:t>
      </w:r>
      <w:proofErr w:type="spellStart"/>
      <w:r w:rsidRPr="003069EA">
        <w:rPr>
          <w:rFonts w:eastAsia="MS Mincho"/>
        </w:rPr>
        <w:t>florpyrauxifen</w:t>
      </w:r>
      <w:proofErr w:type="spellEnd"/>
      <w:r w:rsidRPr="003069EA">
        <w:rPr>
          <w:rFonts w:eastAsia="MS Mincho"/>
        </w:rPr>
        <w:t>-benzyl and XDE-848 acid in the analytical methods (each 0.01 mg/kg), to satisfy the proposed residue definition for animal commodities. The following MRLs are recommended:</w:t>
      </w:r>
    </w:p>
    <w:p w14:paraId="66DB3918" w14:textId="77777777" w:rsidR="00F43790" w:rsidRPr="003069EA" w:rsidRDefault="00F43790" w:rsidP="003069EA">
      <w:pPr>
        <w:pStyle w:val="APVMAText"/>
        <w:rPr>
          <w:rFonts w:eastAsia="MS Mincho"/>
        </w:rPr>
      </w:pPr>
      <w:r w:rsidRPr="003069EA">
        <w:rPr>
          <w:rFonts w:eastAsia="MS Mincho"/>
        </w:rPr>
        <w:t>PE 0112 Eggs</w:t>
      </w:r>
      <w:r w:rsidRPr="003069EA">
        <w:rPr>
          <w:rFonts w:eastAsia="MS Mincho"/>
        </w:rPr>
        <w:tab/>
      </w:r>
      <w:r w:rsidRPr="003069EA">
        <w:rPr>
          <w:rFonts w:eastAsia="MS Mincho"/>
        </w:rPr>
        <w:tab/>
      </w:r>
      <w:r w:rsidRPr="003069EA">
        <w:rPr>
          <w:rFonts w:eastAsia="MS Mincho"/>
        </w:rPr>
        <w:tab/>
      </w:r>
      <w:r w:rsidRPr="003069EA">
        <w:rPr>
          <w:rFonts w:eastAsia="MS Mincho"/>
        </w:rPr>
        <w:tab/>
      </w:r>
      <w:r w:rsidRPr="003069EA">
        <w:rPr>
          <w:rFonts w:eastAsia="MS Mincho"/>
        </w:rPr>
        <w:tab/>
        <w:t>*0.02 mg/kg</w:t>
      </w:r>
    </w:p>
    <w:p w14:paraId="032A3067" w14:textId="77777777" w:rsidR="00F43790" w:rsidRPr="003069EA" w:rsidRDefault="00F43790" w:rsidP="003069EA">
      <w:pPr>
        <w:pStyle w:val="APVMAText"/>
        <w:rPr>
          <w:rFonts w:eastAsia="MS Mincho"/>
        </w:rPr>
      </w:pPr>
      <w:r w:rsidRPr="003069EA">
        <w:rPr>
          <w:rFonts w:eastAsia="MS Mincho"/>
        </w:rPr>
        <w:t>PO 0111 Poultry, Edible offal of</w:t>
      </w:r>
      <w:r w:rsidRPr="003069EA">
        <w:rPr>
          <w:rFonts w:eastAsia="MS Mincho"/>
        </w:rPr>
        <w:tab/>
      </w:r>
      <w:r w:rsidRPr="003069EA">
        <w:rPr>
          <w:rFonts w:eastAsia="MS Mincho"/>
        </w:rPr>
        <w:tab/>
      </w:r>
      <w:r w:rsidR="003069EA">
        <w:rPr>
          <w:rFonts w:eastAsia="MS Mincho"/>
        </w:rPr>
        <w:tab/>
      </w:r>
      <w:r w:rsidRPr="003069EA">
        <w:rPr>
          <w:rFonts w:eastAsia="MS Mincho"/>
        </w:rPr>
        <w:t>*0.02 mg/kg</w:t>
      </w:r>
    </w:p>
    <w:p w14:paraId="048F9B5D" w14:textId="77777777" w:rsidR="00F43790" w:rsidRPr="006F5E37" w:rsidRDefault="00F43790" w:rsidP="006F5E37">
      <w:pPr>
        <w:pStyle w:val="APVMAText"/>
        <w:rPr>
          <w:rFonts w:eastAsia="MS Mincho"/>
        </w:rPr>
      </w:pPr>
      <w:r w:rsidRPr="003069EA">
        <w:rPr>
          <w:rFonts w:eastAsia="MS Mincho"/>
        </w:rPr>
        <w:t>PM 0110 Poultry meat [in the fat]</w:t>
      </w:r>
      <w:r w:rsidRPr="003069EA">
        <w:rPr>
          <w:rFonts w:eastAsia="MS Mincho"/>
        </w:rPr>
        <w:tab/>
      </w:r>
      <w:r w:rsidRPr="003069EA">
        <w:rPr>
          <w:rFonts w:eastAsia="MS Mincho"/>
        </w:rPr>
        <w:tab/>
        <w:t>*0.02 m</w:t>
      </w:r>
      <w:r w:rsidR="006F5E37">
        <w:rPr>
          <w:rFonts w:eastAsia="MS Mincho"/>
        </w:rPr>
        <w:t>g/kg.</w:t>
      </w:r>
    </w:p>
    <w:p w14:paraId="1447FE41" w14:textId="77777777" w:rsidR="00B94F64" w:rsidRDefault="00B94F64" w:rsidP="009D4963">
      <w:pPr>
        <w:pStyle w:val="Heading2"/>
        <w:numPr>
          <w:ilvl w:val="1"/>
          <w:numId w:val="1"/>
        </w:numPr>
        <w:tabs>
          <w:tab w:val="clear" w:pos="680"/>
          <w:tab w:val="num" w:pos="907"/>
        </w:tabs>
        <w:ind w:left="907" w:hanging="907"/>
        <w:rPr>
          <w:lang w:val="en-GB"/>
        </w:rPr>
      </w:pPr>
      <w:bookmarkStart w:id="58" w:name="_Toc459725786"/>
      <w:bookmarkStart w:id="59" w:name="_Toc495409535"/>
      <w:bookmarkStart w:id="60" w:name="_Toc508268932"/>
      <w:r>
        <w:rPr>
          <w:lang w:val="en-GB"/>
        </w:rPr>
        <w:t>Estimated dietary intake</w:t>
      </w:r>
      <w:bookmarkEnd w:id="58"/>
      <w:bookmarkEnd w:id="60"/>
    </w:p>
    <w:bookmarkEnd w:id="59"/>
    <w:p w14:paraId="28F1C851" w14:textId="0FEFDCA9" w:rsidR="00F27E0D" w:rsidRPr="00AC37E9" w:rsidRDefault="004C1C87">
      <w:pPr>
        <w:pStyle w:val="APVMAText"/>
        <w:rPr>
          <w:rFonts w:eastAsia="MS Mincho"/>
        </w:rPr>
      </w:pPr>
      <w:r w:rsidRPr="004C1C87">
        <w:rPr>
          <w:rFonts w:eastAsia="MS Mincho"/>
        </w:rPr>
        <w:t xml:space="preserve">Health Based Guidance Values (ADI and </w:t>
      </w:r>
      <w:proofErr w:type="spellStart"/>
      <w:r w:rsidRPr="004C1C87">
        <w:rPr>
          <w:rFonts w:eastAsia="MS Mincho"/>
        </w:rPr>
        <w:t>ARfD</w:t>
      </w:r>
      <w:proofErr w:type="spellEnd"/>
      <w:r w:rsidRPr="004C1C87">
        <w:rPr>
          <w:rFonts w:eastAsia="MS Mincho"/>
        </w:rPr>
        <w:t xml:space="preserve">) were not established due to the low toxicity of the product. </w:t>
      </w:r>
      <w:r w:rsidR="00F43790" w:rsidRPr="00A55962">
        <w:rPr>
          <w:rFonts w:eastAsia="MS Mincho"/>
        </w:rPr>
        <w:t>It is therefore not necessary to undertake a dietary risk assessment</w:t>
      </w:r>
      <w:r w:rsidR="00EE7C41">
        <w:rPr>
          <w:rFonts w:eastAsia="MS Mincho"/>
        </w:rPr>
        <w:t xml:space="preserve"> for </w:t>
      </w:r>
      <w:proofErr w:type="spellStart"/>
      <w:r w:rsidR="00EE7C41" w:rsidRPr="00B94F64">
        <w:rPr>
          <w:rFonts w:eastAsia="MS Mincho"/>
        </w:rPr>
        <w:t>florpyrauxifen</w:t>
      </w:r>
      <w:proofErr w:type="spellEnd"/>
      <w:r w:rsidR="00EE7C41" w:rsidRPr="00B94F64">
        <w:rPr>
          <w:rFonts w:eastAsia="MS Mincho"/>
        </w:rPr>
        <w:t>-benzyl</w:t>
      </w:r>
      <w:r w:rsidR="00F43790" w:rsidRPr="00A55962">
        <w:rPr>
          <w:rFonts w:eastAsia="MS Mincho"/>
        </w:rPr>
        <w:t>.</w:t>
      </w:r>
    </w:p>
    <w:p w14:paraId="5E9E854E" w14:textId="77777777" w:rsidR="00B94F64" w:rsidRDefault="00B94F64" w:rsidP="009D4963">
      <w:pPr>
        <w:pStyle w:val="Heading2"/>
        <w:numPr>
          <w:ilvl w:val="1"/>
          <w:numId w:val="1"/>
        </w:numPr>
        <w:tabs>
          <w:tab w:val="clear" w:pos="680"/>
          <w:tab w:val="num" w:pos="907"/>
        </w:tabs>
        <w:ind w:left="907" w:hanging="907"/>
        <w:rPr>
          <w:lang w:val="en-GB"/>
        </w:rPr>
      </w:pPr>
      <w:bookmarkStart w:id="61" w:name="_Toc421095461"/>
      <w:bookmarkStart w:id="62" w:name="_Toc453675680"/>
      <w:bookmarkStart w:id="63" w:name="_Toc459725787"/>
      <w:bookmarkStart w:id="64" w:name="_Toc508268933"/>
      <w:r>
        <w:rPr>
          <w:lang w:val="en-GB"/>
        </w:rPr>
        <w:t>Bioaccumulation p</w:t>
      </w:r>
      <w:r w:rsidRPr="007C2037">
        <w:rPr>
          <w:lang w:val="en-GB"/>
        </w:rPr>
        <w:t>otential</w:t>
      </w:r>
      <w:bookmarkEnd w:id="61"/>
      <w:bookmarkEnd w:id="62"/>
      <w:bookmarkEnd w:id="63"/>
      <w:bookmarkEnd w:id="64"/>
    </w:p>
    <w:p w14:paraId="026CFA89" w14:textId="77777777" w:rsidR="00A55962" w:rsidRPr="00A55962" w:rsidRDefault="00A55962" w:rsidP="00A55962">
      <w:pPr>
        <w:pStyle w:val="APVMAText"/>
        <w:rPr>
          <w:rFonts w:eastAsia="MS Mincho"/>
        </w:rPr>
      </w:pPr>
      <w:r w:rsidRPr="00A55962">
        <w:rPr>
          <w:rFonts w:eastAsia="MS Mincho"/>
        </w:rPr>
        <w:t xml:space="preserve">The log </w:t>
      </w:r>
      <w:proofErr w:type="gramStart"/>
      <w:r w:rsidRPr="00A55962">
        <w:rPr>
          <w:rFonts w:eastAsia="MS Mincho"/>
        </w:rPr>
        <w:t>P</w:t>
      </w:r>
      <w:r w:rsidRPr="00AC37E9">
        <w:rPr>
          <w:rFonts w:eastAsia="MS Mincho"/>
          <w:vertAlign w:val="subscript"/>
        </w:rPr>
        <w:t>ow</w:t>
      </w:r>
      <w:proofErr w:type="gramEnd"/>
      <w:r w:rsidRPr="00A55962">
        <w:rPr>
          <w:rFonts w:eastAsia="MS Mincho"/>
        </w:rPr>
        <w:t xml:space="preserve"> value for </w:t>
      </w:r>
      <w:proofErr w:type="spellStart"/>
      <w:r w:rsidRPr="00A55962">
        <w:rPr>
          <w:rFonts w:eastAsia="MS Mincho"/>
        </w:rPr>
        <w:t>florpyrauxifen</w:t>
      </w:r>
      <w:proofErr w:type="spellEnd"/>
      <w:r w:rsidRPr="00A55962">
        <w:rPr>
          <w:rFonts w:eastAsia="MS Mincho"/>
        </w:rPr>
        <w:t xml:space="preserve">-benzyl is 5.5 at 20°C and pH 7 indicating that there is a likelihood for bioaccumulation in fat. </w:t>
      </w:r>
    </w:p>
    <w:p w14:paraId="29D418DC" w14:textId="77777777" w:rsidR="00A55962" w:rsidRPr="00A55962" w:rsidRDefault="00A55962" w:rsidP="00A55962">
      <w:pPr>
        <w:pStyle w:val="APVMAText"/>
        <w:rPr>
          <w:rFonts w:eastAsia="MS Mincho"/>
        </w:rPr>
      </w:pPr>
      <w:r w:rsidRPr="00A55962">
        <w:rPr>
          <w:rFonts w:eastAsia="MS Mincho"/>
        </w:rPr>
        <w:t xml:space="preserve">The lactating goat metabolism study found that </w:t>
      </w:r>
      <w:proofErr w:type="spellStart"/>
      <w:r w:rsidRPr="00A55962">
        <w:rPr>
          <w:rFonts w:eastAsia="MS Mincho"/>
        </w:rPr>
        <w:t>florpyrauxifen</w:t>
      </w:r>
      <w:proofErr w:type="spellEnd"/>
      <w:r w:rsidRPr="00A55962">
        <w:rPr>
          <w:rFonts w:eastAsia="MS Mincho"/>
        </w:rPr>
        <w:t>-benzyl TRRs were less than 0.01 mg eq</w:t>
      </w:r>
      <w:proofErr w:type="gramStart"/>
      <w:r w:rsidRPr="00A55962">
        <w:rPr>
          <w:rFonts w:eastAsia="MS Mincho"/>
        </w:rPr>
        <w:t>./</w:t>
      </w:r>
      <w:proofErr w:type="gramEnd"/>
      <w:r w:rsidRPr="00A55962">
        <w:rPr>
          <w:rFonts w:eastAsia="MS Mincho"/>
        </w:rPr>
        <w:t xml:space="preserve">kg in both fat and muscle, and that both were lower than that in offal (liver and kidney). </w:t>
      </w:r>
    </w:p>
    <w:p w14:paraId="48CA8784" w14:textId="26263B4B" w:rsidR="00A55962" w:rsidRPr="00A55962" w:rsidRDefault="00A55962" w:rsidP="00A55962">
      <w:pPr>
        <w:pStyle w:val="APVMAText"/>
        <w:rPr>
          <w:rFonts w:eastAsia="MS Mincho"/>
        </w:rPr>
      </w:pPr>
      <w:r w:rsidRPr="00A55962">
        <w:rPr>
          <w:rFonts w:eastAsia="MS Mincho"/>
        </w:rPr>
        <w:t xml:space="preserve">Although no residues of either parent or the XDE-benzyl ester acid were detected in muscle or fat at the lowest feeding level (2.58 ppm) in the lactating cow feeding study, residues at the 13.11, 23.87 and </w:t>
      </w:r>
      <w:r w:rsidR="002501A6">
        <w:rPr>
          <w:rFonts w:eastAsia="MS Mincho"/>
        </w:rPr>
        <w:br/>
      </w:r>
      <w:r w:rsidRPr="00A55962">
        <w:rPr>
          <w:rFonts w:eastAsia="MS Mincho"/>
        </w:rPr>
        <w:t xml:space="preserve">110.77 ppm levels were always higher in fat compared to muscle, for both parent and the XDE-benzyl ester acid and were higher than in liver or kidney. Similarly, residues of parent in cream were higher than milk at those three feeding levels. No residues of XDE-benzyl ester acid were observed in milk or cream at the three lowest feeding levels. Residues in cream were not detectable and residues in milk were 0.004 mg/kg after feeding at 110.77 ppm. </w:t>
      </w:r>
    </w:p>
    <w:p w14:paraId="1CBDAA66" w14:textId="77777777" w:rsidR="00A55962" w:rsidRPr="00A55962" w:rsidRDefault="00A55962" w:rsidP="00A55962">
      <w:pPr>
        <w:pStyle w:val="APVMAText"/>
        <w:rPr>
          <w:rFonts w:eastAsia="MS Mincho"/>
        </w:rPr>
      </w:pPr>
      <w:r w:rsidRPr="00A55962">
        <w:rPr>
          <w:rFonts w:eastAsia="MS Mincho"/>
        </w:rPr>
        <w:t xml:space="preserve">The </w:t>
      </w:r>
      <w:proofErr w:type="spellStart"/>
      <w:r w:rsidRPr="00A55962">
        <w:rPr>
          <w:rFonts w:eastAsia="MS Mincho"/>
        </w:rPr>
        <w:t>florpyrauxifen</w:t>
      </w:r>
      <w:proofErr w:type="spellEnd"/>
      <w:r w:rsidRPr="00A55962">
        <w:rPr>
          <w:rFonts w:eastAsia="MS Mincho"/>
        </w:rPr>
        <w:t>-benzyl hen metabolism study submitted by the Applicant showed slightly higher TRRs in fat compared to both leg and breast muscle but all levels were very low (&lt;0.01 mg eq./kg).</w:t>
      </w:r>
    </w:p>
    <w:p w14:paraId="333EBD8F" w14:textId="77777777" w:rsidR="00942757" w:rsidRPr="00A55962" w:rsidRDefault="00A55962">
      <w:pPr>
        <w:pStyle w:val="APVMAText"/>
        <w:rPr>
          <w:rFonts w:eastAsia="MS Mincho"/>
        </w:rPr>
      </w:pPr>
      <w:r w:rsidRPr="00A55962">
        <w:rPr>
          <w:rFonts w:eastAsia="MS Mincho"/>
        </w:rPr>
        <w:t>MRLs for mammalian and poultry meat were recommended as ‘in the fat’</w:t>
      </w:r>
      <w:r>
        <w:rPr>
          <w:rFonts w:eastAsia="MS Mincho"/>
        </w:rPr>
        <w:t>.</w:t>
      </w:r>
    </w:p>
    <w:p w14:paraId="37F9153C" w14:textId="77777777" w:rsidR="002501A6" w:rsidRDefault="002501A6" w:rsidP="009D4963">
      <w:pPr>
        <w:pStyle w:val="Heading2"/>
        <w:numPr>
          <w:ilvl w:val="1"/>
          <w:numId w:val="1"/>
        </w:numPr>
        <w:tabs>
          <w:tab w:val="clear" w:pos="680"/>
          <w:tab w:val="num" w:pos="907"/>
        </w:tabs>
        <w:ind w:left="907" w:hanging="907"/>
        <w:rPr>
          <w:lang w:val="en-GB"/>
        </w:rPr>
        <w:sectPr w:rsidR="002501A6" w:rsidSect="00337B3B">
          <w:pgSz w:w="11906" w:h="16838" w:code="9"/>
          <w:pgMar w:top="2835" w:right="1134" w:bottom="1134" w:left="1134" w:header="1701" w:footer="680" w:gutter="0"/>
          <w:cols w:space="708"/>
          <w:docGrid w:linePitch="360"/>
        </w:sectPr>
      </w:pPr>
      <w:bookmarkStart w:id="65" w:name="_Toc421095462"/>
      <w:bookmarkStart w:id="66" w:name="_Toc453675681"/>
      <w:bookmarkStart w:id="67" w:name="_Toc459725788"/>
    </w:p>
    <w:p w14:paraId="08FADAC3" w14:textId="23BD808B" w:rsidR="00B94F64" w:rsidRDefault="00B94F64" w:rsidP="009D4963">
      <w:pPr>
        <w:pStyle w:val="Heading2"/>
        <w:numPr>
          <w:ilvl w:val="1"/>
          <w:numId w:val="1"/>
        </w:numPr>
        <w:tabs>
          <w:tab w:val="clear" w:pos="680"/>
          <w:tab w:val="num" w:pos="907"/>
        </w:tabs>
        <w:ind w:left="907" w:hanging="907"/>
        <w:rPr>
          <w:lang w:val="en-GB"/>
        </w:rPr>
      </w:pPr>
      <w:bookmarkStart w:id="68" w:name="_Toc508268934"/>
      <w:r>
        <w:rPr>
          <w:lang w:val="en-GB"/>
        </w:rPr>
        <w:t>Spray drift</w:t>
      </w:r>
      <w:bookmarkEnd w:id="65"/>
      <w:bookmarkEnd w:id="66"/>
      <w:bookmarkEnd w:id="67"/>
      <w:bookmarkEnd w:id="68"/>
      <w:r>
        <w:rPr>
          <w:lang w:val="en-GB"/>
        </w:rPr>
        <w:t xml:space="preserve"> </w:t>
      </w:r>
    </w:p>
    <w:p w14:paraId="1AA72D14" w14:textId="77777777" w:rsidR="00A55962" w:rsidRDefault="00A55962">
      <w:pPr>
        <w:pStyle w:val="APVMAText"/>
        <w:rPr>
          <w:rFonts w:eastAsia="MS Mincho"/>
        </w:rPr>
      </w:pPr>
      <w:r>
        <w:rPr>
          <w:rFonts w:eastAsia="MS Mincho"/>
        </w:rPr>
        <w:t xml:space="preserve">The draft label includes a restraint that the product should not be applied with spray droplets smaller than a </w:t>
      </w:r>
      <w:proofErr w:type="gramStart"/>
      <w:r>
        <w:rPr>
          <w:rFonts w:eastAsia="MS Mincho"/>
        </w:rPr>
        <w:t>COARSE</w:t>
      </w:r>
      <w:proofErr w:type="gramEnd"/>
      <w:r>
        <w:rPr>
          <w:rFonts w:eastAsia="MS Mincho"/>
        </w:rPr>
        <w:t xml:space="preserve"> spray droplet size category. </w:t>
      </w:r>
    </w:p>
    <w:p w14:paraId="1A79219F" w14:textId="77777777" w:rsidR="00D848B3" w:rsidRPr="00A55962" w:rsidRDefault="00EE7C41">
      <w:pPr>
        <w:pStyle w:val="APVMAText"/>
        <w:rPr>
          <w:rFonts w:eastAsia="MS Mincho"/>
        </w:rPr>
      </w:pPr>
      <w:r>
        <w:rPr>
          <w:rFonts w:eastAsia="MS Mincho"/>
        </w:rPr>
        <w:t>Calculations using ground (h</w:t>
      </w:r>
      <w:r w:rsidR="00B35719">
        <w:rPr>
          <w:rFonts w:eastAsia="MS Mincho"/>
        </w:rPr>
        <w:t xml:space="preserve">igh and low ground boom with coarse droplets) and aerial (aerial fixed wing, average and large applications, coarse droplet and 20 km/h wind speed) scenarios at a maximum application rate of 30 g </w:t>
      </w:r>
      <w:proofErr w:type="spellStart"/>
      <w:r w:rsidR="00B35719">
        <w:rPr>
          <w:rFonts w:eastAsia="MS Mincho"/>
        </w:rPr>
        <w:t>a.i</w:t>
      </w:r>
      <w:proofErr w:type="spellEnd"/>
      <w:r w:rsidR="00B35719">
        <w:rPr>
          <w:rFonts w:eastAsia="MS Mincho"/>
        </w:rPr>
        <w:t>/ha show that a</w:t>
      </w:r>
      <w:r w:rsidR="00A55962" w:rsidRPr="00A55962">
        <w:rPr>
          <w:rFonts w:eastAsia="MS Mincho"/>
        </w:rPr>
        <w:t xml:space="preserve"> no-spray zone is not required for application to rice for </w:t>
      </w:r>
      <w:r w:rsidR="00A55962">
        <w:rPr>
          <w:rFonts w:eastAsia="MS Mincho"/>
        </w:rPr>
        <w:t xml:space="preserve">the </w:t>
      </w:r>
      <w:r w:rsidR="00A55962" w:rsidRPr="00A55962">
        <w:rPr>
          <w:rFonts w:eastAsia="MS Mincho"/>
        </w:rPr>
        <w:t>protection of international trade</w:t>
      </w:r>
      <w:r w:rsidR="00B35719">
        <w:rPr>
          <w:rFonts w:eastAsia="MS Mincho"/>
        </w:rPr>
        <w:t>.</w:t>
      </w:r>
    </w:p>
    <w:p w14:paraId="340BA3EF" w14:textId="77777777" w:rsidR="00B94F64" w:rsidRDefault="00B94F64" w:rsidP="009D4963">
      <w:pPr>
        <w:pStyle w:val="Heading2"/>
        <w:numPr>
          <w:ilvl w:val="1"/>
          <w:numId w:val="1"/>
        </w:numPr>
        <w:tabs>
          <w:tab w:val="clear" w:pos="680"/>
          <w:tab w:val="num" w:pos="907"/>
        </w:tabs>
        <w:ind w:left="907" w:hanging="907"/>
        <w:rPr>
          <w:lang w:val="en-GB"/>
        </w:rPr>
      </w:pPr>
      <w:bookmarkStart w:id="69" w:name="_Toc453675682"/>
      <w:bookmarkStart w:id="70" w:name="_Toc459725789"/>
      <w:bookmarkStart w:id="71" w:name="_Toc508268935"/>
      <w:r>
        <w:rPr>
          <w:lang w:val="en-GB"/>
        </w:rPr>
        <w:t>Residues in rotational crops</w:t>
      </w:r>
      <w:bookmarkEnd w:id="69"/>
      <w:bookmarkEnd w:id="70"/>
      <w:bookmarkEnd w:id="71"/>
    </w:p>
    <w:p w14:paraId="3D9CD321" w14:textId="77777777" w:rsidR="00A364A3" w:rsidRPr="006F5E37" w:rsidRDefault="00A364A3" w:rsidP="00A364A3">
      <w:pPr>
        <w:pStyle w:val="APVMAText"/>
        <w:rPr>
          <w:rFonts w:eastAsia="MS Mincho"/>
        </w:rPr>
      </w:pPr>
      <w:r w:rsidRPr="00A364A3">
        <w:rPr>
          <w:rFonts w:eastAsia="MS Mincho"/>
        </w:rPr>
        <w:t xml:space="preserve">No detectable residues of </w:t>
      </w:r>
      <w:proofErr w:type="spellStart"/>
      <w:r w:rsidRPr="00A364A3">
        <w:rPr>
          <w:rFonts w:eastAsia="MS Mincho"/>
        </w:rPr>
        <w:t>florpyrauxifen</w:t>
      </w:r>
      <w:proofErr w:type="spellEnd"/>
      <w:r w:rsidRPr="00A364A3">
        <w:rPr>
          <w:rFonts w:eastAsia="MS Mincho"/>
        </w:rPr>
        <w:t>-benzyl, XDE-848 acid or XDE-848 hydroxyl acid were observed in the representative following crops leafy brassica (kale, mustard greens and collards), root vegetables (radishes, turnips and beets), cereal grains (spring wheat, winter wheat, and sorghum) and oil seed (soybean) in the field rotational study</w:t>
      </w:r>
      <w:r>
        <w:rPr>
          <w:rFonts w:eastAsia="MS Mincho"/>
        </w:rPr>
        <w:t xml:space="preserve"> </w:t>
      </w:r>
      <w:r w:rsidRPr="006F5E37">
        <w:rPr>
          <w:rFonts w:eastAsia="MS Mincho"/>
        </w:rPr>
        <w:t>conducted in the USA at two locations (Texas and California)</w:t>
      </w:r>
      <w:r w:rsidRPr="00A364A3">
        <w:rPr>
          <w:rFonts w:eastAsia="MS Mincho"/>
        </w:rPr>
        <w:t>,</w:t>
      </w:r>
      <w:r>
        <w:rPr>
          <w:rFonts w:eastAsia="MS Mincho"/>
        </w:rPr>
        <w:t xml:space="preserve"> after one application at </w:t>
      </w:r>
      <w:r w:rsidRPr="006F5E37">
        <w:rPr>
          <w:rFonts w:eastAsia="MS Mincho"/>
        </w:rPr>
        <w:t xml:space="preserve">75 or 60 g </w:t>
      </w:r>
      <w:proofErr w:type="spellStart"/>
      <w:r w:rsidRPr="006F5E37">
        <w:rPr>
          <w:rFonts w:eastAsia="MS Mincho"/>
        </w:rPr>
        <w:t>a.i</w:t>
      </w:r>
      <w:proofErr w:type="spellEnd"/>
      <w:proofErr w:type="gramStart"/>
      <w:r w:rsidRPr="006F5E37">
        <w:rPr>
          <w:rFonts w:eastAsia="MS Mincho"/>
        </w:rPr>
        <w:t>./</w:t>
      </w:r>
      <w:proofErr w:type="gramEnd"/>
      <w:r w:rsidRPr="006F5E37">
        <w:rPr>
          <w:rFonts w:eastAsia="MS Mincho"/>
        </w:rPr>
        <w:t xml:space="preserve">ha to bare soil. Each trials site had multiple test plots: plot 1 was an untreated control plot; plots 2, 3, 4, 5, 6, 7 and 8 received one soil application with </w:t>
      </w:r>
      <w:proofErr w:type="spellStart"/>
      <w:r w:rsidRPr="006F5E37">
        <w:rPr>
          <w:rFonts w:eastAsia="MS Mincho"/>
        </w:rPr>
        <w:t>florpyrauxifen</w:t>
      </w:r>
      <w:proofErr w:type="spellEnd"/>
      <w:r w:rsidRPr="006F5E37">
        <w:rPr>
          <w:rFonts w:eastAsia="MS Mincho"/>
        </w:rPr>
        <w:t xml:space="preserve">-benzyl at 75 g </w:t>
      </w:r>
      <w:proofErr w:type="spellStart"/>
      <w:r w:rsidRPr="006F5E37">
        <w:rPr>
          <w:rFonts w:eastAsia="MS Mincho"/>
        </w:rPr>
        <w:t>a.i</w:t>
      </w:r>
      <w:proofErr w:type="spellEnd"/>
      <w:r w:rsidRPr="006F5E37">
        <w:rPr>
          <w:rFonts w:eastAsia="MS Mincho"/>
        </w:rPr>
        <w:t xml:space="preserve">,./ha or 60 g </w:t>
      </w:r>
      <w:proofErr w:type="spellStart"/>
      <w:r w:rsidRPr="006F5E37">
        <w:rPr>
          <w:rFonts w:eastAsia="MS Mincho"/>
        </w:rPr>
        <w:t>a.i</w:t>
      </w:r>
      <w:proofErr w:type="spellEnd"/>
      <w:r w:rsidRPr="006F5E37">
        <w:rPr>
          <w:rFonts w:eastAsia="MS Mincho"/>
        </w:rPr>
        <w:t xml:space="preserve">./ha, representing 30, 90, 120 or 270 day plant-back intervals (PBIs). Data in the submitted interim report covered crop samples harvested at 30 and 90 PBI plots.  </w:t>
      </w:r>
    </w:p>
    <w:p w14:paraId="445C6185" w14:textId="305FC2B6" w:rsidR="006F5E37" w:rsidRPr="006F5E37" w:rsidRDefault="006F5E37" w:rsidP="006F5E37">
      <w:pPr>
        <w:pStyle w:val="APVMAText"/>
        <w:rPr>
          <w:rFonts w:eastAsia="MS Mincho"/>
        </w:rPr>
      </w:pPr>
      <w:r w:rsidRPr="006F5E37">
        <w:rPr>
          <w:rFonts w:eastAsia="MS Mincho"/>
        </w:rPr>
        <w:t xml:space="preserve">The results of the field rotational study suggest that it is unlikely that residues of </w:t>
      </w:r>
      <w:proofErr w:type="spellStart"/>
      <w:r w:rsidRPr="006F5E37">
        <w:rPr>
          <w:rFonts w:eastAsia="MS Mincho"/>
        </w:rPr>
        <w:t>florpyrauxifen</w:t>
      </w:r>
      <w:proofErr w:type="spellEnd"/>
      <w:r w:rsidRPr="006F5E37">
        <w:rPr>
          <w:rFonts w:eastAsia="MS Mincho"/>
        </w:rPr>
        <w:t xml:space="preserve">-benzyl and XDE-848 acid (the two proposed components of the residue definition) or XDE-848 </w:t>
      </w:r>
      <w:r w:rsidR="00AA2FEC">
        <w:rPr>
          <w:rFonts w:eastAsia="MS Mincho"/>
        </w:rPr>
        <w:t>hydroxyl acid</w:t>
      </w:r>
      <w:r w:rsidR="00AA2FEC" w:rsidRPr="006F5E37">
        <w:rPr>
          <w:rFonts w:eastAsia="MS Mincho"/>
        </w:rPr>
        <w:t xml:space="preserve"> </w:t>
      </w:r>
      <w:r w:rsidRPr="006F5E37">
        <w:rPr>
          <w:rFonts w:eastAsia="MS Mincho"/>
        </w:rPr>
        <w:t xml:space="preserve">would be present in succeeding crops. </w:t>
      </w:r>
      <w:r w:rsidR="00A364A3" w:rsidRPr="00A364A3">
        <w:rPr>
          <w:rFonts w:eastAsia="MS Mincho"/>
        </w:rPr>
        <w:t xml:space="preserve">It is therefore considered unlikely that any following crops could take up residues at a quantifiable level and no plant-back interval is therefore considered to be necessary from a residues and trade perspective. </w:t>
      </w:r>
    </w:p>
    <w:p w14:paraId="31B4DB07" w14:textId="77777777" w:rsidR="002501A6" w:rsidRDefault="002501A6" w:rsidP="009D4963">
      <w:pPr>
        <w:pStyle w:val="Heading2"/>
        <w:numPr>
          <w:ilvl w:val="1"/>
          <w:numId w:val="1"/>
        </w:numPr>
        <w:tabs>
          <w:tab w:val="clear" w:pos="680"/>
          <w:tab w:val="num" w:pos="907"/>
        </w:tabs>
        <w:ind w:left="907" w:hanging="907"/>
        <w:rPr>
          <w:lang w:val="en-GB"/>
        </w:rPr>
        <w:sectPr w:rsidR="002501A6" w:rsidSect="00337B3B">
          <w:pgSz w:w="11906" w:h="16838" w:code="9"/>
          <w:pgMar w:top="2835" w:right="1134" w:bottom="1134" w:left="1134" w:header="1701" w:footer="680" w:gutter="0"/>
          <w:cols w:space="708"/>
          <w:docGrid w:linePitch="360"/>
        </w:sectPr>
      </w:pPr>
      <w:bookmarkStart w:id="72" w:name="_Toc453675683"/>
      <w:bookmarkStart w:id="73" w:name="_Toc459725790"/>
    </w:p>
    <w:p w14:paraId="2715FE90" w14:textId="69B0763C" w:rsidR="00B94F64" w:rsidRPr="00E317B5" w:rsidRDefault="00B94F64" w:rsidP="009D4963">
      <w:pPr>
        <w:pStyle w:val="Heading2"/>
        <w:numPr>
          <w:ilvl w:val="1"/>
          <w:numId w:val="1"/>
        </w:numPr>
        <w:tabs>
          <w:tab w:val="clear" w:pos="680"/>
          <w:tab w:val="num" w:pos="907"/>
        </w:tabs>
        <w:ind w:left="907" w:hanging="907"/>
        <w:rPr>
          <w:lang w:val="en-GB"/>
        </w:rPr>
      </w:pPr>
      <w:bookmarkStart w:id="74" w:name="_Toc508268936"/>
      <w:r>
        <w:rPr>
          <w:lang w:val="en-GB"/>
        </w:rPr>
        <w:t>Recommendations</w:t>
      </w:r>
      <w:bookmarkEnd w:id="72"/>
      <w:bookmarkEnd w:id="73"/>
      <w:bookmarkEnd w:id="74"/>
    </w:p>
    <w:p w14:paraId="11D3AC96" w14:textId="3C293F83" w:rsidR="00B94F64" w:rsidRDefault="00942757">
      <w:pPr>
        <w:pStyle w:val="APVMAText"/>
        <w:rPr>
          <w:rFonts w:eastAsia="MS Mincho"/>
        </w:rPr>
      </w:pPr>
      <w:r>
        <w:rPr>
          <w:rFonts w:eastAsia="MS Mincho"/>
        </w:rPr>
        <w:t>T</w:t>
      </w:r>
      <w:r w:rsidRPr="00942757">
        <w:rPr>
          <w:rFonts w:eastAsia="MS Mincho"/>
        </w:rPr>
        <w:t>ables</w:t>
      </w:r>
      <w:r>
        <w:rPr>
          <w:rFonts w:eastAsia="MS Mincho"/>
        </w:rPr>
        <w:t xml:space="preserve"> </w:t>
      </w:r>
      <w:r w:rsidR="00834E98">
        <w:rPr>
          <w:rFonts w:eastAsia="MS Mincho"/>
        </w:rPr>
        <w:t>1</w:t>
      </w:r>
      <w:r w:rsidR="00923B75">
        <w:rPr>
          <w:rFonts w:eastAsia="MS Mincho"/>
        </w:rPr>
        <w:t>1</w:t>
      </w:r>
      <w:r w:rsidR="00834E98">
        <w:rPr>
          <w:rFonts w:eastAsia="MS Mincho"/>
        </w:rPr>
        <w:t>-1</w:t>
      </w:r>
      <w:r w:rsidR="00923B75">
        <w:rPr>
          <w:rFonts w:eastAsia="MS Mincho"/>
        </w:rPr>
        <w:t>3</w:t>
      </w:r>
      <w:r>
        <w:rPr>
          <w:rFonts w:eastAsia="MS Mincho"/>
        </w:rPr>
        <w:t xml:space="preserve"> list</w:t>
      </w:r>
      <w:r w:rsidR="00AC37E9">
        <w:rPr>
          <w:rFonts w:eastAsia="MS Mincho"/>
        </w:rPr>
        <w:t>s</w:t>
      </w:r>
      <w:r>
        <w:rPr>
          <w:rFonts w:eastAsia="MS Mincho"/>
        </w:rPr>
        <w:t xml:space="preserve"> the amendments that are proposed to the APVMA MRL Standard (</w:t>
      </w:r>
      <w:hyperlink r:id="rId40" w:history="1">
        <w:r w:rsidRPr="00DE503F">
          <w:rPr>
            <w:rStyle w:val="Hyperlink"/>
            <w:rFonts w:eastAsia="MS Mincho"/>
          </w:rPr>
          <w:t>www.apvma.gov.au/node/10806</w:t>
        </w:r>
      </w:hyperlink>
      <w:r w:rsidR="00EE7C41">
        <w:rPr>
          <w:rFonts w:eastAsia="MS Mincho"/>
        </w:rPr>
        <w:t>) for food commodities (Standard Table 1), residue definition (Standard T</w:t>
      </w:r>
      <w:r>
        <w:rPr>
          <w:rFonts w:eastAsia="MS Mincho"/>
        </w:rPr>
        <w:t>able 3</w:t>
      </w:r>
      <w:r w:rsidR="00EE7C41">
        <w:rPr>
          <w:rFonts w:eastAsia="MS Mincho"/>
        </w:rPr>
        <w:t>) and animal feed commodities (Standard T</w:t>
      </w:r>
      <w:r>
        <w:rPr>
          <w:rFonts w:eastAsia="MS Mincho"/>
        </w:rPr>
        <w:t xml:space="preserve">able 4). </w:t>
      </w:r>
    </w:p>
    <w:p w14:paraId="639458DF" w14:textId="49480A28" w:rsidR="00834E98" w:rsidRDefault="003913A1" w:rsidP="003913A1">
      <w:pPr>
        <w:pStyle w:val="Caption"/>
      </w:pPr>
      <w:bookmarkStart w:id="75" w:name="_Toc508268972"/>
      <w:r>
        <w:t xml:space="preserve">Table </w:t>
      </w:r>
      <w:r w:rsidR="00143D35">
        <w:fldChar w:fldCharType="begin"/>
      </w:r>
      <w:r w:rsidR="00143D35">
        <w:instrText xml:space="preserve"> SEQ Table \* ARABIC </w:instrText>
      </w:r>
      <w:r w:rsidR="00143D35">
        <w:fldChar w:fldCharType="separate"/>
      </w:r>
      <w:r>
        <w:rPr>
          <w:noProof/>
        </w:rPr>
        <w:t>11</w:t>
      </w:r>
      <w:r w:rsidR="00143D35">
        <w:rPr>
          <w:noProof/>
        </w:rPr>
        <w:fldChar w:fldCharType="end"/>
      </w:r>
      <w:r w:rsidR="00834E98">
        <w:t>:</w:t>
      </w:r>
      <w:r>
        <w:t xml:space="preserve"> </w:t>
      </w:r>
      <w:r w:rsidR="00834E98">
        <w:t>A</w:t>
      </w:r>
      <w:r w:rsidR="00834E98" w:rsidRPr="00834E98">
        <w:t>mendments that are proposed to the APVMA MRL Standard</w:t>
      </w:r>
      <w:r w:rsidR="00834E98">
        <w:t xml:space="preserve"> Table 1</w:t>
      </w:r>
      <w:bookmarkEnd w:id="75"/>
    </w:p>
    <w:tbl>
      <w:tblPr>
        <w:tblW w:w="5000" w:type="pct"/>
        <w:tblLook w:val="04A0" w:firstRow="1" w:lastRow="0" w:firstColumn="1" w:lastColumn="0" w:noHBand="0" w:noVBand="1"/>
        <w:tblCaption w:val="Proposed amendments to Table 1 of the APVMA MRL Standard"/>
        <w:tblDescription w:val="Proposed amendments to Table 1 of the APVMA MRL Standard"/>
      </w:tblPr>
      <w:tblGrid>
        <w:gridCol w:w="3836"/>
        <w:gridCol w:w="3763"/>
        <w:gridCol w:w="2039"/>
      </w:tblGrid>
      <w:tr w:rsidR="00942757" w:rsidRPr="002501A6" w14:paraId="2187C7C6" w14:textId="77777777" w:rsidTr="00AC37E9">
        <w:trPr>
          <w:cantSplit/>
          <w:tblHeader/>
        </w:trPr>
        <w:tc>
          <w:tcPr>
            <w:tcW w:w="1990" w:type="pct"/>
            <w:tcBorders>
              <w:top w:val="single" w:sz="4" w:space="0" w:color="auto"/>
              <w:left w:val="nil"/>
              <w:bottom w:val="single" w:sz="4" w:space="0" w:color="auto"/>
              <w:right w:val="nil"/>
            </w:tcBorders>
            <w:noWrap/>
          </w:tcPr>
          <w:p w14:paraId="4B5F038A" w14:textId="77777777" w:rsidR="00942757" w:rsidRPr="002501A6" w:rsidRDefault="00942757" w:rsidP="002501A6">
            <w:pPr>
              <w:pStyle w:val="MRLTableHeading"/>
            </w:pPr>
            <w:r w:rsidRPr="002501A6">
              <w:t>COMPOUND</w:t>
            </w:r>
          </w:p>
        </w:tc>
        <w:tc>
          <w:tcPr>
            <w:tcW w:w="1952" w:type="pct"/>
            <w:tcBorders>
              <w:top w:val="single" w:sz="4" w:space="0" w:color="auto"/>
              <w:left w:val="nil"/>
              <w:bottom w:val="single" w:sz="4" w:space="0" w:color="auto"/>
              <w:right w:val="nil"/>
            </w:tcBorders>
            <w:noWrap/>
          </w:tcPr>
          <w:p w14:paraId="171793E3" w14:textId="77777777" w:rsidR="00942757" w:rsidRPr="002501A6" w:rsidRDefault="00942757" w:rsidP="002501A6">
            <w:pPr>
              <w:pStyle w:val="MRLTableHeading"/>
            </w:pPr>
            <w:r w:rsidRPr="002501A6">
              <w:t>FOOD</w:t>
            </w:r>
          </w:p>
        </w:tc>
        <w:tc>
          <w:tcPr>
            <w:tcW w:w="1058" w:type="pct"/>
            <w:tcBorders>
              <w:top w:val="single" w:sz="4" w:space="0" w:color="auto"/>
              <w:left w:val="nil"/>
              <w:bottom w:val="single" w:sz="4" w:space="0" w:color="auto"/>
              <w:right w:val="nil"/>
            </w:tcBorders>
            <w:noWrap/>
          </w:tcPr>
          <w:p w14:paraId="7E9126BB" w14:textId="2C3ADCAD" w:rsidR="00942757" w:rsidRPr="002501A6" w:rsidRDefault="00942757" w:rsidP="002501A6">
            <w:pPr>
              <w:pStyle w:val="MRLTableHeading"/>
            </w:pPr>
            <w:r w:rsidRPr="002501A6">
              <w:t>MRL (</w:t>
            </w:r>
            <w:r w:rsidR="002501A6" w:rsidRPr="002501A6">
              <w:rPr>
                <w:caps w:val="0"/>
              </w:rPr>
              <w:t>mg/kg</w:t>
            </w:r>
            <w:r w:rsidRPr="002501A6">
              <w:t>)</w:t>
            </w:r>
          </w:p>
        </w:tc>
      </w:tr>
      <w:tr w:rsidR="00942757" w:rsidRPr="00E77B11" w14:paraId="45662489" w14:textId="77777777" w:rsidTr="00AC37E9">
        <w:trPr>
          <w:cantSplit/>
        </w:trPr>
        <w:tc>
          <w:tcPr>
            <w:tcW w:w="1990" w:type="pct"/>
            <w:tcBorders>
              <w:top w:val="nil"/>
              <w:left w:val="nil"/>
              <w:bottom w:val="nil"/>
              <w:right w:val="nil"/>
            </w:tcBorders>
            <w:noWrap/>
          </w:tcPr>
          <w:p w14:paraId="7107C9DF" w14:textId="77777777" w:rsidR="00942757" w:rsidRPr="00E77B11" w:rsidRDefault="00942757" w:rsidP="002501A6">
            <w:pPr>
              <w:pStyle w:val="MRLCompound"/>
              <w:rPr>
                <w:lang w:val="en-US"/>
              </w:rPr>
            </w:pPr>
            <w:proofErr w:type="spellStart"/>
            <w:r>
              <w:t>Florpyrauxifen</w:t>
            </w:r>
            <w:proofErr w:type="spellEnd"/>
            <w:r>
              <w:t>-benzyl</w:t>
            </w:r>
          </w:p>
        </w:tc>
        <w:tc>
          <w:tcPr>
            <w:tcW w:w="1952" w:type="pct"/>
            <w:tcBorders>
              <w:top w:val="nil"/>
              <w:left w:val="nil"/>
              <w:bottom w:val="nil"/>
              <w:right w:val="nil"/>
            </w:tcBorders>
            <w:noWrap/>
          </w:tcPr>
          <w:p w14:paraId="52D87323" w14:textId="77777777" w:rsidR="00942757" w:rsidRPr="00E77B11" w:rsidRDefault="00942757" w:rsidP="002501A6">
            <w:pPr>
              <w:pStyle w:val="MRLCompound"/>
              <w:rPr>
                <w:sz w:val="18"/>
              </w:rPr>
            </w:pPr>
          </w:p>
        </w:tc>
        <w:tc>
          <w:tcPr>
            <w:tcW w:w="1058" w:type="pct"/>
            <w:tcBorders>
              <w:top w:val="nil"/>
              <w:left w:val="nil"/>
              <w:bottom w:val="nil"/>
              <w:right w:val="nil"/>
            </w:tcBorders>
            <w:noWrap/>
          </w:tcPr>
          <w:p w14:paraId="54C5DAC2" w14:textId="77777777" w:rsidR="00942757" w:rsidRPr="00E77B11" w:rsidRDefault="00942757" w:rsidP="002501A6">
            <w:pPr>
              <w:pStyle w:val="MRLCompound"/>
              <w:rPr>
                <w:sz w:val="18"/>
              </w:rPr>
            </w:pPr>
          </w:p>
        </w:tc>
      </w:tr>
      <w:tr w:rsidR="00942757" w:rsidRPr="00E77B11" w14:paraId="0FAB7975" w14:textId="77777777" w:rsidTr="00AC37E9">
        <w:trPr>
          <w:cantSplit/>
        </w:trPr>
        <w:tc>
          <w:tcPr>
            <w:tcW w:w="1990" w:type="pct"/>
            <w:tcBorders>
              <w:top w:val="nil"/>
              <w:left w:val="nil"/>
              <w:bottom w:val="nil"/>
              <w:right w:val="nil"/>
            </w:tcBorders>
            <w:noWrap/>
          </w:tcPr>
          <w:p w14:paraId="7A94705C" w14:textId="77777777" w:rsidR="00942757" w:rsidRPr="00E77B11" w:rsidRDefault="00942757" w:rsidP="002501A6">
            <w:pPr>
              <w:pStyle w:val="MRLTableText"/>
            </w:pPr>
            <w:r>
              <w:t>DELETE</w:t>
            </w:r>
            <w:r w:rsidRPr="00E77B11">
              <w:t>:</w:t>
            </w:r>
          </w:p>
        </w:tc>
        <w:tc>
          <w:tcPr>
            <w:tcW w:w="1952" w:type="pct"/>
            <w:tcBorders>
              <w:top w:val="nil"/>
              <w:left w:val="nil"/>
              <w:bottom w:val="nil"/>
              <w:right w:val="nil"/>
            </w:tcBorders>
            <w:noWrap/>
          </w:tcPr>
          <w:p w14:paraId="2BA77C66" w14:textId="77777777" w:rsidR="00942757" w:rsidRPr="00E77B11" w:rsidRDefault="00942757" w:rsidP="002501A6">
            <w:pPr>
              <w:pStyle w:val="MRLTableText"/>
            </w:pPr>
          </w:p>
        </w:tc>
        <w:tc>
          <w:tcPr>
            <w:tcW w:w="1058" w:type="pct"/>
            <w:tcBorders>
              <w:top w:val="nil"/>
              <w:left w:val="nil"/>
              <w:bottom w:val="nil"/>
              <w:right w:val="nil"/>
            </w:tcBorders>
            <w:noWrap/>
          </w:tcPr>
          <w:p w14:paraId="535C1C03" w14:textId="77777777" w:rsidR="00942757" w:rsidRPr="00E77B11" w:rsidRDefault="00942757" w:rsidP="002501A6">
            <w:pPr>
              <w:pStyle w:val="MRLTableText"/>
            </w:pPr>
          </w:p>
        </w:tc>
      </w:tr>
      <w:tr w:rsidR="00942757" w:rsidRPr="00E77B11" w14:paraId="7C1FAE95" w14:textId="77777777" w:rsidTr="00AC37E9">
        <w:trPr>
          <w:cantSplit/>
        </w:trPr>
        <w:tc>
          <w:tcPr>
            <w:tcW w:w="1990" w:type="pct"/>
            <w:tcBorders>
              <w:top w:val="nil"/>
              <w:left w:val="nil"/>
              <w:bottom w:val="nil"/>
              <w:right w:val="nil"/>
            </w:tcBorders>
            <w:noWrap/>
          </w:tcPr>
          <w:p w14:paraId="405F333A" w14:textId="77777777" w:rsidR="00942757" w:rsidRPr="00E77B11" w:rsidRDefault="00942757" w:rsidP="002501A6">
            <w:pPr>
              <w:pStyle w:val="MRLTableText"/>
            </w:pPr>
            <w:r>
              <w:t>MO</w:t>
            </w:r>
            <w:r>
              <w:tab/>
              <w:t>0105</w:t>
            </w:r>
          </w:p>
        </w:tc>
        <w:tc>
          <w:tcPr>
            <w:tcW w:w="1952" w:type="pct"/>
            <w:tcBorders>
              <w:top w:val="nil"/>
              <w:left w:val="nil"/>
              <w:bottom w:val="nil"/>
              <w:right w:val="nil"/>
            </w:tcBorders>
            <w:noWrap/>
          </w:tcPr>
          <w:p w14:paraId="1F3D1AFA" w14:textId="77777777" w:rsidR="00942757" w:rsidRPr="00E77B11" w:rsidRDefault="00942757" w:rsidP="002501A6">
            <w:pPr>
              <w:pStyle w:val="MRLTableText"/>
            </w:pPr>
            <w:r>
              <w:t>Edible offal (Mammalian)</w:t>
            </w:r>
          </w:p>
        </w:tc>
        <w:tc>
          <w:tcPr>
            <w:tcW w:w="1058" w:type="pct"/>
            <w:tcBorders>
              <w:top w:val="nil"/>
              <w:left w:val="nil"/>
              <w:bottom w:val="nil"/>
              <w:right w:val="nil"/>
            </w:tcBorders>
            <w:noWrap/>
          </w:tcPr>
          <w:p w14:paraId="0640B9AC" w14:textId="77777777" w:rsidR="00942757" w:rsidRPr="00E77B11" w:rsidRDefault="00942757" w:rsidP="002501A6">
            <w:pPr>
              <w:pStyle w:val="MRLTableText"/>
            </w:pPr>
            <w:r>
              <w:t>T*</w:t>
            </w:r>
            <w:r w:rsidRPr="00E77B11">
              <w:t>0.</w:t>
            </w:r>
            <w:r>
              <w:t>02</w:t>
            </w:r>
          </w:p>
        </w:tc>
      </w:tr>
      <w:tr w:rsidR="00942757" w:rsidRPr="00E77B11" w14:paraId="6C795494" w14:textId="77777777" w:rsidTr="00AC37E9">
        <w:trPr>
          <w:cantSplit/>
        </w:trPr>
        <w:tc>
          <w:tcPr>
            <w:tcW w:w="1990" w:type="pct"/>
            <w:tcBorders>
              <w:top w:val="nil"/>
              <w:left w:val="nil"/>
              <w:bottom w:val="nil"/>
              <w:right w:val="nil"/>
            </w:tcBorders>
            <w:noWrap/>
          </w:tcPr>
          <w:p w14:paraId="667985AF" w14:textId="77777777" w:rsidR="00942757" w:rsidRPr="00E77B11" w:rsidRDefault="00942757" w:rsidP="002501A6">
            <w:pPr>
              <w:pStyle w:val="MRLTableText"/>
            </w:pPr>
            <w:r>
              <w:t>PE</w:t>
            </w:r>
            <w:r>
              <w:tab/>
              <w:t>0112</w:t>
            </w:r>
          </w:p>
        </w:tc>
        <w:tc>
          <w:tcPr>
            <w:tcW w:w="1952" w:type="pct"/>
            <w:tcBorders>
              <w:top w:val="nil"/>
              <w:left w:val="nil"/>
              <w:bottom w:val="nil"/>
              <w:right w:val="nil"/>
            </w:tcBorders>
            <w:noWrap/>
          </w:tcPr>
          <w:p w14:paraId="5F0A78A4" w14:textId="77777777" w:rsidR="00942757" w:rsidRPr="00E77B11" w:rsidRDefault="00942757" w:rsidP="002501A6">
            <w:pPr>
              <w:pStyle w:val="MRLTableText"/>
            </w:pPr>
            <w:r>
              <w:t>Eggs</w:t>
            </w:r>
          </w:p>
        </w:tc>
        <w:tc>
          <w:tcPr>
            <w:tcW w:w="1058" w:type="pct"/>
            <w:tcBorders>
              <w:top w:val="nil"/>
              <w:left w:val="nil"/>
              <w:bottom w:val="nil"/>
              <w:right w:val="nil"/>
            </w:tcBorders>
            <w:noWrap/>
          </w:tcPr>
          <w:p w14:paraId="2FC32543" w14:textId="77777777" w:rsidR="00942757" w:rsidRPr="00E77B11" w:rsidRDefault="00942757" w:rsidP="002501A6">
            <w:pPr>
              <w:pStyle w:val="MRLTableText"/>
            </w:pPr>
            <w:r>
              <w:t>T*</w:t>
            </w:r>
            <w:r w:rsidRPr="00E77B11">
              <w:t>0.</w:t>
            </w:r>
            <w:r>
              <w:t>02</w:t>
            </w:r>
          </w:p>
        </w:tc>
      </w:tr>
      <w:tr w:rsidR="00942757" w:rsidRPr="00E77B11" w14:paraId="34EE7415" w14:textId="77777777" w:rsidTr="00AC37E9">
        <w:trPr>
          <w:cantSplit/>
        </w:trPr>
        <w:tc>
          <w:tcPr>
            <w:tcW w:w="1990" w:type="pct"/>
            <w:tcBorders>
              <w:top w:val="nil"/>
              <w:left w:val="nil"/>
              <w:bottom w:val="nil"/>
              <w:right w:val="nil"/>
            </w:tcBorders>
            <w:noWrap/>
          </w:tcPr>
          <w:p w14:paraId="05AE986C" w14:textId="77777777" w:rsidR="00942757" w:rsidRPr="00E77B11" w:rsidRDefault="00942757" w:rsidP="002501A6">
            <w:pPr>
              <w:pStyle w:val="MRLTableText"/>
            </w:pPr>
            <w:r>
              <w:t>MM</w:t>
            </w:r>
            <w:r>
              <w:tab/>
              <w:t>0095</w:t>
            </w:r>
          </w:p>
        </w:tc>
        <w:tc>
          <w:tcPr>
            <w:tcW w:w="1952" w:type="pct"/>
            <w:tcBorders>
              <w:top w:val="nil"/>
              <w:left w:val="nil"/>
              <w:bottom w:val="nil"/>
              <w:right w:val="nil"/>
            </w:tcBorders>
            <w:noWrap/>
          </w:tcPr>
          <w:p w14:paraId="161A1505" w14:textId="77777777" w:rsidR="00942757" w:rsidRPr="00E77B11" w:rsidRDefault="00942757" w:rsidP="002501A6">
            <w:pPr>
              <w:pStyle w:val="MRLTableText"/>
            </w:pPr>
            <w:r>
              <w:t>Meat (mammalian) [in the fat]</w:t>
            </w:r>
          </w:p>
        </w:tc>
        <w:tc>
          <w:tcPr>
            <w:tcW w:w="1058" w:type="pct"/>
            <w:tcBorders>
              <w:top w:val="nil"/>
              <w:left w:val="nil"/>
              <w:bottom w:val="nil"/>
              <w:right w:val="nil"/>
            </w:tcBorders>
            <w:noWrap/>
          </w:tcPr>
          <w:p w14:paraId="01A5139F" w14:textId="77777777" w:rsidR="00942757" w:rsidRPr="00E77B11" w:rsidRDefault="00942757" w:rsidP="002501A6">
            <w:pPr>
              <w:pStyle w:val="MRLTableText"/>
            </w:pPr>
            <w:r>
              <w:t>T*</w:t>
            </w:r>
            <w:r w:rsidRPr="00E77B11">
              <w:t>0.</w:t>
            </w:r>
            <w:r>
              <w:t>02</w:t>
            </w:r>
          </w:p>
        </w:tc>
      </w:tr>
      <w:tr w:rsidR="00942757" w:rsidRPr="00E77B11" w14:paraId="07B26696" w14:textId="77777777" w:rsidTr="00AC37E9">
        <w:trPr>
          <w:cantSplit/>
        </w:trPr>
        <w:tc>
          <w:tcPr>
            <w:tcW w:w="1990" w:type="pct"/>
            <w:tcBorders>
              <w:top w:val="nil"/>
              <w:left w:val="nil"/>
              <w:bottom w:val="nil"/>
              <w:right w:val="nil"/>
            </w:tcBorders>
            <w:noWrap/>
          </w:tcPr>
          <w:p w14:paraId="3AE821BF" w14:textId="77777777" w:rsidR="00942757" w:rsidRPr="00E77B11" w:rsidRDefault="00942757" w:rsidP="002501A6">
            <w:pPr>
              <w:pStyle w:val="MRLTableText"/>
            </w:pPr>
            <w:r>
              <w:t>ML</w:t>
            </w:r>
            <w:r>
              <w:tab/>
              <w:t>0106</w:t>
            </w:r>
          </w:p>
        </w:tc>
        <w:tc>
          <w:tcPr>
            <w:tcW w:w="1952" w:type="pct"/>
            <w:tcBorders>
              <w:top w:val="nil"/>
              <w:left w:val="nil"/>
              <w:bottom w:val="nil"/>
              <w:right w:val="nil"/>
            </w:tcBorders>
            <w:noWrap/>
          </w:tcPr>
          <w:p w14:paraId="766372BD" w14:textId="77777777" w:rsidR="00942757" w:rsidRPr="00E77B11" w:rsidRDefault="00942757" w:rsidP="002501A6">
            <w:pPr>
              <w:pStyle w:val="MRLTableText"/>
            </w:pPr>
            <w:r>
              <w:t>Milks</w:t>
            </w:r>
          </w:p>
        </w:tc>
        <w:tc>
          <w:tcPr>
            <w:tcW w:w="1058" w:type="pct"/>
            <w:tcBorders>
              <w:top w:val="nil"/>
              <w:left w:val="nil"/>
              <w:bottom w:val="nil"/>
              <w:right w:val="nil"/>
            </w:tcBorders>
            <w:noWrap/>
          </w:tcPr>
          <w:p w14:paraId="6035B6CB" w14:textId="77777777" w:rsidR="00942757" w:rsidRPr="00E77B11" w:rsidRDefault="00942757" w:rsidP="002501A6">
            <w:pPr>
              <w:pStyle w:val="MRLTableText"/>
            </w:pPr>
            <w:r>
              <w:t>T*</w:t>
            </w:r>
            <w:r w:rsidRPr="00E77B11">
              <w:t>0.</w:t>
            </w:r>
            <w:r>
              <w:t>02</w:t>
            </w:r>
          </w:p>
        </w:tc>
      </w:tr>
      <w:tr w:rsidR="00942757" w:rsidRPr="00E77B11" w14:paraId="05EA9CEC" w14:textId="77777777" w:rsidTr="00AC37E9">
        <w:trPr>
          <w:cantSplit/>
        </w:trPr>
        <w:tc>
          <w:tcPr>
            <w:tcW w:w="1990" w:type="pct"/>
            <w:tcBorders>
              <w:top w:val="nil"/>
              <w:left w:val="nil"/>
              <w:bottom w:val="nil"/>
              <w:right w:val="nil"/>
            </w:tcBorders>
            <w:noWrap/>
          </w:tcPr>
          <w:p w14:paraId="62163DFD" w14:textId="77777777" w:rsidR="00942757" w:rsidRPr="00E77B11" w:rsidRDefault="00942757" w:rsidP="002501A6">
            <w:pPr>
              <w:pStyle w:val="MRLTableText"/>
            </w:pPr>
            <w:r>
              <w:t>PO</w:t>
            </w:r>
            <w:r>
              <w:tab/>
              <w:t>0111</w:t>
            </w:r>
          </w:p>
        </w:tc>
        <w:tc>
          <w:tcPr>
            <w:tcW w:w="1952" w:type="pct"/>
            <w:tcBorders>
              <w:top w:val="nil"/>
              <w:left w:val="nil"/>
              <w:bottom w:val="nil"/>
              <w:right w:val="nil"/>
            </w:tcBorders>
            <w:noWrap/>
          </w:tcPr>
          <w:p w14:paraId="0A550747" w14:textId="77777777" w:rsidR="00942757" w:rsidRPr="00E77B11" w:rsidRDefault="00942757" w:rsidP="002501A6">
            <w:pPr>
              <w:pStyle w:val="MRLTableText"/>
            </w:pPr>
            <w:r>
              <w:t>Poultry, Edible offal of</w:t>
            </w:r>
          </w:p>
        </w:tc>
        <w:tc>
          <w:tcPr>
            <w:tcW w:w="1058" w:type="pct"/>
            <w:tcBorders>
              <w:top w:val="nil"/>
              <w:left w:val="nil"/>
              <w:bottom w:val="nil"/>
              <w:right w:val="nil"/>
            </w:tcBorders>
            <w:noWrap/>
          </w:tcPr>
          <w:p w14:paraId="7B04E5A3" w14:textId="77777777" w:rsidR="00942757" w:rsidRPr="00E77B11" w:rsidRDefault="00942757" w:rsidP="002501A6">
            <w:pPr>
              <w:pStyle w:val="MRLTableText"/>
            </w:pPr>
            <w:r>
              <w:t>T*</w:t>
            </w:r>
            <w:r w:rsidRPr="00E77B11">
              <w:t>0.</w:t>
            </w:r>
            <w:r>
              <w:t>02</w:t>
            </w:r>
          </w:p>
        </w:tc>
      </w:tr>
      <w:tr w:rsidR="00942757" w:rsidRPr="00E77B11" w14:paraId="64382DE0" w14:textId="77777777" w:rsidTr="00AC37E9">
        <w:trPr>
          <w:cantSplit/>
        </w:trPr>
        <w:tc>
          <w:tcPr>
            <w:tcW w:w="1990" w:type="pct"/>
            <w:tcBorders>
              <w:top w:val="nil"/>
              <w:left w:val="nil"/>
              <w:bottom w:val="nil"/>
              <w:right w:val="nil"/>
            </w:tcBorders>
            <w:noWrap/>
          </w:tcPr>
          <w:p w14:paraId="1492C335" w14:textId="77777777" w:rsidR="00942757" w:rsidRPr="00E77B11" w:rsidRDefault="00942757" w:rsidP="002501A6">
            <w:pPr>
              <w:pStyle w:val="MRLTableText"/>
            </w:pPr>
            <w:r>
              <w:t>PM</w:t>
            </w:r>
            <w:r>
              <w:tab/>
              <w:t>0110</w:t>
            </w:r>
          </w:p>
        </w:tc>
        <w:tc>
          <w:tcPr>
            <w:tcW w:w="1952" w:type="pct"/>
            <w:tcBorders>
              <w:top w:val="nil"/>
              <w:left w:val="nil"/>
              <w:bottom w:val="nil"/>
              <w:right w:val="nil"/>
            </w:tcBorders>
            <w:noWrap/>
          </w:tcPr>
          <w:p w14:paraId="5D5787F1" w14:textId="77777777" w:rsidR="00942757" w:rsidRPr="00E77B11" w:rsidRDefault="00942757" w:rsidP="002501A6">
            <w:pPr>
              <w:pStyle w:val="MRLTableText"/>
            </w:pPr>
            <w:r>
              <w:t>Poultry meat [in the fat]</w:t>
            </w:r>
          </w:p>
        </w:tc>
        <w:tc>
          <w:tcPr>
            <w:tcW w:w="1058" w:type="pct"/>
            <w:tcBorders>
              <w:top w:val="nil"/>
              <w:left w:val="nil"/>
              <w:bottom w:val="nil"/>
              <w:right w:val="nil"/>
            </w:tcBorders>
            <w:noWrap/>
          </w:tcPr>
          <w:p w14:paraId="02071188" w14:textId="77777777" w:rsidR="00942757" w:rsidRPr="00E77B11" w:rsidRDefault="00942757" w:rsidP="002501A6">
            <w:pPr>
              <w:pStyle w:val="MRLTableText"/>
            </w:pPr>
            <w:r>
              <w:t>T*</w:t>
            </w:r>
            <w:r w:rsidRPr="00E77B11">
              <w:t>0.</w:t>
            </w:r>
            <w:r>
              <w:t>02</w:t>
            </w:r>
          </w:p>
        </w:tc>
      </w:tr>
      <w:tr w:rsidR="00942757" w:rsidRPr="00E77B11" w14:paraId="46B4631E" w14:textId="77777777" w:rsidTr="00AC37E9">
        <w:trPr>
          <w:cantSplit/>
        </w:trPr>
        <w:tc>
          <w:tcPr>
            <w:tcW w:w="1990" w:type="pct"/>
            <w:tcBorders>
              <w:top w:val="nil"/>
              <w:left w:val="nil"/>
              <w:bottom w:val="nil"/>
              <w:right w:val="nil"/>
            </w:tcBorders>
            <w:noWrap/>
          </w:tcPr>
          <w:p w14:paraId="5A44CF4E" w14:textId="77777777" w:rsidR="00942757" w:rsidRPr="00E77B11" w:rsidRDefault="00942757" w:rsidP="002501A6">
            <w:pPr>
              <w:pStyle w:val="MRLTableText"/>
            </w:pPr>
            <w:r>
              <w:t>GC</w:t>
            </w:r>
            <w:r>
              <w:tab/>
              <w:t>0649</w:t>
            </w:r>
          </w:p>
        </w:tc>
        <w:tc>
          <w:tcPr>
            <w:tcW w:w="1952" w:type="pct"/>
            <w:tcBorders>
              <w:top w:val="nil"/>
              <w:left w:val="nil"/>
              <w:bottom w:val="nil"/>
              <w:right w:val="nil"/>
            </w:tcBorders>
            <w:noWrap/>
          </w:tcPr>
          <w:p w14:paraId="1CD1C784" w14:textId="77777777" w:rsidR="00942757" w:rsidRPr="00E77B11" w:rsidRDefault="00942757" w:rsidP="002501A6">
            <w:pPr>
              <w:pStyle w:val="MRLTableText"/>
            </w:pPr>
            <w:r>
              <w:t>Rice</w:t>
            </w:r>
          </w:p>
        </w:tc>
        <w:tc>
          <w:tcPr>
            <w:tcW w:w="1058" w:type="pct"/>
            <w:tcBorders>
              <w:top w:val="nil"/>
              <w:left w:val="nil"/>
              <w:bottom w:val="nil"/>
              <w:right w:val="nil"/>
            </w:tcBorders>
            <w:noWrap/>
          </w:tcPr>
          <w:p w14:paraId="36DFE72C" w14:textId="77777777" w:rsidR="00942757" w:rsidRPr="00E77B11" w:rsidRDefault="00942757" w:rsidP="002501A6">
            <w:pPr>
              <w:pStyle w:val="MRLTableText"/>
            </w:pPr>
            <w:r>
              <w:t>T*</w:t>
            </w:r>
            <w:r w:rsidRPr="00E77B11">
              <w:t>0.</w:t>
            </w:r>
            <w:r>
              <w:t>02</w:t>
            </w:r>
          </w:p>
        </w:tc>
      </w:tr>
      <w:tr w:rsidR="00942757" w:rsidRPr="00E77B11" w14:paraId="6393A6F4" w14:textId="77777777" w:rsidTr="00AC37E9">
        <w:trPr>
          <w:cantSplit/>
        </w:trPr>
        <w:tc>
          <w:tcPr>
            <w:tcW w:w="1990" w:type="pct"/>
            <w:tcBorders>
              <w:top w:val="nil"/>
              <w:left w:val="nil"/>
              <w:bottom w:val="nil"/>
              <w:right w:val="nil"/>
            </w:tcBorders>
            <w:noWrap/>
          </w:tcPr>
          <w:p w14:paraId="114B5177" w14:textId="77777777" w:rsidR="00942757" w:rsidRPr="00E77B11" w:rsidRDefault="00942757" w:rsidP="002501A6">
            <w:pPr>
              <w:pStyle w:val="MRLTableText"/>
            </w:pPr>
            <w:r w:rsidRPr="00E77B11">
              <w:t>ADD:</w:t>
            </w:r>
          </w:p>
        </w:tc>
        <w:tc>
          <w:tcPr>
            <w:tcW w:w="1952" w:type="pct"/>
            <w:tcBorders>
              <w:top w:val="nil"/>
              <w:left w:val="nil"/>
              <w:bottom w:val="nil"/>
              <w:right w:val="nil"/>
            </w:tcBorders>
            <w:noWrap/>
          </w:tcPr>
          <w:p w14:paraId="1180F45C" w14:textId="77777777" w:rsidR="00942757" w:rsidRPr="00E77B11" w:rsidRDefault="00942757" w:rsidP="002501A6">
            <w:pPr>
              <w:pStyle w:val="MRLTableText"/>
            </w:pPr>
          </w:p>
        </w:tc>
        <w:tc>
          <w:tcPr>
            <w:tcW w:w="1058" w:type="pct"/>
            <w:tcBorders>
              <w:top w:val="nil"/>
              <w:left w:val="nil"/>
              <w:bottom w:val="nil"/>
              <w:right w:val="nil"/>
            </w:tcBorders>
            <w:noWrap/>
          </w:tcPr>
          <w:p w14:paraId="1B2B34C2" w14:textId="77777777" w:rsidR="00942757" w:rsidRPr="00E77B11" w:rsidRDefault="00942757" w:rsidP="002501A6">
            <w:pPr>
              <w:pStyle w:val="MRLTableText"/>
            </w:pPr>
          </w:p>
        </w:tc>
      </w:tr>
      <w:tr w:rsidR="00942757" w:rsidRPr="00E77B11" w14:paraId="64A19424" w14:textId="77777777" w:rsidTr="00AC37E9">
        <w:trPr>
          <w:cantSplit/>
        </w:trPr>
        <w:tc>
          <w:tcPr>
            <w:tcW w:w="1990" w:type="pct"/>
            <w:tcBorders>
              <w:top w:val="nil"/>
              <w:left w:val="nil"/>
              <w:right w:val="nil"/>
            </w:tcBorders>
            <w:noWrap/>
          </w:tcPr>
          <w:p w14:paraId="3278CC7D" w14:textId="77777777" w:rsidR="00942757" w:rsidRDefault="00942757" w:rsidP="002501A6">
            <w:pPr>
              <w:pStyle w:val="MRLTableText"/>
            </w:pPr>
            <w:r>
              <w:t>MO</w:t>
            </w:r>
            <w:r>
              <w:tab/>
              <w:t>0105</w:t>
            </w:r>
          </w:p>
        </w:tc>
        <w:tc>
          <w:tcPr>
            <w:tcW w:w="1952" w:type="pct"/>
            <w:tcBorders>
              <w:top w:val="nil"/>
              <w:left w:val="nil"/>
              <w:right w:val="nil"/>
            </w:tcBorders>
            <w:noWrap/>
          </w:tcPr>
          <w:p w14:paraId="5F4995D3" w14:textId="77777777" w:rsidR="00942757" w:rsidRDefault="00942757" w:rsidP="002501A6">
            <w:pPr>
              <w:pStyle w:val="MRLTableText"/>
            </w:pPr>
            <w:r>
              <w:t>Edible offal (Mammalian)</w:t>
            </w:r>
          </w:p>
        </w:tc>
        <w:tc>
          <w:tcPr>
            <w:tcW w:w="1058" w:type="pct"/>
            <w:tcBorders>
              <w:top w:val="nil"/>
              <w:left w:val="nil"/>
              <w:right w:val="nil"/>
            </w:tcBorders>
            <w:noWrap/>
          </w:tcPr>
          <w:p w14:paraId="2505A542" w14:textId="77777777" w:rsidR="00942757" w:rsidRPr="00E77B11" w:rsidRDefault="00942757" w:rsidP="002501A6">
            <w:pPr>
              <w:pStyle w:val="MRLTableText"/>
            </w:pPr>
            <w:r>
              <w:t>*</w:t>
            </w:r>
            <w:r w:rsidRPr="00E77B11">
              <w:t>0.</w:t>
            </w:r>
            <w:r>
              <w:t>02</w:t>
            </w:r>
          </w:p>
        </w:tc>
      </w:tr>
      <w:tr w:rsidR="00942757" w:rsidRPr="00E77B11" w14:paraId="789E9EF6" w14:textId="77777777" w:rsidTr="00AC37E9">
        <w:trPr>
          <w:cantSplit/>
        </w:trPr>
        <w:tc>
          <w:tcPr>
            <w:tcW w:w="1990" w:type="pct"/>
            <w:tcBorders>
              <w:top w:val="nil"/>
              <w:left w:val="nil"/>
              <w:right w:val="nil"/>
            </w:tcBorders>
            <w:noWrap/>
          </w:tcPr>
          <w:p w14:paraId="25BD07A4" w14:textId="77777777" w:rsidR="00942757" w:rsidRDefault="00942757" w:rsidP="002501A6">
            <w:pPr>
              <w:pStyle w:val="MRLTableText"/>
            </w:pPr>
            <w:r>
              <w:t>PE</w:t>
            </w:r>
            <w:r>
              <w:tab/>
              <w:t>0112</w:t>
            </w:r>
          </w:p>
        </w:tc>
        <w:tc>
          <w:tcPr>
            <w:tcW w:w="1952" w:type="pct"/>
            <w:tcBorders>
              <w:top w:val="nil"/>
              <w:left w:val="nil"/>
              <w:right w:val="nil"/>
            </w:tcBorders>
            <w:noWrap/>
          </w:tcPr>
          <w:p w14:paraId="5FDADAE5" w14:textId="77777777" w:rsidR="00942757" w:rsidRDefault="00942757" w:rsidP="002501A6">
            <w:pPr>
              <w:pStyle w:val="MRLTableText"/>
            </w:pPr>
            <w:r>
              <w:t>Eggs</w:t>
            </w:r>
          </w:p>
        </w:tc>
        <w:tc>
          <w:tcPr>
            <w:tcW w:w="1058" w:type="pct"/>
            <w:tcBorders>
              <w:top w:val="nil"/>
              <w:left w:val="nil"/>
              <w:right w:val="nil"/>
            </w:tcBorders>
            <w:noWrap/>
          </w:tcPr>
          <w:p w14:paraId="6A0C657F" w14:textId="77777777" w:rsidR="00942757" w:rsidRDefault="00942757" w:rsidP="002501A6">
            <w:pPr>
              <w:pStyle w:val="MRLTableText"/>
            </w:pPr>
            <w:r>
              <w:t>*</w:t>
            </w:r>
            <w:r w:rsidRPr="00E77B11">
              <w:t>0.</w:t>
            </w:r>
            <w:r>
              <w:t>02</w:t>
            </w:r>
          </w:p>
        </w:tc>
      </w:tr>
      <w:tr w:rsidR="00942757" w:rsidRPr="00E77B11" w14:paraId="3443317E" w14:textId="77777777" w:rsidTr="00AC37E9">
        <w:trPr>
          <w:cantSplit/>
        </w:trPr>
        <w:tc>
          <w:tcPr>
            <w:tcW w:w="1990" w:type="pct"/>
            <w:tcBorders>
              <w:top w:val="nil"/>
              <w:left w:val="nil"/>
              <w:right w:val="nil"/>
            </w:tcBorders>
            <w:noWrap/>
          </w:tcPr>
          <w:p w14:paraId="78453DCC" w14:textId="77777777" w:rsidR="00942757" w:rsidRDefault="00942757" w:rsidP="002501A6">
            <w:pPr>
              <w:pStyle w:val="MRLTableText"/>
            </w:pPr>
            <w:r>
              <w:t>MM</w:t>
            </w:r>
            <w:r>
              <w:tab/>
              <w:t>0095</w:t>
            </w:r>
          </w:p>
        </w:tc>
        <w:tc>
          <w:tcPr>
            <w:tcW w:w="1952" w:type="pct"/>
            <w:tcBorders>
              <w:top w:val="nil"/>
              <w:left w:val="nil"/>
              <w:right w:val="nil"/>
            </w:tcBorders>
            <w:noWrap/>
          </w:tcPr>
          <w:p w14:paraId="1360B3D2" w14:textId="77777777" w:rsidR="00942757" w:rsidRDefault="00942757" w:rsidP="002501A6">
            <w:pPr>
              <w:pStyle w:val="MRLTableText"/>
            </w:pPr>
            <w:r>
              <w:t>Meat (mammalian) [in the fat]</w:t>
            </w:r>
          </w:p>
        </w:tc>
        <w:tc>
          <w:tcPr>
            <w:tcW w:w="1058" w:type="pct"/>
            <w:tcBorders>
              <w:top w:val="nil"/>
              <w:left w:val="nil"/>
              <w:right w:val="nil"/>
            </w:tcBorders>
            <w:noWrap/>
          </w:tcPr>
          <w:p w14:paraId="7FDF4ABD" w14:textId="77777777" w:rsidR="00942757" w:rsidRPr="00E77B11" w:rsidRDefault="00942757" w:rsidP="002501A6">
            <w:pPr>
              <w:pStyle w:val="MRLTableText"/>
            </w:pPr>
            <w:r>
              <w:t>*</w:t>
            </w:r>
            <w:r w:rsidRPr="00E77B11">
              <w:t>0.</w:t>
            </w:r>
            <w:r>
              <w:t>02</w:t>
            </w:r>
          </w:p>
        </w:tc>
      </w:tr>
      <w:tr w:rsidR="00942757" w:rsidRPr="00E77B11" w14:paraId="73EA26EC" w14:textId="77777777" w:rsidTr="00AC37E9">
        <w:trPr>
          <w:cantSplit/>
        </w:trPr>
        <w:tc>
          <w:tcPr>
            <w:tcW w:w="1990" w:type="pct"/>
            <w:tcBorders>
              <w:top w:val="nil"/>
              <w:left w:val="nil"/>
              <w:right w:val="nil"/>
            </w:tcBorders>
            <w:noWrap/>
          </w:tcPr>
          <w:p w14:paraId="10CE79EE" w14:textId="77777777" w:rsidR="00942757" w:rsidRDefault="00942757" w:rsidP="002501A6">
            <w:pPr>
              <w:pStyle w:val="MRLTableText"/>
            </w:pPr>
            <w:r>
              <w:t>ML</w:t>
            </w:r>
            <w:r>
              <w:tab/>
              <w:t>0106</w:t>
            </w:r>
          </w:p>
        </w:tc>
        <w:tc>
          <w:tcPr>
            <w:tcW w:w="1952" w:type="pct"/>
            <w:tcBorders>
              <w:top w:val="nil"/>
              <w:left w:val="nil"/>
              <w:right w:val="nil"/>
            </w:tcBorders>
            <w:noWrap/>
          </w:tcPr>
          <w:p w14:paraId="5C285A0E" w14:textId="77777777" w:rsidR="00942757" w:rsidRDefault="00942757" w:rsidP="002501A6">
            <w:pPr>
              <w:pStyle w:val="MRLTableText"/>
            </w:pPr>
            <w:r>
              <w:t>Milks</w:t>
            </w:r>
          </w:p>
        </w:tc>
        <w:tc>
          <w:tcPr>
            <w:tcW w:w="1058" w:type="pct"/>
            <w:tcBorders>
              <w:top w:val="nil"/>
              <w:left w:val="nil"/>
              <w:right w:val="nil"/>
            </w:tcBorders>
            <w:noWrap/>
          </w:tcPr>
          <w:p w14:paraId="1313A694" w14:textId="77777777" w:rsidR="00942757" w:rsidRPr="00E77B11" w:rsidRDefault="00942757" w:rsidP="002501A6">
            <w:pPr>
              <w:pStyle w:val="MRLTableText"/>
            </w:pPr>
            <w:r>
              <w:t>*</w:t>
            </w:r>
            <w:r w:rsidRPr="00E77B11">
              <w:t>0.</w:t>
            </w:r>
            <w:r>
              <w:t>02</w:t>
            </w:r>
          </w:p>
        </w:tc>
      </w:tr>
      <w:tr w:rsidR="00942757" w:rsidRPr="00E77B11" w14:paraId="60D2BA1E" w14:textId="77777777" w:rsidTr="00AC37E9">
        <w:trPr>
          <w:cantSplit/>
        </w:trPr>
        <w:tc>
          <w:tcPr>
            <w:tcW w:w="1990" w:type="pct"/>
            <w:tcBorders>
              <w:top w:val="nil"/>
              <w:left w:val="nil"/>
              <w:right w:val="nil"/>
            </w:tcBorders>
            <w:noWrap/>
          </w:tcPr>
          <w:p w14:paraId="78E41D8C" w14:textId="77777777" w:rsidR="00942757" w:rsidRDefault="00942757" w:rsidP="002501A6">
            <w:pPr>
              <w:pStyle w:val="MRLTableText"/>
            </w:pPr>
            <w:r>
              <w:t>PO</w:t>
            </w:r>
            <w:r>
              <w:tab/>
              <w:t>0111</w:t>
            </w:r>
          </w:p>
        </w:tc>
        <w:tc>
          <w:tcPr>
            <w:tcW w:w="1952" w:type="pct"/>
            <w:tcBorders>
              <w:top w:val="nil"/>
              <w:left w:val="nil"/>
              <w:right w:val="nil"/>
            </w:tcBorders>
            <w:noWrap/>
          </w:tcPr>
          <w:p w14:paraId="624E80C3" w14:textId="77777777" w:rsidR="00942757" w:rsidRDefault="00942757" w:rsidP="002501A6">
            <w:pPr>
              <w:pStyle w:val="MRLTableText"/>
            </w:pPr>
            <w:r>
              <w:t>Poultry, Edible offal of</w:t>
            </w:r>
          </w:p>
        </w:tc>
        <w:tc>
          <w:tcPr>
            <w:tcW w:w="1058" w:type="pct"/>
            <w:tcBorders>
              <w:top w:val="nil"/>
              <w:left w:val="nil"/>
              <w:right w:val="nil"/>
            </w:tcBorders>
            <w:noWrap/>
          </w:tcPr>
          <w:p w14:paraId="78AEB13F" w14:textId="77777777" w:rsidR="00942757" w:rsidRDefault="00942757" w:rsidP="002501A6">
            <w:pPr>
              <w:pStyle w:val="MRLTableText"/>
            </w:pPr>
            <w:r>
              <w:t>*</w:t>
            </w:r>
            <w:r w:rsidRPr="00E77B11">
              <w:t>0.</w:t>
            </w:r>
            <w:r>
              <w:t>02</w:t>
            </w:r>
          </w:p>
        </w:tc>
      </w:tr>
      <w:tr w:rsidR="00942757" w:rsidRPr="00E77B11" w14:paraId="1488CA54" w14:textId="77777777" w:rsidTr="00AC37E9">
        <w:trPr>
          <w:cantSplit/>
        </w:trPr>
        <w:tc>
          <w:tcPr>
            <w:tcW w:w="1990" w:type="pct"/>
            <w:tcBorders>
              <w:top w:val="nil"/>
              <w:left w:val="nil"/>
              <w:right w:val="nil"/>
            </w:tcBorders>
            <w:noWrap/>
          </w:tcPr>
          <w:p w14:paraId="0F3AF109" w14:textId="77777777" w:rsidR="00942757" w:rsidRPr="00E77B11" w:rsidRDefault="00942757" w:rsidP="002501A6">
            <w:pPr>
              <w:pStyle w:val="MRLTableText"/>
            </w:pPr>
            <w:r>
              <w:t>PM</w:t>
            </w:r>
            <w:r>
              <w:tab/>
              <w:t>0110</w:t>
            </w:r>
          </w:p>
        </w:tc>
        <w:tc>
          <w:tcPr>
            <w:tcW w:w="1952" w:type="pct"/>
            <w:tcBorders>
              <w:top w:val="nil"/>
              <w:left w:val="nil"/>
              <w:right w:val="nil"/>
            </w:tcBorders>
            <w:noWrap/>
          </w:tcPr>
          <w:p w14:paraId="633D9B78" w14:textId="77777777" w:rsidR="00942757" w:rsidRPr="00E77B11" w:rsidRDefault="00942757" w:rsidP="002501A6">
            <w:pPr>
              <w:pStyle w:val="MRLTableText"/>
            </w:pPr>
            <w:r>
              <w:t>Poultry meat [in the fat]</w:t>
            </w:r>
          </w:p>
        </w:tc>
        <w:tc>
          <w:tcPr>
            <w:tcW w:w="1058" w:type="pct"/>
            <w:tcBorders>
              <w:top w:val="nil"/>
              <w:left w:val="nil"/>
              <w:right w:val="nil"/>
            </w:tcBorders>
            <w:noWrap/>
          </w:tcPr>
          <w:p w14:paraId="4D822315" w14:textId="77777777" w:rsidR="00942757" w:rsidRPr="00E77B11" w:rsidRDefault="00942757" w:rsidP="002501A6">
            <w:pPr>
              <w:pStyle w:val="MRLTableText"/>
            </w:pPr>
            <w:r>
              <w:t>*</w:t>
            </w:r>
            <w:r w:rsidRPr="00E77B11">
              <w:t>0.</w:t>
            </w:r>
            <w:r>
              <w:t>02</w:t>
            </w:r>
          </w:p>
        </w:tc>
      </w:tr>
      <w:tr w:rsidR="00942757" w:rsidRPr="00E77B11" w14:paraId="0CDA7F74" w14:textId="77777777" w:rsidTr="00AC37E9">
        <w:trPr>
          <w:cantSplit/>
        </w:trPr>
        <w:tc>
          <w:tcPr>
            <w:tcW w:w="1990" w:type="pct"/>
            <w:tcBorders>
              <w:top w:val="nil"/>
              <w:left w:val="nil"/>
              <w:bottom w:val="single" w:sz="4" w:space="0" w:color="auto"/>
              <w:right w:val="nil"/>
            </w:tcBorders>
            <w:noWrap/>
          </w:tcPr>
          <w:p w14:paraId="5EC6A8FE" w14:textId="77777777" w:rsidR="00942757" w:rsidRPr="00E77B11" w:rsidRDefault="00942757" w:rsidP="002501A6">
            <w:pPr>
              <w:pStyle w:val="MRLTableText"/>
            </w:pPr>
            <w:r>
              <w:t>GC</w:t>
            </w:r>
            <w:r>
              <w:tab/>
              <w:t>0649</w:t>
            </w:r>
          </w:p>
        </w:tc>
        <w:tc>
          <w:tcPr>
            <w:tcW w:w="1952" w:type="pct"/>
            <w:tcBorders>
              <w:top w:val="nil"/>
              <w:left w:val="nil"/>
              <w:bottom w:val="single" w:sz="4" w:space="0" w:color="auto"/>
              <w:right w:val="nil"/>
            </w:tcBorders>
            <w:noWrap/>
          </w:tcPr>
          <w:p w14:paraId="064E061F" w14:textId="77777777" w:rsidR="00942757" w:rsidRPr="00E77B11" w:rsidRDefault="00942757" w:rsidP="002501A6">
            <w:pPr>
              <w:pStyle w:val="MRLTableText"/>
            </w:pPr>
            <w:r>
              <w:t>Rice</w:t>
            </w:r>
          </w:p>
        </w:tc>
        <w:tc>
          <w:tcPr>
            <w:tcW w:w="1058" w:type="pct"/>
            <w:tcBorders>
              <w:top w:val="nil"/>
              <w:left w:val="nil"/>
              <w:bottom w:val="single" w:sz="4" w:space="0" w:color="auto"/>
              <w:right w:val="nil"/>
            </w:tcBorders>
            <w:noWrap/>
          </w:tcPr>
          <w:p w14:paraId="7A4D91AC" w14:textId="77777777" w:rsidR="00942757" w:rsidRPr="00E77B11" w:rsidRDefault="00942757" w:rsidP="002501A6">
            <w:pPr>
              <w:pStyle w:val="MRLTableText"/>
            </w:pPr>
            <w:r>
              <w:t>*</w:t>
            </w:r>
            <w:r w:rsidRPr="00E77B11">
              <w:t>0.</w:t>
            </w:r>
            <w:r>
              <w:t>02</w:t>
            </w:r>
          </w:p>
        </w:tc>
      </w:tr>
    </w:tbl>
    <w:p w14:paraId="3558444E" w14:textId="77777777" w:rsidR="00942757" w:rsidRDefault="00942757" w:rsidP="00942757">
      <w:pPr>
        <w:pStyle w:val="BodyText0"/>
        <w:rPr>
          <w:color w:val="F79646" w:themeColor="accent6"/>
        </w:rPr>
      </w:pPr>
    </w:p>
    <w:p w14:paraId="2A0CAEEF" w14:textId="77777777" w:rsidR="002501A6" w:rsidRDefault="002501A6" w:rsidP="003913A1">
      <w:pPr>
        <w:pStyle w:val="Caption"/>
        <w:sectPr w:rsidR="002501A6" w:rsidSect="00337B3B">
          <w:pgSz w:w="11906" w:h="16838" w:code="9"/>
          <w:pgMar w:top="2835" w:right="1134" w:bottom="1134" w:left="1134" w:header="1701" w:footer="680" w:gutter="0"/>
          <w:cols w:space="708"/>
          <w:docGrid w:linePitch="360"/>
        </w:sectPr>
      </w:pPr>
    </w:p>
    <w:p w14:paraId="27869D05" w14:textId="61919BA3" w:rsidR="00834E98" w:rsidRDefault="003913A1" w:rsidP="003913A1">
      <w:pPr>
        <w:pStyle w:val="Caption"/>
      </w:pPr>
      <w:bookmarkStart w:id="76" w:name="_Toc508268973"/>
      <w:r>
        <w:t xml:space="preserve">Table </w:t>
      </w:r>
      <w:r w:rsidR="00143D35">
        <w:fldChar w:fldCharType="begin"/>
      </w:r>
      <w:r w:rsidR="00143D35">
        <w:instrText xml:space="preserve"> SEQ Table \* ARABIC </w:instrText>
      </w:r>
      <w:r w:rsidR="00143D35">
        <w:fldChar w:fldCharType="separate"/>
      </w:r>
      <w:r>
        <w:rPr>
          <w:noProof/>
        </w:rPr>
        <w:t>12</w:t>
      </w:r>
      <w:r w:rsidR="00143D35">
        <w:rPr>
          <w:noProof/>
        </w:rPr>
        <w:fldChar w:fldCharType="end"/>
      </w:r>
      <w:r w:rsidR="00834E98">
        <w:t>:</w:t>
      </w:r>
      <w:r>
        <w:t xml:space="preserve"> </w:t>
      </w:r>
      <w:r w:rsidR="00834E98">
        <w:t>A</w:t>
      </w:r>
      <w:r w:rsidR="00834E98" w:rsidRPr="00834E98">
        <w:t>mendments that are proposed to the APVMA MRL Standard</w:t>
      </w:r>
      <w:r w:rsidR="00834E98">
        <w:t xml:space="preserve"> Table 3</w:t>
      </w:r>
      <w:bookmarkEnd w:id="76"/>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Proposed amendments to Table 3 of the APVMA MRL Standard"/>
        <w:tblDescription w:val="Proposed amendments to Table 3 of the APVMA MRL Standard"/>
      </w:tblPr>
      <w:tblGrid>
        <w:gridCol w:w="3593"/>
        <w:gridCol w:w="6045"/>
      </w:tblGrid>
      <w:tr w:rsidR="00942757" w:rsidRPr="002501A6" w14:paraId="68E55740" w14:textId="77777777" w:rsidTr="0044195A">
        <w:trPr>
          <w:cantSplit/>
          <w:tblHeader/>
        </w:trPr>
        <w:tc>
          <w:tcPr>
            <w:tcW w:w="1864" w:type="pct"/>
          </w:tcPr>
          <w:p w14:paraId="60B02DDF" w14:textId="77777777" w:rsidR="00942757" w:rsidRPr="002501A6" w:rsidRDefault="00942757" w:rsidP="002501A6">
            <w:pPr>
              <w:pStyle w:val="MRLTableHeading"/>
            </w:pPr>
            <w:r w:rsidRPr="002501A6">
              <w:t>COMPOUND</w:t>
            </w:r>
          </w:p>
        </w:tc>
        <w:tc>
          <w:tcPr>
            <w:tcW w:w="3136" w:type="pct"/>
          </w:tcPr>
          <w:p w14:paraId="61DCA651" w14:textId="77777777" w:rsidR="00942757" w:rsidRPr="002501A6" w:rsidRDefault="00942757" w:rsidP="002501A6">
            <w:pPr>
              <w:pStyle w:val="MRLTableHeading"/>
            </w:pPr>
            <w:r w:rsidRPr="002501A6">
              <w:t>RESIDUE</w:t>
            </w:r>
          </w:p>
        </w:tc>
      </w:tr>
      <w:tr w:rsidR="00942757" w:rsidRPr="00CE1E01" w14:paraId="4E32F45F" w14:textId="77777777" w:rsidTr="0044195A">
        <w:trPr>
          <w:cantSplit/>
        </w:trPr>
        <w:tc>
          <w:tcPr>
            <w:tcW w:w="1864" w:type="pct"/>
            <w:tcBorders>
              <w:top w:val="nil"/>
              <w:bottom w:val="nil"/>
            </w:tcBorders>
          </w:tcPr>
          <w:p w14:paraId="41512CAF" w14:textId="77777777" w:rsidR="00942757" w:rsidRPr="006F5E37" w:rsidRDefault="00942757" w:rsidP="002501A6">
            <w:pPr>
              <w:pStyle w:val="MRLCompound"/>
            </w:pPr>
            <w:proofErr w:type="spellStart"/>
            <w:r w:rsidRPr="006F5E37">
              <w:t>Florpyrauxifen</w:t>
            </w:r>
            <w:proofErr w:type="spellEnd"/>
            <w:r w:rsidRPr="006F5E37">
              <w:t>-benzyl</w:t>
            </w:r>
          </w:p>
        </w:tc>
        <w:tc>
          <w:tcPr>
            <w:tcW w:w="3136" w:type="pct"/>
            <w:tcBorders>
              <w:top w:val="nil"/>
              <w:bottom w:val="nil"/>
            </w:tcBorders>
          </w:tcPr>
          <w:p w14:paraId="622C07C5" w14:textId="77777777" w:rsidR="00942757" w:rsidRPr="00CE1E01" w:rsidRDefault="00942757" w:rsidP="002501A6">
            <w:pPr>
              <w:pStyle w:val="MRLCompound"/>
              <w:rPr>
                <w:sz w:val="18"/>
              </w:rPr>
            </w:pPr>
          </w:p>
        </w:tc>
      </w:tr>
      <w:tr w:rsidR="00942757" w:rsidRPr="002501A6" w14:paraId="6EAABA99" w14:textId="77777777" w:rsidTr="0044195A">
        <w:trPr>
          <w:cantSplit/>
        </w:trPr>
        <w:tc>
          <w:tcPr>
            <w:tcW w:w="1864" w:type="pct"/>
            <w:tcBorders>
              <w:top w:val="nil"/>
              <w:bottom w:val="nil"/>
            </w:tcBorders>
          </w:tcPr>
          <w:p w14:paraId="13D5B841" w14:textId="77777777" w:rsidR="00942757" w:rsidRPr="002501A6" w:rsidRDefault="00942757" w:rsidP="002501A6">
            <w:pPr>
              <w:pStyle w:val="MRLTableText"/>
            </w:pPr>
            <w:r w:rsidRPr="002501A6">
              <w:t>DELETE:</w:t>
            </w:r>
          </w:p>
        </w:tc>
        <w:tc>
          <w:tcPr>
            <w:tcW w:w="3136" w:type="pct"/>
            <w:tcBorders>
              <w:top w:val="nil"/>
              <w:bottom w:val="nil"/>
            </w:tcBorders>
          </w:tcPr>
          <w:p w14:paraId="090A63FE" w14:textId="77777777" w:rsidR="00942757" w:rsidRPr="002501A6" w:rsidRDefault="00942757" w:rsidP="002501A6">
            <w:pPr>
              <w:pStyle w:val="MRLTableText"/>
            </w:pPr>
            <w:r w:rsidRPr="002501A6">
              <w:t xml:space="preserve">{T} Sum of </w:t>
            </w:r>
            <w:proofErr w:type="spellStart"/>
            <w:r w:rsidRPr="002501A6">
              <w:t>florpyrauxifen</w:t>
            </w:r>
            <w:proofErr w:type="spellEnd"/>
            <w:r w:rsidRPr="002501A6">
              <w:t xml:space="preserve">-benzyl and the XDE-848 acid metabolite [4-amino-3-chloro-6-(4-chloro-2-fluoro-3-methoxyphenyl)-5-fluoropyridine-2-carboxylic acid] expressed as </w:t>
            </w:r>
            <w:proofErr w:type="spellStart"/>
            <w:r w:rsidRPr="002501A6">
              <w:t>florpyrauxifen</w:t>
            </w:r>
            <w:proofErr w:type="spellEnd"/>
            <w:r w:rsidRPr="002501A6">
              <w:t>-benzyl</w:t>
            </w:r>
          </w:p>
        </w:tc>
      </w:tr>
      <w:tr w:rsidR="00942757" w:rsidRPr="002501A6" w14:paraId="471040F2" w14:textId="77777777" w:rsidTr="0044195A">
        <w:trPr>
          <w:cantSplit/>
        </w:trPr>
        <w:tc>
          <w:tcPr>
            <w:tcW w:w="1864" w:type="pct"/>
            <w:tcBorders>
              <w:top w:val="nil"/>
              <w:bottom w:val="single" w:sz="4" w:space="0" w:color="auto"/>
            </w:tcBorders>
          </w:tcPr>
          <w:p w14:paraId="26C569AF" w14:textId="77777777" w:rsidR="00942757" w:rsidRPr="002501A6" w:rsidRDefault="00942757" w:rsidP="002501A6">
            <w:pPr>
              <w:pStyle w:val="MRLTableText"/>
            </w:pPr>
            <w:r w:rsidRPr="002501A6">
              <w:t>ADD:</w:t>
            </w:r>
          </w:p>
        </w:tc>
        <w:tc>
          <w:tcPr>
            <w:tcW w:w="3136" w:type="pct"/>
            <w:tcBorders>
              <w:top w:val="nil"/>
              <w:bottom w:val="single" w:sz="4" w:space="0" w:color="auto"/>
            </w:tcBorders>
          </w:tcPr>
          <w:p w14:paraId="7E7419D7" w14:textId="77777777" w:rsidR="00942757" w:rsidRPr="002501A6" w:rsidRDefault="00942757" w:rsidP="002501A6">
            <w:pPr>
              <w:pStyle w:val="MRLTableText"/>
            </w:pPr>
            <w:r w:rsidRPr="002501A6">
              <w:t xml:space="preserve">Sum of </w:t>
            </w:r>
            <w:proofErr w:type="spellStart"/>
            <w:r w:rsidRPr="002501A6">
              <w:t>florpyrauxifen</w:t>
            </w:r>
            <w:proofErr w:type="spellEnd"/>
            <w:r w:rsidRPr="002501A6">
              <w:t xml:space="preserve">-benzyl and the XDE-848 acid metabolite [4-amino-3-chloro-6-(4-chloro-2-fluoro-3-methoxyphenyl)-5-fluoropyridine-2-carboxylic acid] expressed as </w:t>
            </w:r>
            <w:proofErr w:type="spellStart"/>
            <w:r w:rsidRPr="002501A6">
              <w:t>florpyrauxifen</w:t>
            </w:r>
            <w:proofErr w:type="spellEnd"/>
            <w:r w:rsidRPr="002501A6">
              <w:t>-benzyl</w:t>
            </w:r>
          </w:p>
        </w:tc>
      </w:tr>
    </w:tbl>
    <w:p w14:paraId="559856DC" w14:textId="77777777" w:rsidR="00942757" w:rsidRPr="00CE1E01" w:rsidRDefault="00942757" w:rsidP="00942757">
      <w:pPr>
        <w:pStyle w:val="BodyText0"/>
      </w:pPr>
    </w:p>
    <w:p w14:paraId="6A65D82F" w14:textId="7FCCA7D9" w:rsidR="00834E98" w:rsidRDefault="003913A1" w:rsidP="003913A1">
      <w:pPr>
        <w:pStyle w:val="Caption"/>
      </w:pPr>
      <w:bookmarkStart w:id="77" w:name="_Toc508268974"/>
      <w:r>
        <w:t xml:space="preserve">Table </w:t>
      </w:r>
      <w:r w:rsidR="00143D35">
        <w:fldChar w:fldCharType="begin"/>
      </w:r>
      <w:r w:rsidR="00143D35">
        <w:instrText xml:space="preserve"> SEQ Table \* ARABIC </w:instrText>
      </w:r>
      <w:r w:rsidR="00143D35">
        <w:fldChar w:fldCharType="separate"/>
      </w:r>
      <w:r>
        <w:rPr>
          <w:noProof/>
        </w:rPr>
        <w:t>13</w:t>
      </w:r>
      <w:r w:rsidR="00143D35">
        <w:rPr>
          <w:noProof/>
        </w:rPr>
        <w:fldChar w:fldCharType="end"/>
      </w:r>
      <w:r w:rsidR="00834E98">
        <w:t>:</w:t>
      </w:r>
      <w:r>
        <w:t xml:space="preserve"> </w:t>
      </w:r>
      <w:r w:rsidR="00834E98">
        <w:t>A</w:t>
      </w:r>
      <w:r w:rsidR="00834E98" w:rsidRPr="00834E98">
        <w:t>mendments that are proposed to the APVMA MRL Standard</w:t>
      </w:r>
      <w:r w:rsidR="00834E98">
        <w:t xml:space="preserve"> Table 4</w:t>
      </w:r>
      <w:bookmarkEnd w:id="77"/>
    </w:p>
    <w:tbl>
      <w:tblPr>
        <w:tblW w:w="5000" w:type="pct"/>
        <w:tblLook w:val="01E0" w:firstRow="1" w:lastRow="1" w:firstColumn="1" w:lastColumn="1" w:noHBand="0" w:noVBand="0"/>
        <w:tblCaption w:val="Proposed amendments to Table 4 of the APVMA MRL Standard"/>
        <w:tblDescription w:val="Proposed amendments to Table 4 of the APVMA MRL Standard"/>
      </w:tblPr>
      <w:tblGrid>
        <w:gridCol w:w="2328"/>
        <w:gridCol w:w="5517"/>
        <w:gridCol w:w="1793"/>
      </w:tblGrid>
      <w:tr w:rsidR="00942757" w:rsidRPr="003F2A7F" w14:paraId="35B2714A" w14:textId="77777777" w:rsidTr="0044195A">
        <w:trPr>
          <w:tblHeader/>
        </w:trPr>
        <w:tc>
          <w:tcPr>
            <w:tcW w:w="1208" w:type="pct"/>
            <w:tcBorders>
              <w:top w:val="single" w:sz="4" w:space="0" w:color="auto"/>
              <w:bottom w:val="single" w:sz="4" w:space="0" w:color="auto"/>
            </w:tcBorders>
          </w:tcPr>
          <w:p w14:paraId="1E5E9878" w14:textId="77777777" w:rsidR="00942757" w:rsidRPr="003F2A7F" w:rsidRDefault="00942757" w:rsidP="003F2A7F">
            <w:pPr>
              <w:pStyle w:val="MRLTableHeading"/>
            </w:pPr>
            <w:r w:rsidRPr="003F2A7F">
              <w:t>COMPOUND</w:t>
            </w:r>
          </w:p>
        </w:tc>
        <w:tc>
          <w:tcPr>
            <w:tcW w:w="2862" w:type="pct"/>
            <w:tcBorders>
              <w:top w:val="single" w:sz="4" w:space="0" w:color="auto"/>
              <w:bottom w:val="single" w:sz="4" w:space="0" w:color="auto"/>
            </w:tcBorders>
          </w:tcPr>
          <w:p w14:paraId="2E0C05B7" w14:textId="77777777" w:rsidR="00942757" w:rsidRPr="003F2A7F" w:rsidRDefault="00942757" w:rsidP="003F2A7F">
            <w:pPr>
              <w:pStyle w:val="MRLTableHeading"/>
            </w:pPr>
            <w:r w:rsidRPr="003F2A7F">
              <w:t>Animal Feed Commodity</w:t>
            </w:r>
          </w:p>
        </w:tc>
        <w:tc>
          <w:tcPr>
            <w:tcW w:w="930" w:type="pct"/>
            <w:tcBorders>
              <w:top w:val="single" w:sz="4" w:space="0" w:color="auto"/>
              <w:bottom w:val="single" w:sz="4" w:space="0" w:color="auto"/>
            </w:tcBorders>
          </w:tcPr>
          <w:p w14:paraId="1E441A52" w14:textId="00C63E1D" w:rsidR="00942757" w:rsidRPr="003F2A7F" w:rsidRDefault="00942757" w:rsidP="003F2A7F">
            <w:pPr>
              <w:pStyle w:val="MRLTableHeading"/>
            </w:pPr>
            <w:r w:rsidRPr="003F2A7F">
              <w:t>MRL (</w:t>
            </w:r>
            <w:r w:rsidR="003F2A7F" w:rsidRPr="003F2A7F">
              <w:rPr>
                <w:caps w:val="0"/>
              </w:rPr>
              <w:t>mg/kg</w:t>
            </w:r>
            <w:r w:rsidRPr="003F2A7F">
              <w:t>)</w:t>
            </w:r>
          </w:p>
        </w:tc>
      </w:tr>
      <w:tr w:rsidR="00942757" w:rsidRPr="00CE1E01" w14:paraId="5F3C382D" w14:textId="77777777" w:rsidTr="0044195A">
        <w:tc>
          <w:tcPr>
            <w:tcW w:w="1208" w:type="pct"/>
          </w:tcPr>
          <w:p w14:paraId="19B0F1E3" w14:textId="77777777" w:rsidR="00942757" w:rsidRDefault="00942757" w:rsidP="0044195A">
            <w:pPr>
              <w:pStyle w:val="MRLTableText"/>
              <w:rPr>
                <w:rFonts w:cs="Arial"/>
                <w:sz w:val="18"/>
                <w:szCs w:val="18"/>
              </w:rPr>
            </w:pPr>
            <w:r w:rsidRPr="00FC21B7">
              <w:rPr>
                <w:rFonts w:cs="Arial"/>
                <w:sz w:val="18"/>
                <w:szCs w:val="18"/>
              </w:rPr>
              <w:t>ADD:</w:t>
            </w:r>
          </w:p>
        </w:tc>
        <w:tc>
          <w:tcPr>
            <w:tcW w:w="2862" w:type="pct"/>
          </w:tcPr>
          <w:p w14:paraId="343C4850" w14:textId="77777777" w:rsidR="00942757" w:rsidRPr="00CE1E01" w:rsidRDefault="00942757" w:rsidP="0044195A">
            <w:pPr>
              <w:pStyle w:val="MRLTableText"/>
              <w:rPr>
                <w:rFonts w:cs="Arial"/>
                <w:sz w:val="18"/>
                <w:szCs w:val="18"/>
                <w:lang w:val="en-US"/>
              </w:rPr>
            </w:pPr>
          </w:p>
        </w:tc>
        <w:tc>
          <w:tcPr>
            <w:tcW w:w="930" w:type="pct"/>
          </w:tcPr>
          <w:p w14:paraId="07AEFD68" w14:textId="77777777" w:rsidR="00942757" w:rsidRPr="00CE1E01" w:rsidRDefault="00942757" w:rsidP="0044195A">
            <w:pPr>
              <w:pStyle w:val="MRLValue"/>
              <w:rPr>
                <w:rFonts w:cs="Arial"/>
                <w:sz w:val="18"/>
                <w:szCs w:val="18"/>
              </w:rPr>
            </w:pPr>
          </w:p>
        </w:tc>
      </w:tr>
      <w:tr w:rsidR="00942757" w:rsidRPr="00CE1E01" w14:paraId="3D945ABB" w14:textId="77777777" w:rsidTr="0044195A">
        <w:tc>
          <w:tcPr>
            <w:tcW w:w="1208" w:type="pct"/>
          </w:tcPr>
          <w:p w14:paraId="2443F56F" w14:textId="77777777" w:rsidR="00942757" w:rsidRPr="00CE1E01" w:rsidRDefault="00942757" w:rsidP="003F2A7F">
            <w:pPr>
              <w:pStyle w:val="MRLCompound"/>
              <w:rPr>
                <w:lang w:val="en-US"/>
              </w:rPr>
            </w:pPr>
            <w:proofErr w:type="spellStart"/>
            <w:r>
              <w:t>Florpyrauxifen</w:t>
            </w:r>
            <w:proofErr w:type="spellEnd"/>
            <w:r>
              <w:t>-benzyl</w:t>
            </w:r>
          </w:p>
        </w:tc>
        <w:tc>
          <w:tcPr>
            <w:tcW w:w="2862" w:type="pct"/>
          </w:tcPr>
          <w:p w14:paraId="5E2B6A0E" w14:textId="77777777" w:rsidR="00942757" w:rsidRPr="00CE1E01" w:rsidRDefault="00942757" w:rsidP="003F2A7F">
            <w:pPr>
              <w:pStyle w:val="MRLCompound"/>
              <w:rPr>
                <w:sz w:val="18"/>
                <w:lang w:val="en-US"/>
              </w:rPr>
            </w:pPr>
          </w:p>
        </w:tc>
        <w:tc>
          <w:tcPr>
            <w:tcW w:w="930" w:type="pct"/>
          </w:tcPr>
          <w:p w14:paraId="429086E8" w14:textId="77777777" w:rsidR="00942757" w:rsidRPr="00CE1E01" w:rsidRDefault="00942757" w:rsidP="003F2A7F">
            <w:pPr>
              <w:pStyle w:val="MRLCompound"/>
              <w:rPr>
                <w:sz w:val="18"/>
              </w:rPr>
            </w:pPr>
          </w:p>
        </w:tc>
      </w:tr>
      <w:tr w:rsidR="00942757" w:rsidRPr="00CE1E01" w14:paraId="18EAF9F7" w14:textId="77777777" w:rsidTr="0044195A">
        <w:tc>
          <w:tcPr>
            <w:tcW w:w="1208" w:type="pct"/>
          </w:tcPr>
          <w:p w14:paraId="7F6999B6" w14:textId="77777777" w:rsidR="00942757" w:rsidRPr="00CE1E01" w:rsidRDefault="00942757" w:rsidP="003F2A7F">
            <w:pPr>
              <w:pStyle w:val="MRLTableText"/>
              <w:rPr>
                <w:lang w:val="en-US"/>
              </w:rPr>
            </w:pPr>
          </w:p>
        </w:tc>
        <w:tc>
          <w:tcPr>
            <w:tcW w:w="2862" w:type="pct"/>
          </w:tcPr>
          <w:p w14:paraId="113ADCE5" w14:textId="77777777" w:rsidR="00942757" w:rsidRPr="00CE1E01" w:rsidRDefault="00942757" w:rsidP="003F2A7F">
            <w:pPr>
              <w:pStyle w:val="MRLTableText"/>
              <w:rPr>
                <w:lang w:val="en-US"/>
              </w:rPr>
            </w:pPr>
            <w:r>
              <w:t>Rice forage (green)</w:t>
            </w:r>
          </w:p>
        </w:tc>
        <w:tc>
          <w:tcPr>
            <w:tcW w:w="930" w:type="pct"/>
          </w:tcPr>
          <w:p w14:paraId="1A3907BF" w14:textId="77777777" w:rsidR="00942757" w:rsidRPr="00CE1E01" w:rsidRDefault="00942757" w:rsidP="003F2A7F">
            <w:pPr>
              <w:pStyle w:val="MRLTableText"/>
            </w:pPr>
            <w:r>
              <w:t>5</w:t>
            </w:r>
          </w:p>
        </w:tc>
      </w:tr>
      <w:tr w:rsidR="00942757" w:rsidRPr="00CE1E01" w14:paraId="0F12D680" w14:textId="77777777" w:rsidTr="0044195A">
        <w:tc>
          <w:tcPr>
            <w:tcW w:w="1208" w:type="pct"/>
            <w:tcBorders>
              <w:bottom w:val="single" w:sz="4" w:space="0" w:color="auto"/>
            </w:tcBorders>
          </w:tcPr>
          <w:p w14:paraId="09842877" w14:textId="77777777" w:rsidR="00942757" w:rsidRPr="00CE1E01" w:rsidRDefault="00942757" w:rsidP="003F2A7F">
            <w:pPr>
              <w:pStyle w:val="MRLTableText"/>
              <w:rPr>
                <w:lang w:val="en-US"/>
              </w:rPr>
            </w:pPr>
            <w:r>
              <w:rPr>
                <w:lang w:val="en-US"/>
              </w:rPr>
              <w:t>AS</w:t>
            </w:r>
            <w:r>
              <w:rPr>
                <w:lang w:val="en-US"/>
              </w:rPr>
              <w:tab/>
              <w:t>0649</w:t>
            </w:r>
          </w:p>
        </w:tc>
        <w:tc>
          <w:tcPr>
            <w:tcW w:w="2862" w:type="pct"/>
            <w:tcBorders>
              <w:bottom w:val="single" w:sz="4" w:space="0" w:color="auto"/>
            </w:tcBorders>
          </w:tcPr>
          <w:p w14:paraId="2E110565" w14:textId="77777777" w:rsidR="00942757" w:rsidRPr="00CE1E01" w:rsidRDefault="00942757" w:rsidP="003F2A7F">
            <w:pPr>
              <w:pStyle w:val="MRLTableText"/>
              <w:rPr>
                <w:lang w:val="en-US"/>
              </w:rPr>
            </w:pPr>
            <w:r>
              <w:t>Rice straw and fodder, dry</w:t>
            </w:r>
          </w:p>
        </w:tc>
        <w:tc>
          <w:tcPr>
            <w:tcW w:w="930" w:type="pct"/>
            <w:tcBorders>
              <w:bottom w:val="single" w:sz="4" w:space="0" w:color="auto"/>
            </w:tcBorders>
          </w:tcPr>
          <w:p w14:paraId="5E08B4F4" w14:textId="77777777" w:rsidR="00942757" w:rsidRPr="00CE1E01" w:rsidRDefault="00942757" w:rsidP="003F2A7F">
            <w:pPr>
              <w:pStyle w:val="MRLTableText"/>
            </w:pPr>
            <w:r w:rsidRPr="00CE1E01">
              <w:t>0</w:t>
            </w:r>
            <w:r>
              <w:t>.5</w:t>
            </w:r>
          </w:p>
        </w:tc>
      </w:tr>
    </w:tbl>
    <w:p w14:paraId="1A3CBCC0" w14:textId="77777777" w:rsidR="00F27E0D" w:rsidRDefault="00F27E0D">
      <w:pPr>
        <w:pStyle w:val="APVMAText"/>
        <w:sectPr w:rsidR="00F27E0D" w:rsidSect="00337B3B">
          <w:pgSz w:w="11906" w:h="16838" w:code="9"/>
          <w:pgMar w:top="2835" w:right="1134" w:bottom="1134" w:left="1134" w:header="1701" w:footer="680" w:gutter="0"/>
          <w:cols w:space="708"/>
          <w:docGrid w:linePitch="360"/>
        </w:sectPr>
      </w:pPr>
    </w:p>
    <w:p w14:paraId="2721E1B3" w14:textId="77777777" w:rsidR="00F27E0D" w:rsidRDefault="00F27E0D">
      <w:pPr>
        <w:pStyle w:val="Heading1"/>
      </w:pPr>
      <w:bookmarkStart w:id="78" w:name="_Toc231963183"/>
      <w:bookmarkStart w:id="79" w:name="_Toc231963195"/>
      <w:bookmarkStart w:id="80" w:name="_Toc508268937"/>
      <w:r>
        <w:t>Assessment of overseas trade aspects of residues in food</w:t>
      </w:r>
      <w:bookmarkEnd w:id="80"/>
    </w:p>
    <w:p w14:paraId="59DC6299" w14:textId="77777777" w:rsidR="00B94F64" w:rsidRDefault="00B94F64" w:rsidP="009D4963">
      <w:pPr>
        <w:pStyle w:val="Heading2"/>
        <w:numPr>
          <w:ilvl w:val="1"/>
          <w:numId w:val="1"/>
        </w:numPr>
        <w:tabs>
          <w:tab w:val="clear" w:pos="680"/>
          <w:tab w:val="num" w:pos="907"/>
        </w:tabs>
        <w:ind w:left="907" w:hanging="907"/>
      </w:pPr>
      <w:bookmarkStart w:id="81" w:name="_Toc421095465"/>
      <w:bookmarkStart w:id="82" w:name="_Toc453675685"/>
      <w:bookmarkStart w:id="83" w:name="_Toc459725792"/>
      <w:bookmarkStart w:id="84" w:name="_Toc508268938"/>
      <w:r>
        <w:t>Commodities exported</w:t>
      </w:r>
      <w:bookmarkEnd w:id="81"/>
      <w:bookmarkEnd w:id="82"/>
      <w:bookmarkEnd w:id="83"/>
      <w:bookmarkEnd w:id="84"/>
      <w:r>
        <w:t xml:space="preserve"> </w:t>
      </w:r>
    </w:p>
    <w:p w14:paraId="280072C9" w14:textId="23C29382" w:rsidR="00B94F64" w:rsidRPr="0092055D" w:rsidRDefault="0092055D" w:rsidP="008F0A5F">
      <w:pPr>
        <w:pStyle w:val="APVMAText"/>
        <w:rPr>
          <w:rFonts w:eastAsia="MS Mincho"/>
        </w:rPr>
      </w:pPr>
      <w:r w:rsidRPr="0092055D">
        <w:rPr>
          <w:rFonts w:eastAsia="MS Mincho"/>
        </w:rPr>
        <w:t>Rice grain is considered to be a major export commodity</w:t>
      </w:r>
      <w:r w:rsidRPr="0092055D">
        <w:rPr>
          <w:rFonts w:eastAsia="MS Mincho"/>
          <w:vertAlign w:val="superscript"/>
        </w:rPr>
        <w:footnoteReference w:id="4"/>
      </w:r>
      <w:r w:rsidRPr="0092055D">
        <w:rPr>
          <w:rFonts w:eastAsia="MS Mincho"/>
        </w:rPr>
        <w:t xml:space="preserve">, as are commodities of animal origin, such as meat, offal and dairy products, which may be derived from livestock fed treated rice grain, forage and straw. Residues of </w:t>
      </w:r>
      <w:proofErr w:type="spellStart"/>
      <w:r w:rsidRPr="0092055D">
        <w:rPr>
          <w:rFonts w:eastAsia="MS Mincho"/>
        </w:rPr>
        <w:t>florpyrauxifen</w:t>
      </w:r>
      <w:proofErr w:type="spellEnd"/>
      <w:r w:rsidRPr="0092055D">
        <w:rPr>
          <w:rFonts w:eastAsia="MS Mincho"/>
        </w:rPr>
        <w:t xml:space="preserve">-benzyl are not expected to arise in major trades commodities as a result of the proposed use.  </w:t>
      </w:r>
    </w:p>
    <w:p w14:paraId="34405945" w14:textId="77777777" w:rsidR="00B94F64" w:rsidRDefault="00B94F64" w:rsidP="009D4963">
      <w:pPr>
        <w:pStyle w:val="Heading2"/>
        <w:numPr>
          <w:ilvl w:val="1"/>
          <w:numId w:val="1"/>
        </w:numPr>
        <w:tabs>
          <w:tab w:val="clear" w:pos="680"/>
          <w:tab w:val="num" w:pos="907"/>
        </w:tabs>
        <w:ind w:left="907" w:hanging="907"/>
      </w:pPr>
      <w:bookmarkStart w:id="85" w:name="_Toc421095466"/>
      <w:bookmarkStart w:id="86" w:name="_Toc453675686"/>
      <w:bookmarkStart w:id="87" w:name="_Toc459725793"/>
      <w:bookmarkStart w:id="88" w:name="_Toc508268939"/>
      <w:r>
        <w:t>Destination of exports</w:t>
      </w:r>
      <w:bookmarkEnd w:id="85"/>
      <w:bookmarkEnd w:id="86"/>
      <w:bookmarkEnd w:id="87"/>
      <w:bookmarkEnd w:id="88"/>
      <w:r>
        <w:t xml:space="preserve"> </w:t>
      </w:r>
    </w:p>
    <w:p w14:paraId="23AD7426" w14:textId="77777777" w:rsidR="0092055D" w:rsidRDefault="0092055D" w:rsidP="0092055D"/>
    <w:p w14:paraId="504DA59A" w14:textId="77777777" w:rsidR="0092055D" w:rsidRPr="00EE7C41" w:rsidRDefault="0092055D" w:rsidP="00B94F64">
      <w:pPr>
        <w:pStyle w:val="APVMAText"/>
        <w:rPr>
          <w:rFonts w:eastAsia="MS Mincho"/>
        </w:rPr>
      </w:pPr>
      <w:r w:rsidRPr="0092055D">
        <w:rPr>
          <w:rFonts w:eastAsia="MS Mincho"/>
        </w:rPr>
        <w:t xml:space="preserve">Australian exports of rice totalled 422 </w:t>
      </w:r>
      <w:proofErr w:type="spellStart"/>
      <w:r w:rsidRPr="0092055D">
        <w:rPr>
          <w:rFonts w:eastAsia="MS Mincho"/>
        </w:rPr>
        <w:t>kt</w:t>
      </w:r>
      <w:proofErr w:type="spellEnd"/>
      <w:r w:rsidRPr="0092055D">
        <w:rPr>
          <w:rFonts w:eastAsia="MS Mincho"/>
        </w:rPr>
        <w:t xml:space="preserve"> (value $538 m) in 2015/16</w:t>
      </w:r>
      <w:r w:rsidRPr="00EE7C41">
        <w:rPr>
          <w:rFonts w:eastAsia="MS Mincho"/>
          <w:vertAlign w:val="superscript"/>
        </w:rPr>
        <w:footnoteReference w:id="5"/>
      </w:r>
      <w:r w:rsidRPr="0092055D">
        <w:rPr>
          <w:rFonts w:eastAsia="MS Mincho"/>
        </w:rPr>
        <w:t>. The major export markets for rice grain include countries in the Middle East, North America, Asia and nations in the Pacific</w:t>
      </w:r>
      <w:r w:rsidRPr="0092055D">
        <w:rPr>
          <w:rFonts w:eastAsia="MS Mincho"/>
          <w:vertAlign w:val="superscript"/>
        </w:rPr>
        <w:footnoteReference w:id="6"/>
      </w:r>
      <w:proofErr w:type="gramStart"/>
      <w:r w:rsidRPr="0092055D">
        <w:rPr>
          <w:rFonts w:eastAsia="MS Mincho"/>
          <w:vertAlign w:val="superscript"/>
        </w:rPr>
        <w:t>,</w:t>
      </w:r>
      <w:r w:rsidRPr="0092055D">
        <w:rPr>
          <w:rFonts w:eastAsia="MS Mincho"/>
          <w:vertAlign w:val="superscript"/>
        </w:rPr>
        <w:footnoteReference w:id="7"/>
      </w:r>
      <w:r>
        <w:rPr>
          <w:rFonts w:eastAsia="MS Mincho"/>
        </w:rPr>
        <w:t>.</w:t>
      </w:r>
      <w:proofErr w:type="gramEnd"/>
    </w:p>
    <w:p w14:paraId="4DD6EFF1" w14:textId="77777777" w:rsidR="00B94F64" w:rsidRDefault="00B94F64" w:rsidP="009D4963">
      <w:pPr>
        <w:pStyle w:val="Heading2"/>
        <w:numPr>
          <w:ilvl w:val="1"/>
          <w:numId w:val="1"/>
        </w:numPr>
        <w:tabs>
          <w:tab w:val="clear" w:pos="680"/>
          <w:tab w:val="num" w:pos="907"/>
        </w:tabs>
        <w:ind w:left="907" w:hanging="907"/>
      </w:pPr>
      <w:bookmarkStart w:id="89" w:name="_Toc453675689"/>
      <w:bookmarkStart w:id="90" w:name="_Toc459725796"/>
      <w:bookmarkStart w:id="91" w:name="_Toc508268940"/>
      <w:r>
        <w:t>Comparison of Australian MRLs with Codex and International MRLs</w:t>
      </w:r>
      <w:bookmarkEnd w:id="89"/>
      <w:bookmarkEnd w:id="90"/>
      <w:bookmarkEnd w:id="91"/>
      <w:r>
        <w:t xml:space="preserve"> </w:t>
      </w:r>
    </w:p>
    <w:p w14:paraId="49BFD913" w14:textId="77777777" w:rsidR="00D848B3" w:rsidRDefault="00D848B3" w:rsidP="00D848B3">
      <w:pPr>
        <w:pStyle w:val="BODYTEXT"/>
        <w:rPr>
          <w:rFonts w:eastAsia="MS Mincho"/>
        </w:rPr>
      </w:pPr>
    </w:p>
    <w:p w14:paraId="5FF796A7" w14:textId="77777777" w:rsidR="00D848B3" w:rsidRPr="00D848B3" w:rsidRDefault="00AC37E9" w:rsidP="00D848B3">
      <w:pPr>
        <w:pStyle w:val="APVMAText"/>
        <w:rPr>
          <w:rFonts w:eastAsia="MS Mincho"/>
        </w:rPr>
      </w:pPr>
      <w:proofErr w:type="spellStart"/>
      <w:r>
        <w:rPr>
          <w:rFonts w:eastAsia="MS Mincho"/>
        </w:rPr>
        <w:t>F</w:t>
      </w:r>
      <w:r w:rsidRPr="00AC37E9">
        <w:rPr>
          <w:rFonts w:eastAsia="MS Mincho"/>
        </w:rPr>
        <w:t>lorpyrauxifen</w:t>
      </w:r>
      <w:proofErr w:type="spellEnd"/>
      <w:r w:rsidRPr="00AC37E9">
        <w:rPr>
          <w:rFonts w:eastAsia="MS Mincho"/>
        </w:rPr>
        <w:t xml:space="preserve">-benzyl has not been considered by Codex.  </w:t>
      </w:r>
      <w:r w:rsidR="00D848B3" w:rsidRPr="00D848B3">
        <w:rPr>
          <w:rFonts w:eastAsia="MS Mincho"/>
        </w:rPr>
        <w:t>The following MRLs are proposed globally:</w:t>
      </w:r>
    </w:p>
    <w:p w14:paraId="71A7BE31" w14:textId="7C850A74" w:rsidR="00834E98" w:rsidRDefault="003913A1" w:rsidP="003913A1">
      <w:pPr>
        <w:pStyle w:val="Caption"/>
      </w:pPr>
      <w:bookmarkStart w:id="92" w:name="_Toc508268975"/>
      <w:r>
        <w:t xml:space="preserve">Table </w:t>
      </w:r>
      <w:r w:rsidR="00143D35">
        <w:fldChar w:fldCharType="begin"/>
      </w:r>
      <w:r w:rsidR="00143D35">
        <w:instrText xml:space="preserve"> SEQ Table \* ARABIC </w:instrText>
      </w:r>
      <w:r w:rsidR="00143D35">
        <w:fldChar w:fldCharType="separate"/>
      </w:r>
      <w:r>
        <w:rPr>
          <w:noProof/>
        </w:rPr>
        <w:t>14</w:t>
      </w:r>
      <w:r w:rsidR="00143D35">
        <w:rPr>
          <w:noProof/>
        </w:rPr>
        <w:fldChar w:fldCharType="end"/>
      </w:r>
      <w:r w:rsidR="00834E98">
        <w:t>:</w:t>
      </w:r>
      <w:r>
        <w:t xml:space="preserve"> </w:t>
      </w:r>
      <w:r w:rsidR="00834E98" w:rsidRPr="00834E98">
        <w:t xml:space="preserve">Proposed residue definitions and MRLs for </w:t>
      </w:r>
      <w:proofErr w:type="spellStart"/>
      <w:r w:rsidR="00834E98" w:rsidRPr="00834E98">
        <w:t>florpyrauxfen</w:t>
      </w:r>
      <w:proofErr w:type="spellEnd"/>
      <w:r w:rsidR="00834E98" w:rsidRPr="00834E98">
        <w:t>-benzyl</w:t>
      </w:r>
      <w:bookmarkEnd w:id="9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posed global MRLs and residue definitions for florpyrauxifen-benzyl"/>
        <w:tblDescription w:val="This table shows the proposed MRLs and residue definitions for florpyrauxifen-benzyl in the EU, USA, China and Vietnam"/>
      </w:tblPr>
      <w:tblGrid>
        <w:gridCol w:w="1980"/>
        <w:gridCol w:w="2834"/>
        <w:gridCol w:w="2407"/>
        <w:gridCol w:w="2407"/>
      </w:tblGrid>
      <w:tr w:rsidR="00D848B3" w14:paraId="1EDE3179" w14:textId="77777777" w:rsidTr="003F2A7F">
        <w:tc>
          <w:tcPr>
            <w:tcW w:w="1980" w:type="dxa"/>
            <w:tcBorders>
              <w:top w:val="single" w:sz="4" w:space="0" w:color="auto"/>
              <w:bottom w:val="single" w:sz="4" w:space="0" w:color="auto"/>
            </w:tcBorders>
            <w:shd w:val="clear" w:color="auto" w:fill="D9D9D9" w:themeFill="background1" w:themeFillShade="D9"/>
          </w:tcPr>
          <w:p w14:paraId="71FBAAA9" w14:textId="77777777" w:rsidR="00D848B3" w:rsidRPr="006F5E37" w:rsidRDefault="00D848B3" w:rsidP="003F2A7F">
            <w:pPr>
              <w:pStyle w:val="APVMATableHead"/>
            </w:pPr>
            <w:r w:rsidRPr="006F5E37">
              <w:t>Country/Region</w:t>
            </w:r>
          </w:p>
        </w:tc>
        <w:tc>
          <w:tcPr>
            <w:tcW w:w="2834" w:type="dxa"/>
            <w:tcBorders>
              <w:top w:val="single" w:sz="4" w:space="0" w:color="auto"/>
              <w:bottom w:val="single" w:sz="4" w:space="0" w:color="auto"/>
            </w:tcBorders>
            <w:shd w:val="clear" w:color="auto" w:fill="D9D9D9" w:themeFill="background1" w:themeFillShade="D9"/>
          </w:tcPr>
          <w:p w14:paraId="5ECEFD3E" w14:textId="77777777" w:rsidR="00D848B3" w:rsidRPr="006F5E37" w:rsidRDefault="00D848B3" w:rsidP="003F2A7F">
            <w:pPr>
              <w:pStyle w:val="APVMATableHead"/>
            </w:pPr>
            <w:r w:rsidRPr="006F5E37">
              <w:t>Commodity</w:t>
            </w:r>
          </w:p>
        </w:tc>
        <w:tc>
          <w:tcPr>
            <w:tcW w:w="2407" w:type="dxa"/>
            <w:tcBorders>
              <w:top w:val="single" w:sz="4" w:space="0" w:color="auto"/>
              <w:bottom w:val="single" w:sz="4" w:space="0" w:color="auto"/>
            </w:tcBorders>
            <w:shd w:val="clear" w:color="auto" w:fill="D9D9D9" w:themeFill="background1" w:themeFillShade="D9"/>
          </w:tcPr>
          <w:p w14:paraId="45D62A6F" w14:textId="22F614EA" w:rsidR="00D848B3" w:rsidRPr="006F5E37" w:rsidRDefault="00D848B3" w:rsidP="003F2A7F">
            <w:pPr>
              <w:pStyle w:val="APVMATableHead"/>
            </w:pPr>
            <w:r w:rsidRPr="006F5E37">
              <w:t>MRL (</w:t>
            </w:r>
            <w:r w:rsidR="003F2A7F" w:rsidRPr="006F5E37">
              <w:rPr>
                <w:caps w:val="0"/>
              </w:rPr>
              <w:t>mg/kg</w:t>
            </w:r>
            <w:r w:rsidRPr="006F5E37">
              <w:t>)</w:t>
            </w:r>
          </w:p>
        </w:tc>
        <w:tc>
          <w:tcPr>
            <w:tcW w:w="2407" w:type="dxa"/>
            <w:tcBorders>
              <w:top w:val="single" w:sz="4" w:space="0" w:color="auto"/>
              <w:bottom w:val="single" w:sz="4" w:space="0" w:color="auto"/>
            </w:tcBorders>
            <w:shd w:val="clear" w:color="auto" w:fill="D9D9D9" w:themeFill="background1" w:themeFillShade="D9"/>
          </w:tcPr>
          <w:p w14:paraId="4426C847" w14:textId="77777777" w:rsidR="00D848B3" w:rsidRPr="006F5E37" w:rsidRDefault="00D848B3" w:rsidP="003F2A7F">
            <w:pPr>
              <w:pStyle w:val="APVMATableHead"/>
            </w:pPr>
            <w:r w:rsidRPr="006F5E37">
              <w:t>Residue Definition</w:t>
            </w:r>
          </w:p>
        </w:tc>
      </w:tr>
      <w:tr w:rsidR="00D848B3" w:rsidRPr="003F2A7F" w14:paraId="0673072A" w14:textId="77777777" w:rsidTr="003F2A7F">
        <w:tc>
          <w:tcPr>
            <w:tcW w:w="1980" w:type="dxa"/>
            <w:tcBorders>
              <w:top w:val="single" w:sz="4" w:space="0" w:color="auto"/>
            </w:tcBorders>
          </w:tcPr>
          <w:p w14:paraId="4D1CB517" w14:textId="77777777" w:rsidR="00D848B3" w:rsidRPr="003F2A7F" w:rsidRDefault="00D848B3" w:rsidP="003F2A7F">
            <w:pPr>
              <w:pStyle w:val="APVMATableText"/>
            </w:pPr>
            <w:r w:rsidRPr="003F2A7F">
              <w:t>EU</w:t>
            </w:r>
          </w:p>
        </w:tc>
        <w:tc>
          <w:tcPr>
            <w:tcW w:w="2834" w:type="dxa"/>
            <w:tcBorders>
              <w:top w:val="single" w:sz="4" w:space="0" w:color="auto"/>
            </w:tcBorders>
          </w:tcPr>
          <w:p w14:paraId="615C0DCB" w14:textId="77777777" w:rsidR="00D848B3" w:rsidRPr="003F2A7F" w:rsidRDefault="00D848B3" w:rsidP="003F2A7F">
            <w:pPr>
              <w:pStyle w:val="APVMATableText"/>
            </w:pPr>
            <w:r w:rsidRPr="003F2A7F">
              <w:t>Rice without hulls (Brown rice)</w:t>
            </w:r>
          </w:p>
          <w:p w14:paraId="238A07CE" w14:textId="77777777" w:rsidR="00D848B3" w:rsidRPr="003F2A7F" w:rsidRDefault="00D848B3" w:rsidP="003F2A7F">
            <w:pPr>
              <w:pStyle w:val="APVMATableText"/>
            </w:pPr>
            <w:r w:rsidRPr="003F2A7F">
              <w:t>Rice with hulls (Paddy rice)</w:t>
            </w:r>
          </w:p>
        </w:tc>
        <w:tc>
          <w:tcPr>
            <w:tcW w:w="2407" w:type="dxa"/>
            <w:tcBorders>
              <w:top w:val="single" w:sz="4" w:space="0" w:color="auto"/>
            </w:tcBorders>
          </w:tcPr>
          <w:p w14:paraId="015A2243" w14:textId="77777777" w:rsidR="00D848B3" w:rsidRPr="003F2A7F" w:rsidRDefault="00D848B3" w:rsidP="003F2A7F">
            <w:pPr>
              <w:pStyle w:val="APVMATableText"/>
            </w:pPr>
            <w:r w:rsidRPr="003F2A7F">
              <w:t>0.02 (proposed)</w:t>
            </w:r>
          </w:p>
          <w:p w14:paraId="79E10F32" w14:textId="77777777" w:rsidR="00D848B3" w:rsidRPr="003F2A7F" w:rsidRDefault="00D848B3" w:rsidP="003F2A7F">
            <w:pPr>
              <w:pStyle w:val="APVMATableText"/>
            </w:pPr>
            <w:r w:rsidRPr="003F2A7F">
              <w:t>0.2 (proposed)</w:t>
            </w:r>
          </w:p>
        </w:tc>
        <w:tc>
          <w:tcPr>
            <w:tcW w:w="2407" w:type="dxa"/>
            <w:vMerge w:val="restart"/>
            <w:tcBorders>
              <w:top w:val="single" w:sz="4" w:space="0" w:color="auto"/>
            </w:tcBorders>
          </w:tcPr>
          <w:p w14:paraId="4A10ED79" w14:textId="77777777" w:rsidR="00D848B3" w:rsidRPr="003F2A7F" w:rsidRDefault="00EC6044" w:rsidP="003F2A7F">
            <w:pPr>
              <w:pStyle w:val="APVMATableText"/>
            </w:pPr>
            <w:r w:rsidRPr="003F2A7F">
              <w:t>Parent</w:t>
            </w:r>
            <w:r w:rsidR="00D848B3" w:rsidRPr="003F2A7F">
              <w:t xml:space="preserve"> </w:t>
            </w:r>
            <w:proofErr w:type="spellStart"/>
            <w:r w:rsidRPr="003F2A7F">
              <w:t>florpyrauxfen</w:t>
            </w:r>
            <w:proofErr w:type="spellEnd"/>
            <w:r w:rsidRPr="003F2A7F">
              <w:t xml:space="preserve">-benzyl </w:t>
            </w:r>
            <w:r w:rsidR="00D848B3" w:rsidRPr="003F2A7F">
              <w:t xml:space="preserve">and XDE-848 acid (expressed as </w:t>
            </w:r>
            <w:proofErr w:type="spellStart"/>
            <w:r w:rsidRPr="003F2A7F">
              <w:t>florpyrauxfen</w:t>
            </w:r>
            <w:proofErr w:type="spellEnd"/>
            <w:r w:rsidRPr="003F2A7F">
              <w:t>-benzyl</w:t>
            </w:r>
            <w:r w:rsidR="00D848B3" w:rsidRPr="003F2A7F">
              <w:t>) for crop, animal commodities and water</w:t>
            </w:r>
          </w:p>
        </w:tc>
      </w:tr>
      <w:tr w:rsidR="00D848B3" w:rsidRPr="003F2A7F" w14:paraId="24F5C393" w14:textId="77777777" w:rsidTr="003F2A7F">
        <w:trPr>
          <w:trHeight w:val="746"/>
        </w:trPr>
        <w:tc>
          <w:tcPr>
            <w:tcW w:w="1980" w:type="dxa"/>
            <w:tcBorders>
              <w:bottom w:val="single" w:sz="4" w:space="0" w:color="auto"/>
            </w:tcBorders>
          </w:tcPr>
          <w:p w14:paraId="05E67F53" w14:textId="77777777" w:rsidR="00D848B3" w:rsidRPr="003F2A7F" w:rsidRDefault="00D848B3" w:rsidP="003F2A7F">
            <w:pPr>
              <w:pStyle w:val="APVMATableText"/>
            </w:pPr>
            <w:r w:rsidRPr="003F2A7F">
              <w:t>USA</w:t>
            </w:r>
          </w:p>
          <w:p w14:paraId="76AF34F1" w14:textId="77777777" w:rsidR="00D848B3" w:rsidRPr="003F2A7F" w:rsidRDefault="00D848B3" w:rsidP="003F2A7F">
            <w:pPr>
              <w:pStyle w:val="APVMATableText"/>
            </w:pPr>
            <w:r w:rsidRPr="003F2A7F">
              <w:t>China</w:t>
            </w:r>
          </w:p>
          <w:p w14:paraId="3A8EFEAF" w14:textId="77777777" w:rsidR="00D848B3" w:rsidRPr="003F2A7F" w:rsidRDefault="00D848B3" w:rsidP="003F2A7F">
            <w:pPr>
              <w:pStyle w:val="APVMATableText"/>
            </w:pPr>
            <w:r w:rsidRPr="003F2A7F">
              <w:t>Vietnam</w:t>
            </w:r>
          </w:p>
        </w:tc>
        <w:tc>
          <w:tcPr>
            <w:tcW w:w="2834" w:type="dxa"/>
            <w:tcBorders>
              <w:bottom w:val="single" w:sz="4" w:space="0" w:color="auto"/>
            </w:tcBorders>
          </w:tcPr>
          <w:p w14:paraId="1ACD403D" w14:textId="77777777" w:rsidR="00D848B3" w:rsidRPr="003F2A7F" w:rsidRDefault="00D848B3" w:rsidP="003F2A7F">
            <w:pPr>
              <w:pStyle w:val="APVMATableText"/>
            </w:pPr>
            <w:r w:rsidRPr="003F2A7F">
              <w:t>Rice without hulls</w:t>
            </w:r>
          </w:p>
          <w:p w14:paraId="4F2634A2" w14:textId="77777777" w:rsidR="00D848B3" w:rsidRPr="003F2A7F" w:rsidRDefault="00D848B3" w:rsidP="003F2A7F">
            <w:pPr>
              <w:pStyle w:val="APVMATableText"/>
            </w:pPr>
            <w:r w:rsidRPr="003F2A7F">
              <w:t>Rice with hulls</w:t>
            </w:r>
          </w:p>
        </w:tc>
        <w:tc>
          <w:tcPr>
            <w:tcW w:w="2407" w:type="dxa"/>
            <w:tcBorders>
              <w:bottom w:val="single" w:sz="4" w:space="0" w:color="auto"/>
            </w:tcBorders>
          </w:tcPr>
          <w:p w14:paraId="07BE07D7" w14:textId="77777777" w:rsidR="00D848B3" w:rsidRPr="003F2A7F" w:rsidRDefault="00D848B3" w:rsidP="003F2A7F">
            <w:pPr>
              <w:pStyle w:val="APVMATableText"/>
            </w:pPr>
            <w:r w:rsidRPr="003F2A7F">
              <w:t>0.01 (proposed)</w:t>
            </w:r>
          </w:p>
          <w:p w14:paraId="203F868B" w14:textId="77777777" w:rsidR="00D848B3" w:rsidRPr="003F2A7F" w:rsidRDefault="00D848B3" w:rsidP="003F2A7F">
            <w:pPr>
              <w:pStyle w:val="APVMATableText"/>
            </w:pPr>
            <w:r w:rsidRPr="003F2A7F">
              <w:t>0.2 (proposed)</w:t>
            </w:r>
          </w:p>
        </w:tc>
        <w:tc>
          <w:tcPr>
            <w:tcW w:w="2407" w:type="dxa"/>
            <w:vMerge/>
            <w:tcBorders>
              <w:bottom w:val="single" w:sz="4" w:space="0" w:color="auto"/>
            </w:tcBorders>
          </w:tcPr>
          <w:p w14:paraId="40194841" w14:textId="77777777" w:rsidR="00D848B3" w:rsidRPr="003F2A7F" w:rsidRDefault="00D848B3" w:rsidP="003F2A7F">
            <w:pPr>
              <w:pStyle w:val="APVMATableText"/>
            </w:pPr>
          </w:p>
        </w:tc>
      </w:tr>
    </w:tbl>
    <w:p w14:paraId="035CAFB4" w14:textId="77777777" w:rsidR="00B94F64" w:rsidRPr="00B94F64" w:rsidRDefault="00B94F64" w:rsidP="00B94F64">
      <w:pPr>
        <w:pStyle w:val="APVMAText"/>
      </w:pPr>
    </w:p>
    <w:p w14:paraId="15CD42F1" w14:textId="77777777" w:rsidR="00B94F64" w:rsidRDefault="00B94F64" w:rsidP="009D4963">
      <w:pPr>
        <w:pStyle w:val="Heading2"/>
        <w:numPr>
          <w:ilvl w:val="1"/>
          <w:numId w:val="1"/>
        </w:numPr>
        <w:tabs>
          <w:tab w:val="clear" w:pos="680"/>
          <w:tab w:val="num" w:pos="907"/>
        </w:tabs>
        <w:ind w:left="907" w:hanging="907"/>
      </w:pPr>
      <w:bookmarkStart w:id="93" w:name="_Toc459725797"/>
      <w:bookmarkStart w:id="94" w:name="_Toc508268941"/>
      <w:r>
        <w:t>Potential risk to trade</w:t>
      </w:r>
      <w:bookmarkEnd w:id="93"/>
      <w:bookmarkEnd w:id="94"/>
    </w:p>
    <w:p w14:paraId="7E8DD404" w14:textId="77777777" w:rsidR="00B94F64" w:rsidRDefault="00B94F64" w:rsidP="00B94F64">
      <w:pPr>
        <w:pStyle w:val="Heading3"/>
      </w:pPr>
      <w:r>
        <w:t>Rice</w:t>
      </w:r>
    </w:p>
    <w:p w14:paraId="220B8DB3" w14:textId="77777777" w:rsidR="004078AB" w:rsidRDefault="004078AB" w:rsidP="004078AB">
      <w:pPr>
        <w:rPr>
          <w:rFonts w:eastAsiaTheme="minorEastAsia"/>
        </w:rPr>
      </w:pPr>
    </w:p>
    <w:p w14:paraId="3047C367" w14:textId="77777777" w:rsidR="00AC37E9" w:rsidRPr="004078AB" w:rsidRDefault="004078AB" w:rsidP="004078AB">
      <w:pPr>
        <w:rPr>
          <w:rFonts w:eastAsiaTheme="minorEastAsia"/>
        </w:rPr>
      </w:pPr>
      <w:r w:rsidRPr="00BA4047">
        <w:rPr>
          <w:rFonts w:eastAsiaTheme="minorEastAsia"/>
        </w:rPr>
        <w:t xml:space="preserve">There is no significant risk to trade in </w:t>
      </w:r>
      <w:r>
        <w:rPr>
          <w:rFonts w:eastAsiaTheme="minorEastAsia"/>
        </w:rPr>
        <w:t xml:space="preserve">rice </w:t>
      </w:r>
      <w:r w:rsidRPr="00BA4047">
        <w:rPr>
          <w:rFonts w:eastAsiaTheme="minorEastAsia"/>
        </w:rPr>
        <w:t>associated with the proposed use</w:t>
      </w:r>
      <w:r>
        <w:rPr>
          <w:rFonts w:eastAsiaTheme="minorEastAsia"/>
        </w:rPr>
        <w:t xml:space="preserve"> as finite residues are not expected</w:t>
      </w:r>
      <w:r w:rsidRPr="00BA4047">
        <w:rPr>
          <w:rFonts w:eastAsiaTheme="minorEastAsia"/>
        </w:rPr>
        <w:t xml:space="preserve">. </w:t>
      </w:r>
    </w:p>
    <w:p w14:paraId="4C2002CF" w14:textId="77777777" w:rsidR="00B94F64" w:rsidRDefault="00B94F64" w:rsidP="00B94F64">
      <w:pPr>
        <w:pStyle w:val="Heading3"/>
      </w:pPr>
      <w:r>
        <w:t>Rotational crops</w:t>
      </w:r>
    </w:p>
    <w:p w14:paraId="0318A87A" w14:textId="77777777" w:rsidR="00B94F64" w:rsidRPr="00B94F64" w:rsidRDefault="00B94F64" w:rsidP="00B94F64">
      <w:pPr>
        <w:pStyle w:val="APVMAText"/>
      </w:pPr>
      <w:r>
        <w:t xml:space="preserve">Residues are not expected to occur in major export commodities from the use of </w:t>
      </w:r>
      <w:r w:rsidR="00EC6044" w:rsidRPr="0092055D">
        <w:rPr>
          <w:rFonts w:eastAsia="MS Mincho"/>
        </w:rPr>
        <w:t xml:space="preserve">GF-3301 Herbicide </w:t>
      </w:r>
      <w:r w:rsidR="004078AB">
        <w:t>on rotational crops.</w:t>
      </w:r>
    </w:p>
    <w:p w14:paraId="64040BA9" w14:textId="77777777" w:rsidR="00B94F64" w:rsidRDefault="00B94F64" w:rsidP="00B94F64">
      <w:pPr>
        <w:pStyle w:val="Heading3"/>
      </w:pPr>
      <w:r>
        <w:t>Animal commodities</w:t>
      </w:r>
    </w:p>
    <w:p w14:paraId="0A404D35" w14:textId="77777777" w:rsidR="00B94F64" w:rsidRDefault="00B94F64" w:rsidP="00B94F64">
      <w:pPr>
        <w:pStyle w:val="APVMAText"/>
      </w:pPr>
      <w:r>
        <w:t>As quantifiable</w:t>
      </w:r>
      <w:r w:rsidRPr="00705138">
        <w:t xml:space="preserve"> residues of </w:t>
      </w:r>
      <w:proofErr w:type="spellStart"/>
      <w:r w:rsidR="00AC37E9" w:rsidRPr="0092055D">
        <w:rPr>
          <w:rFonts w:eastAsia="MS Mincho"/>
        </w:rPr>
        <w:t>florpyrauxifen</w:t>
      </w:r>
      <w:proofErr w:type="spellEnd"/>
      <w:r w:rsidR="00AC37E9" w:rsidRPr="0092055D">
        <w:rPr>
          <w:rFonts w:eastAsia="MS Mincho"/>
        </w:rPr>
        <w:t>-benzyl</w:t>
      </w:r>
      <w:r w:rsidRPr="00705138">
        <w:t xml:space="preserve"> are not expected to occur in animal commodities </w:t>
      </w:r>
      <w:r>
        <w:t>t</w:t>
      </w:r>
      <w:r w:rsidRPr="00705138">
        <w:t xml:space="preserve">he overall risk to trade is </w:t>
      </w:r>
      <w:r>
        <w:t>considered to be low</w:t>
      </w:r>
      <w:r w:rsidRPr="00705138">
        <w:t>.</w:t>
      </w:r>
    </w:p>
    <w:p w14:paraId="5FDEA991" w14:textId="77777777" w:rsidR="004078AB" w:rsidRDefault="004078AB" w:rsidP="00B94F64">
      <w:pPr>
        <w:pStyle w:val="APVMAText"/>
        <w:sectPr w:rsidR="004078AB" w:rsidSect="00337B3B">
          <w:headerReference w:type="default" r:id="rId41"/>
          <w:pgSz w:w="11906" w:h="16838" w:code="9"/>
          <w:pgMar w:top="2835" w:right="1134" w:bottom="1134" w:left="1134" w:header="1701" w:footer="680" w:gutter="0"/>
          <w:cols w:space="708"/>
          <w:docGrid w:linePitch="360"/>
        </w:sectPr>
      </w:pPr>
    </w:p>
    <w:p w14:paraId="7C1C0C2B" w14:textId="77777777" w:rsidR="00F27E0D" w:rsidRDefault="00F27E0D">
      <w:pPr>
        <w:pStyle w:val="Heading1"/>
      </w:pPr>
      <w:bookmarkStart w:id="95" w:name="_Toc508268942"/>
      <w:r>
        <w:t>Occupational Health and Safety assessment</w:t>
      </w:r>
      <w:bookmarkEnd w:id="95"/>
    </w:p>
    <w:p w14:paraId="5B0BCE6C" w14:textId="77777777" w:rsidR="00E7692C" w:rsidRDefault="00E7692C" w:rsidP="009D4963">
      <w:pPr>
        <w:pStyle w:val="Heading2"/>
        <w:numPr>
          <w:ilvl w:val="1"/>
          <w:numId w:val="1"/>
        </w:numPr>
      </w:pPr>
      <w:bookmarkStart w:id="96" w:name="_Toc478724003"/>
      <w:bookmarkStart w:id="97" w:name="_Toc508268943"/>
      <w:r>
        <w:t>Use pattern</w:t>
      </w:r>
      <w:bookmarkEnd w:id="96"/>
      <w:bookmarkEnd w:id="97"/>
    </w:p>
    <w:p w14:paraId="6EFAE85D" w14:textId="0DF7DCDF" w:rsidR="00E7692C" w:rsidRPr="00507D9E" w:rsidRDefault="00E7692C" w:rsidP="00E7692C">
      <w:pPr>
        <w:pStyle w:val="APVMAText"/>
      </w:pPr>
      <w:r>
        <w:t>GF-3301</w:t>
      </w:r>
      <w:r w:rsidRPr="00FB62BA">
        <w:t xml:space="preserve"> </w:t>
      </w:r>
      <w:r w:rsidR="0064232C">
        <w:t xml:space="preserve">Herbicide </w:t>
      </w:r>
      <w:r w:rsidRPr="00FB62BA">
        <w:t>will be applied to rice crops for post-emergent or in</w:t>
      </w:r>
      <w:r>
        <w:t>-</w:t>
      </w:r>
      <w:r w:rsidRPr="00FB62BA">
        <w:t xml:space="preserve">flood control of grass and broadleaf weeds via boom spray or SCWIIRT </w:t>
      </w:r>
      <w:r w:rsidR="0054009E">
        <w:t>(</w:t>
      </w:r>
      <w:r w:rsidR="0054009E" w:rsidRPr="0054009E">
        <w:t xml:space="preserve">Soluble Chemical Water Injection </w:t>
      </w:r>
      <w:proofErr w:type="gramStart"/>
      <w:r w:rsidR="0054009E" w:rsidRPr="0054009E">
        <w:t>In</w:t>
      </w:r>
      <w:proofErr w:type="gramEnd"/>
      <w:r w:rsidR="0054009E" w:rsidRPr="0054009E">
        <w:t xml:space="preserve"> Rice Technique</w:t>
      </w:r>
      <w:r w:rsidR="0054009E">
        <w:t xml:space="preserve">) </w:t>
      </w:r>
      <w:r w:rsidRPr="00FB62BA">
        <w:t xml:space="preserve">rig using a steel wheeled tractor, all-wheel drive motor bike or aircraft. It will be applied at rates of 100 mL/ha (30 g </w:t>
      </w:r>
      <w:proofErr w:type="spellStart"/>
      <w:r w:rsidRPr="00FB62BA">
        <w:t>a.i</w:t>
      </w:r>
      <w:proofErr w:type="spellEnd"/>
      <w:proofErr w:type="gramStart"/>
      <w:r w:rsidRPr="00FB62BA">
        <w:t>./</w:t>
      </w:r>
      <w:proofErr w:type="gramEnd"/>
      <w:r w:rsidRPr="00FB62BA">
        <w:t xml:space="preserve">ha) for foliar application or 150 mL/ha (45 g </w:t>
      </w:r>
      <w:proofErr w:type="spellStart"/>
      <w:r w:rsidRPr="00FB62BA">
        <w:t>a.i</w:t>
      </w:r>
      <w:proofErr w:type="spellEnd"/>
      <w:r w:rsidRPr="00FB62BA">
        <w:t>./ha) for in flood application.</w:t>
      </w:r>
    </w:p>
    <w:p w14:paraId="2AB11D8A" w14:textId="77777777" w:rsidR="00E7692C" w:rsidRDefault="00E7692C" w:rsidP="009D4963">
      <w:pPr>
        <w:pStyle w:val="Heading2"/>
        <w:numPr>
          <w:ilvl w:val="1"/>
          <w:numId w:val="1"/>
        </w:numPr>
      </w:pPr>
      <w:bookmarkStart w:id="98" w:name="_Toc478724004"/>
      <w:bookmarkStart w:id="99" w:name="_Toc508268944"/>
      <w:r>
        <w:t>Exposure during use</w:t>
      </w:r>
      <w:bookmarkEnd w:id="98"/>
      <w:bookmarkEnd w:id="99"/>
    </w:p>
    <w:p w14:paraId="67C70462" w14:textId="78E10B3C" w:rsidR="00E7692C" w:rsidRDefault="00E7692C" w:rsidP="00E7692C">
      <w:pPr>
        <w:pStyle w:val="APVMAText"/>
      </w:pPr>
      <w:r>
        <w:t>GF-3301</w:t>
      </w:r>
      <w:r w:rsidR="0064232C">
        <w:t xml:space="preserve"> Herbicide</w:t>
      </w:r>
      <w:r w:rsidRPr="00FB62BA">
        <w:t xml:space="preserve"> is for professional use only (farmers and commercial spray operators).</w:t>
      </w:r>
      <w:r w:rsidRPr="00FB62BA">
        <w:rPr>
          <w:rFonts w:cs="Times New Roman"/>
        </w:rPr>
        <w:t xml:space="preserve"> </w:t>
      </w:r>
      <w:r w:rsidRPr="00FB62BA">
        <w:t>Workers may be exposed to the product when opening containers, using the product, cleaning up spills, maintaining equipment and entering treated areas. The main ro</w:t>
      </w:r>
      <w:r>
        <w:t>utes of exposure to the product will be dermal and inhalation</w:t>
      </w:r>
      <w:r w:rsidRPr="00FB62BA">
        <w:t>.</w:t>
      </w:r>
    </w:p>
    <w:p w14:paraId="590007DB" w14:textId="33B78A55" w:rsidR="00E7692C" w:rsidRDefault="00E7692C" w:rsidP="00E7692C">
      <w:pPr>
        <w:pStyle w:val="APVMAText"/>
      </w:pPr>
      <w:r w:rsidRPr="008E4F64">
        <w:t xml:space="preserve">Based on the consistently low short- and long-term toxicity of </w:t>
      </w:r>
      <w:proofErr w:type="spellStart"/>
      <w:r w:rsidRPr="008E4F64">
        <w:t>florpyrauxifen</w:t>
      </w:r>
      <w:proofErr w:type="spellEnd"/>
      <w:r w:rsidRPr="008E4F64">
        <w:t xml:space="preserve">-benzyl (NOAELs of 1000 mg/kg </w:t>
      </w:r>
      <w:proofErr w:type="spellStart"/>
      <w:r w:rsidRPr="008E4F64">
        <w:t>bw</w:t>
      </w:r>
      <w:proofErr w:type="spellEnd"/>
      <w:r w:rsidRPr="008E4F64">
        <w:t>/day and 300</w:t>
      </w:r>
      <w:r w:rsidR="003F2A7F">
        <w:t>–</w:t>
      </w:r>
      <w:r w:rsidRPr="008E4F64">
        <w:t xml:space="preserve">1000 mg/kg </w:t>
      </w:r>
      <w:proofErr w:type="spellStart"/>
      <w:r w:rsidRPr="008E4F64">
        <w:t>bw</w:t>
      </w:r>
      <w:proofErr w:type="spellEnd"/>
      <w:r w:rsidRPr="008E4F64">
        <w:t xml:space="preserve">/day, respectively) and the expected low dermal absorption of </w:t>
      </w:r>
      <w:proofErr w:type="spellStart"/>
      <w:r w:rsidRPr="008E4F64">
        <w:t>florpyrauxifen</w:t>
      </w:r>
      <w:proofErr w:type="spellEnd"/>
      <w:r w:rsidRPr="008E4F64">
        <w:t xml:space="preserve">-benzyl, a quantitative occupational exposure assessment </w:t>
      </w:r>
      <w:r>
        <w:t>was not considered necessary</w:t>
      </w:r>
      <w:r w:rsidRPr="008E4F64">
        <w:t>. The risk to workers from repeat exposure is expected to be low.</w:t>
      </w:r>
      <w:r w:rsidRPr="008E4F64">
        <w:rPr>
          <w:rFonts w:ascii="Times New Roman" w:eastAsiaTheme="minorEastAsia" w:hAnsi="Times New Roman" w:cstheme="minorBidi"/>
          <w:sz w:val="22"/>
          <w:szCs w:val="22"/>
          <w:lang w:eastAsia="en-AU"/>
        </w:rPr>
        <w:t xml:space="preserve"> </w:t>
      </w:r>
      <w:r w:rsidRPr="008E4F64">
        <w:t xml:space="preserve">However, </w:t>
      </w:r>
      <w:r w:rsidR="000413A1">
        <w:t xml:space="preserve">the formulated product </w:t>
      </w:r>
      <w:r w:rsidRPr="008E4F64">
        <w:t>GF-3301</w:t>
      </w:r>
      <w:r w:rsidR="00476973">
        <w:t xml:space="preserve"> Herbicide</w:t>
      </w:r>
      <w:r w:rsidRPr="008E4F64">
        <w:t xml:space="preserve"> is a slight eye irritant</w:t>
      </w:r>
      <w:r>
        <w:t xml:space="preserve"> and a</w:t>
      </w:r>
      <w:r w:rsidRPr="008E4F64">
        <w:t xml:space="preserve">ppropriate safety directions </w:t>
      </w:r>
      <w:r>
        <w:t>have been</w:t>
      </w:r>
      <w:r w:rsidRPr="008E4F64">
        <w:t xml:space="preserve"> set based on this hazard.</w:t>
      </w:r>
    </w:p>
    <w:p w14:paraId="713A37BE" w14:textId="77777777" w:rsidR="00E7692C" w:rsidRDefault="00E7692C" w:rsidP="00872099">
      <w:pPr>
        <w:pStyle w:val="Heading2"/>
      </w:pPr>
      <w:bookmarkStart w:id="100" w:name="_Toc475352909"/>
      <w:bookmarkStart w:id="101" w:name="_Toc508268945"/>
      <w:r>
        <w:t>Exposure during re-entry</w:t>
      </w:r>
      <w:bookmarkEnd w:id="100"/>
      <w:bookmarkEnd w:id="101"/>
    </w:p>
    <w:p w14:paraId="61797666" w14:textId="77777777" w:rsidR="00E7692C" w:rsidRDefault="00E7692C" w:rsidP="00E7692C">
      <w:pPr>
        <w:pStyle w:val="APVMAText"/>
      </w:pPr>
      <w:r>
        <w:t>The r</w:t>
      </w:r>
      <w:r w:rsidRPr="0024048E">
        <w:t xml:space="preserve">isk associated with re-entering treated areas </w:t>
      </w:r>
      <w:r>
        <w:t>is</w:t>
      </w:r>
      <w:r w:rsidRPr="0024048E">
        <w:t xml:space="preserve"> expected to be limited to exposure via the dermal route</w:t>
      </w:r>
      <w:r>
        <w:t>; e</w:t>
      </w:r>
      <w:r w:rsidRPr="008E4F64">
        <w:t>xposure to dried spray</w:t>
      </w:r>
      <w:r>
        <w:t xml:space="preserve"> may occur with</w:t>
      </w:r>
      <w:r w:rsidRPr="008E4F64">
        <w:t xml:space="preserve"> activities such as inspections of weed control levels.</w:t>
      </w:r>
    </w:p>
    <w:p w14:paraId="0BC002FF" w14:textId="6C78EDC9" w:rsidR="00E7692C" w:rsidRPr="0024048E" w:rsidRDefault="00E7692C" w:rsidP="00E7692C">
      <w:pPr>
        <w:pStyle w:val="APVMAText"/>
      </w:pPr>
      <w:r w:rsidRPr="008E4F64">
        <w:t xml:space="preserve">Given the low repeat dose toxicity of </w:t>
      </w:r>
      <w:proofErr w:type="spellStart"/>
      <w:r w:rsidRPr="008E4F64">
        <w:t>florpyrauxifen</w:t>
      </w:r>
      <w:proofErr w:type="spellEnd"/>
      <w:r w:rsidRPr="008E4F64">
        <w:t>-benzyl, and the low acute dermal toxicity and lack of skin irritation and sensitisation potential for GF-3301</w:t>
      </w:r>
      <w:r w:rsidR="0064232C">
        <w:t xml:space="preserve"> Herbicide</w:t>
      </w:r>
      <w:r w:rsidRPr="008E4F64">
        <w:t xml:space="preserve">, a quantitative risk assessment of post-application exposure </w:t>
      </w:r>
      <w:r>
        <w:t>was not considered necessary</w:t>
      </w:r>
      <w:r w:rsidRPr="008E4F64">
        <w:t>. The risk to workers re-entering treated crops is considered to be low</w:t>
      </w:r>
      <w:r w:rsidR="001C4D53">
        <w:t xml:space="preserve"> and</w:t>
      </w:r>
      <w:r w:rsidR="0054009E" w:rsidRPr="0054009E">
        <w:t xml:space="preserve"> therefore no re-entry interval is considered necessary</w:t>
      </w:r>
      <w:r w:rsidRPr="008E4F64">
        <w:t>.</w:t>
      </w:r>
      <w:r w:rsidRPr="0024048E">
        <w:t xml:space="preserve"> </w:t>
      </w:r>
    </w:p>
    <w:p w14:paraId="603F9F3E" w14:textId="77777777" w:rsidR="00E7692C" w:rsidRPr="00872099" w:rsidRDefault="00E7692C" w:rsidP="00872099">
      <w:pPr>
        <w:pStyle w:val="Heading2"/>
      </w:pPr>
      <w:bookmarkStart w:id="102" w:name="_Toc475352910"/>
      <w:bookmarkStart w:id="103" w:name="_Toc508268946"/>
      <w:r w:rsidRPr="00872099">
        <w:t>Recommendations for safe use</w:t>
      </w:r>
      <w:bookmarkEnd w:id="102"/>
      <w:bookmarkEnd w:id="103"/>
    </w:p>
    <w:p w14:paraId="03CCE69E" w14:textId="77777777" w:rsidR="00E7692C" w:rsidRPr="00AB2926" w:rsidRDefault="00E7692C" w:rsidP="00E7692C">
      <w:pPr>
        <w:pStyle w:val="APVMAText"/>
      </w:pPr>
      <w:r>
        <w:t>T</w:t>
      </w:r>
      <w:r w:rsidRPr="00AB2926">
        <w:t>he following first aid instructions</w:t>
      </w:r>
      <w:r>
        <w:t xml:space="preserve"> and</w:t>
      </w:r>
      <w:r w:rsidRPr="00AB2926">
        <w:t xml:space="preserve"> safety directi</w:t>
      </w:r>
      <w:r>
        <w:t>ons</w:t>
      </w:r>
      <w:r w:rsidRPr="00AB2926">
        <w:t xml:space="preserve"> are recommended for inclusion on the product label:</w:t>
      </w:r>
    </w:p>
    <w:p w14:paraId="66B7EDC0" w14:textId="77777777" w:rsidR="00E7692C" w:rsidRPr="00443020" w:rsidRDefault="00E7692C" w:rsidP="00E7692C">
      <w:pPr>
        <w:keepNext/>
        <w:keepLines/>
        <w:suppressAutoHyphens/>
        <w:spacing w:before="320" w:line="280" w:lineRule="exact"/>
        <w:outlineLvl w:val="2"/>
        <w:rPr>
          <w:rFonts w:ascii="Trebuchet MS" w:hAnsi="Trebuchet MS" w:cs="Arial"/>
          <w:b/>
          <w:color w:val="365860"/>
          <w:szCs w:val="20"/>
          <w:u w:color="000000"/>
          <w:lang w:val="en-GB"/>
        </w:rPr>
      </w:pPr>
      <w:r w:rsidRPr="00443020">
        <w:rPr>
          <w:rFonts w:ascii="Trebuchet MS" w:hAnsi="Trebuchet MS" w:cs="Arial"/>
          <w:b/>
          <w:color w:val="365860"/>
          <w:szCs w:val="20"/>
          <w:u w:color="000000"/>
          <w:lang w:val="en-GB"/>
        </w:rPr>
        <w:t>First aid instructions</w:t>
      </w:r>
    </w:p>
    <w:p w14:paraId="3928BAFD" w14:textId="77777777" w:rsidR="00E7692C" w:rsidRPr="00CD7882" w:rsidRDefault="00E7692C" w:rsidP="00E7692C">
      <w:pPr>
        <w:suppressAutoHyphens/>
        <w:spacing w:before="240" w:after="240" w:line="280" w:lineRule="exact"/>
        <w:rPr>
          <w:u w:color="000000"/>
        </w:rPr>
      </w:pPr>
      <w:r w:rsidRPr="00CD7882">
        <w:rPr>
          <w:u w:color="000000"/>
        </w:rPr>
        <w:t>If poisoning occurs, contact a doctor or Poisons Information Centre. Phone Australia 131126; New Zealand 0800 764 766.</w:t>
      </w:r>
    </w:p>
    <w:p w14:paraId="6A9A4663" w14:textId="77777777" w:rsidR="00E7692C" w:rsidRPr="00443020" w:rsidRDefault="00E7692C" w:rsidP="00E7692C">
      <w:pPr>
        <w:keepNext/>
        <w:keepLines/>
        <w:suppressAutoHyphens/>
        <w:spacing w:before="320" w:line="280" w:lineRule="exact"/>
        <w:outlineLvl w:val="2"/>
        <w:rPr>
          <w:rFonts w:ascii="Trebuchet MS" w:hAnsi="Trebuchet MS" w:cs="Arial"/>
          <w:b/>
          <w:color w:val="365860"/>
          <w:szCs w:val="20"/>
          <w:u w:color="000000"/>
          <w:lang w:val="en-GB"/>
        </w:rPr>
      </w:pPr>
      <w:r w:rsidRPr="00443020">
        <w:rPr>
          <w:rFonts w:ascii="Trebuchet MS" w:hAnsi="Trebuchet MS" w:cs="Arial"/>
          <w:b/>
          <w:color w:val="365860"/>
          <w:szCs w:val="20"/>
          <w:u w:color="000000"/>
          <w:lang w:val="en-GB"/>
        </w:rPr>
        <w:t>Safety directions</w:t>
      </w:r>
    </w:p>
    <w:p w14:paraId="3B8B32EF" w14:textId="77777777" w:rsidR="00E7692C" w:rsidRDefault="00E7692C" w:rsidP="00E7692C">
      <w:pPr>
        <w:pStyle w:val="APVMAText"/>
      </w:pPr>
      <w:r w:rsidRPr="00C07ADD">
        <w:t>May irritate the eyes. Avoid contact with eyes.</w:t>
      </w:r>
      <w:r w:rsidRPr="00C07ADD">
        <w:rPr>
          <w:rFonts w:ascii="Times New Roman" w:eastAsiaTheme="minorEastAsia" w:hAnsi="Times New Roman" w:cstheme="minorBidi"/>
          <w:sz w:val="22"/>
          <w:szCs w:val="22"/>
          <w:lang w:eastAsia="en-AU"/>
        </w:rPr>
        <w:t xml:space="preserve"> </w:t>
      </w:r>
      <w:r w:rsidRPr="00C07ADD">
        <w:t>Wash hands after use.</w:t>
      </w:r>
    </w:p>
    <w:p w14:paraId="662DD509" w14:textId="77777777" w:rsidR="00E7692C" w:rsidRPr="00872099" w:rsidRDefault="00E7692C" w:rsidP="00872099">
      <w:pPr>
        <w:pStyle w:val="Heading2"/>
      </w:pPr>
      <w:bookmarkStart w:id="104" w:name="_Toc475352911"/>
      <w:bookmarkStart w:id="105" w:name="_Toc508268947"/>
      <w:r w:rsidRPr="00872099">
        <w:t>Conclusion</w:t>
      </w:r>
      <w:bookmarkEnd w:id="104"/>
      <w:bookmarkEnd w:id="105"/>
    </w:p>
    <w:p w14:paraId="0752AEC9" w14:textId="3955F868" w:rsidR="00E7692C" w:rsidRDefault="00E7692C" w:rsidP="00E7692C">
      <w:pPr>
        <w:pStyle w:val="APVMAText"/>
      </w:pPr>
      <w:r>
        <w:t xml:space="preserve">The registration of </w:t>
      </w:r>
      <w:r w:rsidRPr="006D55F2">
        <w:rPr>
          <w:szCs w:val="20"/>
        </w:rPr>
        <w:t>GF-3301</w:t>
      </w:r>
      <w:r w:rsidR="00476973">
        <w:rPr>
          <w:szCs w:val="20"/>
        </w:rPr>
        <w:t xml:space="preserve"> Herbicide</w:t>
      </w:r>
      <w:r w:rsidRPr="006D55F2">
        <w:rPr>
          <w:szCs w:val="20"/>
        </w:rPr>
        <w:t xml:space="preserve">, containing 300 g/L of </w:t>
      </w:r>
      <w:proofErr w:type="spellStart"/>
      <w:r w:rsidRPr="006D55F2">
        <w:rPr>
          <w:szCs w:val="20"/>
        </w:rPr>
        <w:t>florpyrauxifen</w:t>
      </w:r>
      <w:proofErr w:type="spellEnd"/>
      <w:r w:rsidRPr="006D55F2">
        <w:rPr>
          <w:szCs w:val="20"/>
        </w:rPr>
        <w:t>-benzyl</w:t>
      </w:r>
      <w:r>
        <w:t xml:space="preserve"> in a suspension concentrate formulation</w:t>
      </w:r>
      <w:r w:rsidRPr="0024048E">
        <w:t xml:space="preserve"> for </w:t>
      </w:r>
      <w:r w:rsidRPr="006D55F2">
        <w:t>post-emergent or in</w:t>
      </w:r>
      <w:r>
        <w:t>-</w:t>
      </w:r>
      <w:r w:rsidRPr="006D55F2">
        <w:t xml:space="preserve">flood control of grass and broadleaf weeds </w:t>
      </w:r>
      <w:r>
        <w:t>in rice,</w:t>
      </w:r>
      <w:r w:rsidRPr="0024048E">
        <w:t xml:space="preserve"> is supported</w:t>
      </w:r>
      <w:r>
        <w:t xml:space="preserve"> from a human health perspective</w:t>
      </w:r>
      <w:r w:rsidRPr="0024048E">
        <w:t>.</w:t>
      </w:r>
    </w:p>
    <w:p w14:paraId="0A0819CF" w14:textId="77777777" w:rsidR="00E7692C" w:rsidRDefault="00E7692C">
      <w:pPr>
        <w:pStyle w:val="APVMAText"/>
      </w:pPr>
    </w:p>
    <w:p w14:paraId="73D2C3EE" w14:textId="77777777" w:rsidR="00F27E0D" w:rsidRDefault="00F27E0D">
      <w:pPr>
        <w:pStyle w:val="APVMAText"/>
      </w:pPr>
    </w:p>
    <w:p w14:paraId="77B38854" w14:textId="77777777" w:rsidR="00F27E0D" w:rsidRDefault="00F27E0D">
      <w:pPr>
        <w:pStyle w:val="APVMAText"/>
      </w:pPr>
    </w:p>
    <w:p w14:paraId="3D81FCEC" w14:textId="77777777" w:rsidR="00F27E0D" w:rsidRDefault="00F27E0D">
      <w:pPr>
        <w:pStyle w:val="APVMAText"/>
      </w:pPr>
    </w:p>
    <w:p w14:paraId="3ED0ADB2" w14:textId="77777777" w:rsidR="00F27E0D" w:rsidRDefault="00F27E0D">
      <w:pPr>
        <w:pStyle w:val="APVMAText"/>
      </w:pPr>
    </w:p>
    <w:p w14:paraId="66A455D6" w14:textId="77777777" w:rsidR="00F27E0D" w:rsidRDefault="00F27E0D">
      <w:pPr>
        <w:pStyle w:val="APVMAText"/>
        <w:sectPr w:rsidR="00F27E0D" w:rsidSect="00337B3B">
          <w:headerReference w:type="default" r:id="rId42"/>
          <w:pgSz w:w="11906" w:h="16838" w:code="9"/>
          <w:pgMar w:top="2835" w:right="1134" w:bottom="1134" w:left="1134" w:header="1701" w:footer="680" w:gutter="0"/>
          <w:cols w:space="708"/>
          <w:docGrid w:linePitch="360"/>
        </w:sectPr>
      </w:pPr>
    </w:p>
    <w:p w14:paraId="497DDA38" w14:textId="77777777" w:rsidR="00F27E0D" w:rsidRPr="00C0631C" w:rsidRDefault="00F27E0D" w:rsidP="00C0631C">
      <w:pPr>
        <w:pStyle w:val="Heading1"/>
      </w:pPr>
      <w:bookmarkStart w:id="106" w:name="_Toc508268948"/>
      <w:r w:rsidRPr="00C0631C">
        <w:t>Environmental assessment</w:t>
      </w:r>
      <w:bookmarkEnd w:id="106"/>
    </w:p>
    <w:p w14:paraId="7C296A43" w14:textId="77777777" w:rsidR="00D72D70" w:rsidRPr="00C0631C" w:rsidRDefault="00D72D70" w:rsidP="00C0631C">
      <w:pPr>
        <w:pStyle w:val="Heading2"/>
      </w:pPr>
      <w:bookmarkStart w:id="107" w:name="_Toc508268949"/>
      <w:r w:rsidRPr="00C0631C">
        <w:t>Introduction</w:t>
      </w:r>
      <w:bookmarkEnd w:id="107"/>
      <w:r w:rsidRPr="00C0631C">
        <w:t xml:space="preserve"> </w:t>
      </w:r>
    </w:p>
    <w:p w14:paraId="5BDE76F6" w14:textId="77777777" w:rsidR="00D72D70" w:rsidRPr="00D72D70" w:rsidRDefault="00D72D70" w:rsidP="00D72D70">
      <w:pPr>
        <w:pStyle w:val="APVMAText"/>
        <w:rPr>
          <w:rFonts w:eastAsia="MS Mincho"/>
        </w:rPr>
      </w:pPr>
      <w:r w:rsidRPr="00D72D70">
        <w:rPr>
          <w:rFonts w:eastAsia="MS Mincho"/>
        </w:rPr>
        <w:t xml:space="preserve">To support the application a full suite of environmental fate and toxicity data were provided for the </w:t>
      </w:r>
      <w:r>
        <w:rPr>
          <w:rFonts w:eastAsia="MS Mincho"/>
        </w:rPr>
        <w:t>formulated product</w:t>
      </w:r>
      <w:r w:rsidRPr="00D72D70">
        <w:rPr>
          <w:rFonts w:eastAsia="MS Mincho"/>
        </w:rPr>
        <w:t xml:space="preserve">, the </w:t>
      </w:r>
      <w:r>
        <w:rPr>
          <w:rFonts w:eastAsia="MS Mincho"/>
        </w:rPr>
        <w:t>technical active constituent</w:t>
      </w:r>
      <w:r w:rsidRPr="00D72D70">
        <w:rPr>
          <w:rFonts w:eastAsia="MS Mincho"/>
        </w:rPr>
        <w:t xml:space="preserve">, and several of its metabolites. A full environmental risk assessment </w:t>
      </w:r>
      <w:r>
        <w:rPr>
          <w:rFonts w:eastAsia="MS Mincho"/>
        </w:rPr>
        <w:t>was</w:t>
      </w:r>
      <w:r w:rsidRPr="00D72D70">
        <w:rPr>
          <w:rFonts w:eastAsia="MS Mincho"/>
        </w:rPr>
        <w:t xml:space="preserve"> undertaken.</w:t>
      </w:r>
      <w:r>
        <w:rPr>
          <w:rFonts w:eastAsia="MS Mincho"/>
        </w:rPr>
        <w:t xml:space="preserve"> </w:t>
      </w:r>
      <w:r w:rsidRPr="00D72D70">
        <w:rPr>
          <w:rFonts w:eastAsia="MS Mincho"/>
        </w:rPr>
        <w:t xml:space="preserve">The risk assessment has been performed with the PERAMA (Pesticide Environmental Risk Assessment Model for Australia) model.  </w:t>
      </w:r>
    </w:p>
    <w:p w14:paraId="0086A77E" w14:textId="77777777" w:rsidR="00D72D70" w:rsidRPr="00D72D70" w:rsidRDefault="00D72D70" w:rsidP="00D72D70">
      <w:pPr>
        <w:pStyle w:val="APVMAText"/>
        <w:rPr>
          <w:rFonts w:eastAsia="MS Mincho"/>
        </w:rPr>
      </w:pPr>
      <w:r w:rsidRPr="00D72D70">
        <w:rPr>
          <w:rFonts w:eastAsia="MS Mincho"/>
        </w:rPr>
        <w:t xml:space="preserve">Foraging birds and mammals can be exposed through their diet by feeding on insects, seeds or vegetation in treated fields or directly through drinking water. Aquatic organisms may be exposed as the result of spray drift, run-off and through leaching of the chemical into the groundwater. For rice use in the southern states, </w:t>
      </w:r>
      <w:proofErr w:type="spellStart"/>
      <w:r w:rsidRPr="00D72D70">
        <w:rPr>
          <w:rFonts w:eastAsia="MS Mincho"/>
        </w:rPr>
        <w:t>florpyrauxifen</w:t>
      </w:r>
      <w:proofErr w:type="spellEnd"/>
      <w:r w:rsidRPr="00D72D70">
        <w:rPr>
          <w:rFonts w:eastAsia="MS Mincho"/>
        </w:rPr>
        <w:t xml:space="preserve">-benzyl could potentially be contained in a paddy during the growing season, allowing time for transformation/degradation to occur. In contrast, </w:t>
      </w:r>
      <w:r w:rsidR="003307AA">
        <w:rPr>
          <w:rFonts w:eastAsia="MS Mincho"/>
        </w:rPr>
        <w:t>the</w:t>
      </w:r>
      <w:r w:rsidRPr="00D72D70">
        <w:rPr>
          <w:rFonts w:eastAsia="MS Mincho"/>
        </w:rPr>
        <w:t xml:space="preserve"> dry wet cycle </w:t>
      </w:r>
      <w:r w:rsidR="003307AA">
        <w:rPr>
          <w:rFonts w:eastAsia="MS Mincho"/>
        </w:rPr>
        <w:t xml:space="preserve">in Queensland </w:t>
      </w:r>
      <w:r w:rsidRPr="00D72D70">
        <w:rPr>
          <w:rFonts w:eastAsia="MS Mincho"/>
        </w:rPr>
        <w:t xml:space="preserve">may allow for </w:t>
      </w:r>
      <w:proofErr w:type="spellStart"/>
      <w:r w:rsidRPr="00D72D70">
        <w:rPr>
          <w:rFonts w:eastAsia="MS Mincho"/>
        </w:rPr>
        <w:t>florpyrauxifen</w:t>
      </w:r>
      <w:proofErr w:type="spellEnd"/>
      <w:r w:rsidRPr="00D72D70">
        <w:rPr>
          <w:rFonts w:eastAsia="MS Mincho"/>
        </w:rPr>
        <w:t xml:space="preserve">-benzyl to move downstream shortly after application. </w:t>
      </w:r>
    </w:p>
    <w:p w14:paraId="48D4445F" w14:textId="77777777" w:rsidR="00D72D70" w:rsidRDefault="00D72D70" w:rsidP="00D72D70">
      <w:pPr>
        <w:pStyle w:val="APVMAText"/>
        <w:rPr>
          <w:rFonts w:eastAsia="MS Mincho"/>
        </w:rPr>
      </w:pPr>
      <w:r w:rsidRPr="00D72D70">
        <w:rPr>
          <w:rFonts w:eastAsia="MS Mincho"/>
        </w:rPr>
        <w:t xml:space="preserve">Non-target terrestrial invertebrates including bees and other arthropods, soil dwelling organisms such as earthworms and soil microbes, can also be exposed through the proposed application. Similarly, terrestrial plants may be exposed to a fraction of the application rate of </w:t>
      </w:r>
      <w:proofErr w:type="spellStart"/>
      <w:r w:rsidRPr="00D72D70">
        <w:rPr>
          <w:rFonts w:eastAsia="MS Mincho"/>
        </w:rPr>
        <w:t>florpyrauxifen</w:t>
      </w:r>
      <w:proofErr w:type="spellEnd"/>
      <w:r w:rsidRPr="00D72D70">
        <w:rPr>
          <w:rFonts w:eastAsia="MS Mincho"/>
        </w:rPr>
        <w:t>-benzyl through spray drift.</w:t>
      </w:r>
    </w:p>
    <w:p w14:paraId="124FC1D0" w14:textId="77777777" w:rsidR="00D72D70" w:rsidRPr="00C0631C" w:rsidRDefault="00D72D70" w:rsidP="00C0631C">
      <w:pPr>
        <w:pStyle w:val="Heading2"/>
      </w:pPr>
      <w:bookmarkStart w:id="108" w:name="_Toc508268950"/>
      <w:r w:rsidRPr="00C0631C">
        <w:t>Fate and behaviour in the environment</w:t>
      </w:r>
      <w:bookmarkEnd w:id="108"/>
    </w:p>
    <w:p w14:paraId="18CB0A94" w14:textId="77777777" w:rsidR="00D72D70" w:rsidRDefault="00D72D70" w:rsidP="00C0631C">
      <w:pPr>
        <w:pStyle w:val="Heading3"/>
      </w:pPr>
      <w:r>
        <w:t>Fate and behaviour in soil</w:t>
      </w:r>
    </w:p>
    <w:p w14:paraId="40618437" w14:textId="57B69CCC" w:rsidR="00D72D70" w:rsidRDefault="00D72D70" w:rsidP="00D72D70">
      <w:pPr>
        <w:pStyle w:val="APVMAText"/>
      </w:pPr>
      <w:r>
        <w:t xml:space="preserve">The photolytic half-life of </w:t>
      </w:r>
      <w:proofErr w:type="spellStart"/>
      <w:r w:rsidR="004D6CF2" w:rsidRPr="004D6CF2">
        <w:t>florpyrauxifen</w:t>
      </w:r>
      <w:proofErr w:type="spellEnd"/>
      <w:r w:rsidR="004D6CF2" w:rsidRPr="004D6CF2">
        <w:t xml:space="preserve">-benzyl </w:t>
      </w:r>
      <w:r>
        <w:t>ester (XDE-848 BE) in soil was calculated to be about 49 days of natural summer sunlight at 30 to 50° N. As photolytic breakdown was faster than abiotic degradation on the air-dried soil, soil photolysis will contribute to overall degradation.</w:t>
      </w:r>
    </w:p>
    <w:p w14:paraId="781A1183" w14:textId="433C0CBD" w:rsidR="00D72D70" w:rsidRDefault="00D72D70" w:rsidP="00D72D70">
      <w:pPr>
        <w:pStyle w:val="APVMAText"/>
      </w:pPr>
      <w:r>
        <w:t xml:space="preserve">Under aerobic soil conditions in four soils, </w:t>
      </w:r>
      <w:proofErr w:type="spellStart"/>
      <w:r>
        <w:t>florpyrauxifen</w:t>
      </w:r>
      <w:proofErr w:type="spellEnd"/>
      <w:r>
        <w:t xml:space="preserve">-benzyl half-lives ranged from 8.9 to 348 days.  </w:t>
      </w:r>
      <w:proofErr w:type="spellStart"/>
      <w:r w:rsidR="00AB0E49" w:rsidRPr="000B684E">
        <w:t>Florpyrauxifen</w:t>
      </w:r>
      <w:proofErr w:type="spellEnd"/>
      <w:r w:rsidR="00AB0E49" w:rsidRPr="000B684E">
        <w:t>-benzyl</w:t>
      </w:r>
      <w:r>
        <w:t xml:space="preserve"> primarily degraded into XDE-848 acid, with the maximum concentration ranging from 30 to 62% of applied radioactivity (AR). The other primary </w:t>
      </w:r>
      <w:proofErr w:type="spellStart"/>
      <w:r>
        <w:t>degradate</w:t>
      </w:r>
      <w:proofErr w:type="spellEnd"/>
      <w:r>
        <w:t xml:space="preserve"> was XDE-848 </w:t>
      </w:r>
      <w:proofErr w:type="spellStart"/>
      <w:r>
        <w:t>hydroxy</w:t>
      </w:r>
      <w:proofErr w:type="spellEnd"/>
      <w:r>
        <w:t xml:space="preserve"> BE which formed at &lt;3% AR.</w:t>
      </w:r>
    </w:p>
    <w:p w14:paraId="1B1EBF22" w14:textId="60A50312" w:rsidR="00D72D70" w:rsidRDefault="00D72D70" w:rsidP="00D72D70">
      <w:pPr>
        <w:pStyle w:val="APVMAText"/>
      </w:pPr>
      <w:r>
        <w:t xml:space="preserve">An aerobic soil study, under flooded condition was provided. The half-lives for </w:t>
      </w:r>
      <w:proofErr w:type="spellStart"/>
      <w:r>
        <w:t>florpyrauxifen</w:t>
      </w:r>
      <w:proofErr w:type="spellEnd"/>
      <w:r>
        <w:t xml:space="preserve"> benzyl, were 12 and 39 days in two soils from Italy. Entire system DT</w:t>
      </w:r>
      <w:r w:rsidRPr="00526F92">
        <w:rPr>
          <w:vertAlign w:val="subscript"/>
        </w:rPr>
        <w:t>50</w:t>
      </w:r>
      <w:r>
        <w:t xml:space="preserve"> values were 10 and 33 days.  Major </w:t>
      </w:r>
      <w:proofErr w:type="spellStart"/>
      <w:r>
        <w:t>degradates</w:t>
      </w:r>
      <w:proofErr w:type="spellEnd"/>
      <w:r>
        <w:t xml:space="preserve"> in this study included XDE- 848 </w:t>
      </w:r>
      <w:proofErr w:type="spellStart"/>
      <w:r>
        <w:t>hydroxy</w:t>
      </w:r>
      <w:proofErr w:type="spellEnd"/>
      <w:r>
        <w:t xml:space="preserve"> acid, XDE-848 acid and XDE-848 benzyl </w:t>
      </w:r>
      <w:proofErr w:type="spellStart"/>
      <w:r>
        <w:t>hydroxy</w:t>
      </w:r>
      <w:proofErr w:type="spellEnd"/>
      <w:r>
        <w:t xml:space="preserve">. Two metabolites were observed at concentrations of greater than 10% of the applied radioactivity in the flooded soil system. XDE-848 acid and XDE- 848 </w:t>
      </w:r>
      <w:proofErr w:type="spellStart"/>
      <w:r>
        <w:t>hydroxy</w:t>
      </w:r>
      <w:proofErr w:type="spellEnd"/>
      <w:r>
        <w:t xml:space="preserve"> acid reached average maximum concentrations of 33% and 62% AR. The major transformation products detected in the soil were XDE-848 acid and XDE- 848 </w:t>
      </w:r>
      <w:proofErr w:type="spellStart"/>
      <w:r>
        <w:t>hydroxy</w:t>
      </w:r>
      <w:proofErr w:type="spellEnd"/>
      <w:r>
        <w:t xml:space="preserve"> acid, with maximum concentrations of 21% and 42% AR.  The major transformation products detected in the water were XDE-848 acid and XDE- 848 </w:t>
      </w:r>
      <w:proofErr w:type="spellStart"/>
      <w:r>
        <w:t>hydroxy</w:t>
      </w:r>
      <w:proofErr w:type="spellEnd"/>
      <w:r>
        <w:t xml:space="preserve"> acid, with maximum concentrations of 16% and 25% AR.</w:t>
      </w:r>
    </w:p>
    <w:p w14:paraId="259D8073" w14:textId="77777777" w:rsidR="00DE743C" w:rsidRDefault="00DE743C" w:rsidP="00D72D70">
      <w:pPr>
        <w:pStyle w:val="APVMAText"/>
        <w:sectPr w:rsidR="00DE743C" w:rsidSect="00337B3B">
          <w:headerReference w:type="default" r:id="rId43"/>
          <w:pgSz w:w="11906" w:h="16838" w:code="9"/>
          <w:pgMar w:top="2835" w:right="1134" w:bottom="1134" w:left="1134" w:header="1701" w:footer="680" w:gutter="0"/>
          <w:cols w:space="708"/>
          <w:docGrid w:linePitch="360"/>
        </w:sectPr>
      </w:pPr>
    </w:p>
    <w:p w14:paraId="05974E9A" w14:textId="7881C633" w:rsidR="00D72D70" w:rsidRDefault="00D72D70" w:rsidP="00D72D70">
      <w:pPr>
        <w:pStyle w:val="APVMAText"/>
      </w:pPr>
      <w:r>
        <w:t xml:space="preserve">Under anaerobic conditions in four soils, </w:t>
      </w:r>
      <w:proofErr w:type="spellStart"/>
      <w:r w:rsidR="000B684E" w:rsidRPr="000B684E">
        <w:t>florpyrauxifen</w:t>
      </w:r>
      <w:proofErr w:type="spellEnd"/>
      <w:r w:rsidR="000B684E" w:rsidRPr="000B684E">
        <w:t xml:space="preserve">-benzyl </w:t>
      </w:r>
      <w:r>
        <w:t xml:space="preserve">primarily degraded into XDE-848 acid, with the maximum concentration ranging from 25 to 74% AR. The other primary </w:t>
      </w:r>
      <w:proofErr w:type="spellStart"/>
      <w:r>
        <w:t>degradate</w:t>
      </w:r>
      <w:proofErr w:type="spellEnd"/>
      <w:r>
        <w:t xml:space="preserve"> was XDE-848 </w:t>
      </w:r>
      <w:proofErr w:type="spellStart"/>
      <w:r>
        <w:t>hydroxy</w:t>
      </w:r>
      <w:proofErr w:type="spellEnd"/>
      <w:r>
        <w:t xml:space="preserve"> BE, formed at &lt;3% AR. The XDE-848 acid and </w:t>
      </w:r>
      <w:proofErr w:type="spellStart"/>
      <w:r>
        <w:t>hydroxy</w:t>
      </w:r>
      <w:proofErr w:type="spellEnd"/>
      <w:r>
        <w:t xml:space="preserve"> BE degraded to XDE-848 </w:t>
      </w:r>
      <w:proofErr w:type="spellStart"/>
      <w:r>
        <w:t>hydroxy</w:t>
      </w:r>
      <w:proofErr w:type="spellEnd"/>
      <w:r>
        <w:t xml:space="preserve"> acid. The maximum concentration of XDE-848 </w:t>
      </w:r>
      <w:proofErr w:type="spellStart"/>
      <w:r>
        <w:t>hydroxy</w:t>
      </w:r>
      <w:proofErr w:type="spellEnd"/>
      <w:r>
        <w:t xml:space="preserve"> acid ranged from 58 to 69% AR. The terminal products were CO</w:t>
      </w:r>
      <w:r w:rsidRPr="00D83DC8">
        <w:rPr>
          <w:vertAlign w:val="subscript"/>
        </w:rPr>
        <w:t>2</w:t>
      </w:r>
      <w:r>
        <w:t xml:space="preserve"> and non-extractable residues (NER).  Soil DT</w:t>
      </w:r>
      <w:r w:rsidRPr="00526F92">
        <w:rPr>
          <w:vertAlign w:val="subscript"/>
        </w:rPr>
        <w:t>50</w:t>
      </w:r>
      <w:r>
        <w:t xml:space="preserve"> values ranged from 7.8 to 15 days. </w:t>
      </w:r>
    </w:p>
    <w:p w14:paraId="18AF15DB" w14:textId="2655813D" w:rsidR="00D72D70" w:rsidRDefault="00D72D70" w:rsidP="00D72D70">
      <w:pPr>
        <w:pStyle w:val="APVMAText"/>
      </w:pPr>
      <w:r>
        <w:t xml:space="preserve">Degradation under field conditions was studied in two paddy rice sites in Texas and California as well as in a further study in six commercial rice paddies in Italy and Spain. In general, </w:t>
      </w:r>
      <w:proofErr w:type="spellStart"/>
      <w:r w:rsidR="00746977" w:rsidRPr="000B684E">
        <w:t>florpyrauxifen</w:t>
      </w:r>
      <w:proofErr w:type="spellEnd"/>
      <w:r w:rsidR="00746977" w:rsidRPr="000B684E">
        <w:t>-benzyl</w:t>
      </w:r>
      <w:r w:rsidR="004D6CF2" w:rsidRPr="004D6CF2" w:rsidDel="004D6CF2">
        <w:t xml:space="preserve"> </w:t>
      </w:r>
      <w:r>
        <w:t xml:space="preserve">degrades at a very rapid rate when applied to rice paddies under water seeded and dry seeded conditions. In the paddy water, </w:t>
      </w:r>
      <w:proofErr w:type="spellStart"/>
      <w:r w:rsidR="004B211B" w:rsidRPr="000B684E">
        <w:t>florpyrauxifen</w:t>
      </w:r>
      <w:proofErr w:type="spellEnd"/>
      <w:r w:rsidR="004B211B" w:rsidRPr="000B684E">
        <w:t>-benzyl</w:t>
      </w:r>
      <w:r w:rsidR="004D6CF2" w:rsidRPr="004D6CF2" w:rsidDel="004D6CF2">
        <w:t xml:space="preserve"> </w:t>
      </w:r>
      <w:r>
        <w:t xml:space="preserve">degraded to XDE-848 acid, which also dissipated rapidly. In the paddy soil, </w:t>
      </w:r>
      <w:proofErr w:type="spellStart"/>
      <w:r w:rsidR="002720C2" w:rsidRPr="002720C2">
        <w:t>florpyrauxifen</w:t>
      </w:r>
      <w:proofErr w:type="spellEnd"/>
      <w:r w:rsidR="002720C2" w:rsidRPr="002720C2">
        <w:t xml:space="preserve">-benzyl </w:t>
      </w:r>
      <w:r>
        <w:t xml:space="preserve">degraded to XDE-848 </w:t>
      </w:r>
      <w:proofErr w:type="spellStart"/>
      <w:r>
        <w:t>hydroxy</w:t>
      </w:r>
      <w:proofErr w:type="spellEnd"/>
      <w:r>
        <w:t xml:space="preserve"> acid, which dissipated more slowly.  Rapidly dissipating XDE-848 acid and XDE-848 </w:t>
      </w:r>
      <w:proofErr w:type="spellStart"/>
      <w:r>
        <w:t>hydroxy</w:t>
      </w:r>
      <w:proofErr w:type="spellEnd"/>
      <w:r>
        <w:t xml:space="preserve"> BE </w:t>
      </w:r>
      <w:proofErr w:type="spellStart"/>
      <w:r>
        <w:t>degradates</w:t>
      </w:r>
      <w:proofErr w:type="spellEnd"/>
      <w:r>
        <w:t xml:space="preserve"> were also detected. Leaching beyond the surface </w:t>
      </w:r>
      <w:r w:rsidR="00DE743C">
        <w:br/>
      </w:r>
      <w:r>
        <w:t>0-15 cm depth was detected only sporadically and at low concentrations.</w:t>
      </w:r>
    </w:p>
    <w:p w14:paraId="0FE636F9" w14:textId="04C32C3B" w:rsidR="00D72D70" w:rsidRDefault="00D72D70" w:rsidP="00D72D70">
      <w:pPr>
        <w:pStyle w:val="APVMAText"/>
      </w:pPr>
      <w:r>
        <w:t xml:space="preserve">Soil adsorption coefficients were determined for </w:t>
      </w:r>
      <w:proofErr w:type="spellStart"/>
      <w:r w:rsidR="004B211B" w:rsidRPr="004B211B">
        <w:t>florpyrauxifen</w:t>
      </w:r>
      <w:proofErr w:type="spellEnd"/>
      <w:r w:rsidR="004B211B" w:rsidRPr="004B211B">
        <w:t xml:space="preserve">-benzyl </w:t>
      </w:r>
      <w:r>
        <w:t xml:space="preserve">in six global soils. </w:t>
      </w:r>
      <w:proofErr w:type="spellStart"/>
      <w:r w:rsidR="004B211B">
        <w:t>F</w:t>
      </w:r>
      <w:r w:rsidR="004B211B" w:rsidRPr="000B684E">
        <w:t>lorpyrauxifen</w:t>
      </w:r>
      <w:proofErr w:type="spellEnd"/>
      <w:r w:rsidR="004B211B" w:rsidRPr="000B684E">
        <w:t xml:space="preserve">-benzyl </w:t>
      </w:r>
      <w:r>
        <w:t>is immobile (average KFOC 22657). No correlation between soil pH and sorption of XDE-838 BE was observed.</w:t>
      </w:r>
    </w:p>
    <w:p w14:paraId="0DD79BB8" w14:textId="77777777" w:rsidR="00D72D70" w:rsidRDefault="00D72D70" w:rsidP="00D72D70">
      <w:pPr>
        <w:pStyle w:val="APVMAText"/>
      </w:pPr>
      <w:r>
        <w:t xml:space="preserve">Soil adsorption coefficients for the major metabolites were determined in 13 global soils. One metabolite, XDE-848 </w:t>
      </w:r>
      <w:proofErr w:type="spellStart"/>
      <w:r>
        <w:t>hydroxy</w:t>
      </w:r>
      <w:proofErr w:type="spellEnd"/>
      <w:r>
        <w:t xml:space="preserve"> BE, is also considered immobile (average KFOC 5121). XDE-848 acid and XDE-848 </w:t>
      </w:r>
      <w:proofErr w:type="spellStart"/>
      <w:r>
        <w:t>hydroxy</w:t>
      </w:r>
      <w:proofErr w:type="spellEnd"/>
      <w:r>
        <w:t xml:space="preserve"> acid would be classified as mobile (average KFOC 94 and 102, respectively). XDE-848 acid, X11966341 and XDE-848 </w:t>
      </w:r>
      <w:proofErr w:type="spellStart"/>
      <w:r>
        <w:t>hydroxy</w:t>
      </w:r>
      <w:proofErr w:type="spellEnd"/>
      <w:r>
        <w:t xml:space="preserve"> BE all showed a clear dependence of sorption with pH, with increased sorption in acidic soils.</w:t>
      </w:r>
    </w:p>
    <w:p w14:paraId="237D8A3B" w14:textId="77777777" w:rsidR="00D72D70" w:rsidRDefault="00D72D70" w:rsidP="00C0631C">
      <w:pPr>
        <w:pStyle w:val="Heading3"/>
      </w:pPr>
      <w:r>
        <w:t>Fate and behaviour in water</w:t>
      </w:r>
    </w:p>
    <w:p w14:paraId="222CCF9A" w14:textId="0CCD868F" w:rsidR="00D72D70" w:rsidRDefault="00D72D70" w:rsidP="00D72D70">
      <w:pPr>
        <w:pStyle w:val="APVMAText"/>
      </w:pPr>
      <w:r>
        <w:t xml:space="preserve">At 10 °C and pH 4, </w:t>
      </w:r>
      <w:proofErr w:type="spellStart"/>
      <w:r w:rsidR="002720C2" w:rsidRPr="002720C2">
        <w:t>florpyrauxifen</w:t>
      </w:r>
      <w:proofErr w:type="spellEnd"/>
      <w:r w:rsidR="002720C2" w:rsidRPr="002720C2">
        <w:t xml:space="preserve">-benzyl </w:t>
      </w:r>
      <w:r>
        <w:t>did not undergo hydrolytic degradation. At 10 °C, the DT</w:t>
      </w:r>
      <w:r w:rsidRPr="00526F92">
        <w:rPr>
          <w:vertAlign w:val="subscript"/>
        </w:rPr>
        <w:t>50</w:t>
      </w:r>
      <w:r>
        <w:t xml:space="preserve"> of </w:t>
      </w:r>
      <w:proofErr w:type="spellStart"/>
      <w:r w:rsidR="00746977" w:rsidRPr="00746977">
        <w:t>florpyrauxifen</w:t>
      </w:r>
      <w:proofErr w:type="spellEnd"/>
      <w:r w:rsidR="00746977" w:rsidRPr="00746977">
        <w:t xml:space="preserve">-benzyl </w:t>
      </w:r>
      <w:r>
        <w:t>was 952 and 9 days at pH 7 and 9, respectively. At 25 °C, the DT</w:t>
      </w:r>
      <w:r w:rsidRPr="00526F92">
        <w:rPr>
          <w:vertAlign w:val="subscript"/>
        </w:rPr>
        <w:t>50</w:t>
      </w:r>
      <w:r>
        <w:t xml:space="preserve"> of </w:t>
      </w:r>
      <w:proofErr w:type="spellStart"/>
      <w:r w:rsidR="004B211B" w:rsidRPr="004B211B">
        <w:t>florpyrauxifen</w:t>
      </w:r>
      <w:proofErr w:type="spellEnd"/>
      <w:r w:rsidR="004B211B" w:rsidRPr="004B211B">
        <w:t xml:space="preserve">-benzyl </w:t>
      </w:r>
      <w:r>
        <w:t>was 913, 111, and 1.3 days at pH 4, 7 and 9, respectively. At 35 °C, the DT</w:t>
      </w:r>
      <w:r w:rsidRPr="00526F92">
        <w:rPr>
          <w:vertAlign w:val="subscript"/>
        </w:rPr>
        <w:t>50</w:t>
      </w:r>
      <w:r>
        <w:t xml:space="preserve"> of </w:t>
      </w:r>
      <w:proofErr w:type="spellStart"/>
      <w:r w:rsidR="004B211B" w:rsidRPr="004B211B">
        <w:t>florpyrauxifen</w:t>
      </w:r>
      <w:proofErr w:type="spellEnd"/>
      <w:r w:rsidR="004B211B" w:rsidRPr="004B211B">
        <w:t xml:space="preserve">-benzyl </w:t>
      </w:r>
      <w:r>
        <w:t xml:space="preserve">was 397, 35 and 0.4 days at pH 4, 7 and 9, respectively. XDE-848 acid and X195023 were the major </w:t>
      </w:r>
      <w:proofErr w:type="spellStart"/>
      <w:r>
        <w:t>degradates</w:t>
      </w:r>
      <w:proofErr w:type="spellEnd"/>
      <w:r w:rsidR="000413A1">
        <w:t xml:space="preserve"> </w:t>
      </w:r>
      <w:r>
        <w:t>which did not undergo hydrolytic degradation at pH 4, 7 or 9 in sterile buffer.</w:t>
      </w:r>
    </w:p>
    <w:p w14:paraId="2C251C71" w14:textId="5081E4F1" w:rsidR="00D72D70" w:rsidRDefault="00D72D70" w:rsidP="00D72D70">
      <w:pPr>
        <w:pStyle w:val="APVMAText"/>
      </w:pPr>
      <w:proofErr w:type="spellStart"/>
      <w:r>
        <w:t>Photodegradation</w:t>
      </w:r>
      <w:proofErr w:type="spellEnd"/>
      <w:r>
        <w:t xml:space="preserve"> of </w:t>
      </w:r>
      <w:proofErr w:type="spellStart"/>
      <w:r w:rsidR="004B211B" w:rsidRPr="004B211B">
        <w:t>florpyrauxifen</w:t>
      </w:r>
      <w:proofErr w:type="spellEnd"/>
      <w:r w:rsidR="004B211B" w:rsidRPr="004B211B">
        <w:t>-benzyl</w:t>
      </w:r>
      <w:r>
        <w:t xml:space="preserve"> in sterile pH 4 buffer and natural water was extremely rapid with DT</w:t>
      </w:r>
      <w:r w:rsidRPr="00526F92">
        <w:rPr>
          <w:vertAlign w:val="subscript"/>
        </w:rPr>
        <w:t>50</w:t>
      </w:r>
      <w:r>
        <w:t xml:space="preserve"> values of 0.07 and 0.16 days (corrected for summer sunlight at 40° N latitude), respectively. The quantum yield in pH 4 buffer was 0.145. </w:t>
      </w:r>
      <w:proofErr w:type="spellStart"/>
      <w:r w:rsidR="0037143A">
        <w:t>F</w:t>
      </w:r>
      <w:r w:rsidR="004B211B" w:rsidRPr="004B211B">
        <w:t>lorpyrauxifen</w:t>
      </w:r>
      <w:proofErr w:type="spellEnd"/>
      <w:r w:rsidR="004B211B" w:rsidRPr="004B211B">
        <w:t xml:space="preserve">-benzyl </w:t>
      </w:r>
      <w:proofErr w:type="spellStart"/>
      <w:r>
        <w:t>photolyzed</w:t>
      </w:r>
      <w:proofErr w:type="spellEnd"/>
      <w:r>
        <w:t xml:space="preserve"> rapidly to dechlorinated XDE-848 BE, which </w:t>
      </w:r>
      <w:proofErr w:type="spellStart"/>
      <w:r>
        <w:t>hydrolyzed</w:t>
      </w:r>
      <w:proofErr w:type="spellEnd"/>
      <w:r>
        <w:t xml:space="preserve"> rapidly to dechlorinated XDE-848 acid. </w:t>
      </w:r>
    </w:p>
    <w:p w14:paraId="26C0D832" w14:textId="0C107F5E" w:rsidR="00D72D70" w:rsidRDefault="00D72D70" w:rsidP="00D72D70">
      <w:pPr>
        <w:pStyle w:val="APVMAText"/>
      </w:pPr>
      <w:r>
        <w:t xml:space="preserve">When applied to the water layer in aerobic water-sediment systems, </w:t>
      </w:r>
      <w:proofErr w:type="spellStart"/>
      <w:r w:rsidR="004B211B" w:rsidRPr="004B211B">
        <w:t>florpyrauxifen</w:t>
      </w:r>
      <w:proofErr w:type="spellEnd"/>
      <w:r w:rsidR="004B211B" w:rsidRPr="004B211B">
        <w:t xml:space="preserve">-benzyl </w:t>
      </w:r>
      <w:r>
        <w:t xml:space="preserve">either </w:t>
      </w:r>
      <w:proofErr w:type="spellStart"/>
      <w:r>
        <w:t>hydrolyzed</w:t>
      </w:r>
      <w:proofErr w:type="spellEnd"/>
      <w:r>
        <w:t xml:space="preserve"> to the XDE-848 acid in the water layer or partitioned to the sediment where it degraded to the XDE-848 </w:t>
      </w:r>
      <w:proofErr w:type="spellStart"/>
      <w:r>
        <w:t>hydroxy</w:t>
      </w:r>
      <w:proofErr w:type="spellEnd"/>
      <w:r>
        <w:t xml:space="preserve"> BE. The maximum total system concentrations of XDE-848 acid and XDE-848 </w:t>
      </w:r>
      <w:proofErr w:type="spellStart"/>
      <w:r>
        <w:t>hydroxy</w:t>
      </w:r>
      <w:proofErr w:type="spellEnd"/>
      <w:r>
        <w:t xml:space="preserve"> BE were 45% and 23% AR, respectively. Both metabolites further degraded to XDE-848 </w:t>
      </w:r>
      <w:proofErr w:type="spellStart"/>
      <w:r>
        <w:t>hydroxy</w:t>
      </w:r>
      <w:proofErr w:type="spellEnd"/>
      <w:r>
        <w:t xml:space="preserve"> acid. The maximum total system concentration of XDE-848 </w:t>
      </w:r>
      <w:proofErr w:type="spellStart"/>
      <w:r>
        <w:t>hydroxy</w:t>
      </w:r>
      <w:proofErr w:type="spellEnd"/>
      <w:r>
        <w:t xml:space="preserve"> acid was 78% AR. The average total water/sediment system DT</w:t>
      </w:r>
      <w:r w:rsidRPr="00526F92">
        <w:rPr>
          <w:vertAlign w:val="subscript"/>
        </w:rPr>
        <w:t>50</w:t>
      </w:r>
      <w:r>
        <w:t xml:space="preserve"> values over the two aquatic systems were approximately 5, 6, 10, and 87 days for </w:t>
      </w:r>
      <w:proofErr w:type="spellStart"/>
      <w:r w:rsidR="004B211B" w:rsidRPr="004B211B">
        <w:t>florpyrauxifen</w:t>
      </w:r>
      <w:proofErr w:type="spellEnd"/>
      <w:r w:rsidR="004B211B" w:rsidRPr="004B211B">
        <w:t>-benzyl</w:t>
      </w:r>
      <w:r>
        <w:t xml:space="preserve">, XDE-848 acid, XDE-848 </w:t>
      </w:r>
      <w:proofErr w:type="spellStart"/>
      <w:r>
        <w:t>hydroxy</w:t>
      </w:r>
      <w:proofErr w:type="spellEnd"/>
      <w:r>
        <w:t xml:space="preserve"> BE, and XDE-848 </w:t>
      </w:r>
      <w:proofErr w:type="spellStart"/>
      <w:r>
        <w:t>hydroxy</w:t>
      </w:r>
      <w:proofErr w:type="spellEnd"/>
      <w:r>
        <w:t xml:space="preserve"> acid, respectively. Final termination products were CO</w:t>
      </w:r>
      <w:r w:rsidRPr="00D83DC8">
        <w:rPr>
          <w:vertAlign w:val="subscript"/>
        </w:rPr>
        <w:t xml:space="preserve">2 </w:t>
      </w:r>
      <w:r>
        <w:t xml:space="preserve">and NER. </w:t>
      </w:r>
    </w:p>
    <w:p w14:paraId="4F32B208" w14:textId="58692565" w:rsidR="00D72D70" w:rsidRDefault="00D72D70" w:rsidP="00D72D70">
      <w:pPr>
        <w:pStyle w:val="APVMAText"/>
      </w:pPr>
      <w:r>
        <w:t xml:space="preserve">When applied to the water layer in anaerobic water-sediment systems, </w:t>
      </w:r>
      <w:proofErr w:type="spellStart"/>
      <w:r w:rsidR="004B211B" w:rsidRPr="004B211B">
        <w:t>florpyrauxifen</w:t>
      </w:r>
      <w:proofErr w:type="spellEnd"/>
      <w:r w:rsidR="004B211B" w:rsidRPr="004B211B">
        <w:t xml:space="preserve">-benzyl </w:t>
      </w:r>
      <w:r>
        <w:t xml:space="preserve">displayed the same degradation pathway as was observed under aerobic conditions, except the XDE-848 </w:t>
      </w:r>
      <w:proofErr w:type="spellStart"/>
      <w:r>
        <w:t>hydroxy</w:t>
      </w:r>
      <w:proofErr w:type="spellEnd"/>
      <w:r>
        <w:t xml:space="preserve"> BE was observed primarily in the water layer instead of the sediment. The maximum total system concentrations of XDE-848 acid and XDE-848 </w:t>
      </w:r>
      <w:proofErr w:type="spellStart"/>
      <w:r>
        <w:t>hydroxy</w:t>
      </w:r>
      <w:proofErr w:type="spellEnd"/>
      <w:r>
        <w:t xml:space="preserve"> BE were 43% and 28% AR, respectively. Both metabolites completely degraded to the XDE-848 </w:t>
      </w:r>
      <w:proofErr w:type="spellStart"/>
      <w:r>
        <w:t>hydroxy</w:t>
      </w:r>
      <w:proofErr w:type="spellEnd"/>
      <w:r>
        <w:t xml:space="preserve"> acid metabolite so that the maximum total system concentration of XDE-848 </w:t>
      </w:r>
      <w:proofErr w:type="spellStart"/>
      <w:r>
        <w:t>hydroxy</w:t>
      </w:r>
      <w:proofErr w:type="spellEnd"/>
      <w:r>
        <w:t xml:space="preserve"> acid was 100% AR. The average total water/sediment system DT</w:t>
      </w:r>
      <w:r w:rsidRPr="00526F92">
        <w:rPr>
          <w:vertAlign w:val="subscript"/>
        </w:rPr>
        <w:t>50</w:t>
      </w:r>
      <w:r>
        <w:t xml:space="preserve"> values were approximately 2, 4, and 7 days for </w:t>
      </w:r>
      <w:proofErr w:type="spellStart"/>
      <w:r w:rsidR="002720C2" w:rsidRPr="002720C2">
        <w:t>florpyrauxifen</w:t>
      </w:r>
      <w:proofErr w:type="spellEnd"/>
      <w:r w:rsidR="002720C2" w:rsidRPr="002720C2">
        <w:t>-benzyl</w:t>
      </w:r>
      <w:r>
        <w:t xml:space="preserve">, XDE-848 acid, and XDE-848 </w:t>
      </w:r>
      <w:proofErr w:type="spellStart"/>
      <w:r>
        <w:t>hydroxy</w:t>
      </w:r>
      <w:proofErr w:type="spellEnd"/>
      <w:r>
        <w:t xml:space="preserve"> BE, respectively. The concentration of XDE-848 </w:t>
      </w:r>
      <w:proofErr w:type="spellStart"/>
      <w:r>
        <w:t>hydroxy</w:t>
      </w:r>
      <w:proofErr w:type="spellEnd"/>
      <w:r>
        <w:t xml:space="preserve"> acid was increasing or did not exhibit a distinct decline at study termination so a DT</w:t>
      </w:r>
      <w:r w:rsidRPr="00526F92">
        <w:rPr>
          <w:vertAlign w:val="subscript"/>
        </w:rPr>
        <w:t>50</w:t>
      </w:r>
      <w:r>
        <w:t xml:space="preserve"> value could not be calculated. Final termination products were CO</w:t>
      </w:r>
      <w:r w:rsidRPr="00D83DC8">
        <w:rPr>
          <w:vertAlign w:val="subscript"/>
        </w:rPr>
        <w:t>2</w:t>
      </w:r>
      <w:r>
        <w:t xml:space="preserve"> and NER.</w:t>
      </w:r>
    </w:p>
    <w:p w14:paraId="66E4BBC3" w14:textId="77777777" w:rsidR="00D72D70" w:rsidRDefault="00D72D70" w:rsidP="00C0631C">
      <w:pPr>
        <w:pStyle w:val="Heading3"/>
      </w:pPr>
      <w:r>
        <w:t>Fate and behaviour in air</w:t>
      </w:r>
    </w:p>
    <w:p w14:paraId="70042664" w14:textId="43F430A9" w:rsidR="00D72D70" w:rsidRDefault="00D72D70" w:rsidP="00D72D70">
      <w:pPr>
        <w:pStyle w:val="APVMAText"/>
      </w:pPr>
      <w:r>
        <w:t xml:space="preserve">The low vapour pressure of </w:t>
      </w:r>
      <w:proofErr w:type="spellStart"/>
      <w:r w:rsidR="002720C2" w:rsidRPr="002720C2">
        <w:t>florpyrauxifen</w:t>
      </w:r>
      <w:proofErr w:type="spellEnd"/>
      <w:r w:rsidR="002720C2" w:rsidRPr="002720C2">
        <w:t xml:space="preserve">-benzyl </w:t>
      </w:r>
      <w:r>
        <w:t>(3.2 x 10-5 Pa at 20 °C) together with the low Henry’s law constant (1.28 Pa m3/</w:t>
      </w:r>
      <w:proofErr w:type="spellStart"/>
      <w:r>
        <w:t>mol</w:t>
      </w:r>
      <w:proofErr w:type="spellEnd"/>
      <w:r>
        <w:t xml:space="preserve"> at pH 7) and the estimated photochemical oxidation half-life in air of 1.124 days indicate that levels of </w:t>
      </w:r>
      <w:proofErr w:type="spellStart"/>
      <w:r w:rsidR="002720C2" w:rsidRPr="002720C2">
        <w:t>florpyrauxifen</w:t>
      </w:r>
      <w:proofErr w:type="spellEnd"/>
      <w:r w:rsidR="002720C2" w:rsidRPr="002720C2">
        <w:t xml:space="preserve">-benzyl </w:t>
      </w:r>
      <w:r>
        <w:t xml:space="preserve">in air following normal usage will be very low. </w:t>
      </w:r>
    </w:p>
    <w:p w14:paraId="6A41C283" w14:textId="77777777" w:rsidR="003307AA" w:rsidRPr="00C0631C" w:rsidRDefault="003307AA" w:rsidP="00C0631C">
      <w:pPr>
        <w:pStyle w:val="Heading2"/>
      </w:pPr>
      <w:bookmarkStart w:id="109" w:name="_Toc508268951"/>
      <w:r w:rsidRPr="00C0631C">
        <w:t>Effects and associated risks to non-target species</w:t>
      </w:r>
      <w:bookmarkEnd w:id="109"/>
    </w:p>
    <w:p w14:paraId="77D002EA" w14:textId="77777777" w:rsidR="00D72D70" w:rsidRDefault="003307AA" w:rsidP="00C0631C">
      <w:pPr>
        <w:pStyle w:val="Heading3"/>
      </w:pPr>
      <w:r>
        <w:t>T</w:t>
      </w:r>
      <w:r w:rsidR="00D72D70">
        <w:t>errestrial vertebrates</w:t>
      </w:r>
    </w:p>
    <w:p w14:paraId="020CB75C" w14:textId="1D3687F0" w:rsidR="00D72D70" w:rsidRDefault="0037143A" w:rsidP="00D72D70">
      <w:pPr>
        <w:pStyle w:val="APVMAText"/>
      </w:pPr>
      <w:proofErr w:type="spellStart"/>
      <w:r w:rsidRPr="004B211B">
        <w:t>Florpyrauxifen</w:t>
      </w:r>
      <w:proofErr w:type="spellEnd"/>
      <w:r w:rsidRPr="004B211B">
        <w:t>-benzyl</w:t>
      </w:r>
      <w:r w:rsidR="004B211B" w:rsidRPr="004B211B">
        <w:t xml:space="preserve"> </w:t>
      </w:r>
      <w:r w:rsidR="00D72D70">
        <w:t xml:space="preserve">is of low acute and long-term toxicity to avian species. The proposed use of </w:t>
      </w:r>
      <w:proofErr w:type="spellStart"/>
      <w:r w:rsidR="00D72D70">
        <w:t>florpyrauxifen</w:t>
      </w:r>
      <w:proofErr w:type="spellEnd"/>
      <w:r w:rsidR="00D72D70">
        <w:t xml:space="preserve">-benzyl is not expected to see any significant exposure to birds; birds and mammals can be exposed through their diet by feeding on insects, seeds or vegetation in treated fields or directly through drinking water. The risk to mammals and birds was determined by considering relevant Australian species. This was done on a dose basis by taking into account the species’ energy requirements and hence food intake, and the amount of </w:t>
      </w:r>
      <w:proofErr w:type="spellStart"/>
      <w:r w:rsidR="004B211B" w:rsidRPr="004B211B">
        <w:t>florpyrauxifen</w:t>
      </w:r>
      <w:proofErr w:type="spellEnd"/>
      <w:r w:rsidR="004B211B" w:rsidRPr="004B211B">
        <w:t xml:space="preserve">-benzyl </w:t>
      </w:r>
      <w:r w:rsidR="00D72D70">
        <w:t xml:space="preserve">predicted to be present on that food. This dose was then compared with the studied acute and chronic effects of </w:t>
      </w:r>
      <w:proofErr w:type="spellStart"/>
      <w:r w:rsidR="004B211B" w:rsidRPr="004B211B">
        <w:t>florpyrauxifen</w:t>
      </w:r>
      <w:proofErr w:type="spellEnd"/>
      <w:r w:rsidR="004B211B" w:rsidRPr="004B211B">
        <w:t xml:space="preserve">-benzyl </w:t>
      </w:r>
      <w:r w:rsidR="00D72D70">
        <w:t xml:space="preserve">on birds and mammals. Water consumption was also calculated.  In all cases the risk was found to be acceptable. </w:t>
      </w:r>
    </w:p>
    <w:p w14:paraId="3CE2EAB6" w14:textId="77777777" w:rsidR="00D72D70" w:rsidRDefault="003307AA" w:rsidP="00C0631C">
      <w:pPr>
        <w:pStyle w:val="Heading3"/>
      </w:pPr>
      <w:r>
        <w:t>A</w:t>
      </w:r>
      <w:r w:rsidR="00D72D70">
        <w:t>quatic species</w:t>
      </w:r>
    </w:p>
    <w:p w14:paraId="68531AFD" w14:textId="394BC33F" w:rsidR="00D72D70" w:rsidRDefault="0037143A" w:rsidP="00D72D70">
      <w:pPr>
        <w:pStyle w:val="APVMAText"/>
      </w:pPr>
      <w:proofErr w:type="spellStart"/>
      <w:r w:rsidRPr="004B211B">
        <w:t>Florpyrauxifen</w:t>
      </w:r>
      <w:proofErr w:type="spellEnd"/>
      <w:r w:rsidRPr="004B211B">
        <w:t>-benzyl</w:t>
      </w:r>
      <w:r w:rsidR="004B211B" w:rsidRPr="004B211B">
        <w:t xml:space="preserve"> </w:t>
      </w:r>
      <w:r w:rsidR="00D72D70">
        <w:t>is of low acute and long-term toxicity to fish. LC</w:t>
      </w:r>
      <w:r w:rsidR="00D72D70" w:rsidRPr="00526F92">
        <w:rPr>
          <w:vertAlign w:val="subscript"/>
        </w:rPr>
        <w:t xml:space="preserve">50 </w:t>
      </w:r>
      <w:r w:rsidR="00D72D70">
        <w:t xml:space="preserve">values greater than the limit of functional solubility of </w:t>
      </w:r>
      <w:proofErr w:type="spellStart"/>
      <w:r w:rsidR="004B211B" w:rsidRPr="004B211B">
        <w:t>florpyrauxifen</w:t>
      </w:r>
      <w:proofErr w:type="spellEnd"/>
      <w:r w:rsidR="004B211B" w:rsidRPr="004B211B">
        <w:t xml:space="preserve">-benzyl </w:t>
      </w:r>
      <w:r w:rsidR="00D72D70">
        <w:t xml:space="preserve">in freshwater (&gt;0.041 mg/L) have been established for </w:t>
      </w:r>
      <w:proofErr w:type="spellStart"/>
      <w:r w:rsidR="00D72D70" w:rsidRPr="00D83DC8">
        <w:rPr>
          <w:i/>
        </w:rPr>
        <w:t>Oncorhynchus</w:t>
      </w:r>
      <w:proofErr w:type="spellEnd"/>
      <w:r w:rsidR="00D72D70" w:rsidRPr="00D83DC8">
        <w:rPr>
          <w:i/>
        </w:rPr>
        <w:t xml:space="preserve"> mykiss</w:t>
      </w:r>
      <w:r w:rsidR="00D72D70">
        <w:t xml:space="preserve">, </w:t>
      </w:r>
      <w:proofErr w:type="spellStart"/>
      <w:r w:rsidR="00D72D70" w:rsidRPr="00D83DC8">
        <w:rPr>
          <w:i/>
        </w:rPr>
        <w:t>Pimephales</w:t>
      </w:r>
      <w:proofErr w:type="spellEnd"/>
      <w:r w:rsidR="00D72D70" w:rsidRPr="00D83DC8">
        <w:rPr>
          <w:i/>
        </w:rPr>
        <w:t xml:space="preserve"> </w:t>
      </w:r>
      <w:proofErr w:type="spellStart"/>
      <w:r w:rsidR="00D72D70" w:rsidRPr="00D83DC8">
        <w:rPr>
          <w:i/>
        </w:rPr>
        <w:t>promelas</w:t>
      </w:r>
      <w:proofErr w:type="spellEnd"/>
      <w:r w:rsidR="00D72D70">
        <w:t xml:space="preserve"> and </w:t>
      </w:r>
      <w:proofErr w:type="spellStart"/>
      <w:r w:rsidR="00D72D70" w:rsidRPr="00D83DC8">
        <w:rPr>
          <w:i/>
        </w:rPr>
        <w:t>Cyprinus</w:t>
      </w:r>
      <w:proofErr w:type="spellEnd"/>
      <w:r w:rsidR="00D72D70" w:rsidRPr="00D83DC8">
        <w:rPr>
          <w:i/>
        </w:rPr>
        <w:t xml:space="preserve"> </w:t>
      </w:r>
      <w:proofErr w:type="spellStart"/>
      <w:r w:rsidR="00D72D70" w:rsidRPr="00D83DC8">
        <w:rPr>
          <w:i/>
        </w:rPr>
        <w:t>carpio</w:t>
      </w:r>
      <w:proofErr w:type="spellEnd"/>
      <w:r w:rsidR="00D72D70">
        <w:t xml:space="preserve">. In an early-life stage study, a NOEC of 0.037 mg/L was determined for </w:t>
      </w:r>
      <w:proofErr w:type="spellStart"/>
      <w:r w:rsidR="00D72D70" w:rsidRPr="00D83DC8">
        <w:rPr>
          <w:i/>
        </w:rPr>
        <w:t>Pimephales</w:t>
      </w:r>
      <w:proofErr w:type="spellEnd"/>
      <w:r w:rsidR="00D72D70" w:rsidRPr="00D83DC8">
        <w:rPr>
          <w:i/>
        </w:rPr>
        <w:t xml:space="preserve"> </w:t>
      </w:r>
      <w:proofErr w:type="spellStart"/>
      <w:r w:rsidR="00D72D70" w:rsidRPr="00D83DC8">
        <w:rPr>
          <w:i/>
        </w:rPr>
        <w:t>promelas</w:t>
      </w:r>
      <w:proofErr w:type="spellEnd"/>
      <w:r w:rsidR="00D72D70">
        <w:t>. The acute LC</w:t>
      </w:r>
      <w:r w:rsidR="00D72D70" w:rsidRPr="00526F92">
        <w:rPr>
          <w:vertAlign w:val="subscript"/>
        </w:rPr>
        <w:t>50</w:t>
      </w:r>
      <w:r w:rsidR="00D72D70">
        <w:t xml:space="preserve"> of GF-3301</w:t>
      </w:r>
      <w:r w:rsidR="00AB0E49">
        <w:t xml:space="preserve"> Herbicide</w:t>
      </w:r>
      <w:r w:rsidR="00D72D70">
        <w:t xml:space="preserve"> for carp (</w:t>
      </w:r>
      <w:proofErr w:type="spellStart"/>
      <w:r w:rsidR="00D72D70" w:rsidRPr="00D83DC8">
        <w:rPr>
          <w:i/>
        </w:rPr>
        <w:t>Cyprinus</w:t>
      </w:r>
      <w:proofErr w:type="spellEnd"/>
      <w:r w:rsidR="00D72D70" w:rsidRPr="00D83DC8">
        <w:rPr>
          <w:i/>
        </w:rPr>
        <w:t xml:space="preserve"> </w:t>
      </w:r>
      <w:proofErr w:type="spellStart"/>
      <w:r w:rsidR="00D72D70" w:rsidRPr="00D83DC8">
        <w:rPr>
          <w:i/>
        </w:rPr>
        <w:t>carpio</w:t>
      </w:r>
      <w:proofErr w:type="spellEnd"/>
      <w:r w:rsidR="00D72D70">
        <w:t>) was &gt;1.9 mg/L. The metabolites relevant to surface water(XDE-848 acid, dechlorinated XDE-848 BE, dechlorinated XDE-848 acid, X11966341 and X12483137) are also of low toxicity to fish in acute studies, with LC</w:t>
      </w:r>
      <w:r w:rsidR="00D72D70" w:rsidRPr="00526F92">
        <w:rPr>
          <w:vertAlign w:val="subscript"/>
        </w:rPr>
        <w:t>50</w:t>
      </w:r>
      <w:r w:rsidR="00D72D70">
        <w:t xml:space="preserve"> values all above the top concentration in the corresponding studies (&gt;1.0 mg/L). </w:t>
      </w:r>
      <w:r w:rsidR="00DE743C">
        <w:br/>
      </w:r>
      <w:r w:rsidR="00D72D70">
        <w:t>An early-life stage study for XDE-848 acid also indicates a low toxicity to fish with a NOEC of 30 mg/L.</w:t>
      </w:r>
    </w:p>
    <w:p w14:paraId="2AE16089" w14:textId="77777777" w:rsidR="00DE743C" w:rsidRDefault="00DE743C" w:rsidP="00D72D70">
      <w:pPr>
        <w:pStyle w:val="APVMAText"/>
        <w:sectPr w:rsidR="00DE743C" w:rsidSect="00337B3B">
          <w:pgSz w:w="11906" w:h="16838" w:code="9"/>
          <w:pgMar w:top="2835" w:right="1134" w:bottom="1134" w:left="1134" w:header="1701" w:footer="680" w:gutter="0"/>
          <w:cols w:space="708"/>
          <w:docGrid w:linePitch="360"/>
        </w:sectPr>
      </w:pPr>
    </w:p>
    <w:p w14:paraId="573F48B4" w14:textId="2A8E29AB" w:rsidR="00D72D70" w:rsidRDefault="0037143A" w:rsidP="00D72D70">
      <w:pPr>
        <w:pStyle w:val="APVMAText"/>
      </w:pPr>
      <w:proofErr w:type="spellStart"/>
      <w:r w:rsidRPr="004B211B">
        <w:t>Florpyrauxifen</w:t>
      </w:r>
      <w:proofErr w:type="spellEnd"/>
      <w:r w:rsidRPr="004B211B">
        <w:t>-benzyl</w:t>
      </w:r>
      <w:r w:rsidR="004B211B" w:rsidRPr="004B211B">
        <w:t xml:space="preserve"> </w:t>
      </w:r>
      <w:r w:rsidR="00D72D70">
        <w:t>is of low acute and long-term toxicity to freshwater invertebrates. In acute studies EC</w:t>
      </w:r>
      <w:r w:rsidR="00D72D70" w:rsidRPr="00526F92">
        <w:rPr>
          <w:vertAlign w:val="subscript"/>
        </w:rPr>
        <w:t xml:space="preserve">50 </w:t>
      </w:r>
      <w:r w:rsidR="00D72D70">
        <w:t xml:space="preserve">for </w:t>
      </w:r>
      <w:proofErr w:type="spellStart"/>
      <w:r w:rsidR="00D72D70">
        <w:t>daphnids</w:t>
      </w:r>
      <w:proofErr w:type="spellEnd"/>
      <w:r w:rsidR="00D72D70">
        <w:t>, LC</w:t>
      </w:r>
      <w:r w:rsidR="00D72D70" w:rsidRPr="00526F92">
        <w:rPr>
          <w:vertAlign w:val="subscript"/>
        </w:rPr>
        <w:t>50</w:t>
      </w:r>
      <w:r w:rsidR="00D72D70">
        <w:t xml:space="preserve"> for the others greater than the limit of functional solubility of </w:t>
      </w:r>
      <w:proofErr w:type="spellStart"/>
      <w:r w:rsidR="004B211B" w:rsidRPr="004B211B">
        <w:t>florpyrauxifen</w:t>
      </w:r>
      <w:proofErr w:type="spellEnd"/>
      <w:r w:rsidR="004B211B" w:rsidRPr="004B211B">
        <w:t xml:space="preserve">-benzyl </w:t>
      </w:r>
      <w:r w:rsidR="00D72D70">
        <w:t xml:space="preserve">in freshwater (&gt;0.042 mg/L) have been established for </w:t>
      </w:r>
      <w:r w:rsidR="00D72D70" w:rsidRPr="00D83DC8">
        <w:rPr>
          <w:i/>
        </w:rPr>
        <w:t>Daphnia magna</w:t>
      </w:r>
      <w:r w:rsidR="00D72D70">
        <w:t xml:space="preserve">, </w:t>
      </w:r>
      <w:proofErr w:type="spellStart"/>
      <w:r w:rsidR="00D72D70" w:rsidRPr="00D83DC8">
        <w:rPr>
          <w:i/>
        </w:rPr>
        <w:t>Gammarus</w:t>
      </w:r>
      <w:proofErr w:type="spellEnd"/>
      <w:r w:rsidR="00D72D70" w:rsidRPr="00D83DC8">
        <w:rPr>
          <w:i/>
        </w:rPr>
        <w:t xml:space="preserve"> </w:t>
      </w:r>
      <w:proofErr w:type="spellStart"/>
      <w:r w:rsidR="00D72D70" w:rsidRPr="00D83DC8">
        <w:rPr>
          <w:i/>
        </w:rPr>
        <w:t>pseudolimnaeus</w:t>
      </w:r>
      <w:proofErr w:type="spellEnd"/>
      <w:r w:rsidR="00D72D70">
        <w:t xml:space="preserve"> and </w:t>
      </w:r>
      <w:proofErr w:type="spellStart"/>
      <w:r w:rsidR="00D72D70" w:rsidRPr="00D83DC8">
        <w:rPr>
          <w:i/>
        </w:rPr>
        <w:t>Lymnaea</w:t>
      </w:r>
      <w:proofErr w:type="spellEnd"/>
      <w:r w:rsidR="00D72D70" w:rsidRPr="00D83DC8">
        <w:rPr>
          <w:i/>
        </w:rPr>
        <w:t xml:space="preserve"> </w:t>
      </w:r>
      <w:proofErr w:type="spellStart"/>
      <w:r w:rsidR="00D72D70" w:rsidRPr="00D83DC8">
        <w:rPr>
          <w:i/>
        </w:rPr>
        <w:t>stagnali</w:t>
      </w:r>
      <w:proofErr w:type="spellEnd"/>
      <w:r w:rsidR="00D72D70">
        <w:t>. For marine species, LC</w:t>
      </w:r>
      <w:r w:rsidR="00D72D70" w:rsidRPr="00526F92">
        <w:rPr>
          <w:vertAlign w:val="subscript"/>
        </w:rPr>
        <w:t>50</w:t>
      </w:r>
      <w:r w:rsidR="00D72D70">
        <w:t xml:space="preserve"> &gt;0.026 mg/L and EC</w:t>
      </w:r>
      <w:r w:rsidR="00D72D70" w:rsidRPr="00526F92">
        <w:rPr>
          <w:vertAlign w:val="subscript"/>
        </w:rPr>
        <w:t>50</w:t>
      </w:r>
      <w:r w:rsidR="00D72D70">
        <w:t xml:space="preserve"> 0.025 mg/L for </w:t>
      </w:r>
      <w:proofErr w:type="spellStart"/>
      <w:r w:rsidR="00D72D70" w:rsidRPr="00D83DC8">
        <w:rPr>
          <w:i/>
        </w:rPr>
        <w:t>Americamysis</w:t>
      </w:r>
      <w:proofErr w:type="spellEnd"/>
      <w:r w:rsidR="00D72D70" w:rsidRPr="00D83DC8">
        <w:rPr>
          <w:i/>
        </w:rPr>
        <w:t xml:space="preserve"> </w:t>
      </w:r>
      <w:proofErr w:type="spellStart"/>
      <w:proofErr w:type="gramStart"/>
      <w:r w:rsidR="00D72D70" w:rsidRPr="00D83DC8">
        <w:rPr>
          <w:i/>
        </w:rPr>
        <w:t>bahia</w:t>
      </w:r>
      <w:proofErr w:type="spellEnd"/>
      <w:proofErr w:type="gramEnd"/>
      <w:r w:rsidR="00D72D70">
        <w:t xml:space="preserve"> and </w:t>
      </w:r>
      <w:proofErr w:type="spellStart"/>
      <w:r w:rsidR="00D72D70" w:rsidRPr="00D83DC8">
        <w:rPr>
          <w:i/>
        </w:rPr>
        <w:t>Crassostrea</w:t>
      </w:r>
      <w:proofErr w:type="spellEnd"/>
      <w:r w:rsidR="00D72D70" w:rsidRPr="00D83DC8">
        <w:rPr>
          <w:i/>
        </w:rPr>
        <w:t xml:space="preserve"> </w:t>
      </w:r>
      <w:proofErr w:type="spellStart"/>
      <w:r w:rsidR="00D72D70" w:rsidRPr="00D83DC8">
        <w:rPr>
          <w:i/>
        </w:rPr>
        <w:t>virginica</w:t>
      </w:r>
      <w:proofErr w:type="spellEnd"/>
      <w:r w:rsidR="00D72D70">
        <w:t xml:space="preserve">, respectively has been established. In a chronic study, a NOEC of 0.038 mg/L was determined for </w:t>
      </w:r>
      <w:r w:rsidR="00D72D70" w:rsidRPr="00D83DC8">
        <w:rPr>
          <w:i/>
        </w:rPr>
        <w:t>Daphnia magna</w:t>
      </w:r>
      <w:r w:rsidR="00D72D70">
        <w:t>. A chronic study has been performed also with the mysid shrimp (</w:t>
      </w:r>
      <w:proofErr w:type="spellStart"/>
      <w:r w:rsidR="00D72D70" w:rsidRPr="00D83DC8">
        <w:rPr>
          <w:i/>
        </w:rPr>
        <w:t>Americamysis</w:t>
      </w:r>
      <w:proofErr w:type="spellEnd"/>
      <w:r w:rsidR="00D72D70" w:rsidRPr="00D83DC8">
        <w:rPr>
          <w:i/>
        </w:rPr>
        <w:t xml:space="preserve"> </w:t>
      </w:r>
      <w:proofErr w:type="spellStart"/>
      <w:proofErr w:type="gramStart"/>
      <w:r w:rsidR="00D72D70" w:rsidRPr="00D83DC8">
        <w:rPr>
          <w:i/>
        </w:rPr>
        <w:t>bahia</w:t>
      </w:r>
      <w:proofErr w:type="spellEnd"/>
      <w:proofErr w:type="gramEnd"/>
      <w:r w:rsidR="00D72D70">
        <w:t xml:space="preserve">) exposed to </w:t>
      </w:r>
      <w:proofErr w:type="spellStart"/>
      <w:r w:rsidR="002720C2" w:rsidRPr="002720C2">
        <w:t>florpyrauxifen</w:t>
      </w:r>
      <w:proofErr w:type="spellEnd"/>
      <w:r w:rsidR="002720C2" w:rsidRPr="002720C2">
        <w:t>-benzyl</w:t>
      </w:r>
      <w:r w:rsidR="00D72D70">
        <w:t xml:space="preserve">. The NOEC for this study was determined to be 0.0078 mg/L. No mortality or </w:t>
      </w:r>
      <w:proofErr w:type="spellStart"/>
      <w:r w:rsidR="00D72D70">
        <w:t>sublethal</w:t>
      </w:r>
      <w:proofErr w:type="spellEnd"/>
      <w:r w:rsidR="00D72D70">
        <w:t xml:space="preserve"> effects were observed in </w:t>
      </w:r>
      <w:proofErr w:type="spellStart"/>
      <w:r w:rsidR="00D72D70">
        <w:t>daphnids</w:t>
      </w:r>
      <w:proofErr w:type="spellEnd"/>
      <w:r w:rsidR="00D72D70">
        <w:t xml:space="preserve"> (</w:t>
      </w:r>
      <w:r w:rsidR="00D72D70" w:rsidRPr="00D83DC8">
        <w:rPr>
          <w:i/>
        </w:rPr>
        <w:t>Daphnia magna</w:t>
      </w:r>
      <w:r w:rsidR="00D72D70">
        <w:t xml:space="preserve">) exposed to concentrations of GF-3301 </w:t>
      </w:r>
      <w:r w:rsidR="00AB0E49">
        <w:t xml:space="preserve">Herbicide </w:t>
      </w:r>
      <w:r w:rsidR="00D72D70">
        <w:t>up to 80 mg/L and the corresponding EC</w:t>
      </w:r>
      <w:r w:rsidR="00D72D70" w:rsidRPr="00D83DC8">
        <w:rPr>
          <w:vertAlign w:val="subscript"/>
        </w:rPr>
        <w:t>50</w:t>
      </w:r>
      <w:r w:rsidR="00D72D70">
        <w:t xml:space="preserve"> was &gt;80 mg/L. Similarly, in an acute mysid (</w:t>
      </w:r>
      <w:proofErr w:type="spellStart"/>
      <w:r w:rsidR="00D72D70" w:rsidRPr="00D83DC8">
        <w:rPr>
          <w:i/>
        </w:rPr>
        <w:t>Americamysis</w:t>
      </w:r>
      <w:proofErr w:type="spellEnd"/>
      <w:r w:rsidR="00D72D70" w:rsidRPr="00D83DC8">
        <w:rPr>
          <w:i/>
        </w:rPr>
        <w:t xml:space="preserve"> </w:t>
      </w:r>
      <w:proofErr w:type="spellStart"/>
      <w:proofErr w:type="gramStart"/>
      <w:r w:rsidR="00D72D70" w:rsidRPr="00D83DC8">
        <w:rPr>
          <w:i/>
        </w:rPr>
        <w:t>bahia</w:t>
      </w:r>
      <w:proofErr w:type="spellEnd"/>
      <w:proofErr w:type="gramEnd"/>
      <w:r w:rsidR="00D72D70">
        <w:t>) study, exposure to GF- 3301 resulted in an EC</w:t>
      </w:r>
      <w:r w:rsidR="00D72D70" w:rsidRPr="00526F92">
        <w:rPr>
          <w:vertAlign w:val="subscript"/>
        </w:rPr>
        <w:t>50</w:t>
      </w:r>
      <w:r w:rsidR="00D72D70">
        <w:t xml:space="preserve"> greater than the highest test concentration of 1.4 mg/L. In a study with oyster (</w:t>
      </w:r>
      <w:proofErr w:type="spellStart"/>
      <w:r w:rsidR="00D72D70" w:rsidRPr="00D83DC8">
        <w:rPr>
          <w:i/>
        </w:rPr>
        <w:t>Crassostrea</w:t>
      </w:r>
      <w:proofErr w:type="spellEnd"/>
      <w:r w:rsidR="00D72D70" w:rsidRPr="00D83DC8">
        <w:rPr>
          <w:i/>
        </w:rPr>
        <w:t xml:space="preserve"> </w:t>
      </w:r>
      <w:proofErr w:type="spellStart"/>
      <w:r w:rsidR="00D72D70" w:rsidRPr="00D83DC8">
        <w:rPr>
          <w:i/>
        </w:rPr>
        <w:t>virginica</w:t>
      </w:r>
      <w:proofErr w:type="spellEnd"/>
      <w:r w:rsidR="00D72D70">
        <w:t>) exposed to GF-3301</w:t>
      </w:r>
      <w:r w:rsidR="00AB0E49">
        <w:t xml:space="preserve"> </w:t>
      </w:r>
      <w:proofErr w:type="gramStart"/>
      <w:r w:rsidR="00AB0E49">
        <w:t xml:space="preserve">Herbicide </w:t>
      </w:r>
      <w:r w:rsidR="00D72D70">
        <w:t>,</w:t>
      </w:r>
      <w:proofErr w:type="gramEnd"/>
      <w:r w:rsidR="00D72D70">
        <w:t xml:space="preserve"> the EC</w:t>
      </w:r>
      <w:r w:rsidR="00D72D70" w:rsidRPr="00D83DC8">
        <w:rPr>
          <w:vertAlign w:val="subscript"/>
        </w:rPr>
        <w:t xml:space="preserve">50 </w:t>
      </w:r>
      <w:r w:rsidR="00D72D70">
        <w:t xml:space="preserve">was &gt; 1.1 mg/L. The metabolites relevant to surface water (XDE-848 acid, dechlorinated XDE-848 BE, dechlorinated XDE-848 acid, X11966341 and X12483137) are also of low toxicity to </w:t>
      </w:r>
      <w:proofErr w:type="spellStart"/>
      <w:r w:rsidR="00D72D70">
        <w:t>daphnids</w:t>
      </w:r>
      <w:proofErr w:type="spellEnd"/>
      <w:r w:rsidR="00D72D70">
        <w:t xml:space="preserve"> in acute studies, with EC</w:t>
      </w:r>
      <w:r w:rsidR="00D72D70" w:rsidRPr="00D83DC8">
        <w:rPr>
          <w:vertAlign w:val="subscript"/>
        </w:rPr>
        <w:t>50</w:t>
      </w:r>
      <w:r w:rsidR="00D72D70">
        <w:t xml:space="preserve"> values all above the top concentration in the corresponding studies (&gt;0.98 mg/L). A chronic </w:t>
      </w:r>
      <w:r w:rsidR="00D72D70" w:rsidRPr="00D83DC8">
        <w:rPr>
          <w:i/>
        </w:rPr>
        <w:t>Daphnia magna</w:t>
      </w:r>
      <w:r w:rsidR="00D72D70">
        <w:t xml:space="preserve"> study for XDE-848 acid also indicates a low toxicity to </w:t>
      </w:r>
      <w:proofErr w:type="spellStart"/>
      <w:r w:rsidR="00D72D70">
        <w:t>daphnids</w:t>
      </w:r>
      <w:proofErr w:type="spellEnd"/>
      <w:r w:rsidR="00D72D70">
        <w:t xml:space="preserve"> with a NOEC of 25 mg/L.</w:t>
      </w:r>
    </w:p>
    <w:p w14:paraId="31D517B4" w14:textId="57E239E9" w:rsidR="00D72D70" w:rsidRDefault="0037143A" w:rsidP="00D72D70">
      <w:pPr>
        <w:pStyle w:val="APVMAText"/>
      </w:pPr>
      <w:proofErr w:type="spellStart"/>
      <w:r w:rsidRPr="004B211B">
        <w:t>Florpyrauxifen</w:t>
      </w:r>
      <w:proofErr w:type="spellEnd"/>
      <w:r w:rsidRPr="004B211B">
        <w:t>-benzyl</w:t>
      </w:r>
      <w:r w:rsidR="004B211B" w:rsidRPr="004B211B">
        <w:t xml:space="preserve"> </w:t>
      </w:r>
      <w:r w:rsidR="00D72D70">
        <w:t>is not toxic to algae. 72-h and 96-h ErC</w:t>
      </w:r>
      <w:r w:rsidR="00D72D70" w:rsidRPr="00526F92">
        <w:rPr>
          <w:vertAlign w:val="subscript"/>
        </w:rPr>
        <w:t>50</w:t>
      </w:r>
      <w:r w:rsidR="00D72D70">
        <w:t xml:space="preserve"> values higher than the limit of functional solubility of </w:t>
      </w:r>
      <w:proofErr w:type="spellStart"/>
      <w:r w:rsidR="004B211B" w:rsidRPr="004B211B">
        <w:t>florpyrauxifen</w:t>
      </w:r>
      <w:proofErr w:type="spellEnd"/>
      <w:r w:rsidR="004B211B" w:rsidRPr="004B211B">
        <w:t xml:space="preserve">-benzyl </w:t>
      </w:r>
      <w:r w:rsidR="00D72D70">
        <w:t xml:space="preserve">in freshwater (&gt;0.034 mg/L) have been established for </w:t>
      </w:r>
      <w:proofErr w:type="spellStart"/>
      <w:r w:rsidR="00D72D70" w:rsidRPr="00D83DC8">
        <w:rPr>
          <w:i/>
        </w:rPr>
        <w:t>Pseudokircheneriella</w:t>
      </w:r>
      <w:proofErr w:type="spellEnd"/>
      <w:r w:rsidR="00D72D70" w:rsidRPr="00D83DC8">
        <w:rPr>
          <w:i/>
        </w:rPr>
        <w:t xml:space="preserve"> </w:t>
      </w:r>
      <w:proofErr w:type="spellStart"/>
      <w:r w:rsidR="00D72D70" w:rsidRPr="00D83DC8">
        <w:rPr>
          <w:i/>
        </w:rPr>
        <w:t>subcapitata</w:t>
      </w:r>
      <w:proofErr w:type="spellEnd"/>
      <w:r w:rsidR="00D72D70">
        <w:t xml:space="preserve">, </w:t>
      </w:r>
      <w:proofErr w:type="spellStart"/>
      <w:r w:rsidR="00D72D70" w:rsidRPr="00D83DC8">
        <w:rPr>
          <w:i/>
        </w:rPr>
        <w:t>Navicula</w:t>
      </w:r>
      <w:proofErr w:type="spellEnd"/>
      <w:r w:rsidR="00D72D70" w:rsidRPr="00D83DC8">
        <w:rPr>
          <w:i/>
        </w:rPr>
        <w:t xml:space="preserve"> </w:t>
      </w:r>
      <w:proofErr w:type="spellStart"/>
      <w:r w:rsidR="00D72D70" w:rsidRPr="00D83DC8">
        <w:rPr>
          <w:i/>
        </w:rPr>
        <w:t>pelliculosa</w:t>
      </w:r>
      <w:proofErr w:type="spellEnd"/>
      <w:r w:rsidR="00D72D70">
        <w:t xml:space="preserve">, </w:t>
      </w:r>
      <w:proofErr w:type="spellStart"/>
      <w:r w:rsidR="00D72D70" w:rsidRPr="00D83DC8">
        <w:rPr>
          <w:i/>
        </w:rPr>
        <w:t>Skeletonema</w:t>
      </w:r>
      <w:proofErr w:type="spellEnd"/>
      <w:r w:rsidR="00D72D70" w:rsidRPr="00D83DC8">
        <w:rPr>
          <w:i/>
        </w:rPr>
        <w:t xml:space="preserve"> </w:t>
      </w:r>
      <w:proofErr w:type="spellStart"/>
      <w:r w:rsidR="00D72D70" w:rsidRPr="00D83DC8">
        <w:rPr>
          <w:i/>
        </w:rPr>
        <w:t>costatum</w:t>
      </w:r>
      <w:proofErr w:type="spellEnd"/>
      <w:r w:rsidR="00D72D70">
        <w:t xml:space="preserve"> and </w:t>
      </w:r>
      <w:r w:rsidR="00D72D70" w:rsidRPr="00D83DC8">
        <w:rPr>
          <w:i/>
        </w:rPr>
        <w:t xml:space="preserve">Anabaena </w:t>
      </w:r>
      <w:proofErr w:type="spellStart"/>
      <w:r w:rsidR="00D72D70" w:rsidRPr="00D83DC8">
        <w:rPr>
          <w:i/>
        </w:rPr>
        <w:t>flos-aquae</w:t>
      </w:r>
      <w:proofErr w:type="spellEnd"/>
      <w:r w:rsidR="00D72D70">
        <w:t>. Dechlorinated XDE-848 BE, dechlorinated XDE-848 acid and X11966341 are also of low toxicity to algae, with 72-h and 96-h ErC</w:t>
      </w:r>
      <w:r w:rsidR="00D72D70" w:rsidRPr="00D83DC8">
        <w:rPr>
          <w:vertAlign w:val="subscript"/>
        </w:rPr>
        <w:t>50</w:t>
      </w:r>
      <w:r w:rsidR="00D72D70">
        <w:t xml:space="preserve"> values all above the top concentration in the corresponding studies (&gt;0.36 mg/L). In the case of XDE-848 acid, the 72-h and 96-h ErC</w:t>
      </w:r>
      <w:r w:rsidR="00D72D70" w:rsidRPr="00D83DC8">
        <w:rPr>
          <w:vertAlign w:val="subscript"/>
        </w:rPr>
        <w:t>50</w:t>
      </w:r>
      <w:r w:rsidR="00D72D70">
        <w:t xml:space="preserve"> values were lower than the highest test concentration, but they are nonetheless indicative of only a minor toxicity to algae with values of 57 and 61 mg/L. Finally, for X12483137 a 96-h ErC</w:t>
      </w:r>
      <w:r w:rsidR="00D72D70" w:rsidRPr="00D83DC8">
        <w:rPr>
          <w:vertAlign w:val="subscript"/>
        </w:rPr>
        <w:t>50</w:t>
      </w:r>
      <w:r w:rsidR="00D72D70">
        <w:t xml:space="preserve"> to </w:t>
      </w:r>
      <w:proofErr w:type="spellStart"/>
      <w:r w:rsidR="00D72D70" w:rsidRPr="00D83DC8">
        <w:rPr>
          <w:i/>
        </w:rPr>
        <w:t>Navicula</w:t>
      </w:r>
      <w:proofErr w:type="spellEnd"/>
      <w:r w:rsidR="00D72D70" w:rsidRPr="00D83DC8">
        <w:rPr>
          <w:i/>
        </w:rPr>
        <w:t xml:space="preserve"> </w:t>
      </w:r>
      <w:proofErr w:type="spellStart"/>
      <w:r w:rsidR="00D72D70" w:rsidRPr="00D83DC8">
        <w:rPr>
          <w:i/>
        </w:rPr>
        <w:t>pelliculosa</w:t>
      </w:r>
      <w:proofErr w:type="spellEnd"/>
      <w:r w:rsidR="00D72D70">
        <w:t xml:space="preserve"> of &gt;1.4 mg/L was determined.</w:t>
      </w:r>
    </w:p>
    <w:p w14:paraId="56FB26F6" w14:textId="025806E4" w:rsidR="00D72D70" w:rsidRDefault="00D72D70" w:rsidP="00D72D70">
      <w:pPr>
        <w:pStyle w:val="APVMAText"/>
      </w:pPr>
      <w:r>
        <w:t>EC</w:t>
      </w:r>
      <w:r w:rsidRPr="00D83DC8">
        <w:rPr>
          <w:vertAlign w:val="subscript"/>
        </w:rPr>
        <w:t>50</w:t>
      </w:r>
      <w:r>
        <w:t xml:space="preserve"> values for </w:t>
      </w:r>
      <w:proofErr w:type="spellStart"/>
      <w:r w:rsidR="004B211B" w:rsidRPr="004B211B">
        <w:t>florpyrauxifen</w:t>
      </w:r>
      <w:proofErr w:type="spellEnd"/>
      <w:r w:rsidR="004B211B" w:rsidRPr="004B211B">
        <w:t xml:space="preserve">-benzyl </w:t>
      </w:r>
      <w:r>
        <w:t xml:space="preserve">were higher than the limit of functional solubility for </w:t>
      </w:r>
      <w:proofErr w:type="spellStart"/>
      <w:r w:rsidRPr="00D83DC8">
        <w:rPr>
          <w:i/>
        </w:rPr>
        <w:t>Lemna</w:t>
      </w:r>
      <w:proofErr w:type="spellEnd"/>
      <w:r w:rsidRPr="00D83DC8">
        <w:rPr>
          <w:i/>
        </w:rPr>
        <w:t xml:space="preserve"> </w:t>
      </w:r>
      <w:proofErr w:type="spellStart"/>
      <w:r w:rsidRPr="00D83DC8">
        <w:rPr>
          <w:i/>
        </w:rPr>
        <w:t>gibba</w:t>
      </w:r>
      <w:proofErr w:type="spellEnd"/>
      <w:r>
        <w:t xml:space="preserve"> (i.e. &gt;0.046 mg/L). A number of studies were performed on other aquatic </w:t>
      </w:r>
      <w:proofErr w:type="spellStart"/>
      <w:r>
        <w:t>macrophytes</w:t>
      </w:r>
      <w:proofErr w:type="spellEnd"/>
      <w:r>
        <w:t xml:space="preserve"> (</w:t>
      </w:r>
      <w:proofErr w:type="spellStart"/>
      <w:r w:rsidRPr="00D83DC8">
        <w:rPr>
          <w:i/>
        </w:rPr>
        <w:t>Myriophyllum</w:t>
      </w:r>
      <w:proofErr w:type="spellEnd"/>
      <w:r w:rsidRPr="00D83DC8">
        <w:rPr>
          <w:i/>
        </w:rPr>
        <w:t xml:space="preserve"> spicatum</w:t>
      </w:r>
      <w:r>
        <w:t xml:space="preserve">, </w:t>
      </w:r>
      <w:proofErr w:type="spellStart"/>
      <w:r w:rsidRPr="00D83DC8">
        <w:rPr>
          <w:i/>
        </w:rPr>
        <w:t>Ceratophyllum</w:t>
      </w:r>
      <w:proofErr w:type="spellEnd"/>
      <w:r w:rsidRPr="00D83DC8">
        <w:rPr>
          <w:i/>
        </w:rPr>
        <w:t xml:space="preserve"> </w:t>
      </w:r>
      <w:proofErr w:type="spellStart"/>
      <w:r w:rsidRPr="00D83DC8">
        <w:rPr>
          <w:i/>
        </w:rPr>
        <w:t>demersum</w:t>
      </w:r>
      <w:proofErr w:type="spellEnd"/>
      <w:r>
        <w:t xml:space="preserve"> and </w:t>
      </w:r>
      <w:proofErr w:type="spellStart"/>
      <w:r w:rsidRPr="00D83DC8">
        <w:rPr>
          <w:i/>
        </w:rPr>
        <w:t>Cabomba</w:t>
      </w:r>
      <w:proofErr w:type="spellEnd"/>
      <w:r w:rsidRPr="00D83DC8">
        <w:rPr>
          <w:i/>
        </w:rPr>
        <w:t xml:space="preserve"> </w:t>
      </w:r>
      <w:proofErr w:type="spellStart"/>
      <w:r w:rsidRPr="00D83DC8">
        <w:rPr>
          <w:i/>
        </w:rPr>
        <w:t>caroliniana</w:t>
      </w:r>
      <w:proofErr w:type="spellEnd"/>
      <w:r>
        <w:t>). The most sensitive species was found to be the water milfoil (</w:t>
      </w:r>
      <w:proofErr w:type="spellStart"/>
      <w:r w:rsidRPr="00D83DC8">
        <w:rPr>
          <w:i/>
        </w:rPr>
        <w:t>Myriophyllum</w:t>
      </w:r>
      <w:proofErr w:type="spellEnd"/>
      <w:r w:rsidRPr="00D83DC8">
        <w:rPr>
          <w:i/>
        </w:rPr>
        <w:t xml:space="preserve"> spicatum</w:t>
      </w:r>
      <w:r>
        <w:t>) with a 28-d ErC</w:t>
      </w:r>
      <w:r w:rsidRPr="00526F92">
        <w:rPr>
          <w:vertAlign w:val="subscript"/>
        </w:rPr>
        <w:t>50</w:t>
      </w:r>
      <w:r>
        <w:t xml:space="preserve"> 0.13 </w:t>
      </w:r>
      <w:proofErr w:type="spellStart"/>
      <w:r>
        <w:t>μg</w:t>
      </w:r>
      <w:proofErr w:type="spellEnd"/>
      <w:r>
        <w:t>/L. The toxicity of GF-3301</w:t>
      </w:r>
      <w:r w:rsidR="00AB0E49">
        <w:t xml:space="preserve"> Herbicide</w:t>
      </w:r>
      <w:r>
        <w:t xml:space="preserve"> to aquatic plants </w:t>
      </w:r>
      <w:proofErr w:type="spellStart"/>
      <w:r w:rsidRPr="00D83DC8">
        <w:rPr>
          <w:i/>
        </w:rPr>
        <w:t>Lemna</w:t>
      </w:r>
      <w:proofErr w:type="spellEnd"/>
      <w:r w:rsidRPr="00D83DC8">
        <w:rPr>
          <w:i/>
        </w:rPr>
        <w:t xml:space="preserve"> </w:t>
      </w:r>
      <w:proofErr w:type="spellStart"/>
      <w:r w:rsidRPr="00D83DC8">
        <w:rPr>
          <w:i/>
        </w:rPr>
        <w:t>gibba</w:t>
      </w:r>
      <w:proofErr w:type="spellEnd"/>
      <w:r>
        <w:t xml:space="preserve"> and </w:t>
      </w:r>
      <w:proofErr w:type="spellStart"/>
      <w:r w:rsidRPr="00D83DC8">
        <w:rPr>
          <w:i/>
        </w:rPr>
        <w:t>Myriophyllum</w:t>
      </w:r>
      <w:proofErr w:type="spellEnd"/>
      <w:r w:rsidRPr="00D83DC8">
        <w:rPr>
          <w:i/>
        </w:rPr>
        <w:t xml:space="preserve"> spicatum</w:t>
      </w:r>
      <w:r>
        <w:t xml:space="preserve"> showed similar results to those for the active constituent. EC</w:t>
      </w:r>
      <w:r w:rsidRPr="00D83DC8">
        <w:rPr>
          <w:vertAlign w:val="subscript"/>
        </w:rPr>
        <w:t>50</w:t>
      </w:r>
      <w:r>
        <w:t xml:space="preserve"> values for </w:t>
      </w:r>
      <w:proofErr w:type="spellStart"/>
      <w:r w:rsidR="001B00D8" w:rsidRPr="00D83DC8">
        <w:rPr>
          <w:i/>
        </w:rPr>
        <w:t>Lemna</w:t>
      </w:r>
      <w:proofErr w:type="spellEnd"/>
      <w:r w:rsidR="001B00D8" w:rsidRPr="00D83DC8">
        <w:rPr>
          <w:i/>
        </w:rPr>
        <w:t xml:space="preserve"> </w:t>
      </w:r>
      <w:proofErr w:type="spellStart"/>
      <w:r w:rsidRPr="00D83DC8">
        <w:rPr>
          <w:i/>
        </w:rPr>
        <w:t>gibba</w:t>
      </w:r>
      <w:proofErr w:type="spellEnd"/>
      <w:r>
        <w:t xml:space="preserve"> were higher than 2.1 mg formulation/L. The Er</w:t>
      </w:r>
      <w:r w:rsidRPr="00D83DC8">
        <w:rPr>
          <w:vertAlign w:val="subscript"/>
        </w:rPr>
        <w:t>50</w:t>
      </w:r>
      <w:r>
        <w:t xml:space="preserve"> was 0.52 </w:t>
      </w:r>
      <w:proofErr w:type="spellStart"/>
      <w:r>
        <w:t>μg</w:t>
      </w:r>
      <w:proofErr w:type="spellEnd"/>
      <w:r>
        <w:t xml:space="preserve"> formulation/L (0.138 µg ac/L) for </w:t>
      </w:r>
      <w:proofErr w:type="spellStart"/>
      <w:r w:rsidRPr="00D83DC8">
        <w:rPr>
          <w:i/>
        </w:rPr>
        <w:t>Myriophyllum</w:t>
      </w:r>
      <w:proofErr w:type="spellEnd"/>
      <w:r w:rsidRPr="00D83DC8">
        <w:rPr>
          <w:i/>
        </w:rPr>
        <w:t xml:space="preserve"> spicatum</w:t>
      </w:r>
      <w:r>
        <w:t xml:space="preserve">. Further studies were also performed for the metabolite XDE-848 acid on the same </w:t>
      </w:r>
      <w:proofErr w:type="spellStart"/>
      <w:r>
        <w:t>macrophyte</w:t>
      </w:r>
      <w:proofErr w:type="spellEnd"/>
      <w:r>
        <w:t xml:space="preserve"> species used in the tests with the active substance. As for the active substance, the water milfoil (</w:t>
      </w:r>
      <w:proofErr w:type="spellStart"/>
      <w:r w:rsidRPr="00D83DC8">
        <w:rPr>
          <w:i/>
        </w:rPr>
        <w:t>Myriophyllum</w:t>
      </w:r>
      <w:proofErr w:type="spellEnd"/>
      <w:r w:rsidRPr="00D83DC8">
        <w:rPr>
          <w:i/>
        </w:rPr>
        <w:t xml:space="preserve"> spicatum</w:t>
      </w:r>
      <w:r>
        <w:t xml:space="preserve">) was found to be the most sensitive species. Two studies were available for XDE-848 acid on </w:t>
      </w:r>
      <w:proofErr w:type="spellStart"/>
      <w:r w:rsidRPr="00D83DC8">
        <w:rPr>
          <w:i/>
        </w:rPr>
        <w:t>Myriophyllum</w:t>
      </w:r>
      <w:proofErr w:type="spellEnd"/>
      <w:r w:rsidRPr="00D83DC8">
        <w:rPr>
          <w:i/>
        </w:rPr>
        <w:t xml:space="preserve"> spicatum</w:t>
      </w:r>
      <w:r>
        <w:t>, resulting in ErC</w:t>
      </w:r>
      <w:r w:rsidRPr="00D83DC8">
        <w:rPr>
          <w:vertAlign w:val="subscript"/>
        </w:rPr>
        <w:t>50</w:t>
      </w:r>
      <w:r>
        <w:t xml:space="preserve"> 1.7 </w:t>
      </w:r>
      <w:proofErr w:type="spellStart"/>
      <w:r>
        <w:t>μg</w:t>
      </w:r>
      <w:proofErr w:type="spellEnd"/>
      <w:r>
        <w:t>/L and 14-d ErC</w:t>
      </w:r>
      <w:r w:rsidRPr="00D83DC8">
        <w:rPr>
          <w:vertAlign w:val="subscript"/>
        </w:rPr>
        <w:t>50</w:t>
      </w:r>
      <w:r>
        <w:t xml:space="preserve"> shoot length 0.35 </w:t>
      </w:r>
      <w:proofErr w:type="spellStart"/>
      <w:r>
        <w:t>μg</w:t>
      </w:r>
      <w:proofErr w:type="spellEnd"/>
      <w:r>
        <w:t xml:space="preserve">/L. </w:t>
      </w:r>
    </w:p>
    <w:p w14:paraId="7C128BA6" w14:textId="77777777" w:rsidR="00D72D70" w:rsidRDefault="00D72D70" w:rsidP="00D72D70">
      <w:pPr>
        <w:pStyle w:val="APVMAText"/>
      </w:pPr>
      <w:r>
        <w:t xml:space="preserve">The other metabolites (dechlorinated XDE-848 BE, dechlorinated XDE-848 acid, XDE-848 </w:t>
      </w:r>
      <w:proofErr w:type="spellStart"/>
      <w:r>
        <w:t>hydroxy</w:t>
      </w:r>
      <w:proofErr w:type="spellEnd"/>
      <w:r>
        <w:t xml:space="preserve"> BE, X11966341 and X12483137) were tested on the most sensitive species, the water milfoil. The most sensitive endpoint for the metabolites were as follows; dechlorinated XDE-848 BE ErC</w:t>
      </w:r>
      <w:r w:rsidRPr="00D83DC8">
        <w:rPr>
          <w:vertAlign w:val="subscript"/>
        </w:rPr>
        <w:t>50</w:t>
      </w:r>
      <w:r>
        <w:t xml:space="preserve"> 0.65 mg/L, dechlorinated XDE-848 acid ErC</w:t>
      </w:r>
      <w:r w:rsidRPr="00D83DC8">
        <w:rPr>
          <w:vertAlign w:val="subscript"/>
        </w:rPr>
        <w:t>50</w:t>
      </w:r>
      <w:r>
        <w:t xml:space="preserve"> 2.47 mg/L, XDE-848 </w:t>
      </w:r>
      <w:proofErr w:type="spellStart"/>
      <w:r>
        <w:t>hydroxy</w:t>
      </w:r>
      <w:proofErr w:type="spellEnd"/>
      <w:r>
        <w:t xml:space="preserve"> BE ErC</w:t>
      </w:r>
      <w:r w:rsidRPr="00D83DC8">
        <w:rPr>
          <w:vertAlign w:val="subscript"/>
        </w:rPr>
        <w:t>50</w:t>
      </w:r>
      <w:r>
        <w:t xml:space="preserve"> 0.041 mg/L, X11966341 ErC</w:t>
      </w:r>
      <w:r w:rsidRPr="00D83DC8">
        <w:rPr>
          <w:vertAlign w:val="subscript"/>
        </w:rPr>
        <w:t>50</w:t>
      </w:r>
      <w:r>
        <w:t xml:space="preserve"> 0.37 mg/L, and X12483137 ErC</w:t>
      </w:r>
      <w:r w:rsidRPr="00D83DC8">
        <w:rPr>
          <w:vertAlign w:val="subscript"/>
        </w:rPr>
        <w:t>50</w:t>
      </w:r>
      <w:r>
        <w:t xml:space="preserve"> 9.8 mg/L. </w:t>
      </w:r>
    </w:p>
    <w:p w14:paraId="173469BB" w14:textId="77777777" w:rsidR="00DE743C" w:rsidRDefault="00DE743C" w:rsidP="00D72D70">
      <w:pPr>
        <w:pStyle w:val="APVMAText"/>
        <w:sectPr w:rsidR="00DE743C" w:rsidSect="00337B3B">
          <w:pgSz w:w="11906" w:h="16838" w:code="9"/>
          <w:pgMar w:top="2835" w:right="1134" w:bottom="1134" w:left="1134" w:header="1701" w:footer="680" w:gutter="0"/>
          <w:cols w:space="708"/>
          <w:docGrid w:linePitch="360"/>
        </w:sectPr>
      </w:pPr>
    </w:p>
    <w:p w14:paraId="6E8448CD" w14:textId="50C8DAAA" w:rsidR="00D72D70" w:rsidRDefault="0037143A" w:rsidP="00D72D70">
      <w:pPr>
        <w:pStyle w:val="APVMAText"/>
      </w:pPr>
      <w:proofErr w:type="spellStart"/>
      <w:r w:rsidRPr="004B211B">
        <w:t>Florpyrauxifen</w:t>
      </w:r>
      <w:proofErr w:type="spellEnd"/>
      <w:r w:rsidRPr="004B211B">
        <w:t>-benzyl</w:t>
      </w:r>
      <w:r w:rsidR="004B211B" w:rsidRPr="004B211B">
        <w:t xml:space="preserve"> </w:t>
      </w:r>
      <w:r w:rsidR="00D72D70">
        <w:t xml:space="preserve">is of low acute and long-term toxicity to sediment dwellers. An acute 10-day spiked sediment NOEC was 11 mg ac/kg dry sediment. A chronic study with spiked water was also conducted which resulted in a NOEC of 0.079 mg/L. The metabolite XDE-848 </w:t>
      </w:r>
      <w:proofErr w:type="spellStart"/>
      <w:r w:rsidR="00D72D70">
        <w:t>hydroxy</w:t>
      </w:r>
      <w:proofErr w:type="spellEnd"/>
      <w:r w:rsidR="00D72D70">
        <w:t xml:space="preserve"> BE was also found to be of low toxicity to </w:t>
      </w:r>
      <w:proofErr w:type="spellStart"/>
      <w:r w:rsidR="00D72D70" w:rsidRPr="00D83DC8">
        <w:rPr>
          <w:i/>
        </w:rPr>
        <w:t>Chironomus</w:t>
      </w:r>
      <w:proofErr w:type="spellEnd"/>
      <w:r w:rsidR="00D72D70" w:rsidRPr="00D83DC8">
        <w:rPr>
          <w:i/>
        </w:rPr>
        <w:t xml:space="preserve"> </w:t>
      </w:r>
      <w:proofErr w:type="spellStart"/>
      <w:r w:rsidR="00D72D70" w:rsidRPr="00D83DC8">
        <w:rPr>
          <w:i/>
        </w:rPr>
        <w:t>riparius</w:t>
      </w:r>
      <w:proofErr w:type="spellEnd"/>
      <w:r w:rsidR="00D72D70">
        <w:t xml:space="preserve"> in a long-term study where the test item was spiked into the sediment </w:t>
      </w:r>
      <w:r w:rsidR="00DE743C">
        <w:br/>
      </w:r>
      <w:r w:rsidR="00D72D70">
        <w:t>(</w:t>
      </w:r>
      <w:r w:rsidR="001B00D8">
        <w:t>NOEC 1000</w:t>
      </w:r>
      <w:r w:rsidR="00D72D70">
        <w:t xml:space="preserve"> mg/kg dry sediment). Finally, the metabolite X11966341 was also evaluated in a midge study with spiked sediment and the resulting NOEC was 160 mg/kg dry sediment, based on effects on average emergence time for males observed at higher concentrations.</w:t>
      </w:r>
    </w:p>
    <w:p w14:paraId="63E9D715" w14:textId="77777777" w:rsidR="00D72D70" w:rsidRDefault="00D72D70" w:rsidP="00D72D70">
      <w:pPr>
        <w:pStyle w:val="APVMAText"/>
      </w:pPr>
      <w:r>
        <w:t xml:space="preserve">The risk to aquatic species from spray drift was determined using the standard APVMA scenario for high boom and COARSE spray quality. The downwind no spray zone was determined by calculating the fraction of the proposed spray rate required to achieve a concentration in a 3 m wide 15 cm deep water body, below the regulatory acceptable level. </w:t>
      </w:r>
      <w:r w:rsidR="003307AA">
        <w:t>The risk assessment has identified the need for downwind no-spray zones for the protection of aquatic organisms.</w:t>
      </w:r>
    </w:p>
    <w:p w14:paraId="1CED2F27" w14:textId="1EADBAF1" w:rsidR="00D72D70" w:rsidRDefault="00D72D70" w:rsidP="00D72D70">
      <w:pPr>
        <w:pStyle w:val="APVMAText"/>
      </w:pPr>
      <w:r>
        <w:t>The risk to aquatic species from run-off water containing from treated fields entering the aquatic e</w:t>
      </w:r>
      <w:r w:rsidR="003307AA">
        <w:t xml:space="preserve">nvironment was also considered. </w:t>
      </w:r>
      <w:r>
        <w:t>The predicted concentration was calculated using MED-rice (for flooded systems) and an OECD proposed model (non</w:t>
      </w:r>
      <w:r w:rsidR="0037143A">
        <w:t>-</w:t>
      </w:r>
      <w:r>
        <w:t xml:space="preserve">flooded systems), which takes into account </w:t>
      </w:r>
      <w:proofErr w:type="spellStart"/>
      <w:r w:rsidR="004B211B" w:rsidRPr="004B211B">
        <w:t>florpyrauxifen</w:t>
      </w:r>
      <w:proofErr w:type="spellEnd"/>
      <w:r w:rsidR="004B211B" w:rsidRPr="004B211B">
        <w:t xml:space="preserve">-benzyl </w:t>
      </w:r>
      <w:r>
        <w:t>degradation and mobility from soil characteristics.</w:t>
      </w:r>
      <w:r w:rsidR="003307AA">
        <w:t xml:space="preserve"> Run-off risks were determined to be acceptable.</w:t>
      </w:r>
      <w:r>
        <w:t xml:space="preserve">  </w:t>
      </w:r>
    </w:p>
    <w:p w14:paraId="52369B92" w14:textId="77777777" w:rsidR="00D72D70" w:rsidRDefault="003307AA" w:rsidP="00C0631C">
      <w:pPr>
        <w:pStyle w:val="Heading3"/>
      </w:pPr>
      <w:r>
        <w:t>B</w:t>
      </w:r>
      <w:r w:rsidR="00D72D70">
        <w:t>ees</w:t>
      </w:r>
      <w:r>
        <w:t xml:space="preserve"> and other non-target arthropods</w:t>
      </w:r>
    </w:p>
    <w:p w14:paraId="13FB16EB" w14:textId="7C74796E" w:rsidR="00D72D70" w:rsidRDefault="0037143A" w:rsidP="00D72D70">
      <w:pPr>
        <w:pStyle w:val="APVMAText"/>
      </w:pPr>
      <w:proofErr w:type="spellStart"/>
      <w:r w:rsidRPr="004B211B">
        <w:t>Florpyrauxifen</w:t>
      </w:r>
      <w:proofErr w:type="spellEnd"/>
      <w:r w:rsidRPr="004B211B">
        <w:t>-benzyl</w:t>
      </w:r>
      <w:r w:rsidR="004B211B" w:rsidRPr="004B211B">
        <w:t xml:space="preserve"> </w:t>
      </w:r>
      <w:r w:rsidR="00D72D70">
        <w:t>is of low acute oral and contact toxicity to honeybees. In acute oral and contact studies LC</w:t>
      </w:r>
      <w:r w:rsidR="00D72D70" w:rsidRPr="00526F92">
        <w:rPr>
          <w:vertAlign w:val="subscript"/>
        </w:rPr>
        <w:t>50</w:t>
      </w:r>
      <w:r w:rsidR="00D72D70">
        <w:t xml:space="preserve"> values of &gt;105 and &gt;100 </w:t>
      </w:r>
      <w:proofErr w:type="spellStart"/>
      <w:r w:rsidR="00D72D70">
        <w:t>μg</w:t>
      </w:r>
      <w:proofErr w:type="spellEnd"/>
      <w:r w:rsidR="00D72D70">
        <w:t xml:space="preserve">/bee and NOEL was 105 </w:t>
      </w:r>
      <w:proofErr w:type="spellStart"/>
      <w:r w:rsidR="00D72D70">
        <w:t>μg</w:t>
      </w:r>
      <w:proofErr w:type="spellEnd"/>
      <w:r w:rsidR="00D72D70">
        <w:t xml:space="preserve"> ac/bee and for oral toxicity test have been established for </w:t>
      </w:r>
      <w:proofErr w:type="spellStart"/>
      <w:r w:rsidR="00D72D70" w:rsidRPr="00D83DC8">
        <w:rPr>
          <w:i/>
        </w:rPr>
        <w:t>Apis</w:t>
      </w:r>
      <w:proofErr w:type="spellEnd"/>
      <w:r w:rsidR="00D72D70" w:rsidRPr="00D83DC8">
        <w:rPr>
          <w:i/>
        </w:rPr>
        <w:t xml:space="preserve"> </w:t>
      </w:r>
      <w:proofErr w:type="spellStart"/>
      <w:r w:rsidR="00D72D70" w:rsidRPr="00D83DC8">
        <w:rPr>
          <w:i/>
        </w:rPr>
        <w:t>mellifera</w:t>
      </w:r>
      <w:proofErr w:type="spellEnd"/>
      <w:r w:rsidR="00D72D70">
        <w:t>. The product is not expected to be applied during flowering and thus direct exposure to bees is not considered likely.</w:t>
      </w:r>
    </w:p>
    <w:p w14:paraId="22AAF7E9" w14:textId="0A603387" w:rsidR="00D72D70" w:rsidRDefault="00D72D70" w:rsidP="00D72D70">
      <w:pPr>
        <w:pStyle w:val="APVMAText"/>
      </w:pPr>
      <w:r>
        <w:t xml:space="preserve">Tier 1 LR50 values for the standard test species exceeded 500 mL formulation/ha, which is ~3.3 times higher than the maximum application rate for </w:t>
      </w:r>
      <w:proofErr w:type="spellStart"/>
      <w:r w:rsidR="004B211B" w:rsidRPr="004B211B">
        <w:t>florpyrauxifen</w:t>
      </w:r>
      <w:proofErr w:type="spellEnd"/>
      <w:r w:rsidR="004B211B" w:rsidRPr="004B211B">
        <w:t>-benzyl</w:t>
      </w:r>
      <w:r>
        <w:t>. The lack of toxicity up to the maximum application rates indicates the risk to non-target terrestrial arthropods both in- and off-field is acceptable.</w:t>
      </w:r>
    </w:p>
    <w:p w14:paraId="13F56483" w14:textId="77777777" w:rsidR="00D72D70" w:rsidRPr="003307AA" w:rsidRDefault="003307AA" w:rsidP="00C0631C">
      <w:pPr>
        <w:pStyle w:val="Heading3"/>
      </w:pPr>
      <w:r w:rsidRPr="003307AA">
        <w:t>Soil organisms</w:t>
      </w:r>
    </w:p>
    <w:p w14:paraId="481DB847" w14:textId="44797A48" w:rsidR="00D72D70" w:rsidRDefault="0037143A" w:rsidP="00D72D70">
      <w:pPr>
        <w:pStyle w:val="APVMAText"/>
      </w:pPr>
      <w:proofErr w:type="spellStart"/>
      <w:r w:rsidRPr="004B211B">
        <w:t>Florpyrauxifen</w:t>
      </w:r>
      <w:proofErr w:type="spellEnd"/>
      <w:r w:rsidRPr="004B211B">
        <w:t>-benzyl</w:t>
      </w:r>
      <w:r w:rsidR="004B211B" w:rsidRPr="004B211B">
        <w:t xml:space="preserve"> </w:t>
      </w:r>
      <w:r w:rsidR="00D72D70">
        <w:t>is of low acute (14-day LC</w:t>
      </w:r>
      <w:r w:rsidR="00D72D70" w:rsidRPr="00D83DC8">
        <w:rPr>
          <w:vertAlign w:val="subscript"/>
        </w:rPr>
        <w:t>50</w:t>
      </w:r>
      <w:r w:rsidR="00D72D70">
        <w:t xml:space="preserve"> was estimated to be greater than 2000 mg/kg soil) </w:t>
      </w:r>
      <w:r w:rsidR="00DE743C">
        <w:br/>
      </w:r>
      <w:r w:rsidR="00D72D70">
        <w:t>(LC</w:t>
      </w:r>
      <w:r w:rsidR="00D72D70" w:rsidRPr="00D83DC8">
        <w:rPr>
          <w:vertAlign w:val="subscript"/>
        </w:rPr>
        <w:t>50</w:t>
      </w:r>
      <w:r w:rsidR="001B00D8">
        <w:t xml:space="preserve"> </w:t>
      </w:r>
      <w:proofErr w:type="spellStart"/>
      <w:r w:rsidR="00D72D70">
        <w:t>corr</w:t>
      </w:r>
      <w:proofErr w:type="spellEnd"/>
      <w:r w:rsidR="00D72D70">
        <w:t xml:space="preserve"> 1000 mg ac/kg) and long-term toxicity to earthworms. In a long-term reproductive study a NOEC of 135 mg/kg dry soil (</w:t>
      </w:r>
      <w:proofErr w:type="spellStart"/>
      <w:r w:rsidR="00D72D70">
        <w:t>NOECcorr</w:t>
      </w:r>
      <w:proofErr w:type="spellEnd"/>
      <w:r w:rsidR="00D72D70">
        <w:t xml:space="preserve"> 68 mg ac/kg dry soil) based on reduced number of juveniles at 270 mg ac/kg dry soil was established for </w:t>
      </w:r>
      <w:proofErr w:type="spellStart"/>
      <w:r w:rsidR="00D72D70" w:rsidRPr="00D83DC8">
        <w:rPr>
          <w:i/>
        </w:rPr>
        <w:t>Eisenia</w:t>
      </w:r>
      <w:proofErr w:type="spellEnd"/>
      <w:r w:rsidR="00D72D70" w:rsidRPr="00D83DC8">
        <w:rPr>
          <w:i/>
        </w:rPr>
        <w:t xml:space="preserve"> </w:t>
      </w:r>
      <w:proofErr w:type="spellStart"/>
      <w:r w:rsidR="00D72D70" w:rsidRPr="00D83DC8">
        <w:rPr>
          <w:i/>
        </w:rPr>
        <w:t>foetida</w:t>
      </w:r>
      <w:proofErr w:type="spellEnd"/>
      <w:r w:rsidR="00D72D70">
        <w:t xml:space="preserve">. Risk to earthworms and other soil macro-organisms was found to be acceptable. </w:t>
      </w:r>
    </w:p>
    <w:p w14:paraId="37334898" w14:textId="2E09338A" w:rsidR="00D72D70" w:rsidRDefault="0037143A" w:rsidP="00D72D70">
      <w:pPr>
        <w:pStyle w:val="APVMAText"/>
      </w:pPr>
      <w:proofErr w:type="spellStart"/>
      <w:r>
        <w:t>F</w:t>
      </w:r>
      <w:r w:rsidR="002720C2" w:rsidRPr="002720C2">
        <w:t>lorpyrauxifen</w:t>
      </w:r>
      <w:proofErr w:type="spellEnd"/>
      <w:r w:rsidR="002720C2" w:rsidRPr="002720C2">
        <w:t xml:space="preserve">-benzyl </w:t>
      </w:r>
      <w:r w:rsidR="00D72D70">
        <w:t>is of low toxicity to soil micro-organisms, with no deviation &gt;25% to the control observed both in the nitrogen mineralization and the carbon transformation studies at the highest test concentration of 17 mg/kg dry soil. The metabolites relevant to soil (XDE-848 acid, X11966341 and X12483137) are also of low toxicity to soil micro-organisms, with no deviation &gt;25% to the control observed both in the nitrogen mineralization and the carbon transformation studies at the top concentration in the corresponding studies (0.43 to 0.47 mg/kg dry soil).</w:t>
      </w:r>
    </w:p>
    <w:p w14:paraId="4574D007" w14:textId="77777777" w:rsidR="00D72D70" w:rsidRDefault="003307AA" w:rsidP="00C0631C">
      <w:pPr>
        <w:pStyle w:val="Heading3"/>
      </w:pPr>
      <w:r>
        <w:t>N</w:t>
      </w:r>
      <w:r w:rsidR="00D72D70">
        <w:t>on-target terrestrial plants</w:t>
      </w:r>
    </w:p>
    <w:p w14:paraId="2D5D6A18" w14:textId="060D0B1C" w:rsidR="00F27E0D" w:rsidRPr="003307AA" w:rsidRDefault="00D72D70" w:rsidP="00D72D70">
      <w:pPr>
        <w:pStyle w:val="APVMAText"/>
      </w:pPr>
      <w:r>
        <w:t xml:space="preserve">A total of ten terrestrial plant species were tested in the seedling emergence and the vegetative vigour studies with </w:t>
      </w:r>
      <w:proofErr w:type="spellStart"/>
      <w:r w:rsidR="002720C2" w:rsidRPr="002720C2">
        <w:t>florpyrauxifen</w:t>
      </w:r>
      <w:proofErr w:type="spellEnd"/>
      <w:r w:rsidR="002720C2" w:rsidRPr="002720C2">
        <w:t>-benzyl</w:t>
      </w:r>
      <w:r>
        <w:t>, formulated as an SC typical end-use product (GF-3301</w:t>
      </w:r>
      <w:r w:rsidR="00AB0E49">
        <w:t xml:space="preserve"> Herbicide</w:t>
      </w:r>
      <w:r>
        <w:t>, containing 300 g ac/L). A range of sensitivities has been found across these species in each study and in pre-emergence studies a lower susceptibility has been observed. In the seedling emergence study emergence, survival, shoot length and shoot weight ER50 values have been determined. ER</w:t>
      </w:r>
      <w:r w:rsidRPr="00D83DC8">
        <w:rPr>
          <w:vertAlign w:val="subscript"/>
        </w:rPr>
        <w:t>50</w:t>
      </w:r>
      <w:r>
        <w:t xml:space="preserve"> values ranged between 10 and &gt;30 g ac/ha for emergence, between 23 and &gt;30 g ac</w:t>
      </w:r>
      <w:proofErr w:type="gramStart"/>
      <w:r>
        <w:t>./</w:t>
      </w:r>
      <w:proofErr w:type="gramEnd"/>
      <w:r>
        <w:t>ha for shoot length and between 3 and &gt;30 g ac./ha for shoot weight. Survival LR</w:t>
      </w:r>
      <w:r w:rsidRPr="00D83DC8">
        <w:rPr>
          <w:vertAlign w:val="subscript"/>
        </w:rPr>
        <w:t>50</w:t>
      </w:r>
      <w:r>
        <w:t xml:space="preserve"> values were &gt;30 g ac/ha for all species. In the vegetative vigour study survival, shoot length and shoot weight ER</w:t>
      </w:r>
      <w:r w:rsidRPr="00D83DC8">
        <w:rPr>
          <w:vertAlign w:val="subscript"/>
        </w:rPr>
        <w:t>50</w:t>
      </w:r>
      <w:r>
        <w:t xml:space="preserve"> values have been determined and ranged between 1.9 and &gt;30 g ac/ha for survival, between 0.062 and &gt;30 g ac/ha for shoot length and between 0.067 and</w:t>
      </w:r>
      <w:r w:rsidR="003307AA">
        <w:t xml:space="preserve"> &gt;30 g ac/ha for shoot weight. </w:t>
      </w:r>
      <w:r>
        <w:t xml:space="preserve">The risk assessment has identified the need for downwind </w:t>
      </w:r>
      <w:r w:rsidR="003307AA">
        <w:t>no-spray</w:t>
      </w:r>
      <w:r>
        <w:t xml:space="preserve"> zones for the protection terrestrial plants.  </w:t>
      </w:r>
    </w:p>
    <w:p w14:paraId="73BBF47B" w14:textId="77777777" w:rsidR="00D72D70" w:rsidRPr="00C0631C" w:rsidRDefault="00D72D70" w:rsidP="00C0631C">
      <w:pPr>
        <w:pStyle w:val="Heading2"/>
      </w:pPr>
      <w:bookmarkStart w:id="110" w:name="_Toc508268952"/>
      <w:r w:rsidRPr="00C0631C">
        <w:t>Conclusion</w:t>
      </w:r>
      <w:bookmarkEnd w:id="110"/>
    </w:p>
    <w:p w14:paraId="0C9F03C1" w14:textId="310C3620" w:rsidR="00F27E0D" w:rsidRDefault="00D72D70" w:rsidP="00D72D70">
      <w:pPr>
        <w:pStyle w:val="APVMAText"/>
      </w:pPr>
      <w:r>
        <w:t xml:space="preserve">The registration of </w:t>
      </w:r>
      <w:r w:rsidRPr="006D55F2">
        <w:rPr>
          <w:szCs w:val="20"/>
        </w:rPr>
        <w:t>GF-3301</w:t>
      </w:r>
      <w:r w:rsidR="00476973">
        <w:rPr>
          <w:szCs w:val="20"/>
        </w:rPr>
        <w:t xml:space="preserve"> Herbicide</w:t>
      </w:r>
      <w:r w:rsidRPr="006D55F2">
        <w:rPr>
          <w:szCs w:val="20"/>
        </w:rPr>
        <w:t xml:space="preserve">, containing 300 g/L of </w:t>
      </w:r>
      <w:proofErr w:type="spellStart"/>
      <w:r w:rsidRPr="006D55F2">
        <w:rPr>
          <w:szCs w:val="20"/>
        </w:rPr>
        <w:t>florpyrauxifen</w:t>
      </w:r>
      <w:proofErr w:type="spellEnd"/>
      <w:r w:rsidRPr="006D55F2">
        <w:rPr>
          <w:szCs w:val="20"/>
        </w:rPr>
        <w:t>-benzyl</w:t>
      </w:r>
      <w:r>
        <w:t xml:space="preserve"> in a suspension concentrate formulation</w:t>
      </w:r>
      <w:r w:rsidR="003307AA">
        <w:t>,</w:t>
      </w:r>
      <w:r w:rsidRPr="0024048E">
        <w:t xml:space="preserve"> for </w:t>
      </w:r>
      <w:r w:rsidRPr="006D55F2">
        <w:t>post-emergent or in</w:t>
      </w:r>
      <w:r>
        <w:t>-</w:t>
      </w:r>
      <w:r w:rsidRPr="006D55F2">
        <w:t xml:space="preserve">flood control of grass and broadleaf weeds </w:t>
      </w:r>
      <w:r>
        <w:t>in rice,</w:t>
      </w:r>
      <w:r w:rsidRPr="0024048E">
        <w:t xml:space="preserve"> is supported</w:t>
      </w:r>
      <w:r>
        <w:t xml:space="preserve"> from an environmental safety perspective</w:t>
      </w:r>
      <w:r w:rsidR="003307AA">
        <w:t xml:space="preserve"> provided specified downwind no-spray zones on the product label are observed for the protection of aquatic environments and non-target vegetation</w:t>
      </w:r>
      <w:r w:rsidRPr="0024048E">
        <w:t>.</w:t>
      </w:r>
      <w:r w:rsidR="003307AA">
        <w:t xml:space="preserve"> </w:t>
      </w:r>
    </w:p>
    <w:p w14:paraId="4B5FBA56" w14:textId="77777777" w:rsidR="00F27E0D" w:rsidRDefault="00F27E0D">
      <w:pPr>
        <w:pStyle w:val="APVMAText"/>
      </w:pPr>
    </w:p>
    <w:p w14:paraId="327C4A10" w14:textId="77777777" w:rsidR="00F27E0D" w:rsidRDefault="00F27E0D">
      <w:pPr>
        <w:pStyle w:val="APVMAText"/>
      </w:pPr>
    </w:p>
    <w:p w14:paraId="653212F7" w14:textId="77777777" w:rsidR="00F27E0D" w:rsidRDefault="00F27E0D">
      <w:pPr>
        <w:pStyle w:val="APVMAText"/>
        <w:sectPr w:rsidR="00F27E0D" w:rsidSect="00337B3B">
          <w:pgSz w:w="11906" w:h="16838" w:code="9"/>
          <w:pgMar w:top="2835" w:right="1134" w:bottom="1134" w:left="1134" w:header="1701" w:footer="680" w:gutter="0"/>
          <w:cols w:space="708"/>
          <w:docGrid w:linePitch="360"/>
        </w:sectPr>
      </w:pPr>
    </w:p>
    <w:p w14:paraId="4D0E6EB0" w14:textId="77777777" w:rsidR="00F27E0D" w:rsidRPr="00C0631C" w:rsidRDefault="00F27E0D" w:rsidP="00C0631C">
      <w:pPr>
        <w:pStyle w:val="Heading1"/>
      </w:pPr>
      <w:bookmarkStart w:id="111" w:name="_Toc508268953"/>
      <w:r w:rsidRPr="00C0631C">
        <w:t>Efficacy and safety assessment</w:t>
      </w:r>
      <w:bookmarkEnd w:id="111"/>
    </w:p>
    <w:p w14:paraId="64778BD7" w14:textId="77777777" w:rsidR="00224CA1" w:rsidRPr="00C0631C" w:rsidRDefault="00224CA1" w:rsidP="00C0631C">
      <w:pPr>
        <w:pStyle w:val="Heading2"/>
      </w:pPr>
      <w:bookmarkStart w:id="112" w:name="_Toc508268954"/>
      <w:r w:rsidRPr="00C0631C">
        <w:t>Proposed use pattern</w:t>
      </w:r>
      <w:bookmarkEnd w:id="112"/>
    </w:p>
    <w:p w14:paraId="593C9A9D" w14:textId="251C86E0" w:rsidR="00224CA1" w:rsidRDefault="00224CA1" w:rsidP="00DE743C">
      <w:pPr>
        <w:pStyle w:val="APVMAText"/>
      </w:pPr>
      <w:r>
        <w:t xml:space="preserve">GF -3301 Herbicide is to be applied for the post-emergent foliar and in-flood control or suppression of specified </w:t>
      </w:r>
      <w:r w:rsidRPr="00090F59">
        <w:t xml:space="preserve">weeds in rice. </w:t>
      </w:r>
      <w:r>
        <w:t xml:space="preserve"> For post-emergent foliar use, one application of 100 mL/ha before rice panicle initiation provides control of Arrowhead, Barnyard grass and suppression of Dirty </w:t>
      </w:r>
      <w:proofErr w:type="spellStart"/>
      <w:proofErr w:type="gramStart"/>
      <w:r>
        <w:t>dora</w:t>
      </w:r>
      <w:proofErr w:type="spellEnd"/>
      <w:proofErr w:type="gramEnd"/>
      <w:r>
        <w:t>, Starfruit and Water Plantain.  For in-flood application</w:t>
      </w:r>
      <w:r w:rsidR="00BC0510">
        <w:t>,</w:t>
      </w:r>
      <w:r>
        <w:t xml:space="preserve"> one application of 150 mL/ha before rice panicle initiation provides control of Arrowhead and suppression of Dirty </w:t>
      </w:r>
      <w:proofErr w:type="spellStart"/>
      <w:proofErr w:type="gramStart"/>
      <w:r>
        <w:t>dora</w:t>
      </w:r>
      <w:proofErr w:type="spellEnd"/>
      <w:proofErr w:type="gramEnd"/>
      <w:r>
        <w:t xml:space="preserve">, Jerry </w:t>
      </w:r>
      <w:proofErr w:type="spellStart"/>
      <w:r>
        <w:t>Jerry</w:t>
      </w:r>
      <w:proofErr w:type="spellEnd"/>
      <w:r>
        <w:t xml:space="preserve">, </w:t>
      </w:r>
      <w:r w:rsidR="00050871">
        <w:t xml:space="preserve">Starfruit </w:t>
      </w:r>
      <w:r>
        <w:t xml:space="preserve">and Water plantain.  Both </w:t>
      </w:r>
      <w:r w:rsidR="00BC0510">
        <w:t xml:space="preserve">use patterns </w:t>
      </w:r>
      <w:r>
        <w:t xml:space="preserve">require the addition of adjuvants; </w:t>
      </w:r>
      <w:r w:rsidRPr="00090F59">
        <w:t xml:space="preserve">Uptake Spraying Oil, Hasten Spray Adjuvant </w:t>
      </w:r>
      <w:r>
        <w:t xml:space="preserve">or Loveland Products </w:t>
      </w:r>
      <w:r w:rsidRPr="00090F59">
        <w:t xml:space="preserve">MSO with </w:t>
      </w:r>
      <w:proofErr w:type="spellStart"/>
      <w:r w:rsidRPr="00090F59">
        <w:t>Leci</w:t>
      </w:r>
      <w:proofErr w:type="spellEnd"/>
      <w:r w:rsidRPr="00090F59">
        <w:t>-Tech Spray Adjuvant</w:t>
      </w:r>
      <w:r>
        <w:t>.</w:t>
      </w:r>
    </w:p>
    <w:p w14:paraId="05044BE9" w14:textId="77777777" w:rsidR="00224CA1" w:rsidRPr="00C0631C" w:rsidRDefault="00224CA1" w:rsidP="00C0631C">
      <w:pPr>
        <w:pStyle w:val="Heading2"/>
      </w:pPr>
      <w:bookmarkStart w:id="113" w:name="_Toc508268955"/>
      <w:r w:rsidRPr="00C0631C">
        <w:t>Summary of efficacy and crop safety</w:t>
      </w:r>
      <w:bookmarkEnd w:id="113"/>
    </w:p>
    <w:p w14:paraId="10E0D914" w14:textId="2667CDF2" w:rsidR="00224CA1" w:rsidRPr="00090F59" w:rsidRDefault="00224CA1" w:rsidP="00DE743C">
      <w:pPr>
        <w:pStyle w:val="APVMAText"/>
      </w:pPr>
      <w:r>
        <w:t xml:space="preserve">The applicant submitted 41 </w:t>
      </w:r>
      <w:r w:rsidRPr="00090F59">
        <w:t xml:space="preserve">efficacy/plant safety trials conducted in </w:t>
      </w:r>
      <w:r>
        <w:t>rice growing areas</w:t>
      </w:r>
      <w:r w:rsidRPr="00090F59">
        <w:t xml:space="preserve"> in Australia over </w:t>
      </w:r>
      <w:r w:rsidR="00DE743C">
        <w:br/>
      </w:r>
      <w:r w:rsidRPr="00090F59">
        <w:t>2012</w:t>
      </w:r>
      <w:r w:rsidR="00DE743C">
        <w:t>–</w:t>
      </w:r>
      <w:r w:rsidRPr="00090F59">
        <w:t xml:space="preserve">2015 to justify the label claims.  </w:t>
      </w:r>
    </w:p>
    <w:p w14:paraId="1CF486EB" w14:textId="3B04FBE5" w:rsidR="00224CA1" w:rsidRPr="00090F59" w:rsidRDefault="00224CA1" w:rsidP="00DE743C">
      <w:pPr>
        <w:pStyle w:val="APVMAText"/>
      </w:pPr>
      <w:r w:rsidRPr="00D83DC8">
        <w:rPr>
          <w:b/>
        </w:rPr>
        <w:t>Post-emergent foliar application</w:t>
      </w:r>
      <w:r>
        <w:t>: 17 small plot t</w:t>
      </w:r>
      <w:r w:rsidRPr="00090F59">
        <w:t xml:space="preserve">rials </w:t>
      </w:r>
      <w:r>
        <w:t xml:space="preserve">were </w:t>
      </w:r>
      <w:r w:rsidRPr="00090F59">
        <w:t xml:space="preserve">conducted at sites near Cobram, Victoria. </w:t>
      </w:r>
      <w:r w:rsidR="00DE743C">
        <w:br/>
      </w:r>
      <w:r w:rsidRPr="00090F59">
        <w:t>GF-3301</w:t>
      </w:r>
      <w:r>
        <w:t xml:space="preserve"> Herbicide</w:t>
      </w:r>
      <w:r w:rsidRPr="00090F59">
        <w:t xml:space="preserve"> (or earlier</w:t>
      </w:r>
      <w:r w:rsidR="00BC0510">
        <w:t xml:space="preserve"> similar</w:t>
      </w:r>
      <w:r w:rsidRPr="00090F59">
        <w:t xml:space="preserve"> formulations) was applied </w:t>
      </w:r>
      <w:r>
        <w:t xml:space="preserve">post-emergent </w:t>
      </w:r>
      <w:r w:rsidRPr="00090F59">
        <w:t xml:space="preserve">at 20-40 g ac/ha with adjuvant at 1-2 L/ha to rice and weeds. A high to very high level of efficacy was found at the proposed rate of 30 g ac/ha (+ </w:t>
      </w:r>
      <w:r>
        <w:t>adjuvant</w:t>
      </w:r>
      <w:r w:rsidRPr="00090F59">
        <w:t>) against Arrowhead (</w:t>
      </w:r>
      <w:proofErr w:type="spellStart"/>
      <w:r w:rsidRPr="00090F59">
        <w:rPr>
          <w:i/>
        </w:rPr>
        <w:t>Sagittaria</w:t>
      </w:r>
      <w:proofErr w:type="spellEnd"/>
      <w:r w:rsidRPr="00090F59">
        <w:rPr>
          <w:i/>
        </w:rPr>
        <w:t xml:space="preserve"> </w:t>
      </w:r>
      <w:proofErr w:type="spellStart"/>
      <w:r w:rsidRPr="00090F59">
        <w:rPr>
          <w:i/>
        </w:rPr>
        <w:t>calycina</w:t>
      </w:r>
      <w:proofErr w:type="spellEnd"/>
      <w:r w:rsidRPr="00090F59">
        <w:t>), Barnyard grass (</w:t>
      </w:r>
      <w:proofErr w:type="spellStart"/>
      <w:r w:rsidRPr="00090F59">
        <w:rPr>
          <w:i/>
        </w:rPr>
        <w:t>Echinochloa</w:t>
      </w:r>
      <w:proofErr w:type="spellEnd"/>
      <w:r w:rsidRPr="00090F59">
        <w:rPr>
          <w:i/>
        </w:rPr>
        <w:t xml:space="preserve"> crus-</w:t>
      </w:r>
      <w:proofErr w:type="spellStart"/>
      <w:r w:rsidRPr="00090F59">
        <w:rPr>
          <w:i/>
        </w:rPr>
        <w:t>galli</w:t>
      </w:r>
      <w:proofErr w:type="spellEnd"/>
      <w:r w:rsidRPr="00090F59">
        <w:t>), Starfruit (</w:t>
      </w:r>
      <w:proofErr w:type="spellStart"/>
      <w:r w:rsidRPr="00090F59">
        <w:rPr>
          <w:i/>
        </w:rPr>
        <w:t>Damasonium</w:t>
      </w:r>
      <w:proofErr w:type="spellEnd"/>
      <w:r w:rsidRPr="00090F59">
        <w:rPr>
          <w:i/>
        </w:rPr>
        <w:t xml:space="preserve"> minus</w:t>
      </w:r>
      <w:r w:rsidRPr="00090F59">
        <w:t>) and Water plantain (</w:t>
      </w:r>
      <w:proofErr w:type="spellStart"/>
      <w:r w:rsidRPr="00090F59">
        <w:rPr>
          <w:i/>
        </w:rPr>
        <w:t>Alisma</w:t>
      </w:r>
      <w:proofErr w:type="spellEnd"/>
      <w:r w:rsidRPr="00090F59">
        <w:rPr>
          <w:i/>
        </w:rPr>
        <w:t xml:space="preserve"> </w:t>
      </w:r>
      <w:proofErr w:type="spellStart"/>
      <w:r w:rsidRPr="00090F59">
        <w:rPr>
          <w:i/>
        </w:rPr>
        <w:t>plantagoaquatica</w:t>
      </w:r>
      <w:proofErr w:type="spellEnd"/>
      <w:r w:rsidRPr="00090F59">
        <w:t xml:space="preserve">), and suppression was found against Dirty </w:t>
      </w:r>
      <w:proofErr w:type="spellStart"/>
      <w:proofErr w:type="gramStart"/>
      <w:r w:rsidRPr="00090F59">
        <w:t>dora</w:t>
      </w:r>
      <w:proofErr w:type="spellEnd"/>
      <w:proofErr w:type="gramEnd"/>
      <w:r w:rsidRPr="00090F59">
        <w:t xml:space="preserve"> (</w:t>
      </w:r>
      <w:proofErr w:type="spellStart"/>
      <w:r w:rsidRPr="00090F59">
        <w:rPr>
          <w:i/>
        </w:rPr>
        <w:t>Cyperus</w:t>
      </w:r>
      <w:proofErr w:type="spellEnd"/>
      <w:r w:rsidRPr="00090F59">
        <w:rPr>
          <w:i/>
        </w:rPr>
        <w:t xml:space="preserve"> </w:t>
      </w:r>
      <w:proofErr w:type="spellStart"/>
      <w:r w:rsidRPr="00090F59">
        <w:rPr>
          <w:i/>
        </w:rPr>
        <w:t>difformis</w:t>
      </w:r>
      <w:proofErr w:type="spellEnd"/>
      <w:r>
        <w:rPr>
          <w:i/>
        </w:rPr>
        <w:t xml:space="preserve">. </w:t>
      </w:r>
      <w:r w:rsidRPr="00090F59">
        <w:t xml:space="preserve"> </w:t>
      </w:r>
      <w:r>
        <w:t xml:space="preserve">Crop Safety was shown to be acceptable. </w:t>
      </w:r>
      <w:r w:rsidRPr="00090F59">
        <w:t xml:space="preserve">These data support the inclusion on the product label of Arrowhead, Barnyard grass, Starfruit and Water plantain as target weeds for control and Dirty </w:t>
      </w:r>
      <w:proofErr w:type="spellStart"/>
      <w:proofErr w:type="gramStart"/>
      <w:r w:rsidRPr="00090F59">
        <w:t>dora</w:t>
      </w:r>
      <w:proofErr w:type="spellEnd"/>
      <w:proofErr w:type="gramEnd"/>
      <w:r w:rsidRPr="00090F59">
        <w:t xml:space="preserve"> for suppression with the proposed rate and instructions for post emergence foliar application.</w:t>
      </w:r>
      <w:r>
        <w:t xml:space="preserve">  Three additional trials were conducted </w:t>
      </w:r>
      <w:r w:rsidRPr="00090F59">
        <w:t xml:space="preserve">to determine the efficacy </w:t>
      </w:r>
      <w:r w:rsidR="00BC0510">
        <w:t>on B</w:t>
      </w:r>
      <w:r w:rsidR="00BC0510" w:rsidRPr="00090F59">
        <w:t xml:space="preserve">arnyard grass </w:t>
      </w:r>
      <w:r>
        <w:t xml:space="preserve">and crop safety </w:t>
      </w:r>
      <w:r w:rsidRPr="00090F59">
        <w:t xml:space="preserve">of </w:t>
      </w:r>
      <w:r w:rsidR="00DE743C">
        <w:br/>
      </w:r>
      <w:r w:rsidRPr="00090F59">
        <w:t xml:space="preserve">GF-3301 </w:t>
      </w:r>
      <w:r>
        <w:t xml:space="preserve">Herbicide </w:t>
      </w:r>
      <w:r w:rsidRPr="00090F59">
        <w:t xml:space="preserve">with various crop oils. A slightly lower rate than proposed (25 g ac/ha) was used to look for differences between the adjuvants. A high to very high level of control of Barnyard grass was obtained with Uptake, MSO and Hasten at 1% or 2% v/v. Control appeared to be slightly lower at 0.5% v/v. </w:t>
      </w:r>
      <w:r>
        <w:t>No rice injury was apparent in any of the three trials.</w:t>
      </w:r>
      <w:r w:rsidRPr="00090F59">
        <w:t xml:space="preserve"> These data provide further support for efficacy against barnyard grass with foliar application, and support the use of any of these three adjuvants at 1</w:t>
      </w:r>
      <w:r w:rsidR="00DE743C">
        <w:t>–</w:t>
      </w:r>
      <w:r w:rsidRPr="00090F59">
        <w:t>2 L/ha for post-emergence foliar sprays.</w:t>
      </w:r>
    </w:p>
    <w:p w14:paraId="6BE8B71E" w14:textId="717004D7" w:rsidR="00224CA1" w:rsidRPr="00090F59" w:rsidRDefault="00224CA1" w:rsidP="00DE743C">
      <w:pPr>
        <w:pStyle w:val="APVMAText"/>
      </w:pPr>
      <w:r w:rsidRPr="00D83DC8">
        <w:rPr>
          <w:b/>
        </w:rPr>
        <w:t>In-flood application</w:t>
      </w:r>
      <w:r>
        <w:t xml:space="preserve">: 10 small plot trials were </w:t>
      </w:r>
      <w:r w:rsidRPr="00090F59">
        <w:t>conducted at sites near Cobram</w:t>
      </w:r>
      <w:r>
        <w:t>, Victoria</w:t>
      </w:r>
      <w:r w:rsidR="00BC0510">
        <w:t>.</w:t>
      </w:r>
      <w:r w:rsidRPr="00090F59">
        <w:t xml:space="preserve"> GF-3301 </w:t>
      </w:r>
      <w:r>
        <w:t xml:space="preserve">Herbicide </w:t>
      </w:r>
      <w:r w:rsidR="00BC0510">
        <w:t xml:space="preserve">was </w:t>
      </w:r>
      <w:r w:rsidRPr="00090F59">
        <w:t>applied at 15</w:t>
      </w:r>
      <w:r w:rsidR="00DE743C">
        <w:t>–180 g ac/ha with adjuvant at 2–</w:t>
      </w:r>
      <w:r w:rsidRPr="00090F59">
        <w:t>8 L/ha to rice by the SCWIIRT method. A high to very high level of efficacy was found at the proposed SCWIIRT application rate of 45 g ac/ha (</w:t>
      </w:r>
      <w:r w:rsidR="00BC0510">
        <w:t xml:space="preserve">+ </w:t>
      </w:r>
      <w:r>
        <w:t>adjuvant</w:t>
      </w:r>
      <w:r w:rsidRPr="00090F59">
        <w:t xml:space="preserve">) against Arrowhead, Jerry </w:t>
      </w:r>
      <w:proofErr w:type="spellStart"/>
      <w:r w:rsidRPr="00090F59">
        <w:t>jerry</w:t>
      </w:r>
      <w:proofErr w:type="spellEnd"/>
      <w:r w:rsidRPr="00090F59">
        <w:t xml:space="preserve"> (</w:t>
      </w:r>
      <w:proofErr w:type="spellStart"/>
      <w:r w:rsidRPr="00090F59">
        <w:rPr>
          <w:i/>
        </w:rPr>
        <w:t>Ammania</w:t>
      </w:r>
      <w:proofErr w:type="spellEnd"/>
      <w:r w:rsidRPr="00090F59">
        <w:rPr>
          <w:i/>
        </w:rPr>
        <w:t xml:space="preserve"> multiflora</w:t>
      </w:r>
      <w:r w:rsidRPr="00090F59">
        <w:t xml:space="preserve">), Starfruit and Water plantain, and suppression was found against Dirty </w:t>
      </w:r>
      <w:proofErr w:type="spellStart"/>
      <w:proofErr w:type="gramStart"/>
      <w:r w:rsidRPr="00090F59">
        <w:t>dora</w:t>
      </w:r>
      <w:proofErr w:type="spellEnd"/>
      <w:proofErr w:type="gramEnd"/>
      <w:r w:rsidRPr="00090F59">
        <w:t xml:space="preserve">. </w:t>
      </w:r>
      <w:r>
        <w:t xml:space="preserve">Crop Safety was shown to be acceptable. </w:t>
      </w:r>
      <w:r w:rsidRPr="00090F59">
        <w:t xml:space="preserve">These data support the inclusion on the product label of Arrowhead, Jerry </w:t>
      </w:r>
      <w:proofErr w:type="spellStart"/>
      <w:r w:rsidRPr="00090F59">
        <w:t>jerry</w:t>
      </w:r>
      <w:proofErr w:type="spellEnd"/>
      <w:r w:rsidRPr="00090F59">
        <w:t xml:space="preserve">, Starfruit and Water plantain as target weeds for control and Dirty </w:t>
      </w:r>
      <w:proofErr w:type="spellStart"/>
      <w:proofErr w:type="gramStart"/>
      <w:r w:rsidRPr="00090F59">
        <w:t>dora</w:t>
      </w:r>
      <w:proofErr w:type="spellEnd"/>
      <w:proofErr w:type="gramEnd"/>
      <w:r w:rsidRPr="00090F59">
        <w:t xml:space="preserve"> for suppression with the proposed rate and instructions for </w:t>
      </w:r>
      <w:r>
        <w:t xml:space="preserve">in-flood </w:t>
      </w:r>
      <w:r w:rsidRPr="00090F59">
        <w:t xml:space="preserve">SCWIIRT application. </w:t>
      </w:r>
    </w:p>
    <w:p w14:paraId="740410F8" w14:textId="77777777" w:rsidR="00DE743C" w:rsidRDefault="00DE743C" w:rsidP="00DE743C">
      <w:pPr>
        <w:pStyle w:val="APVMAText"/>
        <w:rPr>
          <w:b/>
        </w:rPr>
        <w:sectPr w:rsidR="00DE743C" w:rsidSect="00337B3B">
          <w:headerReference w:type="default" r:id="rId44"/>
          <w:pgSz w:w="11906" w:h="16838" w:code="9"/>
          <w:pgMar w:top="2835" w:right="1134" w:bottom="1134" w:left="1134" w:header="1701" w:footer="680" w:gutter="0"/>
          <w:cols w:space="708"/>
          <w:docGrid w:linePitch="360"/>
        </w:sectPr>
      </w:pPr>
    </w:p>
    <w:p w14:paraId="59C5DA41" w14:textId="5B0BFDE4" w:rsidR="00224CA1" w:rsidRDefault="00224CA1" w:rsidP="00DE743C">
      <w:pPr>
        <w:pStyle w:val="APVMAText"/>
      </w:pPr>
      <w:r w:rsidRPr="00D83DC8">
        <w:rPr>
          <w:b/>
        </w:rPr>
        <w:t>Aerial application</w:t>
      </w:r>
      <w:r>
        <w:t xml:space="preserve">: </w:t>
      </w:r>
      <w:r w:rsidRPr="00090F59">
        <w:t xml:space="preserve">Four large scale trials </w:t>
      </w:r>
      <w:r>
        <w:t xml:space="preserve">were </w:t>
      </w:r>
      <w:r w:rsidRPr="00090F59">
        <w:t xml:space="preserve">conducted on rice farms in NSW. A high to very high level of control of Barnyard grass was obtained by the proposed label rate of 100 mL/ha GF-3301 </w:t>
      </w:r>
      <w:r>
        <w:t xml:space="preserve">Herbicide </w:t>
      </w:r>
      <w:r w:rsidR="00DE743C">
        <w:br/>
      </w:r>
      <w:r w:rsidRPr="00090F59">
        <w:t xml:space="preserve">(30 g ac/ha) when applied by air, similar to that obtained with the </w:t>
      </w:r>
      <w:r>
        <w:t xml:space="preserve">current </w:t>
      </w:r>
      <w:r w:rsidRPr="00090F59">
        <w:t xml:space="preserve">standard </w:t>
      </w:r>
      <w:r>
        <w:t>control t</w:t>
      </w:r>
      <w:r w:rsidRPr="00090F59">
        <w:t xml:space="preserve">reatment. </w:t>
      </w:r>
      <w:r>
        <w:t xml:space="preserve">No crop safety effects were observed in the trials. </w:t>
      </w:r>
      <w:r w:rsidRPr="00090F59">
        <w:t>The data support the inclusion of aerial application as an option on the product label for post emergence foliar application.</w:t>
      </w:r>
    </w:p>
    <w:p w14:paraId="1652E03C" w14:textId="11F0E92C" w:rsidR="00224CA1" w:rsidRDefault="00224CA1" w:rsidP="00DE743C">
      <w:pPr>
        <w:pStyle w:val="APVMAText"/>
      </w:pPr>
      <w:r w:rsidRPr="00D83DC8">
        <w:rPr>
          <w:b/>
        </w:rPr>
        <w:t>Post-emergent foliar crop safety</w:t>
      </w:r>
      <w:r>
        <w:t xml:space="preserve">: Seven small plot trials conducted at Cobram, Victoria, Jerilderie and Leeton New South Wales to determine the crop safety of GF-3310 Herbicide when applied to various rice varieties by foliar spray.  </w:t>
      </w:r>
      <w:r w:rsidRPr="00090F59">
        <w:t xml:space="preserve">. The </w:t>
      </w:r>
      <w:r>
        <w:t xml:space="preserve">trials </w:t>
      </w:r>
      <w:r w:rsidRPr="00090F59">
        <w:t xml:space="preserve">indicate that in the majority of cases, treatments with GF-3301 </w:t>
      </w:r>
      <w:r>
        <w:t xml:space="preserve">Herbicide </w:t>
      </w:r>
      <w:r w:rsidRPr="00090F59">
        <w:t>resulted in an acceptable level of crop injury (mean values &lt; ~10% injury score).  However, in some cases a higher level of damage occurred, in the range 15</w:t>
      </w:r>
      <w:r w:rsidR="00DE743C">
        <w:t>–</w:t>
      </w:r>
      <w:r w:rsidRPr="00090F59">
        <w:t>40%</w:t>
      </w:r>
      <w:r>
        <w:t xml:space="preserve">. </w:t>
      </w:r>
      <w:r w:rsidRPr="00090F59">
        <w:t xml:space="preserve">The label carries a crop safety warning discussing the minor, transient crop effects that may be observed, and </w:t>
      </w:r>
      <w:r w:rsidR="008F0A5F">
        <w:t xml:space="preserve">means </w:t>
      </w:r>
      <w:r w:rsidRPr="00090F59">
        <w:t>to reduce the risk of more severe effects occurring</w:t>
      </w:r>
      <w:r w:rsidR="008F0A5F">
        <w:t>.</w:t>
      </w:r>
      <w:r w:rsidRPr="00090F59">
        <w:t xml:space="preserve"> </w:t>
      </w:r>
      <w:r w:rsidR="008F0A5F">
        <w:t>A</w:t>
      </w:r>
      <w:r w:rsidRPr="00090F59">
        <w:t>n appropriate restraint against application to crops which may be stressed</w:t>
      </w:r>
      <w:r w:rsidR="008F0A5F">
        <w:t xml:space="preserve"> is also included on the label</w:t>
      </w:r>
      <w:r w:rsidRPr="00090F59">
        <w:t xml:space="preserve">. </w:t>
      </w:r>
    </w:p>
    <w:p w14:paraId="00B91BB8" w14:textId="77777777" w:rsidR="00224CA1" w:rsidRPr="00C0631C" w:rsidRDefault="00224CA1" w:rsidP="00C0631C">
      <w:pPr>
        <w:pStyle w:val="Heading2"/>
      </w:pPr>
      <w:bookmarkStart w:id="114" w:name="_Toc508268956"/>
      <w:r w:rsidRPr="00C0631C">
        <w:t>Resistance Management</w:t>
      </w:r>
      <w:bookmarkEnd w:id="114"/>
    </w:p>
    <w:p w14:paraId="58690881" w14:textId="523D36EC" w:rsidR="00224CA1" w:rsidRPr="00B47EDD" w:rsidRDefault="00224CA1" w:rsidP="00DE743C">
      <w:pPr>
        <w:pStyle w:val="APVMAText"/>
        <w:rPr>
          <w:i/>
          <w:lang w:val="en-US"/>
        </w:rPr>
      </w:pPr>
      <w:r w:rsidRPr="0061510A">
        <w:rPr>
          <w:lang w:val="en-GB"/>
        </w:rPr>
        <w:t>GF-3301</w:t>
      </w:r>
      <w:r w:rsidRPr="0061510A" w:rsidDel="000451D1">
        <w:rPr>
          <w:lang w:val="en-GB"/>
        </w:rPr>
        <w:t xml:space="preserve"> </w:t>
      </w:r>
      <w:r w:rsidR="00AB0E49">
        <w:rPr>
          <w:lang w:val="en-GB"/>
        </w:rPr>
        <w:t xml:space="preserve">Herbicide </w:t>
      </w:r>
      <w:r w:rsidRPr="0061510A">
        <w:rPr>
          <w:lang w:val="en-US"/>
        </w:rPr>
        <w:t xml:space="preserve">contains a member of the </w:t>
      </w:r>
      <w:proofErr w:type="spellStart"/>
      <w:r w:rsidRPr="0061510A">
        <w:rPr>
          <w:lang w:val="en-US"/>
        </w:rPr>
        <w:t>arylpicolinate</w:t>
      </w:r>
      <w:proofErr w:type="spellEnd"/>
      <w:r w:rsidRPr="0061510A">
        <w:rPr>
          <w:lang w:val="en-US"/>
        </w:rPr>
        <w:t xml:space="preserve"> group of </w:t>
      </w:r>
      <w:r w:rsidRPr="0061510A">
        <w:rPr>
          <w:lang w:val="en-GB"/>
        </w:rPr>
        <w:t>herbicides.  The product has the disrupters of plant cell growth mode-of-action. For weed resistance management, the product is a Group I herbicide.</w:t>
      </w:r>
      <w:r w:rsidRPr="0061510A">
        <w:rPr>
          <w:lang w:val="en-US"/>
        </w:rPr>
        <w:t xml:space="preserve"> Strategies to minimize the risk of herbicide resistance are </w:t>
      </w:r>
      <w:r w:rsidR="008F0A5F">
        <w:rPr>
          <w:lang w:val="en-US"/>
        </w:rPr>
        <w:t>included on the label</w:t>
      </w:r>
      <w:r w:rsidRPr="0061510A">
        <w:rPr>
          <w:lang w:val="en-US"/>
        </w:rPr>
        <w:t xml:space="preserve">. </w:t>
      </w:r>
    </w:p>
    <w:p w14:paraId="50783293" w14:textId="77777777" w:rsidR="00224CA1" w:rsidRPr="00C0631C" w:rsidRDefault="00224CA1" w:rsidP="00C0631C">
      <w:pPr>
        <w:pStyle w:val="Heading2"/>
      </w:pPr>
      <w:bookmarkStart w:id="115" w:name="_Toc508268957"/>
      <w:r w:rsidRPr="00C0631C">
        <w:t>Conclusions</w:t>
      </w:r>
      <w:bookmarkEnd w:id="115"/>
    </w:p>
    <w:p w14:paraId="6136EFBD" w14:textId="77777777" w:rsidR="00224CA1" w:rsidRDefault="00224CA1" w:rsidP="00DE743C">
      <w:pPr>
        <w:pStyle w:val="APVMAText"/>
      </w:pPr>
      <w:r>
        <w:t xml:space="preserve">Trial data support that GF-3301 Herbicide will provide acceptable control or suppression of specified </w:t>
      </w:r>
      <w:r w:rsidRPr="00090F59">
        <w:t>weeds in rice</w:t>
      </w:r>
      <w:r>
        <w:t xml:space="preserve"> when used according to label instructions. The product is also expected to provide acceptable levels of crop safety in rice when used as directed. </w:t>
      </w:r>
    </w:p>
    <w:p w14:paraId="4E5627F1" w14:textId="526F0775" w:rsidR="00224CA1" w:rsidRDefault="00224CA1" w:rsidP="00DE743C">
      <w:pPr>
        <w:pStyle w:val="APVMAText"/>
      </w:pPr>
      <w:r>
        <w:t xml:space="preserve">For post-emergent foliar use, one application of 100 mL/ha before rice panicle initiation provides control of Arrowhead, Barnyard grass and suppression of Dirty </w:t>
      </w:r>
      <w:proofErr w:type="spellStart"/>
      <w:proofErr w:type="gramStart"/>
      <w:r>
        <w:t>dora</w:t>
      </w:r>
      <w:proofErr w:type="spellEnd"/>
      <w:proofErr w:type="gramEnd"/>
      <w:r>
        <w:t xml:space="preserve">, Starfruit and Water Plantain.  For in-flood application use one application of 150 mL/ha before rice panicle initiation provides control of Arrowhead and suppression of Dirty </w:t>
      </w:r>
      <w:proofErr w:type="spellStart"/>
      <w:proofErr w:type="gramStart"/>
      <w:r>
        <w:t>dora</w:t>
      </w:r>
      <w:proofErr w:type="spellEnd"/>
      <w:proofErr w:type="gramEnd"/>
      <w:r>
        <w:t xml:space="preserve">, Jerry </w:t>
      </w:r>
      <w:proofErr w:type="spellStart"/>
      <w:r>
        <w:t>Jerry</w:t>
      </w:r>
      <w:proofErr w:type="spellEnd"/>
      <w:r>
        <w:t xml:space="preserve">, </w:t>
      </w:r>
      <w:r w:rsidR="00050871">
        <w:t xml:space="preserve">Starfruit </w:t>
      </w:r>
      <w:r>
        <w:t>and Water plantain.  Both applications require the addition of adjuvants.</w:t>
      </w:r>
    </w:p>
    <w:p w14:paraId="7E156745" w14:textId="77777777" w:rsidR="00F27E0D" w:rsidRDefault="00F27E0D">
      <w:pPr>
        <w:pStyle w:val="APVMAText"/>
      </w:pPr>
    </w:p>
    <w:p w14:paraId="1627BE13" w14:textId="77777777" w:rsidR="00F27E0D" w:rsidRDefault="00F27E0D">
      <w:pPr>
        <w:pStyle w:val="APVMAText"/>
        <w:sectPr w:rsidR="00F27E0D" w:rsidSect="00337B3B">
          <w:pgSz w:w="11906" w:h="16838" w:code="9"/>
          <w:pgMar w:top="2835" w:right="1134" w:bottom="1134" w:left="1134" w:header="1701" w:footer="680" w:gutter="0"/>
          <w:cols w:space="708"/>
          <w:docGrid w:linePitch="360"/>
        </w:sectPr>
      </w:pPr>
    </w:p>
    <w:p w14:paraId="6CF1CC44" w14:textId="77777777" w:rsidR="00F27E0D" w:rsidRDefault="00F27E0D">
      <w:pPr>
        <w:pStyle w:val="Heading1"/>
      </w:pPr>
      <w:bookmarkStart w:id="116" w:name="_Toc508268958"/>
      <w:r>
        <w:t>Labelling requirements</w:t>
      </w:r>
      <w:bookmarkEnd w:id="116"/>
    </w:p>
    <w:p w14:paraId="4A26EE87" w14:textId="77777777" w:rsidR="00BC0106" w:rsidRPr="00BC0106" w:rsidRDefault="00BC0106" w:rsidP="00BC0106">
      <w:pPr>
        <w:jc w:val="right"/>
        <w:rPr>
          <w:rFonts w:cs="Arial"/>
          <w:b/>
          <w:sz w:val="32"/>
          <w:szCs w:val="32"/>
          <w:lang w:val="en-GB"/>
        </w:rPr>
      </w:pPr>
      <w:r w:rsidRPr="00BC0106">
        <w:rPr>
          <w:rFonts w:cs="Arial"/>
          <w:b/>
          <w:sz w:val="32"/>
          <w:szCs w:val="32"/>
          <w:lang w:val="en-GB"/>
        </w:rPr>
        <w:t>READ SAFETY DIRECTIONS BEFORE OPENING OR USING</w:t>
      </w:r>
    </w:p>
    <w:p w14:paraId="52997C7F" w14:textId="77777777" w:rsidR="00BC0106" w:rsidRPr="00BC0106" w:rsidRDefault="00BC0106" w:rsidP="00BC0106">
      <w:pPr>
        <w:rPr>
          <w:rFonts w:cs="Arial"/>
          <w:b/>
          <w:sz w:val="16"/>
          <w:szCs w:val="20"/>
          <w:lang w:val="en-GB"/>
        </w:rPr>
      </w:pPr>
    </w:p>
    <w:p w14:paraId="6549EA9A" w14:textId="77777777" w:rsidR="00BC0106" w:rsidRPr="00BC0106" w:rsidRDefault="00BC0106" w:rsidP="00BC0106">
      <w:pPr>
        <w:rPr>
          <w:rFonts w:cs="Arial"/>
          <w:b/>
          <w:sz w:val="16"/>
          <w:szCs w:val="20"/>
          <w:lang w:val="en-GB"/>
        </w:rPr>
      </w:pPr>
    </w:p>
    <w:p w14:paraId="5FBA074F" w14:textId="77777777" w:rsidR="00BC0106" w:rsidRPr="00BC0106" w:rsidRDefault="00BC0106" w:rsidP="00BC0106">
      <w:pPr>
        <w:rPr>
          <w:rFonts w:cs="Arial"/>
          <w:b/>
          <w:sz w:val="16"/>
          <w:szCs w:val="20"/>
          <w:lang w:val="en-GB"/>
        </w:rPr>
      </w:pPr>
      <w:r w:rsidRPr="00BC0106">
        <w:rPr>
          <w:rFonts w:ascii="Verdana" w:hAnsi="Verdana"/>
          <w:noProof/>
          <w:color w:val="2C8E00"/>
          <w:sz w:val="16"/>
          <w:szCs w:val="16"/>
          <w:lang w:eastAsia="en-AU"/>
        </w:rPr>
        <w:drawing>
          <wp:inline distT="0" distB="0" distL="0" distR="0" wp14:anchorId="35584619" wp14:editId="168608CC">
            <wp:extent cx="5133975" cy="762074"/>
            <wp:effectExtent l="0" t="0" r="0" b="0"/>
            <wp:docPr id="12" name="webImgShrinked" descr="For print use">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For print use">
                      <a:hlinkClick r:id="rId45"/>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133975" cy="762074"/>
                    </a:xfrm>
                    <a:prstGeom prst="rect">
                      <a:avLst/>
                    </a:prstGeom>
                    <a:noFill/>
                    <a:ln>
                      <a:noFill/>
                    </a:ln>
                  </pic:spPr>
                </pic:pic>
              </a:graphicData>
            </a:graphic>
          </wp:inline>
        </w:drawing>
      </w:r>
    </w:p>
    <w:p w14:paraId="7EB75B14" w14:textId="77777777" w:rsidR="00BC0106" w:rsidRPr="00BC0106" w:rsidRDefault="00BC0106" w:rsidP="00BC0106">
      <w:pPr>
        <w:rPr>
          <w:rFonts w:cs="Arial"/>
          <w:b/>
          <w:sz w:val="16"/>
          <w:szCs w:val="20"/>
          <w:lang w:val="en-GB"/>
        </w:rPr>
      </w:pPr>
    </w:p>
    <w:p w14:paraId="5B2E185B" w14:textId="77777777" w:rsidR="00BC0106" w:rsidRPr="00BC0106" w:rsidRDefault="00BC0106" w:rsidP="00BC0106">
      <w:pPr>
        <w:rPr>
          <w:rFonts w:cs="Arial"/>
          <w:b/>
          <w:sz w:val="16"/>
          <w:szCs w:val="20"/>
          <w:lang w:val="en-GB"/>
        </w:rPr>
      </w:pPr>
    </w:p>
    <w:p w14:paraId="12695246" w14:textId="77777777" w:rsidR="00BC0106" w:rsidRPr="00BC0106" w:rsidRDefault="00BC0106" w:rsidP="00BC0106">
      <w:pPr>
        <w:rPr>
          <w:rFonts w:cs="Arial"/>
          <w:b/>
          <w:sz w:val="72"/>
          <w:szCs w:val="72"/>
          <w:lang w:val="en-GB"/>
        </w:rPr>
      </w:pPr>
      <w:r w:rsidRPr="00BC0106">
        <w:rPr>
          <w:rFonts w:cs="Arial"/>
          <w:b/>
          <w:sz w:val="130"/>
          <w:szCs w:val="20"/>
          <w:lang w:val="en-GB"/>
        </w:rPr>
        <w:t>GF-3301</w:t>
      </w:r>
      <w:r w:rsidRPr="00BC0106">
        <w:rPr>
          <w:rFonts w:cs="Arial"/>
          <w:b/>
          <w:sz w:val="130"/>
          <w:szCs w:val="20"/>
          <w:lang w:val="en-GB"/>
        </w:rPr>
        <w:br/>
      </w:r>
      <w:r w:rsidRPr="00BC0106">
        <w:rPr>
          <w:rFonts w:cs="Arial"/>
          <w:b/>
          <w:sz w:val="72"/>
          <w:szCs w:val="72"/>
          <w:lang w:val="en-GB"/>
        </w:rPr>
        <w:t>Herbicide</w:t>
      </w:r>
    </w:p>
    <w:p w14:paraId="6D85FA87" w14:textId="77777777" w:rsidR="00BC0106" w:rsidRPr="00BC0106" w:rsidRDefault="00BC0106" w:rsidP="00BC0106">
      <w:pPr>
        <w:rPr>
          <w:rFonts w:cs="Arial"/>
          <w:b/>
          <w:sz w:val="60"/>
          <w:szCs w:val="20"/>
          <w:lang w:val="en-GB"/>
        </w:rPr>
      </w:pPr>
    </w:p>
    <w:p w14:paraId="47E90899" w14:textId="77777777" w:rsidR="00BC0106" w:rsidRPr="00BC0106" w:rsidRDefault="00BC0106" w:rsidP="00BC0106">
      <w:pPr>
        <w:rPr>
          <w:rFonts w:cs="Arial"/>
          <w:b/>
          <w:sz w:val="16"/>
          <w:szCs w:val="20"/>
          <w:lang w:val="en-GB"/>
        </w:rPr>
      </w:pPr>
    </w:p>
    <w:p w14:paraId="51FBC3A7" w14:textId="77777777" w:rsidR="00BC0106" w:rsidRPr="00BC0106" w:rsidRDefault="00BC0106" w:rsidP="00BC0106">
      <w:pPr>
        <w:rPr>
          <w:rFonts w:cs="Arial"/>
          <w:sz w:val="24"/>
          <w:lang w:val="en-GB"/>
        </w:rPr>
      </w:pPr>
      <w:r w:rsidRPr="00BC0106">
        <w:rPr>
          <w:rFonts w:cs="Arial"/>
          <w:b/>
          <w:caps/>
          <w:sz w:val="24"/>
          <w:lang w:val="en-GB"/>
        </w:rPr>
        <w:t>Active Constituent</w:t>
      </w:r>
      <w:r w:rsidRPr="00BC0106">
        <w:rPr>
          <w:rFonts w:cs="Arial"/>
          <w:b/>
          <w:sz w:val="24"/>
          <w:lang w:val="en-GB"/>
        </w:rPr>
        <w:t>:</w:t>
      </w:r>
      <w:r w:rsidRPr="00BC0106">
        <w:rPr>
          <w:rFonts w:cs="Arial"/>
          <w:b/>
          <w:sz w:val="24"/>
          <w:lang w:val="en-GB"/>
        </w:rPr>
        <w:tab/>
        <w:t xml:space="preserve"> </w:t>
      </w:r>
      <w:r w:rsidRPr="00BC0106">
        <w:rPr>
          <w:rFonts w:cs="Arial"/>
          <w:sz w:val="24"/>
          <w:lang w:val="en-GB"/>
        </w:rPr>
        <w:t>300 g/L FLORPYRAUXIFEN-BENZYL</w:t>
      </w:r>
      <w:r w:rsidRPr="00BC0106">
        <w:rPr>
          <w:rFonts w:cs="Arial"/>
          <w:b/>
          <w:sz w:val="24"/>
          <w:lang w:val="en-GB"/>
        </w:rPr>
        <w:tab/>
      </w:r>
      <w:r w:rsidRPr="00BC0106">
        <w:rPr>
          <w:rFonts w:cs="Arial"/>
          <w:b/>
          <w:sz w:val="24"/>
          <w:lang w:val="en-GB"/>
        </w:rPr>
        <w:tab/>
      </w:r>
      <w:r w:rsidRPr="00BC0106">
        <w:rPr>
          <w:rFonts w:cs="Arial"/>
          <w:b/>
          <w:sz w:val="24"/>
          <w:lang w:val="en-GB"/>
        </w:rPr>
        <w:tab/>
        <w:t xml:space="preserve">                            </w:t>
      </w:r>
    </w:p>
    <w:p w14:paraId="428DB0FD" w14:textId="77777777" w:rsidR="00BC0106" w:rsidRPr="00BC0106" w:rsidRDefault="00BC0106" w:rsidP="00BC0106">
      <w:pPr>
        <w:rPr>
          <w:rFonts w:cs="Arial"/>
          <w:b/>
          <w:sz w:val="24"/>
          <w:szCs w:val="20"/>
          <w:lang w:val="en-GB"/>
        </w:rPr>
      </w:pP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630"/>
        <w:gridCol w:w="1900"/>
      </w:tblGrid>
      <w:tr w:rsidR="00BC0106" w:rsidRPr="00BC0106" w14:paraId="1B733CBB" w14:textId="77777777" w:rsidTr="00BC0106">
        <w:tc>
          <w:tcPr>
            <w:tcW w:w="1243" w:type="dxa"/>
            <w:vAlign w:val="bottom"/>
          </w:tcPr>
          <w:p w14:paraId="50CBB326" w14:textId="77777777" w:rsidR="00BC0106" w:rsidRPr="00BC0106" w:rsidRDefault="00BC0106" w:rsidP="00BC0106">
            <w:pPr>
              <w:jc w:val="center"/>
              <w:rPr>
                <w:rFonts w:cs="Arial"/>
                <w:b/>
                <w:sz w:val="28"/>
                <w:szCs w:val="28"/>
                <w:lang w:val="en-GB"/>
              </w:rPr>
            </w:pPr>
            <w:r w:rsidRPr="00BC0106">
              <w:rPr>
                <w:rFonts w:cs="Arial"/>
                <w:b/>
                <w:sz w:val="28"/>
                <w:szCs w:val="28"/>
                <w:lang w:val="en-GB"/>
              </w:rPr>
              <w:t>GROUP</w:t>
            </w:r>
          </w:p>
        </w:tc>
        <w:tc>
          <w:tcPr>
            <w:tcW w:w="630" w:type="dxa"/>
            <w:tcBorders>
              <w:right w:val="single" w:sz="12" w:space="0" w:color="FFFFFF"/>
            </w:tcBorders>
            <w:shd w:val="clear" w:color="auto" w:fill="333333"/>
          </w:tcPr>
          <w:p w14:paraId="31A49F75" w14:textId="77777777" w:rsidR="00BC0106" w:rsidRPr="00BC0106" w:rsidRDefault="00BC0106" w:rsidP="00BC0106">
            <w:pPr>
              <w:jc w:val="center"/>
              <w:rPr>
                <w:rFonts w:cs="Arial"/>
                <w:b/>
                <w:caps/>
                <w:color w:val="FFFFFF"/>
                <w:sz w:val="40"/>
                <w:szCs w:val="40"/>
                <w:lang w:val="en-GB"/>
              </w:rPr>
            </w:pPr>
            <w:r w:rsidRPr="00BC0106">
              <w:rPr>
                <w:rFonts w:cs="Arial"/>
                <w:b/>
                <w:caps/>
                <w:color w:val="FFFFFF"/>
                <w:sz w:val="40"/>
                <w:szCs w:val="40"/>
                <w:lang w:val="en-GB"/>
              </w:rPr>
              <w:t>i</w:t>
            </w:r>
          </w:p>
        </w:tc>
        <w:tc>
          <w:tcPr>
            <w:tcW w:w="1900" w:type="dxa"/>
            <w:vAlign w:val="bottom"/>
          </w:tcPr>
          <w:p w14:paraId="13861F80" w14:textId="77777777" w:rsidR="00BC0106" w:rsidRPr="00BC0106" w:rsidRDefault="00BC0106" w:rsidP="00BC0106">
            <w:pPr>
              <w:rPr>
                <w:rFonts w:cs="Arial"/>
                <w:b/>
                <w:sz w:val="28"/>
                <w:szCs w:val="28"/>
                <w:lang w:val="en-GB"/>
              </w:rPr>
            </w:pPr>
            <w:r w:rsidRPr="00BC0106">
              <w:rPr>
                <w:rFonts w:cs="Arial"/>
                <w:b/>
                <w:sz w:val="28"/>
                <w:szCs w:val="28"/>
                <w:lang w:val="en-GB"/>
              </w:rPr>
              <w:t>HERBICIDE</w:t>
            </w:r>
          </w:p>
        </w:tc>
      </w:tr>
    </w:tbl>
    <w:p w14:paraId="2EED937F" w14:textId="77777777" w:rsidR="00BC0106" w:rsidRPr="00BC0106" w:rsidRDefault="00BC0106" w:rsidP="00BC0106">
      <w:pPr>
        <w:rPr>
          <w:rFonts w:cs="Arial"/>
          <w:sz w:val="24"/>
          <w:szCs w:val="20"/>
          <w:lang w:val="en-GB"/>
        </w:rPr>
      </w:pPr>
    </w:p>
    <w:p w14:paraId="6B404680" w14:textId="77777777" w:rsidR="00BC0106" w:rsidRPr="00BC0106" w:rsidRDefault="00BC0106" w:rsidP="00BC0106">
      <w:pPr>
        <w:jc w:val="center"/>
        <w:rPr>
          <w:rFonts w:cs="Arial"/>
          <w:b/>
          <w:sz w:val="24"/>
          <w:szCs w:val="20"/>
          <w:lang w:val="en-GB"/>
        </w:rPr>
      </w:pPr>
    </w:p>
    <w:p w14:paraId="1BDD94C3" w14:textId="77777777" w:rsidR="00BC0106" w:rsidRPr="00BC0106" w:rsidRDefault="00BC0106" w:rsidP="00BC0106">
      <w:pPr>
        <w:jc w:val="both"/>
        <w:rPr>
          <w:rFonts w:cs="Arial"/>
          <w:b/>
          <w:sz w:val="24"/>
          <w:szCs w:val="20"/>
          <w:lang w:val="en-GB"/>
        </w:rPr>
      </w:pPr>
      <w:r w:rsidRPr="00BC0106">
        <w:rPr>
          <w:rFonts w:cs="Arial"/>
          <w:b/>
          <w:sz w:val="24"/>
          <w:szCs w:val="20"/>
          <w:lang w:val="en-GB"/>
        </w:rPr>
        <w:t xml:space="preserve">A suspension concentrate formulation for post-emergent and in-flood control of grass, sedge and broadleaf weeds in rice as specified in the </w:t>
      </w:r>
      <w:r w:rsidRPr="00BC0106">
        <w:rPr>
          <w:rFonts w:cs="Arial"/>
          <w:b/>
          <w:caps/>
          <w:sz w:val="24"/>
          <w:szCs w:val="20"/>
          <w:lang w:val="en-GB"/>
        </w:rPr>
        <w:t>Directions for Use</w:t>
      </w:r>
      <w:r w:rsidRPr="00BC0106">
        <w:rPr>
          <w:rFonts w:cs="Arial"/>
          <w:b/>
          <w:sz w:val="24"/>
          <w:szCs w:val="20"/>
          <w:lang w:val="en-GB"/>
        </w:rPr>
        <w:t>.</w:t>
      </w:r>
    </w:p>
    <w:p w14:paraId="1EA0C4D9" w14:textId="77777777" w:rsidR="00BC0106" w:rsidRPr="00BC0106" w:rsidRDefault="00BC0106" w:rsidP="00BC0106">
      <w:pPr>
        <w:rPr>
          <w:rFonts w:cs="Arial"/>
          <w:b/>
          <w:sz w:val="24"/>
          <w:szCs w:val="20"/>
          <w:lang w:val="en-GB"/>
        </w:rPr>
      </w:pPr>
    </w:p>
    <w:p w14:paraId="2CF71F84" w14:textId="77777777" w:rsidR="00BC0106" w:rsidRPr="00BC0106" w:rsidRDefault="00BC0106" w:rsidP="00BC0106">
      <w:pPr>
        <w:rPr>
          <w:rFonts w:cs="Arial"/>
          <w:b/>
          <w:sz w:val="24"/>
          <w:szCs w:val="20"/>
          <w:lang w:val="en-GB"/>
        </w:rPr>
      </w:pPr>
    </w:p>
    <w:p w14:paraId="1F80CCBE" w14:textId="77777777" w:rsidR="00BC0106" w:rsidRPr="00BC0106" w:rsidRDefault="00BC0106" w:rsidP="00BC0106">
      <w:pPr>
        <w:ind w:right="-148"/>
        <w:rPr>
          <w:rFonts w:cs="Arial"/>
          <w:b/>
          <w:sz w:val="22"/>
          <w:szCs w:val="20"/>
          <w:lang w:val="en-GB"/>
        </w:rPr>
      </w:pPr>
      <w:r w:rsidRPr="00BC0106">
        <w:rPr>
          <w:rFonts w:cs="Arial"/>
          <w:b/>
          <w:sz w:val="22"/>
          <w:szCs w:val="20"/>
          <w:lang w:val="en-GB"/>
        </w:rPr>
        <w:t xml:space="preserve">Dow </w:t>
      </w:r>
      <w:proofErr w:type="spellStart"/>
      <w:r w:rsidRPr="00BC0106">
        <w:rPr>
          <w:rFonts w:cs="Arial"/>
          <w:b/>
          <w:sz w:val="22"/>
          <w:szCs w:val="20"/>
          <w:lang w:val="en-GB"/>
        </w:rPr>
        <w:t>AgroSciences</w:t>
      </w:r>
      <w:proofErr w:type="spellEnd"/>
      <w:r w:rsidRPr="00BC0106">
        <w:rPr>
          <w:rFonts w:cs="Arial"/>
          <w:b/>
          <w:sz w:val="22"/>
          <w:szCs w:val="20"/>
          <w:lang w:val="en-GB"/>
        </w:rPr>
        <w:t xml:space="preserve"> Australia Limited</w:t>
      </w:r>
    </w:p>
    <w:p w14:paraId="2B3B5AEF" w14:textId="77777777" w:rsidR="00BC0106" w:rsidRPr="00BC0106" w:rsidRDefault="00BC0106" w:rsidP="00BC0106">
      <w:pPr>
        <w:ind w:right="-148"/>
        <w:rPr>
          <w:rFonts w:cs="Arial"/>
          <w:sz w:val="22"/>
          <w:szCs w:val="20"/>
          <w:lang w:val="en-GB"/>
        </w:rPr>
      </w:pPr>
      <w:r w:rsidRPr="00BC0106">
        <w:rPr>
          <w:rFonts w:cs="Arial"/>
          <w:sz w:val="22"/>
          <w:szCs w:val="20"/>
          <w:lang w:val="en-GB"/>
        </w:rPr>
        <w:t>A.B.N. 24 003 771 659</w:t>
      </w:r>
    </w:p>
    <w:p w14:paraId="1F1C485C" w14:textId="77777777" w:rsidR="00BC0106" w:rsidRPr="00BC0106" w:rsidRDefault="00BC0106" w:rsidP="00BC0106">
      <w:pPr>
        <w:ind w:right="-148"/>
        <w:rPr>
          <w:rFonts w:cs="Arial"/>
          <w:szCs w:val="20"/>
          <w:lang w:val="en-GB"/>
        </w:rPr>
      </w:pPr>
      <w:smartTag w:uri="urn:schemas-microsoft-com:office:smarttags" w:element="Street">
        <w:smartTag w:uri="urn:schemas-microsoft-com:office:smarttags" w:element="address">
          <w:r w:rsidRPr="00BC0106">
            <w:rPr>
              <w:rFonts w:cs="Arial"/>
              <w:szCs w:val="20"/>
              <w:lang w:val="en-GB"/>
            </w:rPr>
            <w:t>20 Rodborough Road</w:t>
          </w:r>
        </w:smartTag>
      </w:smartTag>
      <w:r w:rsidRPr="00BC0106">
        <w:rPr>
          <w:rFonts w:cs="Arial"/>
          <w:szCs w:val="20"/>
          <w:lang w:val="en-GB"/>
        </w:rPr>
        <w:t xml:space="preserve"> </w:t>
      </w:r>
    </w:p>
    <w:p w14:paraId="1B10BA7B" w14:textId="77777777" w:rsidR="00BC0106" w:rsidRPr="00BC0106" w:rsidRDefault="00BC0106" w:rsidP="00BC0106">
      <w:pPr>
        <w:ind w:right="-148"/>
        <w:rPr>
          <w:rFonts w:cs="Arial"/>
          <w:szCs w:val="20"/>
          <w:lang w:val="en-GB"/>
        </w:rPr>
      </w:pPr>
      <w:r w:rsidRPr="00BC0106">
        <w:rPr>
          <w:rFonts w:cs="Arial"/>
          <w:caps/>
          <w:szCs w:val="20"/>
          <w:lang w:val="en-GB"/>
        </w:rPr>
        <w:t xml:space="preserve">Frenchs </w:t>
      </w:r>
      <w:smartTag w:uri="urn:schemas-microsoft-com:office:smarttags" w:element="place">
        <w:r w:rsidRPr="00BC0106">
          <w:rPr>
            <w:rFonts w:cs="Arial"/>
            <w:caps/>
            <w:szCs w:val="20"/>
            <w:lang w:val="en-GB"/>
          </w:rPr>
          <w:t>Forest</w:t>
        </w:r>
      </w:smartTag>
      <w:r w:rsidRPr="00BC0106">
        <w:rPr>
          <w:rFonts w:cs="Arial"/>
          <w:szCs w:val="20"/>
          <w:lang w:val="en-GB"/>
        </w:rPr>
        <w:t xml:space="preserve"> NSW 2086</w:t>
      </w:r>
    </w:p>
    <w:p w14:paraId="6BCEB7FA" w14:textId="77777777" w:rsidR="00BC0106" w:rsidRPr="00BC0106" w:rsidRDefault="00BC0106" w:rsidP="00BC0106">
      <w:pPr>
        <w:tabs>
          <w:tab w:val="left" w:pos="4253"/>
        </w:tabs>
        <w:rPr>
          <w:rFonts w:cs="Arial"/>
          <w:sz w:val="24"/>
          <w:szCs w:val="20"/>
          <w:lang w:val="en-GB"/>
        </w:rPr>
      </w:pPr>
      <w:r w:rsidRPr="00BC0106">
        <w:rPr>
          <w:rFonts w:cs="Arial"/>
          <w:sz w:val="24"/>
          <w:szCs w:val="20"/>
          <w:lang w:val="en-GB"/>
        </w:rPr>
        <w:t>www.dowagrosciences.com.au</w:t>
      </w:r>
    </w:p>
    <w:p w14:paraId="7474F3F8" w14:textId="77777777" w:rsidR="00BC0106" w:rsidRPr="00BC0106" w:rsidRDefault="00BC0106" w:rsidP="00BC0106">
      <w:pPr>
        <w:tabs>
          <w:tab w:val="left" w:pos="4253"/>
        </w:tabs>
        <w:rPr>
          <w:rFonts w:cs="Arial"/>
          <w:sz w:val="24"/>
          <w:szCs w:val="20"/>
          <w:lang w:val="en-GB"/>
        </w:rPr>
      </w:pPr>
      <w:r w:rsidRPr="00BC0106">
        <w:rPr>
          <w:rFonts w:cs="Arial"/>
          <w:b/>
          <w:sz w:val="24"/>
          <w:szCs w:val="20"/>
          <w:lang w:val="en-GB"/>
        </w:rPr>
        <w:t>CUSTOMER SERVICE TOLL FREE:</w:t>
      </w:r>
      <w:r w:rsidRPr="00BC0106">
        <w:rPr>
          <w:rFonts w:cs="Arial"/>
          <w:b/>
          <w:sz w:val="24"/>
          <w:szCs w:val="20"/>
          <w:lang w:val="en-GB"/>
        </w:rPr>
        <w:tab/>
        <w:t>1-800 700 096</w:t>
      </w:r>
    </w:p>
    <w:p w14:paraId="45C05E90" w14:textId="77777777" w:rsidR="00BC0106" w:rsidRPr="00BC0106" w:rsidRDefault="00BC0106" w:rsidP="00BC0106">
      <w:pPr>
        <w:rPr>
          <w:rFonts w:cs="Arial"/>
          <w:position w:val="6"/>
          <w:sz w:val="24"/>
          <w:szCs w:val="20"/>
          <w:lang w:val="en-GB"/>
        </w:rPr>
      </w:pPr>
    </w:p>
    <w:p w14:paraId="7FF8A2AF" w14:textId="77777777" w:rsidR="00BC0106" w:rsidRPr="00BC0106" w:rsidRDefault="00BC0106" w:rsidP="00BC0106">
      <w:pPr>
        <w:ind w:left="1701" w:hanging="1701"/>
        <w:jc w:val="right"/>
        <w:rPr>
          <w:rFonts w:cs="Arial"/>
          <w:b/>
          <w:sz w:val="28"/>
          <w:szCs w:val="20"/>
          <w:lang w:val="en-GB"/>
        </w:rPr>
      </w:pPr>
    </w:p>
    <w:p w14:paraId="008614C1" w14:textId="77777777" w:rsidR="00BC0106" w:rsidRPr="00BC0106" w:rsidRDefault="00BC0106" w:rsidP="00BC0106">
      <w:pPr>
        <w:ind w:left="1701" w:hanging="1701"/>
        <w:rPr>
          <w:rFonts w:cs="Arial"/>
          <w:b/>
          <w:sz w:val="28"/>
          <w:szCs w:val="20"/>
          <w:lang w:val="en-GB"/>
        </w:rPr>
      </w:pPr>
      <w:r w:rsidRPr="00BC0106">
        <w:rPr>
          <w:rFonts w:cs="Arial"/>
          <w:b/>
          <w:sz w:val="28"/>
          <w:szCs w:val="20"/>
          <w:lang w:val="en-GB"/>
        </w:rPr>
        <w:t>SHAKE WELL BEFORE USE</w:t>
      </w:r>
    </w:p>
    <w:p w14:paraId="32D6E949" w14:textId="77777777" w:rsidR="00BC0106" w:rsidRPr="00BC0106" w:rsidRDefault="00BC0106" w:rsidP="00BC0106">
      <w:pPr>
        <w:ind w:left="1701" w:hanging="1701"/>
        <w:jc w:val="right"/>
        <w:rPr>
          <w:rFonts w:cs="Arial"/>
          <w:b/>
          <w:sz w:val="28"/>
          <w:szCs w:val="20"/>
          <w:lang w:val="en-GB"/>
        </w:rPr>
      </w:pPr>
    </w:p>
    <w:p w14:paraId="15B9992E" w14:textId="77777777" w:rsidR="00BC0106" w:rsidRPr="00BC0106" w:rsidRDefault="00BC0106" w:rsidP="00BC0106">
      <w:pPr>
        <w:ind w:left="1701" w:hanging="1701"/>
        <w:jc w:val="right"/>
        <w:rPr>
          <w:rFonts w:cs="Arial"/>
          <w:b/>
          <w:sz w:val="28"/>
          <w:szCs w:val="20"/>
          <w:lang w:val="en-GB"/>
        </w:rPr>
      </w:pPr>
    </w:p>
    <w:p w14:paraId="0C362925" w14:textId="77777777" w:rsidR="00BC0106" w:rsidRPr="00BC0106" w:rsidRDefault="00BC0106" w:rsidP="00BC0106">
      <w:pPr>
        <w:ind w:left="1701" w:hanging="1701"/>
        <w:jc w:val="right"/>
        <w:rPr>
          <w:rFonts w:cs="Arial"/>
          <w:b/>
          <w:sz w:val="28"/>
          <w:szCs w:val="20"/>
          <w:lang w:val="en-GB"/>
        </w:rPr>
      </w:pPr>
      <w:r w:rsidRPr="00BC0106">
        <w:rPr>
          <w:rFonts w:cs="Arial"/>
          <w:b/>
          <w:sz w:val="28"/>
          <w:szCs w:val="20"/>
          <w:lang w:val="en-GB"/>
        </w:rPr>
        <w:t>Net Contents: 500 mL, 1 L, 5L, 10L and 20 L</w:t>
      </w:r>
    </w:p>
    <w:p w14:paraId="14D52319" w14:textId="77777777" w:rsidR="00BC0106" w:rsidRPr="00BC0106" w:rsidRDefault="00BC0106" w:rsidP="00BC0106">
      <w:pPr>
        <w:ind w:left="1701" w:hanging="1701"/>
        <w:jc w:val="right"/>
        <w:rPr>
          <w:rFonts w:cs="Arial"/>
          <w:b/>
          <w:sz w:val="28"/>
          <w:szCs w:val="20"/>
          <w:lang w:val="en-GB"/>
        </w:rPr>
      </w:pPr>
    </w:p>
    <w:p w14:paraId="4FB02177" w14:textId="77777777" w:rsidR="00BC0106" w:rsidRPr="00BC0106" w:rsidRDefault="00BC0106" w:rsidP="00BC0106">
      <w:pPr>
        <w:tabs>
          <w:tab w:val="center" w:pos="4819"/>
          <w:tab w:val="right" w:pos="9071"/>
        </w:tabs>
        <w:rPr>
          <w:rFonts w:cs="Arial"/>
          <w:sz w:val="16"/>
          <w:szCs w:val="20"/>
          <w:lang w:val="en-GB"/>
        </w:rPr>
      </w:pPr>
      <w:r w:rsidRPr="00BC0106">
        <w:rPr>
          <w:rFonts w:cs="Arial"/>
          <w:sz w:val="16"/>
          <w:szCs w:val="20"/>
          <w:lang w:val="en-GB"/>
        </w:rPr>
        <w:t>®™  Trademark of The Dow Chemical Company (“Dow”) or an affiliated company of Dow</w:t>
      </w:r>
    </w:p>
    <w:p w14:paraId="3300B297" w14:textId="77777777" w:rsidR="00BC0106" w:rsidRPr="00BC0106" w:rsidRDefault="00BC0106" w:rsidP="00BC0106">
      <w:pPr>
        <w:rPr>
          <w:rFonts w:cs="Arial"/>
          <w:szCs w:val="20"/>
          <w:lang w:val="en-GB"/>
        </w:rPr>
      </w:pPr>
      <w:r w:rsidRPr="00BC0106">
        <w:rPr>
          <w:rFonts w:cs="Arial"/>
          <w:szCs w:val="20"/>
          <w:lang w:val="en-GB"/>
        </w:rPr>
        <w:br w:type="page"/>
      </w:r>
    </w:p>
    <w:p w14:paraId="3CD014F6" w14:textId="77777777" w:rsidR="00BC0106" w:rsidRPr="00D83DC8" w:rsidRDefault="00BC0106" w:rsidP="00BC0106">
      <w:pPr>
        <w:rPr>
          <w:rFonts w:cs="Arial"/>
          <w:b/>
          <w:szCs w:val="20"/>
          <w:lang w:val="en-GB"/>
        </w:rPr>
      </w:pPr>
      <w:r w:rsidRPr="00D83DC8">
        <w:rPr>
          <w:rFonts w:cs="Arial"/>
          <w:b/>
          <w:szCs w:val="20"/>
          <w:lang w:val="en-GB"/>
        </w:rPr>
        <w:t>DIRECTIONS FOR USE</w:t>
      </w:r>
    </w:p>
    <w:p w14:paraId="15C0ED7F" w14:textId="77777777" w:rsidR="00BC0106" w:rsidRPr="00D83DC8" w:rsidRDefault="00BC0106" w:rsidP="00BC0106">
      <w:pPr>
        <w:rPr>
          <w:rFonts w:cs="Arial"/>
          <w:b/>
          <w:szCs w:val="20"/>
          <w:lang w:val="en-GB"/>
        </w:rPr>
      </w:pPr>
    </w:p>
    <w:p w14:paraId="2563E998" w14:textId="77777777" w:rsidR="00BC0106" w:rsidRPr="00D83DC8" w:rsidRDefault="00BC0106" w:rsidP="00BC0106">
      <w:pPr>
        <w:rPr>
          <w:rFonts w:cs="Arial"/>
          <w:b/>
          <w:szCs w:val="20"/>
          <w:lang w:val="en-GB"/>
        </w:rPr>
      </w:pPr>
      <w:r w:rsidRPr="00D83DC8">
        <w:rPr>
          <w:rFonts w:cs="Arial"/>
          <w:b/>
          <w:szCs w:val="20"/>
          <w:lang w:val="en-GB"/>
        </w:rPr>
        <w:t>RESTRAINTS</w:t>
      </w:r>
    </w:p>
    <w:p w14:paraId="05053880" w14:textId="77777777" w:rsidR="00BC0106" w:rsidRPr="00D83DC8" w:rsidRDefault="00BC0106" w:rsidP="00BC0106">
      <w:pPr>
        <w:rPr>
          <w:rFonts w:cs="Arial"/>
          <w:b/>
          <w:szCs w:val="20"/>
          <w:lang w:val="en-US"/>
        </w:rPr>
      </w:pPr>
      <w:r w:rsidRPr="00D83DC8">
        <w:rPr>
          <w:rFonts w:cs="Arial"/>
          <w:b/>
          <w:szCs w:val="20"/>
          <w:lang w:val="en-US"/>
        </w:rPr>
        <w:t xml:space="preserve">DO NOT </w:t>
      </w:r>
      <w:r w:rsidRPr="00D83DC8">
        <w:rPr>
          <w:rFonts w:cs="Arial"/>
          <w:szCs w:val="20"/>
          <w:lang w:val="en-US"/>
        </w:rPr>
        <w:t>apply to crops or weeds which may be stressed due to a range of factors including, but not limited to drought, prolonged cold, sustained high temperatures, poor nutrition (including deficiency and trace element toxicity), root diseases or previous herbicide treatment as reduced weed control and / or increased crop injury may result.</w:t>
      </w:r>
    </w:p>
    <w:p w14:paraId="34553688" w14:textId="77777777" w:rsidR="00BC0106" w:rsidRPr="00D83DC8" w:rsidRDefault="00BC0106" w:rsidP="00BC0106">
      <w:pPr>
        <w:rPr>
          <w:rFonts w:cs="Arial"/>
          <w:szCs w:val="20"/>
          <w:lang w:val="en-GB"/>
        </w:rPr>
      </w:pPr>
      <w:r w:rsidRPr="00D83DC8">
        <w:rPr>
          <w:rFonts w:cs="Arial"/>
          <w:b/>
          <w:szCs w:val="20"/>
          <w:lang w:val="en-GB"/>
        </w:rPr>
        <w:t xml:space="preserve">DO NOT </w:t>
      </w:r>
      <w:r w:rsidRPr="00D83DC8">
        <w:rPr>
          <w:rFonts w:cs="Arial"/>
          <w:szCs w:val="20"/>
          <w:lang w:val="en-GB"/>
        </w:rPr>
        <w:t>treat weeds if mud, cracks or firm soil have appeared through fields prior to treatment, as poor control will result due to moisture stress.</w:t>
      </w:r>
    </w:p>
    <w:p w14:paraId="4419C371" w14:textId="77777777" w:rsidR="00BC0106" w:rsidRPr="00D83DC8" w:rsidRDefault="00BC0106" w:rsidP="00BC0106">
      <w:pPr>
        <w:rPr>
          <w:rFonts w:cs="Arial"/>
          <w:szCs w:val="20"/>
          <w:lang w:val="en-GB"/>
        </w:rPr>
      </w:pPr>
      <w:r w:rsidRPr="00D83DC8">
        <w:rPr>
          <w:rFonts w:cs="Arial"/>
          <w:b/>
          <w:szCs w:val="20"/>
          <w:lang w:val="en-GB"/>
        </w:rPr>
        <w:t xml:space="preserve">DO NOT </w:t>
      </w:r>
      <w:r w:rsidRPr="00D83DC8">
        <w:rPr>
          <w:rFonts w:cs="Arial"/>
          <w:szCs w:val="20"/>
          <w:lang w:val="en-GB"/>
        </w:rPr>
        <w:t xml:space="preserve">treat weeds of high density or growth stage larger than specified in the </w:t>
      </w:r>
      <w:r w:rsidRPr="00D83DC8">
        <w:rPr>
          <w:rFonts w:cs="Arial"/>
          <w:caps/>
          <w:szCs w:val="20"/>
          <w:lang w:val="en-GB"/>
        </w:rPr>
        <w:t xml:space="preserve">Directions for Use </w:t>
      </w:r>
      <w:r w:rsidRPr="00D83DC8">
        <w:rPr>
          <w:rFonts w:cs="Arial"/>
          <w:szCs w:val="20"/>
          <w:lang w:val="en-GB"/>
        </w:rPr>
        <w:t>as poor control will result.</w:t>
      </w:r>
    </w:p>
    <w:p w14:paraId="2B6B9D32" w14:textId="77777777" w:rsidR="00BC0106" w:rsidRPr="00D83DC8" w:rsidRDefault="00BC0106" w:rsidP="00BC0106">
      <w:pPr>
        <w:rPr>
          <w:rFonts w:cs="Arial"/>
          <w:szCs w:val="20"/>
          <w:lang w:val="en-US"/>
        </w:rPr>
      </w:pPr>
      <w:r w:rsidRPr="00D83DC8">
        <w:rPr>
          <w:rFonts w:cs="Arial"/>
          <w:b/>
          <w:szCs w:val="20"/>
          <w:lang w:val="en-US"/>
        </w:rPr>
        <w:t>DO NOT</w:t>
      </w:r>
      <w:r w:rsidRPr="00D83DC8">
        <w:rPr>
          <w:rFonts w:cs="Arial"/>
          <w:szCs w:val="20"/>
          <w:lang w:val="en-US"/>
        </w:rPr>
        <w:t xml:space="preserve"> apply if rain is likely within one (1) hour as weed control may be reduced.</w:t>
      </w:r>
    </w:p>
    <w:p w14:paraId="5A7A4428" w14:textId="77777777" w:rsidR="00BC0106" w:rsidRPr="00D83DC8" w:rsidRDefault="00BC0106" w:rsidP="00BC0106">
      <w:pPr>
        <w:rPr>
          <w:rFonts w:cs="Arial"/>
          <w:szCs w:val="20"/>
          <w:lang w:val="en-US"/>
        </w:rPr>
      </w:pPr>
      <w:r w:rsidRPr="00D83DC8">
        <w:rPr>
          <w:rFonts w:cs="Arial"/>
          <w:b/>
          <w:szCs w:val="20"/>
          <w:lang w:val="en-US"/>
        </w:rPr>
        <w:t>DO NOT</w:t>
      </w:r>
      <w:r w:rsidRPr="00D83DC8">
        <w:rPr>
          <w:rFonts w:cs="Arial"/>
          <w:szCs w:val="20"/>
          <w:lang w:val="en-US"/>
        </w:rPr>
        <w:t xml:space="preserve"> apply any later than panicle initiation (BBCH 30).</w:t>
      </w:r>
    </w:p>
    <w:p w14:paraId="1F9586D4" w14:textId="77777777" w:rsidR="00BC0106" w:rsidRPr="00D83DC8" w:rsidRDefault="00BC0106" w:rsidP="00BC0106">
      <w:pPr>
        <w:rPr>
          <w:rFonts w:cs="Arial"/>
          <w:szCs w:val="20"/>
          <w:lang w:val="en-US"/>
        </w:rPr>
      </w:pPr>
      <w:r w:rsidRPr="00D83DC8">
        <w:rPr>
          <w:rFonts w:cs="Arial"/>
          <w:b/>
          <w:szCs w:val="20"/>
          <w:lang w:val="en-US"/>
        </w:rPr>
        <w:t>DO NOT</w:t>
      </w:r>
      <w:r w:rsidRPr="00D83DC8">
        <w:rPr>
          <w:rFonts w:cs="Arial"/>
          <w:szCs w:val="20"/>
          <w:lang w:val="en-US"/>
        </w:rPr>
        <w:t xml:space="preserve"> apply prior to three leaf stage (BBCH 13).</w:t>
      </w:r>
    </w:p>
    <w:p w14:paraId="466233C1" w14:textId="77777777" w:rsidR="00BC0106" w:rsidRPr="00D83DC8" w:rsidRDefault="00BC0106" w:rsidP="00BC0106">
      <w:pPr>
        <w:rPr>
          <w:rFonts w:cs="Arial"/>
          <w:szCs w:val="20"/>
          <w:lang w:val="en-US"/>
        </w:rPr>
      </w:pPr>
      <w:r w:rsidRPr="00D83DC8">
        <w:rPr>
          <w:rFonts w:cs="Arial"/>
          <w:b/>
          <w:szCs w:val="20"/>
          <w:lang w:val="en-US"/>
        </w:rPr>
        <w:t>DO NOT</w:t>
      </w:r>
      <w:r w:rsidRPr="00D83DC8">
        <w:rPr>
          <w:rFonts w:cs="Arial"/>
          <w:szCs w:val="20"/>
          <w:lang w:val="en-US"/>
        </w:rPr>
        <w:t xml:space="preserve"> apply more than one (1) application per season, and follow Integrated Weed Management techniques, which include use of a foundation treatment at planting.</w:t>
      </w:r>
    </w:p>
    <w:p w14:paraId="40684A8E" w14:textId="77777777" w:rsidR="00BC0106" w:rsidRPr="00D83DC8" w:rsidRDefault="00BC0106" w:rsidP="00BC0106">
      <w:pPr>
        <w:rPr>
          <w:rFonts w:cs="Arial"/>
          <w:b/>
          <w:szCs w:val="20"/>
          <w:lang w:val="en-GB"/>
        </w:rPr>
      </w:pPr>
    </w:p>
    <w:p w14:paraId="7C010273" w14:textId="77777777" w:rsidR="00BC0106" w:rsidRPr="00D83DC8" w:rsidRDefault="00BC0106" w:rsidP="00BC0106">
      <w:pPr>
        <w:rPr>
          <w:rFonts w:cs="Arial"/>
          <w:b/>
          <w:szCs w:val="20"/>
          <w:lang w:val="en-GB"/>
        </w:rPr>
      </w:pPr>
      <w:r w:rsidRPr="00D83DC8">
        <w:rPr>
          <w:rFonts w:cs="Arial"/>
          <w:b/>
          <w:szCs w:val="20"/>
          <w:lang w:val="en-GB"/>
        </w:rPr>
        <w:t>SPRAY DRIFT RESTRAINTS</w:t>
      </w:r>
    </w:p>
    <w:p w14:paraId="4DC7DFF3" w14:textId="77777777" w:rsidR="00BC0106" w:rsidRPr="00D83DC8" w:rsidRDefault="00BC0106" w:rsidP="00BC0106">
      <w:pPr>
        <w:rPr>
          <w:rFonts w:cs="Arial"/>
          <w:szCs w:val="20"/>
          <w:lang w:val="en-GB"/>
        </w:rPr>
      </w:pPr>
      <w:r w:rsidRPr="00D83DC8">
        <w:rPr>
          <w:rFonts w:cs="Arial"/>
          <w:b/>
          <w:szCs w:val="20"/>
          <w:lang w:val="en-GB"/>
        </w:rPr>
        <w:t>DO NOT</w:t>
      </w:r>
      <w:r w:rsidRPr="00D83DC8">
        <w:rPr>
          <w:rFonts w:cs="Arial"/>
          <w:szCs w:val="20"/>
          <w:lang w:val="en-GB"/>
        </w:rPr>
        <w:t xml:space="preserve"> apply GF-3301 HERBICIDE with spray droplets smaller than a coarse spray droplet size category according to the “APVMA Compliance Instructions for Mandatory COARSE or VERY COARSE Droplet Size Categories” located under this title in the </w:t>
      </w:r>
      <w:r w:rsidRPr="00D83DC8">
        <w:rPr>
          <w:rFonts w:cs="Arial"/>
          <w:b/>
          <w:szCs w:val="20"/>
          <w:lang w:val="en-GB"/>
        </w:rPr>
        <w:t xml:space="preserve">GENERAL INSTRUCTIONS </w:t>
      </w:r>
      <w:r w:rsidRPr="00D83DC8">
        <w:rPr>
          <w:rFonts w:cs="Arial"/>
          <w:szCs w:val="20"/>
          <w:lang w:val="en-GB"/>
        </w:rPr>
        <w:t>section of this label.</w:t>
      </w:r>
    </w:p>
    <w:p w14:paraId="07E755F5" w14:textId="77777777" w:rsidR="00BC0106" w:rsidRPr="00D83DC8" w:rsidRDefault="00BC0106" w:rsidP="00BC0106">
      <w:pPr>
        <w:spacing w:before="60"/>
        <w:rPr>
          <w:rFonts w:cs="Arial"/>
          <w:szCs w:val="20"/>
          <w:lang w:val="en-GB"/>
        </w:rPr>
      </w:pPr>
      <w:r w:rsidRPr="00D83DC8">
        <w:rPr>
          <w:rFonts w:cs="Arial"/>
          <w:b/>
          <w:szCs w:val="20"/>
          <w:lang w:val="en-GB"/>
        </w:rPr>
        <w:t>DO NOT</w:t>
      </w:r>
      <w:r w:rsidRPr="00D83DC8">
        <w:rPr>
          <w:rFonts w:cs="Arial"/>
          <w:szCs w:val="20"/>
          <w:lang w:val="en-GB"/>
        </w:rPr>
        <w:t xml:space="preserve"> apply when wind speed is less than 3 or more than 20 kilometres per hour as measured at the application site.</w:t>
      </w:r>
    </w:p>
    <w:p w14:paraId="50D941F7" w14:textId="77777777" w:rsidR="00BC0106" w:rsidRPr="00D83DC8" w:rsidRDefault="00BC0106" w:rsidP="00BC0106">
      <w:pPr>
        <w:tabs>
          <w:tab w:val="center" w:pos="4819"/>
          <w:tab w:val="right" w:pos="9071"/>
        </w:tabs>
        <w:spacing w:before="60"/>
        <w:rPr>
          <w:rFonts w:cs="Arial"/>
          <w:szCs w:val="20"/>
          <w:lang w:val="en-GB"/>
        </w:rPr>
      </w:pPr>
      <w:r w:rsidRPr="00D83DC8">
        <w:rPr>
          <w:rFonts w:cs="Arial"/>
          <w:b/>
          <w:szCs w:val="20"/>
          <w:lang w:val="en-GB"/>
        </w:rPr>
        <w:t>DO NOT</w:t>
      </w:r>
      <w:r w:rsidRPr="00D83DC8">
        <w:rPr>
          <w:rFonts w:cs="Arial"/>
          <w:szCs w:val="20"/>
          <w:lang w:val="en-GB"/>
        </w:rPr>
        <w:t xml:space="preserve"> apply during surface temperature inversion conditions at the application site.</w:t>
      </w:r>
    </w:p>
    <w:p w14:paraId="39C46FC8" w14:textId="77777777" w:rsidR="00BC0106" w:rsidRPr="00D83DC8" w:rsidRDefault="00BC0106" w:rsidP="00BC0106">
      <w:pPr>
        <w:rPr>
          <w:rFonts w:cs="Arial"/>
          <w:szCs w:val="20"/>
          <w:lang w:val="en-GB"/>
        </w:rPr>
      </w:pPr>
    </w:p>
    <w:p w14:paraId="40011756" w14:textId="77777777" w:rsidR="00BC0106" w:rsidRPr="00D83DC8" w:rsidRDefault="00BC0106" w:rsidP="00BC0106">
      <w:pPr>
        <w:rPr>
          <w:rFonts w:cs="Arial"/>
          <w:szCs w:val="20"/>
          <w:lang w:val="en-GB"/>
        </w:rPr>
      </w:pPr>
      <w:r w:rsidRPr="00D83DC8">
        <w:rPr>
          <w:rFonts w:cs="Arial"/>
          <w:szCs w:val="20"/>
          <w:lang w:val="en-GB"/>
        </w:rPr>
        <w:t>Users of this product MUST make an accurate written record of the details of each spray application within 24 hours following application and KEEP this record for a minimum of two (2) years.  The spray application details that must be recorded are:</w:t>
      </w:r>
    </w:p>
    <w:p w14:paraId="04E90341" w14:textId="77777777" w:rsidR="00BC0106" w:rsidRPr="00D83DC8" w:rsidRDefault="00BC0106" w:rsidP="00BC0106">
      <w:pPr>
        <w:rPr>
          <w:rFonts w:cs="Arial"/>
          <w:szCs w:val="20"/>
          <w:lang w:val="en-GB"/>
        </w:rPr>
      </w:pPr>
    </w:p>
    <w:p w14:paraId="7A2E9340" w14:textId="77777777" w:rsidR="00BC0106" w:rsidRPr="00D83DC8" w:rsidRDefault="00BC0106" w:rsidP="00BC0106">
      <w:pPr>
        <w:spacing w:after="60"/>
        <w:ind w:left="426"/>
        <w:rPr>
          <w:rFonts w:cs="Arial"/>
          <w:szCs w:val="20"/>
          <w:lang w:val="en-GB"/>
        </w:rPr>
      </w:pPr>
      <w:r w:rsidRPr="00D83DC8">
        <w:rPr>
          <w:rFonts w:cs="Arial"/>
          <w:szCs w:val="20"/>
          <w:lang w:val="en-GB"/>
        </w:rPr>
        <w:t>1. Date with start and finish times of application;</w:t>
      </w:r>
    </w:p>
    <w:p w14:paraId="67D3F8C1" w14:textId="77777777" w:rsidR="00BC0106" w:rsidRPr="00D83DC8" w:rsidRDefault="00BC0106" w:rsidP="00BC0106">
      <w:pPr>
        <w:spacing w:after="60"/>
        <w:ind w:left="426"/>
        <w:rPr>
          <w:rFonts w:cs="Arial"/>
          <w:szCs w:val="20"/>
          <w:lang w:val="en-GB"/>
        </w:rPr>
      </w:pPr>
      <w:r w:rsidRPr="00D83DC8">
        <w:rPr>
          <w:rFonts w:cs="Arial"/>
          <w:szCs w:val="20"/>
          <w:lang w:val="en-GB"/>
        </w:rPr>
        <w:t>2. Location address and paddock/s sprayed;</w:t>
      </w:r>
    </w:p>
    <w:p w14:paraId="49FB03B7" w14:textId="77777777" w:rsidR="00BC0106" w:rsidRPr="00D83DC8" w:rsidRDefault="00BC0106" w:rsidP="00BC0106">
      <w:pPr>
        <w:spacing w:after="60"/>
        <w:ind w:left="426"/>
        <w:rPr>
          <w:rFonts w:cs="Arial"/>
          <w:szCs w:val="20"/>
          <w:lang w:val="en-GB"/>
        </w:rPr>
      </w:pPr>
      <w:r w:rsidRPr="00D83DC8">
        <w:rPr>
          <w:rFonts w:cs="Arial"/>
          <w:szCs w:val="20"/>
          <w:lang w:val="en-GB"/>
        </w:rPr>
        <w:t>3. Full name of this product;</w:t>
      </w:r>
    </w:p>
    <w:p w14:paraId="3DCA6A22" w14:textId="77777777" w:rsidR="00BC0106" w:rsidRPr="00D83DC8" w:rsidRDefault="00BC0106" w:rsidP="00BC0106">
      <w:pPr>
        <w:spacing w:after="60"/>
        <w:ind w:left="426"/>
        <w:rPr>
          <w:rFonts w:cs="Arial"/>
          <w:szCs w:val="20"/>
          <w:lang w:val="en-GB"/>
        </w:rPr>
      </w:pPr>
      <w:r w:rsidRPr="00D83DC8">
        <w:rPr>
          <w:rFonts w:cs="Arial"/>
          <w:szCs w:val="20"/>
          <w:lang w:val="en-GB"/>
        </w:rPr>
        <w:t>4. Amount of product used per hectare and number of hectares applied to;</w:t>
      </w:r>
    </w:p>
    <w:p w14:paraId="19566E59" w14:textId="77777777" w:rsidR="00BC0106" w:rsidRPr="00D83DC8" w:rsidRDefault="00BC0106" w:rsidP="00BC0106">
      <w:pPr>
        <w:spacing w:after="60"/>
        <w:ind w:left="426"/>
        <w:rPr>
          <w:rFonts w:cs="Arial"/>
          <w:szCs w:val="20"/>
          <w:lang w:val="en-GB"/>
        </w:rPr>
      </w:pPr>
      <w:r w:rsidRPr="00D83DC8">
        <w:rPr>
          <w:rFonts w:cs="Arial"/>
          <w:szCs w:val="20"/>
          <w:lang w:val="en-GB"/>
        </w:rPr>
        <w:t>5. Crop/situation and weed/pest;</w:t>
      </w:r>
    </w:p>
    <w:p w14:paraId="23D41790" w14:textId="77777777" w:rsidR="00BC0106" w:rsidRPr="00D83DC8" w:rsidRDefault="00BC0106" w:rsidP="00BC0106">
      <w:pPr>
        <w:spacing w:after="60"/>
        <w:ind w:left="426"/>
        <w:rPr>
          <w:rFonts w:cs="Arial"/>
          <w:szCs w:val="20"/>
          <w:lang w:val="en-GB"/>
        </w:rPr>
      </w:pPr>
      <w:r w:rsidRPr="00D83DC8">
        <w:rPr>
          <w:rFonts w:cs="Arial"/>
          <w:szCs w:val="20"/>
          <w:lang w:val="en-GB"/>
        </w:rPr>
        <w:t>6. Wind speed and direction during application;</w:t>
      </w:r>
    </w:p>
    <w:p w14:paraId="1A98B0E1" w14:textId="77777777" w:rsidR="00BC0106" w:rsidRPr="00D83DC8" w:rsidRDefault="00BC0106" w:rsidP="00BC0106">
      <w:pPr>
        <w:spacing w:after="60"/>
        <w:ind w:left="426"/>
        <w:rPr>
          <w:rFonts w:cs="Arial"/>
          <w:szCs w:val="20"/>
          <w:lang w:val="en-GB"/>
        </w:rPr>
      </w:pPr>
      <w:r w:rsidRPr="00D83DC8">
        <w:rPr>
          <w:rFonts w:cs="Arial"/>
          <w:szCs w:val="20"/>
          <w:lang w:val="en-GB"/>
        </w:rPr>
        <w:t>7. Air temperature and relative humidity during application;</w:t>
      </w:r>
    </w:p>
    <w:p w14:paraId="6EC658BD" w14:textId="77777777" w:rsidR="00BC0106" w:rsidRPr="00D83DC8" w:rsidRDefault="00BC0106" w:rsidP="00BC0106">
      <w:pPr>
        <w:spacing w:after="60"/>
        <w:ind w:left="426"/>
        <w:rPr>
          <w:rFonts w:cs="Arial"/>
          <w:szCs w:val="20"/>
          <w:lang w:val="en-GB"/>
        </w:rPr>
      </w:pPr>
      <w:r w:rsidRPr="00D83DC8">
        <w:rPr>
          <w:rFonts w:cs="Arial"/>
          <w:szCs w:val="20"/>
          <w:lang w:val="en-GB"/>
        </w:rPr>
        <w:t>8. Nozzle brand, type, spray angle, nozzle capacity and spray system pressure measured during application;</w:t>
      </w:r>
    </w:p>
    <w:p w14:paraId="4A4742EB" w14:textId="77777777" w:rsidR="00BC0106" w:rsidRPr="00D83DC8" w:rsidRDefault="00BC0106" w:rsidP="00BC0106">
      <w:pPr>
        <w:spacing w:after="60"/>
        <w:ind w:left="426"/>
        <w:rPr>
          <w:rFonts w:cs="Arial"/>
          <w:szCs w:val="20"/>
          <w:lang w:val="en-GB"/>
        </w:rPr>
      </w:pPr>
      <w:r w:rsidRPr="00D83DC8">
        <w:rPr>
          <w:rFonts w:cs="Arial"/>
          <w:szCs w:val="20"/>
          <w:lang w:val="en-GB"/>
        </w:rPr>
        <w:t>9. Name and address of person applying this product.  (Additional record details may be required by the state or territory where this product is used).</w:t>
      </w:r>
    </w:p>
    <w:p w14:paraId="2ADF1FBE" w14:textId="77777777" w:rsidR="00BC0106" w:rsidRPr="00D83DC8" w:rsidRDefault="00BC0106" w:rsidP="00BC0106">
      <w:pPr>
        <w:rPr>
          <w:rFonts w:cs="Arial"/>
          <w:szCs w:val="20"/>
          <w:lang w:val="en-US"/>
        </w:rPr>
      </w:pPr>
    </w:p>
    <w:p w14:paraId="4CD184DA" w14:textId="77777777" w:rsidR="00BC0106" w:rsidRPr="00D83DC8" w:rsidRDefault="00BC0106" w:rsidP="00BC0106">
      <w:pPr>
        <w:spacing w:after="120"/>
        <w:jc w:val="both"/>
        <w:rPr>
          <w:rFonts w:cs="Arial"/>
          <w:b/>
          <w:szCs w:val="20"/>
          <w:lang w:val="en-GB"/>
        </w:rPr>
      </w:pPr>
      <w:r w:rsidRPr="00D83DC8">
        <w:rPr>
          <w:rFonts w:cs="Arial"/>
          <w:b/>
          <w:szCs w:val="20"/>
          <w:lang w:val="en-GB"/>
        </w:rPr>
        <w:t>DOWNWIND MANDATORY NO SPRAY ZONES</w:t>
      </w:r>
    </w:p>
    <w:p w14:paraId="1CE28E51" w14:textId="77777777" w:rsidR="00BC0106" w:rsidRPr="00D83DC8" w:rsidRDefault="00BC0106" w:rsidP="00BC0106">
      <w:pPr>
        <w:jc w:val="both"/>
        <w:rPr>
          <w:rFonts w:cs="Arial"/>
          <w:b/>
          <w:szCs w:val="20"/>
          <w:lang w:val="en-GB"/>
        </w:rPr>
      </w:pPr>
      <w:r w:rsidRPr="00D83DC8">
        <w:rPr>
          <w:rFonts w:cs="Arial"/>
          <w:b/>
          <w:szCs w:val="20"/>
          <w:lang w:val="en-GB"/>
        </w:rPr>
        <w:t>Aquatic areas</w:t>
      </w:r>
    </w:p>
    <w:p w14:paraId="5691F78D" w14:textId="77777777" w:rsidR="00BC0106" w:rsidRPr="00D83DC8" w:rsidRDefault="00BC0106" w:rsidP="00BC0106">
      <w:pPr>
        <w:spacing w:before="60" w:after="60"/>
        <w:ind w:right="40"/>
        <w:jc w:val="both"/>
        <w:rPr>
          <w:rFonts w:cs="Arial"/>
          <w:szCs w:val="20"/>
        </w:rPr>
      </w:pPr>
      <w:r w:rsidRPr="00D83DC8">
        <w:rPr>
          <w:rFonts w:cs="Arial"/>
          <w:b/>
          <w:bCs/>
          <w:szCs w:val="20"/>
        </w:rPr>
        <w:t>DO NOT</w:t>
      </w:r>
      <w:r w:rsidRPr="00D83DC8">
        <w:rPr>
          <w:rFonts w:cs="Arial"/>
          <w:szCs w:val="20"/>
        </w:rPr>
        <w:t xml:space="preserve"> apply if there are aquatic or wetland areas including </w:t>
      </w:r>
      <w:proofErr w:type="spellStart"/>
      <w:r w:rsidRPr="00D83DC8">
        <w:rPr>
          <w:rFonts w:cs="Arial"/>
          <w:szCs w:val="20"/>
        </w:rPr>
        <w:t>aquacultural</w:t>
      </w:r>
      <w:proofErr w:type="spellEnd"/>
      <w:r w:rsidRPr="00D83DC8">
        <w:rPr>
          <w:rFonts w:cs="Arial"/>
          <w:szCs w:val="20"/>
        </w:rPr>
        <w:t xml:space="preserve"> ponds, surface streams and rivers downwind from the application area and within the </w:t>
      </w:r>
      <w:r w:rsidRPr="00D83DC8">
        <w:rPr>
          <w:rFonts w:cs="Arial"/>
          <w:b/>
          <w:bCs/>
          <w:caps/>
          <w:szCs w:val="20"/>
        </w:rPr>
        <w:t>mandatory no-spray zones</w:t>
      </w:r>
      <w:r w:rsidRPr="00D83DC8">
        <w:rPr>
          <w:rFonts w:cs="Arial"/>
          <w:szCs w:val="20"/>
        </w:rPr>
        <w:t xml:space="preserve"> shown in Table 1 below.</w:t>
      </w:r>
    </w:p>
    <w:p w14:paraId="15243A96" w14:textId="77777777" w:rsidR="00577F04" w:rsidRDefault="00577F04">
      <w:pPr>
        <w:rPr>
          <w:rFonts w:cs="Arial"/>
          <w:szCs w:val="20"/>
        </w:rPr>
      </w:pPr>
      <w:r>
        <w:rPr>
          <w:rFonts w:cs="Arial"/>
          <w:szCs w:val="20"/>
        </w:rPr>
        <w:br w:type="page"/>
      </w:r>
    </w:p>
    <w:p w14:paraId="56C1B84E" w14:textId="0E1D4D1E" w:rsidR="00BC0106" w:rsidRPr="00D83DC8" w:rsidRDefault="00BC0106" w:rsidP="00BC0106">
      <w:pPr>
        <w:spacing w:before="60" w:after="60"/>
        <w:ind w:left="567" w:right="40"/>
        <w:jc w:val="both"/>
        <w:rPr>
          <w:rFonts w:cs="Arial"/>
          <w:szCs w:val="20"/>
        </w:rPr>
      </w:pPr>
      <w:proofErr w:type="spellStart"/>
      <w:r w:rsidRPr="00D83DC8">
        <w:rPr>
          <w:rFonts w:cs="Arial"/>
          <w:szCs w:val="20"/>
        </w:rPr>
        <w:t>Broadacre</w:t>
      </w:r>
      <w:proofErr w:type="spellEnd"/>
      <w:r w:rsidRPr="00D83DC8">
        <w:rPr>
          <w:rFonts w:cs="Arial"/>
          <w:szCs w:val="20"/>
        </w:rPr>
        <w:t xml:space="preserve"> application</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roadacre Application No-Spray Zones for Protection of the Aquatic Environment"/>
        <w:tblDescription w:val="Downwind mandatory no-spray zones for fixed wing, helicopter and ground application. &#10;"/>
      </w:tblPr>
      <w:tblGrid>
        <w:gridCol w:w="4335"/>
        <w:gridCol w:w="59"/>
        <w:gridCol w:w="1966"/>
        <w:gridCol w:w="2003"/>
      </w:tblGrid>
      <w:tr w:rsidR="00BC0106" w:rsidRPr="00577F04" w14:paraId="038A9D17" w14:textId="77777777" w:rsidTr="00811D82">
        <w:trPr>
          <w:trHeight w:val="281"/>
        </w:trPr>
        <w:tc>
          <w:tcPr>
            <w:tcW w:w="8363" w:type="dxa"/>
            <w:gridSpan w:val="4"/>
            <w:shd w:val="clear" w:color="auto" w:fill="F3F3F3"/>
            <w:vAlign w:val="center"/>
          </w:tcPr>
          <w:p w14:paraId="60C869AB" w14:textId="77777777" w:rsidR="00BC0106" w:rsidRPr="00577F04" w:rsidRDefault="00BC0106" w:rsidP="00BC0106">
            <w:pPr>
              <w:ind w:left="170"/>
              <w:rPr>
                <w:rFonts w:cs="Arial"/>
                <w:b/>
                <w:bCs/>
                <w:szCs w:val="20"/>
              </w:rPr>
            </w:pPr>
            <w:r w:rsidRPr="00577F04">
              <w:rPr>
                <w:rFonts w:cs="Arial"/>
                <w:b/>
                <w:bCs/>
                <w:szCs w:val="20"/>
              </w:rPr>
              <w:t>Table 1 – No-Spray Zones for Protection of the Aquatic Environment</w:t>
            </w:r>
          </w:p>
        </w:tc>
      </w:tr>
      <w:tr w:rsidR="00BC0106" w:rsidRPr="00577F04" w14:paraId="17B0A2C2" w14:textId="77777777" w:rsidTr="00811D82">
        <w:trPr>
          <w:trHeight w:val="281"/>
        </w:trPr>
        <w:tc>
          <w:tcPr>
            <w:tcW w:w="8363" w:type="dxa"/>
            <w:gridSpan w:val="4"/>
            <w:shd w:val="clear" w:color="auto" w:fill="F3F3F3"/>
            <w:vAlign w:val="center"/>
          </w:tcPr>
          <w:p w14:paraId="77B93845" w14:textId="77777777" w:rsidR="00BC0106" w:rsidRPr="009310B4" w:rsidRDefault="00BC0106" w:rsidP="00BC0106">
            <w:pPr>
              <w:ind w:left="170"/>
              <w:rPr>
                <w:rFonts w:cs="Arial"/>
                <w:b/>
                <w:bCs/>
                <w:szCs w:val="20"/>
              </w:rPr>
            </w:pPr>
            <w:r w:rsidRPr="00577F04">
              <w:rPr>
                <w:rFonts w:cs="Arial"/>
                <w:b/>
                <w:bCs/>
                <w:szCs w:val="20"/>
              </w:rPr>
              <w:t>FOR AERIAL APPLICATION</w:t>
            </w:r>
          </w:p>
        </w:tc>
      </w:tr>
      <w:tr w:rsidR="00BC0106" w:rsidRPr="00577F04" w14:paraId="60A53E3C" w14:textId="77777777" w:rsidTr="00811D82">
        <w:trPr>
          <w:trHeight w:val="281"/>
        </w:trPr>
        <w:tc>
          <w:tcPr>
            <w:tcW w:w="4335" w:type="dxa"/>
            <w:shd w:val="clear" w:color="auto" w:fill="F3F3F3"/>
            <w:vAlign w:val="center"/>
          </w:tcPr>
          <w:p w14:paraId="6E60B155" w14:textId="77777777" w:rsidR="00BC0106" w:rsidRPr="00577F04" w:rsidRDefault="00BC0106" w:rsidP="00BC0106">
            <w:pPr>
              <w:ind w:left="170"/>
              <w:rPr>
                <w:rFonts w:cs="Arial"/>
                <w:b/>
                <w:bCs/>
                <w:szCs w:val="20"/>
              </w:rPr>
            </w:pPr>
            <w:r w:rsidRPr="00577F04">
              <w:rPr>
                <w:rFonts w:cs="Arial"/>
                <w:b/>
                <w:bCs/>
                <w:szCs w:val="20"/>
              </w:rPr>
              <w:t>Wind speed range at time of application</w:t>
            </w:r>
          </w:p>
        </w:tc>
        <w:tc>
          <w:tcPr>
            <w:tcW w:w="4028" w:type="dxa"/>
            <w:gridSpan w:val="3"/>
            <w:shd w:val="clear" w:color="auto" w:fill="F3F3F3"/>
            <w:vAlign w:val="center"/>
          </w:tcPr>
          <w:p w14:paraId="0E800750" w14:textId="77777777" w:rsidR="00BC0106" w:rsidRPr="00577F04" w:rsidRDefault="00BC0106" w:rsidP="00BC0106">
            <w:pPr>
              <w:rPr>
                <w:rFonts w:cs="Arial"/>
                <w:b/>
                <w:bCs/>
                <w:szCs w:val="20"/>
              </w:rPr>
            </w:pPr>
            <w:r w:rsidRPr="00577F04">
              <w:rPr>
                <w:rFonts w:cs="Arial"/>
                <w:b/>
                <w:bCs/>
                <w:szCs w:val="20"/>
              </w:rPr>
              <w:t>Downwind Mandatory No-Spray Zone</w:t>
            </w:r>
          </w:p>
        </w:tc>
      </w:tr>
      <w:tr w:rsidR="00BC0106" w:rsidRPr="00577F04" w14:paraId="170CB9A6" w14:textId="77777777" w:rsidTr="00811D82">
        <w:trPr>
          <w:trHeight w:val="281"/>
        </w:trPr>
        <w:tc>
          <w:tcPr>
            <w:tcW w:w="4335" w:type="dxa"/>
            <w:shd w:val="clear" w:color="auto" w:fill="F3F3F3"/>
            <w:vAlign w:val="center"/>
          </w:tcPr>
          <w:p w14:paraId="3E516A26" w14:textId="77777777" w:rsidR="00BC0106" w:rsidRPr="00577F04" w:rsidRDefault="00BC0106" w:rsidP="00BC0106">
            <w:pPr>
              <w:ind w:left="170"/>
              <w:rPr>
                <w:rFonts w:cs="Arial"/>
                <w:b/>
                <w:bCs/>
                <w:szCs w:val="20"/>
              </w:rPr>
            </w:pPr>
          </w:p>
        </w:tc>
        <w:tc>
          <w:tcPr>
            <w:tcW w:w="2025" w:type="dxa"/>
            <w:gridSpan w:val="2"/>
            <w:shd w:val="clear" w:color="auto" w:fill="F3F3F3"/>
            <w:vAlign w:val="center"/>
          </w:tcPr>
          <w:p w14:paraId="5462124A" w14:textId="77777777" w:rsidR="00BC0106" w:rsidRPr="00577F04" w:rsidRDefault="00BC0106" w:rsidP="00BC0106">
            <w:pPr>
              <w:ind w:left="170"/>
              <w:rPr>
                <w:rFonts w:cs="Arial"/>
                <w:b/>
                <w:bCs/>
                <w:szCs w:val="20"/>
              </w:rPr>
            </w:pPr>
            <w:r w:rsidRPr="00577F04">
              <w:rPr>
                <w:rFonts w:cs="Arial"/>
                <w:b/>
                <w:bCs/>
                <w:szCs w:val="20"/>
              </w:rPr>
              <w:t>Fixed wing</w:t>
            </w:r>
          </w:p>
        </w:tc>
        <w:tc>
          <w:tcPr>
            <w:tcW w:w="2003" w:type="dxa"/>
            <w:shd w:val="clear" w:color="auto" w:fill="F3F3F3"/>
            <w:vAlign w:val="center"/>
          </w:tcPr>
          <w:p w14:paraId="51647C98" w14:textId="77777777" w:rsidR="00BC0106" w:rsidRPr="00577F04" w:rsidRDefault="00BC0106" w:rsidP="00BC0106">
            <w:pPr>
              <w:ind w:left="170"/>
              <w:rPr>
                <w:rFonts w:cs="Arial"/>
                <w:b/>
                <w:bCs/>
                <w:szCs w:val="20"/>
              </w:rPr>
            </w:pPr>
            <w:r w:rsidRPr="00577F04">
              <w:rPr>
                <w:rFonts w:cs="Arial"/>
                <w:b/>
                <w:bCs/>
                <w:szCs w:val="20"/>
              </w:rPr>
              <w:t>Helicopter</w:t>
            </w:r>
          </w:p>
        </w:tc>
      </w:tr>
      <w:tr w:rsidR="00BC0106" w:rsidRPr="00577F04" w14:paraId="763BF6EF" w14:textId="77777777" w:rsidTr="00811D82">
        <w:trPr>
          <w:trHeight w:val="281"/>
        </w:trPr>
        <w:tc>
          <w:tcPr>
            <w:tcW w:w="4335" w:type="dxa"/>
            <w:shd w:val="clear" w:color="auto" w:fill="F3F3F3"/>
            <w:vAlign w:val="center"/>
          </w:tcPr>
          <w:p w14:paraId="5E3AD465" w14:textId="77777777" w:rsidR="00BC0106" w:rsidRPr="00577F04" w:rsidRDefault="00BC0106" w:rsidP="00BC0106">
            <w:pPr>
              <w:ind w:left="170"/>
              <w:rPr>
                <w:rFonts w:cs="Arial"/>
                <w:bCs/>
                <w:szCs w:val="20"/>
              </w:rPr>
            </w:pPr>
            <w:r w:rsidRPr="00577F04">
              <w:rPr>
                <w:rFonts w:cs="Arial"/>
                <w:bCs/>
                <w:szCs w:val="20"/>
              </w:rPr>
              <w:t>From 3 to 7 kilometres per hour</w:t>
            </w:r>
          </w:p>
        </w:tc>
        <w:tc>
          <w:tcPr>
            <w:tcW w:w="2025" w:type="dxa"/>
            <w:gridSpan w:val="2"/>
            <w:shd w:val="clear" w:color="auto" w:fill="F3F3F3"/>
            <w:vAlign w:val="center"/>
          </w:tcPr>
          <w:p w14:paraId="11F2FE49" w14:textId="77777777" w:rsidR="00BC0106" w:rsidRPr="00577F04" w:rsidRDefault="00BC0106" w:rsidP="00BC0106">
            <w:pPr>
              <w:ind w:left="170"/>
              <w:rPr>
                <w:rFonts w:cs="Arial"/>
                <w:bCs/>
                <w:szCs w:val="20"/>
              </w:rPr>
            </w:pPr>
            <w:r w:rsidRPr="00577F04">
              <w:rPr>
                <w:rFonts w:cs="Arial"/>
                <w:bCs/>
                <w:szCs w:val="20"/>
              </w:rPr>
              <w:t>30 metres</w:t>
            </w:r>
          </w:p>
        </w:tc>
        <w:tc>
          <w:tcPr>
            <w:tcW w:w="2003" w:type="dxa"/>
            <w:shd w:val="clear" w:color="auto" w:fill="F3F3F3"/>
            <w:vAlign w:val="center"/>
          </w:tcPr>
          <w:p w14:paraId="3211F6F6" w14:textId="77777777" w:rsidR="00BC0106" w:rsidRPr="00577F04" w:rsidRDefault="00BC0106" w:rsidP="00BC0106">
            <w:pPr>
              <w:ind w:left="170"/>
              <w:rPr>
                <w:rFonts w:cs="Arial"/>
                <w:bCs/>
                <w:szCs w:val="20"/>
              </w:rPr>
            </w:pPr>
            <w:r w:rsidRPr="00577F04">
              <w:rPr>
                <w:rFonts w:cs="Arial"/>
                <w:bCs/>
                <w:szCs w:val="20"/>
              </w:rPr>
              <w:t>30 metres</w:t>
            </w:r>
          </w:p>
        </w:tc>
      </w:tr>
      <w:tr w:rsidR="00BC0106" w:rsidRPr="00577F04" w14:paraId="73C5C48B" w14:textId="77777777" w:rsidTr="00811D82">
        <w:trPr>
          <w:trHeight w:val="281"/>
        </w:trPr>
        <w:tc>
          <w:tcPr>
            <w:tcW w:w="4335" w:type="dxa"/>
            <w:shd w:val="clear" w:color="auto" w:fill="F3F3F3"/>
            <w:vAlign w:val="center"/>
          </w:tcPr>
          <w:p w14:paraId="757D182C" w14:textId="77777777" w:rsidR="00BC0106" w:rsidRPr="00577F04" w:rsidRDefault="00BC0106" w:rsidP="00BC0106">
            <w:pPr>
              <w:ind w:left="170"/>
              <w:rPr>
                <w:rFonts w:cs="Arial"/>
                <w:bCs/>
                <w:szCs w:val="20"/>
              </w:rPr>
            </w:pPr>
            <w:r w:rsidRPr="00577F04">
              <w:rPr>
                <w:rFonts w:cs="Arial"/>
                <w:bCs/>
                <w:szCs w:val="20"/>
              </w:rPr>
              <w:t>From 7 to 14 kilometres per hour</w:t>
            </w:r>
          </w:p>
        </w:tc>
        <w:tc>
          <w:tcPr>
            <w:tcW w:w="2025" w:type="dxa"/>
            <w:gridSpan w:val="2"/>
            <w:shd w:val="clear" w:color="auto" w:fill="F3F3F3"/>
            <w:vAlign w:val="center"/>
          </w:tcPr>
          <w:p w14:paraId="5B1538CF" w14:textId="7AEE4CAB" w:rsidR="00BC0106" w:rsidRPr="00577F04" w:rsidRDefault="00BA7FAE" w:rsidP="00BC0106">
            <w:pPr>
              <w:ind w:left="170"/>
              <w:rPr>
                <w:rFonts w:cs="Arial"/>
                <w:bCs/>
                <w:szCs w:val="20"/>
              </w:rPr>
            </w:pPr>
            <w:r>
              <w:rPr>
                <w:rFonts w:cs="Arial"/>
                <w:bCs/>
                <w:szCs w:val="20"/>
              </w:rPr>
              <w:t>4</w:t>
            </w:r>
            <w:r w:rsidRPr="00577F04">
              <w:rPr>
                <w:rFonts w:cs="Arial"/>
                <w:bCs/>
                <w:szCs w:val="20"/>
              </w:rPr>
              <w:t xml:space="preserve">0 </w:t>
            </w:r>
            <w:r w:rsidR="00BC0106" w:rsidRPr="00577F04">
              <w:rPr>
                <w:rFonts w:cs="Arial"/>
                <w:bCs/>
                <w:szCs w:val="20"/>
              </w:rPr>
              <w:t>metres</w:t>
            </w:r>
          </w:p>
        </w:tc>
        <w:tc>
          <w:tcPr>
            <w:tcW w:w="2003" w:type="dxa"/>
            <w:shd w:val="clear" w:color="auto" w:fill="F3F3F3"/>
            <w:vAlign w:val="center"/>
          </w:tcPr>
          <w:p w14:paraId="58313B88" w14:textId="1DA60BCC" w:rsidR="00BC0106" w:rsidRPr="00577F04" w:rsidRDefault="00BA7FAE" w:rsidP="00BC0106">
            <w:pPr>
              <w:ind w:left="170"/>
              <w:rPr>
                <w:rFonts w:cs="Arial"/>
                <w:bCs/>
                <w:szCs w:val="20"/>
              </w:rPr>
            </w:pPr>
            <w:r>
              <w:rPr>
                <w:rFonts w:cs="Arial"/>
                <w:bCs/>
                <w:szCs w:val="20"/>
              </w:rPr>
              <w:t>4</w:t>
            </w:r>
            <w:r w:rsidRPr="00577F04">
              <w:rPr>
                <w:rFonts w:cs="Arial"/>
                <w:bCs/>
                <w:szCs w:val="20"/>
              </w:rPr>
              <w:t xml:space="preserve">0 </w:t>
            </w:r>
            <w:r w:rsidR="00BC0106" w:rsidRPr="00577F04">
              <w:rPr>
                <w:rFonts w:cs="Arial"/>
                <w:bCs/>
                <w:szCs w:val="20"/>
              </w:rPr>
              <w:t>metres</w:t>
            </w:r>
          </w:p>
        </w:tc>
      </w:tr>
      <w:tr w:rsidR="00BC0106" w:rsidRPr="00577F04" w14:paraId="0061598B" w14:textId="77777777" w:rsidTr="00811D82">
        <w:trPr>
          <w:trHeight w:val="281"/>
        </w:trPr>
        <w:tc>
          <w:tcPr>
            <w:tcW w:w="4335" w:type="dxa"/>
            <w:shd w:val="clear" w:color="auto" w:fill="F3F3F3"/>
            <w:vAlign w:val="center"/>
          </w:tcPr>
          <w:p w14:paraId="0511F72B" w14:textId="77777777" w:rsidR="00BC0106" w:rsidRPr="00577F04" w:rsidRDefault="00BC0106" w:rsidP="00BC0106">
            <w:pPr>
              <w:ind w:left="170"/>
              <w:rPr>
                <w:rFonts w:cs="Arial"/>
                <w:bCs/>
                <w:szCs w:val="20"/>
              </w:rPr>
            </w:pPr>
            <w:r w:rsidRPr="00577F04">
              <w:rPr>
                <w:rFonts w:cs="Arial"/>
                <w:bCs/>
                <w:szCs w:val="20"/>
              </w:rPr>
              <w:t>From 14 to 20 kilometres per hour</w:t>
            </w:r>
          </w:p>
        </w:tc>
        <w:tc>
          <w:tcPr>
            <w:tcW w:w="2025" w:type="dxa"/>
            <w:gridSpan w:val="2"/>
            <w:shd w:val="clear" w:color="auto" w:fill="F3F3F3"/>
            <w:vAlign w:val="center"/>
          </w:tcPr>
          <w:p w14:paraId="1D43EB0A" w14:textId="77777777" w:rsidR="00BC0106" w:rsidRPr="00577F04" w:rsidRDefault="00BC0106" w:rsidP="00BC0106">
            <w:pPr>
              <w:ind w:left="170"/>
              <w:rPr>
                <w:rFonts w:cs="Arial"/>
                <w:bCs/>
                <w:szCs w:val="20"/>
              </w:rPr>
            </w:pPr>
            <w:r w:rsidRPr="00577F04">
              <w:rPr>
                <w:rFonts w:cs="Arial"/>
                <w:bCs/>
                <w:szCs w:val="20"/>
              </w:rPr>
              <w:t>50 metres</w:t>
            </w:r>
          </w:p>
        </w:tc>
        <w:tc>
          <w:tcPr>
            <w:tcW w:w="2003" w:type="dxa"/>
            <w:shd w:val="clear" w:color="auto" w:fill="F3F3F3"/>
            <w:vAlign w:val="center"/>
          </w:tcPr>
          <w:p w14:paraId="519C9DDF" w14:textId="77777777" w:rsidR="00BC0106" w:rsidRPr="00577F04" w:rsidRDefault="00BC0106" w:rsidP="00BC0106">
            <w:pPr>
              <w:ind w:left="170"/>
              <w:rPr>
                <w:rFonts w:cs="Arial"/>
                <w:bCs/>
                <w:szCs w:val="20"/>
              </w:rPr>
            </w:pPr>
            <w:r w:rsidRPr="00577F04">
              <w:rPr>
                <w:rFonts w:cs="Arial"/>
                <w:bCs/>
                <w:szCs w:val="20"/>
              </w:rPr>
              <w:t>50 metres</w:t>
            </w:r>
          </w:p>
        </w:tc>
      </w:tr>
      <w:tr w:rsidR="00BC0106" w:rsidRPr="00577F04" w14:paraId="034325FD" w14:textId="77777777" w:rsidTr="00811D82">
        <w:trPr>
          <w:trHeight w:val="281"/>
        </w:trPr>
        <w:tc>
          <w:tcPr>
            <w:tcW w:w="8363" w:type="dxa"/>
            <w:gridSpan w:val="4"/>
            <w:shd w:val="clear" w:color="auto" w:fill="F3F3F3"/>
            <w:vAlign w:val="center"/>
          </w:tcPr>
          <w:p w14:paraId="31B4E1B2" w14:textId="77777777" w:rsidR="00BC0106" w:rsidRPr="00577F04" w:rsidRDefault="00BC0106" w:rsidP="00BC0106">
            <w:pPr>
              <w:ind w:left="170"/>
              <w:rPr>
                <w:rFonts w:cs="Arial"/>
                <w:b/>
                <w:bCs/>
                <w:szCs w:val="20"/>
              </w:rPr>
            </w:pPr>
            <w:r w:rsidRPr="00577F04">
              <w:rPr>
                <w:rFonts w:cs="Arial"/>
                <w:b/>
                <w:bCs/>
                <w:szCs w:val="20"/>
              </w:rPr>
              <w:t>FOR GROUND APPLICATION</w:t>
            </w:r>
          </w:p>
        </w:tc>
      </w:tr>
      <w:tr w:rsidR="00BC0106" w:rsidRPr="00577F04" w14:paraId="43E9673D" w14:textId="77777777" w:rsidTr="00811D82">
        <w:trPr>
          <w:trHeight w:val="281"/>
        </w:trPr>
        <w:tc>
          <w:tcPr>
            <w:tcW w:w="4394" w:type="dxa"/>
            <w:gridSpan w:val="2"/>
            <w:vAlign w:val="center"/>
          </w:tcPr>
          <w:p w14:paraId="4214FEE0" w14:textId="77777777" w:rsidR="00BC0106" w:rsidRPr="00577F04" w:rsidRDefault="00BC0106" w:rsidP="00BC0106">
            <w:pPr>
              <w:ind w:left="170"/>
              <w:rPr>
                <w:rFonts w:cs="Arial"/>
                <w:szCs w:val="20"/>
              </w:rPr>
            </w:pPr>
            <w:r w:rsidRPr="00577F04">
              <w:rPr>
                <w:rFonts w:cs="Arial"/>
                <w:szCs w:val="20"/>
              </w:rPr>
              <w:t>From 3 to 20 kilometres per hour</w:t>
            </w:r>
          </w:p>
        </w:tc>
        <w:tc>
          <w:tcPr>
            <w:tcW w:w="3969" w:type="dxa"/>
            <w:gridSpan w:val="2"/>
            <w:vAlign w:val="center"/>
          </w:tcPr>
          <w:p w14:paraId="3A82B869" w14:textId="77777777" w:rsidR="00BC0106" w:rsidRPr="00577F04" w:rsidRDefault="00BC0106" w:rsidP="00BC0106">
            <w:pPr>
              <w:ind w:left="170"/>
              <w:rPr>
                <w:rFonts w:cs="Arial"/>
                <w:szCs w:val="20"/>
              </w:rPr>
            </w:pPr>
            <w:r w:rsidRPr="00577F04">
              <w:rPr>
                <w:rFonts w:cs="Arial"/>
                <w:szCs w:val="20"/>
              </w:rPr>
              <w:t>5 metres</w:t>
            </w:r>
          </w:p>
        </w:tc>
      </w:tr>
    </w:tbl>
    <w:p w14:paraId="3491B993" w14:textId="77777777" w:rsidR="00BC0106" w:rsidRPr="00D83DC8" w:rsidRDefault="00BC0106" w:rsidP="00BC0106">
      <w:pPr>
        <w:spacing w:before="60" w:after="60"/>
        <w:ind w:left="567" w:right="40"/>
        <w:jc w:val="both"/>
        <w:rPr>
          <w:rFonts w:cs="Arial"/>
          <w:szCs w:val="20"/>
        </w:rPr>
      </w:pPr>
      <w:r w:rsidRPr="00D83DC8">
        <w:rPr>
          <w:rFonts w:cs="Arial"/>
          <w:szCs w:val="20"/>
        </w:rPr>
        <w:t>Aerial SCWIIRT or Bickley boom (in-flood) application</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erial SCWIIRT or Bickley boom (in-flood) application no spray zones for protection of aquatic environment"/>
        <w:tblDescription w:val="Downwind mandatory no-spray zones for fixed wing, helicopter and ground application. "/>
      </w:tblPr>
      <w:tblGrid>
        <w:gridCol w:w="4335"/>
        <w:gridCol w:w="2025"/>
        <w:gridCol w:w="2003"/>
      </w:tblGrid>
      <w:tr w:rsidR="00BC0106" w:rsidRPr="00577F04" w14:paraId="061EA619" w14:textId="77777777" w:rsidTr="00811D82">
        <w:trPr>
          <w:trHeight w:val="281"/>
        </w:trPr>
        <w:tc>
          <w:tcPr>
            <w:tcW w:w="8363" w:type="dxa"/>
            <w:gridSpan w:val="3"/>
            <w:shd w:val="clear" w:color="auto" w:fill="F3F3F3"/>
            <w:vAlign w:val="center"/>
          </w:tcPr>
          <w:p w14:paraId="55890F59" w14:textId="77777777" w:rsidR="00BC0106" w:rsidRPr="00577F04" w:rsidRDefault="00BC0106" w:rsidP="00BC0106">
            <w:pPr>
              <w:ind w:left="170"/>
              <w:rPr>
                <w:rFonts w:cs="Arial"/>
                <w:b/>
                <w:bCs/>
                <w:szCs w:val="20"/>
              </w:rPr>
            </w:pPr>
            <w:r w:rsidRPr="00577F04">
              <w:rPr>
                <w:rFonts w:cs="Arial"/>
                <w:b/>
                <w:bCs/>
                <w:szCs w:val="20"/>
              </w:rPr>
              <w:t>Table 1 – No-Spray Zones for Protection of the Aquatic Environment</w:t>
            </w:r>
          </w:p>
        </w:tc>
      </w:tr>
      <w:tr w:rsidR="00BC0106" w:rsidRPr="00577F04" w14:paraId="28E84829" w14:textId="77777777" w:rsidTr="00811D82">
        <w:trPr>
          <w:trHeight w:val="281"/>
        </w:trPr>
        <w:tc>
          <w:tcPr>
            <w:tcW w:w="8363" w:type="dxa"/>
            <w:gridSpan w:val="3"/>
            <w:shd w:val="clear" w:color="auto" w:fill="F3F3F3"/>
            <w:vAlign w:val="center"/>
          </w:tcPr>
          <w:p w14:paraId="60D6BB9C" w14:textId="70BD9893" w:rsidR="00BC0106" w:rsidRPr="009310B4" w:rsidRDefault="00BC0106" w:rsidP="00BC0106">
            <w:pPr>
              <w:ind w:left="170"/>
              <w:rPr>
                <w:rFonts w:cs="Arial"/>
                <w:b/>
                <w:bCs/>
                <w:szCs w:val="20"/>
              </w:rPr>
            </w:pPr>
            <w:r w:rsidRPr="00577F04">
              <w:rPr>
                <w:rFonts w:cs="Arial"/>
                <w:b/>
                <w:bCs/>
                <w:szCs w:val="20"/>
              </w:rPr>
              <w:t>FOR AERIAL AP</w:t>
            </w:r>
            <w:r w:rsidRPr="009310B4">
              <w:rPr>
                <w:rFonts w:cs="Arial"/>
                <w:b/>
                <w:bCs/>
                <w:szCs w:val="20"/>
              </w:rPr>
              <w:t>PLICATION</w:t>
            </w:r>
          </w:p>
        </w:tc>
      </w:tr>
      <w:tr w:rsidR="00BC0106" w:rsidRPr="00577F04" w14:paraId="2309863E" w14:textId="77777777" w:rsidTr="00811D82">
        <w:trPr>
          <w:trHeight w:val="281"/>
        </w:trPr>
        <w:tc>
          <w:tcPr>
            <w:tcW w:w="4335" w:type="dxa"/>
            <w:shd w:val="clear" w:color="auto" w:fill="F3F3F3"/>
            <w:vAlign w:val="center"/>
          </w:tcPr>
          <w:p w14:paraId="7225035D" w14:textId="77777777" w:rsidR="00BC0106" w:rsidRPr="00577F04" w:rsidRDefault="00BC0106" w:rsidP="00BC0106">
            <w:pPr>
              <w:ind w:left="170"/>
              <w:rPr>
                <w:rFonts w:cs="Arial"/>
                <w:b/>
                <w:bCs/>
                <w:szCs w:val="20"/>
              </w:rPr>
            </w:pPr>
            <w:r w:rsidRPr="00577F04">
              <w:rPr>
                <w:rFonts w:cs="Arial"/>
                <w:b/>
                <w:bCs/>
                <w:szCs w:val="20"/>
              </w:rPr>
              <w:t>Wind speed range at time of application</w:t>
            </w:r>
          </w:p>
        </w:tc>
        <w:tc>
          <w:tcPr>
            <w:tcW w:w="4028" w:type="dxa"/>
            <w:gridSpan w:val="2"/>
            <w:shd w:val="clear" w:color="auto" w:fill="F3F3F3"/>
            <w:vAlign w:val="center"/>
          </w:tcPr>
          <w:p w14:paraId="10FF0904" w14:textId="77777777" w:rsidR="00BC0106" w:rsidRPr="00577F04" w:rsidRDefault="00BC0106" w:rsidP="00BC0106">
            <w:pPr>
              <w:rPr>
                <w:rFonts w:cs="Arial"/>
                <w:b/>
                <w:bCs/>
                <w:szCs w:val="20"/>
              </w:rPr>
            </w:pPr>
            <w:r w:rsidRPr="00577F04">
              <w:rPr>
                <w:rFonts w:cs="Arial"/>
                <w:b/>
                <w:bCs/>
                <w:szCs w:val="20"/>
              </w:rPr>
              <w:t>Downwind Mandatory No-Spray Zone</w:t>
            </w:r>
          </w:p>
        </w:tc>
      </w:tr>
      <w:tr w:rsidR="00BC0106" w:rsidRPr="00577F04" w14:paraId="0F97F671" w14:textId="77777777" w:rsidTr="00811D82">
        <w:trPr>
          <w:trHeight w:val="281"/>
        </w:trPr>
        <w:tc>
          <w:tcPr>
            <w:tcW w:w="4335" w:type="dxa"/>
            <w:shd w:val="clear" w:color="auto" w:fill="F3F3F3"/>
            <w:vAlign w:val="center"/>
          </w:tcPr>
          <w:p w14:paraId="3F6FBD4F" w14:textId="77777777" w:rsidR="00BC0106" w:rsidRPr="00577F04" w:rsidRDefault="00BC0106" w:rsidP="00BC0106">
            <w:pPr>
              <w:ind w:left="170"/>
              <w:rPr>
                <w:rFonts w:cs="Arial"/>
                <w:b/>
                <w:bCs/>
                <w:szCs w:val="20"/>
              </w:rPr>
            </w:pPr>
          </w:p>
        </w:tc>
        <w:tc>
          <w:tcPr>
            <w:tcW w:w="2025" w:type="dxa"/>
            <w:shd w:val="clear" w:color="auto" w:fill="F3F3F3"/>
            <w:vAlign w:val="center"/>
          </w:tcPr>
          <w:p w14:paraId="3CBE4FCC" w14:textId="77777777" w:rsidR="00BC0106" w:rsidRPr="00577F04" w:rsidRDefault="00BC0106" w:rsidP="00BC0106">
            <w:pPr>
              <w:ind w:left="170"/>
              <w:rPr>
                <w:rFonts w:cs="Arial"/>
                <w:b/>
                <w:bCs/>
                <w:szCs w:val="20"/>
              </w:rPr>
            </w:pPr>
            <w:r w:rsidRPr="00577F04">
              <w:rPr>
                <w:rFonts w:cs="Arial"/>
                <w:b/>
                <w:bCs/>
                <w:szCs w:val="20"/>
              </w:rPr>
              <w:t>Fixed wing</w:t>
            </w:r>
          </w:p>
        </w:tc>
        <w:tc>
          <w:tcPr>
            <w:tcW w:w="2003" w:type="dxa"/>
            <w:shd w:val="clear" w:color="auto" w:fill="F3F3F3"/>
            <w:vAlign w:val="center"/>
          </w:tcPr>
          <w:p w14:paraId="6C08259D" w14:textId="2AA22F6B" w:rsidR="00BC0106" w:rsidRPr="00577F04" w:rsidRDefault="00BC0106" w:rsidP="00BC0106">
            <w:pPr>
              <w:ind w:left="170"/>
              <w:rPr>
                <w:rFonts w:cs="Arial"/>
                <w:b/>
                <w:bCs/>
                <w:szCs w:val="20"/>
              </w:rPr>
            </w:pPr>
            <w:r w:rsidRPr="00577F04">
              <w:rPr>
                <w:rFonts w:cs="Arial"/>
                <w:b/>
                <w:bCs/>
                <w:szCs w:val="20"/>
              </w:rPr>
              <w:t>Helicopter</w:t>
            </w:r>
            <w:r w:rsidR="00BB3478">
              <w:rPr>
                <w:rFonts w:cs="Arial"/>
                <w:b/>
                <w:bCs/>
                <w:szCs w:val="20"/>
              </w:rPr>
              <w:t>*</w:t>
            </w:r>
          </w:p>
        </w:tc>
      </w:tr>
      <w:tr w:rsidR="00BC0106" w:rsidRPr="00577F04" w14:paraId="429EA2D8" w14:textId="77777777" w:rsidTr="00811D82">
        <w:trPr>
          <w:trHeight w:val="281"/>
        </w:trPr>
        <w:tc>
          <w:tcPr>
            <w:tcW w:w="4335" w:type="dxa"/>
            <w:shd w:val="clear" w:color="auto" w:fill="F3F3F3"/>
            <w:vAlign w:val="center"/>
          </w:tcPr>
          <w:p w14:paraId="53D61103" w14:textId="77777777" w:rsidR="00BC0106" w:rsidRPr="00577F04" w:rsidRDefault="00BC0106" w:rsidP="00BC0106">
            <w:pPr>
              <w:ind w:left="170"/>
              <w:rPr>
                <w:rFonts w:cs="Arial"/>
                <w:bCs/>
                <w:szCs w:val="20"/>
              </w:rPr>
            </w:pPr>
            <w:r w:rsidRPr="00577F04">
              <w:rPr>
                <w:rFonts w:cs="Arial"/>
                <w:bCs/>
                <w:szCs w:val="20"/>
              </w:rPr>
              <w:t>From 3 to 7 kilometres per hour</w:t>
            </w:r>
          </w:p>
        </w:tc>
        <w:tc>
          <w:tcPr>
            <w:tcW w:w="2025" w:type="dxa"/>
            <w:shd w:val="clear" w:color="auto" w:fill="F3F3F3"/>
            <w:vAlign w:val="center"/>
          </w:tcPr>
          <w:p w14:paraId="56577043" w14:textId="77777777" w:rsidR="00BC0106" w:rsidRPr="00577F04" w:rsidRDefault="00BC0106" w:rsidP="00BC0106">
            <w:pPr>
              <w:ind w:left="170"/>
              <w:rPr>
                <w:rFonts w:cs="Arial"/>
                <w:bCs/>
                <w:szCs w:val="20"/>
              </w:rPr>
            </w:pPr>
            <w:r w:rsidRPr="00577F04">
              <w:rPr>
                <w:rFonts w:cs="Arial"/>
                <w:bCs/>
                <w:szCs w:val="20"/>
              </w:rPr>
              <w:t>5 metres</w:t>
            </w:r>
          </w:p>
        </w:tc>
        <w:tc>
          <w:tcPr>
            <w:tcW w:w="2003" w:type="dxa"/>
            <w:shd w:val="clear" w:color="auto" w:fill="F3F3F3"/>
            <w:vAlign w:val="center"/>
          </w:tcPr>
          <w:p w14:paraId="737AA1D0" w14:textId="3AAD3238" w:rsidR="00BC0106" w:rsidRPr="00577F04" w:rsidRDefault="00577F04" w:rsidP="00BC0106">
            <w:pPr>
              <w:ind w:left="170"/>
              <w:rPr>
                <w:rFonts w:cs="Arial"/>
                <w:bCs/>
                <w:szCs w:val="20"/>
              </w:rPr>
            </w:pPr>
            <w:r w:rsidRPr="00577F04">
              <w:rPr>
                <w:rFonts w:cs="Arial"/>
                <w:bCs/>
                <w:szCs w:val="20"/>
              </w:rPr>
              <w:t xml:space="preserve">5 </w:t>
            </w:r>
            <w:r w:rsidR="00BC0106" w:rsidRPr="00577F04">
              <w:rPr>
                <w:rFonts w:cs="Arial"/>
                <w:bCs/>
                <w:szCs w:val="20"/>
              </w:rPr>
              <w:t>metres</w:t>
            </w:r>
          </w:p>
        </w:tc>
      </w:tr>
      <w:tr w:rsidR="00BC0106" w:rsidRPr="00577F04" w14:paraId="28A07CA4" w14:textId="77777777" w:rsidTr="00811D82">
        <w:trPr>
          <w:trHeight w:val="281"/>
        </w:trPr>
        <w:tc>
          <w:tcPr>
            <w:tcW w:w="4335" w:type="dxa"/>
            <w:shd w:val="clear" w:color="auto" w:fill="F3F3F3"/>
            <w:vAlign w:val="center"/>
          </w:tcPr>
          <w:p w14:paraId="5ADA2317" w14:textId="77777777" w:rsidR="00BC0106" w:rsidRPr="00577F04" w:rsidRDefault="00BC0106" w:rsidP="00BC0106">
            <w:pPr>
              <w:ind w:left="170"/>
              <w:rPr>
                <w:rFonts w:cs="Arial"/>
                <w:bCs/>
                <w:szCs w:val="20"/>
              </w:rPr>
            </w:pPr>
            <w:r w:rsidRPr="00577F04">
              <w:rPr>
                <w:rFonts w:cs="Arial"/>
                <w:bCs/>
                <w:szCs w:val="20"/>
              </w:rPr>
              <w:t>From 7 to 14 kilometres per hour</w:t>
            </w:r>
          </w:p>
        </w:tc>
        <w:tc>
          <w:tcPr>
            <w:tcW w:w="2025" w:type="dxa"/>
            <w:shd w:val="clear" w:color="auto" w:fill="F3F3F3"/>
            <w:vAlign w:val="center"/>
          </w:tcPr>
          <w:p w14:paraId="7D811566" w14:textId="77777777" w:rsidR="00BC0106" w:rsidRPr="00577F04" w:rsidRDefault="00BC0106" w:rsidP="00BC0106">
            <w:pPr>
              <w:ind w:left="170"/>
              <w:rPr>
                <w:rFonts w:cs="Arial"/>
                <w:bCs/>
                <w:szCs w:val="20"/>
              </w:rPr>
            </w:pPr>
            <w:r w:rsidRPr="00577F04">
              <w:rPr>
                <w:rFonts w:cs="Arial"/>
                <w:bCs/>
                <w:szCs w:val="20"/>
              </w:rPr>
              <w:t>10 metres</w:t>
            </w:r>
          </w:p>
        </w:tc>
        <w:tc>
          <w:tcPr>
            <w:tcW w:w="2003" w:type="dxa"/>
            <w:shd w:val="clear" w:color="auto" w:fill="F3F3F3"/>
            <w:vAlign w:val="center"/>
          </w:tcPr>
          <w:p w14:paraId="5C1EE769" w14:textId="4CAA6A21" w:rsidR="00BC0106" w:rsidRPr="009B529F" w:rsidRDefault="00BB3478" w:rsidP="00BC0106">
            <w:pPr>
              <w:ind w:left="170"/>
              <w:rPr>
                <w:rFonts w:cs="Arial"/>
                <w:bCs/>
                <w:szCs w:val="20"/>
              </w:rPr>
            </w:pPr>
            <w:r>
              <w:rPr>
                <w:rFonts w:cs="Arial"/>
                <w:bCs/>
                <w:szCs w:val="20"/>
              </w:rPr>
              <w:t>5</w:t>
            </w:r>
            <w:r w:rsidRPr="00577F04">
              <w:rPr>
                <w:rFonts w:cs="Arial"/>
                <w:bCs/>
                <w:szCs w:val="20"/>
              </w:rPr>
              <w:t xml:space="preserve"> </w:t>
            </w:r>
            <w:r w:rsidR="00BC0106" w:rsidRPr="00577F04">
              <w:rPr>
                <w:rFonts w:cs="Arial"/>
                <w:bCs/>
                <w:szCs w:val="20"/>
              </w:rPr>
              <w:t>m</w:t>
            </w:r>
            <w:r w:rsidR="00BC0106" w:rsidRPr="009310B4">
              <w:rPr>
                <w:rFonts w:cs="Arial"/>
                <w:bCs/>
                <w:szCs w:val="20"/>
              </w:rPr>
              <w:t>etres</w:t>
            </w:r>
          </w:p>
        </w:tc>
      </w:tr>
      <w:tr w:rsidR="00BC0106" w:rsidRPr="00577F04" w14:paraId="1C523508" w14:textId="77777777" w:rsidTr="00811D82">
        <w:trPr>
          <w:trHeight w:val="281"/>
        </w:trPr>
        <w:tc>
          <w:tcPr>
            <w:tcW w:w="4335" w:type="dxa"/>
            <w:shd w:val="clear" w:color="auto" w:fill="F3F3F3"/>
            <w:vAlign w:val="center"/>
          </w:tcPr>
          <w:p w14:paraId="2FDA5CB9" w14:textId="77777777" w:rsidR="00BC0106" w:rsidRPr="00577F04" w:rsidRDefault="00BC0106" w:rsidP="00BC0106">
            <w:pPr>
              <w:ind w:left="170"/>
              <w:rPr>
                <w:rFonts w:cs="Arial"/>
                <w:bCs/>
                <w:szCs w:val="20"/>
              </w:rPr>
            </w:pPr>
            <w:r w:rsidRPr="00577F04">
              <w:rPr>
                <w:rFonts w:cs="Arial"/>
                <w:bCs/>
                <w:szCs w:val="20"/>
              </w:rPr>
              <w:t>From 14 to 20 kilometres per hour</w:t>
            </w:r>
          </w:p>
        </w:tc>
        <w:tc>
          <w:tcPr>
            <w:tcW w:w="2025" w:type="dxa"/>
            <w:shd w:val="clear" w:color="auto" w:fill="F3F3F3"/>
            <w:vAlign w:val="center"/>
          </w:tcPr>
          <w:p w14:paraId="6723E113" w14:textId="77777777" w:rsidR="00BC0106" w:rsidRPr="00577F04" w:rsidRDefault="00BC0106" w:rsidP="00BC0106">
            <w:pPr>
              <w:ind w:left="170"/>
              <w:rPr>
                <w:rFonts w:cs="Arial"/>
                <w:bCs/>
                <w:szCs w:val="20"/>
              </w:rPr>
            </w:pPr>
            <w:r w:rsidRPr="00577F04">
              <w:rPr>
                <w:rFonts w:cs="Arial"/>
                <w:bCs/>
                <w:szCs w:val="20"/>
              </w:rPr>
              <w:t>20 metres</w:t>
            </w:r>
          </w:p>
        </w:tc>
        <w:tc>
          <w:tcPr>
            <w:tcW w:w="2003" w:type="dxa"/>
            <w:shd w:val="clear" w:color="auto" w:fill="F3F3F3"/>
            <w:vAlign w:val="center"/>
          </w:tcPr>
          <w:p w14:paraId="667E74C2" w14:textId="7095C184" w:rsidR="00BC0106" w:rsidRPr="00577F04" w:rsidRDefault="00BB3478" w:rsidP="00BC0106">
            <w:pPr>
              <w:ind w:left="170"/>
              <w:rPr>
                <w:rFonts w:cs="Arial"/>
                <w:bCs/>
                <w:szCs w:val="20"/>
              </w:rPr>
            </w:pPr>
            <w:r>
              <w:rPr>
                <w:rFonts w:cs="Arial"/>
                <w:bCs/>
                <w:szCs w:val="20"/>
              </w:rPr>
              <w:t>5</w:t>
            </w:r>
            <w:r w:rsidRPr="00577F04">
              <w:rPr>
                <w:rFonts w:cs="Arial"/>
                <w:bCs/>
                <w:szCs w:val="20"/>
              </w:rPr>
              <w:t xml:space="preserve"> </w:t>
            </w:r>
            <w:r w:rsidR="00BC0106" w:rsidRPr="00577F04">
              <w:rPr>
                <w:rFonts w:cs="Arial"/>
                <w:bCs/>
                <w:szCs w:val="20"/>
              </w:rPr>
              <w:t>metres</w:t>
            </w:r>
          </w:p>
        </w:tc>
      </w:tr>
    </w:tbl>
    <w:p w14:paraId="18C945BB" w14:textId="60DFA5EC" w:rsidR="00BC0106" w:rsidRPr="000D024B" w:rsidRDefault="00BB3478" w:rsidP="00BB3478">
      <w:pPr>
        <w:ind w:left="567"/>
        <w:rPr>
          <w:rFonts w:cs="Arial"/>
          <w:bCs/>
          <w:szCs w:val="20"/>
          <w:lang w:val="en-GB"/>
        </w:rPr>
      </w:pPr>
      <w:r w:rsidRPr="000D024B">
        <w:rPr>
          <w:rFonts w:cs="Arial"/>
          <w:bCs/>
          <w:szCs w:val="20"/>
          <w:lang w:val="en-GB"/>
        </w:rPr>
        <w:t>*DO NOT fly helicopter at speeds faster than 50 knots. For higher speeds observe fixed wing no-spray zones.</w:t>
      </w:r>
    </w:p>
    <w:p w14:paraId="5C7B063A" w14:textId="77777777" w:rsidR="00BB3478" w:rsidRPr="00D83DC8" w:rsidRDefault="00BB3478" w:rsidP="00BB3478">
      <w:pPr>
        <w:ind w:left="567"/>
        <w:rPr>
          <w:rFonts w:cs="Arial"/>
          <w:b/>
          <w:bCs/>
          <w:szCs w:val="20"/>
          <w:lang w:val="en-GB"/>
        </w:rPr>
      </w:pPr>
    </w:p>
    <w:p w14:paraId="7C84D7E5" w14:textId="77777777" w:rsidR="00BC0106" w:rsidRPr="00D83DC8" w:rsidRDefault="00BC0106" w:rsidP="00BC0106">
      <w:pPr>
        <w:ind w:left="567"/>
        <w:jc w:val="both"/>
        <w:rPr>
          <w:rFonts w:cs="Arial"/>
          <w:b/>
          <w:bCs/>
          <w:szCs w:val="20"/>
          <w:lang w:val="en-GB"/>
        </w:rPr>
      </w:pPr>
      <w:r w:rsidRPr="00D83DC8">
        <w:rPr>
          <w:rFonts w:cs="Arial"/>
          <w:b/>
          <w:bCs/>
          <w:szCs w:val="20"/>
          <w:lang w:val="en-GB"/>
        </w:rPr>
        <w:t>Terrestrial areas</w:t>
      </w:r>
    </w:p>
    <w:p w14:paraId="0F5B588B" w14:textId="77777777" w:rsidR="00BC0106" w:rsidRPr="00D83DC8" w:rsidRDefault="00BC0106" w:rsidP="00BC0106">
      <w:pPr>
        <w:ind w:left="567"/>
        <w:jc w:val="both"/>
        <w:rPr>
          <w:rFonts w:cs="Arial"/>
          <w:szCs w:val="20"/>
          <w:lang w:val="en-GB"/>
        </w:rPr>
      </w:pPr>
      <w:r w:rsidRPr="00D83DC8">
        <w:rPr>
          <w:rFonts w:cs="Arial"/>
          <w:b/>
          <w:bCs/>
          <w:szCs w:val="20"/>
          <w:lang w:val="en-GB"/>
        </w:rPr>
        <w:t>DO NOT</w:t>
      </w:r>
      <w:r w:rsidRPr="00D83DC8">
        <w:rPr>
          <w:rFonts w:cs="Arial"/>
          <w:szCs w:val="20"/>
          <w:lang w:val="en-GB"/>
        </w:rPr>
        <w:t xml:space="preserve"> apply if there are sensitive crops, gardens, landscaping vegetation, protected native vegetation or protected animal habitat downwind from the application area and within the</w:t>
      </w:r>
      <w:r w:rsidRPr="00D83DC8">
        <w:rPr>
          <w:rFonts w:cs="Arial"/>
          <w:caps/>
          <w:szCs w:val="20"/>
          <w:lang w:val="en-GB"/>
        </w:rPr>
        <w:t xml:space="preserve"> </w:t>
      </w:r>
      <w:r w:rsidRPr="00D83DC8">
        <w:rPr>
          <w:rFonts w:cs="Arial"/>
          <w:b/>
          <w:bCs/>
          <w:caps/>
          <w:szCs w:val="20"/>
          <w:lang w:val="en-GB"/>
        </w:rPr>
        <w:t>mandatory no-spray zone</w:t>
      </w:r>
      <w:r w:rsidRPr="00D83DC8">
        <w:rPr>
          <w:rFonts w:cs="Arial"/>
          <w:b/>
          <w:caps/>
          <w:szCs w:val="20"/>
          <w:lang w:val="en-GB"/>
        </w:rPr>
        <w:t>s</w:t>
      </w:r>
      <w:r w:rsidRPr="00D83DC8">
        <w:rPr>
          <w:rFonts w:cs="Arial"/>
          <w:szCs w:val="20"/>
          <w:lang w:val="en-GB"/>
        </w:rPr>
        <w:t xml:space="preserve"> shown in Table 2 below.</w:t>
      </w:r>
    </w:p>
    <w:p w14:paraId="15205BE5" w14:textId="77777777" w:rsidR="00BC0106" w:rsidRPr="00D83DC8" w:rsidRDefault="00BC0106" w:rsidP="00BC0106">
      <w:pPr>
        <w:spacing w:before="60" w:after="60"/>
        <w:ind w:left="567" w:right="40"/>
        <w:jc w:val="both"/>
        <w:rPr>
          <w:rFonts w:cs="Arial"/>
          <w:szCs w:val="20"/>
        </w:rPr>
      </w:pPr>
      <w:proofErr w:type="spellStart"/>
      <w:r w:rsidRPr="00D83DC8">
        <w:rPr>
          <w:rFonts w:cs="Arial"/>
          <w:szCs w:val="20"/>
        </w:rPr>
        <w:t>Broadacre</w:t>
      </w:r>
      <w:proofErr w:type="spellEnd"/>
      <w:r w:rsidRPr="00D83DC8">
        <w:rPr>
          <w:rFonts w:cs="Arial"/>
          <w:szCs w:val="20"/>
        </w:rPr>
        <w:t xml:space="preserve"> application</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roadacre application no-spray zones for protection of the terrestrial environment"/>
        <w:tblDescription w:val="Downwind mandatory no-spray zones for fixed wing, helicopter and ground application. &#10;"/>
      </w:tblPr>
      <w:tblGrid>
        <w:gridCol w:w="4335"/>
        <w:gridCol w:w="59"/>
        <w:gridCol w:w="1966"/>
        <w:gridCol w:w="2003"/>
      </w:tblGrid>
      <w:tr w:rsidR="00BC0106" w:rsidRPr="00577F04" w14:paraId="53CE1FC7" w14:textId="77777777" w:rsidTr="00811D82">
        <w:trPr>
          <w:trHeight w:val="281"/>
        </w:trPr>
        <w:tc>
          <w:tcPr>
            <w:tcW w:w="8363" w:type="dxa"/>
            <w:gridSpan w:val="4"/>
            <w:shd w:val="clear" w:color="auto" w:fill="F3F3F3"/>
            <w:vAlign w:val="center"/>
          </w:tcPr>
          <w:p w14:paraId="15720FA0" w14:textId="77777777" w:rsidR="00BC0106" w:rsidRPr="00577F04" w:rsidRDefault="00BC0106" w:rsidP="00BC0106">
            <w:pPr>
              <w:ind w:left="170"/>
              <w:rPr>
                <w:rFonts w:cs="Arial"/>
                <w:b/>
                <w:bCs/>
                <w:szCs w:val="20"/>
              </w:rPr>
            </w:pPr>
            <w:r w:rsidRPr="00577F04">
              <w:rPr>
                <w:rFonts w:cs="Arial"/>
                <w:b/>
                <w:bCs/>
                <w:szCs w:val="20"/>
              </w:rPr>
              <w:t>Table 2 – No-Spray Zones for Protection of the Terrestrial Environment</w:t>
            </w:r>
          </w:p>
        </w:tc>
      </w:tr>
      <w:tr w:rsidR="00BC0106" w:rsidRPr="00577F04" w14:paraId="689D4AFD" w14:textId="77777777" w:rsidTr="00811D82">
        <w:trPr>
          <w:trHeight w:val="281"/>
        </w:trPr>
        <w:tc>
          <w:tcPr>
            <w:tcW w:w="8363" w:type="dxa"/>
            <w:gridSpan w:val="4"/>
            <w:shd w:val="clear" w:color="auto" w:fill="F3F3F3"/>
            <w:vAlign w:val="center"/>
          </w:tcPr>
          <w:p w14:paraId="25A5E70B" w14:textId="77777777" w:rsidR="00BC0106" w:rsidRPr="009B529F" w:rsidRDefault="00BC0106" w:rsidP="00BC0106">
            <w:pPr>
              <w:ind w:left="170"/>
              <w:rPr>
                <w:rFonts w:cs="Arial"/>
                <w:b/>
                <w:bCs/>
                <w:szCs w:val="20"/>
              </w:rPr>
            </w:pPr>
            <w:r w:rsidRPr="00577F04">
              <w:rPr>
                <w:rFonts w:cs="Arial"/>
                <w:b/>
                <w:bCs/>
                <w:szCs w:val="20"/>
              </w:rPr>
              <w:t>FOR AERIAL APP</w:t>
            </w:r>
            <w:r w:rsidRPr="009310B4">
              <w:rPr>
                <w:rFonts w:cs="Arial"/>
                <w:b/>
                <w:bCs/>
                <w:szCs w:val="20"/>
              </w:rPr>
              <w:t>LICATION</w:t>
            </w:r>
          </w:p>
        </w:tc>
      </w:tr>
      <w:tr w:rsidR="00BC0106" w:rsidRPr="00577F04" w14:paraId="79685B9A" w14:textId="77777777" w:rsidTr="00811D82">
        <w:trPr>
          <w:trHeight w:val="281"/>
        </w:trPr>
        <w:tc>
          <w:tcPr>
            <w:tcW w:w="4335" w:type="dxa"/>
            <w:shd w:val="clear" w:color="auto" w:fill="F3F3F3"/>
            <w:vAlign w:val="center"/>
          </w:tcPr>
          <w:p w14:paraId="7552BC60" w14:textId="77777777" w:rsidR="00BC0106" w:rsidRPr="00577F04" w:rsidRDefault="00BC0106" w:rsidP="00BC0106">
            <w:pPr>
              <w:ind w:left="170"/>
              <w:rPr>
                <w:rFonts w:cs="Arial"/>
                <w:b/>
                <w:bCs/>
                <w:szCs w:val="20"/>
              </w:rPr>
            </w:pPr>
            <w:r w:rsidRPr="00577F04">
              <w:rPr>
                <w:rFonts w:cs="Arial"/>
                <w:b/>
                <w:bCs/>
                <w:szCs w:val="20"/>
              </w:rPr>
              <w:t>Wind speed range at time of application</w:t>
            </w:r>
          </w:p>
        </w:tc>
        <w:tc>
          <w:tcPr>
            <w:tcW w:w="4028" w:type="dxa"/>
            <w:gridSpan w:val="3"/>
            <w:shd w:val="clear" w:color="auto" w:fill="F3F3F3"/>
            <w:vAlign w:val="center"/>
          </w:tcPr>
          <w:p w14:paraId="0211A15F" w14:textId="77777777" w:rsidR="00BC0106" w:rsidRPr="00577F04" w:rsidRDefault="00BC0106" w:rsidP="00BC0106">
            <w:pPr>
              <w:rPr>
                <w:rFonts w:cs="Arial"/>
                <w:b/>
                <w:bCs/>
                <w:szCs w:val="20"/>
              </w:rPr>
            </w:pPr>
            <w:r w:rsidRPr="00577F04">
              <w:rPr>
                <w:rFonts w:cs="Arial"/>
                <w:b/>
                <w:bCs/>
                <w:szCs w:val="20"/>
              </w:rPr>
              <w:t>Downwind Mandatory No-Spray Zone</w:t>
            </w:r>
          </w:p>
        </w:tc>
      </w:tr>
      <w:tr w:rsidR="00BC0106" w:rsidRPr="00577F04" w14:paraId="43834CF7" w14:textId="77777777" w:rsidTr="00811D82">
        <w:trPr>
          <w:trHeight w:val="281"/>
        </w:trPr>
        <w:tc>
          <w:tcPr>
            <w:tcW w:w="4335" w:type="dxa"/>
            <w:shd w:val="clear" w:color="auto" w:fill="F3F3F3"/>
            <w:vAlign w:val="center"/>
          </w:tcPr>
          <w:p w14:paraId="338F1597" w14:textId="77777777" w:rsidR="00BC0106" w:rsidRPr="00577F04" w:rsidRDefault="00BC0106" w:rsidP="00BC0106">
            <w:pPr>
              <w:ind w:left="170"/>
              <w:rPr>
                <w:rFonts w:cs="Arial"/>
                <w:b/>
                <w:bCs/>
                <w:szCs w:val="20"/>
              </w:rPr>
            </w:pPr>
          </w:p>
        </w:tc>
        <w:tc>
          <w:tcPr>
            <w:tcW w:w="2025" w:type="dxa"/>
            <w:gridSpan w:val="2"/>
            <w:shd w:val="clear" w:color="auto" w:fill="F3F3F3"/>
            <w:vAlign w:val="center"/>
          </w:tcPr>
          <w:p w14:paraId="133C08F7" w14:textId="77777777" w:rsidR="00BC0106" w:rsidRPr="00577F04" w:rsidRDefault="00BC0106" w:rsidP="00BC0106">
            <w:pPr>
              <w:ind w:left="170"/>
              <w:rPr>
                <w:rFonts w:cs="Arial"/>
                <w:b/>
                <w:bCs/>
                <w:szCs w:val="20"/>
              </w:rPr>
            </w:pPr>
            <w:r w:rsidRPr="00577F04">
              <w:rPr>
                <w:rFonts w:cs="Arial"/>
                <w:b/>
                <w:bCs/>
                <w:szCs w:val="20"/>
              </w:rPr>
              <w:t>Fixed wing</w:t>
            </w:r>
          </w:p>
        </w:tc>
        <w:tc>
          <w:tcPr>
            <w:tcW w:w="2003" w:type="dxa"/>
            <w:shd w:val="clear" w:color="auto" w:fill="F3F3F3"/>
            <w:vAlign w:val="center"/>
          </w:tcPr>
          <w:p w14:paraId="0130ADAC" w14:textId="77777777" w:rsidR="00BC0106" w:rsidRPr="00577F04" w:rsidRDefault="00BC0106" w:rsidP="00BC0106">
            <w:pPr>
              <w:ind w:left="170"/>
              <w:rPr>
                <w:rFonts w:cs="Arial"/>
                <w:b/>
                <w:bCs/>
                <w:szCs w:val="20"/>
              </w:rPr>
            </w:pPr>
            <w:r w:rsidRPr="00577F04">
              <w:rPr>
                <w:rFonts w:cs="Arial"/>
                <w:b/>
                <w:bCs/>
                <w:szCs w:val="20"/>
              </w:rPr>
              <w:t>Helicopter</w:t>
            </w:r>
          </w:p>
        </w:tc>
      </w:tr>
      <w:tr w:rsidR="00BC0106" w:rsidRPr="00577F04" w14:paraId="547DFF49" w14:textId="77777777" w:rsidTr="00811D82">
        <w:trPr>
          <w:trHeight w:val="281"/>
        </w:trPr>
        <w:tc>
          <w:tcPr>
            <w:tcW w:w="4335" w:type="dxa"/>
            <w:shd w:val="clear" w:color="auto" w:fill="F3F3F3"/>
            <w:vAlign w:val="center"/>
          </w:tcPr>
          <w:p w14:paraId="1F2C8363" w14:textId="77777777" w:rsidR="00BC0106" w:rsidRPr="00577F04" w:rsidRDefault="00BC0106" w:rsidP="00BC0106">
            <w:pPr>
              <w:ind w:left="170"/>
              <w:rPr>
                <w:rFonts w:cs="Arial"/>
                <w:bCs/>
                <w:szCs w:val="20"/>
              </w:rPr>
            </w:pPr>
            <w:r w:rsidRPr="00577F04">
              <w:rPr>
                <w:rFonts w:cs="Arial"/>
                <w:bCs/>
                <w:szCs w:val="20"/>
              </w:rPr>
              <w:t>From 3 to 7 kilometres per hour</w:t>
            </w:r>
          </w:p>
        </w:tc>
        <w:tc>
          <w:tcPr>
            <w:tcW w:w="2025" w:type="dxa"/>
            <w:gridSpan w:val="2"/>
            <w:shd w:val="clear" w:color="auto" w:fill="F3F3F3"/>
            <w:vAlign w:val="center"/>
          </w:tcPr>
          <w:p w14:paraId="09B9423D" w14:textId="77777777" w:rsidR="00BC0106" w:rsidRPr="00577F04" w:rsidRDefault="00BC0106" w:rsidP="00BC0106">
            <w:pPr>
              <w:ind w:left="170"/>
              <w:rPr>
                <w:rFonts w:cs="Arial"/>
                <w:bCs/>
                <w:szCs w:val="20"/>
              </w:rPr>
            </w:pPr>
            <w:r w:rsidRPr="00577F04">
              <w:rPr>
                <w:rFonts w:cs="Arial"/>
                <w:bCs/>
                <w:szCs w:val="20"/>
              </w:rPr>
              <w:t>350 metres</w:t>
            </w:r>
          </w:p>
        </w:tc>
        <w:tc>
          <w:tcPr>
            <w:tcW w:w="2003" w:type="dxa"/>
            <w:shd w:val="clear" w:color="auto" w:fill="F3F3F3"/>
            <w:vAlign w:val="center"/>
          </w:tcPr>
          <w:p w14:paraId="232EC666" w14:textId="77777777" w:rsidR="00BC0106" w:rsidRPr="00577F04" w:rsidRDefault="00BC0106" w:rsidP="00BC0106">
            <w:pPr>
              <w:ind w:left="170"/>
              <w:rPr>
                <w:rFonts w:cs="Arial"/>
                <w:bCs/>
                <w:szCs w:val="20"/>
              </w:rPr>
            </w:pPr>
            <w:r w:rsidRPr="00577F04">
              <w:rPr>
                <w:rFonts w:cs="Arial"/>
                <w:bCs/>
                <w:szCs w:val="20"/>
              </w:rPr>
              <w:t>200 metres</w:t>
            </w:r>
          </w:p>
        </w:tc>
      </w:tr>
      <w:tr w:rsidR="00BC0106" w:rsidRPr="00577F04" w14:paraId="45869471" w14:textId="77777777" w:rsidTr="00811D82">
        <w:trPr>
          <w:trHeight w:val="281"/>
        </w:trPr>
        <w:tc>
          <w:tcPr>
            <w:tcW w:w="4335" w:type="dxa"/>
            <w:shd w:val="clear" w:color="auto" w:fill="F3F3F3"/>
            <w:vAlign w:val="center"/>
          </w:tcPr>
          <w:p w14:paraId="00B77142" w14:textId="77777777" w:rsidR="00BC0106" w:rsidRPr="00577F04" w:rsidRDefault="00BC0106" w:rsidP="00BC0106">
            <w:pPr>
              <w:ind w:left="170"/>
              <w:rPr>
                <w:rFonts w:cs="Arial"/>
                <w:bCs/>
                <w:szCs w:val="20"/>
              </w:rPr>
            </w:pPr>
            <w:r w:rsidRPr="00577F04">
              <w:rPr>
                <w:rFonts w:cs="Arial"/>
                <w:bCs/>
                <w:szCs w:val="20"/>
              </w:rPr>
              <w:t>From 7 to 14 kilometres per hour</w:t>
            </w:r>
          </w:p>
        </w:tc>
        <w:tc>
          <w:tcPr>
            <w:tcW w:w="2025" w:type="dxa"/>
            <w:gridSpan w:val="2"/>
            <w:shd w:val="clear" w:color="auto" w:fill="F3F3F3"/>
            <w:vAlign w:val="center"/>
          </w:tcPr>
          <w:p w14:paraId="1880AD5F" w14:textId="1B1B8123" w:rsidR="00BC0106" w:rsidRPr="00577F04" w:rsidRDefault="00577F04" w:rsidP="00BC0106">
            <w:pPr>
              <w:ind w:left="170"/>
              <w:rPr>
                <w:rFonts w:cs="Arial"/>
                <w:bCs/>
                <w:szCs w:val="20"/>
              </w:rPr>
            </w:pPr>
            <w:r w:rsidRPr="00577F04">
              <w:rPr>
                <w:rFonts w:cs="Arial"/>
                <w:bCs/>
                <w:szCs w:val="20"/>
              </w:rPr>
              <w:t xml:space="preserve">350 </w:t>
            </w:r>
            <w:r w:rsidR="00BC0106" w:rsidRPr="00577F04">
              <w:rPr>
                <w:rFonts w:cs="Arial"/>
                <w:bCs/>
                <w:szCs w:val="20"/>
              </w:rPr>
              <w:t>metres</w:t>
            </w:r>
          </w:p>
        </w:tc>
        <w:tc>
          <w:tcPr>
            <w:tcW w:w="2003" w:type="dxa"/>
            <w:shd w:val="clear" w:color="auto" w:fill="F3F3F3"/>
            <w:vAlign w:val="center"/>
          </w:tcPr>
          <w:p w14:paraId="1B87D86D" w14:textId="77777777" w:rsidR="00BC0106" w:rsidRPr="00577F04" w:rsidRDefault="00BC0106" w:rsidP="00BC0106">
            <w:pPr>
              <w:ind w:left="170"/>
              <w:rPr>
                <w:rFonts w:cs="Arial"/>
                <w:bCs/>
                <w:szCs w:val="20"/>
              </w:rPr>
            </w:pPr>
            <w:r w:rsidRPr="00577F04">
              <w:rPr>
                <w:rFonts w:cs="Arial"/>
                <w:bCs/>
                <w:szCs w:val="20"/>
              </w:rPr>
              <w:t>250 metres</w:t>
            </w:r>
          </w:p>
        </w:tc>
      </w:tr>
      <w:tr w:rsidR="00BC0106" w:rsidRPr="00577F04" w14:paraId="5D7F020A" w14:textId="77777777" w:rsidTr="00811D82">
        <w:trPr>
          <w:trHeight w:val="281"/>
        </w:trPr>
        <w:tc>
          <w:tcPr>
            <w:tcW w:w="4335" w:type="dxa"/>
            <w:shd w:val="clear" w:color="auto" w:fill="F3F3F3"/>
            <w:vAlign w:val="center"/>
          </w:tcPr>
          <w:p w14:paraId="56F99624" w14:textId="77777777" w:rsidR="00BC0106" w:rsidRPr="00577F04" w:rsidRDefault="00BC0106" w:rsidP="00BC0106">
            <w:pPr>
              <w:ind w:left="170"/>
              <w:rPr>
                <w:rFonts w:cs="Arial"/>
                <w:bCs/>
                <w:szCs w:val="20"/>
              </w:rPr>
            </w:pPr>
            <w:r w:rsidRPr="00577F04">
              <w:rPr>
                <w:rFonts w:cs="Arial"/>
                <w:bCs/>
                <w:szCs w:val="20"/>
              </w:rPr>
              <w:t>From 14 to 20 kilometres per hour</w:t>
            </w:r>
          </w:p>
        </w:tc>
        <w:tc>
          <w:tcPr>
            <w:tcW w:w="2025" w:type="dxa"/>
            <w:gridSpan w:val="2"/>
            <w:shd w:val="clear" w:color="auto" w:fill="F3F3F3"/>
            <w:vAlign w:val="center"/>
          </w:tcPr>
          <w:p w14:paraId="4001D891" w14:textId="77777777" w:rsidR="00BC0106" w:rsidRPr="00577F04" w:rsidRDefault="00BC0106" w:rsidP="00BC0106">
            <w:pPr>
              <w:ind w:left="170"/>
              <w:rPr>
                <w:rFonts w:cs="Arial"/>
                <w:bCs/>
                <w:szCs w:val="20"/>
              </w:rPr>
            </w:pPr>
            <w:r w:rsidRPr="00577F04">
              <w:rPr>
                <w:rFonts w:cs="Arial"/>
                <w:bCs/>
                <w:szCs w:val="20"/>
              </w:rPr>
              <w:t>350 metres</w:t>
            </w:r>
          </w:p>
        </w:tc>
        <w:tc>
          <w:tcPr>
            <w:tcW w:w="2003" w:type="dxa"/>
            <w:shd w:val="clear" w:color="auto" w:fill="F3F3F3"/>
            <w:vAlign w:val="center"/>
          </w:tcPr>
          <w:p w14:paraId="21DE0553" w14:textId="1FC5F99B" w:rsidR="00BC0106" w:rsidRPr="00577F04" w:rsidRDefault="00577F04" w:rsidP="00BC0106">
            <w:pPr>
              <w:ind w:left="170"/>
              <w:rPr>
                <w:rFonts w:cs="Arial"/>
                <w:bCs/>
                <w:szCs w:val="20"/>
              </w:rPr>
            </w:pPr>
            <w:r w:rsidRPr="00577F04">
              <w:rPr>
                <w:rFonts w:cs="Arial"/>
                <w:bCs/>
                <w:szCs w:val="20"/>
              </w:rPr>
              <w:t>250</w:t>
            </w:r>
            <w:r w:rsidR="00BC0106" w:rsidRPr="00577F04">
              <w:rPr>
                <w:rFonts w:cs="Arial"/>
                <w:bCs/>
                <w:szCs w:val="20"/>
              </w:rPr>
              <w:t>metres</w:t>
            </w:r>
          </w:p>
        </w:tc>
      </w:tr>
      <w:tr w:rsidR="00BC0106" w:rsidRPr="00577F04" w14:paraId="3D7886B7" w14:textId="77777777" w:rsidTr="00811D82">
        <w:trPr>
          <w:trHeight w:val="281"/>
        </w:trPr>
        <w:tc>
          <w:tcPr>
            <w:tcW w:w="8363" w:type="dxa"/>
            <w:gridSpan w:val="4"/>
            <w:shd w:val="clear" w:color="auto" w:fill="F3F3F3"/>
            <w:vAlign w:val="center"/>
          </w:tcPr>
          <w:p w14:paraId="6C7E1F02" w14:textId="77777777" w:rsidR="00BC0106" w:rsidRPr="00577F04" w:rsidRDefault="00BC0106" w:rsidP="00BC0106">
            <w:pPr>
              <w:ind w:left="170"/>
              <w:rPr>
                <w:rFonts w:cs="Arial"/>
                <w:b/>
                <w:bCs/>
                <w:szCs w:val="20"/>
              </w:rPr>
            </w:pPr>
            <w:r w:rsidRPr="00577F04">
              <w:rPr>
                <w:rFonts w:cs="Arial"/>
                <w:b/>
                <w:bCs/>
                <w:szCs w:val="20"/>
              </w:rPr>
              <w:t>FOR GROUND APPLICATION</w:t>
            </w:r>
          </w:p>
        </w:tc>
      </w:tr>
      <w:tr w:rsidR="00BC0106" w:rsidRPr="00577F04" w14:paraId="6D79724E" w14:textId="77777777" w:rsidTr="00811D82">
        <w:trPr>
          <w:trHeight w:val="281"/>
        </w:trPr>
        <w:tc>
          <w:tcPr>
            <w:tcW w:w="4394" w:type="dxa"/>
            <w:gridSpan w:val="2"/>
            <w:vAlign w:val="center"/>
          </w:tcPr>
          <w:p w14:paraId="53D4DF0A" w14:textId="77777777" w:rsidR="00BC0106" w:rsidRPr="00577F04" w:rsidRDefault="00BC0106" w:rsidP="00BC0106">
            <w:pPr>
              <w:ind w:left="170"/>
              <w:rPr>
                <w:rFonts w:cs="Arial"/>
                <w:szCs w:val="20"/>
              </w:rPr>
            </w:pPr>
            <w:r w:rsidRPr="00577F04">
              <w:rPr>
                <w:rFonts w:cs="Arial"/>
                <w:szCs w:val="20"/>
              </w:rPr>
              <w:t>From 3 to 20 kilometres per hour</w:t>
            </w:r>
          </w:p>
        </w:tc>
        <w:tc>
          <w:tcPr>
            <w:tcW w:w="3969" w:type="dxa"/>
            <w:gridSpan w:val="2"/>
            <w:vAlign w:val="center"/>
          </w:tcPr>
          <w:p w14:paraId="287D6431" w14:textId="77777777" w:rsidR="00BC0106" w:rsidRPr="00577F04" w:rsidRDefault="00BC0106" w:rsidP="00BC0106">
            <w:pPr>
              <w:ind w:left="170"/>
              <w:rPr>
                <w:rFonts w:cs="Arial"/>
                <w:szCs w:val="20"/>
              </w:rPr>
            </w:pPr>
            <w:r w:rsidRPr="00577F04">
              <w:rPr>
                <w:rFonts w:cs="Arial"/>
                <w:szCs w:val="20"/>
              </w:rPr>
              <w:t>35 metres</w:t>
            </w:r>
          </w:p>
        </w:tc>
      </w:tr>
    </w:tbl>
    <w:p w14:paraId="484DD6D9" w14:textId="77777777" w:rsidR="00BC0106" w:rsidRPr="00D83DC8" w:rsidRDefault="00BC0106" w:rsidP="00BC0106">
      <w:pPr>
        <w:spacing w:before="60" w:after="60"/>
        <w:ind w:left="567" w:right="40"/>
        <w:jc w:val="both"/>
        <w:rPr>
          <w:rFonts w:cs="Arial"/>
          <w:szCs w:val="20"/>
        </w:rPr>
      </w:pPr>
      <w:r w:rsidRPr="00D83DC8">
        <w:rPr>
          <w:rFonts w:cs="Arial"/>
          <w:szCs w:val="20"/>
        </w:rPr>
        <w:t>Aerial SCWIIRT or Bickley boom (in-flood) application</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erial SCWIIRT or Bickley boom (in-flood) application no-spray zones for protection of the terrestrial environment"/>
        <w:tblDescription w:val="Downwind mandatory no-spray zones for fixed wing, helicopter and ground application. &#10;"/>
      </w:tblPr>
      <w:tblGrid>
        <w:gridCol w:w="4335"/>
        <w:gridCol w:w="2025"/>
        <w:gridCol w:w="2003"/>
      </w:tblGrid>
      <w:tr w:rsidR="00BC0106" w:rsidRPr="00577F04" w14:paraId="1DB65864" w14:textId="77777777" w:rsidTr="00811D82">
        <w:trPr>
          <w:trHeight w:val="281"/>
        </w:trPr>
        <w:tc>
          <w:tcPr>
            <w:tcW w:w="8363" w:type="dxa"/>
            <w:gridSpan w:val="3"/>
            <w:shd w:val="clear" w:color="auto" w:fill="F3F3F3"/>
            <w:vAlign w:val="center"/>
          </w:tcPr>
          <w:p w14:paraId="6D38237D" w14:textId="77777777" w:rsidR="00BC0106" w:rsidRPr="00577F04" w:rsidRDefault="00BC0106" w:rsidP="00BC0106">
            <w:pPr>
              <w:ind w:left="170"/>
              <w:rPr>
                <w:rFonts w:cs="Arial"/>
                <w:b/>
                <w:bCs/>
                <w:szCs w:val="20"/>
              </w:rPr>
            </w:pPr>
            <w:r w:rsidRPr="00577F04">
              <w:rPr>
                <w:rFonts w:cs="Arial"/>
                <w:b/>
                <w:bCs/>
                <w:szCs w:val="20"/>
              </w:rPr>
              <w:t>Table 2 – No-Spray Zones for Protection of the Terrestrial Environment</w:t>
            </w:r>
          </w:p>
        </w:tc>
      </w:tr>
      <w:tr w:rsidR="00BC0106" w:rsidRPr="00577F04" w14:paraId="2C938D49" w14:textId="77777777" w:rsidTr="00811D82">
        <w:trPr>
          <w:trHeight w:val="281"/>
        </w:trPr>
        <w:tc>
          <w:tcPr>
            <w:tcW w:w="8363" w:type="dxa"/>
            <w:gridSpan w:val="3"/>
            <w:shd w:val="clear" w:color="auto" w:fill="F3F3F3"/>
            <w:vAlign w:val="center"/>
          </w:tcPr>
          <w:p w14:paraId="7769B00B" w14:textId="77777777" w:rsidR="00BC0106" w:rsidRPr="009310B4" w:rsidRDefault="00BC0106" w:rsidP="00BC0106">
            <w:pPr>
              <w:ind w:left="170"/>
              <w:rPr>
                <w:rFonts w:cs="Arial"/>
                <w:b/>
                <w:bCs/>
                <w:szCs w:val="20"/>
              </w:rPr>
            </w:pPr>
            <w:r w:rsidRPr="00577F04">
              <w:rPr>
                <w:rFonts w:cs="Arial"/>
                <w:b/>
                <w:bCs/>
                <w:szCs w:val="20"/>
              </w:rPr>
              <w:t>FOR AERIAL APPLICATION</w:t>
            </w:r>
          </w:p>
        </w:tc>
      </w:tr>
      <w:tr w:rsidR="00BC0106" w:rsidRPr="00577F04" w14:paraId="29F6BA78" w14:textId="77777777" w:rsidTr="00811D82">
        <w:trPr>
          <w:trHeight w:val="281"/>
        </w:trPr>
        <w:tc>
          <w:tcPr>
            <w:tcW w:w="4335" w:type="dxa"/>
            <w:shd w:val="clear" w:color="auto" w:fill="F3F3F3"/>
            <w:vAlign w:val="center"/>
          </w:tcPr>
          <w:p w14:paraId="339FE397" w14:textId="77777777" w:rsidR="00BC0106" w:rsidRPr="00577F04" w:rsidRDefault="00BC0106" w:rsidP="00BC0106">
            <w:pPr>
              <w:ind w:left="170"/>
              <w:rPr>
                <w:rFonts w:cs="Arial"/>
                <w:b/>
                <w:bCs/>
                <w:szCs w:val="20"/>
              </w:rPr>
            </w:pPr>
            <w:r w:rsidRPr="00577F04">
              <w:rPr>
                <w:rFonts w:cs="Arial"/>
                <w:b/>
                <w:bCs/>
                <w:szCs w:val="20"/>
              </w:rPr>
              <w:t>Wind speed range at time of application</w:t>
            </w:r>
          </w:p>
        </w:tc>
        <w:tc>
          <w:tcPr>
            <w:tcW w:w="4028" w:type="dxa"/>
            <w:gridSpan w:val="2"/>
            <w:shd w:val="clear" w:color="auto" w:fill="F3F3F3"/>
            <w:vAlign w:val="center"/>
          </w:tcPr>
          <w:p w14:paraId="17EAE8EE" w14:textId="77777777" w:rsidR="00BC0106" w:rsidRPr="00577F04" w:rsidRDefault="00BC0106" w:rsidP="00BC0106">
            <w:pPr>
              <w:rPr>
                <w:rFonts w:cs="Arial"/>
                <w:b/>
                <w:bCs/>
                <w:szCs w:val="20"/>
              </w:rPr>
            </w:pPr>
            <w:r w:rsidRPr="00577F04">
              <w:rPr>
                <w:rFonts w:cs="Arial"/>
                <w:b/>
                <w:bCs/>
                <w:szCs w:val="20"/>
              </w:rPr>
              <w:t>Downwind Mandatory No-Spray Zone</w:t>
            </w:r>
          </w:p>
        </w:tc>
      </w:tr>
      <w:tr w:rsidR="00BC0106" w:rsidRPr="00577F04" w14:paraId="6D9EBA9C" w14:textId="77777777" w:rsidTr="00811D82">
        <w:trPr>
          <w:trHeight w:val="281"/>
        </w:trPr>
        <w:tc>
          <w:tcPr>
            <w:tcW w:w="4335" w:type="dxa"/>
            <w:shd w:val="clear" w:color="auto" w:fill="F3F3F3"/>
            <w:vAlign w:val="center"/>
          </w:tcPr>
          <w:p w14:paraId="795C566C" w14:textId="77777777" w:rsidR="00BC0106" w:rsidRPr="00577F04" w:rsidRDefault="00BC0106" w:rsidP="00BC0106">
            <w:pPr>
              <w:ind w:left="170"/>
              <w:rPr>
                <w:rFonts w:cs="Arial"/>
                <w:b/>
                <w:bCs/>
                <w:szCs w:val="20"/>
              </w:rPr>
            </w:pPr>
          </w:p>
        </w:tc>
        <w:tc>
          <w:tcPr>
            <w:tcW w:w="2025" w:type="dxa"/>
            <w:shd w:val="clear" w:color="auto" w:fill="F3F3F3"/>
            <w:vAlign w:val="center"/>
          </w:tcPr>
          <w:p w14:paraId="666C5C5A" w14:textId="77777777" w:rsidR="00BC0106" w:rsidRPr="00577F04" w:rsidRDefault="00BC0106" w:rsidP="00BC0106">
            <w:pPr>
              <w:ind w:left="170"/>
              <w:rPr>
                <w:rFonts w:cs="Arial"/>
                <w:b/>
                <w:bCs/>
                <w:szCs w:val="20"/>
              </w:rPr>
            </w:pPr>
            <w:r w:rsidRPr="00577F04">
              <w:rPr>
                <w:rFonts w:cs="Arial"/>
                <w:b/>
                <w:bCs/>
                <w:szCs w:val="20"/>
              </w:rPr>
              <w:t>Fixed wing</w:t>
            </w:r>
          </w:p>
        </w:tc>
        <w:tc>
          <w:tcPr>
            <w:tcW w:w="2003" w:type="dxa"/>
            <w:shd w:val="clear" w:color="auto" w:fill="F3F3F3"/>
            <w:vAlign w:val="center"/>
          </w:tcPr>
          <w:p w14:paraId="661FD0EB" w14:textId="58C32834" w:rsidR="00BC0106" w:rsidRPr="00577F04" w:rsidRDefault="00BC0106" w:rsidP="00BC0106">
            <w:pPr>
              <w:ind w:left="170"/>
              <w:rPr>
                <w:rFonts w:cs="Arial"/>
                <w:b/>
                <w:bCs/>
                <w:szCs w:val="20"/>
              </w:rPr>
            </w:pPr>
            <w:r w:rsidRPr="00577F04">
              <w:rPr>
                <w:rFonts w:cs="Arial"/>
                <w:b/>
                <w:bCs/>
                <w:szCs w:val="20"/>
              </w:rPr>
              <w:t>Helicopter</w:t>
            </w:r>
            <w:r w:rsidR="00BB3478">
              <w:rPr>
                <w:rFonts w:cs="Arial"/>
                <w:b/>
                <w:bCs/>
                <w:szCs w:val="20"/>
              </w:rPr>
              <w:t>*</w:t>
            </w:r>
          </w:p>
        </w:tc>
      </w:tr>
      <w:tr w:rsidR="00BC0106" w:rsidRPr="00577F04" w14:paraId="78B921A2" w14:textId="77777777" w:rsidTr="00811D82">
        <w:trPr>
          <w:trHeight w:val="281"/>
        </w:trPr>
        <w:tc>
          <w:tcPr>
            <w:tcW w:w="4335" w:type="dxa"/>
            <w:shd w:val="clear" w:color="auto" w:fill="F3F3F3"/>
            <w:vAlign w:val="center"/>
          </w:tcPr>
          <w:p w14:paraId="7D69DA72" w14:textId="77777777" w:rsidR="00BC0106" w:rsidRPr="00577F04" w:rsidRDefault="00BC0106" w:rsidP="00BC0106">
            <w:pPr>
              <w:ind w:left="170"/>
              <w:rPr>
                <w:rFonts w:cs="Arial"/>
                <w:bCs/>
                <w:szCs w:val="20"/>
              </w:rPr>
            </w:pPr>
            <w:r w:rsidRPr="00577F04">
              <w:rPr>
                <w:rFonts w:cs="Arial"/>
                <w:bCs/>
                <w:szCs w:val="20"/>
              </w:rPr>
              <w:t>From 3 to 7 kilometres per hour</w:t>
            </w:r>
          </w:p>
        </w:tc>
        <w:tc>
          <w:tcPr>
            <w:tcW w:w="2025" w:type="dxa"/>
            <w:shd w:val="clear" w:color="auto" w:fill="F3F3F3"/>
            <w:vAlign w:val="center"/>
          </w:tcPr>
          <w:p w14:paraId="60EE3748" w14:textId="77777777" w:rsidR="00BC0106" w:rsidRPr="00577F04" w:rsidRDefault="00BC0106" w:rsidP="00BC0106">
            <w:pPr>
              <w:ind w:left="170"/>
              <w:rPr>
                <w:rFonts w:cs="Arial"/>
                <w:bCs/>
                <w:szCs w:val="20"/>
              </w:rPr>
            </w:pPr>
            <w:r w:rsidRPr="00577F04">
              <w:rPr>
                <w:rFonts w:cs="Arial"/>
                <w:bCs/>
                <w:szCs w:val="20"/>
              </w:rPr>
              <w:t>250 metres</w:t>
            </w:r>
          </w:p>
        </w:tc>
        <w:tc>
          <w:tcPr>
            <w:tcW w:w="2003" w:type="dxa"/>
            <w:shd w:val="clear" w:color="auto" w:fill="F3F3F3"/>
            <w:vAlign w:val="center"/>
          </w:tcPr>
          <w:p w14:paraId="2DCBA657" w14:textId="3C2DE395" w:rsidR="00BC0106" w:rsidRPr="00577F04" w:rsidRDefault="00BB3478" w:rsidP="00BC0106">
            <w:pPr>
              <w:ind w:left="170"/>
              <w:rPr>
                <w:rFonts w:cs="Arial"/>
                <w:bCs/>
                <w:szCs w:val="20"/>
              </w:rPr>
            </w:pPr>
            <w:r>
              <w:rPr>
                <w:rFonts w:cs="Arial"/>
                <w:bCs/>
                <w:szCs w:val="20"/>
              </w:rPr>
              <w:t>40</w:t>
            </w:r>
            <w:r w:rsidRPr="00577F04">
              <w:rPr>
                <w:rFonts w:cs="Arial"/>
                <w:bCs/>
                <w:szCs w:val="20"/>
              </w:rPr>
              <w:t xml:space="preserve"> </w:t>
            </w:r>
            <w:r w:rsidR="00BC0106" w:rsidRPr="00577F04">
              <w:rPr>
                <w:rFonts w:cs="Arial"/>
                <w:bCs/>
                <w:szCs w:val="20"/>
              </w:rPr>
              <w:t>metres</w:t>
            </w:r>
          </w:p>
        </w:tc>
      </w:tr>
      <w:tr w:rsidR="00BC0106" w:rsidRPr="00577F04" w14:paraId="416251AC" w14:textId="77777777" w:rsidTr="00811D82">
        <w:trPr>
          <w:trHeight w:val="281"/>
        </w:trPr>
        <w:tc>
          <w:tcPr>
            <w:tcW w:w="4335" w:type="dxa"/>
            <w:shd w:val="clear" w:color="auto" w:fill="F3F3F3"/>
            <w:vAlign w:val="center"/>
          </w:tcPr>
          <w:p w14:paraId="714C2F5F" w14:textId="77777777" w:rsidR="00BC0106" w:rsidRPr="00577F04" w:rsidRDefault="00BC0106" w:rsidP="00BC0106">
            <w:pPr>
              <w:ind w:left="170"/>
              <w:rPr>
                <w:rFonts w:cs="Arial"/>
                <w:bCs/>
                <w:szCs w:val="20"/>
              </w:rPr>
            </w:pPr>
            <w:r w:rsidRPr="00577F04">
              <w:rPr>
                <w:rFonts w:cs="Arial"/>
                <w:bCs/>
                <w:szCs w:val="20"/>
              </w:rPr>
              <w:t>From 7 to 14 kilometres per hour</w:t>
            </w:r>
          </w:p>
        </w:tc>
        <w:tc>
          <w:tcPr>
            <w:tcW w:w="2025" w:type="dxa"/>
            <w:shd w:val="clear" w:color="auto" w:fill="F3F3F3"/>
            <w:vAlign w:val="center"/>
          </w:tcPr>
          <w:p w14:paraId="12C24288" w14:textId="77777777" w:rsidR="00BC0106" w:rsidRPr="00577F04" w:rsidRDefault="00BC0106" w:rsidP="00BC0106">
            <w:pPr>
              <w:ind w:left="170"/>
              <w:rPr>
                <w:rFonts w:cs="Arial"/>
                <w:bCs/>
                <w:szCs w:val="20"/>
              </w:rPr>
            </w:pPr>
            <w:r w:rsidRPr="00577F04">
              <w:rPr>
                <w:rFonts w:cs="Arial"/>
                <w:bCs/>
                <w:szCs w:val="20"/>
              </w:rPr>
              <w:t>300 metres</w:t>
            </w:r>
          </w:p>
        </w:tc>
        <w:tc>
          <w:tcPr>
            <w:tcW w:w="2003" w:type="dxa"/>
            <w:shd w:val="clear" w:color="auto" w:fill="F3F3F3"/>
            <w:vAlign w:val="center"/>
          </w:tcPr>
          <w:p w14:paraId="417F07FD" w14:textId="2F00FED2" w:rsidR="00BC0106" w:rsidRPr="00577F04" w:rsidRDefault="00BB3478" w:rsidP="00BC0106">
            <w:pPr>
              <w:ind w:left="170"/>
              <w:rPr>
                <w:rFonts w:cs="Arial"/>
                <w:bCs/>
                <w:szCs w:val="20"/>
              </w:rPr>
            </w:pPr>
            <w:r>
              <w:rPr>
                <w:rFonts w:cs="Arial"/>
                <w:bCs/>
                <w:szCs w:val="20"/>
              </w:rPr>
              <w:t>60</w:t>
            </w:r>
            <w:r w:rsidRPr="00577F04">
              <w:rPr>
                <w:rFonts w:cs="Arial"/>
                <w:bCs/>
                <w:szCs w:val="20"/>
              </w:rPr>
              <w:t xml:space="preserve"> </w:t>
            </w:r>
            <w:r w:rsidR="00BC0106" w:rsidRPr="00577F04">
              <w:rPr>
                <w:rFonts w:cs="Arial"/>
                <w:bCs/>
                <w:szCs w:val="20"/>
              </w:rPr>
              <w:t>metres</w:t>
            </w:r>
          </w:p>
        </w:tc>
      </w:tr>
      <w:tr w:rsidR="00BC0106" w:rsidRPr="00577F04" w14:paraId="49C6A8D7" w14:textId="77777777" w:rsidTr="00811D82">
        <w:trPr>
          <w:trHeight w:val="281"/>
        </w:trPr>
        <w:tc>
          <w:tcPr>
            <w:tcW w:w="4335" w:type="dxa"/>
            <w:shd w:val="clear" w:color="auto" w:fill="F3F3F3"/>
            <w:vAlign w:val="center"/>
          </w:tcPr>
          <w:p w14:paraId="73E40860" w14:textId="77777777" w:rsidR="00BC0106" w:rsidRPr="00577F04" w:rsidRDefault="00BC0106" w:rsidP="00BC0106">
            <w:pPr>
              <w:ind w:left="170"/>
              <w:rPr>
                <w:rFonts w:cs="Arial"/>
                <w:bCs/>
                <w:szCs w:val="20"/>
              </w:rPr>
            </w:pPr>
            <w:r w:rsidRPr="00577F04">
              <w:rPr>
                <w:rFonts w:cs="Arial"/>
                <w:bCs/>
                <w:szCs w:val="20"/>
              </w:rPr>
              <w:t>From 14 to 20 kilometres per hour</w:t>
            </w:r>
          </w:p>
        </w:tc>
        <w:tc>
          <w:tcPr>
            <w:tcW w:w="2025" w:type="dxa"/>
            <w:shd w:val="clear" w:color="auto" w:fill="F3F3F3"/>
            <w:vAlign w:val="center"/>
          </w:tcPr>
          <w:p w14:paraId="0E22435D" w14:textId="77777777" w:rsidR="00BC0106" w:rsidRPr="00577F04" w:rsidRDefault="00BC0106" w:rsidP="00BC0106">
            <w:pPr>
              <w:ind w:left="170"/>
              <w:rPr>
                <w:rFonts w:cs="Arial"/>
                <w:bCs/>
                <w:szCs w:val="20"/>
              </w:rPr>
            </w:pPr>
            <w:r w:rsidRPr="00577F04">
              <w:rPr>
                <w:rFonts w:cs="Arial"/>
                <w:bCs/>
                <w:szCs w:val="20"/>
              </w:rPr>
              <w:t>300 metres</w:t>
            </w:r>
          </w:p>
        </w:tc>
        <w:tc>
          <w:tcPr>
            <w:tcW w:w="2003" w:type="dxa"/>
            <w:shd w:val="clear" w:color="auto" w:fill="F3F3F3"/>
            <w:vAlign w:val="center"/>
          </w:tcPr>
          <w:p w14:paraId="537EFD42" w14:textId="487A563B" w:rsidR="00BC0106" w:rsidRPr="00577F04" w:rsidRDefault="00BB3478" w:rsidP="00BC0106">
            <w:pPr>
              <w:ind w:left="170"/>
              <w:rPr>
                <w:rFonts w:cs="Arial"/>
                <w:bCs/>
                <w:szCs w:val="20"/>
              </w:rPr>
            </w:pPr>
            <w:r>
              <w:rPr>
                <w:rFonts w:cs="Arial"/>
                <w:bCs/>
                <w:szCs w:val="20"/>
              </w:rPr>
              <w:t>60</w:t>
            </w:r>
            <w:r w:rsidRPr="00577F04">
              <w:rPr>
                <w:rFonts w:cs="Arial"/>
                <w:bCs/>
                <w:szCs w:val="20"/>
              </w:rPr>
              <w:t xml:space="preserve"> </w:t>
            </w:r>
            <w:r w:rsidR="00BC0106" w:rsidRPr="00577F04">
              <w:rPr>
                <w:rFonts w:cs="Arial"/>
                <w:bCs/>
                <w:szCs w:val="20"/>
              </w:rPr>
              <w:t>metres</w:t>
            </w:r>
          </w:p>
        </w:tc>
      </w:tr>
    </w:tbl>
    <w:p w14:paraId="50B82872" w14:textId="48F9993C" w:rsidR="00577F04" w:rsidRPr="00BB3478" w:rsidRDefault="00BB3478" w:rsidP="00BB3478">
      <w:pPr>
        <w:ind w:left="567"/>
        <w:rPr>
          <w:rFonts w:cs="Arial"/>
          <w:iCs/>
          <w:szCs w:val="20"/>
          <w:lang w:val="en-GB"/>
        </w:rPr>
      </w:pPr>
      <w:r w:rsidRPr="00BB3478">
        <w:rPr>
          <w:rFonts w:cs="Arial"/>
          <w:iCs/>
          <w:szCs w:val="20"/>
          <w:lang w:val="en-GB"/>
        </w:rPr>
        <w:t>*DO NOT fly helicopter at speeds faster than 50 knots. For higher speeds observe fixed wing no-spray zones.</w:t>
      </w:r>
    </w:p>
    <w:p w14:paraId="1CB13B29" w14:textId="77777777" w:rsidR="00BC0106" w:rsidRPr="00D83DC8" w:rsidRDefault="00BC0106" w:rsidP="00BC0106">
      <w:pPr>
        <w:rPr>
          <w:rFonts w:cs="Arial"/>
          <w:sz w:val="22"/>
          <w:szCs w:val="20"/>
          <w:lang w:val="en-US"/>
        </w:rPr>
      </w:pPr>
      <w:r w:rsidRPr="00D83DC8">
        <w:rPr>
          <w:rFonts w:cs="Arial"/>
          <w:b/>
          <w:iCs/>
          <w:sz w:val="24"/>
          <w:szCs w:val="20"/>
          <w:lang w:val="en-GB"/>
        </w:rPr>
        <w:t xml:space="preserve">Table 1:  WEEDS CONTROLLED OR SUPPRESSED IN RICE – POST EMERGENCE (foliar) application. </w:t>
      </w:r>
      <w:r w:rsidRPr="00D83DC8">
        <w:rPr>
          <w:rFonts w:cs="Arial"/>
          <w:b/>
          <w:sz w:val="22"/>
          <w:szCs w:val="20"/>
          <w:lang w:val="en-US"/>
        </w:rPr>
        <w:t>DO NOT</w:t>
      </w:r>
      <w:r w:rsidRPr="00D83DC8">
        <w:rPr>
          <w:rFonts w:cs="Arial"/>
          <w:sz w:val="22"/>
          <w:szCs w:val="20"/>
          <w:lang w:val="en-US"/>
        </w:rPr>
        <w:t xml:space="preserve"> apply any later than panicle initiation (BBCH 30). Always use GF-3301 in sequence with foundation herbicide treatments having a different mode of action.</w:t>
      </w:r>
    </w:p>
    <w:p w14:paraId="56374D4A" w14:textId="77777777" w:rsidR="00BC0106" w:rsidRPr="00D83DC8" w:rsidRDefault="00BC0106" w:rsidP="00BC0106">
      <w:pPr>
        <w:rPr>
          <w:rFonts w:cs="Arial"/>
          <w:b/>
          <w:iCs/>
          <w:sz w:val="24"/>
          <w:szCs w:val="20"/>
          <w:lang w:val="en-GB"/>
        </w:rPr>
      </w:pPr>
    </w:p>
    <w:tbl>
      <w:tblPr>
        <w:tblStyle w:val="TableGrid1"/>
        <w:tblW w:w="0" w:type="auto"/>
        <w:tblLook w:val="04A0" w:firstRow="1" w:lastRow="0" w:firstColumn="1" w:lastColumn="0" w:noHBand="0" w:noVBand="1"/>
        <w:tblCaption w:val="Weeds controlled or suppressed in rice - post emergence (foliar application"/>
        <w:tblDescription w:val="Table contains weeds controlled, weed growth stage, rates and critical comments."/>
      </w:tblPr>
      <w:tblGrid>
        <w:gridCol w:w="9322"/>
      </w:tblGrid>
      <w:tr w:rsidR="00BC0106" w:rsidRPr="00577F04" w14:paraId="798866D3" w14:textId="77777777" w:rsidTr="00811D82">
        <w:tc>
          <w:tcPr>
            <w:tcW w:w="9322" w:type="dxa"/>
          </w:tcPr>
          <w:p w14:paraId="229CEEF8" w14:textId="77777777" w:rsidR="00BC0106" w:rsidRPr="00D83DC8" w:rsidRDefault="00BC0106" w:rsidP="00BC0106">
            <w:pPr>
              <w:tabs>
                <w:tab w:val="left" w:pos="432"/>
              </w:tabs>
              <w:spacing w:before="40" w:after="40"/>
              <w:rPr>
                <w:rFonts w:cs="Arial"/>
                <w:b/>
                <w:iCs/>
                <w:szCs w:val="20"/>
                <w:lang w:val="en-GB"/>
              </w:rPr>
            </w:pPr>
            <w:r w:rsidRPr="00577F04">
              <w:rPr>
                <w:rFonts w:cs="Arial"/>
                <w:szCs w:val="20"/>
                <w:lang w:val="en-GB"/>
              </w:rPr>
              <w:t>Always a</w:t>
            </w:r>
            <w:proofErr w:type="spellStart"/>
            <w:r w:rsidRPr="00577F04">
              <w:rPr>
                <w:rFonts w:cs="Arial"/>
                <w:szCs w:val="20"/>
                <w:lang w:val="en-US"/>
              </w:rPr>
              <w:t>pply</w:t>
            </w:r>
            <w:proofErr w:type="spellEnd"/>
            <w:r w:rsidRPr="00577F04">
              <w:rPr>
                <w:rFonts w:cs="Arial"/>
                <w:szCs w:val="20"/>
                <w:lang w:val="en-US"/>
              </w:rPr>
              <w:t xml:space="preserve"> with Uptake™ Spraying Oil, Hasten® Spray Adjuvant or Loveland ™ Products MSO* with </w:t>
            </w:r>
            <w:proofErr w:type="spellStart"/>
            <w:r w:rsidRPr="00577F04">
              <w:rPr>
                <w:rFonts w:cs="Arial"/>
                <w:szCs w:val="20"/>
                <w:lang w:val="en-US"/>
              </w:rPr>
              <w:t>Leci</w:t>
            </w:r>
            <w:proofErr w:type="spellEnd"/>
            <w:r w:rsidRPr="00D83DC8">
              <w:rPr>
                <w:rFonts w:cs="Arial"/>
                <w:szCs w:val="20"/>
                <w:lang w:val="en-US"/>
              </w:rPr>
              <w:t xml:space="preserve">-Tech ™ Spray Adjuvant at </w:t>
            </w:r>
            <w:r w:rsidRPr="00D83DC8">
              <w:rPr>
                <w:rFonts w:cs="Arial"/>
                <w:color w:val="000000"/>
                <w:szCs w:val="20"/>
                <w:lang w:val="en-US"/>
              </w:rPr>
              <w:t xml:space="preserve">1–2 L/ha. See </w:t>
            </w:r>
            <w:r w:rsidRPr="00D83DC8">
              <w:rPr>
                <w:rFonts w:cs="Arial"/>
                <w:b/>
                <w:caps/>
                <w:color w:val="000000"/>
                <w:szCs w:val="20"/>
                <w:lang w:val="en-US"/>
              </w:rPr>
              <w:t>Adjuvants section</w:t>
            </w:r>
            <w:r w:rsidRPr="00D83DC8">
              <w:rPr>
                <w:rFonts w:cs="Arial"/>
                <w:color w:val="000000"/>
                <w:szCs w:val="20"/>
                <w:lang w:val="en-US"/>
              </w:rPr>
              <w:t xml:space="preserve"> in </w:t>
            </w:r>
            <w:r w:rsidRPr="00D83DC8">
              <w:rPr>
                <w:rFonts w:cs="Arial"/>
                <w:b/>
                <w:caps/>
                <w:color w:val="000000"/>
                <w:szCs w:val="20"/>
                <w:lang w:val="en-US"/>
              </w:rPr>
              <w:t>General Instructions</w:t>
            </w:r>
            <w:r w:rsidRPr="00D83DC8">
              <w:rPr>
                <w:rFonts w:cs="Arial"/>
                <w:color w:val="000000"/>
                <w:szCs w:val="20"/>
                <w:lang w:val="en-US"/>
              </w:rPr>
              <w:t xml:space="preserve">.  Use the higher rate where weeds are </w:t>
            </w:r>
            <w:r w:rsidRPr="009310B4">
              <w:rPr>
                <w:rFonts w:cs="Arial"/>
                <w:color w:val="000000"/>
                <w:szCs w:val="20"/>
                <w:lang w:val="en-US"/>
              </w:rPr>
              <w:t xml:space="preserve">large or dense at spray time.  Ensure floodwater is lowered sufficiently to expose 75% of weed foliage.  See </w:t>
            </w:r>
            <w:r w:rsidRPr="00D83DC8">
              <w:rPr>
                <w:rFonts w:cs="Arial"/>
                <w:b/>
                <w:caps/>
                <w:color w:val="000000"/>
                <w:szCs w:val="20"/>
                <w:lang w:val="en-US"/>
              </w:rPr>
              <w:t>Water Management</w:t>
            </w:r>
            <w:r w:rsidRPr="00D83DC8">
              <w:rPr>
                <w:rFonts w:cs="Arial"/>
                <w:color w:val="000000"/>
                <w:szCs w:val="20"/>
                <w:lang w:val="en-US"/>
              </w:rPr>
              <w:t xml:space="preserve"> in </w:t>
            </w:r>
            <w:r w:rsidRPr="00D83DC8">
              <w:rPr>
                <w:rFonts w:cs="Arial"/>
                <w:b/>
                <w:caps/>
                <w:color w:val="000000"/>
                <w:szCs w:val="20"/>
                <w:lang w:val="en-US"/>
              </w:rPr>
              <w:t>General Instructions</w:t>
            </w:r>
            <w:r w:rsidRPr="00D83DC8">
              <w:rPr>
                <w:rFonts w:cs="Arial"/>
                <w:color w:val="000000"/>
                <w:szCs w:val="20"/>
                <w:lang w:val="en-US"/>
              </w:rPr>
              <w:t>.</w:t>
            </w:r>
          </w:p>
        </w:tc>
      </w:tr>
    </w:tb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Weeds controlled or suppressed in rice - post emergence (foliar application"/>
        <w:tblDescription w:val="Table contains weeds controlled, weed growth stage, rates and critical comments."/>
      </w:tblPr>
      <w:tblGrid>
        <w:gridCol w:w="2376"/>
        <w:gridCol w:w="1843"/>
        <w:gridCol w:w="1134"/>
        <w:gridCol w:w="3969"/>
      </w:tblGrid>
      <w:tr w:rsidR="00BC0106" w:rsidRPr="00577F04" w14:paraId="0F6ED9D8" w14:textId="77777777" w:rsidTr="00811D82">
        <w:tc>
          <w:tcPr>
            <w:tcW w:w="2376" w:type="dxa"/>
          </w:tcPr>
          <w:p w14:paraId="00DD987A" w14:textId="77777777" w:rsidR="00BC0106" w:rsidRPr="00577F04" w:rsidRDefault="00BC0106" w:rsidP="00BC0106">
            <w:pPr>
              <w:spacing w:before="40" w:after="40"/>
              <w:rPr>
                <w:rFonts w:cs="Arial"/>
                <w:b/>
                <w:szCs w:val="20"/>
                <w:lang w:val="en-GB"/>
              </w:rPr>
            </w:pPr>
            <w:r w:rsidRPr="00577F04">
              <w:rPr>
                <w:rFonts w:cs="Arial"/>
                <w:b/>
                <w:szCs w:val="20"/>
                <w:lang w:val="en-GB"/>
              </w:rPr>
              <w:t>WEEDS CONTROLL</w:t>
            </w:r>
            <w:r w:rsidRPr="009310B4">
              <w:rPr>
                <w:rFonts w:cs="Arial"/>
                <w:b/>
                <w:szCs w:val="20"/>
                <w:lang w:val="en-GB"/>
              </w:rPr>
              <w:t>ED</w:t>
            </w:r>
          </w:p>
        </w:tc>
        <w:tc>
          <w:tcPr>
            <w:tcW w:w="1843" w:type="dxa"/>
          </w:tcPr>
          <w:p w14:paraId="502F427B" w14:textId="77777777" w:rsidR="00BC0106" w:rsidRPr="00577F04" w:rsidRDefault="00BC0106" w:rsidP="00BC0106">
            <w:pPr>
              <w:spacing w:before="40" w:after="40"/>
              <w:rPr>
                <w:rFonts w:cs="Arial"/>
                <w:b/>
                <w:szCs w:val="20"/>
                <w:lang w:val="en-GB"/>
              </w:rPr>
            </w:pPr>
            <w:r w:rsidRPr="00577F04">
              <w:rPr>
                <w:rFonts w:cs="Arial"/>
                <w:b/>
                <w:szCs w:val="20"/>
                <w:lang w:val="en-GB"/>
              </w:rPr>
              <w:t>WE</w:t>
            </w:r>
            <w:r w:rsidRPr="009310B4">
              <w:rPr>
                <w:rFonts w:cs="Arial"/>
                <w:b/>
                <w:szCs w:val="20"/>
                <w:lang w:val="en-GB"/>
              </w:rPr>
              <w:t xml:space="preserve">ED GROWTH STAGE </w:t>
            </w:r>
          </w:p>
        </w:tc>
        <w:tc>
          <w:tcPr>
            <w:tcW w:w="1134" w:type="dxa"/>
          </w:tcPr>
          <w:p w14:paraId="4016516F" w14:textId="77777777" w:rsidR="00BC0106" w:rsidRPr="00577F04" w:rsidRDefault="00BC0106" w:rsidP="00BC0106">
            <w:pPr>
              <w:spacing w:before="40" w:after="40"/>
              <w:jc w:val="center"/>
              <w:rPr>
                <w:rFonts w:cs="Arial"/>
                <w:b/>
                <w:szCs w:val="20"/>
                <w:lang w:val="en-GB"/>
              </w:rPr>
            </w:pPr>
            <w:r w:rsidRPr="00577F04">
              <w:rPr>
                <w:rFonts w:cs="Arial"/>
                <w:b/>
                <w:szCs w:val="20"/>
                <w:lang w:val="en-GB"/>
              </w:rPr>
              <w:t>RATE</w:t>
            </w:r>
          </w:p>
          <w:p w14:paraId="333EF215" w14:textId="77777777" w:rsidR="00BC0106" w:rsidRPr="00577F04" w:rsidRDefault="00BC0106" w:rsidP="00BC0106">
            <w:pPr>
              <w:spacing w:before="40" w:after="40"/>
              <w:jc w:val="center"/>
              <w:rPr>
                <w:rFonts w:cs="Arial"/>
                <w:b/>
                <w:szCs w:val="20"/>
                <w:lang w:val="en-GB"/>
              </w:rPr>
            </w:pPr>
            <w:r w:rsidRPr="00577F04">
              <w:rPr>
                <w:rFonts w:cs="Arial"/>
                <w:b/>
                <w:szCs w:val="20"/>
                <w:lang w:val="en-GB"/>
              </w:rPr>
              <w:t>(mL /ha)</w:t>
            </w:r>
          </w:p>
        </w:tc>
        <w:tc>
          <w:tcPr>
            <w:tcW w:w="3969" w:type="dxa"/>
          </w:tcPr>
          <w:p w14:paraId="10D9D28B" w14:textId="77777777" w:rsidR="00BC0106" w:rsidRPr="00577F04" w:rsidRDefault="00BC0106" w:rsidP="00BC0106">
            <w:pPr>
              <w:spacing w:before="40" w:after="40"/>
              <w:rPr>
                <w:rFonts w:cs="Arial"/>
                <w:b/>
                <w:szCs w:val="20"/>
                <w:lang w:val="en-GB"/>
              </w:rPr>
            </w:pPr>
            <w:r w:rsidRPr="00577F04">
              <w:rPr>
                <w:rFonts w:cs="Arial"/>
                <w:b/>
                <w:szCs w:val="20"/>
                <w:lang w:val="en-GB"/>
              </w:rPr>
              <w:t>CRITICAL COMMENTS</w:t>
            </w:r>
          </w:p>
        </w:tc>
      </w:tr>
      <w:tr w:rsidR="00BC0106" w:rsidRPr="00577F04" w14:paraId="77C12AC1" w14:textId="77777777" w:rsidTr="00811D82">
        <w:trPr>
          <w:trHeight w:val="856"/>
        </w:trPr>
        <w:tc>
          <w:tcPr>
            <w:tcW w:w="2376" w:type="dxa"/>
          </w:tcPr>
          <w:p w14:paraId="2AA7E18D" w14:textId="77777777" w:rsidR="00BC0106" w:rsidRPr="00577F04" w:rsidRDefault="00BC0106" w:rsidP="00BC0106">
            <w:pPr>
              <w:spacing w:before="40" w:after="40"/>
              <w:rPr>
                <w:rFonts w:cs="Arial"/>
                <w:szCs w:val="20"/>
                <w:lang w:val="en-GB"/>
              </w:rPr>
            </w:pPr>
            <w:r w:rsidRPr="00577F04">
              <w:rPr>
                <w:rFonts w:cs="Arial"/>
                <w:szCs w:val="20"/>
                <w:lang w:val="en-GB"/>
              </w:rPr>
              <w:t>Arrowhead</w:t>
            </w:r>
          </w:p>
          <w:p w14:paraId="0584ACE7" w14:textId="77777777" w:rsidR="00BC0106" w:rsidRPr="00577F04" w:rsidRDefault="00BC0106" w:rsidP="00BC0106">
            <w:pPr>
              <w:spacing w:before="40" w:after="40"/>
              <w:rPr>
                <w:rFonts w:cs="Arial"/>
                <w:szCs w:val="20"/>
                <w:lang w:val="en-GB"/>
              </w:rPr>
            </w:pPr>
            <w:r w:rsidRPr="00577F04">
              <w:rPr>
                <w:rFonts w:cs="Arial"/>
                <w:szCs w:val="20"/>
                <w:lang w:val="en-GB"/>
              </w:rPr>
              <w:t>(</w:t>
            </w:r>
            <w:proofErr w:type="spellStart"/>
            <w:r w:rsidRPr="00577F04">
              <w:rPr>
                <w:rFonts w:cs="Arial"/>
                <w:i/>
                <w:szCs w:val="20"/>
                <w:lang w:val="en-GB"/>
              </w:rPr>
              <w:t>Sagittaria</w:t>
            </w:r>
            <w:proofErr w:type="spellEnd"/>
            <w:r w:rsidRPr="00577F04">
              <w:rPr>
                <w:rFonts w:cs="Arial"/>
                <w:i/>
                <w:szCs w:val="20"/>
                <w:lang w:val="en-GB"/>
              </w:rPr>
              <w:t xml:space="preserve"> </w:t>
            </w:r>
            <w:proofErr w:type="spellStart"/>
            <w:r w:rsidRPr="00577F04">
              <w:rPr>
                <w:rFonts w:cs="Arial"/>
                <w:i/>
                <w:szCs w:val="20"/>
                <w:lang w:val="en-GB"/>
              </w:rPr>
              <w:t>calycina</w:t>
            </w:r>
            <w:proofErr w:type="spellEnd"/>
            <w:r w:rsidRPr="00577F04">
              <w:rPr>
                <w:rFonts w:cs="Arial"/>
                <w:szCs w:val="20"/>
                <w:lang w:val="en-GB"/>
              </w:rPr>
              <w:t>)</w:t>
            </w:r>
          </w:p>
        </w:tc>
        <w:tc>
          <w:tcPr>
            <w:tcW w:w="1843" w:type="dxa"/>
          </w:tcPr>
          <w:p w14:paraId="4DE9C2C1" w14:textId="77777777" w:rsidR="00BC0106" w:rsidRPr="00577F04" w:rsidRDefault="00BC0106" w:rsidP="00BC0106">
            <w:pPr>
              <w:spacing w:before="40" w:after="40"/>
              <w:rPr>
                <w:rFonts w:cs="Arial"/>
                <w:szCs w:val="20"/>
                <w:lang w:val="en-GB"/>
              </w:rPr>
            </w:pPr>
            <w:r w:rsidRPr="00577F04">
              <w:rPr>
                <w:rFonts w:cs="Arial"/>
                <w:szCs w:val="20"/>
                <w:lang w:val="en-GB"/>
              </w:rPr>
              <w:t>Up to 4 leaf and not more than 5 cm across</w:t>
            </w:r>
          </w:p>
        </w:tc>
        <w:tc>
          <w:tcPr>
            <w:tcW w:w="1134" w:type="dxa"/>
            <w:tcBorders>
              <w:bottom w:val="nil"/>
            </w:tcBorders>
          </w:tcPr>
          <w:p w14:paraId="1BE13FBB" w14:textId="77777777" w:rsidR="00BC0106" w:rsidRPr="00577F04" w:rsidRDefault="00BC0106" w:rsidP="00BC0106">
            <w:pPr>
              <w:spacing w:before="40" w:after="40"/>
              <w:jc w:val="center"/>
              <w:rPr>
                <w:rFonts w:cs="Arial"/>
                <w:szCs w:val="20"/>
                <w:lang w:val="en-GB"/>
              </w:rPr>
            </w:pPr>
            <w:r w:rsidRPr="00577F04">
              <w:rPr>
                <w:rFonts w:cs="Arial"/>
                <w:szCs w:val="20"/>
                <w:lang w:val="en-GB"/>
              </w:rPr>
              <w:t>100</w:t>
            </w:r>
          </w:p>
        </w:tc>
        <w:tc>
          <w:tcPr>
            <w:tcW w:w="3969" w:type="dxa"/>
            <w:tcBorders>
              <w:bottom w:val="nil"/>
            </w:tcBorders>
          </w:tcPr>
          <w:p w14:paraId="2B56A5B4" w14:textId="77777777" w:rsidR="00BC0106" w:rsidRPr="00577F04" w:rsidRDefault="00BC0106" w:rsidP="00BC0106">
            <w:pPr>
              <w:spacing w:before="40" w:after="40"/>
              <w:rPr>
                <w:rFonts w:cs="Arial"/>
                <w:szCs w:val="20"/>
                <w:lang w:val="en-GB"/>
              </w:rPr>
            </w:pPr>
            <w:r w:rsidRPr="00D83DC8">
              <w:rPr>
                <w:rFonts w:cs="Arial"/>
                <w:color w:val="000000"/>
                <w:szCs w:val="20"/>
                <w:lang w:val="en-US"/>
              </w:rPr>
              <w:t xml:space="preserve">See </w:t>
            </w:r>
            <w:r w:rsidRPr="00D83DC8">
              <w:rPr>
                <w:rFonts w:cs="Arial"/>
                <w:b/>
                <w:caps/>
                <w:color w:val="000000"/>
                <w:szCs w:val="20"/>
                <w:lang w:val="en-US"/>
              </w:rPr>
              <w:t>Water Management</w:t>
            </w:r>
            <w:r w:rsidRPr="00D83DC8">
              <w:rPr>
                <w:rFonts w:cs="Arial"/>
                <w:color w:val="000000"/>
                <w:szCs w:val="20"/>
                <w:lang w:val="en-US"/>
              </w:rPr>
              <w:t xml:space="preserve"> in </w:t>
            </w:r>
            <w:r w:rsidRPr="00D83DC8">
              <w:rPr>
                <w:rFonts w:cs="Arial"/>
                <w:b/>
                <w:caps/>
                <w:color w:val="000000"/>
                <w:szCs w:val="20"/>
                <w:lang w:val="en-US"/>
              </w:rPr>
              <w:t>GeneraL INSTRUCTIONS</w:t>
            </w:r>
            <w:r w:rsidRPr="00D83DC8">
              <w:rPr>
                <w:rFonts w:cs="Arial"/>
                <w:caps/>
                <w:color w:val="000000"/>
                <w:szCs w:val="20"/>
                <w:lang w:val="en-US"/>
              </w:rPr>
              <w:t>.</w:t>
            </w:r>
            <w:r w:rsidRPr="00D83DC8">
              <w:rPr>
                <w:rFonts w:cs="Arial"/>
                <w:b/>
                <w:caps/>
                <w:color w:val="000000"/>
                <w:szCs w:val="20"/>
                <w:lang w:val="en-US"/>
              </w:rPr>
              <w:t xml:space="preserve"> </w:t>
            </w:r>
            <w:r w:rsidRPr="00577F04">
              <w:rPr>
                <w:rFonts w:cs="Arial"/>
                <w:szCs w:val="20"/>
                <w:lang w:val="en-GB"/>
              </w:rPr>
              <w:t>Only treat small seedling weeds that are actively growing.  Weeds larger than 5 leaf will not be controlled.</w:t>
            </w:r>
          </w:p>
          <w:p w14:paraId="361FA9C8" w14:textId="77777777" w:rsidR="00BC0106" w:rsidRPr="00577F04" w:rsidRDefault="00BC0106" w:rsidP="00BC0106">
            <w:pPr>
              <w:spacing w:before="40" w:after="40"/>
              <w:rPr>
                <w:rFonts w:cs="Arial"/>
                <w:szCs w:val="20"/>
                <w:lang w:val="en-GB"/>
              </w:rPr>
            </w:pPr>
          </w:p>
        </w:tc>
      </w:tr>
      <w:tr w:rsidR="00BC0106" w:rsidRPr="00577F04" w14:paraId="16DF7FE3" w14:textId="77777777" w:rsidTr="00811D82">
        <w:trPr>
          <w:trHeight w:val="557"/>
        </w:trPr>
        <w:tc>
          <w:tcPr>
            <w:tcW w:w="2376" w:type="dxa"/>
          </w:tcPr>
          <w:p w14:paraId="48922ACB" w14:textId="77777777" w:rsidR="00BC0106" w:rsidRPr="00577F04" w:rsidRDefault="00BC0106" w:rsidP="00BC0106">
            <w:pPr>
              <w:spacing w:before="40" w:after="40"/>
              <w:rPr>
                <w:rFonts w:cs="Arial"/>
                <w:szCs w:val="20"/>
                <w:lang w:val="en-GB"/>
              </w:rPr>
            </w:pPr>
            <w:r w:rsidRPr="00577F04">
              <w:rPr>
                <w:rFonts w:cs="Arial"/>
                <w:szCs w:val="20"/>
                <w:lang w:val="en-GB"/>
              </w:rPr>
              <w:t>Barnyard grass</w:t>
            </w:r>
          </w:p>
          <w:p w14:paraId="2A80912D" w14:textId="77777777" w:rsidR="00BC0106" w:rsidRPr="00577F04" w:rsidRDefault="00BC0106" w:rsidP="00BC0106">
            <w:pPr>
              <w:spacing w:before="40" w:after="40"/>
              <w:rPr>
                <w:rFonts w:cs="Arial"/>
                <w:szCs w:val="20"/>
                <w:lang w:val="en-GB"/>
              </w:rPr>
            </w:pPr>
            <w:r w:rsidRPr="00577F04">
              <w:rPr>
                <w:rFonts w:cs="Arial"/>
                <w:szCs w:val="20"/>
                <w:lang w:val="en-GB"/>
              </w:rPr>
              <w:t>(</w:t>
            </w:r>
            <w:proofErr w:type="spellStart"/>
            <w:r w:rsidRPr="00577F04">
              <w:rPr>
                <w:rFonts w:cs="Arial"/>
                <w:i/>
                <w:szCs w:val="20"/>
                <w:lang w:val="en-GB"/>
              </w:rPr>
              <w:t>Echinochloa</w:t>
            </w:r>
            <w:proofErr w:type="spellEnd"/>
            <w:r w:rsidRPr="00577F04">
              <w:rPr>
                <w:rFonts w:cs="Arial"/>
                <w:i/>
                <w:szCs w:val="20"/>
                <w:lang w:val="en-GB"/>
              </w:rPr>
              <w:t xml:space="preserve"> crus-</w:t>
            </w:r>
            <w:proofErr w:type="spellStart"/>
            <w:r w:rsidRPr="00577F04">
              <w:rPr>
                <w:rFonts w:cs="Arial"/>
                <w:i/>
                <w:szCs w:val="20"/>
                <w:lang w:val="en-GB"/>
              </w:rPr>
              <w:t>galli</w:t>
            </w:r>
            <w:proofErr w:type="spellEnd"/>
            <w:r w:rsidRPr="00577F04">
              <w:rPr>
                <w:rFonts w:cs="Arial"/>
                <w:szCs w:val="20"/>
                <w:lang w:val="en-GB"/>
              </w:rPr>
              <w:t>)</w:t>
            </w:r>
          </w:p>
        </w:tc>
        <w:tc>
          <w:tcPr>
            <w:tcW w:w="1843" w:type="dxa"/>
            <w:tcBorders>
              <w:top w:val="nil"/>
            </w:tcBorders>
          </w:tcPr>
          <w:p w14:paraId="214E469D" w14:textId="77777777" w:rsidR="00BC0106" w:rsidRPr="00577F04" w:rsidRDefault="00BC0106" w:rsidP="00BC0106">
            <w:pPr>
              <w:spacing w:before="40" w:after="40"/>
              <w:rPr>
                <w:rFonts w:cs="Arial"/>
                <w:szCs w:val="20"/>
                <w:lang w:val="en-GB"/>
              </w:rPr>
            </w:pPr>
            <w:r w:rsidRPr="00577F04">
              <w:rPr>
                <w:rFonts w:cs="Arial"/>
                <w:szCs w:val="20"/>
                <w:lang w:val="en-GB"/>
              </w:rPr>
              <w:t>Up to the 5 leaf stage and not more than 7 cm high</w:t>
            </w:r>
          </w:p>
        </w:tc>
        <w:tc>
          <w:tcPr>
            <w:tcW w:w="1134" w:type="dxa"/>
            <w:vMerge w:val="restart"/>
            <w:tcBorders>
              <w:top w:val="nil"/>
            </w:tcBorders>
          </w:tcPr>
          <w:p w14:paraId="52F7B1A7" w14:textId="77777777" w:rsidR="00BC0106" w:rsidRPr="00577F04" w:rsidRDefault="00BC0106" w:rsidP="00BC0106">
            <w:pPr>
              <w:spacing w:before="40" w:after="40"/>
              <w:rPr>
                <w:rFonts w:cs="Arial"/>
                <w:szCs w:val="20"/>
                <w:lang w:val="en-GB"/>
              </w:rPr>
            </w:pPr>
          </w:p>
        </w:tc>
        <w:tc>
          <w:tcPr>
            <w:tcW w:w="3969" w:type="dxa"/>
            <w:vMerge w:val="restart"/>
            <w:tcBorders>
              <w:top w:val="nil"/>
            </w:tcBorders>
          </w:tcPr>
          <w:p w14:paraId="03672B7D" w14:textId="77777777" w:rsidR="00BC0106" w:rsidRPr="00577F04" w:rsidRDefault="00BC0106" w:rsidP="00BC0106">
            <w:pPr>
              <w:spacing w:before="40" w:after="40"/>
              <w:rPr>
                <w:rFonts w:cs="Arial"/>
                <w:szCs w:val="20"/>
                <w:lang w:val="en-GB"/>
              </w:rPr>
            </w:pPr>
          </w:p>
          <w:p w14:paraId="27FC0964" w14:textId="77777777" w:rsidR="00BC0106" w:rsidRPr="00577F04" w:rsidRDefault="00BC0106" w:rsidP="00BC0106">
            <w:pPr>
              <w:spacing w:before="40" w:after="40"/>
              <w:rPr>
                <w:rFonts w:cs="Arial"/>
                <w:szCs w:val="20"/>
                <w:lang w:val="en-GB"/>
              </w:rPr>
            </w:pPr>
          </w:p>
          <w:p w14:paraId="0B0116E6" w14:textId="77777777" w:rsidR="00BC0106" w:rsidRPr="00577F04" w:rsidRDefault="00BC0106" w:rsidP="00BC0106">
            <w:pPr>
              <w:spacing w:before="40" w:after="40"/>
              <w:rPr>
                <w:rFonts w:cs="Arial"/>
                <w:szCs w:val="20"/>
                <w:lang w:val="en-GB"/>
              </w:rPr>
            </w:pPr>
          </w:p>
          <w:p w14:paraId="43D839AA" w14:textId="77777777" w:rsidR="00BC0106" w:rsidRPr="00577F04" w:rsidRDefault="00BC0106" w:rsidP="00BC0106">
            <w:pPr>
              <w:spacing w:before="40" w:after="40"/>
              <w:rPr>
                <w:rFonts w:cs="Arial"/>
                <w:szCs w:val="20"/>
                <w:lang w:val="en-GB"/>
              </w:rPr>
            </w:pPr>
          </w:p>
          <w:p w14:paraId="59290CDE" w14:textId="77777777" w:rsidR="00BC0106" w:rsidRPr="00577F04" w:rsidRDefault="00BC0106" w:rsidP="00BC0106">
            <w:pPr>
              <w:spacing w:before="40" w:after="40"/>
              <w:rPr>
                <w:rFonts w:cs="Arial"/>
                <w:szCs w:val="20"/>
                <w:lang w:val="en-GB"/>
              </w:rPr>
            </w:pPr>
            <w:r w:rsidRPr="00577F04">
              <w:rPr>
                <w:rFonts w:cs="Arial"/>
                <w:szCs w:val="20"/>
                <w:lang w:val="en-GB"/>
              </w:rPr>
              <w:t xml:space="preserve">Dirty </w:t>
            </w:r>
            <w:proofErr w:type="spellStart"/>
            <w:r w:rsidRPr="00577F04">
              <w:rPr>
                <w:rFonts w:cs="Arial"/>
                <w:szCs w:val="20"/>
                <w:lang w:val="en-GB"/>
              </w:rPr>
              <w:t>dora</w:t>
            </w:r>
            <w:proofErr w:type="spellEnd"/>
            <w:r w:rsidRPr="00577F04">
              <w:rPr>
                <w:rFonts w:cs="Arial"/>
                <w:szCs w:val="20"/>
                <w:lang w:val="en-GB"/>
              </w:rPr>
              <w:t xml:space="preserve"> submerged by floodwater will not be controlled by post-emergence treatment.</w:t>
            </w:r>
          </w:p>
        </w:tc>
      </w:tr>
      <w:tr w:rsidR="00BC0106" w:rsidRPr="00577F04" w14:paraId="7285FD7B" w14:textId="77777777" w:rsidTr="00811D82">
        <w:trPr>
          <w:trHeight w:val="941"/>
        </w:trPr>
        <w:tc>
          <w:tcPr>
            <w:tcW w:w="2376" w:type="dxa"/>
          </w:tcPr>
          <w:p w14:paraId="1739D5C6" w14:textId="77777777" w:rsidR="00BC0106" w:rsidRPr="00577F04" w:rsidRDefault="00BC0106" w:rsidP="00BC0106">
            <w:pPr>
              <w:spacing w:before="40" w:after="40"/>
              <w:rPr>
                <w:rFonts w:cs="Arial"/>
                <w:b/>
                <w:szCs w:val="20"/>
                <w:lang w:val="en-GB"/>
              </w:rPr>
            </w:pPr>
            <w:r w:rsidRPr="00577F04">
              <w:rPr>
                <w:rFonts w:cs="Arial"/>
                <w:b/>
                <w:szCs w:val="20"/>
                <w:lang w:val="en-GB"/>
              </w:rPr>
              <w:t>Suppression:</w:t>
            </w:r>
          </w:p>
          <w:p w14:paraId="20CACA26" w14:textId="77777777" w:rsidR="00BC0106" w:rsidRPr="00577F04" w:rsidRDefault="00BC0106" w:rsidP="00BC0106">
            <w:pPr>
              <w:spacing w:before="40" w:after="40"/>
              <w:rPr>
                <w:rFonts w:cs="Arial"/>
                <w:szCs w:val="20"/>
                <w:lang w:val="en-GB"/>
              </w:rPr>
            </w:pPr>
            <w:r w:rsidRPr="00577F04">
              <w:rPr>
                <w:rFonts w:cs="Arial"/>
                <w:szCs w:val="20"/>
                <w:lang w:val="en-GB"/>
              </w:rPr>
              <w:t xml:space="preserve">Dirty </w:t>
            </w:r>
            <w:proofErr w:type="spellStart"/>
            <w:r w:rsidRPr="00577F04">
              <w:rPr>
                <w:rFonts w:cs="Arial"/>
                <w:szCs w:val="20"/>
                <w:lang w:val="en-GB"/>
              </w:rPr>
              <w:t>dora</w:t>
            </w:r>
            <w:proofErr w:type="spellEnd"/>
          </w:p>
          <w:p w14:paraId="1EB9D6A5" w14:textId="77777777" w:rsidR="00BC0106" w:rsidRPr="00577F04" w:rsidRDefault="00BC0106" w:rsidP="00BC0106">
            <w:pPr>
              <w:spacing w:before="40" w:after="40"/>
              <w:rPr>
                <w:rFonts w:cs="Arial"/>
                <w:szCs w:val="20"/>
                <w:lang w:val="en-GB"/>
              </w:rPr>
            </w:pPr>
            <w:r w:rsidRPr="00577F04">
              <w:rPr>
                <w:rFonts w:cs="Arial"/>
                <w:szCs w:val="20"/>
                <w:lang w:val="en-GB"/>
              </w:rPr>
              <w:t>(</w:t>
            </w:r>
            <w:proofErr w:type="spellStart"/>
            <w:r w:rsidRPr="00577F04">
              <w:rPr>
                <w:rFonts w:cs="Arial"/>
                <w:i/>
                <w:szCs w:val="20"/>
                <w:lang w:val="en-GB"/>
              </w:rPr>
              <w:t>Cyperus</w:t>
            </w:r>
            <w:proofErr w:type="spellEnd"/>
            <w:r w:rsidRPr="00577F04">
              <w:rPr>
                <w:rFonts w:cs="Arial"/>
                <w:i/>
                <w:szCs w:val="20"/>
                <w:lang w:val="en-GB"/>
              </w:rPr>
              <w:t xml:space="preserve"> </w:t>
            </w:r>
            <w:proofErr w:type="spellStart"/>
            <w:r w:rsidRPr="00577F04">
              <w:rPr>
                <w:rFonts w:cs="Arial"/>
                <w:i/>
                <w:szCs w:val="20"/>
                <w:lang w:val="en-GB"/>
              </w:rPr>
              <w:t>difformis</w:t>
            </w:r>
            <w:proofErr w:type="spellEnd"/>
            <w:r w:rsidRPr="00577F04">
              <w:rPr>
                <w:rFonts w:cs="Arial"/>
                <w:szCs w:val="20"/>
                <w:lang w:val="en-GB"/>
              </w:rPr>
              <w:t>)</w:t>
            </w:r>
          </w:p>
          <w:p w14:paraId="5A6C2C51" w14:textId="77777777" w:rsidR="00BC0106" w:rsidRPr="00577F04" w:rsidRDefault="00BC0106" w:rsidP="00BC0106">
            <w:pPr>
              <w:spacing w:before="40" w:after="40"/>
              <w:rPr>
                <w:rFonts w:cs="Arial"/>
                <w:b/>
                <w:szCs w:val="20"/>
                <w:lang w:val="en-GB"/>
              </w:rPr>
            </w:pPr>
          </w:p>
        </w:tc>
        <w:tc>
          <w:tcPr>
            <w:tcW w:w="1843" w:type="dxa"/>
          </w:tcPr>
          <w:p w14:paraId="02ECF7FF" w14:textId="77777777" w:rsidR="00BC0106" w:rsidRPr="00577F04" w:rsidRDefault="00BC0106" w:rsidP="00BC0106">
            <w:pPr>
              <w:spacing w:before="40" w:after="40"/>
              <w:rPr>
                <w:rFonts w:cs="Arial"/>
                <w:szCs w:val="20"/>
                <w:lang w:val="en-GB"/>
              </w:rPr>
            </w:pPr>
            <w:r w:rsidRPr="00577F04">
              <w:rPr>
                <w:rFonts w:cs="Arial"/>
                <w:szCs w:val="20"/>
                <w:lang w:val="en-GB"/>
              </w:rPr>
              <w:t>Up to 4 leaf stage and not more than 3 cm high</w:t>
            </w:r>
          </w:p>
        </w:tc>
        <w:tc>
          <w:tcPr>
            <w:tcW w:w="1134" w:type="dxa"/>
            <w:vMerge/>
            <w:tcBorders>
              <w:top w:val="nil"/>
            </w:tcBorders>
          </w:tcPr>
          <w:p w14:paraId="57F29993" w14:textId="77777777" w:rsidR="00BC0106" w:rsidRPr="00577F04" w:rsidRDefault="00BC0106" w:rsidP="00BC0106">
            <w:pPr>
              <w:spacing w:before="40" w:after="40"/>
              <w:rPr>
                <w:rFonts w:cs="Arial"/>
                <w:szCs w:val="20"/>
                <w:lang w:val="en-GB"/>
              </w:rPr>
            </w:pPr>
          </w:p>
        </w:tc>
        <w:tc>
          <w:tcPr>
            <w:tcW w:w="3969" w:type="dxa"/>
            <w:vMerge/>
          </w:tcPr>
          <w:p w14:paraId="10FA6F21" w14:textId="77777777" w:rsidR="00BC0106" w:rsidRPr="00577F04" w:rsidRDefault="00BC0106" w:rsidP="00BC0106">
            <w:pPr>
              <w:spacing w:before="40" w:after="40"/>
              <w:rPr>
                <w:rFonts w:cs="Arial"/>
                <w:szCs w:val="20"/>
                <w:lang w:val="en-GB"/>
              </w:rPr>
            </w:pPr>
          </w:p>
        </w:tc>
      </w:tr>
      <w:tr w:rsidR="00BC0106" w:rsidRPr="00577F04" w14:paraId="5BADFD74" w14:textId="77777777" w:rsidTr="00811D82">
        <w:trPr>
          <w:trHeight w:val="940"/>
        </w:trPr>
        <w:tc>
          <w:tcPr>
            <w:tcW w:w="2376" w:type="dxa"/>
          </w:tcPr>
          <w:p w14:paraId="195A563D" w14:textId="77777777" w:rsidR="00BC0106" w:rsidRPr="00577F04" w:rsidRDefault="00BC0106" w:rsidP="00BC0106">
            <w:pPr>
              <w:spacing w:before="40" w:after="40"/>
              <w:rPr>
                <w:rFonts w:cs="Arial"/>
                <w:szCs w:val="20"/>
                <w:lang w:val="en-GB"/>
              </w:rPr>
            </w:pPr>
            <w:r w:rsidRPr="00577F04">
              <w:rPr>
                <w:rFonts w:cs="Arial"/>
                <w:szCs w:val="20"/>
                <w:lang w:val="en-GB"/>
              </w:rPr>
              <w:t>Starfruit</w:t>
            </w:r>
          </w:p>
          <w:p w14:paraId="39AB340F" w14:textId="77777777" w:rsidR="00BC0106" w:rsidRPr="00577F04" w:rsidRDefault="00BC0106" w:rsidP="00BC0106">
            <w:pPr>
              <w:spacing w:before="40" w:after="40"/>
              <w:rPr>
                <w:rFonts w:cs="Arial"/>
                <w:szCs w:val="20"/>
                <w:lang w:val="en-GB"/>
              </w:rPr>
            </w:pPr>
            <w:r w:rsidRPr="00577F04">
              <w:rPr>
                <w:rFonts w:cs="Arial"/>
                <w:szCs w:val="20"/>
                <w:lang w:val="en-GB"/>
              </w:rPr>
              <w:t>(</w:t>
            </w:r>
            <w:proofErr w:type="spellStart"/>
            <w:r w:rsidRPr="00577F04">
              <w:rPr>
                <w:rFonts w:cs="Arial"/>
                <w:i/>
                <w:szCs w:val="20"/>
                <w:lang w:val="en-GB"/>
              </w:rPr>
              <w:t>Damasonium</w:t>
            </w:r>
            <w:proofErr w:type="spellEnd"/>
            <w:r w:rsidRPr="00577F04">
              <w:rPr>
                <w:rFonts w:cs="Arial"/>
                <w:i/>
                <w:szCs w:val="20"/>
                <w:lang w:val="en-GB"/>
              </w:rPr>
              <w:t xml:space="preserve"> minus</w:t>
            </w:r>
            <w:r w:rsidRPr="00577F04">
              <w:rPr>
                <w:rFonts w:cs="Arial"/>
                <w:szCs w:val="20"/>
                <w:lang w:val="en-GB"/>
              </w:rPr>
              <w:t>)</w:t>
            </w:r>
          </w:p>
        </w:tc>
        <w:tc>
          <w:tcPr>
            <w:tcW w:w="1843" w:type="dxa"/>
            <w:vMerge w:val="restart"/>
          </w:tcPr>
          <w:p w14:paraId="77F8EB61" w14:textId="77777777" w:rsidR="00BC0106" w:rsidRPr="00577F04" w:rsidRDefault="00BC0106" w:rsidP="00BC0106">
            <w:pPr>
              <w:spacing w:before="40" w:after="40"/>
              <w:rPr>
                <w:rFonts w:cs="Arial"/>
                <w:szCs w:val="20"/>
                <w:lang w:val="en-GB"/>
              </w:rPr>
            </w:pPr>
            <w:r w:rsidRPr="00577F04">
              <w:rPr>
                <w:rFonts w:cs="Arial"/>
                <w:szCs w:val="20"/>
                <w:lang w:val="en-GB"/>
              </w:rPr>
              <w:t xml:space="preserve">Up to 4 leaf and not more than 5 cm across </w:t>
            </w:r>
          </w:p>
        </w:tc>
        <w:tc>
          <w:tcPr>
            <w:tcW w:w="1134" w:type="dxa"/>
            <w:vMerge/>
            <w:tcBorders>
              <w:top w:val="nil"/>
            </w:tcBorders>
          </w:tcPr>
          <w:p w14:paraId="236AD077" w14:textId="77777777" w:rsidR="00BC0106" w:rsidRPr="00577F04" w:rsidRDefault="00BC0106" w:rsidP="00BC0106">
            <w:pPr>
              <w:spacing w:before="40" w:after="40"/>
              <w:rPr>
                <w:rFonts w:cs="Arial"/>
                <w:szCs w:val="20"/>
                <w:lang w:val="en-GB"/>
              </w:rPr>
            </w:pPr>
          </w:p>
        </w:tc>
        <w:tc>
          <w:tcPr>
            <w:tcW w:w="3969" w:type="dxa"/>
            <w:vMerge/>
          </w:tcPr>
          <w:p w14:paraId="53CC322E" w14:textId="77777777" w:rsidR="00BC0106" w:rsidRPr="00577F04" w:rsidRDefault="00BC0106" w:rsidP="00BC0106">
            <w:pPr>
              <w:spacing w:before="40" w:after="40"/>
              <w:rPr>
                <w:rFonts w:cs="Arial"/>
                <w:szCs w:val="20"/>
                <w:lang w:val="en-GB"/>
              </w:rPr>
            </w:pPr>
          </w:p>
        </w:tc>
      </w:tr>
      <w:tr w:rsidR="00BC0106" w:rsidRPr="00577F04" w14:paraId="3D9FB91C" w14:textId="77777777" w:rsidTr="00811D82">
        <w:trPr>
          <w:trHeight w:val="548"/>
        </w:trPr>
        <w:tc>
          <w:tcPr>
            <w:tcW w:w="2376" w:type="dxa"/>
          </w:tcPr>
          <w:p w14:paraId="3CE136D0" w14:textId="77777777" w:rsidR="00BC0106" w:rsidRPr="00577F04" w:rsidRDefault="00BC0106" w:rsidP="00BC0106">
            <w:pPr>
              <w:spacing w:before="40" w:after="40"/>
              <w:rPr>
                <w:rFonts w:cs="Arial"/>
                <w:szCs w:val="20"/>
                <w:lang w:val="en-GB"/>
              </w:rPr>
            </w:pPr>
            <w:r w:rsidRPr="00577F04">
              <w:rPr>
                <w:rFonts w:cs="Arial"/>
                <w:szCs w:val="20"/>
                <w:lang w:val="en-GB"/>
              </w:rPr>
              <w:t>Water plantain</w:t>
            </w:r>
          </w:p>
          <w:p w14:paraId="2700A414" w14:textId="77777777" w:rsidR="00BC0106" w:rsidRPr="00577F04" w:rsidRDefault="00BC0106" w:rsidP="00BC0106">
            <w:pPr>
              <w:spacing w:before="40" w:after="40"/>
              <w:rPr>
                <w:rFonts w:cs="Arial"/>
                <w:szCs w:val="20"/>
                <w:lang w:val="en-GB"/>
              </w:rPr>
            </w:pPr>
            <w:r w:rsidRPr="00577F04">
              <w:rPr>
                <w:rFonts w:cs="Arial"/>
                <w:szCs w:val="20"/>
                <w:lang w:val="en-GB"/>
              </w:rPr>
              <w:t>(</w:t>
            </w:r>
            <w:proofErr w:type="spellStart"/>
            <w:r w:rsidRPr="00577F04">
              <w:rPr>
                <w:rFonts w:cs="Arial"/>
                <w:i/>
                <w:szCs w:val="20"/>
                <w:lang w:val="en-GB"/>
              </w:rPr>
              <w:t>Alisma</w:t>
            </w:r>
            <w:proofErr w:type="spellEnd"/>
            <w:r w:rsidRPr="00577F04">
              <w:rPr>
                <w:rFonts w:cs="Arial"/>
                <w:i/>
                <w:szCs w:val="20"/>
                <w:lang w:val="en-GB"/>
              </w:rPr>
              <w:t xml:space="preserve"> </w:t>
            </w:r>
            <w:proofErr w:type="spellStart"/>
            <w:r w:rsidRPr="00577F04">
              <w:rPr>
                <w:rFonts w:cs="Arial"/>
                <w:i/>
                <w:szCs w:val="20"/>
                <w:lang w:val="en-GB"/>
              </w:rPr>
              <w:t>plantago-aquatica</w:t>
            </w:r>
            <w:proofErr w:type="spellEnd"/>
            <w:r w:rsidRPr="00577F04">
              <w:rPr>
                <w:rFonts w:cs="Arial"/>
                <w:szCs w:val="20"/>
                <w:lang w:val="en-GB"/>
              </w:rPr>
              <w:t>)</w:t>
            </w:r>
          </w:p>
        </w:tc>
        <w:tc>
          <w:tcPr>
            <w:tcW w:w="1843" w:type="dxa"/>
            <w:vMerge/>
          </w:tcPr>
          <w:p w14:paraId="5EA356ED" w14:textId="77777777" w:rsidR="00BC0106" w:rsidRPr="00577F04" w:rsidRDefault="00BC0106" w:rsidP="00BC0106">
            <w:pPr>
              <w:spacing w:before="40" w:after="40"/>
              <w:rPr>
                <w:rFonts w:cs="Arial"/>
                <w:szCs w:val="20"/>
                <w:lang w:val="en-GB"/>
              </w:rPr>
            </w:pPr>
          </w:p>
        </w:tc>
        <w:tc>
          <w:tcPr>
            <w:tcW w:w="1134" w:type="dxa"/>
            <w:vMerge/>
            <w:tcBorders>
              <w:top w:val="nil"/>
            </w:tcBorders>
          </w:tcPr>
          <w:p w14:paraId="3B4A9CC3" w14:textId="77777777" w:rsidR="00BC0106" w:rsidRPr="00577F04" w:rsidRDefault="00BC0106" w:rsidP="00BC0106">
            <w:pPr>
              <w:spacing w:before="40" w:after="40"/>
              <w:rPr>
                <w:rFonts w:cs="Arial"/>
                <w:szCs w:val="20"/>
                <w:lang w:val="en-GB"/>
              </w:rPr>
            </w:pPr>
          </w:p>
        </w:tc>
        <w:tc>
          <w:tcPr>
            <w:tcW w:w="3969" w:type="dxa"/>
            <w:vMerge/>
          </w:tcPr>
          <w:p w14:paraId="386CB670" w14:textId="77777777" w:rsidR="00BC0106" w:rsidRPr="00577F04" w:rsidRDefault="00BC0106" w:rsidP="00BC0106">
            <w:pPr>
              <w:tabs>
                <w:tab w:val="left" w:pos="420"/>
              </w:tabs>
              <w:spacing w:before="40" w:after="40"/>
              <w:rPr>
                <w:rFonts w:cs="Arial"/>
                <w:szCs w:val="20"/>
                <w:lang w:val="en-GB"/>
              </w:rPr>
            </w:pPr>
          </w:p>
        </w:tc>
      </w:tr>
    </w:tbl>
    <w:p w14:paraId="338D3985" w14:textId="77777777" w:rsidR="00BC0106" w:rsidRPr="00D83DC8" w:rsidRDefault="00BC0106" w:rsidP="00BC0106">
      <w:pPr>
        <w:rPr>
          <w:rFonts w:cs="Arial"/>
          <w:szCs w:val="20"/>
          <w:lang w:val="en-GB"/>
        </w:rPr>
      </w:pPr>
    </w:p>
    <w:p w14:paraId="4BE46EB2" w14:textId="77777777" w:rsidR="00BC0106" w:rsidRPr="00BC0106" w:rsidRDefault="00BC0106" w:rsidP="00BC0106">
      <w:pPr>
        <w:rPr>
          <w:rFonts w:cs="Arial"/>
          <w:b/>
          <w:iCs/>
          <w:sz w:val="24"/>
          <w:szCs w:val="20"/>
          <w:lang w:val="en-GB"/>
        </w:rPr>
      </w:pPr>
      <w:r w:rsidRPr="00BC0106">
        <w:rPr>
          <w:rFonts w:cs="Arial"/>
          <w:b/>
          <w:iCs/>
          <w:sz w:val="24"/>
          <w:szCs w:val="20"/>
          <w:lang w:val="en-GB"/>
        </w:rPr>
        <w:br w:type="page"/>
      </w:r>
    </w:p>
    <w:p w14:paraId="1577722A" w14:textId="77777777" w:rsidR="00BC0106" w:rsidRPr="00D83DC8" w:rsidRDefault="00BC0106" w:rsidP="00BC0106">
      <w:pPr>
        <w:rPr>
          <w:rFonts w:cs="Arial"/>
          <w:szCs w:val="20"/>
          <w:lang w:val="en-US"/>
        </w:rPr>
      </w:pPr>
      <w:r w:rsidRPr="00D83DC8">
        <w:rPr>
          <w:rFonts w:cs="Arial"/>
          <w:b/>
          <w:iCs/>
          <w:szCs w:val="20"/>
          <w:lang w:val="en-GB"/>
        </w:rPr>
        <w:t>Table 2:  WEEDS CONTROLLED OR SUPPRESSED IN RICE – SCWIIRT or Bickley boom (in-flood) application.</w:t>
      </w:r>
      <w:r w:rsidRPr="00D83DC8">
        <w:rPr>
          <w:rFonts w:cs="Arial"/>
          <w:b/>
          <w:szCs w:val="20"/>
          <w:lang w:val="en-US"/>
        </w:rPr>
        <w:t xml:space="preserve"> DO NOT</w:t>
      </w:r>
      <w:r w:rsidRPr="00D83DC8">
        <w:rPr>
          <w:rFonts w:cs="Arial"/>
          <w:szCs w:val="20"/>
          <w:lang w:val="en-US"/>
        </w:rPr>
        <w:t xml:space="preserve"> apply any later than panicle initiation (BBCH 30). Always use GF-3301 in sequence with foundation herbicide treatments having a different mode of action.</w:t>
      </w:r>
    </w:p>
    <w:p w14:paraId="22638462" w14:textId="77777777" w:rsidR="00BC0106" w:rsidRPr="00D83DC8" w:rsidRDefault="00BC0106" w:rsidP="00BC0106">
      <w:pPr>
        <w:rPr>
          <w:rFonts w:cs="Arial"/>
          <w:szCs w:val="20"/>
          <w:lang w:val="en-GB"/>
        </w:rPr>
      </w:pPr>
    </w:p>
    <w:tbl>
      <w:tblPr>
        <w:tblStyle w:val="TableGrid1"/>
        <w:tblW w:w="0" w:type="auto"/>
        <w:tblLook w:val="04A0" w:firstRow="1" w:lastRow="0" w:firstColumn="1" w:lastColumn="0" w:noHBand="0" w:noVBand="1"/>
        <w:tblCaption w:val="Weeds controlled or suppressed in rice - SCWIIRT or Bickley boom (in-flood) application."/>
        <w:tblDescription w:val="Table contains weeds controlled, weed growth stage, rates and critical comments."/>
      </w:tblPr>
      <w:tblGrid>
        <w:gridCol w:w="9322"/>
      </w:tblGrid>
      <w:tr w:rsidR="00BC0106" w:rsidRPr="00577F04" w14:paraId="7DF73622" w14:textId="77777777" w:rsidTr="00811D82">
        <w:tc>
          <w:tcPr>
            <w:tcW w:w="9322" w:type="dxa"/>
          </w:tcPr>
          <w:p w14:paraId="5EDA763F" w14:textId="77777777" w:rsidR="00BC0106" w:rsidRPr="00D83DC8" w:rsidRDefault="00BC0106" w:rsidP="00BC0106">
            <w:pPr>
              <w:tabs>
                <w:tab w:val="left" w:pos="432"/>
              </w:tabs>
              <w:spacing w:before="40" w:after="40"/>
              <w:rPr>
                <w:rFonts w:cs="Arial"/>
                <w:b/>
                <w:iCs/>
                <w:szCs w:val="20"/>
                <w:lang w:val="en-GB"/>
              </w:rPr>
            </w:pPr>
            <w:r w:rsidRPr="001B1C75">
              <w:rPr>
                <w:rFonts w:cs="Arial"/>
                <w:szCs w:val="20"/>
                <w:lang w:val="en-GB"/>
              </w:rPr>
              <w:t>Always a</w:t>
            </w:r>
            <w:proofErr w:type="spellStart"/>
            <w:r w:rsidRPr="001B1C75">
              <w:rPr>
                <w:rFonts w:cs="Arial"/>
                <w:szCs w:val="20"/>
                <w:lang w:val="en-US"/>
              </w:rPr>
              <w:t>pply</w:t>
            </w:r>
            <w:proofErr w:type="spellEnd"/>
            <w:r w:rsidRPr="009B529F">
              <w:rPr>
                <w:rFonts w:cs="Arial"/>
                <w:szCs w:val="20"/>
                <w:lang w:val="en-US"/>
              </w:rPr>
              <w:t xml:space="preserve"> with Uptake™ Spraying Oil, Hasten Spray Adjuvant or Loveland Products MSO with </w:t>
            </w:r>
            <w:proofErr w:type="spellStart"/>
            <w:r w:rsidRPr="009B529F">
              <w:rPr>
                <w:rFonts w:cs="Arial"/>
                <w:szCs w:val="20"/>
                <w:lang w:val="en-US"/>
              </w:rPr>
              <w:t>Leci</w:t>
            </w:r>
            <w:proofErr w:type="spellEnd"/>
            <w:r w:rsidRPr="009B529F">
              <w:rPr>
                <w:rFonts w:cs="Arial"/>
                <w:szCs w:val="20"/>
                <w:lang w:val="en-US"/>
              </w:rPr>
              <w:t>-Te</w:t>
            </w:r>
            <w:r w:rsidRPr="009310B4">
              <w:rPr>
                <w:rFonts w:cs="Arial"/>
                <w:szCs w:val="20"/>
                <w:lang w:val="en-US"/>
              </w:rPr>
              <w:t>ch Spray Adjuvant at 2–8 L/ha in total spray volume of 5–20 L/ha.  Premix GF-3301 thoroughly in oil, then once fully dispersed, add remaining water to make up total spra</w:t>
            </w:r>
            <w:r w:rsidRPr="00D83DC8">
              <w:rPr>
                <w:rFonts w:cs="Arial"/>
                <w:szCs w:val="20"/>
                <w:lang w:val="en-US"/>
              </w:rPr>
              <w:t>y mix volume.</w:t>
            </w:r>
          </w:p>
        </w:tc>
      </w:tr>
    </w:tb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Weeds controlled or suppressed in rice - SCWIIRT or Bickley boom (in-flood) application."/>
        <w:tblDescription w:val="Table contains weeds controlled, weed growth stage, rates and critical comments."/>
      </w:tblPr>
      <w:tblGrid>
        <w:gridCol w:w="2538"/>
        <w:gridCol w:w="2142"/>
        <w:gridCol w:w="1807"/>
        <w:gridCol w:w="2835"/>
      </w:tblGrid>
      <w:tr w:rsidR="00BC0106" w:rsidRPr="00577F04" w14:paraId="40D5354C" w14:textId="77777777" w:rsidTr="00811D82">
        <w:tc>
          <w:tcPr>
            <w:tcW w:w="2538" w:type="dxa"/>
          </w:tcPr>
          <w:p w14:paraId="0FE4C219" w14:textId="77777777" w:rsidR="00BC0106" w:rsidRPr="00577F04" w:rsidRDefault="00BC0106" w:rsidP="00BC0106">
            <w:pPr>
              <w:spacing w:before="40" w:after="40"/>
              <w:rPr>
                <w:rFonts w:cs="Arial"/>
                <w:b/>
                <w:szCs w:val="20"/>
                <w:lang w:val="en-GB"/>
              </w:rPr>
            </w:pPr>
            <w:r w:rsidRPr="00577F04">
              <w:rPr>
                <w:rFonts w:cs="Arial"/>
                <w:b/>
                <w:szCs w:val="20"/>
                <w:lang w:val="en-GB"/>
              </w:rPr>
              <w:t>WEEDS CONTROLLED</w:t>
            </w:r>
          </w:p>
        </w:tc>
        <w:tc>
          <w:tcPr>
            <w:tcW w:w="2142" w:type="dxa"/>
          </w:tcPr>
          <w:p w14:paraId="55F6E36A" w14:textId="77777777" w:rsidR="00BC0106" w:rsidRPr="00577F04" w:rsidRDefault="00BC0106" w:rsidP="00BC0106">
            <w:pPr>
              <w:spacing w:before="40" w:after="40"/>
              <w:rPr>
                <w:rFonts w:cs="Arial"/>
                <w:b/>
                <w:szCs w:val="20"/>
                <w:lang w:val="en-GB"/>
              </w:rPr>
            </w:pPr>
            <w:r w:rsidRPr="00577F04">
              <w:rPr>
                <w:rFonts w:cs="Arial"/>
                <w:b/>
                <w:szCs w:val="20"/>
                <w:lang w:val="en-GB"/>
              </w:rPr>
              <w:t xml:space="preserve">WEED GROWTH STAGE </w:t>
            </w:r>
          </w:p>
        </w:tc>
        <w:tc>
          <w:tcPr>
            <w:tcW w:w="1807" w:type="dxa"/>
          </w:tcPr>
          <w:p w14:paraId="7B7F4B65" w14:textId="77777777" w:rsidR="00BC0106" w:rsidRPr="00577F04" w:rsidRDefault="00BC0106" w:rsidP="00BC0106">
            <w:pPr>
              <w:spacing w:before="40" w:after="40"/>
              <w:jc w:val="center"/>
              <w:rPr>
                <w:rFonts w:cs="Arial"/>
                <w:b/>
                <w:szCs w:val="20"/>
                <w:lang w:val="en-GB"/>
              </w:rPr>
            </w:pPr>
            <w:r w:rsidRPr="00577F04">
              <w:rPr>
                <w:rFonts w:cs="Arial"/>
                <w:b/>
                <w:szCs w:val="20"/>
                <w:lang w:val="en-GB"/>
              </w:rPr>
              <w:t>RATE</w:t>
            </w:r>
          </w:p>
          <w:p w14:paraId="5D7C657D" w14:textId="77777777" w:rsidR="00BC0106" w:rsidRPr="00577F04" w:rsidRDefault="00BC0106" w:rsidP="00BC0106">
            <w:pPr>
              <w:spacing w:before="40" w:after="40"/>
              <w:jc w:val="center"/>
              <w:rPr>
                <w:rFonts w:cs="Arial"/>
                <w:b/>
                <w:szCs w:val="20"/>
                <w:lang w:val="en-GB"/>
              </w:rPr>
            </w:pPr>
            <w:r w:rsidRPr="00577F04">
              <w:rPr>
                <w:rFonts w:cs="Arial"/>
                <w:b/>
                <w:szCs w:val="20"/>
                <w:lang w:val="en-GB"/>
              </w:rPr>
              <w:t>(mL /ha)</w:t>
            </w:r>
          </w:p>
        </w:tc>
        <w:tc>
          <w:tcPr>
            <w:tcW w:w="2835" w:type="dxa"/>
            <w:tcBorders>
              <w:bottom w:val="single" w:sz="4" w:space="0" w:color="auto"/>
            </w:tcBorders>
          </w:tcPr>
          <w:p w14:paraId="084E59BC" w14:textId="77777777" w:rsidR="00BC0106" w:rsidRPr="00577F04" w:rsidRDefault="00BC0106" w:rsidP="00BC0106">
            <w:pPr>
              <w:spacing w:before="40" w:after="40"/>
              <w:rPr>
                <w:rFonts w:cs="Arial"/>
                <w:b/>
                <w:szCs w:val="20"/>
                <w:lang w:val="en-GB"/>
              </w:rPr>
            </w:pPr>
            <w:r w:rsidRPr="00577F04">
              <w:rPr>
                <w:rFonts w:cs="Arial"/>
                <w:b/>
                <w:szCs w:val="20"/>
                <w:lang w:val="en-GB"/>
              </w:rPr>
              <w:t>CRITICAL COMMENTS</w:t>
            </w:r>
          </w:p>
        </w:tc>
      </w:tr>
      <w:tr w:rsidR="00BC0106" w:rsidRPr="00577F04" w14:paraId="1D24561D" w14:textId="77777777" w:rsidTr="00811D82">
        <w:trPr>
          <w:trHeight w:val="1070"/>
        </w:trPr>
        <w:tc>
          <w:tcPr>
            <w:tcW w:w="2538" w:type="dxa"/>
          </w:tcPr>
          <w:p w14:paraId="4E6A80B2" w14:textId="77777777" w:rsidR="00BC0106" w:rsidRPr="00577F04" w:rsidRDefault="00BC0106" w:rsidP="00BC0106">
            <w:pPr>
              <w:spacing w:before="40" w:after="40"/>
              <w:rPr>
                <w:rFonts w:cs="Arial"/>
                <w:szCs w:val="20"/>
                <w:lang w:val="en-GB"/>
              </w:rPr>
            </w:pPr>
            <w:r w:rsidRPr="00577F04">
              <w:rPr>
                <w:rFonts w:cs="Arial"/>
                <w:szCs w:val="20"/>
                <w:lang w:val="en-GB"/>
              </w:rPr>
              <w:t>Arrowhead</w:t>
            </w:r>
          </w:p>
          <w:p w14:paraId="66D80F91" w14:textId="77777777" w:rsidR="00BC0106" w:rsidRPr="00577F04" w:rsidRDefault="00BC0106" w:rsidP="00BC0106">
            <w:pPr>
              <w:spacing w:before="40" w:after="40"/>
              <w:rPr>
                <w:rFonts w:cs="Arial"/>
                <w:szCs w:val="20"/>
                <w:lang w:val="en-GB"/>
              </w:rPr>
            </w:pPr>
            <w:r w:rsidRPr="00577F04">
              <w:rPr>
                <w:rFonts w:cs="Arial"/>
                <w:szCs w:val="20"/>
                <w:lang w:val="en-GB"/>
              </w:rPr>
              <w:t>(</w:t>
            </w:r>
            <w:proofErr w:type="spellStart"/>
            <w:r w:rsidRPr="00577F04">
              <w:rPr>
                <w:rFonts w:cs="Arial"/>
                <w:i/>
                <w:szCs w:val="20"/>
                <w:lang w:val="en-GB"/>
              </w:rPr>
              <w:t>Sagittaria</w:t>
            </w:r>
            <w:proofErr w:type="spellEnd"/>
            <w:r w:rsidRPr="00577F04">
              <w:rPr>
                <w:rFonts w:cs="Arial"/>
                <w:i/>
                <w:szCs w:val="20"/>
                <w:lang w:val="en-GB"/>
              </w:rPr>
              <w:t xml:space="preserve"> </w:t>
            </w:r>
            <w:proofErr w:type="spellStart"/>
            <w:r w:rsidRPr="00577F04">
              <w:rPr>
                <w:rFonts w:cs="Arial"/>
                <w:i/>
                <w:szCs w:val="20"/>
                <w:lang w:val="en-GB"/>
              </w:rPr>
              <w:t>calycina</w:t>
            </w:r>
            <w:proofErr w:type="spellEnd"/>
            <w:r w:rsidRPr="00577F04">
              <w:rPr>
                <w:rFonts w:cs="Arial"/>
                <w:i/>
                <w:szCs w:val="20"/>
                <w:lang w:val="en-GB"/>
              </w:rPr>
              <w:t>)</w:t>
            </w:r>
          </w:p>
        </w:tc>
        <w:tc>
          <w:tcPr>
            <w:tcW w:w="2142" w:type="dxa"/>
          </w:tcPr>
          <w:p w14:paraId="09DA24E4" w14:textId="77777777" w:rsidR="00BC0106" w:rsidRPr="00577F04" w:rsidRDefault="00BC0106" w:rsidP="00BC0106">
            <w:pPr>
              <w:spacing w:before="40" w:after="40"/>
              <w:rPr>
                <w:rFonts w:cs="Arial"/>
                <w:szCs w:val="20"/>
                <w:lang w:val="en-GB"/>
              </w:rPr>
            </w:pPr>
            <w:r w:rsidRPr="00577F04">
              <w:rPr>
                <w:rFonts w:cs="Arial"/>
                <w:szCs w:val="20"/>
                <w:lang w:val="en-GB"/>
              </w:rPr>
              <w:t>Up to 4 leaf and not more than 5 cm across or high</w:t>
            </w:r>
          </w:p>
        </w:tc>
        <w:tc>
          <w:tcPr>
            <w:tcW w:w="1807" w:type="dxa"/>
            <w:vMerge w:val="restart"/>
          </w:tcPr>
          <w:p w14:paraId="10C5F1EF" w14:textId="77777777" w:rsidR="00BC0106" w:rsidRPr="00577F04" w:rsidRDefault="00BC0106" w:rsidP="00BC0106">
            <w:pPr>
              <w:spacing w:before="40" w:after="40"/>
              <w:jc w:val="center"/>
              <w:rPr>
                <w:rFonts w:cs="Arial"/>
                <w:szCs w:val="20"/>
                <w:lang w:val="en-GB"/>
              </w:rPr>
            </w:pPr>
            <w:r w:rsidRPr="00577F04">
              <w:rPr>
                <w:rFonts w:cs="Arial"/>
                <w:szCs w:val="20"/>
                <w:lang w:val="en-GB"/>
              </w:rPr>
              <w:t>150</w:t>
            </w:r>
          </w:p>
        </w:tc>
        <w:tc>
          <w:tcPr>
            <w:tcW w:w="2835" w:type="dxa"/>
            <w:vMerge w:val="restart"/>
          </w:tcPr>
          <w:p w14:paraId="14DF0CA8" w14:textId="77777777" w:rsidR="00BC0106" w:rsidRPr="00577F04" w:rsidRDefault="00BC0106" w:rsidP="00BC0106">
            <w:pPr>
              <w:spacing w:before="40" w:after="40"/>
              <w:rPr>
                <w:rFonts w:cs="Arial"/>
                <w:szCs w:val="20"/>
                <w:lang w:val="en-GB"/>
              </w:rPr>
            </w:pPr>
            <w:r w:rsidRPr="00D83DC8">
              <w:rPr>
                <w:rFonts w:cs="Arial"/>
                <w:color w:val="000000"/>
                <w:szCs w:val="20"/>
                <w:lang w:val="en-US"/>
              </w:rPr>
              <w:t xml:space="preserve">See </w:t>
            </w:r>
            <w:r w:rsidRPr="00D83DC8">
              <w:rPr>
                <w:rFonts w:cs="Arial"/>
                <w:b/>
                <w:caps/>
                <w:color w:val="000000"/>
                <w:szCs w:val="20"/>
                <w:lang w:val="en-US"/>
              </w:rPr>
              <w:t>Water Management</w:t>
            </w:r>
            <w:r w:rsidRPr="00D83DC8">
              <w:rPr>
                <w:rFonts w:cs="Arial"/>
                <w:color w:val="000000"/>
                <w:szCs w:val="20"/>
                <w:lang w:val="en-US"/>
              </w:rPr>
              <w:t xml:space="preserve"> in </w:t>
            </w:r>
            <w:r w:rsidRPr="00D83DC8">
              <w:rPr>
                <w:rFonts w:cs="Arial"/>
                <w:b/>
                <w:caps/>
                <w:color w:val="000000"/>
                <w:szCs w:val="20"/>
                <w:lang w:val="en-US"/>
              </w:rPr>
              <w:t>GeneraL INSTRUCTIONS</w:t>
            </w:r>
            <w:r w:rsidRPr="00D83DC8">
              <w:rPr>
                <w:rFonts w:cs="Arial"/>
                <w:caps/>
                <w:color w:val="000000"/>
                <w:szCs w:val="20"/>
                <w:lang w:val="en-US"/>
              </w:rPr>
              <w:t>.</w:t>
            </w:r>
          </w:p>
          <w:p w14:paraId="4BF550AA" w14:textId="77777777" w:rsidR="00BC0106" w:rsidRPr="00577F04" w:rsidRDefault="00BC0106" w:rsidP="00BC0106">
            <w:pPr>
              <w:spacing w:before="40" w:after="40"/>
              <w:rPr>
                <w:rFonts w:cs="Arial"/>
                <w:szCs w:val="20"/>
                <w:lang w:val="en-GB"/>
              </w:rPr>
            </w:pPr>
            <w:r w:rsidRPr="00577F04">
              <w:rPr>
                <w:rFonts w:cs="Arial"/>
                <w:szCs w:val="20"/>
                <w:lang w:val="en-GB"/>
              </w:rPr>
              <w:t>A follow up treatment with a herbicide having a different mode of action may be required for complete control of weeds larger than label size or growth stage.</w:t>
            </w:r>
          </w:p>
        </w:tc>
      </w:tr>
      <w:tr w:rsidR="00BC0106" w:rsidRPr="00577F04" w14:paraId="5862BFD1" w14:textId="77777777" w:rsidTr="00811D82">
        <w:trPr>
          <w:trHeight w:val="557"/>
        </w:trPr>
        <w:tc>
          <w:tcPr>
            <w:tcW w:w="2538" w:type="dxa"/>
          </w:tcPr>
          <w:p w14:paraId="16084D89" w14:textId="77777777" w:rsidR="00BC0106" w:rsidRPr="00577F04" w:rsidRDefault="00BC0106" w:rsidP="00BC0106">
            <w:pPr>
              <w:spacing w:before="40" w:after="40"/>
              <w:rPr>
                <w:rFonts w:cs="Arial"/>
                <w:szCs w:val="20"/>
                <w:lang w:val="en-GB"/>
              </w:rPr>
            </w:pPr>
            <w:r w:rsidRPr="00577F04">
              <w:rPr>
                <w:rFonts w:cs="Arial"/>
                <w:b/>
                <w:szCs w:val="20"/>
                <w:lang w:val="en-GB"/>
              </w:rPr>
              <w:t>Suppression:</w:t>
            </w:r>
            <w:r w:rsidRPr="00577F04">
              <w:rPr>
                <w:rFonts w:cs="Arial"/>
                <w:szCs w:val="20"/>
                <w:lang w:val="en-GB"/>
              </w:rPr>
              <w:t xml:space="preserve"> </w:t>
            </w:r>
          </w:p>
          <w:p w14:paraId="579340AF" w14:textId="77777777" w:rsidR="00BC0106" w:rsidRPr="00577F04" w:rsidRDefault="00BC0106" w:rsidP="00BC0106">
            <w:pPr>
              <w:spacing w:before="40" w:after="40"/>
              <w:rPr>
                <w:rFonts w:cs="Arial"/>
                <w:szCs w:val="20"/>
                <w:lang w:val="en-GB"/>
              </w:rPr>
            </w:pPr>
            <w:r w:rsidRPr="00577F04">
              <w:rPr>
                <w:rFonts w:cs="Arial"/>
                <w:szCs w:val="20"/>
                <w:lang w:val="en-GB"/>
              </w:rPr>
              <w:t xml:space="preserve">Dirty </w:t>
            </w:r>
            <w:proofErr w:type="spellStart"/>
            <w:r w:rsidRPr="00577F04">
              <w:rPr>
                <w:rFonts w:cs="Arial"/>
                <w:szCs w:val="20"/>
                <w:lang w:val="en-GB"/>
              </w:rPr>
              <w:t>dora</w:t>
            </w:r>
            <w:proofErr w:type="spellEnd"/>
          </w:p>
          <w:p w14:paraId="47255117" w14:textId="77777777" w:rsidR="00BC0106" w:rsidRPr="00577F04" w:rsidRDefault="00BC0106" w:rsidP="00BC0106">
            <w:pPr>
              <w:spacing w:before="40" w:after="40"/>
              <w:rPr>
                <w:rFonts w:cs="Arial"/>
                <w:szCs w:val="20"/>
                <w:lang w:val="en-GB"/>
              </w:rPr>
            </w:pPr>
            <w:r w:rsidRPr="00577F04">
              <w:rPr>
                <w:rFonts w:cs="Arial"/>
                <w:szCs w:val="20"/>
                <w:lang w:val="en-GB"/>
              </w:rPr>
              <w:t>(</w:t>
            </w:r>
            <w:proofErr w:type="spellStart"/>
            <w:r w:rsidRPr="00577F04">
              <w:rPr>
                <w:rFonts w:cs="Arial"/>
                <w:i/>
                <w:szCs w:val="20"/>
                <w:lang w:val="en-GB"/>
              </w:rPr>
              <w:t>Cyperus</w:t>
            </w:r>
            <w:proofErr w:type="spellEnd"/>
            <w:r w:rsidRPr="00577F04">
              <w:rPr>
                <w:rFonts w:cs="Arial"/>
                <w:i/>
                <w:szCs w:val="20"/>
                <w:lang w:val="en-GB"/>
              </w:rPr>
              <w:t xml:space="preserve"> </w:t>
            </w:r>
            <w:proofErr w:type="spellStart"/>
            <w:r w:rsidRPr="00577F04">
              <w:rPr>
                <w:rFonts w:cs="Arial"/>
                <w:i/>
                <w:szCs w:val="20"/>
                <w:lang w:val="en-GB"/>
              </w:rPr>
              <w:t>difformis</w:t>
            </w:r>
            <w:proofErr w:type="spellEnd"/>
            <w:r w:rsidRPr="00577F04">
              <w:rPr>
                <w:rFonts w:cs="Arial"/>
                <w:szCs w:val="20"/>
                <w:lang w:val="en-GB"/>
              </w:rPr>
              <w:t>)</w:t>
            </w:r>
          </w:p>
          <w:p w14:paraId="7DA4BF2F" w14:textId="77777777" w:rsidR="00BC0106" w:rsidRPr="00577F04" w:rsidRDefault="00BC0106" w:rsidP="00BC0106">
            <w:pPr>
              <w:spacing w:before="40" w:after="40"/>
              <w:rPr>
                <w:rFonts w:cs="Arial"/>
                <w:b/>
                <w:szCs w:val="20"/>
                <w:lang w:val="en-GB"/>
              </w:rPr>
            </w:pPr>
          </w:p>
        </w:tc>
        <w:tc>
          <w:tcPr>
            <w:tcW w:w="2142" w:type="dxa"/>
          </w:tcPr>
          <w:p w14:paraId="34477A7E" w14:textId="77777777" w:rsidR="00BC0106" w:rsidRPr="00577F04" w:rsidRDefault="00BC0106" w:rsidP="00BC0106">
            <w:pPr>
              <w:spacing w:before="40" w:after="40"/>
              <w:rPr>
                <w:rFonts w:cs="Arial"/>
                <w:szCs w:val="20"/>
                <w:lang w:val="en-GB"/>
              </w:rPr>
            </w:pPr>
            <w:r w:rsidRPr="00577F04">
              <w:rPr>
                <w:rFonts w:cs="Arial"/>
                <w:szCs w:val="20"/>
                <w:lang w:val="en-GB"/>
              </w:rPr>
              <w:t>Up to</w:t>
            </w:r>
            <w:r w:rsidRPr="009310B4">
              <w:rPr>
                <w:rFonts w:cs="Arial"/>
                <w:szCs w:val="20"/>
                <w:lang w:val="en-GB"/>
              </w:rPr>
              <w:t xml:space="preserve"> 3 leaf stage and not more than 3 cm across or high</w:t>
            </w:r>
          </w:p>
        </w:tc>
        <w:tc>
          <w:tcPr>
            <w:tcW w:w="1807" w:type="dxa"/>
            <w:vMerge/>
          </w:tcPr>
          <w:p w14:paraId="3532F689" w14:textId="77777777" w:rsidR="00BC0106" w:rsidRPr="00577F04" w:rsidRDefault="00BC0106" w:rsidP="00BC0106">
            <w:pPr>
              <w:spacing w:before="40" w:after="40"/>
              <w:rPr>
                <w:rFonts w:cs="Arial"/>
                <w:szCs w:val="20"/>
                <w:lang w:val="en-GB"/>
              </w:rPr>
            </w:pPr>
          </w:p>
        </w:tc>
        <w:tc>
          <w:tcPr>
            <w:tcW w:w="2835" w:type="dxa"/>
            <w:vMerge/>
          </w:tcPr>
          <w:p w14:paraId="7F28B989" w14:textId="77777777" w:rsidR="00BC0106" w:rsidRPr="00577F04" w:rsidRDefault="00BC0106" w:rsidP="00BC0106">
            <w:pPr>
              <w:spacing w:before="40" w:after="40"/>
              <w:rPr>
                <w:rFonts w:cs="Arial"/>
                <w:szCs w:val="20"/>
                <w:lang w:val="en-GB"/>
              </w:rPr>
            </w:pPr>
          </w:p>
        </w:tc>
      </w:tr>
      <w:tr w:rsidR="00BC0106" w:rsidRPr="00577F04" w14:paraId="2DD9956A" w14:textId="77777777" w:rsidTr="00811D82">
        <w:trPr>
          <w:trHeight w:val="557"/>
        </w:trPr>
        <w:tc>
          <w:tcPr>
            <w:tcW w:w="2538" w:type="dxa"/>
          </w:tcPr>
          <w:p w14:paraId="5F65A94A" w14:textId="77777777" w:rsidR="00BC0106" w:rsidRPr="00577F04" w:rsidRDefault="00BC0106" w:rsidP="00BC0106">
            <w:pPr>
              <w:spacing w:before="40" w:after="40"/>
              <w:rPr>
                <w:rFonts w:cs="Arial"/>
                <w:szCs w:val="20"/>
                <w:lang w:val="en-GB"/>
              </w:rPr>
            </w:pPr>
            <w:r w:rsidRPr="00577F04">
              <w:rPr>
                <w:rFonts w:cs="Arial"/>
                <w:szCs w:val="20"/>
                <w:lang w:val="en-GB"/>
              </w:rPr>
              <w:t xml:space="preserve">Jerry </w:t>
            </w:r>
            <w:proofErr w:type="spellStart"/>
            <w:r w:rsidRPr="00577F04">
              <w:rPr>
                <w:rFonts w:cs="Arial"/>
                <w:szCs w:val="20"/>
                <w:lang w:val="en-GB"/>
              </w:rPr>
              <w:t>Jerry</w:t>
            </w:r>
            <w:proofErr w:type="spellEnd"/>
          </w:p>
          <w:p w14:paraId="5A1C5918" w14:textId="77777777" w:rsidR="00BC0106" w:rsidRPr="00577F04" w:rsidRDefault="00BC0106" w:rsidP="00BC0106">
            <w:pPr>
              <w:spacing w:before="40" w:after="40"/>
              <w:rPr>
                <w:rFonts w:cs="Arial"/>
                <w:szCs w:val="20"/>
                <w:lang w:val="en-GB"/>
              </w:rPr>
            </w:pPr>
            <w:r w:rsidRPr="00577F04">
              <w:rPr>
                <w:rFonts w:cs="Arial"/>
                <w:szCs w:val="20"/>
                <w:lang w:val="en-GB"/>
              </w:rPr>
              <w:t>(</w:t>
            </w:r>
            <w:proofErr w:type="spellStart"/>
            <w:r w:rsidRPr="00577F04">
              <w:rPr>
                <w:rFonts w:cs="Arial"/>
                <w:i/>
                <w:szCs w:val="20"/>
                <w:lang w:val="en-GB"/>
              </w:rPr>
              <w:t>Ammania</w:t>
            </w:r>
            <w:proofErr w:type="spellEnd"/>
            <w:r w:rsidRPr="00577F04">
              <w:rPr>
                <w:rFonts w:cs="Arial"/>
                <w:i/>
                <w:szCs w:val="20"/>
                <w:lang w:val="en-GB"/>
              </w:rPr>
              <w:t xml:space="preserve"> multiflora</w:t>
            </w:r>
            <w:r w:rsidRPr="00577F04">
              <w:rPr>
                <w:rFonts w:cs="Arial"/>
                <w:szCs w:val="20"/>
                <w:lang w:val="en-GB"/>
              </w:rPr>
              <w:t>)</w:t>
            </w:r>
          </w:p>
        </w:tc>
        <w:tc>
          <w:tcPr>
            <w:tcW w:w="2142" w:type="dxa"/>
            <w:vMerge w:val="restart"/>
          </w:tcPr>
          <w:p w14:paraId="0C92C610" w14:textId="77777777" w:rsidR="00BC0106" w:rsidRPr="00577F04" w:rsidRDefault="00BC0106" w:rsidP="00BC0106">
            <w:pPr>
              <w:spacing w:before="40" w:after="40"/>
              <w:rPr>
                <w:rFonts w:cs="Arial"/>
                <w:szCs w:val="20"/>
                <w:lang w:val="en-GB"/>
              </w:rPr>
            </w:pPr>
            <w:r w:rsidRPr="00577F04">
              <w:rPr>
                <w:rFonts w:cs="Arial"/>
                <w:szCs w:val="20"/>
                <w:lang w:val="en-GB"/>
              </w:rPr>
              <w:t>Up to 4 leaf and not more than 5 cm across or high</w:t>
            </w:r>
          </w:p>
        </w:tc>
        <w:tc>
          <w:tcPr>
            <w:tcW w:w="1807" w:type="dxa"/>
            <w:vMerge/>
          </w:tcPr>
          <w:p w14:paraId="75C50D34" w14:textId="77777777" w:rsidR="00BC0106" w:rsidRPr="00577F04" w:rsidRDefault="00BC0106" w:rsidP="00BC0106">
            <w:pPr>
              <w:spacing w:before="40" w:after="40"/>
              <w:rPr>
                <w:rFonts w:cs="Arial"/>
                <w:szCs w:val="20"/>
                <w:lang w:val="en-GB"/>
              </w:rPr>
            </w:pPr>
          </w:p>
        </w:tc>
        <w:tc>
          <w:tcPr>
            <w:tcW w:w="2835" w:type="dxa"/>
            <w:vMerge/>
          </w:tcPr>
          <w:p w14:paraId="23988957" w14:textId="77777777" w:rsidR="00BC0106" w:rsidRPr="00577F04" w:rsidRDefault="00BC0106" w:rsidP="00BC0106">
            <w:pPr>
              <w:spacing w:before="40" w:after="40"/>
              <w:rPr>
                <w:rFonts w:cs="Arial"/>
                <w:szCs w:val="20"/>
                <w:lang w:val="en-GB"/>
              </w:rPr>
            </w:pPr>
          </w:p>
        </w:tc>
      </w:tr>
      <w:tr w:rsidR="00BC0106" w:rsidRPr="00577F04" w14:paraId="3B947426" w14:textId="77777777" w:rsidTr="00811D82">
        <w:trPr>
          <w:trHeight w:val="557"/>
        </w:trPr>
        <w:tc>
          <w:tcPr>
            <w:tcW w:w="2538" w:type="dxa"/>
          </w:tcPr>
          <w:p w14:paraId="0F45CFF0" w14:textId="77777777" w:rsidR="00BC0106" w:rsidRPr="00577F04" w:rsidRDefault="00BC0106" w:rsidP="00BC0106">
            <w:pPr>
              <w:spacing w:before="40" w:after="40"/>
              <w:rPr>
                <w:rFonts w:cs="Arial"/>
                <w:szCs w:val="20"/>
                <w:lang w:val="en-GB"/>
              </w:rPr>
            </w:pPr>
            <w:r w:rsidRPr="00577F04">
              <w:rPr>
                <w:rFonts w:cs="Arial"/>
                <w:szCs w:val="20"/>
                <w:lang w:val="en-GB"/>
              </w:rPr>
              <w:t>Starfruit</w:t>
            </w:r>
          </w:p>
          <w:p w14:paraId="0446E828" w14:textId="77777777" w:rsidR="00BC0106" w:rsidRPr="00577F04" w:rsidRDefault="00BC0106" w:rsidP="00BC0106">
            <w:pPr>
              <w:spacing w:before="40" w:after="40"/>
              <w:rPr>
                <w:rFonts w:cs="Arial"/>
                <w:szCs w:val="20"/>
                <w:lang w:val="en-GB"/>
              </w:rPr>
            </w:pPr>
            <w:r w:rsidRPr="00577F04">
              <w:rPr>
                <w:rFonts w:cs="Arial"/>
                <w:szCs w:val="20"/>
                <w:lang w:val="en-GB"/>
              </w:rPr>
              <w:t>(</w:t>
            </w:r>
            <w:proofErr w:type="spellStart"/>
            <w:r w:rsidRPr="00577F04">
              <w:rPr>
                <w:rFonts w:cs="Arial"/>
                <w:i/>
                <w:szCs w:val="20"/>
                <w:lang w:val="en-GB"/>
              </w:rPr>
              <w:t>Damasonium</w:t>
            </w:r>
            <w:proofErr w:type="spellEnd"/>
            <w:r w:rsidRPr="00577F04">
              <w:rPr>
                <w:rFonts w:cs="Arial"/>
                <w:i/>
                <w:szCs w:val="20"/>
                <w:lang w:val="en-GB"/>
              </w:rPr>
              <w:t xml:space="preserve"> minus</w:t>
            </w:r>
            <w:r w:rsidRPr="00577F04">
              <w:rPr>
                <w:rFonts w:cs="Arial"/>
                <w:szCs w:val="20"/>
                <w:lang w:val="en-GB"/>
              </w:rPr>
              <w:t>)</w:t>
            </w:r>
          </w:p>
        </w:tc>
        <w:tc>
          <w:tcPr>
            <w:tcW w:w="2142" w:type="dxa"/>
            <w:vMerge/>
          </w:tcPr>
          <w:p w14:paraId="2F450253" w14:textId="77777777" w:rsidR="00BC0106" w:rsidRPr="00577F04" w:rsidRDefault="00BC0106" w:rsidP="00BC0106">
            <w:pPr>
              <w:spacing w:before="40" w:after="40"/>
              <w:rPr>
                <w:rFonts w:cs="Arial"/>
                <w:szCs w:val="20"/>
                <w:lang w:val="en-GB"/>
              </w:rPr>
            </w:pPr>
          </w:p>
        </w:tc>
        <w:tc>
          <w:tcPr>
            <w:tcW w:w="1807" w:type="dxa"/>
            <w:vMerge/>
          </w:tcPr>
          <w:p w14:paraId="0577020C" w14:textId="77777777" w:rsidR="00BC0106" w:rsidRPr="00577F04" w:rsidRDefault="00BC0106" w:rsidP="00BC0106">
            <w:pPr>
              <w:spacing w:before="40" w:after="40"/>
              <w:rPr>
                <w:rFonts w:cs="Arial"/>
                <w:szCs w:val="20"/>
                <w:lang w:val="en-GB"/>
              </w:rPr>
            </w:pPr>
          </w:p>
        </w:tc>
        <w:tc>
          <w:tcPr>
            <w:tcW w:w="2835" w:type="dxa"/>
            <w:vMerge/>
          </w:tcPr>
          <w:p w14:paraId="41963C4F" w14:textId="77777777" w:rsidR="00BC0106" w:rsidRPr="00577F04" w:rsidRDefault="00BC0106" w:rsidP="00BC0106">
            <w:pPr>
              <w:spacing w:before="40" w:after="40"/>
              <w:rPr>
                <w:rFonts w:cs="Arial"/>
                <w:szCs w:val="20"/>
                <w:lang w:val="en-GB"/>
              </w:rPr>
            </w:pPr>
          </w:p>
        </w:tc>
      </w:tr>
      <w:tr w:rsidR="00BC0106" w:rsidRPr="00577F04" w14:paraId="7521406C" w14:textId="77777777" w:rsidTr="00811D82">
        <w:trPr>
          <w:trHeight w:val="1364"/>
        </w:trPr>
        <w:tc>
          <w:tcPr>
            <w:tcW w:w="2538" w:type="dxa"/>
          </w:tcPr>
          <w:p w14:paraId="49389A4A" w14:textId="77777777" w:rsidR="00BC0106" w:rsidRPr="00577F04" w:rsidRDefault="00BC0106" w:rsidP="00BC0106">
            <w:pPr>
              <w:spacing w:before="40" w:after="40"/>
              <w:rPr>
                <w:rFonts w:cs="Arial"/>
                <w:szCs w:val="20"/>
                <w:lang w:val="en-GB"/>
              </w:rPr>
            </w:pPr>
            <w:r w:rsidRPr="00577F04">
              <w:rPr>
                <w:rFonts w:cs="Arial"/>
                <w:szCs w:val="20"/>
                <w:lang w:val="en-GB"/>
              </w:rPr>
              <w:t>Water plantain</w:t>
            </w:r>
          </w:p>
          <w:p w14:paraId="1B83E379" w14:textId="77777777" w:rsidR="00BC0106" w:rsidRPr="00577F04" w:rsidRDefault="00BC0106" w:rsidP="00BC0106">
            <w:pPr>
              <w:spacing w:before="40" w:after="40"/>
              <w:rPr>
                <w:rFonts w:cs="Arial"/>
                <w:szCs w:val="20"/>
                <w:lang w:val="en-GB"/>
              </w:rPr>
            </w:pPr>
            <w:r w:rsidRPr="00577F04">
              <w:rPr>
                <w:rFonts w:cs="Arial"/>
                <w:szCs w:val="20"/>
                <w:lang w:val="en-GB"/>
              </w:rPr>
              <w:t>(</w:t>
            </w:r>
            <w:proofErr w:type="spellStart"/>
            <w:r w:rsidRPr="00577F04">
              <w:rPr>
                <w:rFonts w:cs="Arial"/>
                <w:i/>
                <w:szCs w:val="20"/>
                <w:lang w:val="en-GB"/>
              </w:rPr>
              <w:t>Alisma</w:t>
            </w:r>
            <w:proofErr w:type="spellEnd"/>
            <w:r w:rsidRPr="00577F04">
              <w:rPr>
                <w:rFonts w:cs="Arial"/>
                <w:i/>
                <w:szCs w:val="20"/>
                <w:lang w:val="en-GB"/>
              </w:rPr>
              <w:t xml:space="preserve"> </w:t>
            </w:r>
            <w:proofErr w:type="spellStart"/>
            <w:r w:rsidRPr="00577F04">
              <w:rPr>
                <w:rFonts w:cs="Arial"/>
                <w:i/>
                <w:szCs w:val="20"/>
                <w:lang w:val="en-GB"/>
              </w:rPr>
              <w:t>plantago-aquatica</w:t>
            </w:r>
            <w:proofErr w:type="spellEnd"/>
            <w:r w:rsidRPr="00577F04">
              <w:rPr>
                <w:rFonts w:cs="Arial"/>
                <w:szCs w:val="20"/>
                <w:lang w:val="en-GB"/>
              </w:rPr>
              <w:t>)</w:t>
            </w:r>
          </w:p>
        </w:tc>
        <w:tc>
          <w:tcPr>
            <w:tcW w:w="2142" w:type="dxa"/>
            <w:vMerge/>
          </w:tcPr>
          <w:p w14:paraId="2DBA6396" w14:textId="77777777" w:rsidR="00BC0106" w:rsidRPr="00577F04" w:rsidRDefault="00BC0106" w:rsidP="00BC0106">
            <w:pPr>
              <w:spacing w:before="40" w:after="40"/>
              <w:rPr>
                <w:rFonts w:cs="Arial"/>
                <w:szCs w:val="20"/>
                <w:lang w:val="en-GB"/>
              </w:rPr>
            </w:pPr>
          </w:p>
        </w:tc>
        <w:tc>
          <w:tcPr>
            <w:tcW w:w="1807" w:type="dxa"/>
            <w:vMerge/>
          </w:tcPr>
          <w:p w14:paraId="628B4808" w14:textId="77777777" w:rsidR="00BC0106" w:rsidRPr="00577F04" w:rsidRDefault="00BC0106" w:rsidP="00BC0106">
            <w:pPr>
              <w:spacing w:before="40" w:after="40"/>
              <w:rPr>
                <w:rFonts w:cs="Arial"/>
                <w:szCs w:val="20"/>
                <w:lang w:val="en-GB"/>
              </w:rPr>
            </w:pPr>
          </w:p>
        </w:tc>
        <w:tc>
          <w:tcPr>
            <w:tcW w:w="2835" w:type="dxa"/>
            <w:vMerge/>
          </w:tcPr>
          <w:p w14:paraId="1457533E" w14:textId="77777777" w:rsidR="00BC0106" w:rsidRPr="00577F04" w:rsidRDefault="00BC0106" w:rsidP="00BC0106">
            <w:pPr>
              <w:spacing w:before="40" w:after="40"/>
              <w:rPr>
                <w:rFonts w:cs="Arial"/>
                <w:szCs w:val="20"/>
                <w:lang w:val="en-GB"/>
              </w:rPr>
            </w:pPr>
          </w:p>
        </w:tc>
      </w:tr>
    </w:tbl>
    <w:p w14:paraId="08D6FDDC" w14:textId="77777777" w:rsidR="00BC0106" w:rsidRPr="00D83DC8" w:rsidRDefault="00BC0106" w:rsidP="00BC0106">
      <w:pPr>
        <w:rPr>
          <w:rFonts w:cs="Arial"/>
          <w:szCs w:val="20"/>
          <w:lang w:val="en-GB"/>
        </w:rPr>
      </w:pPr>
    </w:p>
    <w:p w14:paraId="3AD59ED0" w14:textId="77777777" w:rsidR="00BC0106" w:rsidRPr="00D83DC8" w:rsidRDefault="00BC0106" w:rsidP="00BC0106">
      <w:pPr>
        <w:jc w:val="center"/>
        <w:rPr>
          <w:rFonts w:cs="Arial"/>
          <w:b/>
          <w:szCs w:val="20"/>
          <w:lang w:val="en-GB"/>
        </w:rPr>
      </w:pPr>
      <w:r w:rsidRPr="00D83DC8">
        <w:rPr>
          <w:rFonts w:cs="Arial"/>
          <w:b/>
          <w:szCs w:val="20"/>
          <w:lang w:val="en-GB"/>
        </w:rPr>
        <w:t>NOT TO BE USED FOR ANY PURPOSE OR IN ANY MANNER CONTRARY TO THIS LABEL UNLESS AUTHORISED UNDER APPROPRIATE LEGISLATION.</w:t>
      </w:r>
    </w:p>
    <w:p w14:paraId="303A6CC0" w14:textId="77777777" w:rsidR="00BC0106" w:rsidRPr="00D83DC8" w:rsidRDefault="00BC0106" w:rsidP="00BC0106">
      <w:pPr>
        <w:jc w:val="center"/>
        <w:rPr>
          <w:rFonts w:cs="Arial"/>
          <w:b/>
          <w:szCs w:val="20"/>
          <w:lang w:val="en-GB"/>
        </w:rPr>
      </w:pPr>
    </w:p>
    <w:p w14:paraId="4C6ADDC3" w14:textId="77777777" w:rsidR="00BC0106" w:rsidRPr="00D83DC8" w:rsidRDefault="00BC0106" w:rsidP="00BC0106">
      <w:pPr>
        <w:rPr>
          <w:rFonts w:cs="Arial"/>
          <w:b/>
          <w:szCs w:val="20"/>
          <w:u w:val="single"/>
          <w:lang w:val="en-GB"/>
        </w:rPr>
      </w:pPr>
      <w:r w:rsidRPr="00D83DC8">
        <w:rPr>
          <w:rFonts w:cs="Arial"/>
          <w:b/>
          <w:szCs w:val="20"/>
          <w:u w:val="single"/>
          <w:lang w:val="en-GB"/>
        </w:rPr>
        <w:t>WITHHOLDING PERIODS</w:t>
      </w:r>
    </w:p>
    <w:p w14:paraId="3ACA5DC7" w14:textId="77777777" w:rsidR="00BC0106" w:rsidRPr="00D83DC8" w:rsidRDefault="00BC0106" w:rsidP="00BC0106">
      <w:pPr>
        <w:rPr>
          <w:rFonts w:cs="Arial"/>
          <w:szCs w:val="20"/>
          <w:u w:val="single"/>
          <w:lang w:val="en-GB"/>
        </w:rPr>
      </w:pPr>
    </w:p>
    <w:p w14:paraId="007C7044" w14:textId="77777777" w:rsidR="00BC0106" w:rsidRPr="00D83DC8" w:rsidRDefault="00BC0106" w:rsidP="00BC0106">
      <w:pPr>
        <w:rPr>
          <w:rFonts w:cs="Arial"/>
          <w:szCs w:val="20"/>
          <w:lang w:val="en-GB"/>
        </w:rPr>
      </w:pPr>
      <w:r w:rsidRPr="00D83DC8">
        <w:rPr>
          <w:rFonts w:cs="Arial"/>
          <w:szCs w:val="20"/>
          <w:lang w:val="en-GB"/>
        </w:rPr>
        <w:t>Harvest:</w:t>
      </w:r>
      <w:r w:rsidRPr="00D83DC8">
        <w:rPr>
          <w:rFonts w:cs="Arial"/>
          <w:szCs w:val="20"/>
          <w:lang w:val="en-GB"/>
        </w:rPr>
        <w:tab/>
      </w:r>
      <w:r w:rsidRPr="00D83DC8">
        <w:rPr>
          <w:rFonts w:cs="Arial"/>
          <w:szCs w:val="20"/>
          <w:lang w:val="en-GB"/>
        </w:rPr>
        <w:tab/>
      </w:r>
      <w:r w:rsidRPr="00D83DC8">
        <w:rPr>
          <w:rFonts w:cs="Arial"/>
          <w:b/>
          <w:szCs w:val="20"/>
          <w:lang w:val="en-GB"/>
        </w:rPr>
        <w:t>NOT REQUIRED WHEN USED AS DIRECTED</w:t>
      </w:r>
      <w:r w:rsidRPr="00D83DC8">
        <w:rPr>
          <w:rFonts w:cs="Arial"/>
          <w:szCs w:val="20"/>
          <w:lang w:val="en-GB"/>
        </w:rPr>
        <w:t>.</w:t>
      </w:r>
    </w:p>
    <w:p w14:paraId="40EB936E" w14:textId="77777777" w:rsidR="00BC0106" w:rsidRPr="00D83DC8" w:rsidRDefault="00BC0106" w:rsidP="00BC0106">
      <w:pPr>
        <w:tabs>
          <w:tab w:val="left" w:pos="432"/>
        </w:tabs>
        <w:ind w:left="1134" w:hanging="1134"/>
        <w:rPr>
          <w:rFonts w:cs="Arial"/>
          <w:szCs w:val="20"/>
          <w:lang w:val="en-GB"/>
        </w:rPr>
      </w:pPr>
      <w:r w:rsidRPr="00D83DC8">
        <w:rPr>
          <w:rFonts w:cs="Arial"/>
          <w:szCs w:val="20"/>
          <w:lang w:val="en-GB"/>
        </w:rPr>
        <w:t>Grazing:</w:t>
      </w:r>
      <w:r w:rsidRPr="00D83DC8">
        <w:rPr>
          <w:rFonts w:cs="Arial"/>
          <w:szCs w:val="20"/>
          <w:lang w:val="en-GB"/>
        </w:rPr>
        <w:tab/>
      </w:r>
      <w:r w:rsidRPr="00D83DC8">
        <w:rPr>
          <w:rFonts w:cs="Arial"/>
          <w:b/>
          <w:caps/>
          <w:szCs w:val="20"/>
          <w:lang w:val="en-GB"/>
        </w:rPr>
        <w:t>DO NOT graze or cut treated crops for stock feed for 7 days after application.</w:t>
      </w:r>
    </w:p>
    <w:p w14:paraId="2883BBAE" w14:textId="77777777" w:rsidR="00BC0106" w:rsidRPr="00D83DC8" w:rsidRDefault="00BC0106" w:rsidP="00BC0106">
      <w:pPr>
        <w:spacing w:before="80" w:after="80"/>
        <w:rPr>
          <w:rFonts w:cs="Arial"/>
          <w:b/>
          <w:szCs w:val="20"/>
          <w:lang w:val="en-GB"/>
        </w:rPr>
      </w:pPr>
    </w:p>
    <w:p w14:paraId="60C3C38C" w14:textId="77777777" w:rsidR="00BC0106" w:rsidRPr="00D83DC8" w:rsidRDefault="00BC0106" w:rsidP="00BC0106">
      <w:pPr>
        <w:spacing w:after="120"/>
        <w:rPr>
          <w:rFonts w:cs="Arial"/>
          <w:szCs w:val="20"/>
          <w:lang w:val="en-GB"/>
        </w:rPr>
      </w:pPr>
      <w:r w:rsidRPr="00D83DC8">
        <w:rPr>
          <w:rFonts w:cs="Arial"/>
          <w:b/>
          <w:bCs/>
          <w:szCs w:val="20"/>
        </w:rPr>
        <w:t>LIVESTOCK DESTINED FOR EXPORT MARKETS</w:t>
      </w:r>
    </w:p>
    <w:p w14:paraId="5131BAAF" w14:textId="77777777" w:rsidR="00BC0106" w:rsidRPr="001B1C75" w:rsidRDefault="00BC0106" w:rsidP="00BC0106">
      <w:pPr>
        <w:rPr>
          <w:rFonts w:cs="Arial"/>
          <w:szCs w:val="20"/>
          <w:u w:val="single"/>
          <w:lang w:val="en-GB"/>
        </w:rPr>
      </w:pPr>
      <w:r w:rsidRPr="00D83DC8">
        <w:rPr>
          <w:rFonts w:cs="Arial"/>
          <w:szCs w:val="20"/>
          <w:lang w:val="en-GB"/>
        </w:rPr>
        <w:t>When GF-3301 is used as directed and the above withholding period is observed, livestock commodities are considered acceptable for export.</w:t>
      </w:r>
    </w:p>
    <w:p w14:paraId="7BD3A9D5" w14:textId="77777777" w:rsidR="00BC0106" w:rsidRPr="00577F04" w:rsidRDefault="00BC0106" w:rsidP="00BC0106">
      <w:pPr>
        <w:rPr>
          <w:rFonts w:cs="Arial"/>
          <w:szCs w:val="20"/>
          <w:u w:val="single"/>
          <w:lang w:val="en-GB"/>
        </w:rPr>
      </w:pPr>
    </w:p>
    <w:p w14:paraId="02273D8E" w14:textId="77777777" w:rsidR="00BC0106" w:rsidRPr="00D83DC8" w:rsidRDefault="00BC0106" w:rsidP="00BC0106">
      <w:pPr>
        <w:rPr>
          <w:rFonts w:cs="Arial"/>
          <w:szCs w:val="20"/>
          <w:lang w:val="en-GB"/>
        </w:rPr>
      </w:pPr>
      <w:r w:rsidRPr="00D83DC8">
        <w:rPr>
          <w:rFonts w:cs="Arial"/>
          <w:szCs w:val="20"/>
          <w:lang w:val="en-GB"/>
        </w:rPr>
        <w:t>When using GF-3301</w:t>
      </w:r>
      <w:r w:rsidRPr="00D83DC8" w:rsidDel="000451D1">
        <w:rPr>
          <w:rFonts w:cs="Arial"/>
          <w:szCs w:val="20"/>
          <w:lang w:val="en-GB"/>
        </w:rPr>
        <w:t xml:space="preserve"> </w:t>
      </w:r>
      <w:r w:rsidRPr="00D83DC8">
        <w:rPr>
          <w:rFonts w:cs="Arial"/>
          <w:szCs w:val="20"/>
          <w:lang w:val="en-GB"/>
        </w:rPr>
        <w:t>in a tank mix with another product, observe whichever Harvest or Grazing/</w:t>
      </w:r>
      <w:proofErr w:type="spellStart"/>
      <w:r w:rsidRPr="00D83DC8">
        <w:rPr>
          <w:rFonts w:cs="Arial"/>
          <w:szCs w:val="20"/>
          <w:lang w:val="en-GB"/>
        </w:rPr>
        <w:t>Stockfood</w:t>
      </w:r>
      <w:proofErr w:type="spellEnd"/>
      <w:r w:rsidRPr="00D83DC8">
        <w:rPr>
          <w:rFonts w:cs="Arial"/>
          <w:szCs w:val="20"/>
          <w:lang w:val="en-GB"/>
        </w:rPr>
        <w:t xml:space="preserve"> Withholding Period that is the longer of the products used.</w:t>
      </w:r>
    </w:p>
    <w:p w14:paraId="367116BA" w14:textId="77777777" w:rsidR="00BC0106" w:rsidRPr="001B1C75" w:rsidRDefault="00BC0106" w:rsidP="00BC0106">
      <w:pPr>
        <w:rPr>
          <w:rFonts w:cs="Arial"/>
          <w:szCs w:val="20"/>
          <w:u w:val="single"/>
          <w:lang w:val="en-GB"/>
        </w:rPr>
      </w:pPr>
    </w:p>
    <w:p w14:paraId="2B81A282" w14:textId="77777777" w:rsidR="00BC0106" w:rsidRPr="00D83DC8" w:rsidRDefault="00BC0106" w:rsidP="00BC0106">
      <w:pPr>
        <w:rPr>
          <w:rFonts w:cs="Arial"/>
          <w:szCs w:val="20"/>
          <w:lang w:val="en-GB"/>
        </w:rPr>
      </w:pPr>
      <w:r w:rsidRPr="00D83DC8">
        <w:rPr>
          <w:rFonts w:cs="Arial"/>
          <w:b/>
          <w:szCs w:val="20"/>
          <w:lang w:val="en-GB"/>
        </w:rPr>
        <w:t>CROP SAFETY</w:t>
      </w:r>
    </w:p>
    <w:p w14:paraId="274423E7" w14:textId="77777777" w:rsidR="00BC0106" w:rsidRPr="00D83DC8" w:rsidRDefault="00BC0106" w:rsidP="00BC0106">
      <w:pPr>
        <w:rPr>
          <w:rFonts w:cs="Arial"/>
          <w:szCs w:val="20"/>
          <w:lang w:val="en-GB"/>
        </w:rPr>
      </w:pPr>
      <w:r w:rsidRPr="00D83DC8">
        <w:rPr>
          <w:rFonts w:cs="Arial"/>
          <w:szCs w:val="20"/>
          <w:lang w:val="en-GB"/>
        </w:rPr>
        <w:t xml:space="preserve">Minor, transient crop effects may be observed following an application of GF-3301.  Grain yield is unaffected.  Crop effects may be slight leaf crinkling, height or minor growth retardation.  Crops that are stressed due to one or more factors may be more likely to show crop effects and will be slower to recover. </w:t>
      </w:r>
      <w:r w:rsidRPr="00D83DC8">
        <w:rPr>
          <w:rFonts w:cs="Arial"/>
          <w:b/>
          <w:szCs w:val="20"/>
          <w:lang w:val="en-GB"/>
        </w:rPr>
        <w:t>DO NOT</w:t>
      </w:r>
      <w:r w:rsidRPr="00D83DC8">
        <w:rPr>
          <w:rFonts w:cs="Arial"/>
          <w:szCs w:val="20"/>
          <w:lang w:val="en-GB"/>
        </w:rPr>
        <w:t xml:space="preserve"> apply to crops or weeds which may be stressed due to a range of factors including, but not limited to drought, prolonged cold, sustained high temperatures, poor nutrition (including deficiency and trace element toxicity), root diseases or previous herbicide treatment as reduced weed control and / or increased crop injury may result. </w:t>
      </w:r>
      <w:r w:rsidRPr="00D83DC8">
        <w:rPr>
          <w:rFonts w:cs="Arial"/>
          <w:b/>
          <w:szCs w:val="20"/>
          <w:lang w:val="en-US"/>
        </w:rPr>
        <w:t>DO NOT</w:t>
      </w:r>
      <w:r w:rsidRPr="00D83DC8">
        <w:rPr>
          <w:rFonts w:cs="Arial"/>
          <w:szCs w:val="20"/>
          <w:lang w:val="en-US"/>
        </w:rPr>
        <w:t xml:space="preserve"> apply prior to three leaf stage (BBCH 13).</w:t>
      </w:r>
    </w:p>
    <w:p w14:paraId="44D06C83" w14:textId="77777777" w:rsidR="00BC0106" w:rsidRPr="00D83DC8" w:rsidRDefault="00BC0106" w:rsidP="00BC0106">
      <w:pPr>
        <w:tabs>
          <w:tab w:val="left" w:pos="4111"/>
          <w:tab w:val="left" w:pos="5529"/>
        </w:tabs>
        <w:autoSpaceDE w:val="0"/>
        <w:autoSpaceDN w:val="0"/>
        <w:adjustRightInd w:val="0"/>
        <w:jc w:val="both"/>
        <w:rPr>
          <w:rFonts w:cs="Arial"/>
          <w:b/>
          <w:szCs w:val="20"/>
          <w:lang w:val="en-GB"/>
        </w:rPr>
      </w:pPr>
    </w:p>
    <w:p w14:paraId="0ADFC0B9" w14:textId="77777777" w:rsidR="00BC0106" w:rsidRPr="00D83DC8" w:rsidRDefault="00BC0106" w:rsidP="00BC0106">
      <w:pPr>
        <w:tabs>
          <w:tab w:val="left" w:pos="4111"/>
          <w:tab w:val="left" w:pos="5529"/>
        </w:tabs>
        <w:autoSpaceDE w:val="0"/>
        <w:autoSpaceDN w:val="0"/>
        <w:adjustRightInd w:val="0"/>
        <w:jc w:val="both"/>
        <w:rPr>
          <w:rFonts w:cs="Arial"/>
          <w:b/>
          <w:szCs w:val="20"/>
          <w:lang w:val="en-GB"/>
        </w:rPr>
      </w:pPr>
      <w:r w:rsidRPr="00D83DC8">
        <w:rPr>
          <w:rFonts w:cs="Arial"/>
          <w:b/>
          <w:szCs w:val="20"/>
          <w:lang w:val="en-GB"/>
        </w:rPr>
        <w:t>GENERAL INSTRUCTIONS</w:t>
      </w:r>
    </w:p>
    <w:p w14:paraId="44F13899" w14:textId="77777777" w:rsidR="00BC0106" w:rsidRPr="00D83DC8" w:rsidRDefault="00BC0106" w:rsidP="00BC0106">
      <w:pPr>
        <w:tabs>
          <w:tab w:val="left" w:pos="4111"/>
          <w:tab w:val="left" w:pos="5529"/>
        </w:tabs>
        <w:autoSpaceDE w:val="0"/>
        <w:autoSpaceDN w:val="0"/>
        <w:adjustRightInd w:val="0"/>
        <w:jc w:val="both"/>
        <w:rPr>
          <w:rFonts w:cs="Arial"/>
          <w:b/>
          <w:szCs w:val="20"/>
          <w:lang w:val="en-GB"/>
        </w:rPr>
      </w:pPr>
    </w:p>
    <w:p w14:paraId="751512AE" w14:textId="77777777" w:rsidR="00BC0106" w:rsidRPr="00D83DC8" w:rsidRDefault="00BC0106" w:rsidP="00BC0106">
      <w:pPr>
        <w:tabs>
          <w:tab w:val="left" w:pos="4111"/>
          <w:tab w:val="left" w:pos="5529"/>
        </w:tabs>
        <w:autoSpaceDE w:val="0"/>
        <w:autoSpaceDN w:val="0"/>
        <w:adjustRightInd w:val="0"/>
        <w:rPr>
          <w:rFonts w:cs="Arial"/>
          <w:szCs w:val="20"/>
        </w:rPr>
      </w:pPr>
      <w:r w:rsidRPr="00D83DC8">
        <w:rPr>
          <w:rFonts w:cs="Arial"/>
          <w:szCs w:val="20"/>
          <w:lang w:val="en-GB"/>
        </w:rPr>
        <w:t xml:space="preserve">GF-3301 </w:t>
      </w:r>
      <w:r w:rsidRPr="00D83DC8">
        <w:rPr>
          <w:rFonts w:cs="Arial"/>
          <w:szCs w:val="20"/>
        </w:rPr>
        <w:t xml:space="preserve">is an </w:t>
      </w:r>
      <w:proofErr w:type="spellStart"/>
      <w:r w:rsidRPr="00D83DC8">
        <w:rPr>
          <w:rFonts w:cs="Arial"/>
          <w:szCs w:val="20"/>
        </w:rPr>
        <w:t>arylpicolinate</w:t>
      </w:r>
      <w:proofErr w:type="spellEnd"/>
      <w:r w:rsidRPr="00D83DC8">
        <w:rPr>
          <w:rFonts w:cs="Arial"/>
          <w:szCs w:val="20"/>
        </w:rPr>
        <w:t xml:space="preserve"> herbicide, for post-emergence or in-flood use in rice.  It will not reliably control weeds that emerge after treatment.  Best results are achieved under good growing conditions.  Treatment of crop or weeds that are stressed must be avoided.</w:t>
      </w:r>
    </w:p>
    <w:p w14:paraId="447A99E4" w14:textId="77777777" w:rsidR="00BC0106" w:rsidRPr="00D83DC8" w:rsidRDefault="00BC0106" w:rsidP="00BC0106">
      <w:pPr>
        <w:rPr>
          <w:rFonts w:cs="Arial"/>
          <w:szCs w:val="20"/>
          <w:u w:val="single"/>
          <w:lang w:val="en-GB"/>
        </w:rPr>
      </w:pPr>
    </w:p>
    <w:p w14:paraId="2E6EA342" w14:textId="77777777" w:rsidR="00BC0106" w:rsidRPr="00D83DC8" w:rsidRDefault="00BC0106" w:rsidP="00BC0106">
      <w:pPr>
        <w:tabs>
          <w:tab w:val="left" w:pos="4111"/>
          <w:tab w:val="left" w:pos="5529"/>
        </w:tabs>
        <w:autoSpaceDE w:val="0"/>
        <w:autoSpaceDN w:val="0"/>
        <w:adjustRightInd w:val="0"/>
        <w:jc w:val="both"/>
        <w:rPr>
          <w:rFonts w:cs="Arial"/>
          <w:b/>
          <w:szCs w:val="20"/>
          <w:lang w:val="en-GB"/>
        </w:rPr>
      </w:pPr>
      <w:r w:rsidRPr="00D83DC8">
        <w:rPr>
          <w:rFonts w:cs="Arial"/>
          <w:b/>
          <w:szCs w:val="20"/>
          <w:lang w:val="en-GB"/>
        </w:rPr>
        <w:t>WATER MANAGEMENT</w:t>
      </w:r>
    </w:p>
    <w:p w14:paraId="6579F63D" w14:textId="77777777" w:rsidR="00BC0106" w:rsidRPr="00D83DC8" w:rsidRDefault="00BC0106" w:rsidP="00BC0106">
      <w:pPr>
        <w:tabs>
          <w:tab w:val="left" w:pos="4111"/>
          <w:tab w:val="left" w:pos="5529"/>
        </w:tabs>
        <w:autoSpaceDE w:val="0"/>
        <w:autoSpaceDN w:val="0"/>
        <w:adjustRightInd w:val="0"/>
        <w:jc w:val="both"/>
        <w:rPr>
          <w:rFonts w:cs="Arial"/>
          <w:b/>
          <w:szCs w:val="20"/>
          <w:lang w:val="en-GB"/>
        </w:rPr>
      </w:pPr>
      <w:r w:rsidRPr="00D83DC8">
        <w:rPr>
          <w:rFonts w:cs="Arial"/>
          <w:b/>
          <w:szCs w:val="20"/>
          <w:lang w:val="en-GB"/>
        </w:rPr>
        <w:t>Post-emergence (foliar application)</w:t>
      </w:r>
    </w:p>
    <w:p w14:paraId="12E86525" w14:textId="77777777" w:rsidR="00BC0106" w:rsidRPr="00D83DC8" w:rsidRDefault="00BC0106" w:rsidP="00BC0106">
      <w:pPr>
        <w:tabs>
          <w:tab w:val="left" w:pos="4111"/>
          <w:tab w:val="left" w:pos="5529"/>
        </w:tabs>
        <w:autoSpaceDE w:val="0"/>
        <w:autoSpaceDN w:val="0"/>
        <w:adjustRightInd w:val="0"/>
        <w:jc w:val="both"/>
        <w:rPr>
          <w:rFonts w:cs="Arial"/>
          <w:szCs w:val="20"/>
          <w:lang w:val="en-GB"/>
        </w:rPr>
      </w:pPr>
      <w:r w:rsidRPr="00D83DC8">
        <w:rPr>
          <w:rFonts w:cs="Arial"/>
          <w:szCs w:val="20"/>
          <w:lang w:val="en-GB"/>
        </w:rPr>
        <w:t xml:space="preserve">At least 1-2 cm or more of water must be in bays at application time, to ensure active growth and avoid moisture stress of weeds on high sides of bays treated, whilst allowing adequate exposure of the weeds to the foliar spray.  Use steel wheeled tractor, </w:t>
      </w:r>
      <w:proofErr w:type="spellStart"/>
      <w:r w:rsidRPr="00D83DC8">
        <w:rPr>
          <w:rFonts w:cs="Arial"/>
          <w:szCs w:val="20"/>
          <w:lang w:val="en-GB"/>
        </w:rPr>
        <w:t>all wheel</w:t>
      </w:r>
      <w:proofErr w:type="spellEnd"/>
      <w:r w:rsidRPr="00D83DC8">
        <w:rPr>
          <w:rFonts w:cs="Arial"/>
          <w:szCs w:val="20"/>
          <w:lang w:val="en-GB"/>
        </w:rPr>
        <w:t xml:space="preserve"> drive motorbike (or similar) ground boom sprayers or aircraft to ensure GF-3301 is applied when water is present in the bays.  Ensure that 75% of weed foliage is exposed above floodwater.  </w:t>
      </w:r>
      <w:r w:rsidRPr="00D83DC8">
        <w:rPr>
          <w:rFonts w:cs="Arial"/>
          <w:b/>
          <w:szCs w:val="20"/>
          <w:lang w:val="en-GB"/>
        </w:rPr>
        <w:t xml:space="preserve">DO NOT </w:t>
      </w:r>
      <w:r w:rsidRPr="00D83DC8">
        <w:rPr>
          <w:rFonts w:cs="Arial"/>
          <w:szCs w:val="20"/>
          <w:lang w:val="en-GB"/>
        </w:rPr>
        <w:t>treat weeds if mud, cracks or firm soil have appeared in the bay prior to treatment, as poor control will result due to moisture stress.</w:t>
      </w:r>
    </w:p>
    <w:p w14:paraId="787CEDE4" w14:textId="77777777" w:rsidR="00BC0106" w:rsidRPr="00D83DC8" w:rsidRDefault="00BC0106" w:rsidP="00BC0106">
      <w:pPr>
        <w:rPr>
          <w:rFonts w:cs="Arial"/>
          <w:szCs w:val="20"/>
          <w:u w:val="single"/>
          <w:lang w:val="en-GB"/>
        </w:rPr>
      </w:pPr>
    </w:p>
    <w:p w14:paraId="6BBF3F88" w14:textId="77777777" w:rsidR="00BC0106" w:rsidRPr="00D83DC8" w:rsidRDefault="00BC0106" w:rsidP="00BC0106">
      <w:pPr>
        <w:tabs>
          <w:tab w:val="left" w:pos="4111"/>
          <w:tab w:val="left" w:pos="5529"/>
        </w:tabs>
        <w:autoSpaceDE w:val="0"/>
        <w:autoSpaceDN w:val="0"/>
        <w:adjustRightInd w:val="0"/>
        <w:jc w:val="both"/>
        <w:rPr>
          <w:rFonts w:cs="Arial"/>
          <w:b/>
          <w:szCs w:val="20"/>
          <w:lang w:val="en-GB"/>
        </w:rPr>
      </w:pPr>
      <w:r w:rsidRPr="00D83DC8">
        <w:rPr>
          <w:rFonts w:cs="Arial"/>
          <w:b/>
          <w:szCs w:val="20"/>
          <w:lang w:val="en-GB"/>
        </w:rPr>
        <w:t>SCWIIRT (in-flood application)</w:t>
      </w:r>
    </w:p>
    <w:p w14:paraId="22F5406A" w14:textId="77777777" w:rsidR="00BC0106" w:rsidRPr="00D83DC8" w:rsidRDefault="00BC0106" w:rsidP="00BC0106">
      <w:pPr>
        <w:spacing w:before="20" w:after="20"/>
        <w:rPr>
          <w:rFonts w:cs="Arial"/>
          <w:szCs w:val="20"/>
          <w:lang w:val="en-GB"/>
        </w:rPr>
      </w:pPr>
      <w:r w:rsidRPr="00D83DC8">
        <w:rPr>
          <w:rFonts w:cs="Arial"/>
          <w:szCs w:val="20"/>
          <w:lang w:val="en-GB"/>
        </w:rPr>
        <w:t xml:space="preserve">GF-3301 may be directly applied to floodwater by SCWIIRT rig, using a minimum of 5–20 L spray mix/ha by steel wheeled tractor, </w:t>
      </w:r>
      <w:proofErr w:type="spellStart"/>
      <w:r w:rsidRPr="00D83DC8">
        <w:rPr>
          <w:rFonts w:cs="Arial"/>
          <w:szCs w:val="20"/>
          <w:lang w:val="en-GB"/>
        </w:rPr>
        <w:t>all wheel</w:t>
      </w:r>
      <w:proofErr w:type="spellEnd"/>
      <w:r w:rsidRPr="00D83DC8">
        <w:rPr>
          <w:rFonts w:cs="Arial"/>
          <w:szCs w:val="20"/>
          <w:lang w:val="en-GB"/>
        </w:rPr>
        <w:t xml:space="preserve"> drive motorbike or aircraft (helicopter or plane).  Apply to seedling weeds, more than 12 hours after water movement has stopped and is clear of sediment, with flood depth sufficient to allow even distribution throughout the bay and enable full water coverage of soil for a lock-up period of five (5) days.  Ensure flood gates are secured to avoid water movement.  Treated bays may be topped up for normal water management after the five (5) day lock-up period.  Reduced weed control will result where there is muddy water, too shallow to allow effective mixing or where soil is exposed.</w:t>
      </w:r>
    </w:p>
    <w:p w14:paraId="35B4EDA9" w14:textId="77777777" w:rsidR="00BC0106" w:rsidRPr="00D83DC8" w:rsidRDefault="00BC0106" w:rsidP="00BC0106">
      <w:pPr>
        <w:spacing w:before="20" w:after="20"/>
        <w:rPr>
          <w:rFonts w:cs="Arial"/>
          <w:szCs w:val="20"/>
          <w:lang w:val="en-GB"/>
        </w:rPr>
      </w:pPr>
    </w:p>
    <w:p w14:paraId="34BA512F" w14:textId="1F2EDF93" w:rsidR="00BC0106" w:rsidRPr="00BC0106" w:rsidRDefault="00BC0106" w:rsidP="00BC0106">
      <w:pPr>
        <w:rPr>
          <w:rFonts w:cs="Arial"/>
          <w:caps/>
          <w:noProof/>
          <w:sz w:val="24"/>
          <w:szCs w:val="20"/>
          <w:lang w:val="en-US"/>
        </w:rPr>
      </w:pPr>
      <w:r w:rsidRPr="00D83DC8">
        <w:rPr>
          <w:rFonts w:cs="Arial"/>
          <w:b/>
          <w:caps/>
          <w:szCs w:val="20"/>
          <w:lang w:val="en-GB"/>
        </w:rPr>
        <w:t>Resistant Weeds Warning</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715"/>
        <w:gridCol w:w="1900"/>
      </w:tblGrid>
      <w:tr w:rsidR="00BC0106" w:rsidRPr="00BC0106" w14:paraId="452E2EDE" w14:textId="77777777" w:rsidTr="00BC0106">
        <w:trPr>
          <w:jc w:val="right"/>
        </w:trPr>
        <w:tc>
          <w:tcPr>
            <w:tcW w:w="1243" w:type="dxa"/>
            <w:vAlign w:val="bottom"/>
          </w:tcPr>
          <w:p w14:paraId="6AC949AB" w14:textId="77777777" w:rsidR="00BC0106" w:rsidRPr="00BC0106" w:rsidRDefault="00BC0106" w:rsidP="00BC0106">
            <w:pPr>
              <w:jc w:val="center"/>
              <w:rPr>
                <w:rFonts w:cs="Arial"/>
                <w:b/>
                <w:sz w:val="28"/>
                <w:szCs w:val="28"/>
                <w:lang w:val="en-GB"/>
              </w:rPr>
            </w:pPr>
            <w:r w:rsidRPr="00BC0106">
              <w:rPr>
                <w:rFonts w:cs="Arial"/>
                <w:b/>
                <w:sz w:val="28"/>
                <w:szCs w:val="28"/>
                <w:lang w:val="en-GB"/>
              </w:rPr>
              <w:t>GROUP</w:t>
            </w:r>
          </w:p>
        </w:tc>
        <w:tc>
          <w:tcPr>
            <w:tcW w:w="715" w:type="dxa"/>
            <w:tcBorders>
              <w:right w:val="single" w:sz="12" w:space="0" w:color="FFFFFF"/>
            </w:tcBorders>
            <w:shd w:val="clear" w:color="auto" w:fill="333333"/>
          </w:tcPr>
          <w:p w14:paraId="471C1DE8" w14:textId="77777777" w:rsidR="00BC0106" w:rsidRPr="00BC0106" w:rsidRDefault="00BC0106" w:rsidP="00BC0106">
            <w:pPr>
              <w:jc w:val="center"/>
              <w:rPr>
                <w:rFonts w:cs="Arial"/>
                <w:b/>
                <w:caps/>
                <w:color w:val="FFFFFF"/>
                <w:sz w:val="40"/>
                <w:szCs w:val="40"/>
                <w:lang w:val="en-GB"/>
              </w:rPr>
            </w:pPr>
            <w:r w:rsidRPr="00BC0106">
              <w:rPr>
                <w:rFonts w:cs="Arial"/>
                <w:b/>
                <w:caps/>
                <w:color w:val="FFFFFF"/>
                <w:sz w:val="40"/>
                <w:szCs w:val="40"/>
                <w:lang w:val="en-GB"/>
              </w:rPr>
              <w:t>i</w:t>
            </w:r>
          </w:p>
        </w:tc>
        <w:tc>
          <w:tcPr>
            <w:tcW w:w="1900" w:type="dxa"/>
            <w:vAlign w:val="bottom"/>
          </w:tcPr>
          <w:p w14:paraId="1CB41FA1" w14:textId="77777777" w:rsidR="00BC0106" w:rsidRPr="00BC0106" w:rsidRDefault="00BC0106" w:rsidP="00BC0106">
            <w:pPr>
              <w:jc w:val="center"/>
              <w:rPr>
                <w:rFonts w:cs="Arial"/>
                <w:b/>
                <w:sz w:val="28"/>
                <w:szCs w:val="28"/>
                <w:lang w:val="en-GB"/>
              </w:rPr>
            </w:pPr>
            <w:r w:rsidRPr="00BC0106">
              <w:rPr>
                <w:rFonts w:cs="Arial"/>
                <w:b/>
                <w:sz w:val="28"/>
                <w:szCs w:val="28"/>
                <w:lang w:val="en-GB"/>
              </w:rPr>
              <w:t>HERBICIDE</w:t>
            </w:r>
          </w:p>
        </w:tc>
      </w:tr>
    </w:tbl>
    <w:p w14:paraId="17C8CA26" w14:textId="77777777" w:rsidR="00BC0106" w:rsidRPr="00BC0106" w:rsidRDefault="00BC0106" w:rsidP="00492865">
      <w:pPr>
        <w:rPr>
          <w:lang w:val="en-GB"/>
        </w:rPr>
      </w:pPr>
    </w:p>
    <w:p w14:paraId="0CFFE2EF" w14:textId="77777777" w:rsidR="00BC0106" w:rsidRPr="00D83DC8" w:rsidRDefault="00BC0106" w:rsidP="00D83DC8">
      <w:pPr>
        <w:rPr>
          <w:rFonts w:cs="Arial"/>
          <w:strike/>
          <w:szCs w:val="20"/>
          <w:lang w:val="en-US"/>
        </w:rPr>
      </w:pPr>
      <w:r w:rsidRPr="00D83DC8">
        <w:rPr>
          <w:rFonts w:cs="Arial"/>
          <w:szCs w:val="20"/>
          <w:lang w:val="en-GB"/>
        </w:rPr>
        <w:t>GF-3301</w:t>
      </w:r>
      <w:r w:rsidRPr="00D83DC8" w:rsidDel="000451D1">
        <w:rPr>
          <w:rFonts w:cs="Arial"/>
          <w:szCs w:val="20"/>
          <w:lang w:val="en-GB"/>
        </w:rPr>
        <w:t xml:space="preserve"> </w:t>
      </w:r>
      <w:r w:rsidRPr="00D83DC8">
        <w:rPr>
          <w:rFonts w:cs="Arial"/>
          <w:szCs w:val="20"/>
          <w:lang w:val="en-US"/>
        </w:rPr>
        <w:t xml:space="preserve">contains a member of the </w:t>
      </w:r>
      <w:proofErr w:type="spellStart"/>
      <w:r w:rsidRPr="00D83DC8">
        <w:rPr>
          <w:rFonts w:cs="Arial"/>
          <w:szCs w:val="20"/>
          <w:lang w:val="en-US"/>
        </w:rPr>
        <w:t>arylpicolinate</w:t>
      </w:r>
      <w:proofErr w:type="spellEnd"/>
      <w:r w:rsidRPr="00D83DC8">
        <w:rPr>
          <w:rFonts w:cs="Arial"/>
          <w:szCs w:val="20"/>
          <w:lang w:val="en-US"/>
        </w:rPr>
        <w:t xml:space="preserve"> group of </w:t>
      </w:r>
      <w:r w:rsidRPr="00D83DC8">
        <w:rPr>
          <w:rFonts w:cs="Arial"/>
          <w:szCs w:val="20"/>
          <w:lang w:val="en-GB"/>
        </w:rPr>
        <w:t>herbicides.  The product has the disrupters of plant cell growth mode-of-action.  For weed resistance management, the product is a Group I herbicide.</w:t>
      </w:r>
    </w:p>
    <w:p w14:paraId="4FB1971B" w14:textId="77777777" w:rsidR="00BC0106" w:rsidRPr="00D83DC8" w:rsidRDefault="00BC0106" w:rsidP="00D83DC8">
      <w:pPr>
        <w:rPr>
          <w:rFonts w:cs="Arial"/>
          <w:szCs w:val="20"/>
          <w:lang w:val="en-US"/>
        </w:rPr>
      </w:pPr>
      <w:r w:rsidRPr="001B1C75">
        <w:rPr>
          <w:rFonts w:cs="Arial"/>
          <w:szCs w:val="20"/>
          <w:lang w:val="en-US"/>
        </w:rPr>
        <w:t xml:space="preserve">Some naturally-occurring weed biotypes resistant to </w:t>
      </w:r>
      <w:r w:rsidRPr="001B1C75">
        <w:rPr>
          <w:rFonts w:cs="Arial"/>
          <w:szCs w:val="20"/>
          <w:lang w:val="en-GB"/>
        </w:rPr>
        <w:t>GF-3301</w:t>
      </w:r>
      <w:r w:rsidRPr="009B529F" w:rsidDel="000451D1">
        <w:rPr>
          <w:rFonts w:cs="Arial"/>
          <w:szCs w:val="20"/>
          <w:lang w:val="en-US"/>
        </w:rPr>
        <w:t xml:space="preserve"> </w:t>
      </w:r>
      <w:r w:rsidRPr="009B529F">
        <w:rPr>
          <w:rFonts w:cs="Arial"/>
          <w:szCs w:val="20"/>
          <w:lang w:val="en-US"/>
        </w:rPr>
        <w:t xml:space="preserve">and other Group I herbicides may exist through normal genetic variability in any weed population.  The resistant individuals can eventually dominate the weed population if these herbicides are used repeatedly.  These resistant weeds may not be controlled by </w:t>
      </w:r>
      <w:r w:rsidRPr="009B529F">
        <w:rPr>
          <w:rFonts w:cs="Arial"/>
          <w:szCs w:val="20"/>
          <w:lang w:val="en-GB"/>
        </w:rPr>
        <w:t>GF-3301</w:t>
      </w:r>
      <w:r w:rsidRPr="00D83DC8" w:rsidDel="000451D1">
        <w:rPr>
          <w:rFonts w:cs="Arial"/>
          <w:szCs w:val="20"/>
          <w:lang w:val="en-US"/>
        </w:rPr>
        <w:t xml:space="preserve"> </w:t>
      </w:r>
      <w:r w:rsidRPr="00D83DC8">
        <w:rPr>
          <w:rFonts w:cs="Arial"/>
          <w:szCs w:val="20"/>
          <w:lang w:val="en-US"/>
        </w:rPr>
        <w:t>or other Group I herbicides.</w:t>
      </w:r>
    </w:p>
    <w:p w14:paraId="6AFECE0F" w14:textId="77777777" w:rsidR="00BC0106" w:rsidRPr="00D83DC8" w:rsidRDefault="00BC0106" w:rsidP="00D83DC8">
      <w:pPr>
        <w:rPr>
          <w:rFonts w:cs="Arial"/>
          <w:szCs w:val="20"/>
          <w:lang w:val="en-US"/>
        </w:rPr>
      </w:pPr>
      <w:r w:rsidRPr="00D83DC8">
        <w:rPr>
          <w:rFonts w:cs="Arial"/>
          <w:szCs w:val="20"/>
          <w:lang w:val="en-US"/>
        </w:rPr>
        <w:t xml:space="preserve">Since the occurrence of resistant weeds is difficult to detect prior to use, Dow </w:t>
      </w:r>
      <w:proofErr w:type="spellStart"/>
      <w:r w:rsidRPr="00D83DC8">
        <w:rPr>
          <w:rFonts w:cs="Arial"/>
          <w:szCs w:val="20"/>
          <w:lang w:val="en-US"/>
        </w:rPr>
        <w:t>AgroSciences</w:t>
      </w:r>
      <w:proofErr w:type="spellEnd"/>
      <w:r w:rsidRPr="00D83DC8">
        <w:rPr>
          <w:rFonts w:cs="Arial"/>
          <w:szCs w:val="20"/>
          <w:lang w:val="en-US"/>
        </w:rPr>
        <w:t xml:space="preserve"> Australia Limited accepts no liability for any losses that may result from the failure of this product to control resistant weeds.</w:t>
      </w:r>
    </w:p>
    <w:p w14:paraId="4C33FAD4" w14:textId="77777777" w:rsidR="00BC0106" w:rsidRPr="00D83DC8" w:rsidRDefault="00BC0106" w:rsidP="00D83DC8">
      <w:pPr>
        <w:rPr>
          <w:rFonts w:cs="Arial"/>
          <w:szCs w:val="20"/>
          <w:lang w:val="en-US"/>
        </w:rPr>
      </w:pPr>
    </w:p>
    <w:p w14:paraId="012A67B8" w14:textId="77777777" w:rsidR="00BC0106" w:rsidRPr="001B1C75" w:rsidRDefault="00BC0106" w:rsidP="00D83DC8">
      <w:pPr>
        <w:rPr>
          <w:rFonts w:cs="Arial"/>
          <w:szCs w:val="20"/>
          <w:lang w:val="en-US"/>
        </w:rPr>
      </w:pPr>
      <w:r w:rsidRPr="00D83DC8">
        <w:rPr>
          <w:rFonts w:cs="Arial"/>
          <w:szCs w:val="20"/>
          <w:lang w:val="en-US"/>
        </w:rPr>
        <w:t xml:space="preserve">Strategies to minimize the risk of herbicide resistance are available.  Consult your farm chemical supplier, consultant, Rice Crop Protection Guide (NSW DPI) or the </w:t>
      </w:r>
      <w:proofErr w:type="spellStart"/>
      <w:r w:rsidRPr="00D83DC8">
        <w:rPr>
          <w:rFonts w:cs="Arial"/>
          <w:szCs w:val="20"/>
          <w:lang w:val="en-US"/>
        </w:rPr>
        <w:t>CropLife</w:t>
      </w:r>
      <w:proofErr w:type="spellEnd"/>
      <w:r w:rsidRPr="00D83DC8">
        <w:rPr>
          <w:rFonts w:cs="Arial"/>
          <w:szCs w:val="20"/>
          <w:lang w:val="en-US"/>
        </w:rPr>
        <w:t xml:space="preserve"> website. (</w:t>
      </w:r>
      <w:hyperlink r:id="rId47" w:history="1">
        <w:r w:rsidRPr="001B1C75">
          <w:rPr>
            <w:rFonts w:cs="Arial"/>
            <w:color w:val="0000FF"/>
            <w:szCs w:val="20"/>
            <w:u w:val="single"/>
            <w:lang w:val="en-US"/>
          </w:rPr>
          <w:t>www.croplifeaustralia.org.au</w:t>
        </w:r>
      </w:hyperlink>
      <w:r w:rsidRPr="001B1C75">
        <w:rPr>
          <w:rFonts w:cs="Arial"/>
          <w:szCs w:val="20"/>
          <w:lang w:val="en-US"/>
        </w:rPr>
        <w:t>).</w:t>
      </w:r>
    </w:p>
    <w:p w14:paraId="52D9A302" w14:textId="77777777" w:rsidR="00BC0106" w:rsidRPr="009B529F" w:rsidRDefault="00BC0106" w:rsidP="00D83DC8">
      <w:pPr>
        <w:rPr>
          <w:rFonts w:cs="Arial"/>
          <w:szCs w:val="20"/>
          <w:lang w:val="en-US"/>
        </w:rPr>
      </w:pPr>
    </w:p>
    <w:p w14:paraId="024F612B" w14:textId="77777777" w:rsidR="00BC0106" w:rsidRPr="00D83DC8" w:rsidRDefault="00BC0106" w:rsidP="00D83DC8">
      <w:pPr>
        <w:rPr>
          <w:rFonts w:cs="Arial"/>
          <w:szCs w:val="20"/>
          <w:lang w:val="en-US"/>
        </w:rPr>
      </w:pPr>
      <w:r w:rsidRPr="009B529F">
        <w:rPr>
          <w:rFonts w:cs="Arial"/>
          <w:szCs w:val="20"/>
          <w:lang w:val="en-US"/>
        </w:rPr>
        <w:t>A</w:t>
      </w:r>
      <w:r w:rsidRPr="00D83DC8">
        <w:rPr>
          <w:rFonts w:cs="Arial"/>
          <w:szCs w:val="20"/>
          <w:lang w:val="en-US"/>
        </w:rPr>
        <w:t xml:space="preserve"> follow-up treatment of </w:t>
      </w:r>
      <w:proofErr w:type="spellStart"/>
      <w:r w:rsidRPr="00D83DC8">
        <w:rPr>
          <w:rFonts w:cs="Arial"/>
          <w:szCs w:val="20"/>
          <w:lang w:val="en-US"/>
        </w:rPr>
        <w:t>Basagran</w:t>
      </w:r>
      <w:proofErr w:type="spellEnd"/>
      <w:r w:rsidRPr="00D83DC8">
        <w:rPr>
          <w:rFonts w:cs="Arial"/>
          <w:szCs w:val="20"/>
          <w:lang w:val="en-US"/>
        </w:rPr>
        <w:t>/MCPA for broadleaf weeds or Barnstorm Herbicide for grass weeds is recommended where needed to give a second mode of action, to limit the likelihood of weed survival and onset of resistance.  To reduce the risk of weed resistance, it is recommended to use two or more mode of action treatments for rice weed management in any season and follow Integrated Weed Management techniques, which include use of a foundation treatment at planting, as outlined in the Rice Crop Protection Guide. Foundation treatment at planting is essential for effective rice weed management in either water or drill seeded rice.</w:t>
      </w:r>
    </w:p>
    <w:p w14:paraId="52A390AE" w14:textId="77777777" w:rsidR="00BC0106" w:rsidRPr="00D83DC8" w:rsidRDefault="00BC0106" w:rsidP="00D83DC8">
      <w:pPr>
        <w:rPr>
          <w:rFonts w:cs="Arial"/>
          <w:szCs w:val="20"/>
          <w:lang w:val="en-GB"/>
        </w:rPr>
      </w:pPr>
    </w:p>
    <w:p w14:paraId="7AD84FA4" w14:textId="77777777" w:rsidR="00BC0106" w:rsidRPr="00D83DC8" w:rsidRDefault="00BC0106" w:rsidP="00BC0106">
      <w:pPr>
        <w:tabs>
          <w:tab w:val="left" w:pos="504"/>
          <w:tab w:val="num" w:pos="720"/>
        </w:tabs>
        <w:jc w:val="both"/>
        <w:rPr>
          <w:rFonts w:cs="Arial"/>
          <w:b/>
          <w:szCs w:val="20"/>
          <w:lang w:val="en-GB"/>
        </w:rPr>
      </w:pPr>
      <w:r w:rsidRPr="00D83DC8">
        <w:rPr>
          <w:rFonts w:cs="Arial"/>
          <w:b/>
          <w:szCs w:val="20"/>
          <w:lang w:val="en-GB"/>
        </w:rPr>
        <w:t>CROP ROTATION RECOMMENDATIONS</w:t>
      </w:r>
    </w:p>
    <w:p w14:paraId="57742DC1" w14:textId="77777777" w:rsidR="00BC0106" w:rsidRPr="00D83DC8" w:rsidRDefault="00BC0106" w:rsidP="00BC0106">
      <w:pPr>
        <w:tabs>
          <w:tab w:val="left" w:pos="504"/>
          <w:tab w:val="num" w:pos="720"/>
        </w:tabs>
        <w:jc w:val="both"/>
        <w:rPr>
          <w:rFonts w:cs="Arial"/>
          <w:szCs w:val="20"/>
          <w:lang w:val="en-GB"/>
        </w:rPr>
      </w:pPr>
      <w:r w:rsidRPr="00D83DC8">
        <w:rPr>
          <w:rFonts w:cs="Arial"/>
          <w:szCs w:val="20"/>
          <w:lang w:val="en-GB"/>
        </w:rPr>
        <w:t xml:space="preserve">Safe </w:t>
      </w:r>
      <w:proofErr w:type="spellStart"/>
      <w:r w:rsidRPr="00D83DC8">
        <w:rPr>
          <w:rFonts w:cs="Arial"/>
          <w:szCs w:val="20"/>
          <w:lang w:val="en-GB"/>
        </w:rPr>
        <w:t>recropping</w:t>
      </w:r>
      <w:proofErr w:type="spellEnd"/>
      <w:r w:rsidRPr="00D83DC8">
        <w:rPr>
          <w:rFonts w:cs="Arial"/>
          <w:szCs w:val="20"/>
          <w:lang w:val="en-GB"/>
        </w:rPr>
        <w:t xml:space="preserve"> periods apply for all crops following GF-3301</w:t>
      </w:r>
      <w:r w:rsidRPr="00D83DC8">
        <w:rPr>
          <w:rFonts w:cs="Arial"/>
          <w:szCs w:val="20"/>
        </w:rPr>
        <w:t xml:space="preserve"> </w:t>
      </w:r>
      <w:r w:rsidRPr="00D83DC8">
        <w:rPr>
          <w:rFonts w:cs="Arial"/>
          <w:szCs w:val="20"/>
          <w:lang w:val="en-GB"/>
        </w:rPr>
        <w:t xml:space="preserve">application. Susceptible crops include, but are not limited to, those listed in the table below.  Also see </w:t>
      </w:r>
      <w:r w:rsidRPr="00D83DC8">
        <w:rPr>
          <w:rFonts w:cs="Arial"/>
          <w:b/>
          <w:szCs w:val="20"/>
          <w:lang w:val="en-GB"/>
        </w:rPr>
        <w:t>PROTECTION OF CROPS, NATIVE AND OTHER NON-TARGET PLANTS</w:t>
      </w:r>
      <w:r w:rsidRPr="00D83DC8">
        <w:rPr>
          <w:rFonts w:cs="Arial"/>
          <w:szCs w:val="20"/>
          <w:lang w:val="en-GB"/>
        </w:rPr>
        <w:t>.</w:t>
      </w:r>
    </w:p>
    <w:p w14:paraId="1F0C239A" w14:textId="77777777" w:rsidR="00BC0106" w:rsidRPr="00D83DC8" w:rsidRDefault="00BC0106" w:rsidP="00BC0106">
      <w:pPr>
        <w:tabs>
          <w:tab w:val="left" w:pos="504"/>
          <w:tab w:val="num" w:pos="720"/>
        </w:tabs>
        <w:jc w:val="both"/>
        <w:rPr>
          <w:rFonts w:cs="Arial"/>
          <w:szCs w:val="20"/>
          <w:lang w:val="en-GB"/>
        </w:rPr>
      </w:pP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843"/>
        <w:gridCol w:w="2126"/>
        <w:gridCol w:w="2410"/>
      </w:tblGrid>
      <w:tr w:rsidR="00BC0106" w:rsidRPr="00577F04" w14:paraId="60F2D7A6" w14:textId="77777777" w:rsidTr="00811D82">
        <w:tc>
          <w:tcPr>
            <w:tcW w:w="2660" w:type="dxa"/>
          </w:tcPr>
          <w:p w14:paraId="2FBE804C" w14:textId="77777777" w:rsidR="00BC0106" w:rsidRPr="001B1C75" w:rsidRDefault="00BC0106" w:rsidP="00BC0106">
            <w:pPr>
              <w:tabs>
                <w:tab w:val="left" w:pos="432"/>
              </w:tabs>
              <w:ind w:left="-28" w:firstLine="28"/>
              <w:jc w:val="center"/>
              <w:rPr>
                <w:rFonts w:cs="Arial"/>
                <w:b/>
                <w:szCs w:val="20"/>
                <w:lang w:val="en-US"/>
              </w:rPr>
            </w:pPr>
            <w:r w:rsidRPr="001B1C75">
              <w:rPr>
                <w:rFonts w:cs="Arial"/>
                <w:b/>
                <w:szCs w:val="20"/>
                <w:lang w:val="en-US"/>
              </w:rPr>
              <w:t>Crop to be sown</w:t>
            </w:r>
          </w:p>
        </w:tc>
        <w:tc>
          <w:tcPr>
            <w:tcW w:w="1843" w:type="dxa"/>
          </w:tcPr>
          <w:p w14:paraId="3A4CA3AC" w14:textId="77777777" w:rsidR="00BC0106" w:rsidRPr="00577F04" w:rsidRDefault="00BC0106" w:rsidP="00BC0106">
            <w:pPr>
              <w:tabs>
                <w:tab w:val="left" w:pos="432"/>
              </w:tabs>
              <w:jc w:val="center"/>
              <w:rPr>
                <w:rFonts w:cs="Arial"/>
                <w:b/>
                <w:szCs w:val="20"/>
                <w:lang w:val="en-US"/>
              </w:rPr>
            </w:pPr>
            <w:r w:rsidRPr="00577F04">
              <w:rPr>
                <w:rFonts w:cs="Arial"/>
                <w:b/>
                <w:szCs w:val="20"/>
                <w:lang w:val="en-US"/>
              </w:rPr>
              <w:t>Application rate</w:t>
            </w:r>
          </w:p>
          <w:p w14:paraId="292FE2F0" w14:textId="77777777" w:rsidR="00BC0106" w:rsidRPr="00577F04" w:rsidRDefault="00BC0106" w:rsidP="00BC0106">
            <w:pPr>
              <w:tabs>
                <w:tab w:val="left" w:pos="432"/>
              </w:tabs>
              <w:jc w:val="center"/>
              <w:rPr>
                <w:rFonts w:cs="Arial"/>
                <w:b/>
                <w:szCs w:val="20"/>
                <w:lang w:val="en-US"/>
              </w:rPr>
            </w:pPr>
            <w:r w:rsidRPr="00577F04">
              <w:rPr>
                <w:rFonts w:cs="Arial"/>
                <w:b/>
                <w:szCs w:val="20"/>
                <w:lang w:val="en-US"/>
              </w:rPr>
              <w:t>(mL/Ha)</w:t>
            </w:r>
          </w:p>
        </w:tc>
        <w:tc>
          <w:tcPr>
            <w:tcW w:w="2126" w:type="dxa"/>
          </w:tcPr>
          <w:p w14:paraId="2D21E8C8" w14:textId="77777777" w:rsidR="00BC0106" w:rsidRPr="00577F04" w:rsidRDefault="00BC0106" w:rsidP="00BC0106">
            <w:pPr>
              <w:tabs>
                <w:tab w:val="left" w:pos="432"/>
              </w:tabs>
              <w:jc w:val="center"/>
              <w:rPr>
                <w:rFonts w:cs="Arial"/>
                <w:b/>
                <w:szCs w:val="20"/>
                <w:lang w:val="en-US"/>
              </w:rPr>
            </w:pPr>
            <w:r w:rsidRPr="00577F04">
              <w:rPr>
                <w:rFonts w:cs="Arial"/>
                <w:b/>
                <w:szCs w:val="20"/>
                <w:lang w:val="en-US"/>
              </w:rPr>
              <w:t>Minimum time from application to planting</w:t>
            </w:r>
          </w:p>
        </w:tc>
        <w:tc>
          <w:tcPr>
            <w:tcW w:w="2410" w:type="dxa"/>
          </w:tcPr>
          <w:p w14:paraId="08EC0119" w14:textId="77777777" w:rsidR="00BC0106" w:rsidRPr="00577F04" w:rsidRDefault="00BC0106" w:rsidP="00BC0106">
            <w:pPr>
              <w:tabs>
                <w:tab w:val="left" w:pos="432"/>
              </w:tabs>
              <w:jc w:val="center"/>
              <w:rPr>
                <w:rFonts w:cs="Arial"/>
                <w:b/>
                <w:szCs w:val="20"/>
                <w:lang w:val="en-US"/>
              </w:rPr>
            </w:pPr>
            <w:r w:rsidRPr="00577F04">
              <w:rPr>
                <w:rFonts w:cs="Arial"/>
                <w:b/>
                <w:szCs w:val="20"/>
                <w:lang w:val="en-US"/>
              </w:rPr>
              <w:t>Rain (mm) from treatment to planting</w:t>
            </w:r>
          </w:p>
        </w:tc>
      </w:tr>
      <w:tr w:rsidR="00BC0106" w:rsidRPr="00577F04" w14:paraId="5BE95A49" w14:textId="77777777" w:rsidTr="00811D82">
        <w:tc>
          <w:tcPr>
            <w:tcW w:w="2660" w:type="dxa"/>
          </w:tcPr>
          <w:p w14:paraId="5F47E4A7" w14:textId="77777777" w:rsidR="00BC0106" w:rsidRPr="00577F04" w:rsidRDefault="00BC0106" w:rsidP="00BC0106">
            <w:pPr>
              <w:tabs>
                <w:tab w:val="left" w:pos="432"/>
              </w:tabs>
              <w:rPr>
                <w:rFonts w:cs="Arial"/>
                <w:szCs w:val="20"/>
                <w:lang w:val="en-US"/>
              </w:rPr>
            </w:pPr>
            <w:r w:rsidRPr="00577F04">
              <w:rPr>
                <w:rFonts w:cs="Arial"/>
                <w:szCs w:val="20"/>
                <w:lang w:val="en-US"/>
              </w:rPr>
              <w:t>Barley, oats, triticale, wheat, ryegrass</w:t>
            </w:r>
          </w:p>
        </w:tc>
        <w:tc>
          <w:tcPr>
            <w:tcW w:w="1843" w:type="dxa"/>
          </w:tcPr>
          <w:p w14:paraId="641BC357" w14:textId="77777777" w:rsidR="00BC0106" w:rsidRPr="00577F04" w:rsidRDefault="00BC0106" w:rsidP="00BC0106">
            <w:pPr>
              <w:tabs>
                <w:tab w:val="left" w:pos="432"/>
              </w:tabs>
              <w:jc w:val="center"/>
              <w:rPr>
                <w:rFonts w:cs="Arial"/>
                <w:szCs w:val="20"/>
                <w:lang w:val="en-US"/>
              </w:rPr>
            </w:pPr>
            <w:r w:rsidRPr="00577F04">
              <w:rPr>
                <w:rFonts w:cs="Arial"/>
                <w:szCs w:val="20"/>
                <w:lang w:val="en-US"/>
              </w:rPr>
              <w:t>100-150</w:t>
            </w:r>
          </w:p>
        </w:tc>
        <w:tc>
          <w:tcPr>
            <w:tcW w:w="2126" w:type="dxa"/>
          </w:tcPr>
          <w:p w14:paraId="1821D74B" w14:textId="77777777" w:rsidR="00BC0106" w:rsidRPr="00577F04" w:rsidRDefault="00BC0106" w:rsidP="00BC0106">
            <w:pPr>
              <w:tabs>
                <w:tab w:val="left" w:pos="432"/>
              </w:tabs>
              <w:jc w:val="center"/>
              <w:rPr>
                <w:rFonts w:cs="Arial"/>
                <w:szCs w:val="20"/>
                <w:lang w:val="en-US"/>
              </w:rPr>
            </w:pPr>
            <w:r w:rsidRPr="00577F04">
              <w:rPr>
                <w:rFonts w:cs="Arial"/>
                <w:szCs w:val="20"/>
                <w:lang w:val="en-US"/>
              </w:rPr>
              <w:t>4 weeks</w:t>
            </w:r>
          </w:p>
        </w:tc>
        <w:tc>
          <w:tcPr>
            <w:tcW w:w="2410" w:type="dxa"/>
          </w:tcPr>
          <w:p w14:paraId="654D274B" w14:textId="77777777" w:rsidR="00BC0106" w:rsidRPr="00577F04" w:rsidRDefault="00BC0106" w:rsidP="00BC0106">
            <w:pPr>
              <w:tabs>
                <w:tab w:val="left" w:pos="432"/>
              </w:tabs>
              <w:jc w:val="center"/>
              <w:rPr>
                <w:rFonts w:cs="Arial"/>
                <w:szCs w:val="20"/>
                <w:lang w:val="en-US"/>
              </w:rPr>
            </w:pPr>
            <w:r w:rsidRPr="00577F04">
              <w:rPr>
                <w:rFonts w:cs="Arial"/>
                <w:szCs w:val="20"/>
                <w:lang w:val="en-US"/>
              </w:rPr>
              <w:t>none</w:t>
            </w:r>
          </w:p>
        </w:tc>
      </w:tr>
      <w:tr w:rsidR="00BC0106" w:rsidRPr="00577F04" w14:paraId="1AD0B628" w14:textId="77777777" w:rsidTr="00811D82">
        <w:tc>
          <w:tcPr>
            <w:tcW w:w="2660" w:type="dxa"/>
          </w:tcPr>
          <w:p w14:paraId="22398DE5" w14:textId="77777777" w:rsidR="00BC0106" w:rsidRPr="00577F04" w:rsidRDefault="00BC0106" w:rsidP="00BC0106">
            <w:pPr>
              <w:tabs>
                <w:tab w:val="left" w:pos="432"/>
              </w:tabs>
              <w:rPr>
                <w:rFonts w:cs="Arial"/>
                <w:szCs w:val="20"/>
                <w:lang w:val="en-US"/>
              </w:rPr>
            </w:pPr>
            <w:r w:rsidRPr="00577F04">
              <w:rPr>
                <w:rFonts w:cs="Arial"/>
                <w:szCs w:val="20"/>
                <w:lang w:val="en-US"/>
              </w:rPr>
              <w:t>Legumes (grain or pasture)</w:t>
            </w:r>
          </w:p>
        </w:tc>
        <w:tc>
          <w:tcPr>
            <w:tcW w:w="1843" w:type="dxa"/>
          </w:tcPr>
          <w:p w14:paraId="150548D6" w14:textId="77777777" w:rsidR="00BC0106" w:rsidRPr="00577F04" w:rsidRDefault="00BC0106" w:rsidP="00BC0106">
            <w:pPr>
              <w:tabs>
                <w:tab w:val="left" w:pos="432"/>
              </w:tabs>
              <w:jc w:val="center"/>
              <w:rPr>
                <w:rFonts w:cs="Arial"/>
                <w:szCs w:val="20"/>
                <w:lang w:val="en-US"/>
              </w:rPr>
            </w:pPr>
            <w:r w:rsidRPr="00577F04">
              <w:rPr>
                <w:rFonts w:cs="Arial"/>
                <w:szCs w:val="20"/>
                <w:lang w:val="en-US"/>
              </w:rPr>
              <w:t>100-150</w:t>
            </w:r>
          </w:p>
        </w:tc>
        <w:tc>
          <w:tcPr>
            <w:tcW w:w="2126" w:type="dxa"/>
          </w:tcPr>
          <w:p w14:paraId="06C7E787" w14:textId="77777777" w:rsidR="00BC0106" w:rsidRPr="00577F04" w:rsidRDefault="00BC0106" w:rsidP="00BC0106">
            <w:pPr>
              <w:tabs>
                <w:tab w:val="left" w:pos="432"/>
              </w:tabs>
              <w:jc w:val="center"/>
              <w:rPr>
                <w:rFonts w:cs="Arial"/>
                <w:szCs w:val="20"/>
                <w:lang w:val="en-US"/>
              </w:rPr>
            </w:pPr>
            <w:r w:rsidRPr="00577F04">
              <w:rPr>
                <w:rFonts w:cs="Arial"/>
                <w:szCs w:val="20"/>
                <w:lang w:val="en-US"/>
              </w:rPr>
              <w:t>6 months</w:t>
            </w:r>
          </w:p>
        </w:tc>
        <w:tc>
          <w:tcPr>
            <w:tcW w:w="2410" w:type="dxa"/>
          </w:tcPr>
          <w:p w14:paraId="3E09D8D8" w14:textId="77777777" w:rsidR="00BC0106" w:rsidRPr="00577F04" w:rsidRDefault="00BC0106" w:rsidP="00BC0106">
            <w:pPr>
              <w:tabs>
                <w:tab w:val="left" w:pos="432"/>
              </w:tabs>
              <w:jc w:val="center"/>
              <w:rPr>
                <w:rFonts w:cs="Arial"/>
                <w:szCs w:val="20"/>
                <w:lang w:val="en-US"/>
              </w:rPr>
            </w:pPr>
            <w:r w:rsidRPr="00577F04">
              <w:rPr>
                <w:rFonts w:cs="Arial"/>
                <w:szCs w:val="20"/>
                <w:lang w:val="en-US"/>
              </w:rPr>
              <w:t>150</w:t>
            </w:r>
          </w:p>
        </w:tc>
      </w:tr>
    </w:tbl>
    <w:p w14:paraId="53E8CE48" w14:textId="77777777" w:rsidR="00BC0106" w:rsidRPr="00D83DC8" w:rsidRDefault="00BC0106" w:rsidP="00BC0106">
      <w:pPr>
        <w:tabs>
          <w:tab w:val="left" w:pos="432"/>
        </w:tabs>
        <w:rPr>
          <w:rFonts w:cs="Arial"/>
          <w:szCs w:val="20"/>
          <w:lang w:val="en-GB"/>
        </w:rPr>
      </w:pPr>
    </w:p>
    <w:p w14:paraId="253E9160" w14:textId="77777777" w:rsidR="00BC0106" w:rsidRPr="00D83DC8" w:rsidRDefault="00BC0106" w:rsidP="00BC0106">
      <w:pPr>
        <w:rPr>
          <w:rFonts w:cs="Arial"/>
          <w:szCs w:val="20"/>
          <w:lang w:val="en-GB"/>
        </w:rPr>
      </w:pPr>
      <w:r w:rsidRPr="00D83DC8">
        <w:rPr>
          <w:rFonts w:cs="Arial"/>
          <w:szCs w:val="20"/>
          <w:lang w:val="en-GB"/>
        </w:rPr>
        <w:t>GF-3301</w:t>
      </w:r>
      <w:r w:rsidRPr="00D83DC8" w:rsidDel="000451D1">
        <w:rPr>
          <w:rFonts w:cs="Arial"/>
          <w:szCs w:val="20"/>
          <w:lang w:val="en-GB"/>
        </w:rPr>
        <w:t xml:space="preserve"> </w:t>
      </w:r>
      <w:r w:rsidRPr="00D83DC8">
        <w:rPr>
          <w:rFonts w:cs="Arial"/>
          <w:szCs w:val="20"/>
          <w:lang w:val="en-GB"/>
        </w:rPr>
        <w:t>is broken down in soil by microbial activity.  Quickest breakdown occurs in warm, moist soil that favours highest microbial activity.  Breakdown may be slow in very dry seasons, or in cold, waterlogged soils, extending the safe plant back interval for susceptible crops.</w:t>
      </w:r>
    </w:p>
    <w:p w14:paraId="6C5BD4F5" w14:textId="77777777" w:rsidR="00BC0106" w:rsidRPr="00D83DC8" w:rsidRDefault="00BC0106" w:rsidP="00BC0106">
      <w:pPr>
        <w:rPr>
          <w:rFonts w:cs="Arial"/>
          <w:szCs w:val="20"/>
          <w:lang w:val="en-GB"/>
        </w:rPr>
      </w:pPr>
    </w:p>
    <w:p w14:paraId="1A05A6FA" w14:textId="77777777" w:rsidR="00BC0106" w:rsidRPr="00D83DC8" w:rsidRDefault="00BC0106" w:rsidP="00C15745">
      <w:pPr>
        <w:numPr>
          <w:ilvl w:val="0"/>
          <w:numId w:val="13"/>
        </w:numPr>
        <w:contextualSpacing/>
        <w:rPr>
          <w:rFonts w:cs="Arial"/>
          <w:szCs w:val="20"/>
          <w:lang w:val="en-GB"/>
        </w:rPr>
      </w:pPr>
      <w:r w:rsidRPr="00D83DC8">
        <w:rPr>
          <w:rFonts w:cs="Arial"/>
          <w:szCs w:val="20"/>
          <w:lang w:val="en-GB"/>
        </w:rPr>
        <w:t>Rotational crops may only be planted after both the time and rainfall requirement have been met.</w:t>
      </w:r>
    </w:p>
    <w:p w14:paraId="65E394EB" w14:textId="77777777" w:rsidR="00BC0106" w:rsidRPr="00D83DC8" w:rsidRDefault="00BC0106" w:rsidP="00C15745">
      <w:pPr>
        <w:numPr>
          <w:ilvl w:val="0"/>
          <w:numId w:val="13"/>
        </w:numPr>
        <w:contextualSpacing/>
        <w:rPr>
          <w:rFonts w:cs="Arial"/>
          <w:szCs w:val="20"/>
          <w:lang w:val="en-GB"/>
        </w:rPr>
      </w:pPr>
      <w:proofErr w:type="spellStart"/>
      <w:r w:rsidRPr="00D83DC8">
        <w:rPr>
          <w:rFonts w:cs="Arial"/>
          <w:szCs w:val="20"/>
          <w:lang w:val="en-GB"/>
        </w:rPr>
        <w:t>Plantback</w:t>
      </w:r>
      <w:proofErr w:type="spellEnd"/>
      <w:r w:rsidRPr="00D83DC8">
        <w:rPr>
          <w:rFonts w:cs="Arial"/>
          <w:szCs w:val="20"/>
          <w:lang w:val="en-GB"/>
        </w:rPr>
        <w:t xml:space="preserve"> periods for other crops have not yet been established.  Contact your Dow </w:t>
      </w:r>
      <w:proofErr w:type="spellStart"/>
      <w:r w:rsidRPr="00D83DC8">
        <w:rPr>
          <w:rFonts w:cs="Arial"/>
          <w:szCs w:val="20"/>
          <w:lang w:val="en-GB"/>
        </w:rPr>
        <w:t>AgroSciences</w:t>
      </w:r>
      <w:proofErr w:type="spellEnd"/>
      <w:r w:rsidRPr="00D83DC8">
        <w:rPr>
          <w:rFonts w:cs="Arial"/>
          <w:szCs w:val="20"/>
          <w:lang w:val="en-GB"/>
        </w:rPr>
        <w:t xml:space="preserve"> representative.</w:t>
      </w:r>
    </w:p>
    <w:p w14:paraId="66D4DBE0" w14:textId="77777777" w:rsidR="00BC0106" w:rsidRPr="00D83DC8" w:rsidRDefault="00BC0106" w:rsidP="00BC0106">
      <w:pPr>
        <w:jc w:val="both"/>
        <w:rPr>
          <w:rFonts w:cs="Arial"/>
          <w:bCs/>
          <w:szCs w:val="20"/>
          <w:lang w:val="en-GB"/>
        </w:rPr>
      </w:pPr>
    </w:p>
    <w:p w14:paraId="0F041EC8" w14:textId="77777777" w:rsidR="00BC0106" w:rsidRPr="00D83DC8" w:rsidRDefault="00BC0106" w:rsidP="00BC0106">
      <w:pPr>
        <w:rPr>
          <w:rFonts w:cs="Arial"/>
          <w:b/>
          <w:szCs w:val="20"/>
          <w:lang w:val="en-GB"/>
        </w:rPr>
      </w:pPr>
      <w:r w:rsidRPr="00D83DC8">
        <w:rPr>
          <w:rFonts w:cs="Arial"/>
          <w:b/>
          <w:szCs w:val="20"/>
          <w:lang w:val="en-GB"/>
        </w:rPr>
        <w:t>WEED DENSITY:</w:t>
      </w:r>
    </w:p>
    <w:p w14:paraId="2C1DA28B" w14:textId="77777777" w:rsidR="00BC0106" w:rsidRPr="00D83DC8" w:rsidRDefault="00BC0106" w:rsidP="00BC0106">
      <w:pPr>
        <w:rPr>
          <w:rFonts w:cs="Arial"/>
          <w:szCs w:val="20"/>
          <w:lang w:val="en-GB"/>
        </w:rPr>
      </w:pPr>
      <w:r w:rsidRPr="00D83DC8">
        <w:rPr>
          <w:rFonts w:cs="Arial"/>
          <w:szCs w:val="20"/>
          <w:lang w:val="en-GB"/>
        </w:rPr>
        <w:t>Control may be reduced where weed density is very high and limits spray coverage or movement in floodwater.</w:t>
      </w:r>
    </w:p>
    <w:p w14:paraId="07F177B4" w14:textId="77777777" w:rsidR="00BC0106" w:rsidRPr="00D83DC8" w:rsidRDefault="00BC0106" w:rsidP="00BC0106">
      <w:pPr>
        <w:rPr>
          <w:rFonts w:cs="Arial"/>
          <w:szCs w:val="20"/>
          <w:lang w:val="en-GB"/>
        </w:rPr>
      </w:pPr>
    </w:p>
    <w:p w14:paraId="5589F9A0" w14:textId="77777777" w:rsidR="00BC0106" w:rsidRPr="00D83DC8" w:rsidRDefault="00BC0106" w:rsidP="00BC0106">
      <w:pPr>
        <w:rPr>
          <w:rFonts w:cs="Arial"/>
          <w:b/>
          <w:szCs w:val="20"/>
          <w:lang w:val="en-GB"/>
        </w:rPr>
      </w:pPr>
      <w:r w:rsidRPr="00D83DC8">
        <w:rPr>
          <w:rFonts w:cs="Arial"/>
          <w:b/>
          <w:szCs w:val="20"/>
          <w:lang w:val="en-GB"/>
        </w:rPr>
        <w:t>WEED GROWTH STAGE:</w:t>
      </w:r>
    </w:p>
    <w:p w14:paraId="293A42AC" w14:textId="77777777" w:rsidR="00BC0106" w:rsidRPr="00D83DC8" w:rsidRDefault="00BC0106" w:rsidP="00BC0106">
      <w:pPr>
        <w:rPr>
          <w:rFonts w:cs="Arial"/>
          <w:szCs w:val="20"/>
          <w:lang w:val="en-GB"/>
        </w:rPr>
      </w:pPr>
      <w:r w:rsidRPr="00D83DC8">
        <w:rPr>
          <w:rFonts w:cs="Arial"/>
          <w:szCs w:val="20"/>
          <w:lang w:val="en-GB"/>
        </w:rPr>
        <w:t>Best results are achieved when applied to small, seedling weeds up to 2-5 leaf stage.</w:t>
      </w:r>
    </w:p>
    <w:p w14:paraId="3B1C8844" w14:textId="77777777" w:rsidR="00BC0106" w:rsidRPr="00D83DC8" w:rsidRDefault="00BC0106" w:rsidP="00BC0106">
      <w:pPr>
        <w:jc w:val="both"/>
        <w:rPr>
          <w:rFonts w:cs="Arial"/>
          <w:bCs/>
          <w:szCs w:val="20"/>
          <w:lang w:val="en-GB"/>
        </w:rPr>
      </w:pPr>
    </w:p>
    <w:p w14:paraId="50A472FE" w14:textId="77777777" w:rsidR="00BC0106" w:rsidRPr="00D83DC8" w:rsidRDefault="00BC0106" w:rsidP="00BC0106">
      <w:pPr>
        <w:jc w:val="both"/>
        <w:rPr>
          <w:rFonts w:cs="Arial"/>
          <w:b/>
          <w:szCs w:val="20"/>
          <w:lang w:val="en-GB"/>
        </w:rPr>
      </w:pPr>
      <w:r w:rsidRPr="00D83DC8">
        <w:rPr>
          <w:rFonts w:cs="Arial"/>
          <w:b/>
          <w:szCs w:val="20"/>
          <w:lang w:val="en-GB"/>
        </w:rPr>
        <w:t>APPLICATION</w:t>
      </w:r>
    </w:p>
    <w:p w14:paraId="4FDC4F64" w14:textId="77777777" w:rsidR="00BC0106" w:rsidRPr="00D83DC8" w:rsidRDefault="00BC0106" w:rsidP="00BC0106">
      <w:pPr>
        <w:jc w:val="both"/>
        <w:rPr>
          <w:rFonts w:cs="Arial"/>
          <w:b/>
          <w:szCs w:val="20"/>
          <w:lang w:val="en-GB"/>
        </w:rPr>
      </w:pPr>
      <w:r w:rsidRPr="00D83DC8">
        <w:rPr>
          <w:rFonts w:cs="Arial"/>
          <w:b/>
          <w:szCs w:val="20"/>
          <w:lang w:val="en-GB"/>
        </w:rPr>
        <w:t>Foliar application – aircraft</w:t>
      </w:r>
    </w:p>
    <w:p w14:paraId="51DE965B" w14:textId="77777777" w:rsidR="00BC0106" w:rsidRPr="00D83DC8" w:rsidRDefault="00BC0106" w:rsidP="00BC0106">
      <w:pPr>
        <w:jc w:val="both"/>
        <w:rPr>
          <w:rFonts w:cs="Arial"/>
          <w:szCs w:val="20"/>
          <w:lang w:val="en-GB"/>
        </w:rPr>
      </w:pPr>
      <w:r w:rsidRPr="00D83DC8">
        <w:rPr>
          <w:rFonts w:cs="Arial"/>
          <w:b/>
          <w:szCs w:val="20"/>
          <w:lang w:val="en-GB"/>
        </w:rPr>
        <w:t xml:space="preserve">DO NOT </w:t>
      </w:r>
      <w:r w:rsidRPr="00D83DC8">
        <w:rPr>
          <w:rFonts w:cs="Arial"/>
          <w:szCs w:val="20"/>
          <w:lang w:val="en-GB"/>
        </w:rPr>
        <w:t>apply under extremely hot, dry conditions, which could reduce spray deposition or stress weeds.  Apply by accurately calibrated aircraft using more than 40 L/ha for early season application, when rice canopy is open and light.  Use 80 L/ha or more late in the season when rice canopy has begun to close in and is heavy.</w:t>
      </w:r>
    </w:p>
    <w:p w14:paraId="633AF188" w14:textId="77777777" w:rsidR="00BC0106" w:rsidRPr="00D83DC8" w:rsidRDefault="00BC0106" w:rsidP="00BC0106">
      <w:pPr>
        <w:jc w:val="both"/>
        <w:rPr>
          <w:rFonts w:cs="Arial"/>
          <w:szCs w:val="20"/>
          <w:lang w:val="en-GB"/>
        </w:rPr>
      </w:pPr>
    </w:p>
    <w:p w14:paraId="6750CB64" w14:textId="77777777" w:rsidR="00BC0106" w:rsidRPr="00D83DC8" w:rsidRDefault="00BC0106" w:rsidP="00BC0106">
      <w:pPr>
        <w:jc w:val="both"/>
        <w:rPr>
          <w:rFonts w:cs="Arial"/>
          <w:b/>
          <w:szCs w:val="20"/>
          <w:lang w:val="en-GB"/>
        </w:rPr>
      </w:pPr>
      <w:r w:rsidRPr="00D83DC8">
        <w:rPr>
          <w:rFonts w:cs="Arial"/>
          <w:b/>
          <w:szCs w:val="20"/>
          <w:lang w:val="en-GB"/>
        </w:rPr>
        <w:t>Foliar application - ground</w:t>
      </w:r>
    </w:p>
    <w:p w14:paraId="2197A521" w14:textId="77777777" w:rsidR="00BC0106" w:rsidRPr="00D83DC8" w:rsidRDefault="00BC0106" w:rsidP="00BC0106">
      <w:pPr>
        <w:jc w:val="both"/>
        <w:rPr>
          <w:rFonts w:cs="Arial"/>
          <w:bCs/>
          <w:szCs w:val="20"/>
          <w:lang w:val="en-GB"/>
        </w:rPr>
      </w:pPr>
      <w:r w:rsidRPr="00D83DC8">
        <w:rPr>
          <w:rFonts w:cs="Arial"/>
          <w:bCs/>
          <w:szCs w:val="20"/>
          <w:lang w:val="en-GB"/>
        </w:rPr>
        <w:t>Apply in 80–100 L/ha water by ground boom and in more than 40 L/ha by aerial application.</w:t>
      </w:r>
    </w:p>
    <w:p w14:paraId="51A6A8BF" w14:textId="77777777" w:rsidR="00BC0106" w:rsidRPr="00D83DC8" w:rsidRDefault="00BC0106" w:rsidP="00BC0106">
      <w:pPr>
        <w:jc w:val="both"/>
        <w:rPr>
          <w:rFonts w:cs="Arial"/>
          <w:b/>
          <w:szCs w:val="20"/>
          <w:lang w:val="en-GB"/>
        </w:rPr>
      </w:pPr>
    </w:p>
    <w:p w14:paraId="01A4855A" w14:textId="77777777" w:rsidR="00BC0106" w:rsidRPr="00D83DC8" w:rsidRDefault="00BC0106" w:rsidP="00BC0106">
      <w:pPr>
        <w:jc w:val="both"/>
        <w:rPr>
          <w:rFonts w:cs="Arial"/>
          <w:b/>
          <w:szCs w:val="20"/>
          <w:lang w:val="en-GB"/>
        </w:rPr>
      </w:pPr>
      <w:r w:rsidRPr="00D83DC8">
        <w:rPr>
          <w:rFonts w:cs="Arial"/>
          <w:b/>
          <w:szCs w:val="20"/>
          <w:lang w:val="en-GB"/>
        </w:rPr>
        <w:t>SCWIIRT application – in-flood</w:t>
      </w:r>
    </w:p>
    <w:p w14:paraId="1F9C78A2" w14:textId="77777777" w:rsidR="00BC0106" w:rsidRPr="00D83DC8" w:rsidRDefault="00BC0106" w:rsidP="00BC0106">
      <w:pPr>
        <w:jc w:val="both"/>
        <w:rPr>
          <w:rFonts w:cs="Arial"/>
          <w:szCs w:val="20"/>
          <w:lang w:val="en-GB"/>
        </w:rPr>
      </w:pPr>
      <w:r w:rsidRPr="00D83DC8">
        <w:rPr>
          <w:rFonts w:cs="Arial"/>
          <w:bCs/>
          <w:szCs w:val="20"/>
          <w:lang w:val="en-GB"/>
        </w:rPr>
        <w:t xml:space="preserve">GF-3301 may be directly applied to floodwater by SCWIIRT rig, using 5–20 L spray mix/ha by steel wheeled tractor, </w:t>
      </w:r>
      <w:proofErr w:type="spellStart"/>
      <w:r w:rsidRPr="00D83DC8">
        <w:rPr>
          <w:rFonts w:cs="Arial"/>
          <w:bCs/>
          <w:szCs w:val="20"/>
          <w:lang w:val="en-GB"/>
        </w:rPr>
        <w:t>all wheel</w:t>
      </w:r>
      <w:proofErr w:type="spellEnd"/>
      <w:r w:rsidRPr="00D83DC8">
        <w:rPr>
          <w:rFonts w:cs="Arial"/>
          <w:bCs/>
          <w:szCs w:val="20"/>
          <w:lang w:val="en-GB"/>
        </w:rPr>
        <w:t xml:space="preserve"> drive motorbike or aircraft</w:t>
      </w:r>
      <w:r w:rsidRPr="00D83DC8">
        <w:rPr>
          <w:rFonts w:cs="Arial"/>
          <w:szCs w:val="20"/>
          <w:lang w:val="en-GB"/>
        </w:rPr>
        <w:t>.</w:t>
      </w:r>
    </w:p>
    <w:p w14:paraId="50CC9566" w14:textId="77777777" w:rsidR="00BC0106" w:rsidRPr="00D83DC8" w:rsidRDefault="00BC0106" w:rsidP="00BC0106">
      <w:pPr>
        <w:jc w:val="both"/>
        <w:rPr>
          <w:rFonts w:cs="Arial"/>
          <w:szCs w:val="20"/>
          <w:lang w:val="en-GB"/>
        </w:rPr>
      </w:pPr>
    </w:p>
    <w:p w14:paraId="3BDF5B7A" w14:textId="6815C4BB" w:rsidR="00BC0106" w:rsidRPr="00D83DC8" w:rsidRDefault="00BC0106" w:rsidP="00BC0106">
      <w:pPr>
        <w:tabs>
          <w:tab w:val="left" w:pos="720"/>
        </w:tabs>
        <w:autoSpaceDE w:val="0"/>
        <w:autoSpaceDN w:val="0"/>
        <w:adjustRightInd w:val="0"/>
        <w:rPr>
          <w:rFonts w:cs="Arial"/>
          <w:szCs w:val="20"/>
          <w:lang w:val="en-GB"/>
        </w:rPr>
      </w:pPr>
      <w:r w:rsidRPr="00D83DC8">
        <w:rPr>
          <w:rFonts w:cs="Arial"/>
          <w:b/>
          <w:bCs/>
          <w:szCs w:val="20"/>
          <w:lang w:val="en-GB"/>
        </w:rPr>
        <w:t>APVMA compliance instructions for mandatory COARSE or larger droplet size categories</w:t>
      </w:r>
      <w:r w:rsidRPr="00D83DC8">
        <w:rPr>
          <w:rFonts w:cs="Arial"/>
          <w:b/>
          <w:bCs/>
          <w:szCs w:val="20"/>
          <w:lang w:val="en-GB"/>
        </w:rPr>
        <w:br/>
      </w:r>
      <w:r w:rsidRPr="00D83DC8">
        <w:rPr>
          <w:rFonts w:cs="Arial"/>
          <w:b/>
          <w:bCs/>
          <w:szCs w:val="20"/>
          <w:lang w:val="en-GB"/>
        </w:rPr>
        <w:br/>
        <w:t>Important information</w:t>
      </w:r>
      <w:r w:rsidRPr="00D83DC8">
        <w:rPr>
          <w:rFonts w:cs="Arial"/>
          <w:szCs w:val="20"/>
          <w:lang w:val="en-GB"/>
        </w:rPr>
        <w:br/>
        <w:t>These instructions inform those using this chemical product how to lawfully comply with the requirement of a COARSE or larger spray droplet size category for spray application.</w:t>
      </w:r>
      <w:r w:rsidRPr="00D83DC8">
        <w:rPr>
          <w:rFonts w:cs="Arial"/>
          <w:szCs w:val="20"/>
          <w:lang w:val="en-GB"/>
        </w:rPr>
        <w:br/>
      </w:r>
      <w:r w:rsidRPr="00D83DC8">
        <w:rPr>
          <w:rFonts w:cs="Arial"/>
          <w:szCs w:val="20"/>
          <w:lang w:val="en-GB"/>
        </w:rPr>
        <w:br/>
        <w:t>Spray droplet size categories are defined in the ASAE S572 Standard (newer name may also be shown as ASABE) or the BCPC guideline. Nozzle manufacturers may refer to one or both of these documents, to identify droplet size categories; however, for a nozzle to comply with this requirement, the manufacturer must refer to at least one.</w:t>
      </w:r>
      <w:r w:rsidRPr="00D83DC8">
        <w:rPr>
          <w:rFonts w:cs="Arial"/>
          <w:szCs w:val="20"/>
          <w:lang w:val="en-GB"/>
        </w:rPr>
        <w:br/>
      </w:r>
      <w:r w:rsidRPr="00D83DC8">
        <w:rPr>
          <w:rFonts w:cs="Arial"/>
          <w:szCs w:val="20"/>
          <w:lang w:val="en-GB"/>
        </w:rPr>
        <w:br/>
      </w:r>
      <w:r w:rsidRPr="00D83DC8">
        <w:rPr>
          <w:rFonts w:cs="Arial"/>
          <w:b/>
          <w:bCs/>
          <w:szCs w:val="20"/>
          <w:lang w:val="en-GB"/>
        </w:rPr>
        <w:t>Complying with the label requirement to use a specific droplet size category means using the correct nozzle that will deliver that droplet size category under the spray operation conditions being used. The APVMA has approved only the following specific methods for choosing the correct nozzle. Use one of the methods specified in these instructions to select a correct nozzle to deliver a COARSE or larger droplet size category.</w:t>
      </w:r>
      <w:r w:rsidRPr="00D83DC8">
        <w:rPr>
          <w:rFonts w:cs="Arial"/>
          <w:szCs w:val="20"/>
          <w:lang w:val="en-GB"/>
        </w:rPr>
        <w:br/>
      </w:r>
      <w:r w:rsidRPr="00D83DC8">
        <w:rPr>
          <w:rFonts w:cs="Arial"/>
          <w:szCs w:val="20"/>
          <w:lang w:val="en-GB"/>
        </w:rPr>
        <w:br/>
      </w:r>
      <w:r w:rsidRPr="00D83DC8">
        <w:rPr>
          <w:rFonts w:cs="Arial"/>
          <w:b/>
          <w:bCs/>
          <w:szCs w:val="20"/>
          <w:lang w:val="en-GB"/>
        </w:rPr>
        <w:t>Instructions for Ground Application—for COARSE droplet size or larger categories</w:t>
      </w:r>
      <w:r w:rsidRPr="00D83DC8">
        <w:rPr>
          <w:rFonts w:cs="Arial"/>
          <w:b/>
          <w:bCs/>
          <w:szCs w:val="20"/>
          <w:lang w:val="en-GB"/>
        </w:rPr>
        <w:br/>
        <w:t>Mandatory Instructions for Ground Applications</w:t>
      </w:r>
      <w:r w:rsidRPr="00D83DC8">
        <w:rPr>
          <w:rFonts w:cs="Arial"/>
          <w:szCs w:val="20"/>
          <w:lang w:val="en-GB"/>
        </w:rPr>
        <w:br/>
      </w:r>
      <w:r w:rsidRPr="00D83DC8">
        <w:rPr>
          <w:rFonts w:cs="Arial"/>
          <w:b/>
          <w:bCs/>
          <w:szCs w:val="20"/>
          <w:lang w:val="en-GB"/>
        </w:rPr>
        <w:t>USE ONLY</w:t>
      </w:r>
      <w:r w:rsidRPr="00D83DC8">
        <w:rPr>
          <w:rFonts w:cs="Arial"/>
          <w:szCs w:val="20"/>
          <w:lang w:val="en-GB"/>
        </w:rPr>
        <w:t xml:space="preserve"> nozzles that the nozzles’ manufacturer has rated to deliver a COARSE, a VERY COARSE or an EXTREMELY COARSE droplet size category, as referenced in ASAE S572 or BCPC. Choose a nozzle that is specified to provide the droplet size category required in the label </w:t>
      </w:r>
      <w:r w:rsidRPr="00D83DC8">
        <w:rPr>
          <w:rFonts w:cs="Arial"/>
          <w:caps/>
          <w:szCs w:val="20"/>
          <w:lang w:val="en-GB"/>
        </w:rPr>
        <w:t>Spray Drift Restraints</w:t>
      </w:r>
      <w:r w:rsidRPr="00D83DC8">
        <w:rPr>
          <w:rFonts w:cs="Arial"/>
          <w:szCs w:val="20"/>
          <w:lang w:val="en-GB"/>
        </w:rPr>
        <w:t>.</w:t>
      </w:r>
      <w:r w:rsidRPr="00D83DC8">
        <w:rPr>
          <w:rFonts w:cs="Arial"/>
          <w:szCs w:val="20"/>
          <w:lang w:val="en-GB"/>
        </w:rPr>
        <w:br/>
      </w:r>
      <w:r w:rsidRPr="00D83DC8">
        <w:rPr>
          <w:rFonts w:cs="Arial"/>
          <w:b/>
          <w:bCs/>
          <w:szCs w:val="20"/>
          <w:lang w:val="en-GB"/>
        </w:rPr>
        <w:t>DO NOT</w:t>
      </w:r>
      <w:r w:rsidRPr="00D83DC8">
        <w:rPr>
          <w:rFonts w:cs="Arial"/>
          <w:szCs w:val="20"/>
          <w:lang w:val="en-GB"/>
        </w:rPr>
        <w:t xml:space="preserve"> use a higher spray system pressure than the maximum the manufacturer specifies for the selected nozzle to deliver the droplet size category required in the label </w:t>
      </w:r>
      <w:r w:rsidRPr="00D83DC8">
        <w:rPr>
          <w:rFonts w:cs="Arial"/>
          <w:caps/>
          <w:szCs w:val="20"/>
          <w:lang w:val="en-GB"/>
        </w:rPr>
        <w:t>Spray Drift Restraint</w:t>
      </w:r>
      <w:r w:rsidRPr="00D83DC8">
        <w:rPr>
          <w:rFonts w:cs="Arial"/>
          <w:szCs w:val="20"/>
          <w:lang w:val="en-GB"/>
        </w:rPr>
        <w:t>.</w:t>
      </w:r>
      <w:r w:rsidRPr="00D83DC8">
        <w:rPr>
          <w:rFonts w:cs="Arial"/>
          <w:szCs w:val="20"/>
          <w:lang w:val="en-GB"/>
        </w:rPr>
        <w:br/>
      </w:r>
      <w:r w:rsidRPr="00D83DC8">
        <w:rPr>
          <w:rFonts w:cs="Arial"/>
          <w:szCs w:val="20"/>
          <w:lang w:val="en-GB"/>
        </w:rPr>
        <w:br/>
      </w:r>
      <w:r w:rsidRPr="00D83DC8">
        <w:rPr>
          <w:rFonts w:cs="Arial"/>
          <w:b/>
          <w:bCs/>
          <w:szCs w:val="20"/>
          <w:lang w:val="en-GB"/>
        </w:rPr>
        <w:t>Instructions for Fixed-wing Aerial Application—for COARSE droplet size or larger categories</w:t>
      </w:r>
      <w:r w:rsidRPr="00D83DC8">
        <w:rPr>
          <w:rFonts w:cs="Arial"/>
          <w:szCs w:val="20"/>
          <w:lang w:val="en-GB"/>
        </w:rPr>
        <w:br/>
        <w:t xml:space="preserve">Instructions in this section apply to fixed-wing aerial application of products for which the label </w:t>
      </w:r>
      <w:r w:rsidRPr="00D83DC8">
        <w:rPr>
          <w:rFonts w:cs="Arial"/>
          <w:caps/>
          <w:szCs w:val="20"/>
          <w:lang w:val="en-GB"/>
        </w:rPr>
        <w:t>Spray Drift Restraint</w:t>
      </w:r>
      <w:r w:rsidRPr="00D83DC8">
        <w:rPr>
          <w:rFonts w:cs="Arial"/>
          <w:szCs w:val="20"/>
          <w:lang w:val="en-GB"/>
        </w:rPr>
        <w:t xml:space="preserve"> requires a COARSE or a VERY COARSE spray droplet category.</w:t>
      </w:r>
      <w:r w:rsidRPr="00D83DC8">
        <w:rPr>
          <w:rFonts w:cs="Arial"/>
          <w:szCs w:val="20"/>
          <w:lang w:val="en-GB"/>
        </w:rPr>
        <w:br/>
        <w:t>Nozzle choices must be made using Option 1, 2 or 3 below. Option 1 nozzles are limited to a maximum aircraft speed of 110 knots and are for COARSE droplets only. Option 2 nozzles are limited to a maximum aircraft speed of 120 knots and are also for COARSE droplets only. Option 3 nozzles have their use conditions (maximum airspeed, nozzle spray angle, product used, orifice size and spray system pressure) specified in the APVMA Approved Aerial Agricultural Association of Australia (AAAA) Nozzle Calculator (described in Option 3). Depending on those use conditions, the calculator can identify a correct nozzle for either a COARSE or a VERY COARSE spray droplet category. (To use Option 3, aerial applicators must contact the AAAA for access to their approved nozzle calculator.)</w:t>
      </w:r>
      <w:r w:rsidRPr="00D83DC8">
        <w:rPr>
          <w:rFonts w:cs="Arial"/>
          <w:szCs w:val="20"/>
          <w:lang w:val="en-GB"/>
        </w:rPr>
        <w:br/>
      </w:r>
      <w:r w:rsidRPr="00D83DC8">
        <w:rPr>
          <w:rFonts w:cs="Arial"/>
          <w:szCs w:val="20"/>
          <w:lang w:val="en-GB"/>
        </w:rPr>
        <w:br/>
      </w:r>
      <w:r w:rsidRPr="00D83DC8">
        <w:rPr>
          <w:rFonts w:cs="Arial"/>
          <w:b/>
          <w:bCs/>
          <w:szCs w:val="20"/>
          <w:lang w:val="en-GB"/>
        </w:rPr>
        <w:t>Mandatory Instructions for Fixed-wing Aerial Applications</w:t>
      </w:r>
      <w:r w:rsidRPr="00D83DC8">
        <w:rPr>
          <w:rFonts w:cs="Arial"/>
          <w:b/>
          <w:bCs/>
          <w:szCs w:val="20"/>
          <w:lang w:val="en-GB"/>
        </w:rPr>
        <w:br/>
        <w:t>Option 1</w:t>
      </w:r>
      <w:r w:rsidRPr="00D83DC8">
        <w:rPr>
          <w:rFonts w:cs="Arial"/>
          <w:szCs w:val="20"/>
          <w:lang w:val="en-GB"/>
        </w:rPr>
        <w:br/>
        <w:t>For up to a maximum aircraft speed of 110 knots and a COARSE droplet size category, USE ONLY solid stream 0º nozzles with orifice diameter greater than or equal to 1.5 mm and oriented straight back to the flight direction. USE ONLY a spray system pressure greater than or equal to 3 bar.</w:t>
      </w:r>
      <w:r w:rsidRPr="00D83DC8">
        <w:rPr>
          <w:rFonts w:cs="Arial"/>
          <w:szCs w:val="20"/>
          <w:lang w:val="en-GB"/>
        </w:rPr>
        <w:br/>
      </w:r>
      <w:r w:rsidRPr="00D83DC8">
        <w:rPr>
          <w:rFonts w:cs="Arial"/>
          <w:szCs w:val="20"/>
          <w:lang w:val="en-GB"/>
        </w:rPr>
        <w:br/>
      </w:r>
      <w:r w:rsidRPr="00D83DC8">
        <w:rPr>
          <w:rFonts w:cs="Arial"/>
          <w:b/>
          <w:bCs/>
          <w:szCs w:val="20"/>
          <w:lang w:val="en-GB"/>
        </w:rPr>
        <w:t>Mandatory Instructions for Fixed-wing Aerial Applications (continued)</w:t>
      </w:r>
      <w:r w:rsidRPr="00D83DC8">
        <w:rPr>
          <w:rFonts w:cs="Arial"/>
          <w:b/>
          <w:bCs/>
          <w:szCs w:val="20"/>
          <w:lang w:val="en-GB"/>
        </w:rPr>
        <w:br/>
        <w:t>Option 2</w:t>
      </w:r>
      <w:r w:rsidRPr="00D83DC8">
        <w:rPr>
          <w:rFonts w:cs="Arial"/>
          <w:szCs w:val="20"/>
          <w:lang w:val="en-GB"/>
        </w:rPr>
        <w:br/>
        <w:t>For up to a maximum aircraft speed of 120 knots and a COARSE droplet size category, USE ONLY narrow angle flat fan nozzles with spray angle less than or equal to 40˚ and oriented straight back to the flight direction. USE ONLY a spray system pressure greater than or equal to 4 bar.</w:t>
      </w:r>
      <w:r w:rsidRPr="00D83DC8">
        <w:rPr>
          <w:rFonts w:cs="Arial"/>
          <w:szCs w:val="20"/>
          <w:lang w:val="en-GB"/>
        </w:rPr>
        <w:br/>
      </w:r>
      <w:r w:rsidRPr="00D83DC8">
        <w:rPr>
          <w:rFonts w:cs="Arial"/>
          <w:szCs w:val="20"/>
          <w:lang w:val="en-GB"/>
        </w:rPr>
        <w:br/>
      </w:r>
      <w:r w:rsidRPr="00D83DC8">
        <w:rPr>
          <w:rFonts w:cs="Arial"/>
          <w:b/>
          <w:bCs/>
          <w:szCs w:val="20"/>
          <w:lang w:val="en-GB"/>
        </w:rPr>
        <w:t>Mandatory Instructions for Fixed-wing Aerial Applications (continued)</w:t>
      </w:r>
      <w:r w:rsidRPr="00D83DC8">
        <w:rPr>
          <w:rFonts w:cs="Arial"/>
          <w:b/>
          <w:bCs/>
          <w:szCs w:val="20"/>
          <w:lang w:val="en-GB"/>
        </w:rPr>
        <w:br/>
        <w:t>Option 3</w:t>
      </w:r>
      <w:r w:rsidRPr="00D83DC8">
        <w:rPr>
          <w:rFonts w:cs="Arial"/>
          <w:szCs w:val="20"/>
          <w:lang w:val="en-GB"/>
        </w:rPr>
        <w:br/>
        <w:t xml:space="preserve">USE ONLY nozzles rated by the APVMA Approved AAAA Nozzle Calculator as COARSE or VERY COARSE to comply with a product label’s requirement for a COARSE or a VERY COARSE spray droplet size category. Use the AAAA Nozzle Calculator, and follow the additional instructions below in </w:t>
      </w:r>
      <w:r w:rsidRPr="00D83DC8">
        <w:rPr>
          <w:rFonts w:cs="Arial"/>
          <w:b/>
          <w:szCs w:val="20"/>
          <w:lang w:val="en-GB"/>
        </w:rPr>
        <w:t>a</w:t>
      </w:r>
      <w:r w:rsidRPr="00D83DC8">
        <w:rPr>
          <w:rFonts w:cs="Arial"/>
          <w:szCs w:val="20"/>
          <w:lang w:val="en-GB"/>
        </w:rPr>
        <w:t xml:space="preserve">), b) and </w:t>
      </w:r>
      <w:r w:rsidRPr="00D83DC8">
        <w:rPr>
          <w:rFonts w:cs="Arial"/>
          <w:b/>
          <w:szCs w:val="20"/>
          <w:lang w:val="en-GB"/>
        </w:rPr>
        <w:t>c</w:t>
      </w:r>
      <w:r w:rsidRPr="00D83DC8">
        <w:rPr>
          <w:rFonts w:cs="Arial"/>
          <w:szCs w:val="20"/>
          <w:lang w:val="en-GB"/>
        </w:rPr>
        <w:t>).</w:t>
      </w:r>
    </w:p>
    <w:p w14:paraId="3087254F" w14:textId="1133213E" w:rsidR="00BC0106" w:rsidRPr="00D83DC8" w:rsidRDefault="00BC0106" w:rsidP="00BC0106">
      <w:pPr>
        <w:tabs>
          <w:tab w:val="left" w:pos="720"/>
        </w:tabs>
        <w:autoSpaceDE w:val="0"/>
        <w:autoSpaceDN w:val="0"/>
        <w:adjustRightInd w:val="0"/>
        <w:rPr>
          <w:rFonts w:cs="Arial"/>
          <w:szCs w:val="20"/>
          <w:lang w:val="en-GB"/>
        </w:rPr>
      </w:pPr>
      <w:r w:rsidRPr="00D83DC8">
        <w:rPr>
          <w:rFonts w:cs="Arial"/>
          <w:szCs w:val="20"/>
          <w:lang w:val="en-GB"/>
        </w:rPr>
        <w:br/>
      </w:r>
      <w:r w:rsidRPr="00D83DC8">
        <w:rPr>
          <w:rFonts w:cs="Arial"/>
          <w:b/>
          <w:szCs w:val="20"/>
          <w:lang w:val="en-GB"/>
        </w:rPr>
        <w:t>a</w:t>
      </w:r>
      <w:r w:rsidRPr="00D83DC8">
        <w:rPr>
          <w:rFonts w:cs="Arial"/>
          <w:szCs w:val="20"/>
          <w:lang w:val="en-GB"/>
        </w:rPr>
        <w:t>) To identify a nozzle to comply with the required spray droplet category, aerial applicators must use only the droplet size category given in the nozzle calculator at the DV(0.1) position. The categories shown at the DV(0.5) and the DV(0.9) positions in the calculator must not be used for making a nozzle selection.</w:t>
      </w:r>
      <w:r w:rsidRPr="00D83DC8">
        <w:rPr>
          <w:rFonts w:cs="Arial"/>
          <w:szCs w:val="20"/>
          <w:lang w:val="en-GB"/>
        </w:rPr>
        <w:br/>
      </w:r>
    </w:p>
    <w:p w14:paraId="4BAF1FBD" w14:textId="77777777" w:rsidR="00BC0106" w:rsidRPr="00D83DC8" w:rsidRDefault="00BC0106" w:rsidP="00BC0106">
      <w:pPr>
        <w:tabs>
          <w:tab w:val="left" w:pos="720"/>
        </w:tabs>
        <w:autoSpaceDE w:val="0"/>
        <w:autoSpaceDN w:val="0"/>
        <w:adjustRightInd w:val="0"/>
        <w:rPr>
          <w:rFonts w:cs="Arial"/>
          <w:szCs w:val="20"/>
          <w:lang w:val="en-GB"/>
        </w:rPr>
      </w:pPr>
      <w:r w:rsidRPr="00D83DC8">
        <w:rPr>
          <w:rFonts w:cs="Arial"/>
          <w:b/>
          <w:szCs w:val="20"/>
          <w:lang w:val="en-GB"/>
        </w:rPr>
        <w:t>b</w:t>
      </w:r>
      <w:r w:rsidRPr="00D83DC8">
        <w:rPr>
          <w:rFonts w:cs="Arial"/>
          <w:szCs w:val="20"/>
          <w:lang w:val="en-GB"/>
        </w:rPr>
        <w:t>) Aerial applicators must not apply the product at airspeeds greater than the speed used to select the nozzle. If an application airspeed that is slower than 100 knots (the minimum speed specified in the nozzle calculator) is planned, a nozzle identified as COARSE or VERY COARSE at 100 knots can also be used at these slower airspeeds, provided that the nozzle angle and system pressure are kept the same.</w:t>
      </w:r>
    </w:p>
    <w:p w14:paraId="18617FE9" w14:textId="77777777" w:rsidR="00BC0106" w:rsidRPr="00D83DC8" w:rsidRDefault="00BC0106" w:rsidP="00BC0106">
      <w:pPr>
        <w:tabs>
          <w:tab w:val="left" w:pos="720"/>
        </w:tabs>
        <w:autoSpaceDE w:val="0"/>
        <w:autoSpaceDN w:val="0"/>
        <w:adjustRightInd w:val="0"/>
        <w:rPr>
          <w:rFonts w:cs="Arial"/>
          <w:szCs w:val="20"/>
          <w:lang w:val="en-GB"/>
        </w:rPr>
      </w:pPr>
      <w:r w:rsidRPr="00D83DC8">
        <w:rPr>
          <w:rFonts w:cs="Arial"/>
          <w:szCs w:val="20"/>
          <w:lang w:val="en-GB"/>
        </w:rPr>
        <w:br/>
      </w:r>
      <w:r w:rsidRPr="00D83DC8">
        <w:rPr>
          <w:rFonts w:cs="Arial"/>
          <w:b/>
          <w:szCs w:val="20"/>
          <w:lang w:val="en-GB"/>
        </w:rPr>
        <w:t>c</w:t>
      </w:r>
      <w:r w:rsidRPr="00D83DC8">
        <w:rPr>
          <w:rFonts w:cs="Arial"/>
          <w:szCs w:val="20"/>
          <w:lang w:val="en-GB"/>
        </w:rPr>
        <w:t>) When a particular pesticide product is chosen within the nozzle calculator as one of the conditions set to select a nozzle, then aerial applicators must use that specific pesticide product with that nozzle. When a pesticide product is planned for use and is not available as a choice within the nozzle calculator, aerial applicators must use the category ‘Other product’ in the calculator to set the condition for selecting a nozzle.</w:t>
      </w:r>
      <w:r w:rsidRPr="00D83DC8">
        <w:rPr>
          <w:rFonts w:cs="Arial"/>
          <w:szCs w:val="20"/>
          <w:lang w:val="en-GB"/>
        </w:rPr>
        <w:br/>
      </w:r>
      <w:r w:rsidRPr="00D83DC8">
        <w:rPr>
          <w:rFonts w:cs="Arial"/>
          <w:szCs w:val="20"/>
          <w:lang w:val="en-GB"/>
        </w:rPr>
        <w:br/>
      </w:r>
      <w:r w:rsidRPr="00D83DC8">
        <w:rPr>
          <w:rFonts w:cs="Arial"/>
          <w:b/>
          <w:bCs/>
          <w:szCs w:val="20"/>
          <w:lang w:val="en-GB"/>
        </w:rPr>
        <w:t>Instructions for Helicopter Aerial Application—for COARSE droplet size or larger categories</w:t>
      </w:r>
      <w:r w:rsidRPr="00D83DC8">
        <w:rPr>
          <w:rFonts w:cs="Arial"/>
          <w:szCs w:val="20"/>
          <w:lang w:val="en-GB"/>
        </w:rPr>
        <w:br/>
        <w:t xml:space="preserve">Instructions in this section apply to helicopter application of products where the label </w:t>
      </w:r>
      <w:r w:rsidRPr="00D83DC8">
        <w:rPr>
          <w:rFonts w:cs="Arial"/>
          <w:caps/>
          <w:szCs w:val="20"/>
          <w:lang w:val="en-GB"/>
        </w:rPr>
        <w:t>Spray Drift Restraint</w:t>
      </w:r>
      <w:r w:rsidRPr="00D83DC8">
        <w:rPr>
          <w:rFonts w:cs="Arial"/>
          <w:szCs w:val="20"/>
          <w:lang w:val="en-GB"/>
        </w:rPr>
        <w:t xml:space="preserve"> requires a </w:t>
      </w:r>
      <w:r w:rsidRPr="00D83DC8">
        <w:rPr>
          <w:rFonts w:cs="Arial"/>
          <w:b/>
          <w:bCs/>
          <w:szCs w:val="20"/>
          <w:lang w:val="en-GB"/>
        </w:rPr>
        <w:t>COARSE</w:t>
      </w:r>
      <w:r w:rsidRPr="00D83DC8">
        <w:rPr>
          <w:rFonts w:cs="Arial"/>
          <w:szCs w:val="20"/>
          <w:lang w:val="en-GB"/>
        </w:rPr>
        <w:t xml:space="preserve">, a </w:t>
      </w:r>
      <w:r w:rsidRPr="00D83DC8">
        <w:rPr>
          <w:rFonts w:cs="Arial"/>
          <w:b/>
          <w:bCs/>
          <w:szCs w:val="20"/>
          <w:lang w:val="en-GB"/>
        </w:rPr>
        <w:t>VERY COARSE</w:t>
      </w:r>
      <w:r w:rsidRPr="00D83DC8">
        <w:rPr>
          <w:rFonts w:cs="Arial"/>
          <w:szCs w:val="20"/>
          <w:lang w:val="en-GB"/>
        </w:rPr>
        <w:t xml:space="preserve"> or an </w:t>
      </w:r>
      <w:r w:rsidRPr="00D83DC8">
        <w:rPr>
          <w:rFonts w:cs="Arial"/>
          <w:b/>
          <w:bCs/>
          <w:szCs w:val="20"/>
          <w:lang w:val="en-GB"/>
        </w:rPr>
        <w:t>EXTREMELY COARSE</w:t>
      </w:r>
      <w:r w:rsidRPr="00D83DC8">
        <w:rPr>
          <w:rFonts w:cs="Arial"/>
          <w:szCs w:val="20"/>
          <w:lang w:val="en-GB"/>
        </w:rPr>
        <w:t xml:space="preserve"> spray droplet category.</w:t>
      </w:r>
      <w:r w:rsidRPr="00D83DC8">
        <w:rPr>
          <w:rFonts w:cs="Arial"/>
          <w:szCs w:val="20"/>
          <w:lang w:val="en-GB"/>
        </w:rPr>
        <w:br/>
        <w:t>Nozzle choices must be made using Option 1, 2 or 3 below.</w:t>
      </w:r>
    </w:p>
    <w:p w14:paraId="6F74D6D9" w14:textId="77777777" w:rsidR="00BC0106" w:rsidRPr="00D83DC8" w:rsidRDefault="00BC0106" w:rsidP="00BC0106">
      <w:pPr>
        <w:tabs>
          <w:tab w:val="left" w:pos="720"/>
        </w:tabs>
        <w:autoSpaceDE w:val="0"/>
        <w:autoSpaceDN w:val="0"/>
        <w:adjustRightInd w:val="0"/>
        <w:rPr>
          <w:rFonts w:cs="Arial"/>
          <w:szCs w:val="20"/>
          <w:lang w:val="en-GB"/>
        </w:rPr>
      </w:pPr>
      <w:r w:rsidRPr="00D83DC8">
        <w:rPr>
          <w:rFonts w:cs="Arial"/>
          <w:szCs w:val="20"/>
          <w:lang w:val="en-GB"/>
        </w:rPr>
        <w:br/>
      </w:r>
      <w:r w:rsidRPr="00D83DC8">
        <w:rPr>
          <w:rFonts w:cs="Arial"/>
          <w:b/>
          <w:bCs/>
          <w:szCs w:val="20"/>
          <w:lang w:val="en-GB"/>
        </w:rPr>
        <w:t xml:space="preserve">Mandatory Instructions for </w:t>
      </w:r>
      <w:proofErr w:type="spellStart"/>
      <w:r w:rsidRPr="00D83DC8">
        <w:rPr>
          <w:rFonts w:cs="Arial"/>
          <w:b/>
          <w:bCs/>
          <w:szCs w:val="20"/>
          <w:lang w:val="en-GB"/>
        </w:rPr>
        <w:t>Helicoptor</w:t>
      </w:r>
      <w:proofErr w:type="spellEnd"/>
      <w:r w:rsidRPr="00D83DC8">
        <w:rPr>
          <w:rFonts w:cs="Arial"/>
          <w:b/>
          <w:bCs/>
          <w:szCs w:val="20"/>
          <w:lang w:val="en-GB"/>
        </w:rPr>
        <w:t xml:space="preserve"> Aerial Applications</w:t>
      </w:r>
      <w:r w:rsidRPr="00D83DC8">
        <w:rPr>
          <w:rFonts w:cs="Arial"/>
          <w:b/>
          <w:bCs/>
          <w:szCs w:val="20"/>
          <w:lang w:val="en-GB"/>
        </w:rPr>
        <w:br/>
        <w:t>Option 1</w:t>
      </w:r>
      <w:r w:rsidRPr="00D83DC8">
        <w:rPr>
          <w:rFonts w:cs="Arial"/>
          <w:szCs w:val="20"/>
          <w:lang w:val="en-GB"/>
        </w:rPr>
        <w:br/>
        <w:t xml:space="preserve">For helicopter applications requiring a COARSE or a VERY COARSE spray droplet size category, USE ONLY nozzles selected with the methods previously specified for fixed-wing aircraft in </w:t>
      </w:r>
    </w:p>
    <w:p w14:paraId="70632E6D" w14:textId="77777777" w:rsidR="00BC0106" w:rsidRPr="00D83DC8" w:rsidRDefault="00BC0106" w:rsidP="00BC0106">
      <w:pPr>
        <w:tabs>
          <w:tab w:val="left" w:pos="720"/>
        </w:tabs>
        <w:autoSpaceDE w:val="0"/>
        <w:autoSpaceDN w:val="0"/>
        <w:adjustRightInd w:val="0"/>
        <w:rPr>
          <w:rFonts w:cs="Arial"/>
          <w:b/>
          <w:bCs/>
          <w:szCs w:val="20"/>
          <w:lang w:val="en-GB"/>
        </w:rPr>
      </w:pPr>
      <w:r w:rsidRPr="00D83DC8">
        <w:rPr>
          <w:rFonts w:cs="Arial"/>
          <w:szCs w:val="20"/>
          <w:lang w:val="en-GB"/>
        </w:rPr>
        <w:t>Section 2.</w:t>
      </w:r>
      <w:r w:rsidRPr="00D83DC8">
        <w:rPr>
          <w:rFonts w:cs="Arial"/>
          <w:szCs w:val="20"/>
          <w:lang w:val="en-GB"/>
        </w:rPr>
        <w:br/>
      </w:r>
      <w:r w:rsidRPr="00D83DC8">
        <w:rPr>
          <w:rFonts w:cs="Arial"/>
          <w:szCs w:val="20"/>
          <w:lang w:val="en-GB"/>
        </w:rPr>
        <w:br/>
      </w:r>
      <w:r w:rsidRPr="00D83DC8">
        <w:rPr>
          <w:rFonts w:cs="Arial"/>
          <w:b/>
          <w:bCs/>
          <w:szCs w:val="20"/>
          <w:lang w:val="en-GB"/>
        </w:rPr>
        <w:t xml:space="preserve">Mandatory Instructions for </w:t>
      </w:r>
      <w:proofErr w:type="spellStart"/>
      <w:r w:rsidRPr="00D83DC8">
        <w:rPr>
          <w:rFonts w:cs="Arial"/>
          <w:b/>
          <w:bCs/>
          <w:szCs w:val="20"/>
          <w:lang w:val="en-GB"/>
        </w:rPr>
        <w:t>Helicoptor</w:t>
      </w:r>
      <w:proofErr w:type="spellEnd"/>
      <w:r w:rsidRPr="00D83DC8">
        <w:rPr>
          <w:rFonts w:cs="Arial"/>
          <w:b/>
          <w:bCs/>
          <w:szCs w:val="20"/>
          <w:lang w:val="en-GB"/>
        </w:rPr>
        <w:t xml:space="preserve"> Aerial Applications (continued)</w:t>
      </w:r>
    </w:p>
    <w:p w14:paraId="27F90582" w14:textId="77777777" w:rsidR="00BC0106" w:rsidRPr="00D83DC8" w:rsidRDefault="00BC0106" w:rsidP="00BC0106">
      <w:pPr>
        <w:tabs>
          <w:tab w:val="left" w:pos="720"/>
        </w:tabs>
        <w:autoSpaceDE w:val="0"/>
        <w:autoSpaceDN w:val="0"/>
        <w:adjustRightInd w:val="0"/>
        <w:rPr>
          <w:rFonts w:cs="Arial"/>
          <w:szCs w:val="20"/>
          <w:lang w:val="en-GB"/>
        </w:rPr>
      </w:pPr>
      <w:r w:rsidRPr="00D83DC8">
        <w:rPr>
          <w:rFonts w:cs="Arial"/>
          <w:b/>
          <w:bCs/>
          <w:szCs w:val="20"/>
          <w:lang w:val="en-GB"/>
        </w:rPr>
        <w:t>Option 2</w:t>
      </w:r>
      <w:r w:rsidRPr="00D83DC8">
        <w:rPr>
          <w:rFonts w:cs="Arial"/>
          <w:szCs w:val="20"/>
          <w:lang w:val="en-GB"/>
        </w:rPr>
        <w:br/>
        <w:t xml:space="preserve">When using </w:t>
      </w:r>
      <w:proofErr w:type="spellStart"/>
      <w:r w:rsidRPr="00D83DC8">
        <w:rPr>
          <w:rFonts w:cs="Arial"/>
          <w:szCs w:val="20"/>
          <w:lang w:val="en-GB"/>
        </w:rPr>
        <w:t>Micronair</w:t>
      </w:r>
      <w:proofErr w:type="spellEnd"/>
      <w:r w:rsidRPr="00D83DC8">
        <w:rPr>
          <w:rFonts w:cs="Arial"/>
          <w:szCs w:val="20"/>
          <w:lang w:val="en-GB"/>
        </w:rPr>
        <w:t xml:space="preserve">™ controlled droplet applicators (Micron Sprayers Ltd), USE ONLY nozzles selected with the </w:t>
      </w:r>
      <w:proofErr w:type="spellStart"/>
      <w:r w:rsidRPr="00D83DC8">
        <w:rPr>
          <w:rFonts w:cs="Arial"/>
          <w:szCs w:val="20"/>
          <w:lang w:val="en-GB"/>
        </w:rPr>
        <w:t>Micronair</w:t>
      </w:r>
      <w:proofErr w:type="spellEnd"/>
      <w:r w:rsidRPr="00D83DC8">
        <w:rPr>
          <w:rFonts w:cs="Arial"/>
          <w:szCs w:val="20"/>
          <w:lang w:val="en-GB"/>
        </w:rPr>
        <w:t xml:space="preserve"> Droplet Size Prediction Models designed for </w:t>
      </w:r>
      <w:proofErr w:type="spellStart"/>
      <w:r w:rsidRPr="00D83DC8">
        <w:rPr>
          <w:rFonts w:cs="Arial"/>
          <w:szCs w:val="20"/>
          <w:lang w:val="en-GB"/>
        </w:rPr>
        <w:t>Micronair</w:t>
      </w:r>
      <w:proofErr w:type="spellEnd"/>
      <w:r w:rsidRPr="00D83DC8">
        <w:rPr>
          <w:rFonts w:cs="Arial"/>
          <w:szCs w:val="20"/>
          <w:lang w:val="en-GB"/>
        </w:rPr>
        <w:t xml:space="preserve"> products (and located on the company website) to choose a nozzle to satisfy the label requirement for a COARSE droplet size category. Important: to qualify for the COARSE category, the DV(0.1) value must be greater than 156 microns. Adjust parameters as necessary (</w:t>
      </w:r>
      <w:proofErr w:type="spellStart"/>
      <w:r w:rsidRPr="00D83DC8">
        <w:rPr>
          <w:rFonts w:cs="Arial"/>
          <w:szCs w:val="20"/>
          <w:lang w:val="en-GB"/>
        </w:rPr>
        <w:t>eg</w:t>
      </w:r>
      <w:proofErr w:type="spellEnd"/>
      <w:r w:rsidRPr="00D83DC8">
        <w:rPr>
          <w:rFonts w:cs="Arial"/>
          <w:szCs w:val="20"/>
          <w:lang w:val="en-GB"/>
        </w:rPr>
        <w:t xml:space="preserve"> lower the atomizer rotation rate) in order to achieve a DV(0.1) value greater than 156 microns.</w:t>
      </w:r>
    </w:p>
    <w:p w14:paraId="17551416" w14:textId="77777777" w:rsidR="00BC0106" w:rsidRPr="001B1C75" w:rsidRDefault="00BC0106" w:rsidP="00BC0106">
      <w:pPr>
        <w:tabs>
          <w:tab w:val="left" w:pos="720"/>
        </w:tabs>
        <w:autoSpaceDE w:val="0"/>
        <w:autoSpaceDN w:val="0"/>
        <w:adjustRightInd w:val="0"/>
        <w:rPr>
          <w:rFonts w:cs="Arial"/>
          <w:b/>
          <w:bCs/>
          <w:szCs w:val="20"/>
        </w:rPr>
      </w:pPr>
      <w:r w:rsidRPr="00D83DC8">
        <w:rPr>
          <w:rFonts w:cs="Arial"/>
          <w:szCs w:val="20"/>
          <w:lang w:val="en-GB"/>
        </w:rPr>
        <w:br/>
      </w:r>
      <w:r w:rsidRPr="00D83DC8">
        <w:rPr>
          <w:rFonts w:cs="Arial"/>
          <w:b/>
          <w:bCs/>
          <w:szCs w:val="20"/>
          <w:lang w:val="en-GB"/>
        </w:rPr>
        <w:t xml:space="preserve">Mandatory Instructions for </w:t>
      </w:r>
      <w:proofErr w:type="spellStart"/>
      <w:r w:rsidRPr="00D83DC8">
        <w:rPr>
          <w:rFonts w:cs="Arial"/>
          <w:b/>
          <w:bCs/>
          <w:szCs w:val="20"/>
          <w:lang w:val="en-GB"/>
        </w:rPr>
        <w:t>Helicoptor</w:t>
      </w:r>
      <w:proofErr w:type="spellEnd"/>
      <w:r w:rsidRPr="00D83DC8">
        <w:rPr>
          <w:rFonts w:cs="Arial"/>
          <w:b/>
          <w:bCs/>
          <w:szCs w:val="20"/>
          <w:lang w:val="en-GB"/>
        </w:rPr>
        <w:t xml:space="preserve"> Aerial Applications (continued)</w:t>
      </w:r>
      <w:r w:rsidRPr="00D83DC8">
        <w:rPr>
          <w:rFonts w:cs="Arial"/>
          <w:b/>
          <w:bCs/>
          <w:szCs w:val="20"/>
          <w:lang w:val="en-GB"/>
        </w:rPr>
        <w:br/>
        <w:t>Option 3</w:t>
      </w:r>
      <w:r w:rsidRPr="00D83DC8">
        <w:rPr>
          <w:rFonts w:cs="Arial"/>
          <w:szCs w:val="20"/>
          <w:lang w:val="en-GB"/>
        </w:rPr>
        <w:br/>
        <w:t xml:space="preserve">When using </w:t>
      </w:r>
      <w:proofErr w:type="spellStart"/>
      <w:r w:rsidRPr="00D83DC8">
        <w:rPr>
          <w:rFonts w:cs="Arial"/>
          <w:szCs w:val="20"/>
          <w:lang w:val="en-GB"/>
        </w:rPr>
        <w:t>Accu</w:t>
      </w:r>
      <w:proofErr w:type="spellEnd"/>
      <w:r w:rsidRPr="00D83DC8">
        <w:rPr>
          <w:rFonts w:cs="Arial"/>
          <w:szCs w:val="20"/>
          <w:lang w:val="en-GB"/>
        </w:rPr>
        <w:t xml:space="preserve">-Flo™ nozzles (Bishop Equipment </w:t>
      </w:r>
      <w:proofErr w:type="spellStart"/>
      <w:r w:rsidRPr="00D83DC8">
        <w:rPr>
          <w:rFonts w:cs="Arial"/>
          <w:szCs w:val="20"/>
          <w:lang w:val="en-GB"/>
        </w:rPr>
        <w:t>Mfg</w:t>
      </w:r>
      <w:proofErr w:type="spellEnd"/>
      <w:r w:rsidRPr="00D83DC8">
        <w:rPr>
          <w:rFonts w:cs="Arial"/>
          <w:szCs w:val="20"/>
          <w:lang w:val="en-GB"/>
        </w:rPr>
        <w:t xml:space="preserve"> Inc), USE ONLY nozzles rated according to the manufacturer’s instructions to select the correct nozzle to apply a COARSE, a VERY COARSE or an EXTREMELY COARSE droplet size category to satisfy the label requirement for one of those specific droplet size categories.</w:t>
      </w:r>
    </w:p>
    <w:p w14:paraId="35F04AE3" w14:textId="77777777" w:rsidR="00BC0106" w:rsidRPr="00D83DC8" w:rsidRDefault="00BC0106" w:rsidP="00BC0106">
      <w:pPr>
        <w:tabs>
          <w:tab w:val="left" w:pos="720"/>
        </w:tabs>
        <w:autoSpaceDE w:val="0"/>
        <w:autoSpaceDN w:val="0"/>
        <w:adjustRightInd w:val="0"/>
        <w:rPr>
          <w:rFonts w:cs="Arial"/>
          <w:szCs w:val="20"/>
          <w:lang w:val="en-GB"/>
        </w:rPr>
      </w:pPr>
    </w:p>
    <w:p w14:paraId="5E75B776" w14:textId="77777777" w:rsidR="00BC0106" w:rsidRPr="00D83DC8" w:rsidRDefault="00BC0106" w:rsidP="00BC0106">
      <w:pPr>
        <w:tabs>
          <w:tab w:val="left" w:pos="720"/>
        </w:tabs>
        <w:autoSpaceDE w:val="0"/>
        <w:autoSpaceDN w:val="0"/>
        <w:adjustRightInd w:val="0"/>
        <w:rPr>
          <w:rFonts w:cs="Arial"/>
          <w:b/>
          <w:bCs/>
          <w:szCs w:val="20"/>
        </w:rPr>
      </w:pPr>
      <w:r w:rsidRPr="00D83DC8">
        <w:rPr>
          <w:rFonts w:cs="Arial"/>
          <w:b/>
          <w:bCs/>
          <w:szCs w:val="20"/>
        </w:rPr>
        <w:t>MIXING – POST-EMERGENCE spraying</w:t>
      </w:r>
    </w:p>
    <w:p w14:paraId="650C1144" w14:textId="77777777" w:rsidR="00BC0106" w:rsidRPr="00D83DC8" w:rsidRDefault="00BC0106" w:rsidP="00BC0106">
      <w:pPr>
        <w:jc w:val="both"/>
        <w:rPr>
          <w:rFonts w:cs="Arial"/>
          <w:bCs/>
          <w:szCs w:val="20"/>
          <w:lang w:val="en-GB"/>
        </w:rPr>
      </w:pPr>
      <w:r w:rsidRPr="00D83DC8">
        <w:rPr>
          <w:rFonts w:cs="Arial"/>
          <w:bCs/>
          <w:szCs w:val="20"/>
          <w:lang w:val="en-GB"/>
        </w:rPr>
        <w:t>Measure the required quantity of liquid and premix with water.  GF-3301</w:t>
      </w:r>
      <w:r w:rsidRPr="00D83DC8" w:rsidDel="000451D1">
        <w:rPr>
          <w:rFonts w:cs="Arial"/>
          <w:bCs/>
          <w:szCs w:val="20"/>
          <w:lang w:val="en-GB"/>
        </w:rPr>
        <w:t xml:space="preserve"> </w:t>
      </w:r>
      <w:r w:rsidRPr="00D83DC8">
        <w:rPr>
          <w:rFonts w:cs="Arial"/>
          <w:bCs/>
          <w:szCs w:val="20"/>
          <w:lang w:val="en-GB"/>
        </w:rPr>
        <w:t>readily suspends once added to fast moving water. Maintain agitation at all times, including during mixing as well as spraying.</w:t>
      </w:r>
    </w:p>
    <w:p w14:paraId="1AFF5105" w14:textId="77777777" w:rsidR="00BC0106" w:rsidRPr="00D83DC8" w:rsidRDefault="00BC0106" w:rsidP="00BC0106">
      <w:pPr>
        <w:tabs>
          <w:tab w:val="left" w:pos="720"/>
        </w:tabs>
        <w:autoSpaceDE w:val="0"/>
        <w:autoSpaceDN w:val="0"/>
        <w:adjustRightInd w:val="0"/>
        <w:rPr>
          <w:rFonts w:cs="Arial"/>
          <w:bCs/>
          <w:szCs w:val="20"/>
        </w:rPr>
      </w:pPr>
    </w:p>
    <w:p w14:paraId="4FD3F532" w14:textId="77777777" w:rsidR="00BC0106" w:rsidRPr="00D83DC8" w:rsidRDefault="00BC0106" w:rsidP="00BC0106">
      <w:pPr>
        <w:tabs>
          <w:tab w:val="left" w:pos="720"/>
        </w:tabs>
        <w:autoSpaceDE w:val="0"/>
        <w:autoSpaceDN w:val="0"/>
        <w:adjustRightInd w:val="0"/>
        <w:rPr>
          <w:rFonts w:cs="Arial"/>
          <w:b/>
          <w:bCs/>
          <w:szCs w:val="20"/>
        </w:rPr>
      </w:pPr>
      <w:r w:rsidRPr="00D83DC8">
        <w:rPr>
          <w:rFonts w:cs="Arial"/>
          <w:b/>
          <w:bCs/>
          <w:szCs w:val="20"/>
        </w:rPr>
        <w:t>Spray rigs with premix hoppers</w:t>
      </w:r>
    </w:p>
    <w:p w14:paraId="11726AD7" w14:textId="77777777" w:rsidR="00BC0106" w:rsidRPr="00D83DC8" w:rsidRDefault="00BC0106" w:rsidP="00BC0106">
      <w:pPr>
        <w:tabs>
          <w:tab w:val="left" w:pos="720"/>
        </w:tabs>
        <w:autoSpaceDE w:val="0"/>
        <w:autoSpaceDN w:val="0"/>
        <w:adjustRightInd w:val="0"/>
        <w:rPr>
          <w:rFonts w:cs="Arial"/>
          <w:bCs/>
          <w:szCs w:val="20"/>
        </w:rPr>
      </w:pPr>
      <w:r w:rsidRPr="00D83DC8">
        <w:rPr>
          <w:rFonts w:cs="Arial"/>
          <w:bCs/>
          <w:szCs w:val="20"/>
        </w:rPr>
        <w:t xml:space="preserve">For spray rigs that have a drop down chemical induction hopper, three-quarter fill this hopper with water and have the rinsing sprinkler operating. Add </w:t>
      </w:r>
      <w:r w:rsidRPr="00D83DC8">
        <w:rPr>
          <w:rFonts w:cs="Arial"/>
          <w:szCs w:val="20"/>
          <w:lang w:val="en-GB"/>
        </w:rPr>
        <w:t>GF-3301</w:t>
      </w:r>
      <w:r w:rsidRPr="00D83DC8" w:rsidDel="000451D1">
        <w:rPr>
          <w:rFonts w:cs="Arial"/>
          <w:szCs w:val="20"/>
          <w:lang w:val="en-GB"/>
        </w:rPr>
        <w:t xml:space="preserve"> </w:t>
      </w:r>
      <w:r w:rsidRPr="00D83DC8">
        <w:rPr>
          <w:rFonts w:cs="Arial"/>
          <w:bCs/>
          <w:szCs w:val="20"/>
        </w:rPr>
        <w:t>and when suspended, transfer this batch into the quarter filled main tank. Continue to rinse the hopper until the entire product has washed through.</w:t>
      </w:r>
    </w:p>
    <w:p w14:paraId="6D796E41" w14:textId="77777777" w:rsidR="00BC0106" w:rsidRPr="00D83DC8" w:rsidRDefault="00BC0106" w:rsidP="00BC0106">
      <w:pPr>
        <w:tabs>
          <w:tab w:val="left" w:pos="720"/>
        </w:tabs>
        <w:autoSpaceDE w:val="0"/>
        <w:autoSpaceDN w:val="0"/>
        <w:adjustRightInd w:val="0"/>
        <w:rPr>
          <w:rFonts w:cs="Arial"/>
          <w:bCs/>
          <w:szCs w:val="20"/>
        </w:rPr>
      </w:pPr>
    </w:p>
    <w:p w14:paraId="66879DA3" w14:textId="77777777" w:rsidR="00BC0106" w:rsidRPr="00D83DC8" w:rsidRDefault="00BC0106" w:rsidP="00BC0106">
      <w:pPr>
        <w:tabs>
          <w:tab w:val="left" w:pos="720"/>
        </w:tabs>
        <w:autoSpaceDE w:val="0"/>
        <w:autoSpaceDN w:val="0"/>
        <w:adjustRightInd w:val="0"/>
        <w:rPr>
          <w:rFonts w:cs="Arial"/>
          <w:b/>
          <w:bCs/>
          <w:szCs w:val="20"/>
        </w:rPr>
      </w:pPr>
      <w:r w:rsidRPr="00D83DC8">
        <w:rPr>
          <w:rFonts w:cs="Arial"/>
          <w:b/>
          <w:bCs/>
          <w:szCs w:val="20"/>
        </w:rPr>
        <w:t>Spray rigs with limited bypass agitation</w:t>
      </w:r>
    </w:p>
    <w:p w14:paraId="7BB750F3" w14:textId="77777777" w:rsidR="00BC0106" w:rsidRPr="00D83DC8" w:rsidRDefault="00BC0106" w:rsidP="00BC0106">
      <w:pPr>
        <w:tabs>
          <w:tab w:val="left" w:pos="720"/>
        </w:tabs>
        <w:autoSpaceDE w:val="0"/>
        <w:autoSpaceDN w:val="0"/>
        <w:adjustRightInd w:val="0"/>
        <w:rPr>
          <w:rFonts w:cs="Arial"/>
          <w:bCs/>
          <w:szCs w:val="20"/>
        </w:rPr>
      </w:pPr>
      <w:r w:rsidRPr="00D83DC8">
        <w:rPr>
          <w:rFonts w:cs="Arial"/>
          <w:bCs/>
          <w:szCs w:val="20"/>
        </w:rPr>
        <w:t>For spray rigs that have limited bypass agitation, premix GF-3301</w:t>
      </w:r>
      <w:r w:rsidRPr="00D83DC8" w:rsidDel="000451D1">
        <w:rPr>
          <w:rFonts w:cs="Arial"/>
          <w:szCs w:val="20"/>
          <w:lang w:val="en-GB"/>
        </w:rPr>
        <w:t xml:space="preserve"> </w:t>
      </w:r>
      <w:r w:rsidRPr="00D83DC8">
        <w:rPr>
          <w:rFonts w:cs="Arial"/>
          <w:bCs/>
          <w:szCs w:val="20"/>
        </w:rPr>
        <w:t xml:space="preserve">in a bucket (or similar) before adding them to the main tank.  Add </w:t>
      </w:r>
      <w:r w:rsidRPr="00D83DC8">
        <w:rPr>
          <w:rFonts w:cs="Arial"/>
          <w:szCs w:val="20"/>
          <w:lang w:val="en-GB"/>
        </w:rPr>
        <w:t>GF-3301</w:t>
      </w:r>
      <w:r w:rsidRPr="00D83DC8">
        <w:rPr>
          <w:rFonts w:cs="Arial"/>
          <w:bCs/>
          <w:szCs w:val="20"/>
        </w:rPr>
        <w:t xml:space="preserve"> while stirring until it has suspended.</w:t>
      </w:r>
    </w:p>
    <w:p w14:paraId="42A97935" w14:textId="77777777" w:rsidR="00BC0106" w:rsidRPr="00D83DC8" w:rsidRDefault="00BC0106" w:rsidP="00BC0106">
      <w:pPr>
        <w:tabs>
          <w:tab w:val="left" w:pos="720"/>
        </w:tabs>
        <w:autoSpaceDE w:val="0"/>
        <w:autoSpaceDN w:val="0"/>
        <w:adjustRightInd w:val="0"/>
        <w:rPr>
          <w:rFonts w:cs="Arial"/>
          <w:bCs/>
          <w:szCs w:val="20"/>
        </w:rPr>
      </w:pPr>
    </w:p>
    <w:p w14:paraId="7A9BB4B3" w14:textId="77777777" w:rsidR="00BC0106" w:rsidRPr="00D83DC8" w:rsidRDefault="00BC0106" w:rsidP="00BC0106">
      <w:pPr>
        <w:rPr>
          <w:rFonts w:cs="Arial"/>
          <w:b/>
          <w:szCs w:val="20"/>
          <w:lang w:val="en-GB"/>
        </w:rPr>
      </w:pPr>
    </w:p>
    <w:p w14:paraId="42703E0C" w14:textId="77777777" w:rsidR="00BC0106" w:rsidRPr="00D83DC8" w:rsidRDefault="00BC0106" w:rsidP="00BC0106">
      <w:pPr>
        <w:rPr>
          <w:rFonts w:cs="Arial"/>
          <w:b/>
          <w:szCs w:val="20"/>
          <w:lang w:val="en-GB"/>
        </w:rPr>
      </w:pPr>
      <w:r w:rsidRPr="00D83DC8">
        <w:rPr>
          <w:rFonts w:cs="Arial"/>
          <w:b/>
          <w:szCs w:val="20"/>
          <w:lang w:val="en-GB"/>
        </w:rPr>
        <w:t>Tank-mixes: The following order should be followed (wait until each formulation is mixed before adding the next one):</w:t>
      </w:r>
    </w:p>
    <w:p w14:paraId="6709387C" w14:textId="77777777" w:rsidR="00BC0106" w:rsidRPr="00D83DC8" w:rsidRDefault="00BC0106" w:rsidP="00C15745">
      <w:pPr>
        <w:numPr>
          <w:ilvl w:val="0"/>
          <w:numId w:val="12"/>
        </w:numPr>
        <w:contextualSpacing/>
        <w:rPr>
          <w:rFonts w:cs="Arial"/>
          <w:szCs w:val="20"/>
          <w:lang w:val="en-GB"/>
        </w:rPr>
      </w:pPr>
      <w:r w:rsidRPr="00D83DC8">
        <w:rPr>
          <w:rFonts w:cs="Arial"/>
          <w:b/>
          <w:szCs w:val="20"/>
          <w:lang w:val="en-GB"/>
        </w:rPr>
        <w:t>Quarter</w:t>
      </w:r>
      <w:r w:rsidRPr="00D83DC8">
        <w:rPr>
          <w:rFonts w:cs="Arial"/>
          <w:szCs w:val="20"/>
          <w:lang w:val="en-GB"/>
        </w:rPr>
        <w:t xml:space="preserve"> fill the spray tank while maintaining agitation.</w:t>
      </w:r>
    </w:p>
    <w:p w14:paraId="67C8DCFD" w14:textId="77777777" w:rsidR="00BC0106" w:rsidRPr="00D83DC8" w:rsidRDefault="00BC0106" w:rsidP="00C15745">
      <w:pPr>
        <w:numPr>
          <w:ilvl w:val="0"/>
          <w:numId w:val="12"/>
        </w:numPr>
        <w:contextualSpacing/>
        <w:rPr>
          <w:rFonts w:cs="Arial"/>
          <w:szCs w:val="20"/>
          <w:lang w:val="en-GB"/>
        </w:rPr>
      </w:pPr>
      <w:r w:rsidRPr="00D83DC8">
        <w:rPr>
          <w:rFonts w:cs="Arial"/>
          <w:szCs w:val="20"/>
          <w:lang w:val="en-GB"/>
        </w:rPr>
        <w:t>Add GF-3301, using the mixing procedure above.</w:t>
      </w:r>
    </w:p>
    <w:p w14:paraId="1FD2BDFD" w14:textId="77777777" w:rsidR="00BC0106" w:rsidRPr="00D83DC8" w:rsidRDefault="00BC0106" w:rsidP="00C15745">
      <w:pPr>
        <w:numPr>
          <w:ilvl w:val="0"/>
          <w:numId w:val="12"/>
        </w:numPr>
        <w:contextualSpacing/>
        <w:rPr>
          <w:rFonts w:cs="Arial"/>
          <w:szCs w:val="20"/>
          <w:lang w:val="en-GB"/>
        </w:rPr>
      </w:pPr>
      <w:r w:rsidRPr="00D83DC8">
        <w:rPr>
          <w:rFonts w:cs="Arial"/>
          <w:szCs w:val="20"/>
          <w:lang w:val="en-GB"/>
        </w:rPr>
        <w:t xml:space="preserve">Fill the spray tank to </w:t>
      </w:r>
      <w:r w:rsidRPr="00D83DC8">
        <w:rPr>
          <w:rFonts w:cs="Arial"/>
          <w:b/>
          <w:szCs w:val="20"/>
          <w:lang w:val="en-GB"/>
        </w:rPr>
        <w:t xml:space="preserve">half </w:t>
      </w:r>
      <w:r w:rsidRPr="00D83DC8">
        <w:rPr>
          <w:rFonts w:cs="Arial"/>
          <w:szCs w:val="20"/>
          <w:lang w:val="en-GB"/>
        </w:rPr>
        <w:t>full.</w:t>
      </w:r>
    </w:p>
    <w:p w14:paraId="72CF51D9" w14:textId="77777777" w:rsidR="00BC0106" w:rsidRPr="00D83DC8" w:rsidRDefault="00BC0106" w:rsidP="00C15745">
      <w:pPr>
        <w:numPr>
          <w:ilvl w:val="0"/>
          <w:numId w:val="12"/>
        </w:numPr>
        <w:contextualSpacing/>
        <w:rPr>
          <w:rFonts w:cs="Arial"/>
          <w:szCs w:val="20"/>
          <w:lang w:val="en-GB"/>
        </w:rPr>
      </w:pPr>
      <w:r w:rsidRPr="00D83DC8">
        <w:rPr>
          <w:rFonts w:cs="Arial"/>
          <w:szCs w:val="20"/>
          <w:lang w:val="en-GB"/>
        </w:rPr>
        <w:t>Add crop oil concentrate e.g. Uptake Spraying Oil.</w:t>
      </w:r>
    </w:p>
    <w:p w14:paraId="1683E1DA" w14:textId="77777777" w:rsidR="00BC0106" w:rsidRPr="00D83DC8" w:rsidRDefault="00BC0106" w:rsidP="00C15745">
      <w:pPr>
        <w:numPr>
          <w:ilvl w:val="0"/>
          <w:numId w:val="12"/>
        </w:numPr>
        <w:tabs>
          <w:tab w:val="left" w:pos="720"/>
        </w:tabs>
        <w:autoSpaceDE w:val="0"/>
        <w:autoSpaceDN w:val="0"/>
        <w:adjustRightInd w:val="0"/>
        <w:contextualSpacing/>
        <w:rPr>
          <w:rFonts w:cs="Arial"/>
          <w:szCs w:val="20"/>
          <w:lang w:val="en-GB"/>
        </w:rPr>
      </w:pPr>
      <w:r w:rsidRPr="00D83DC8">
        <w:rPr>
          <w:rFonts w:cs="Arial"/>
          <w:szCs w:val="20"/>
          <w:lang w:val="en-GB"/>
        </w:rPr>
        <w:t>Completely fill the spray tank.</w:t>
      </w:r>
    </w:p>
    <w:p w14:paraId="5C7C30F3" w14:textId="77777777" w:rsidR="00BC0106" w:rsidRPr="00D83DC8" w:rsidRDefault="00BC0106" w:rsidP="00BC0106">
      <w:pPr>
        <w:tabs>
          <w:tab w:val="left" w:pos="432"/>
        </w:tabs>
        <w:rPr>
          <w:rFonts w:cs="Arial"/>
          <w:b/>
          <w:szCs w:val="20"/>
          <w:lang w:val="en-GB"/>
        </w:rPr>
      </w:pPr>
    </w:p>
    <w:p w14:paraId="236EC26E" w14:textId="77777777" w:rsidR="00BC0106" w:rsidRPr="00D83DC8" w:rsidRDefault="00BC0106" w:rsidP="00BC0106">
      <w:pPr>
        <w:tabs>
          <w:tab w:val="left" w:pos="720"/>
        </w:tabs>
        <w:autoSpaceDE w:val="0"/>
        <w:autoSpaceDN w:val="0"/>
        <w:adjustRightInd w:val="0"/>
        <w:rPr>
          <w:rFonts w:cs="Arial"/>
          <w:b/>
          <w:bCs/>
          <w:szCs w:val="20"/>
        </w:rPr>
      </w:pPr>
      <w:r w:rsidRPr="00D83DC8">
        <w:rPr>
          <w:rFonts w:cs="Arial"/>
          <w:b/>
          <w:bCs/>
          <w:szCs w:val="20"/>
        </w:rPr>
        <w:t>MIXING – SCWIIRT spraying</w:t>
      </w:r>
    </w:p>
    <w:p w14:paraId="6B25BBDE" w14:textId="77777777" w:rsidR="00BC0106" w:rsidRPr="00D83DC8" w:rsidRDefault="00BC0106" w:rsidP="00BC0106">
      <w:pPr>
        <w:tabs>
          <w:tab w:val="left" w:pos="720"/>
        </w:tabs>
        <w:autoSpaceDE w:val="0"/>
        <w:autoSpaceDN w:val="0"/>
        <w:adjustRightInd w:val="0"/>
        <w:rPr>
          <w:rFonts w:cs="Arial"/>
          <w:bCs/>
          <w:szCs w:val="20"/>
        </w:rPr>
      </w:pPr>
      <w:r w:rsidRPr="00D83DC8">
        <w:rPr>
          <w:rFonts w:cs="Arial"/>
          <w:bCs/>
          <w:szCs w:val="20"/>
        </w:rPr>
        <w:t xml:space="preserve">Measure the required </w:t>
      </w:r>
      <w:proofErr w:type="spellStart"/>
      <w:r w:rsidRPr="00D83DC8">
        <w:rPr>
          <w:rFonts w:cs="Arial"/>
          <w:bCs/>
          <w:szCs w:val="20"/>
        </w:rPr>
        <w:t>quanity</w:t>
      </w:r>
      <w:proofErr w:type="spellEnd"/>
      <w:r w:rsidRPr="00D83DC8">
        <w:rPr>
          <w:rFonts w:cs="Arial"/>
          <w:bCs/>
          <w:szCs w:val="20"/>
        </w:rPr>
        <w:t xml:space="preserve"> of liquid and premix with 2-8 L crop oil e.g. Uptake Spraying Oil.  Ensure that GF-3301 is thoroughly dispersed in crop oil, then add to water to make up the remaining spray volume.  Apply in total spray mix volume of 5-20 L/ha.  Apply immediately after mixing </w:t>
      </w:r>
    </w:p>
    <w:p w14:paraId="21A51F8C" w14:textId="77777777" w:rsidR="00BC0106" w:rsidRPr="00D83DC8" w:rsidRDefault="00BC0106" w:rsidP="00BC0106">
      <w:pPr>
        <w:tabs>
          <w:tab w:val="left" w:pos="720"/>
        </w:tabs>
        <w:autoSpaceDE w:val="0"/>
        <w:autoSpaceDN w:val="0"/>
        <w:adjustRightInd w:val="0"/>
        <w:rPr>
          <w:rFonts w:cs="Arial"/>
          <w:b/>
          <w:szCs w:val="20"/>
          <w:lang w:val="en-GB"/>
        </w:rPr>
      </w:pPr>
      <w:r w:rsidRPr="00D83DC8">
        <w:rPr>
          <w:rFonts w:cs="Arial"/>
          <w:bCs/>
          <w:szCs w:val="20"/>
        </w:rPr>
        <w:t>GF-3301 plus crop oil with water. DO NOT leave to stand in premix vat or plane.  Maintain continuous agitation until mix applied.</w:t>
      </w:r>
    </w:p>
    <w:p w14:paraId="56B806EA" w14:textId="77777777" w:rsidR="00BC0106" w:rsidRPr="00D83DC8" w:rsidRDefault="00BC0106" w:rsidP="00BC0106">
      <w:pPr>
        <w:tabs>
          <w:tab w:val="left" w:pos="720"/>
        </w:tabs>
        <w:autoSpaceDE w:val="0"/>
        <w:autoSpaceDN w:val="0"/>
        <w:adjustRightInd w:val="0"/>
        <w:rPr>
          <w:rFonts w:cs="Arial"/>
          <w:b/>
          <w:szCs w:val="20"/>
          <w:lang w:val="en-GB"/>
        </w:rPr>
      </w:pPr>
    </w:p>
    <w:p w14:paraId="6CEE1CAA" w14:textId="77777777" w:rsidR="00BC0106" w:rsidRPr="00D83DC8" w:rsidRDefault="00BC0106" w:rsidP="00BC0106">
      <w:pPr>
        <w:tabs>
          <w:tab w:val="left" w:pos="432"/>
        </w:tabs>
        <w:rPr>
          <w:rFonts w:cs="Arial"/>
          <w:b/>
          <w:szCs w:val="20"/>
          <w:lang w:val="en-GB"/>
        </w:rPr>
      </w:pPr>
      <w:r w:rsidRPr="00D83DC8">
        <w:rPr>
          <w:rFonts w:cs="Arial"/>
          <w:b/>
          <w:szCs w:val="20"/>
          <w:lang w:val="en-GB"/>
        </w:rPr>
        <w:t>COMPATIBILITY</w:t>
      </w:r>
    </w:p>
    <w:p w14:paraId="05CEA7EA" w14:textId="77777777" w:rsidR="00BC0106" w:rsidRPr="00D83DC8" w:rsidRDefault="00BC0106" w:rsidP="00BC0106">
      <w:pPr>
        <w:rPr>
          <w:rFonts w:cs="Arial"/>
          <w:szCs w:val="20"/>
          <w:lang w:val="en-GB"/>
        </w:rPr>
      </w:pPr>
      <w:r w:rsidRPr="00D83DC8">
        <w:rPr>
          <w:rFonts w:cs="Arial"/>
          <w:b/>
          <w:szCs w:val="20"/>
          <w:lang w:val="en-GB"/>
        </w:rPr>
        <w:t>Herbicides:</w:t>
      </w:r>
      <w:r w:rsidRPr="00D83DC8">
        <w:rPr>
          <w:rFonts w:cs="Arial"/>
          <w:szCs w:val="20"/>
          <w:lang w:val="en-GB"/>
        </w:rPr>
        <w:t xml:space="preserve"> GF-3301 is compatible with Barnstorm Herbicide.  Where </w:t>
      </w:r>
      <w:proofErr w:type="spellStart"/>
      <w:r w:rsidRPr="00D83DC8">
        <w:rPr>
          <w:rFonts w:cs="Arial"/>
          <w:szCs w:val="20"/>
          <w:lang w:val="en-GB"/>
        </w:rPr>
        <w:t>silvertop</w:t>
      </w:r>
      <w:proofErr w:type="spellEnd"/>
      <w:r w:rsidRPr="00D83DC8">
        <w:rPr>
          <w:rFonts w:cs="Arial"/>
          <w:szCs w:val="20"/>
          <w:lang w:val="en-GB"/>
        </w:rPr>
        <w:t xml:space="preserve"> grass or </w:t>
      </w:r>
      <w:proofErr w:type="spellStart"/>
      <w:r w:rsidRPr="00D83DC8">
        <w:rPr>
          <w:rFonts w:cs="Arial"/>
          <w:szCs w:val="20"/>
          <w:lang w:val="en-GB"/>
        </w:rPr>
        <w:t>coolah</w:t>
      </w:r>
      <w:proofErr w:type="spellEnd"/>
      <w:r w:rsidRPr="00D83DC8">
        <w:rPr>
          <w:rFonts w:cs="Arial"/>
          <w:szCs w:val="20"/>
          <w:lang w:val="en-GB"/>
        </w:rPr>
        <w:t xml:space="preserve"> grass are present tank-mix GF-3301 with Barnstorm at 1 L/ha.</w:t>
      </w:r>
    </w:p>
    <w:p w14:paraId="640C5CC0" w14:textId="77777777" w:rsidR="00BC0106" w:rsidRPr="00D83DC8" w:rsidRDefault="00BC0106" w:rsidP="00BC0106">
      <w:pPr>
        <w:tabs>
          <w:tab w:val="left" w:pos="432"/>
        </w:tabs>
        <w:rPr>
          <w:rFonts w:cs="Arial"/>
          <w:szCs w:val="20"/>
          <w:lang w:val="en-GB"/>
        </w:rPr>
      </w:pPr>
    </w:p>
    <w:p w14:paraId="494F1A0D" w14:textId="77777777" w:rsidR="00BC0106" w:rsidRPr="00D83DC8" w:rsidRDefault="00BC0106" w:rsidP="00BC0106">
      <w:pPr>
        <w:rPr>
          <w:rFonts w:cs="Arial"/>
          <w:b/>
          <w:bCs/>
          <w:szCs w:val="20"/>
          <w:lang w:val="en-GB"/>
        </w:rPr>
      </w:pPr>
      <w:r w:rsidRPr="00D83DC8">
        <w:rPr>
          <w:rFonts w:cs="Arial"/>
          <w:b/>
          <w:bCs/>
          <w:szCs w:val="20"/>
          <w:lang w:val="en-GB"/>
        </w:rPr>
        <w:t>Adjuvants:</w:t>
      </w:r>
    </w:p>
    <w:p w14:paraId="7AA73890" w14:textId="77777777" w:rsidR="00BC0106" w:rsidRPr="00D83DC8" w:rsidRDefault="00BC0106" w:rsidP="00BC0106">
      <w:pPr>
        <w:rPr>
          <w:rFonts w:cs="Arial"/>
          <w:szCs w:val="20"/>
          <w:lang w:val="en-US"/>
        </w:rPr>
      </w:pPr>
      <w:r w:rsidRPr="00D83DC8">
        <w:rPr>
          <w:rFonts w:cs="Arial"/>
          <w:b/>
          <w:bCs/>
          <w:szCs w:val="20"/>
          <w:lang w:val="en-GB"/>
        </w:rPr>
        <w:t xml:space="preserve">Post-emergence - </w:t>
      </w:r>
      <w:r w:rsidRPr="00D83DC8">
        <w:rPr>
          <w:rFonts w:cs="Arial"/>
          <w:szCs w:val="20"/>
          <w:lang w:val="en-US"/>
        </w:rPr>
        <w:t xml:space="preserve">Uptake Spraying Oil at 1–2 L/100 L is the recommended adjuvant. Hasten Spray Oil or Loveland Products MSO with </w:t>
      </w:r>
      <w:proofErr w:type="spellStart"/>
      <w:r w:rsidRPr="00D83DC8">
        <w:rPr>
          <w:rFonts w:cs="Arial"/>
          <w:szCs w:val="20"/>
          <w:lang w:val="en-US"/>
        </w:rPr>
        <w:t>Leci</w:t>
      </w:r>
      <w:proofErr w:type="spellEnd"/>
      <w:r w:rsidRPr="00D83DC8">
        <w:rPr>
          <w:rFonts w:cs="Arial"/>
          <w:szCs w:val="20"/>
          <w:lang w:val="en-US"/>
        </w:rPr>
        <w:t>-Tech Spray Adjuvant may be used as alternatives at 1–2 L/100 L.</w:t>
      </w:r>
    </w:p>
    <w:p w14:paraId="7C31F654" w14:textId="77777777" w:rsidR="00BC0106" w:rsidRPr="00D83DC8" w:rsidRDefault="00BC0106" w:rsidP="00BC0106">
      <w:pPr>
        <w:rPr>
          <w:rFonts w:cs="Arial"/>
          <w:szCs w:val="20"/>
          <w:lang w:val="en-US"/>
        </w:rPr>
      </w:pPr>
    </w:p>
    <w:p w14:paraId="23C3E4D6" w14:textId="77777777" w:rsidR="00BC0106" w:rsidRPr="00D83DC8" w:rsidRDefault="00BC0106" w:rsidP="00BC0106">
      <w:pPr>
        <w:rPr>
          <w:rFonts w:cs="Arial"/>
          <w:szCs w:val="20"/>
          <w:lang w:val="en-US"/>
        </w:rPr>
      </w:pPr>
      <w:r w:rsidRPr="00D83DC8">
        <w:rPr>
          <w:rFonts w:cs="Arial"/>
          <w:b/>
          <w:szCs w:val="20"/>
          <w:lang w:val="en-US"/>
        </w:rPr>
        <w:t xml:space="preserve">SCWIIRT – </w:t>
      </w:r>
      <w:r w:rsidRPr="00D83DC8">
        <w:rPr>
          <w:rFonts w:cs="Arial"/>
          <w:szCs w:val="20"/>
          <w:lang w:val="en-US"/>
        </w:rPr>
        <w:t xml:space="preserve">Uptake Spraying Oil at 2–8 L/ha is the recommended adjuvant. Hasten Spray Oil or Loveland Products MSO with </w:t>
      </w:r>
      <w:proofErr w:type="spellStart"/>
      <w:r w:rsidRPr="00D83DC8">
        <w:rPr>
          <w:rFonts w:cs="Arial"/>
          <w:szCs w:val="20"/>
          <w:lang w:val="en-US"/>
        </w:rPr>
        <w:t>Leci</w:t>
      </w:r>
      <w:proofErr w:type="spellEnd"/>
      <w:r w:rsidRPr="00D83DC8">
        <w:rPr>
          <w:rFonts w:cs="Arial"/>
          <w:szCs w:val="20"/>
          <w:lang w:val="en-US"/>
        </w:rPr>
        <w:t>-Tech Spray Adjuvant may be used as an alternative at 4-8 L/ha.  Use the higher rate where weeds are large or dense at spray time.</w:t>
      </w:r>
    </w:p>
    <w:p w14:paraId="2D2EA402" w14:textId="77777777" w:rsidR="00BC0106" w:rsidRPr="00D83DC8" w:rsidRDefault="00BC0106" w:rsidP="00BC0106">
      <w:pPr>
        <w:tabs>
          <w:tab w:val="left" w:pos="432"/>
        </w:tabs>
        <w:rPr>
          <w:rFonts w:cs="Arial"/>
          <w:szCs w:val="20"/>
          <w:lang w:val="en-US"/>
        </w:rPr>
      </w:pPr>
    </w:p>
    <w:p w14:paraId="7156B864" w14:textId="77777777" w:rsidR="00BC0106" w:rsidRPr="00D83DC8" w:rsidRDefault="00BC0106" w:rsidP="00BC0106">
      <w:pPr>
        <w:tabs>
          <w:tab w:val="left" w:pos="432"/>
        </w:tabs>
        <w:jc w:val="both"/>
        <w:rPr>
          <w:rFonts w:cs="Arial"/>
          <w:szCs w:val="20"/>
          <w:lang w:val="en-GB"/>
        </w:rPr>
      </w:pPr>
      <w:r w:rsidRPr="00D83DC8">
        <w:rPr>
          <w:rFonts w:cs="Arial"/>
          <w:b/>
          <w:szCs w:val="20"/>
          <w:lang w:val="en-GB"/>
        </w:rPr>
        <w:t>CLEANING SPRAY EQUIPMENT</w:t>
      </w:r>
    </w:p>
    <w:p w14:paraId="26ECC21A" w14:textId="77777777" w:rsidR="00BC0106" w:rsidRPr="00D83DC8" w:rsidRDefault="00BC0106" w:rsidP="00BC0106">
      <w:pPr>
        <w:tabs>
          <w:tab w:val="left" w:pos="432"/>
        </w:tabs>
        <w:jc w:val="both"/>
        <w:rPr>
          <w:rFonts w:cs="Arial"/>
          <w:szCs w:val="20"/>
          <w:lang w:val="en-GB"/>
        </w:rPr>
      </w:pPr>
      <w:r w:rsidRPr="00D83DC8">
        <w:rPr>
          <w:rFonts w:cs="Arial"/>
          <w:szCs w:val="20"/>
          <w:lang w:val="en-GB"/>
        </w:rPr>
        <w:t>After using GF-3301, empty the tank completely and drain the whole system. Thoroughly wash inside the tank using a pressure hose, drain the tank and clean tank, pump, line and nozzle filters.</w:t>
      </w:r>
    </w:p>
    <w:p w14:paraId="63DF16F7" w14:textId="77777777" w:rsidR="00BC0106" w:rsidRPr="00D83DC8" w:rsidRDefault="00BC0106" w:rsidP="00BC0106">
      <w:pPr>
        <w:tabs>
          <w:tab w:val="left" w:pos="432"/>
        </w:tabs>
        <w:jc w:val="both"/>
        <w:rPr>
          <w:rFonts w:cs="Arial"/>
          <w:b/>
          <w:i/>
          <w:szCs w:val="20"/>
          <w:lang w:val="en-GB"/>
        </w:rPr>
      </w:pPr>
    </w:p>
    <w:p w14:paraId="0080F26D" w14:textId="77777777" w:rsidR="00BC0106" w:rsidRPr="00D83DC8" w:rsidRDefault="00BC0106" w:rsidP="00BC0106">
      <w:pPr>
        <w:tabs>
          <w:tab w:val="left" w:pos="432"/>
        </w:tabs>
        <w:jc w:val="both"/>
        <w:rPr>
          <w:rFonts w:cs="Arial"/>
          <w:szCs w:val="20"/>
          <w:lang w:val="en-GB"/>
        </w:rPr>
      </w:pPr>
      <w:r w:rsidRPr="00D83DC8">
        <w:rPr>
          <w:rFonts w:cs="Arial"/>
          <w:b/>
          <w:i/>
          <w:szCs w:val="20"/>
          <w:lang w:val="en-GB"/>
        </w:rPr>
        <w:t>Partial Cleaning</w:t>
      </w:r>
      <w:r w:rsidRPr="00D83DC8">
        <w:rPr>
          <w:rFonts w:cs="Arial"/>
          <w:b/>
          <w:szCs w:val="20"/>
          <w:lang w:val="en-GB"/>
        </w:rPr>
        <w:t xml:space="preserve"> - Rinse only - </w:t>
      </w:r>
      <w:r w:rsidRPr="00D83DC8">
        <w:rPr>
          <w:rFonts w:cs="Arial"/>
          <w:szCs w:val="20"/>
          <w:lang w:val="en-GB"/>
        </w:rPr>
        <w:t>before using sprayer to treat wheat, barley, oats or triticale:</w:t>
      </w:r>
    </w:p>
    <w:p w14:paraId="6DE0FA44" w14:textId="77777777" w:rsidR="00BC0106" w:rsidRPr="00D83DC8" w:rsidRDefault="00BC0106" w:rsidP="00BC0106">
      <w:pPr>
        <w:tabs>
          <w:tab w:val="left" w:pos="432"/>
        </w:tabs>
        <w:jc w:val="both"/>
        <w:rPr>
          <w:rFonts w:cs="Arial"/>
          <w:szCs w:val="20"/>
          <w:lang w:val="en-GB"/>
        </w:rPr>
      </w:pPr>
      <w:r w:rsidRPr="00D83DC8">
        <w:rPr>
          <w:rFonts w:cs="Arial"/>
          <w:szCs w:val="20"/>
          <w:lang w:val="en-GB"/>
        </w:rPr>
        <w:t>After cleaning the tank as above, quarter fill the tank with clean water and circulate through the pump, line, hoses and nozzles.  Drain and repeat procedure twice.</w:t>
      </w:r>
    </w:p>
    <w:p w14:paraId="6AEDE528" w14:textId="77777777" w:rsidR="00BC0106" w:rsidRPr="00D83DC8" w:rsidRDefault="00BC0106" w:rsidP="00C15745">
      <w:pPr>
        <w:numPr>
          <w:ilvl w:val="0"/>
          <w:numId w:val="11"/>
        </w:numPr>
        <w:tabs>
          <w:tab w:val="left" w:pos="432"/>
        </w:tabs>
        <w:ind w:left="0" w:firstLine="0"/>
        <w:jc w:val="both"/>
        <w:rPr>
          <w:rFonts w:cs="Arial"/>
          <w:b/>
          <w:i/>
          <w:szCs w:val="20"/>
        </w:rPr>
      </w:pPr>
    </w:p>
    <w:p w14:paraId="437D2ED6" w14:textId="77777777" w:rsidR="00BC0106" w:rsidRPr="00D83DC8" w:rsidRDefault="00BC0106" w:rsidP="00C15745">
      <w:pPr>
        <w:numPr>
          <w:ilvl w:val="0"/>
          <w:numId w:val="11"/>
        </w:numPr>
        <w:tabs>
          <w:tab w:val="left" w:pos="432"/>
        </w:tabs>
        <w:ind w:left="0" w:firstLine="0"/>
        <w:jc w:val="both"/>
        <w:rPr>
          <w:rFonts w:cs="Arial"/>
          <w:szCs w:val="20"/>
        </w:rPr>
      </w:pPr>
      <w:r w:rsidRPr="00D83DC8">
        <w:rPr>
          <w:rFonts w:cs="Arial"/>
          <w:b/>
          <w:i/>
          <w:szCs w:val="20"/>
        </w:rPr>
        <w:t>Complete Cleaning</w:t>
      </w:r>
      <w:r w:rsidRPr="00D83DC8">
        <w:rPr>
          <w:rFonts w:cs="Arial"/>
          <w:szCs w:val="20"/>
        </w:rPr>
        <w:t xml:space="preserve"> - </w:t>
      </w:r>
      <w:r w:rsidRPr="00D83DC8">
        <w:rPr>
          <w:rFonts w:cs="Arial"/>
          <w:b/>
          <w:szCs w:val="20"/>
        </w:rPr>
        <w:t>Decontamination</w:t>
      </w:r>
      <w:r w:rsidRPr="00D83DC8">
        <w:rPr>
          <w:rFonts w:cs="Arial"/>
          <w:szCs w:val="20"/>
        </w:rPr>
        <w:t xml:space="preserve"> - before using sprayer to treat crops that are sensitive to GF-3301:</w:t>
      </w:r>
    </w:p>
    <w:p w14:paraId="347A9299" w14:textId="77777777" w:rsidR="00BC0106" w:rsidRPr="00D83DC8" w:rsidRDefault="00BC0106" w:rsidP="00C15745">
      <w:pPr>
        <w:numPr>
          <w:ilvl w:val="0"/>
          <w:numId w:val="11"/>
        </w:numPr>
        <w:tabs>
          <w:tab w:val="left" w:pos="432"/>
        </w:tabs>
        <w:ind w:left="0" w:firstLine="0"/>
        <w:jc w:val="both"/>
        <w:rPr>
          <w:rFonts w:cs="Arial"/>
          <w:szCs w:val="20"/>
        </w:rPr>
      </w:pPr>
    </w:p>
    <w:p w14:paraId="5D56BCAA" w14:textId="77777777" w:rsidR="00BC0106" w:rsidRPr="00D83DC8" w:rsidRDefault="00BC0106" w:rsidP="00BC0106">
      <w:pPr>
        <w:rPr>
          <w:rFonts w:cs="Arial"/>
          <w:szCs w:val="20"/>
          <w:lang w:val="en-GB"/>
        </w:rPr>
      </w:pPr>
      <w:r w:rsidRPr="00D83DC8">
        <w:rPr>
          <w:rFonts w:cs="Arial"/>
          <w:szCs w:val="20"/>
          <w:lang w:val="en-GB"/>
        </w:rPr>
        <w:t xml:space="preserve">Wash the tank and rinse as above.  Then quarter fill the tank and add a standard alkali based laundry detergent at 500 g (or mL)/100 L water and circulate throughout the system for at least </w:t>
      </w:r>
    </w:p>
    <w:p w14:paraId="6390B1BA" w14:textId="77777777" w:rsidR="00BC0106" w:rsidRPr="00D83DC8" w:rsidRDefault="00BC0106" w:rsidP="00BC0106">
      <w:pPr>
        <w:rPr>
          <w:rFonts w:cs="Arial"/>
          <w:szCs w:val="20"/>
          <w:lang w:val="en-GB"/>
        </w:rPr>
      </w:pPr>
      <w:r w:rsidRPr="00D83DC8">
        <w:rPr>
          <w:rFonts w:cs="Arial"/>
          <w:szCs w:val="20"/>
          <w:lang w:val="en-GB"/>
        </w:rPr>
        <w:t>15 minutes. If using a concentrated laundry detergent use 250 g (or mL)/100 L water.  Do not use chlorine-based cleaners.</w:t>
      </w:r>
    </w:p>
    <w:p w14:paraId="40FF22F5" w14:textId="77777777" w:rsidR="00BC0106" w:rsidRPr="00D83DC8" w:rsidRDefault="00BC0106" w:rsidP="00BC0106">
      <w:pPr>
        <w:tabs>
          <w:tab w:val="left" w:pos="432"/>
        </w:tabs>
        <w:jc w:val="both"/>
        <w:rPr>
          <w:rFonts w:cs="Arial"/>
          <w:szCs w:val="20"/>
          <w:lang w:val="en-GB"/>
        </w:rPr>
      </w:pPr>
    </w:p>
    <w:p w14:paraId="16ECEA8C" w14:textId="77777777" w:rsidR="00BC0106" w:rsidRPr="00D83DC8" w:rsidRDefault="00BC0106" w:rsidP="00BC0106">
      <w:pPr>
        <w:tabs>
          <w:tab w:val="left" w:pos="851"/>
        </w:tabs>
        <w:rPr>
          <w:rFonts w:cs="Arial"/>
          <w:b/>
          <w:szCs w:val="20"/>
          <w:lang w:val="en-GB"/>
        </w:rPr>
      </w:pPr>
      <w:r w:rsidRPr="00D83DC8">
        <w:rPr>
          <w:rFonts w:cs="Arial"/>
          <w:b/>
          <w:szCs w:val="20"/>
          <w:lang w:val="en-GB"/>
        </w:rPr>
        <w:t xml:space="preserve">Rinse water should be discharged onto a designated disposal area or, if this is unavailable, onto unused land </w:t>
      </w:r>
      <w:r w:rsidRPr="00D83DC8">
        <w:rPr>
          <w:rFonts w:cs="Arial"/>
          <w:b/>
          <w:szCs w:val="20"/>
          <w:u w:val="single"/>
          <w:lang w:val="en-GB"/>
        </w:rPr>
        <w:t>away from</w:t>
      </w:r>
      <w:r w:rsidRPr="00D83DC8">
        <w:rPr>
          <w:rFonts w:cs="Arial"/>
          <w:b/>
          <w:szCs w:val="20"/>
          <w:lang w:val="en-GB"/>
        </w:rPr>
        <w:t xml:space="preserve"> desirable plants and their roots and watercourses.</w:t>
      </w:r>
    </w:p>
    <w:p w14:paraId="19EEB2A9" w14:textId="77777777" w:rsidR="00BC0106" w:rsidRPr="00D83DC8" w:rsidRDefault="00BC0106" w:rsidP="00BC0106">
      <w:pPr>
        <w:tabs>
          <w:tab w:val="left" w:pos="4111"/>
          <w:tab w:val="left" w:pos="5529"/>
        </w:tabs>
        <w:autoSpaceDE w:val="0"/>
        <w:autoSpaceDN w:val="0"/>
        <w:adjustRightInd w:val="0"/>
        <w:rPr>
          <w:rFonts w:cs="Arial"/>
          <w:b/>
          <w:szCs w:val="20"/>
          <w:lang w:val="en-GB"/>
        </w:rPr>
      </w:pPr>
    </w:p>
    <w:p w14:paraId="7548C0E7" w14:textId="77777777" w:rsidR="00BC0106" w:rsidRPr="00D83DC8" w:rsidRDefault="00BC0106" w:rsidP="00BC0106">
      <w:pPr>
        <w:jc w:val="both"/>
        <w:rPr>
          <w:rFonts w:cs="Arial"/>
          <w:b/>
          <w:szCs w:val="20"/>
          <w:lang w:val="en-GB"/>
        </w:rPr>
      </w:pPr>
      <w:r w:rsidRPr="00D83DC8">
        <w:rPr>
          <w:rFonts w:cs="Arial"/>
          <w:b/>
          <w:szCs w:val="20"/>
          <w:lang w:val="en-GB"/>
        </w:rPr>
        <w:t>RE-ENTRY PERIOD</w:t>
      </w:r>
    </w:p>
    <w:p w14:paraId="031D5103" w14:textId="77777777" w:rsidR="00BC0106" w:rsidRPr="00D83DC8" w:rsidRDefault="00BC0106" w:rsidP="00BC0106">
      <w:pPr>
        <w:widowControl w:val="0"/>
        <w:autoSpaceDE w:val="0"/>
        <w:autoSpaceDN w:val="0"/>
        <w:adjustRightInd w:val="0"/>
        <w:jc w:val="both"/>
        <w:rPr>
          <w:rFonts w:cs="Arial"/>
          <w:szCs w:val="20"/>
          <w:lang w:val="en-GB"/>
        </w:rPr>
      </w:pPr>
      <w:r w:rsidRPr="00D83DC8">
        <w:rPr>
          <w:rFonts w:cs="Arial"/>
          <w:szCs w:val="20"/>
          <w:lang w:val="en-GB"/>
        </w:rPr>
        <w:t>Not required.</w:t>
      </w:r>
    </w:p>
    <w:p w14:paraId="16B99392" w14:textId="77777777" w:rsidR="00BC0106" w:rsidRPr="001B1C75" w:rsidRDefault="00BC0106" w:rsidP="00BC0106">
      <w:pPr>
        <w:widowControl w:val="0"/>
        <w:autoSpaceDE w:val="0"/>
        <w:autoSpaceDN w:val="0"/>
        <w:adjustRightInd w:val="0"/>
        <w:jc w:val="both"/>
        <w:rPr>
          <w:rFonts w:cs="Arial"/>
          <w:szCs w:val="20"/>
          <w:lang w:val="en-GB"/>
        </w:rPr>
      </w:pPr>
    </w:p>
    <w:p w14:paraId="685EF359" w14:textId="77777777" w:rsidR="00BC0106" w:rsidRPr="00D83DC8" w:rsidRDefault="00BC0106" w:rsidP="00BC0106">
      <w:pPr>
        <w:jc w:val="both"/>
        <w:rPr>
          <w:rFonts w:cs="Arial"/>
          <w:b/>
          <w:szCs w:val="20"/>
          <w:lang w:val="en-GB"/>
        </w:rPr>
      </w:pPr>
      <w:r w:rsidRPr="00D83DC8">
        <w:rPr>
          <w:rFonts w:cs="Arial"/>
          <w:b/>
          <w:szCs w:val="20"/>
          <w:lang w:val="en-GB"/>
        </w:rPr>
        <w:t>PROTECTION OF CROPS, NATIVE AND OTHER NON-TARGET PLANTS</w:t>
      </w:r>
    </w:p>
    <w:p w14:paraId="1DAA8DBA" w14:textId="77777777" w:rsidR="00BC0106" w:rsidRPr="00D83DC8" w:rsidRDefault="00BC0106" w:rsidP="00BC0106">
      <w:pPr>
        <w:jc w:val="both"/>
        <w:rPr>
          <w:rFonts w:cs="Arial"/>
          <w:b/>
          <w:szCs w:val="20"/>
          <w:lang w:val="en-GB"/>
        </w:rPr>
      </w:pPr>
    </w:p>
    <w:p w14:paraId="330BDDBB" w14:textId="77777777" w:rsidR="00BC0106" w:rsidRPr="00D83DC8" w:rsidRDefault="00BC0106" w:rsidP="00BC0106">
      <w:pPr>
        <w:tabs>
          <w:tab w:val="left" w:pos="504"/>
        </w:tabs>
        <w:jc w:val="both"/>
        <w:rPr>
          <w:rFonts w:cs="Arial"/>
          <w:szCs w:val="20"/>
          <w:lang w:val="en-GB"/>
        </w:rPr>
      </w:pPr>
      <w:r w:rsidRPr="00D83DC8">
        <w:rPr>
          <w:rFonts w:cs="Arial"/>
          <w:b/>
          <w:caps/>
          <w:szCs w:val="20"/>
          <w:lang w:val="en-GB"/>
        </w:rPr>
        <w:t xml:space="preserve">Do not </w:t>
      </w:r>
      <w:r w:rsidRPr="00D83DC8">
        <w:rPr>
          <w:rFonts w:cs="Arial"/>
          <w:szCs w:val="20"/>
          <w:lang w:val="en-GB"/>
        </w:rPr>
        <w:t>apply under weather conditions or from spraying equipment that may cause spray to drift onto non-target vegetation.</w:t>
      </w:r>
    </w:p>
    <w:p w14:paraId="69461B82" w14:textId="77777777" w:rsidR="00BC0106" w:rsidRPr="00D83DC8" w:rsidRDefault="00BC0106" w:rsidP="00BC0106">
      <w:pPr>
        <w:tabs>
          <w:tab w:val="left" w:pos="504"/>
        </w:tabs>
        <w:jc w:val="both"/>
        <w:rPr>
          <w:rFonts w:cs="Arial"/>
          <w:szCs w:val="20"/>
          <w:lang w:val="en-GB"/>
        </w:rPr>
      </w:pPr>
    </w:p>
    <w:p w14:paraId="419A3C7E" w14:textId="77777777" w:rsidR="00BC0106" w:rsidRPr="00D83DC8" w:rsidRDefault="00BC0106" w:rsidP="00BC0106">
      <w:pPr>
        <w:spacing w:before="40" w:after="40"/>
        <w:rPr>
          <w:rFonts w:cs="Arial"/>
          <w:szCs w:val="20"/>
          <w:lang w:val="en-GB"/>
        </w:rPr>
      </w:pPr>
      <w:r w:rsidRPr="00D83DC8">
        <w:rPr>
          <w:rFonts w:cs="Arial"/>
          <w:szCs w:val="20"/>
          <w:lang w:val="en-GB"/>
        </w:rPr>
        <w:t xml:space="preserve">Refer to </w:t>
      </w:r>
      <w:r w:rsidRPr="00D83DC8">
        <w:rPr>
          <w:rFonts w:cs="Arial"/>
          <w:b/>
          <w:szCs w:val="20"/>
          <w:lang w:val="en-GB"/>
        </w:rPr>
        <w:t>CROP ROTATION RECOMMENDATIONS</w:t>
      </w:r>
      <w:r w:rsidRPr="00D83DC8">
        <w:rPr>
          <w:rFonts w:cs="Arial"/>
          <w:szCs w:val="20"/>
          <w:lang w:val="en-GB"/>
        </w:rPr>
        <w:t xml:space="preserve"> for crop rotation information. Crops susceptible to GF-3301</w:t>
      </w:r>
      <w:r w:rsidRPr="00D83DC8" w:rsidDel="000451D1">
        <w:rPr>
          <w:rFonts w:cs="Arial"/>
          <w:szCs w:val="20"/>
          <w:lang w:val="en-GB"/>
        </w:rPr>
        <w:t xml:space="preserve"> </w:t>
      </w:r>
      <w:r w:rsidRPr="00D83DC8">
        <w:rPr>
          <w:rFonts w:cs="Arial"/>
          <w:szCs w:val="20"/>
          <w:lang w:val="en-GB"/>
        </w:rPr>
        <w:t>include, but are not limited to, grain legumes (summer or winter), millets (</w:t>
      </w:r>
      <w:proofErr w:type="spellStart"/>
      <w:r w:rsidRPr="00D83DC8">
        <w:rPr>
          <w:rFonts w:cs="Arial"/>
          <w:i/>
          <w:szCs w:val="20"/>
          <w:lang w:val="en-GB"/>
        </w:rPr>
        <w:t>Echinochloa</w:t>
      </w:r>
      <w:proofErr w:type="spellEnd"/>
      <w:r w:rsidRPr="00D83DC8">
        <w:rPr>
          <w:rFonts w:cs="Arial"/>
          <w:szCs w:val="20"/>
          <w:lang w:val="en-GB"/>
        </w:rPr>
        <w:t xml:space="preserve"> </w:t>
      </w:r>
      <w:proofErr w:type="spellStart"/>
      <w:r w:rsidRPr="00D83DC8">
        <w:rPr>
          <w:rFonts w:cs="Arial"/>
          <w:szCs w:val="20"/>
          <w:lang w:val="en-GB"/>
        </w:rPr>
        <w:t>spp</w:t>
      </w:r>
      <w:proofErr w:type="spellEnd"/>
      <w:r w:rsidRPr="00D83DC8">
        <w:rPr>
          <w:rFonts w:cs="Arial"/>
          <w:szCs w:val="20"/>
          <w:lang w:val="en-GB"/>
        </w:rPr>
        <w:t xml:space="preserve">), </w:t>
      </w:r>
      <w:proofErr w:type="spellStart"/>
      <w:r w:rsidRPr="00D83DC8">
        <w:rPr>
          <w:rFonts w:cs="Arial"/>
          <w:szCs w:val="20"/>
          <w:lang w:val="en-GB"/>
        </w:rPr>
        <w:t>lucerne</w:t>
      </w:r>
      <w:proofErr w:type="spellEnd"/>
      <w:r w:rsidRPr="00D83DC8">
        <w:rPr>
          <w:rFonts w:cs="Arial"/>
          <w:szCs w:val="20"/>
          <w:lang w:val="en-GB"/>
        </w:rPr>
        <w:t>, pasture legumes, cotton, fruit, hops, ornamentals, potatoes, safflower, beets, sunflower, tobacco, tomatoes, poppies, all vegetables and vines.</w:t>
      </w:r>
    </w:p>
    <w:p w14:paraId="550F87B0" w14:textId="77777777" w:rsidR="00BC0106" w:rsidRPr="00D83DC8" w:rsidRDefault="00BC0106" w:rsidP="00BC0106">
      <w:pPr>
        <w:tabs>
          <w:tab w:val="left" w:pos="432"/>
        </w:tabs>
        <w:rPr>
          <w:rFonts w:cs="Arial"/>
          <w:szCs w:val="20"/>
          <w:lang w:val="en-GB"/>
        </w:rPr>
      </w:pPr>
    </w:p>
    <w:p w14:paraId="5253083E" w14:textId="77777777" w:rsidR="00BC0106" w:rsidRPr="00D83DC8" w:rsidRDefault="00BC0106" w:rsidP="00BC0106">
      <w:pPr>
        <w:tabs>
          <w:tab w:val="left" w:pos="504"/>
        </w:tabs>
        <w:jc w:val="both"/>
        <w:rPr>
          <w:rFonts w:cs="Arial"/>
          <w:b/>
          <w:szCs w:val="20"/>
          <w:lang w:val="en-GB"/>
        </w:rPr>
      </w:pPr>
      <w:r w:rsidRPr="00D83DC8">
        <w:rPr>
          <w:rFonts w:cs="Arial"/>
          <w:b/>
          <w:szCs w:val="20"/>
          <w:lang w:val="en-GB"/>
        </w:rPr>
        <w:t>PROTECTION OF WILDLIFE, FISH, CRUSTACEANS AND ENVIRONMENT</w:t>
      </w:r>
    </w:p>
    <w:p w14:paraId="56701042" w14:textId="77777777" w:rsidR="00BC0106" w:rsidRPr="00D83DC8" w:rsidRDefault="00BC0106" w:rsidP="00BC0106">
      <w:pPr>
        <w:tabs>
          <w:tab w:val="left" w:pos="504"/>
        </w:tabs>
        <w:jc w:val="both"/>
        <w:rPr>
          <w:rFonts w:cs="Arial"/>
          <w:b/>
          <w:szCs w:val="20"/>
          <w:lang w:val="en-GB"/>
        </w:rPr>
      </w:pPr>
    </w:p>
    <w:p w14:paraId="242C96BC" w14:textId="77777777" w:rsidR="00BC0106" w:rsidRPr="00D83DC8" w:rsidRDefault="00BC0106" w:rsidP="00BC0106">
      <w:pPr>
        <w:jc w:val="both"/>
        <w:rPr>
          <w:rFonts w:eastAsia="Arial Unicode MS" w:cs="Arial"/>
          <w:szCs w:val="20"/>
          <w:lang w:val="en-US" w:eastAsia="ja-JP"/>
        </w:rPr>
      </w:pPr>
      <w:r w:rsidRPr="00D83DC8">
        <w:rPr>
          <w:rFonts w:eastAsia="Arial Unicode MS" w:cs="Arial"/>
          <w:szCs w:val="20"/>
          <w:lang w:val="en-US" w:eastAsia="ja-JP"/>
        </w:rPr>
        <w:t>GF-3301</w:t>
      </w:r>
      <w:r w:rsidRPr="00D83DC8" w:rsidDel="000451D1">
        <w:rPr>
          <w:rFonts w:eastAsia="Arial Unicode MS" w:cs="Arial"/>
          <w:szCs w:val="20"/>
          <w:lang w:val="en-US" w:eastAsia="ja-JP"/>
        </w:rPr>
        <w:t xml:space="preserve"> </w:t>
      </w:r>
      <w:r w:rsidRPr="00D83DC8">
        <w:rPr>
          <w:rFonts w:eastAsia="Arial Unicode MS" w:cs="Arial"/>
          <w:szCs w:val="20"/>
          <w:lang w:val="en-US" w:eastAsia="ja-JP"/>
        </w:rPr>
        <w:t xml:space="preserve">is very toxic to aquatic life.  </w:t>
      </w:r>
      <w:r w:rsidRPr="00D83DC8">
        <w:rPr>
          <w:rFonts w:eastAsia="Arial Unicode MS" w:cs="Arial"/>
          <w:b/>
          <w:szCs w:val="20"/>
          <w:lang w:val="en-US" w:eastAsia="ja-JP"/>
        </w:rPr>
        <w:t>DO NOT</w:t>
      </w:r>
      <w:r w:rsidRPr="00D83DC8">
        <w:rPr>
          <w:rFonts w:eastAsia="Arial Unicode MS" w:cs="Arial"/>
          <w:szCs w:val="20"/>
          <w:lang w:val="en-US" w:eastAsia="ja-JP"/>
        </w:rPr>
        <w:t xml:space="preserve"> contaminate streams, rivers or watercourses with this product or used containers.</w:t>
      </w:r>
    </w:p>
    <w:p w14:paraId="5D9F6D35" w14:textId="77777777" w:rsidR="00BC0106" w:rsidRPr="00D83DC8" w:rsidRDefault="00BC0106" w:rsidP="00BC0106">
      <w:pPr>
        <w:spacing w:before="40" w:after="40"/>
        <w:rPr>
          <w:rFonts w:cs="Arial"/>
          <w:b/>
          <w:szCs w:val="20"/>
          <w:lang w:val="en-GB"/>
        </w:rPr>
      </w:pPr>
    </w:p>
    <w:p w14:paraId="482D6BF6" w14:textId="77777777" w:rsidR="00BC0106" w:rsidRPr="00D83DC8" w:rsidRDefault="00BC0106" w:rsidP="00BC0106">
      <w:pPr>
        <w:spacing w:before="40" w:after="40"/>
        <w:rPr>
          <w:rFonts w:cs="Arial"/>
          <w:b/>
          <w:szCs w:val="20"/>
          <w:lang w:val="en-GB"/>
        </w:rPr>
      </w:pPr>
      <w:r w:rsidRPr="00D83DC8">
        <w:rPr>
          <w:rFonts w:cs="Arial"/>
          <w:b/>
          <w:szCs w:val="20"/>
          <w:lang w:val="en-GB"/>
        </w:rPr>
        <w:t>PROTECTION OF LIVESTOCK</w:t>
      </w:r>
    </w:p>
    <w:p w14:paraId="119390D1" w14:textId="77777777" w:rsidR="00BC0106" w:rsidRPr="00D83DC8" w:rsidRDefault="00BC0106" w:rsidP="00C15745">
      <w:pPr>
        <w:numPr>
          <w:ilvl w:val="0"/>
          <w:numId w:val="15"/>
        </w:numPr>
        <w:spacing w:before="40" w:after="40"/>
        <w:contextualSpacing/>
        <w:rPr>
          <w:rFonts w:cs="Arial"/>
          <w:szCs w:val="20"/>
          <w:lang w:val="en-GB"/>
        </w:rPr>
      </w:pPr>
      <w:r w:rsidRPr="00D83DC8">
        <w:rPr>
          <w:rFonts w:cs="Arial"/>
          <w:b/>
          <w:szCs w:val="20"/>
          <w:lang w:val="en-GB"/>
        </w:rPr>
        <w:t>DO NOT</w:t>
      </w:r>
      <w:r w:rsidRPr="00D83DC8">
        <w:rPr>
          <w:rFonts w:cs="Arial"/>
          <w:szCs w:val="20"/>
          <w:lang w:val="en-GB"/>
        </w:rPr>
        <w:t xml:space="preserve"> graze or cut treated crops or plants for stock food except as specified under withholding periods.</w:t>
      </w:r>
    </w:p>
    <w:p w14:paraId="65274A3C" w14:textId="77777777" w:rsidR="00BC0106" w:rsidRPr="00D83DC8" w:rsidRDefault="00BC0106" w:rsidP="00C15745">
      <w:pPr>
        <w:numPr>
          <w:ilvl w:val="0"/>
          <w:numId w:val="15"/>
        </w:numPr>
        <w:spacing w:before="40" w:after="40"/>
        <w:contextualSpacing/>
        <w:rPr>
          <w:rFonts w:cs="Arial"/>
          <w:szCs w:val="20"/>
          <w:lang w:val="en-GB"/>
        </w:rPr>
      </w:pPr>
      <w:r w:rsidRPr="00D83DC8">
        <w:rPr>
          <w:rFonts w:cs="Arial"/>
          <w:szCs w:val="20"/>
          <w:lang w:val="en-GB"/>
        </w:rPr>
        <w:t>Poisonous plants may become more palatable after spraying and stock should be kept away from these plants until they have died down.</w:t>
      </w:r>
    </w:p>
    <w:p w14:paraId="2F57D55C" w14:textId="77777777" w:rsidR="00BC0106" w:rsidRPr="00D83DC8" w:rsidRDefault="00BC0106" w:rsidP="00BC0106">
      <w:pPr>
        <w:jc w:val="both"/>
        <w:rPr>
          <w:rFonts w:eastAsia="Arial Unicode MS" w:cs="Arial"/>
          <w:b/>
          <w:szCs w:val="20"/>
          <w:lang w:val="en-US" w:eastAsia="ja-JP"/>
        </w:rPr>
      </w:pPr>
    </w:p>
    <w:p w14:paraId="57A10409" w14:textId="77777777" w:rsidR="00BC0106" w:rsidRPr="00D83DC8" w:rsidRDefault="00BC0106" w:rsidP="00BC0106">
      <w:pPr>
        <w:spacing w:before="120"/>
        <w:rPr>
          <w:rFonts w:cs="Arial"/>
          <w:b/>
          <w:szCs w:val="20"/>
          <w:lang w:val="en-GB"/>
        </w:rPr>
      </w:pPr>
      <w:r w:rsidRPr="00D83DC8">
        <w:rPr>
          <w:rFonts w:cs="Arial"/>
          <w:b/>
          <w:szCs w:val="20"/>
          <w:lang w:val="en-GB"/>
        </w:rPr>
        <w:t>STORAGE AND DISPOSAL</w:t>
      </w:r>
    </w:p>
    <w:p w14:paraId="5724B066" w14:textId="77777777" w:rsidR="00BC0106" w:rsidRPr="00D83DC8" w:rsidRDefault="00BC0106" w:rsidP="00BC0106">
      <w:pPr>
        <w:rPr>
          <w:rFonts w:cs="Arial"/>
          <w:szCs w:val="20"/>
          <w:lang w:val="en-GB"/>
        </w:rPr>
      </w:pPr>
    </w:p>
    <w:p w14:paraId="35901ECF" w14:textId="77777777" w:rsidR="00BC0106" w:rsidRPr="00D83DC8" w:rsidRDefault="00BC0106" w:rsidP="00C15745">
      <w:pPr>
        <w:numPr>
          <w:ilvl w:val="0"/>
          <w:numId w:val="16"/>
        </w:numPr>
        <w:rPr>
          <w:rFonts w:cs="Arial"/>
          <w:caps/>
          <w:szCs w:val="20"/>
          <w:lang w:val="en-GB"/>
        </w:rPr>
      </w:pPr>
      <w:r w:rsidRPr="00D83DC8">
        <w:rPr>
          <w:rFonts w:cs="Arial"/>
          <w:caps/>
          <w:szCs w:val="20"/>
          <w:lang w:val="en-GB"/>
        </w:rPr>
        <w:t>Keep out of reach of children.</w:t>
      </w:r>
    </w:p>
    <w:p w14:paraId="74FAB84C" w14:textId="77777777" w:rsidR="00BC0106" w:rsidRPr="00D83DC8" w:rsidRDefault="00BC0106" w:rsidP="00C15745">
      <w:pPr>
        <w:numPr>
          <w:ilvl w:val="0"/>
          <w:numId w:val="16"/>
        </w:numPr>
        <w:rPr>
          <w:rFonts w:cs="Arial"/>
          <w:szCs w:val="20"/>
          <w:lang w:val="en-GB"/>
        </w:rPr>
      </w:pPr>
      <w:r w:rsidRPr="00D83DC8">
        <w:rPr>
          <w:rFonts w:cs="Arial"/>
          <w:szCs w:val="20"/>
          <w:lang w:val="en-GB"/>
        </w:rPr>
        <w:t>Store in the closed, original container in a securely locked, dry, cool, well-ventilated place, out of direct sunlight.</w:t>
      </w:r>
    </w:p>
    <w:p w14:paraId="517D384A" w14:textId="77777777" w:rsidR="00BC0106" w:rsidRPr="00D83DC8" w:rsidRDefault="00BC0106" w:rsidP="00C15745">
      <w:pPr>
        <w:numPr>
          <w:ilvl w:val="0"/>
          <w:numId w:val="16"/>
        </w:numPr>
        <w:rPr>
          <w:rFonts w:cs="Arial"/>
          <w:szCs w:val="20"/>
          <w:lang w:val="en-GB"/>
        </w:rPr>
      </w:pPr>
      <w:r w:rsidRPr="00D83DC8">
        <w:rPr>
          <w:rFonts w:cs="Arial"/>
          <w:szCs w:val="20"/>
          <w:lang w:val="en-GB"/>
        </w:rPr>
        <w:t>DO NOT store near food, feedstuffs, fertilisers or seed.</w:t>
      </w:r>
      <w:r w:rsidRPr="00D83DC8">
        <w:rPr>
          <w:rFonts w:cs="Arial"/>
          <w:szCs w:val="20"/>
          <w:lang w:val="en-GB"/>
        </w:rPr>
        <w:br/>
      </w:r>
    </w:p>
    <w:p w14:paraId="4BE55250" w14:textId="77777777" w:rsidR="00BC0106" w:rsidRPr="00D83DC8" w:rsidRDefault="00BC0106" w:rsidP="00BC0106">
      <w:pPr>
        <w:rPr>
          <w:rFonts w:cs="Arial"/>
          <w:szCs w:val="20"/>
          <w:lang w:val="en-GB"/>
        </w:rPr>
      </w:pPr>
      <w:r w:rsidRPr="00D83DC8">
        <w:rPr>
          <w:rFonts w:cs="Arial"/>
          <w:szCs w:val="20"/>
          <w:lang w:val="en-GB"/>
        </w:rPr>
        <w:t>500 mL and 1 L label</w:t>
      </w:r>
    </w:p>
    <w:p w14:paraId="3793A253" w14:textId="77777777" w:rsidR="00BC0106" w:rsidRPr="00D83DC8" w:rsidRDefault="00BC0106" w:rsidP="00BC0106">
      <w:pPr>
        <w:rPr>
          <w:rFonts w:cs="Arial"/>
          <w:szCs w:val="20"/>
          <w:lang w:val="en-GB"/>
        </w:rPr>
      </w:pPr>
      <w:r w:rsidRPr="00D83DC8">
        <w:rPr>
          <w:rFonts w:cs="Arial"/>
          <w:szCs w:val="20"/>
          <w:lang w:val="en-GB"/>
        </w:rPr>
        <w:t xml:space="preserve">Triple-rinse containers before disposal. Add </w:t>
      </w:r>
      <w:proofErr w:type="spellStart"/>
      <w:r w:rsidRPr="00D83DC8">
        <w:rPr>
          <w:rFonts w:cs="Arial"/>
          <w:szCs w:val="20"/>
          <w:lang w:val="en-GB"/>
        </w:rPr>
        <w:t>rinsings</w:t>
      </w:r>
      <w:proofErr w:type="spellEnd"/>
      <w:r w:rsidRPr="00D83DC8">
        <w:rPr>
          <w:rFonts w:cs="Arial"/>
          <w:szCs w:val="20"/>
          <w:lang w:val="en-GB"/>
        </w:rPr>
        <w:t xml:space="preserve"> to the spray tank. Do not dispose of undiluted chemicals on site.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35C72D22" w14:textId="77777777" w:rsidR="00BC0106" w:rsidRPr="00D83DC8" w:rsidRDefault="00BC0106" w:rsidP="00BC0106">
      <w:pPr>
        <w:rPr>
          <w:rFonts w:cs="Arial"/>
          <w:szCs w:val="20"/>
          <w:lang w:val="en-GB"/>
        </w:rPr>
      </w:pPr>
    </w:p>
    <w:p w14:paraId="351B492B" w14:textId="77777777" w:rsidR="00BC0106" w:rsidRPr="00D83DC8" w:rsidRDefault="00BC0106" w:rsidP="00BC0106">
      <w:pPr>
        <w:numPr>
          <w:ilvl w:val="12"/>
          <w:numId w:val="0"/>
        </w:numPr>
        <w:rPr>
          <w:rFonts w:cs="Arial"/>
          <w:szCs w:val="20"/>
          <w:lang w:val="en-GB"/>
        </w:rPr>
      </w:pPr>
      <w:r w:rsidRPr="00D83DC8">
        <w:rPr>
          <w:rFonts w:cs="Arial"/>
          <w:szCs w:val="20"/>
          <w:lang w:val="en-GB"/>
        </w:rPr>
        <w:t>5 L, 10 L, 20 L label</w:t>
      </w:r>
    </w:p>
    <w:p w14:paraId="72D2CBF6" w14:textId="77777777" w:rsidR="00BC0106" w:rsidRPr="00D83DC8" w:rsidRDefault="00BC0106" w:rsidP="00BC0106">
      <w:pPr>
        <w:numPr>
          <w:ilvl w:val="12"/>
          <w:numId w:val="0"/>
        </w:numPr>
        <w:rPr>
          <w:rFonts w:cs="Arial"/>
          <w:szCs w:val="20"/>
          <w:lang w:val="en-GB"/>
        </w:rPr>
      </w:pPr>
      <w:r w:rsidRPr="00D83DC8">
        <w:rPr>
          <w:rFonts w:cs="Arial"/>
          <w:szCs w:val="20"/>
          <w:lang w:val="en-GB"/>
        </w:rPr>
        <w:t xml:space="preserve">This container can be recycled if it is clean, dry, free of visible residues and has the </w:t>
      </w:r>
      <w:proofErr w:type="spellStart"/>
      <w:r w:rsidRPr="00D83DC8">
        <w:rPr>
          <w:rFonts w:cs="Arial"/>
          <w:b/>
          <w:i/>
          <w:szCs w:val="20"/>
          <w:lang w:val="en-GB"/>
        </w:rPr>
        <w:t>drum</w:t>
      </w:r>
      <w:r w:rsidRPr="00D83DC8">
        <w:rPr>
          <w:rFonts w:cs="Arial"/>
          <w:i/>
          <w:szCs w:val="20"/>
          <w:lang w:val="en-GB"/>
        </w:rPr>
        <w:t>MUSTER</w:t>
      </w:r>
      <w:proofErr w:type="spellEnd"/>
      <w:r w:rsidRPr="00D83DC8">
        <w:rPr>
          <w:rFonts w:cs="Arial"/>
          <w:szCs w:val="20"/>
          <w:lang w:val="en-GB"/>
        </w:rPr>
        <w:t xml:space="preserve"> logo visible.  Triple or pressure rinse container for disposal. Dispose of </w:t>
      </w:r>
      <w:proofErr w:type="spellStart"/>
      <w:r w:rsidRPr="00D83DC8">
        <w:rPr>
          <w:rFonts w:cs="Arial"/>
          <w:szCs w:val="20"/>
          <w:lang w:val="en-GB"/>
        </w:rPr>
        <w:t>rinsate</w:t>
      </w:r>
      <w:proofErr w:type="spellEnd"/>
      <w:r w:rsidRPr="00D83DC8">
        <w:rPr>
          <w:rFonts w:cs="Arial"/>
          <w:szCs w:val="20"/>
          <w:lang w:val="en-GB"/>
        </w:rPr>
        <w:t xml:space="preserve"> by adding to the spray tank. Do not dispose of undiluted chemicals on site.  Wash outside of the container and the cap.  Store cleaned container in a sheltered place with cap removed.  It will then be acceptable for recycling at any </w:t>
      </w:r>
      <w:proofErr w:type="spellStart"/>
      <w:r w:rsidRPr="00D83DC8">
        <w:rPr>
          <w:rFonts w:cs="Arial"/>
          <w:b/>
          <w:i/>
          <w:szCs w:val="20"/>
          <w:lang w:val="en-GB"/>
        </w:rPr>
        <w:t>drum</w:t>
      </w:r>
      <w:r w:rsidRPr="00D83DC8">
        <w:rPr>
          <w:rFonts w:cs="Arial"/>
          <w:i/>
          <w:szCs w:val="20"/>
          <w:lang w:val="en-GB"/>
        </w:rPr>
        <w:t>MUSTER</w:t>
      </w:r>
      <w:proofErr w:type="spellEnd"/>
      <w:r w:rsidRPr="00D83DC8">
        <w:rPr>
          <w:rFonts w:cs="Arial"/>
          <w:i/>
          <w:szCs w:val="20"/>
          <w:lang w:val="en-GB"/>
        </w:rPr>
        <w:t xml:space="preserve"> </w:t>
      </w:r>
      <w:r w:rsidRPr="00D83DC8">
        <w:rPr>
          <w:rFonts w:cs="Arial"/>
          <w:szCs w:val="20"/>
          <w:lang w:val="en-GB"/>
        </w:rPr>
        <w:t xml:space="preserve">collection or similar container management site.  The cap should not be replaced but may be taken separately. If not recycling, break, crush or puncture and deliver empty packaging for appropriate disposal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w:t>
      </w:r>
      <w:r w:rsidRPr="00D83DC8">
        <w:rPr>
          <w:rFonts w:cs="Arial"/>
          <w:b/>
          <w:szCs w:val="20"/>
          <w:lang w:val="en-GB"/>
        </w:rPr>
        <w:t>DO NOT</w:t>
      </w:r>
      <w:r w:rsidRPr="00D83DC8">
        <w:rPr>
          <w:rFonts w:cs="Arial"/>
          <w:szCs w:val="20"/>
          <w:lang w:val="en-GB"/>
        </w:rPr>
        <w:t xml:space="preserve"> burn empty containers or product.</w:t>
      </w:r>
    </w:p>
    <w:p w14:paraId="1BE7984D" w14:textId="77777777" w:rsidR="00BC0106" w:rsidRPr="00D83DC8" w:rsidRDefault="00BC0106" w:rsidP="00BC0106">
      <w:pPr>
        <w:numPr>
          <w:ilvl w:val="12"/>
          <w:numId w:val="0"/>
        </w:numPr>
        <w:rPr>
          <w:rFonts w:cs="Arial"/>
          <w:szCs w:val="20"/>
          <w:lang w:val="en-GB"/>
        </w:rPr>
      </w:pPr>
    </w:p>
    <w:p w14:paraId="1ECA863C" w14:textId="77777777" w:rsidR="00BC0106" w:rsidRPr="00D83DC8" w:rsidRDefault="00BC0106" w:rsidP="00BC0106">
      <w:pPr>
        <w:numPr>
          <w:ilvl w:val="12"/>
          <w:numId w:val="0"/>
        </w:numPr>
        <w:rPr>
          <w:rFonts w:cs="Arial"/>
          <w:b/>
          <w:szCs w:val="20"/>
          <w:lang w:val="en-GB"/>
        </w:rPr>
      </w:pPr>
      <w:r w:rsidRPr="00D83DC8">
        <w:rPr>
          <w:rFonts w:cs="Arial"/>
          <w:b/>
          <w:szCs w:val="20"/>
          <w:lang w:val="en-GB"/>
        </w:rPr>
        <w:t>SPILL AND LEAK MANAGEMENT</w:t>
      </w:r>
    </w:p>
    <w:p w14:paraId="5A8C717B" w14:textId="77777777" w:rsidR="00BC0106" w:rsidRPr="00D83DC8" w:rsidRDefault="00BC0106" w:rsidP="00BC0106">
      <w:pPr>
        <w:numPr>
          <w:ilvl w:val="12"/>
          <w:numId w:val="0"/>
        </w:numPr>
        <w:rPr>
          <w:rFonts w:cs="Arial"/>
          <w:b/>
          <w:szCs w:val="20"/>
          <w:lang w:val="en-GB"/>
        </w:rPr>
      </w:pPr>
    </w:p>
    <w:p w14:paraId="58EA52AD" w14:textId="77777777" w:rsidR="00BC0106" w:rsidRPr="00D83DC8" w:rsidRDefault="00BC0106" w:rsidP="00BC0106">
      <w:pPr>
        <w:rPr>
          <w:rFonts w:cs="Arial"/>
          <w:szCs w:val="20"/>
          <w:lang w:eastAsia="en-AU"/>
        </w:rPr>
      </w:pPr>
      <w:bookmarkStart w:id="117" w:name="OLE_LINK5"/>
      <w:r w:rsidRPr="00D83DC8">
        <w:rPr>
          <w:rFonts w:cs="Arial"/>
          <w:szCs w:val="20"/>
          <w:lang w:val="en-GB"/>
        </w:rPr>
        <w:t>Do not touch or walk through spilled material. Wear a face shield or goggles, overalls buttoned to neck and wrist, chemical resistant gloves and footwear.  Stop leak when safe to do so. Dam area and prevent entry into waterways, and drains.</w:t>
      </w:r>
      <w:bookmarkEnd w:id="117"/>
    </w:p>
    <w:p w14:paraId="30728C44" w14:textId="77777777" w:rsidR="00BC0106" w:rsidRPr="00D83DC8" w:rsidRDefault="00BC0106" w:rsidP="00BC0106">
      <w:pPr>
        <w:rPr>
          <w:rFonts w:cs="Arial"/>
          <w:szCs w:val="20"/>
          <w:lang w:val="en-GB"/>
        </w:rPr>
      </w:pPr>
      <w:r w:rsidRPr="00D83DC8">
        <w:rPr>
          <w:rFonts w:cs="Arial"/>
          <w:b/>
          <w:bCs/>
          <w:szCs w:val="20"/>
          <w:lang w:val="en-GB"/>
        </w:rPr>
        <w:t>Small spills/leaks</w:t>
      </w:r>
      <w:r w:rsidRPr="00D83DC8">
        <w:rPr>
          <w:rFonts w:cs="Arial"/>
          <w:szCs w:val="20"/>
          <w:lang w:val="en-GB"/>
        </w:rPr>
        <w:t xml:space="preserve">:  Absorb with material such as sand, soil or sawdust.  Collect spilled product and place in sealable container for disposal.  Spill residues may be cleaned using water and detergent.  Contain and absorb wash water for disposal.  Absorb and collect washings and place in the same sealable container for disposal.  Dam the area of large spills and report them to Dow </w:t>
      </w:r>
      <w:proofErr w:type="spellStart"/>
      <w:r w:rsidRPr="00D83DC8">
        <w:rPr>
          <w:rFonts w:cs="Arial"/>
          <w:szCs w:val="20"/>
          <w:lang w:val="en-GB"/>
        </w:rPr>
        <w:t>AgroSciences</w:t>
      </w:r>
      <w:proofErr w:type="spellEnd"/>
      <w:r w:rsidRPr="00D83DC8">
        <w:rPr>
          <w:rFonts w:cs="Arial"/>
          <w:szCs w:val="20"/>
          <w:lang w:val="en-GB"/>
        </w:rPr>
        <w:t xml:space="preserve"> Emergency Services at 1-800 033 882.</w:t>
      </w:r>
    </w:p>
    <w:p w14:paraId="357BE93E" w14:textId="77777777" w:rsidR="00BC0106" w:rsidRPr="00D83DC8" w:rsidRDefault="00BC0106" w:rsidP="00BC0106">
      <w:pPr>
        <w:rPr>
          <w:rFonts w:cs="Arial"/>
          <w:szCs w:val="20"/>
          <w:lang w:val="en-GB"/>
        </w:rPr>
      </w:pPr>
    </w:p>
    <w:p w14:paraId="6DAFAF82" w14:textId="77777777" w:rsidR="00BC0106" w:rsidRPr="00D83DC8" w:rsidRDefault="00BC0106" w:rsidP="00BC0106">
      <w:pPr>
        <w:jc w:val="both"/>
        <w:rPr>
          <w:rFonts w:cs="Arial"/>
          <w:b/>
          <w:szCs w:val="20"/>
          <w:lang w:val="en-GB"/>
        </w:rPr>
      </w:pPr>
      <w:r w:rsidRPr="00D83DC8">
        <w:rPr>
          <w:rFonts w:cs="Arial"/>
          <w:b/>
          <w:szCs w:val="20"/>
          <w:lang w:val="en-GB"/>
        </w:rPr>
        <w:t>SAFETY DIRECTIONS</w:t>
      </w:r>
    </w:p>
    <w:p w14:paraId="07ED1314" w14:textId="77777777" w:rsidR="00BC0106" w:rsidRPr="00D83DC8" w:rsidRDefault="00BC0106" w:rsidP="00BC0106">
      <w:pPr>
        <w:jc w:val="both"/>
        <w:rPr>
          <w:rFonts w:cs="Arial"/>
          <w:b/>
          <w:szCs w:val="20"/>
          <w:lang w:val="en-GB"/>
        </w:rPr>
      </w:pPr>
    </w:p>
    <w:p w14:paraId="2D019BB1" w14:textId="77777777" w:rsidR="00BC0106" w:rsidRPr="00D83DC8" w:rsidRDefault="00BC0106" w:rsidP="00C15745">
      <w:pPr>
        <w:numPr>
          <w:ilvl w:val="0"/>
          <w:numId w:val="14"/>
        </w:numPr>
        <w:jc w:val="both"/>
        <w:rPr>
          <w:rFonts w:cs="Arial"/>
          <w:szCs w:val="20"/>
        </w:rPr>
      </w:pPr>
      <w:r w:rsidRPr="00D83DC8">
        <w:rPr>
          <w:rFonts w:cs="Arial"/>
          <w:szCs w:val="20"/>
        </w:rPr>
        <w:t>May irritate the eyes. Avoid contact with eyes.</w:t>
      </w:r>
    </w:p>
    <w:p w14:paraId="31BE9C56" w14:textId="77777777" w:rsidR="00BC0106" w:rsidRPr="00D83DC8" w:rsidRDefault="00BC0106" w:rsidP="00C15745">
      <w:pPr>
        <w:numPr>
          <w:ilvl w:val="0"/>
          <w:numId w:val="14"/>
        </w:numPr>
        <w:jc w:val="both"/>
        <w:rPr>
          <w:rFonts w:cs="Arial"/>
          <w:szCs w:val="20"/>
        </w:rPr>
      </w:pPr>
      <w:r w:rsidRPr="00D83DC8">
        <w:rPr>
          <w:rFonts w:cs="Arial"/>
          <w:szCs w:val="20"/>
        </w:rPr>
        <w:t>Wash hands after use.</w:t>
      </w:r>
    </w:p>
    <w:p w14:paraId="78804A35" w14:textId="77777777" w:rsidR="00BC0106" w:rsidRPr="00D83DC8" w:rsidRDefault="00BC0106" w:rsidP="00BC0106">
      <w:pPr>
        <w:spacing w:after="80"/>
        <w:jc w:val="both"/>
        <w:rPr>
          <w:rFonts w:cs="Arial"/>
          <w:szCs w:val="20"/>
          <w:lang w:val="en-GB"/>
        </w:rPr>
      </w:pPr>
    </w:p>
    <w:p w14:paraId="6CABD195" w14:textId="77777777" w:rsidR="00BC0106" w:rsidRPr="00D83DC8" w:rsidRDefault="00BC0106" w:rsidP="00BC0106">
      <w:pPr>
        <w:jc w:val="both"/>
        <w:rPr>
          <w:rFonts w:cs="Arial"/>
          <w:b/>
          <w:szCs w:val="20"/>
          <w:lang w:val="en-GB"/>
        </w:rPr>
      </w:pPr>
      <w:r w:rsidRPr="00D83DC8">
        <w:rPr>
          <w:rFonts w:cs="Arial"/>
          <w:b/>
          <w:szCs w:val="20"/>
          <w:lang w:val="en-GB"/>
        </w:rPr>
        <w:t>FIRST AID</w:t>
      </w:r>
    </w:p>
    <w:p w14:paraId="16942490" w14:textId="77777777" w:rsidR="00BC0106" w:rsidRPr="00D83DC8" w:rsidRDefault="00BC0106" w:rsidP="00BC0106">
      <w:pPr>
        <w:jc w:val="both"/>
        <w:rPr>
          <w:rFonts w:cs="Arial"/>
          <w:szCs w:val="20"/>
          <w:lang w:val="en-GB"/>
        </w:rPr>
      </w:pPr>
    </w:p>
    <w:p w14:paraId="4C4B5D49" w14:textId="77777777" w:rsidR="00BC0106" w:rsidRPr="00D83DC8" w:rsidRDefault="00BC0106" w:rsidP="00BC0106">
      <w:pPr>
        <w:jc w:val="both"/>
        <w:rPr>
          <w:rFonts w:cs="Arial"/>
          <w:szCs w:val="20"/>
          <w:lang w:val="en-GB"/>
        </w:rPr>
      </w:pPr>
      <w:r w:rsidRPr="00D83DC8">
        <w:rPr>
          <w:rFonts w:cs="Arial"/>
          <w:szCs w:val="20"/>
          <w:lang w:val="en-GB"/>
        </w:rPr>
        <w:t xml:space="preserve">If poisoning occurs contact a doctor or Poisons Information Centre. Phone: </w:t>
      </w:r>
      <w:r w:rsidRPr="00D83DC8">
        <w:rPr>
          <w:rFonts w:cs="Arial"/>
          <w:i/>
          <w:szCs w:val="20"/>
          <w:lang w:val="en-GB"/>
        </w:rPr>
        <w:t>Australia</w:t>
      </w:r>
      <w:r w:rsidRPr="00D83DC8">
        <w:rPr>
          <w:rFonts w:cs="Arial"/>
          <w:szCs w:val="20"/>
          <w:lang w:val="en-GB"/>
        </w:rPr>
        <w:t xml:space="preserve"> 13 11 26.</w:t>
      </w:r>
    </w:p>
    <w:p w14:paraId="0246A379" w14:textId="77777777" w:rsidR="00BC0106" w:rsidRPr="00D83DC8" w:rsidRDefault="00BC0106" w:rsidP="00BC0106">
      <w:pPr>
        <w:spacing w:after="80"/>
        <w:jc w:val="both"/>
        <w:rPr>
          <w:rFonts w:cs="Arial"/>
          <w:szCs w:val="20"/>
          <w:lang w:val="en-GB"/>
        </w:rPr>
      </w:pPr>
    </w:p>
    <w:p w14:paraId="0446C254" w14:textId="77777777" w:rsidR="00F27E0D" w:rsidRDefault="00F27E0D">
      <w:pPr>
        <w:pStyle w:val="APVMAText"/>
      </w:pPr>
    </w:p>
    <w:p w14:paraId="2999BEC0" w14:textId="77777777" w:rsidR="00F27E0D" w:rsidRDefault="00F27E0D">
      <w:pPr>
        <w:pStyle w:val="APVMAText"/>
        <w:sectPr w:rsidR="00F27E0D" w:rsidSect="00337B3B">
          <w:headerReference w:type="default" r:id="rId48"/>
          <w:pgSz w:w="11906" w:h="16838" w:code="9"/>
          <w:pgMar w:top="2835" w:right="1134" w:bottom="1134" w:left="1134" w:header="1701" w:footer="680" w:gutter="0"/>
          <w:cols w:space="708"/>
          <w:docGrid w:linePitch="360"/>
        </w:sectPr>
      </w:pPr>
    </w:p>
    <w:p w14:paraId="0A378200" w14:textId="77777777" w:rsidR="00F27E0D" w:rsidRDefault="00F27E0D">
      <w:pPr>
        <w:pStyle w:val="APVMAAppendices"/>
      </w:pPr>
      <w:bookmarkStart w:id="118" w:name="_Toc508268959"/>
      <w:r>
        <w:t>abbreviations</w:t>
      </w:r>
      <w:bookmarkEnd w:id="78"/>
      <w:bookmarkEnd w:id="118"/>
    </w:p>
    <w:p w14:paraId="0E8300F6" w14:textId="5DBB09D2" w:rsidR="00F27E0D" w:rsidRDefault="00F27E0D">
      <w:pPr>
        <w:pStyle w:val="InstructionalText"/>
      </w:pPr>
    </w:p>
    <w:tbl>
      <w:tblPr>
        <w:tblW w:w="97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560"/>
      </w:tblGrid>
      <w:tr w:rsidR="00F27E0D" w14:paraId="3552A3B4" w14:textId="77777777">
        <w:tc>
          <w:tcPr>
            <w:tcW w:w="2160" w:type="dxa"/>
          </w:tcPr>
          <w:p w14:paraId="52C8915E" w14:textId="77777777" w:rsidR="00F27E0D" w:rsidRDefault="00F27E0D">
            <w:pPr>
              <w:pStyle w:val="APVMATableText"/>
            </w:pPr>
            <w:r>
              <w:t>ac</w:t>
            </w:r>
          </w:p>
        </w:tc>
        <w:tc>
          <w:tcPr>
            <w:tcW w:w="7560" w:type="dxa"/>
          </w:tcPr>
          <w:p w14:paraId="737D9F3C" w14:textId="77777777" w:rsidR="00F27E0D" w:rsidRDefault="00F27E0D">
            <w:pPr>
              <w:pStyle w:val="APVMATableText"/>
            </w:pPr>
            <w:r>
              <w:t>active constituent</w:t>
            </w:r>
          </w:p>
        </w:tc>
      </w:tr>
      <w:tr w:rsidR="00F27E0D" w14:paraId="11048152" w14:textId="77777777">
        <w:tc>
          <w:tcPr>
            <w:tcW w:w="2160" w:type="dxa"/>
          </w:tcPr>
          <w:p w14:paraId="3E5F013D" w14:textId="77777777" w:rsidR="00F27E0D" w:rsidRDefault="00F27E0D">
            <w:pPr>
              <w:pStyle w:val="APVMATableText"/>
            </w:pPr>
            <w:r>
              <w:t>ADI</w:t>
            </w:r>
          </w:p>
        </w:tc>
        <w:tc>
          <w:tcPr>
            <w:tcW w:w="7560" w:type="dxa"/>
          </w:tcPr>
          <w:p w14:paraId="5DBF5AA0" w14:textId="77777777" w:rsidR="00F27E0D" w:rsidRDefault="00F27E0D">
            <w:pPr>
              <w:pStyle w:val="APVMATableText"/>
            </w:pPr>
            <w:r>
              <w:t>Acceptable Daily Intake (for humans)</w:t>
            </w:r>
          </w:p>
        </w:tc>
      </w:tr>
      <w:tr w:rsidR="00F27E0D" w14:paraId="660664ED" w14:textId="77777777">
        <w:tc>
          <w:tcPr>
            <w:tcW w:w="2160" w:type="dxa"/>
          </w:tcPr>
          <w:p w14:paraId="74E1EE6B" w14:textId="77777777" w:rsidR="00F27E0D" w:rsidRDefault="00F27E0D">
            <w:pPr>
              <w:pStyle w:val="APVMATableText"/>
            </w:pPr>
            <w:r>
              <w:t>AHMAC</w:t>
            </w:r>
          </w:p>
        </w:tc>
        <w:tc>
          <w:tcPr>
            <w:tcW w:w="7560" w:type="dxa"/>
          </w:tcPr>
          <w:p w14:paraId="1A847197" w14:textId="77777777" w:rsidR="00F27E0D" w:rsidRDefault="00F27E0D">
            <w:pPr>
              <w:pStyle w:val="APVMATableText"/>
            </w:pPr>
            <w:r>
              <w:t xml:space="preserve">Australian Health Ministers Advisory Council </w:t>
            </w:r>
          </w:p>
        </w:tc>
      </w:tr>
      <w:tr w:rsidR="00F27E0D" w14:paraId="23B593FF" w14:textId="77777777">
        <w:tc>
          <w:tcPr>
            <w:tcW w:w="2160" w:type="dxa"/>
          </w:tcPr>
          <w:p w14:paraId="1E5AC558" w14:textId="77777777" w:rsidR="00F27E0D" w:rsidRDefault="00F27E0D">
            <w:pPr>
              <w:pStyle w:val="APVMATableText"/>
            </w:pPr>
            <w:proofErr w:type="spellStart"/>
            <w:r>
              <w:t>ai</w:t>
            </w:r>
            <w:proofErr w:type="spellEnd"/>
          </w:p>
        </w:tc>
        <w:tc>
          <w:tcPr>
            <w:tcW w:w="7560" w:type="dxa"/>
          </w:tcPr>
          <w:p w14:paraId="1B51945E" w14:textId="77777777" w:rsidR="00F27E0D" w:rsidRDefault="00F27E0D">
            <w:pPr>
              <w:pStyle w:val="APVMATableText"/>
            </w:pPr>
            <w:r>
              <w:t>active ingredient</w:t>
            </w:r>
          </w:p>
        </w:tc>
      </w:tr>
      <w:tr w:rsidR="00F27E0D" w14:paraId="3294A0F6" w14:textId="77777777">
        <w:tc>
          <w:tcPr>
            <w:tcW w:w="2160" w:type="dxa"/>
          </w:tcPr>
          <w:p w14:paraId="07FB59CF" w14:textId="77777777" w:rsidR="00F27E0D" w:rsidRDefault="00F27E0D">
            <w:pPr>
              <w:pStyle w:val="APVMATableText"/>
            </w:pPr>
            <w:proofErr w:type="spellStart"/>
            <w:r>
              <w:t>ARfD</w:t>
            </w:r>
            <w:proofErr w:type="spellEnd"/>
          </w:p>
        </w:tc>
        <w:tc>
          <w:tcPr>
            <w:tcW w:w="7560" w:type="dxa"/>
          </w:tcPr>
          <w:p w14:paraId="50B10834" w14:textId="77777777" w:rsidR="00F27E0D" w:rsidRDefault="00F27E0D">
            <w:pPr>
              <w:pStyle w:val="APVMATableText"/>
            </w:pPr>
            <w:r>
              <w:t>Acute Reference Dose</w:t>
            </w:r>
          </w:p>
        </w:tc>
      </w:tr>
      <w:tr w:rsidR="00F27E0D" w14:paraId="1DA3AA00" w14:textId="77777777">
        <w:tc>
          <w:tcPr>
            <w:tcW w:w="2160" w:type="dxa"/>
          </w:tcPr>
          <w:p w14:paraId="0AEFD0B1" w14:textId="77777777" w:rsidR="00F27E0D" w:rsidRDefault="00F27E0D">
            <w:pPr>
              <w:pStyle w:val="APVMATableText"/>
            </w:pPr>
            <w:r>
              <w:t>BBA</w:t>
            </w:r>
          </w:p>
        </w:tc>
        <w:tc>
          <w:tcPr>
            <w:tcW w:w="7560" w:type="dxa"/>
          </w:tcPr>
          <w:p w14:paraId="2D25C92E" w14:textId="77777777" w:rsidR="00F27E0D" w:rsidRDefault="00F27E0D">
            <w:pPr>
              <w:pStyle w:val="APVMATableText"/>
            </w:pPr>
            <w:proofErr w:type="spellStart"/>
            <w:r>
              <w:t>Biologische</w:t>
            </w:r>
            <w:proofErr w:type="spellEnd"/>
            <w:r>
              <w:t xml:space="preserve"> </w:t>
            </w:r>
            <w:proofErr w:type="spellStart"/>
            <w:r>
              <w:t>Bundesanalstalt</w:t>
            </w:r>
            <w:proofErr w:type="spellEnd"/>
            <w:r>
              <w:t xml:space="preserve"> fur Land – und </w:t>
            </w:r>
            <w:proofErr w:type="spellStart"/>
            <w:r>
              <w:t>forstwirschaft</w:t>
            </w:r>
            <w:proofErr w:type="spellEnd"/>
          </w:p>
        </w:tc>
      </w:tr>
      <w:tr w:rsidR="00F27E0D" w14:paraId="3FB66036" w14:textId="77777777">
        <w:tc>
          <w:tcPr>
            <w:tcW w:w="2160" w:type="dxa"/>
          </w:tcPr>
          <w:p w14:paraId="2ABD95FF" w14:textId="77777777" w:rsidR="00F27E0D" w:rsidRDefault="00F27E0D">
            <w:pPr>
              <w:pStyle w:val="APVMATableText"/>
            </w:pPr>
            <w:proofErr w:type="spellStart"/>
            <w:r>
              <w:t>bw</w:t>
            </w:r>
            <w:proofErr w:type="spellEnd"/>
          </w:p>
        </w:tc>
        <w:tc>
          <w:tcPr>
            <w:tcW w:w="7560" w:type="dxa"/>
          </w:tcPr>
          <w:p w14:paraId="463022DD" w14:textId="77777777" w:rsidR="00F27E0D" w:rsidRDefault="00F27E0D">
            <w:pPr>
              <w:pStyle w:val="APVMATableText"/>
            </w:pPr>
            <w:r>
              <w:t>bodyweight</w:t>
            </w:r>
          </w:p>
        </w:tc>
      </w:tr>
      <w:tr w:rsidR="00F27E0D" w14:paraId="2150BC59" w14:textId="77777777">
        <w:tc>
          <w:tcPr>
            <w:tcW w:w="2160" w:type="dxa"/>
          </w:tcPr>
          <w:p w14:paraId="5295CEFC" w14:textId="77777777" w:rsidR="00F27E0D" w:rsidRDefault="00F27E0D">
            <w:pPr>
              <w:pStyle w:val="APVMATableText"/>
            </w:pPr>
            <w:r>
              <w:t>d</w:t>
            </w:r>
          </w:p>
        </w:tc>
        <w:tc>
          <w:tcPr>
            <w:tcW w:w="7560" w:type="dxa"/>
          </w:tcPr>
          <w:p w14:paraId="58326B71" w14:textId="77777777" w:rsidR="00F27E0D" w:rsidRDefault="00F27E0D">
            <w:pPr>
              <w:pStyle w:val="APVMATableText"/>
            </w:pPr>
            <w:r>
              <w:t>day</w:t>
            </w:r>
          </w:p>
        </w:tc>
      </w:tr>
      <w:tr w:rsidR="00F27E0D" w14:paraId="15382A69" w14:textId="77777777">
        <w:tc>
          <w:tcPr>
            <w:tcW w:w="2160" w:type="dxa"/>
          </w:tcPr>
          <w:p w14:paraId="31566432" w14:textId="77777777" w:rsidR="00F27E0D" w:rsidRDefault="00F27E0D">
            <w:pPr>
              <w:pStyle w:val="APVMATableText"/>
            </w:pPr>
            <w:r>
              <w:t>DAT</w:t>
            </w:r>
          </w:p>
        </w:tc>
        <w:tc>
          <w:tcPr>
            <w:tcW w:w="7560" w:type="dxa"/>
          </w:tcPr>
          <w:p w14:paraId="5A4E9F0A" w14:textId="77777777" w:rsidR="00F27E0D" w:rsidRDefault="00F27E0D">
            <w:pPr>
              <w:pStyle w:val="APVMATableText"/>
            </w:pPr>
            <w:r>
              <w:t>Days After Treatment</w:t>
            </w:r>
          </w:p>
        </w:tc>
      </w:tr>
      <w:tr w:rsidR="00F27E0D" w14:paraId="1FB197AE" w14:textId="77777777">
        <w:tc>
          <w:tcPr>
            <w:tcW w:w="2160" w:type="dxa"/>
          </w:tcPr>
          <w:p w14:paraId="26BFC793" w14:textId="77777777" w:rsidR="00F27E0D" w:rsidRDefault="00F27E0D">
            <w:pPr>
              <w:pStyle w:val="APVMATableText"/>
            </w:pPr>
            <w:r>
              <w:t>DT</w:t>
            </w:r>
            <w:r>
              <w:rPr>
                <w:vertAlign w:val="subscript"/>
              </w:rPr>
              <w:t>50</w:t>
            </w:r>
          </w:p>
        </w:tc>
        <w:tc>
          <w:tcPr>
            <w:tcW w:w="7560" w:type="dxa"/>
          </w:tcPr>
          <w:p w14:paraId="26582C8B" w14:textId="77777777" w:rsidR="00F27E0D" w:rsidRDefault="00F27E0D">
            <w:pPr>
              <w:pStyle w:val="APVMATableText"/>
            </w:pPr>
            <w:r>
              <w:t>Time taken for 50% of the concentration to dissipate</w:t>
            </w:r>
          </w:p>
        </w:tc>
      </w:tr>
      <w:tr w:rsidR="00F27E0D" w14:paraId="7960BCCA" w14:textId="77777777">
        <w:tc>
          <w:tcPr>
            <w:tcW w:w="2160" w:type="dxa"/>
          </w:tcPr>
          <w:p w14:paraId="7B14B71D" w14:textId="77777777" w:rsidR="00F27E0D" w:rsidRDefault="00F27E0D">
            <w:pPr>
              <w:pStyle w:val="APVMATableText"/>
            </w:pPr>
            <w:r>
              <w:t>EA</w:t>
            </w:r>
          </w:p>
        </w:tc>
        <w:tc>
          <w:tcPr>
            <w:tcW w:w="7560" w:type="dxa"/>
          </w:tcPr>
          <w:p w14:paraId="64C1C99F" w14:textId="77777777" w:rsidR="00F27E0D" w:rsidRDefault="00F27E0D">
            <w:pPr>
              <w:pStyle w:val="APVMATableText"/>
            </w:pPr>
            <w:r>
              <w:t>Environment Australia</w:t>
            </w:r>
          </w:p>
        </w:tc>
      </w:tr>
      <w:tr w:rsidR="00F27E0D" w14:paraId="6E1763EC" w14:textId="77777777">
        <w:tc>
          <w:tcPr>
            <w:tcW w:w="2160" w:type="dxa"/>
          </w:tcPr>
          <w:p w14:paraId="0F377E08" w14:textId="77777777" w:rsidR="00F27E0D" w:rsidRDefault="00F27E0D">
            <w:pPr>
              <w:pStyle w:val="APVMATableText"/>
            </w:pPr>
            <w:r>
              <w:t>E</w:t>
            </w:r>
            <w:r>
              <w:rPr>
                <w:vertAlign w:val="subscript"/>
              </w:rPr>
              <w:t>b</w:t>
            </w:r>
            <w:r>
              <w:t>C</w:t>
            </w:r>
            <w:r>
              <w:rPr>
                <w:vertAlign w:val="subscript"/>
              </w:rPr>
              <w:t>50</w:t>
            </w:r>
          </w:p>
        </w:tc>
        <w:tc>
          <w:tcPr>
            <w:tcW w:w="7560" w:type="dxa"/>
          </w:tcPr>
          <w:p w14:paraId="5EEABB11" w14:textId="77777777" w:rsidR="00F27E0D" w:rsidRDefault="00F27E0D">
            <w:pPr>
              <w:pStyle w:val="APVMATableText"/>
            </w:pPr>
            <w:r>
              <w:t>concentration at which the biomass of 50% of the test population is impacted</w:t>
            </w:r>
          </w:p>
        </w:tc>
      </w:tr>
      <w:tr w:rsidR="00F27E0D" w14:paraId="09AE3CE7" w14:textId="77777777">
        <w:tc>
          <w:tcPr>
            <w:tcW w:w="2160" w:type="dxa"/>
          </w:tcPr>
          <w:p w14:paraId="12615264" w14:textId="77777777" w:rsidR="00F27E0D" w:rsidRDefault="00F27E0D">
            <w:pPr>
              <w:pStyle w:val="APVMATableText"/>
            </w:pPr>
            <w:r>
              <w:t>EC</w:t>
            </w:r>
            <w:r>
              <w:rPr>
                <w:vertAlign w:val="subscript"/>
              </w:rPr>
              <w:t>50</w:t>
            </w:r>
          </w:p>
        </w:tc>
        <w:tc>
          <w:tcPr>
            <w:tcW w:w="7560" w:type="dxa"/>
          </w:tcPr>
          <w:p w14:paraId="3AA29155" w14:textId="77777777" w:rsidR="00F27E0D" w:rsidRDefault="00F27E0D">
            <w:pPr>
              <w:pStyle w:val="APVMATableText"/>
            </w:pPr>
            <w:r>
              <w:t>concentration at which 50% of the test population are immobilised</w:t>
            </w:r>
          </w:p>
        </w:tc>
      </w:tr>
      <w:tr w:rsidR="00F27E0D" w14:paraId="7003CBE4" w14:textId="77777777">
        <w:tc>
          <w:tcPr>
            <w:tcW w:w="2160" w:type="dxa"/>
          </w:tcPr>
          <w:p w14:paraId="7C632748" w14:textId="77777777" w:rsidR="00F27E0D" w:rsidRDefault="00F27E0D">
            <w:pPr>
              <w:pStyle w:val="APVMATableText"/>
            </w:pPr>
            <w:r>
              <w:t>EEC</w:t>
            </w:r>
          </w:p>
        </w:tc>
        <w:tc>
          <w:tcPr>
            <w:tcW w:w="7560" w:type="dxa"/>
          </w:tcPr>
          <w:p w14:paraId="02E6EC4C" w14:textId="77777777" w:rsidR="00F27E0D" w:rsidRDefault="00F27E0D">
            <w:pPr>
              <w:pStyle w:val="APVMATableText"/>
            </w:pPr>
            <w:r>
              <w:t>Estimated Environmental Concentration</w:t>
            </w:r>
          </w:p>
        </w:tc>
      </w:tr>
      <w:tr w:rsidR="00F27E0D" w14:paraId="4D22CFBB" w14:textId="77777777">
        <w:tc>
          <w:tcPr>
            <w:tcW w:w="2160" w:type="dxa"/>
          </w:tcPr>
          <w:p w14:paraId="5CB1D115" w14:textId="77777777" w:rsidR="00F27E0D" w:rsidRDefault="00F27E0D">
            <w:pPr>
              <w:pStyle w:val="APVMATableText"/>
            </w:pPr>
            <w:r>
              <w:t>E</w:t>
            </w:r>
            <w:r>
              <w:rPr>
                <w:vertAlign w:val="subscript"/>
              </w:rPr>
              <w:t>r</w:t>
            </w:r>
            <w:r>
              <w:t>C</w:t>
            </w:r>
            <w:r>
              <w:rPr>
                <w:vertAlign w:val="subscript"/>
              </w:rPr>
              <w:t>50</w:t>
            </w:r>
          </w:p>
        </w:tc>
        <w:tc>
          <w:tcPr>
            <w:tcW w:w="7560" w:type="dxa"/>
          </w:tcPr>
          <w:p w14:paraId="2CAEE8B9" w14:textId="77777777" w:rsidR="00F27E0D" w:rsidRDefault="00F27E0D">
            <w:pPr>
              <w:pStyle w:val="APVMATableText"/>
            </w:pPr>
            <w:r>
              <w:t>concentration at which the rate of growth of 50% of the test population is impacted</w:t>
            </w:r>
          </w:p>
        </w:tc>
      </w:tr>
      <w:tr w:rsidR="003307AA" w14:paraId="3BDD9438" w14:textId="77777777">
        <w:tc>
          <w:tcPr>
            <w:tcW w:w="2160" w:type="dxa"/>
          </w:tcPr>
          <w:p w14:paraId="4B88208F" w14:textId="77777777" w:rsidR="003307AA" w:rsidRDefault="003307AA">
            <w:pPr>
              <w:pStyle w:val="APVMATableText"/>
            </w:pPr>
            <w:r>
              <w:t>ER</w:t>
            </w:r>
            <w:r w:rsidRPr="003307AA">
              <w:rPr>
                <w:vertAlign w:val="subscript"/>
              </w:rPr>
              <w:t>50</w:t>
            </w:r>
          </w:p>
        </w:tc>
        <w:tc>
          <w:tcPr>
            <w:tcW w:w="7560" w:type="dxa"/>
          </w:tcPr>
          <w:p w14:paraId="4055EFCE" w14:textId="77777777" w:rsidR="003307AA" w:rsidRDefault="003307AA">
            <w:pPr>
              <w:pStyle w:val="APVMATableText"/>
            </w:pPr>
            <w:r>
              <w:t>Rate at which 50% of the test population is impacted</w:t>
            </w:r>
          </w:p>
        </w:tc>
      </w:tr>
      <w:tr w:rsidR="00F27E0D" w14:paraId="4A32D518" w14:textId="77777777">
        <w:tc>
          <w:tcPr>
            <w:tcW w:w="2160" w:type="dxa"/>
          </w:tcPr>
          <w:p w14:paraId="3E8BEEC7" w14:textId="77777777" w:rsidR="00F27E0D" w:rsidRDefault="00F27E0D">
            <w:pPr>
              <w:pStyle w:val="APVMATableText"/>
            </w:pPr>
            <w:r>
              <w:t>EI</w:t>
            </w:r>
          </w:p>
        </w:tc>
        <w:tc>
          <w:tcPr>
            <w:tcW w:w="7560" w:type="dxa"/>
          </w:tcPr>
          <w:p w14:paraId="1954183F" w14:textId="77777777" w:rsidR="00F27E0D" w:rsidRDefault="00F27E0D">
            <w:pPr>
              <w:pStyle w:val="APVMATableText"/>
            </w:pPr>
            <w:r>
              <w:t>Export Interval</w:t>
            </w:r>
          </w:p>
        </w:tc>
      </w:tr>
      <w:tr w:rsidR="00F27E0D" w14:paraId="4210CDC0" w14:textId="77777777">
        <w:tc>
          <w:tcPr>
            <w:tcW w:w="2160" w:type="dxa"/>
          </w:tcPr>
          <w:p w14:paraId="1B25DA01" w14:textId="77777777" w:rsidR="00F27E0D" w:rsidRDefault="00F27E0D">
            <w:pPr>
              <w:pStyle w:val="APVMATableText"/>
            </w:pPr>
            <w:r>
              <w:t>EGI</w:t>
            </w:r>
          </w:p>
        </w:tc>
        <w:tc>
          <w:tcPr>
            <w:tcW w:w="7560" w:type="dxa"/>
          </w:tcPr>
          <w:p w14:paraId="16291B80" w14:textId="77777777" w:rsidR="00F27E0D" w:rsidRDefault="00F27E0D">
            <w:pPr>
              <w:pStyle w:val="APVMATableText"/>
            </w:pPr>
            <w:r>
              <w:t>Export Grazing Interval</w:t>
            </w:r>
          </w:p>
        </w:tc>
      </w:tr>
      <w:tr w:rsidR="00F27E0D" w14:paraId="334A4E59" w14:textId="77777777">
        <w:tc>
          <w:tcPr>
            <w:tcW w:w="2160" w:type="dxa"/>
          </w:tcPr>
          <w:p w14:paraId="19B206D5" w14:textId="77777777" w:rsidR="00F27E0D" w:rsidRDefault="00F27E0D">
            <w:pPr>
              <w:pStyle w:val="APVMATableText"/>
            </w:pPr>
            <w:r>
              <w:t>ESI</w:t>
            </w:r>
          </w:p>
        </w:tc>
        <w:tc>
          <w:tcPr>
            <w:tcW w:w="7560" w:type="dxa"/>
          </w:tcPr>
          <w:p w14:paraId="5DBCE92D" w14:textId="77777777" w:rsidR="00F27E0D" w:rsidRDefault="00F27E0D">
            <w:pPr>
              <w:pStyle w:val="APVMATableText"/>
            </w:pPr>
            <w:r>
              <w:t>Export Slaughter Interval</w:t>
            </w:r>
          </w:p>
        </w:tc>
      </w:tr>
      <w:tr w:rsidR="00F27E0D" w14:paraId="7841ABF8" w14:textId="77777777">
        <w:tc>
          <w:tcPr>
            <w:tcW w:w="2160" w:type="dxa"/>
          </w:tcPr>
          <w:p w14:paraId="44AC6E7E" w14:textId="77777777" w:rsidR="00F27E0D" w:rsidRDefault="00F27E0D">
            <w:pPr>
              <w:pStyle w:val="APVMATableText"/>
            </w:pPr>
            <w:r>
              <w:t>EUP</w:t>
            </w:r>
          </w:p>
        </w:tc>
        <w:tc>
          <w:tcPr>
            <w:tcW w:w="7560" w:type="dxa"/>
          </w:tcPr>
          <w:p w14:paraId="2617C086" w14:textId="77777777" w:rsidR="00F27E0D" w:rsidRDefault="00F27E0D">
            <w:pPr>
              <w:pStyle w:val="APVMATableText"/>
            </w:pPr>
            <w:r>
              <w:t>End Use Product</w:t>
            </w:r>
          </w:p>
        </w:tc>
      </w:tr>
      <w:tr w:rsidR="00F27E0D" w14:paraId="2349E54E" w14:textId="77777777">
        <w:tc>
          <w:tcPr>
            <w:tcW w:w="2160" w:type="dxa"/>
          </w:tcPr>
          <w:p w14:paraId="0A6F3A64" w14:textId="77777777" w:rsidR="00F27E0D" w:rsidRDefault="00F27E0D">
            <w:pPr>
              <w:pStyle w:val="APVMATableText"/>
            </w:pPr>
            <w:proofErr w:type="spellStart"/>
            <w:r>
              <w:t>Fo</w:t>
            </w:r>
            <w:proofErr w:type="spellEnd"/>
          </w:p>
        </w:tc>
        <w:tc>
          <w:tcPr>
            <w:tcW w:w="7560" w:type="dxa"/>
          </w:tcPr>
          <w:p w14:paraId="681FB404" w14:textId="77777777" w:rsidR="00F27E0D" w:rsidRDefault="00F27E0D">
            <w:pPr>
              <w:pStyle w:val="APVMATableText"/>
            </w:pPr>
            <w:r>
              <w:t>original parent generation</w:t>
            </w:r>
          </w:p>
        </w:tc>
      </w:tr>
      <w:tr w:rsidR="00F27E0D" w14:paraId="16609DFC" w14:textId="77777777">
        <w:tc>
          <w:tcPr>
            <w:tcW w:w="2160" w:type="dxa"/>
          </w:tcPr>
          <w:p w14:paraId="64EEB1BB" w14:textId="77777777" w:rsidR="00F27E0D" w:rsidRDefault="00F27E0D">
            <w:pPr>
              <w:pStyle w:val="APVMATableText"/>
            </w:pPr>
            <w:r>
              <w:t>g</w:t>
            </w:r>
          </w:p>
        </w:tc>
        <w:tc>
          <w:tcPr>
            <w:tcW w:w="7560" w:type="dxa"/>
          </w:tcPr>
          <w:p w14:paraId="34254F51" w14:textId="77777777" w:rsidR="00F27E0D" w:rsidRDefault="00F27E0D">
            <w:pPr>
              <w:pStyle w:val="APVMATableText"/>
            </w:pPr>
            <w:r>
              <w:t>gram</w:t>
            </w:r>
          </w:p>
        </w:tc>
      </w:tr>
      <w:tr w:rsidR="00F27E0D" w14:paraId="23155B75" w14:textId="77777777">
        <w:tc>
          <w:tcPr>
            <w:tcW w:w="2160" w:type="dxa"/>
          </w:tcPr>
          <w:p w14:paraId="139991EF" w14:textId="77777777" w:rsidR="00F27E0D" w:rsidRDefault="00F27E0D">
            <w:pPr>
              <w:pStyle w:val="APVMATableText"/>
            </w:pPr>
            <w:r>
              <w:t>GAP</w:t>
            </w:r>
          </w:p>
        </w:tc>
        <w:tc>
          <w:tcPr>
            <w:tcW w:w="7560" w:type="dxa"/>
          </w:tcPr>
          <w:p w14:paraId="058038F2" w14:textId="77777777" w:rsidR="00F27E0D" w:rsidRDefault="00F27E0D">
            <w:pPr>
              <w:pStyle w:val="APVMATableText"/>
            </w:pPr>
            <w:r>
              <w:t>Good Agricultural Practice</w:t>
            </w:r>
          </w:p>
        </w:tc>
      </w:tr>
      <w:tr w:rsidR="00F27E0D" w14:paraId="5E085932" w14:textId="77777777">
        <w:tc>
          <w:tcPr>
            <w:tcW w:w="2160" w:type="dxa"/>
          </w:tcPr>
          <w:p w14:paraId="05624C2F" w14:textId="77777777" w:rsidR="00F27E0D" w:rsidRDefault="00F27E0D">
            <w:pPr>
              <w:pStyle w:val="APVMATableText"/>
            </w:pPr>
            <w:r>
              <w:t>GCP</w:t>
            </w:r>
          </w:p>
        </w:tc>
        <w:tc>
          <w:tcPr>
            <w:tcW w:w="7560" w:type="dxa"/>
          </w:tcPr>
          <w:p w14:paraId="27114ECA" w14:textId="77777777" w:rsidR="00F27E0D" w:rsidRDefault="00F27E0D">
            <w:pPr>
              <w:pStyle w:val="APVMATableText"/>
            </w:pPr>
            <w:r>
              <w:t>Good Clinical Practice</w:t>
            </w:r>
          </w:p>
        </w:tc>
      </w:tr>
      <w:tr w:rsidR="00F27E0D" w14:paraId="4069E1E1" w14:textId="77777777">
        <w:tc>
          <w:tcPr>
            <w:tcW w:w="2160" w:type="dxa"/>
          </w:tcPr>
          <w:p w14:paraId="0152CDC0" w14:textId="77777777" w:rsidR="00F27E0D" w:rsidRDefault="00F27E0D">
            <w:pPr>
              <w:pStyle w:val="APVMATableText"/>
            </w:pPr>
            <w:r>
              <w:t>GLP</w:t>
            </w:r>
          </w:p>
        </w:tc>
        <w:tc>
          <w:tcPr>
            <w:tcW w:w="7560" w:type="dxa"/>
          </w:tcPr>
          <w:p w14:paraId="60ABF885" w14:textId="77777777" w:rsidR="00F27E0D" w:rsidRDefault="00F27E0D">
            <w:pPr>
              <w:pStyle w:val="APVMATableText"/>
            </w:pPr>
            <w:r>
              <w:t>Good Laboratory Practice</w:t>
            </w:r>
          </w:p>
        </w:tc>
      </w:tr>
      <w:tr w:rsidR="00F27E0D" w14:paraId="24465A52" w14:textId="77777777">
        <w:tc>
          <w:tcPr>
            <w:tcW w:w="2160" w:type="dxa"/>
          </w:tcPr>
          <w:p w14:paraId="390B58B2" w14:textId="77777777" w:rsidR="00F27E0D" w:rsidRDefault="00F27E0D">
            <w:pPr>
              <w:pStyle w:val="APVMATableText"/>
            </w:pPr>
            <w:r>
              <w:t>GVP</w:t>
            </w:r>
          </w:p>
        </w:tc>
        <w:tc>
          <w:tcPr>
            <w:tcW w:w="7560" w:type="dxa"/>
          </w:tcPr>
          <w:p w14:paraId="035663FC" w14:textId="77777777" w:rsidR="00F27E0D" w:rsidRDefault="00F27E0D">
            <w:pPr>
              <w:pStyle w:val="APVMATableText"/>
            </w:pPr>
            <w:r>
              <w:t>Good Veterinary Practice</w:t>
            </w:r>
          </w:p>
        </w:tc>
      </w:tr>
      <w:tr w:rsidR="00F27E0D" w14:paraId="250DAC64" w14:textId="77777777">
        <w:tc>
          <w:tcPr>
            <w:tcW w:w="2160" w:type="dxa"/>
          </w:tcPr>
          <w:p w14:paraId="3A03AFDD" w14:textId="77777777" w:rsidR="00F27E0D" w:rsidRDefault="00F27E0D">
            <w:pPr>
              <w:pStyle w:val="APVMATableText"/>
            </w:pPr>
            <w:r>
              <w:t>h</w:t>
            </w:r>
          </w:p>
        </w:tc>
        <w:tc>
          <w:tcPr>
            <w:tcW w:w="7560" w:type="dxa"/>
          </w:tcPr>
          <w:p w14:paraId="3A7E9457" w14:textId="77777777" w:rsidR="00F27E0D" w:rsidRDefault="00F27E0D">
            <w:pPr>
              <w:pStyle w:val="APVMATableText"/>
            </w:pPr>
            <w:r>
              <w:t>hour</w:t>
            </w:r>
          </w:p>
        </w:tc>
      </w:tr>
      <w:tr w:rsidR="00F27E0D" w14:paraId="6EE53E35" w14:textId="77777777">
        <w:tc>
          <w:tcPr>
            <w:tcW w:w="2160" w:type="dxa"/>
          </w:tcPr>
          <w:p w14:paraId="189B498E" w14:textId="77777777" w:rsidR="00F27E0D" w:rsidRDefault="00F27E0D">
            <w:pPr>
              <w:pStyle w:val="APVMATableText"/>
            </w:pPr>
            <w:r>
              <w:t>ha</w:t>
            </w:r>
          </w:p>
        </w:tc>
        <w:tc>
          <w:tcPr>
            <w:tcW w:w="7560" w:type="dxa"/>
          </w:tcPr>
          <w:p w14:paraId="18617C2B" w14:textId="77777777" w:rsidR="00F27E0D" w:rsidRDefault="00F27E0D">
            <w:pPr>
              <w:pStyle w:val="APVMATableText"/>
            </w:pPr>
            <w:r>
              <w:t>hectare</w:t>
            </w:r>
          </w:p>
        </w:tc>
      </w:tr>
      <w:tr w:rsidR="00F27E0D" w14:paraId="73CB6C84" w14:textId="77777777">
        <w:tc>
          <w:tcPr>
            <w:tcW w:w="2160" w:type="dxa"/>
          </w:tcPr>
          <w:p w14:paraId="6B90671F" w14:textId="77777777" w:rsidR="00F27E0D" w:rsidRDefault="00F27E0D">
            <w:pPr>
              <w:pStyle w:val="APVMATableText"/>
            </w:pPr>
            <w:proofErr w:type="spellStart"/>
            <w:r>
              <w:t>Hct</w:t>
            </w:r>
            <w:proofErr w:type="spellEnd"/>
          </w:p>
        </w:tc>
        <w:tc>
          <w:tcPr>
            <w:tcW w:w="7560" w:type="dxa"/>
          </w:tcPr>
          <w:p w14:paraId="1DD0F172" w14:textId="77777777" w:rsidR="00F27E0D" w:rsidRDefault="00F27E0D">
            <w:pPr>
              <w:pStyle w:val="APVMATableText"/>
            </w:pPr>
            <w:proofErr w:type="spellStart"/>
            <w:r>
              <w:t>Heamatocrit</w:t>
            </w:r>
            <w:proofErr w:type="spellEnd"/>
          </w:p>
        </w:tc>
      </w:tr>
      <w:tr w:rsidR="00F27E0D" w14:paraId="5332A64A" w14:textId="77777777">
        <w:tc>
          <w:tcPr>
            <w:tcW w:w="2160" w:type="dxa"/>
          </w:tcPr>
          <w:p w14:paraId="5E0EF671" w14:textId="77777777" w:rsidR="00F27E0D" w:rsidRDefault="00F27E0D">
            <w:pPr>
              <w:pStyle w:val="APVMATableText"/>
            </w:pPr>
            <w:r>
              <w:t>Hg</w:t>
            </w:r>
          </w:p>
        </w:tc>
        <w:tc>
          <w:tcPr>
            <w:tcW w:w="7560" w:type="dxa"/>
          </w:tcPr>
          <w:p w14:paraId="7F113BDE" w14:textId="77777777" w:rsidR="00F27E0D" w:rsidRDefault="00F27E0D">
            <w:pPr>
              <w:pStyle w:val="APVMATableText"/>
            </w:pPr>
            <w:r>
              <w:t>Haemoglobin</w:t>
            </w:r>
          </w:p>
        </w:tc>
      </w:tr>
      <w:tr w:rsidR="00F27E0D" w14:paraId="0EF32DF1" w14:textId="77777777">
        <w:tc>
          <w:tcPr>
            <w:tcW w:w="2160" w:type="dxa"/>
          </w:tcPr>
          <w:p w14:paraId="59223B6C" w14:textId="77777777" w:rsidR="00F27E0D" w:rsidRDefault="00F27E0D">
            <w:pPr>
              <w:pStyle w:val="APVMATableText"/>
            </w:pPr>
            <w:r>
              <w:t>HPLC</w:t>
            </w:r>
          </w:p>
        </w:tc>
        <w:tc>
          <w:tcPr>
            <w:tcW w:w="7560" w:type="dxa"/>
          </w:tcPr>
          <w:p w14:paraId="114E9693" w14:textId="77777777" w:rsidR="00F27E0D" w:rsidRDefault="00F27E0D">
            <w:pPr>
              <w:pStyle w:val="APVMATableText"/>
            </w:pPr>
            <w:r>
              <w:t xml:space="preserve">High Pressure Liquid Chromatography </w:t>
            </w:r>
            <w:r>
              <w:rPr>
                <w:i/>
              </w:rPr>
              <w:t>or</w:t>
            </w:r>
            <w:r>
              <w:t xml:space="preserve"> High Performance Liquid Chromatography</w:t>
            </w:r>
          </w:p>
        </w:tc>
      </w:tr>
      <w:tr w:rsidR="00F27E0D" w14:paraId="314A6264" w14:textId="77777777">
        <w:tc>
          <w:tcPr>
            <w:tcW w:w="2160" w:type="dxa"/>
          </w:tcPr>
          <w:p w14:paraId="2236344B" w14:textId="77777777" w:rsidR="00F27E0D" w:rsidRDefault="00F27E0D">
            <w:pPr>
              <w:pStyle w:val="APVMATableText"/>
            </w:pPr>
            <w:r>
              <w:t>id</w:t>
            </w:r>
          </w:p>
        </w:tc>
        <w:tc>
          <w:tcPr>
            <w:tcW w:w="7560" w:type="dxa"/>
          </w:tcPr>
          <w:p w14:paraId="1480EE80" w14:textId="77777777" w:rsidR="00F27E0D" w:rsidRDefault="00F27E0D">
            <w:pPr>
              <w:pStyle w:val="APVMATableText"/>
            </w:pPr>
            <w:r>
              <w:t>intradermal</w:t>
            </w:r>
          </w:p>
        </w:tc>
      </w:tr>
      <w:tr w:rsidR="00F27E0D" w14:paraId="66D9CFAA" w14:textId="77777777">
        <w:tc>
          <w:tcPr>
            <w:tcW w:w="2160" w:type="dxa"/>
          </w:tcPr>
          <w:p w14:paraId="0DAD7185" w14:textId="77777777" w:rsidR="00F27E0D" w:rsidRDefault="00F27E0D">
            <w:pPr>
              <w:pStyle w:val="APVMATableText"/>
            </w:pPr>
            <w:proofErr w:type="spellStart"/>
            <w:r>
              <w:t>im</w:t>
            </w:r>
            <w:proofErr w:type="spellEnd"/>
          </w:p>
        </w:tc>
        <w:tc>
          <w:tcPr>
            <w:tcW w:w="7560" w:type="dxa"/>
          </w:tcPr>
          <w:p w14:paraId="51E8B0F7" w14:textId="77777777" w:rsidR="00F27E0D" w:rsidRDefault="00F27E0D">
            <w:pPr>
              <w:pStyle w:val="APVMATableText"/>
            </w:pPr>
            <w:r>
              <w:t>intramuscular</w:t>
            </w:r>
          </w:p>
        </w:tc>
      </w:tr>
      <w:tr w:rsidR="00F27E0D" w14:paraId="24B71522" w14:textId="77777777">
        <w:tc>
          <w:tcPr>
            <w:tcW w:w="2160" w:type="dxa"/>
          </w:tcPr>
          <w:p w14:paraId="4D00A817" w14:textId="77777777" w:rsidR="00F27E0D" w:rsidRDefault="00F27E0D">
            <w:pPr>
              <w:pStyle w:val="APVMATableText"/>
            </w:pPr>
            <w:proofErr w:type="spellStart"/>
            <w:r>
              <w:t>ip</w:t>
            </w:r>
            <w:proofErr w:type="spellEnd"/>
          </w:p>
        </w:tc>
        <w:tc>
          <w:tcPr>
            <w:tcW w:w="7560" w:type="dxa"/>
          </w:tcPr>
          <w:p w14:paraId="2D3D5372" w14:textId="77777777" w:rsidR="00F27E0D" w:rsidRDefault="00F27E0D">
            <w:pPr>
              <w:pStyle w:val="APVMATableText"/>
            </w:pPr>
            <w:r>
              <w:t>intraperitoneal</w:t>
            </w:r>
          </w:p>
        </w:tc>
      </w:tr>
      <w:tr w:rsidR="00F27E0D" w14:paraId="493DBFD4" w14:textId="77777777">
        <w:tc>
          <w:tcPr>
            <w:tcW w:w="2160" w:type="dxa"/>
          </w:tcPr>
          <w:p w14:paraId="1EB26F3A" w14:textId="77777777" w:rsidR="00F27E0D" w:rsidRDefault="00F27E0D">
            <w:pPr>
              <w:pStyle w:val="APVMATableText"/>
            </w:pPr>
            <w:r>
              <w:t>IPM</w:t>
            </w:r>
          </w:p>
        </w:tc>
        <w:tc>
          <w:tcPr>
            <w:tcW w:w="7560" w:type="dxa"/>
          </w:tcPr>
          <w:p w14:paraId="3E61CE8D" w14:textId="77777777" w:rsidR="00F27E0D" w:rsidRDefault="00F27E0D">
            <w:pPr>
              <w:pStyle w:val="APVMATableText"/>
            </w:pPr>
            <w:r>
              <w:t>Integrated Pest Management</w:t>
            </w:r>
          </w:p>
        </w:tc>
      </w:tr>
      <w:tr w:rsidR="00F27E0D" w14:paraId="2956C247" w14:textId="77777777">
        <w:tc>
          <w:tcPr>
            <w:tcW w:w="2160" w:type="dxa"/>
          </w:tcPr>
          <w:p w14:paraId="60F5023A" w14:textId="77777777" w:rsidR="00F27E0D" w:rsidRDefault="00F27E0D">
            <w:pPr>
              <w:pStyle w:val="APVMATableText"/>
              <w:rPr>
                <w:i/>
              </w:rPr>
            </w:pPr>
            <w:r>
              <w:t>iv</w:t>
            </w:r>
          </w:p>
        </w:tc>
        <w:tc>
          <w:tcPr>
            <w:tcW w:w="7560" w:type="dxa"/>
          </w:tcPr>
          <w:p w14:paraId="32635F96" w14:textId="77777777" w:rsidR="00F27E0D" w:rsidRDefault="00F27E0D">
            <w:pPr>
              <w:pStyle w:val="APVMATableText"/>
            </w:pPr>
            <w:r>
              <w:t>intravenous</w:t>
            </w:r>
          </w:p>
        </w:tc>
      </w:tr>
      <w:tr w:rsidR="00F27E0D" w14:paraId="5564CF49" w14:textId="77777777">
        <w:tc>
          <w:tcPr>
            <w:tcW w:w="2160" w:type="dxa"/>
          </w:tcPr>
          <w:p w14:paraId="0067EDE5" w14:textId="77777777" w:rsidR="00F27E0D" w:rsidRDefault="00F27E0D">
            <w:pPr>
              <w:pStyle w:val="APVMATableText"/>
            </w:pPr>
            <w:r>
              <w:t>in vitro</w:t>
            </w:r>
          </w:p>
        </w:tc>
        <w:tc>
          <w:tcPr>
            <w:tcW w:w="7560" w:type="dxa"/>
          </w:tcPr>
          <w:p w14:paraId="2E1E2456" w14:textId="77777777" w:rsidR="00F27E0D" w:rsidRDefault="00F27E0D">
            <w:pPr>
              <w:pStyle w:val="APVMATableText"/>
            </w:pPr>
            <w:r>
              <w:t>outside the living body and in an artificial environment</w:t>
            </w:r>
          </w:p>
        </w:tc>
      </w:tr>
      <w:tr w:rsidR="00F27E0D" w14:paraId="7A749F26" w14:textId="77777777">
        <w:tc>
          <w:tcPr>
            <w:tcW w:w="2160" w:type="dxa"/>
          </w:tcPr>
          <w:p w14:paraId="1770F5CB" w14:textId="77777777" w:rsidR="00F27E0D" w:rsidRDefault="00F27E0D">
            <w:pPr>
              <w:pStyle w:val="APVMATableText"/>
            </w:pPr>
            <w:r>
              <w:t>in vivo</w:t>
            </w:r>
          </w:p>
        </w:tc>
        <w:tc>
          <w:tcPr>
            <w:tcW w:w="7560" w:type="dxa"/>
          </w:tcPr>
          <w:p w14:paraId="63923127" w14:textId="77777777" w:rsidR="00F27E0D" w:rsidRDefault="00F27E0D">
            <w:pPr>
              <w:pStyle w:val="APVMATableText"/>
            </w:pPr>
            <w:r>
              <w:t>inside the living body of a plant or animal</w:t>
            </w:r>
          </w:p>
        </w:tc>
      </w:tr>
      <w:tr w:rsidR="003307AA" w14:paraId="0B388D80" w14:textId="77777777">
        <w:tc>
          <w:tcPr>
            <w:tcW w:w="2160" w:type="dxa"/>
          </w:tcPr>
          <w:p w14:paraId="670A69EA" w14:textId="77777777" w:rsidR="003307AA" w:rsidRDefault="003307AA">
            <w:pPr>
              <w:pStyle w:val="APVMATableText"/>
            </w:pPr>
            <w:proofErr w:type="spellStart"/>
            <w:r>
              <w:t>Kd</w:t>
            </w:r>
            <w:proofErr w:type="spellEnd"/>
          </w:p>
        </w:tc>
        <w:tc>
          <w:tcPr>
            <w:tcW w:w="7560" w:type="dxa"/>
          </w:tcPr>
          <w:p w14:paraId="158E329E" w14:textId="77777777" w:rsidR="003307AA" w:rsidRDefault="003307AA">
            <w:pPr>
              <w:pStyle w:val="APVMATableText"/>
            </w:pPr>
            <w:r>
              <w:t>soil adsorption coefficient</w:t>
            </w:r>
          </w:p>
        </w:tc>
      </w:tr>
      <w:tr w:rsidR="003307AA" w14:paraId="24D5E913" w14:textId="77777777">
        <w:tc>
          <w:tcPr>
            <w:tcW w:w="2160" w:type="dxa"/>
          </w:tcPr>
          <w:p w14:paraId="13992086" w14:textId="77777777" w:rsidR="003307AA" w:rsidRDefault="003307AA">
            <w:pPr>
              <w:pStyle w:val="APVMATableText"/>
            </w:pPr>
            <w:proofErr w:type="spellStart"/>
            <w:r>
              <w:t>Kf</w:t>
            </w:r>
            <w:proofErr w:type="spellEnd"/>
          </w:p>
        </w:tc>
        <w:tc>
          <w:tcPr>
            <w:tcW w:w="7560" w:type="dxa"/>
          </w:tcPr>
          <w:p w14:paraId="748170EB" w14:textId="77777777" w:rsidR="003307AA" w:rsidRDefault="000E55D4">
            <w:pPr>
              <w:pStyle w:val="APVMATableText"/>
            </w:pPr>
            <w:r>
              <w:t xml:space="preserve">soil </w:t>
            </w:r>
            <w:proofErr w:type="spellStart"/>
            <w:r>
              <w:t>Freundlich</w:t>
            </w:r>
            <w:proofErr w:type="spellEnd"/>
            <w:r>
              <w:t xml:space="preserve"> sorption coefficient</w:t>
            </w:r>
          </w:p>
        </w:tc>
      </w:tr>
      <w:tr w:rsidR="00F27E0D" w14:paraId="1DAB476B" w14:textId="77777777">
        <w:tc>
          <w:tcPr>
            <w:tcW w:w="2160" w:type="dxa"/>
          </w:tcPr>
          <w:p w14:paraId="3D5B4190" w14:textId="77777777" w:rsidR="00F27E0D" w:rsidRDefault="00F27E0D">
            <w:pPr>
              <w:pStyle w:val="APVMATableText"/>
            </w:pPr>
            <w:r>
              <w:t>kg</w:t>
            </w:r>
          </w:p>
        </w:tc>
        <w:tc>
          <w:tcPr>
            <w:tcW w:w="7560" w:type="dxa"/>
          </w:tcPr>
          <w:p w14:paraId="70EF0BF9" w14:textId="77777777" w:rsidR="00F27E0D" w:rsidRDefault="00F27E0D">
            <w:pPr>
              <w:pStyle w:val="APVMATableText"/>
            </w:pPr>
            <w:r>
              <w:t>kilogram</w:t>
            </w:r>
          </w:p>
        </w:tc>
      </w:tr>
      <w:tr w:rsidR="00F27E0D" w14:paraId="5888C57C" w14:textId="77777777">
        <w:tc>
          <w:tcPr>
            <w:tcW w:w="2160" w:type="dxa"/>
          </w:tcPr>
          <w:p w14:paraId="4EDFA65E" w14:textId="77777777" w:rsidR="00F27E0D" w:rsidRDefault="00F27E0D">
            <w:pPr>
              <w:pStyle w:val="APVMATableText"/>
            </w:pPr>
            <w:proofErr w:type="spellStart"/>
            <w:r>
              <w:t>K</w:t>
            </w:r>
            <w:r>
              <w:rPr>
                <w:vertAlign w:val="subscript"/>
              </w:rPr>
              <w:t>oc</w:t>
            </w:r>
            <w:proofErr w:type="spellEnd"/>
          </w:p>
        </w:tc>
        <w:tc>
          <w:tcPr>
            <w:tcW w:w="7560" w:type="dxa"/>
          </w:tcPr>
          <w:p w14:paraId="74FE3D76" w14:textId="77777777" w:rsidR="00F27E0D" w:rsidRDefault="00F27E0D">
            <w:pPr>
              <w:pStyle w:val="APVMATableText"/>
            </w:pPr>
            <w:r>
              <w:t>Organic carbon partitioning coefficient</w:t>
            </w:r>
          </w:p>
        </w:tc>
      </w:tr>
      <w:tr w:rsidR="00F27E0D" w14:paraId="24D63B8F" w14:textId="77777777">
        <w:tc>
          <w:tcPr>
            <w:tcW w:w="2160" w:type="dxa"/>
          </w:tcPr>
          <w:p w14:paraId="120D1C5D" w14:textId="77777777" w:rsidR="00F27E0D" w:rsidRDefault="00F27E0D">
            <w:pPr>
              <w:pStyle w:val="APVMATableText"/>
            </w:pPr>
            <w:r>
              <w:t>L</w:t>
            </w:r>
          </w:p>
        </w:tc>
        <w:tc>
          <w:tcPr>
            <w:tcW w:w="7560" w:type="dxa"/>
          </w:tcPr>
          <w:p w14:paraId="1C05C7FF" w14:textId="77777777" w:rsidR="00F27E0D" w:rsidRDefault="00F27E0D">
            <w:pPr>
              <w:pStyle w:val="APVMATableText"/>
            </w:pPr>
            <w:r>
              <w:t>Litre</w:t>
            </w:r>
          </w:p>
        </w:tc>
      </w:tr>
      <w:tr w:rsidR="00F27E0D" w14:paraId="2664DE9B" w14:textId="77777777">
        <w:tc>
          <w:tcPr>
            <w:tcW w:w="2160" w:type="dxa"/>
          </w:tcPr>
          <w:p w14:paraId="49B7A016" w14:textId="77777777" w:rsidR="00F27E0D" w:rsidRDefault="00F27E0D">
            <w:pPr>
              <w:pStyle w:val="APVMATableText"/>
              <w:rPr>
                <w:i/>
              </w:rPr>
            </w:pPr>
            <w:r>
              <w:t>LC</w:t>
            </w:r>
            <w:r>
              <w:rPr>
                <w:vertAlign w:val="subscript"/>
              </w:rPr>
              <w:t>50</w:t>
            </w:r>
          </w:p>
        </w:tc>
        <w:tc>
          <w:tcPr>
            <w:tcW w:w="7560" w:type="dxa"/>
          </w:tcPr>
          <w:p w14:paraId="24853C3E" w14:textId="77777777" w:rsidR="00F27E0D" w:rsidRDefault="00F27E0D">
            <w:pPr>
              <w:pStyle w:val="APVMATableText"/>
            </w:pPr>
            <w:r>
              <w:t>concentration that kills 50% of the test population of organisms</w:t>
            </w:r>
          </w:p>
        </w:tc>
      </w:tr>
      <w:tr w:rsidR="00F27E0D" w14:paraId="5CEF555C" w14:textId="77777777">
        <w:tc>
          <w:tcPr>
            <w:tcW w:w="2160" w:type="dxa"/>
          </w:tcPr>
          <w:p w14:paraId="06BCB01C" w14:textId="77777777" w:rsidR="00F27E0D" w:rsidRDefault="00F27E0D">
            <w:pPr>
              <w:pStyle w:val="APVMATableText"/>
            </w:pPr>
            <w:r>
              <w:t>LD</w:t>
            </w:r>
            <w:r>
              <w:rPr>
                <w:vertAlign w:val="subscript"/>
              </w:rPr>
              <w:t>50</w:t>
            </w:r>
          </w:p>
        </w:tc>
        <w:tc>
          <w:tcPr>
            <w:tcW w:w="7560" w:type="dxa"/>
          </w:tcPr>
          <w:p w14:paraId="0FBCE6CF" w14:textId="77777777" w:rsidR="00F27E0D" w:rsidRDefault="00F27E0D">
            <w:pPr>
              <w:pStyle w:val="APVMATableText"/>
            </w:pPr>
            <w:r>
              <w:t>dosage of chemical that kills 50% of the test population of organisms</w:t>
            </w:r>
          </w:p>
        </w:tc>
      </w:tr>
      <w:tr w:rsidR="00F27E0D" w14:paraId="79152CB8" w14:textId="77777777">
        <w:tc>
          <w:tcPr>
            <w:tcW w:w="2160" w:type="dxa"/>
          </w:tcPr>
          <w:p w14:paraId="64AA932B" w14:textId="77777777" w:rsidR="00F27E0D" w:rsidRDefault="00F27E0D">
            <w:pPr>
              <w:pStyle w:val="APVMATableText"/>
            </w:pPr>
            <w:r>
              <w:t>LOD</w:t>
            </w:r>
          </w:p>
        </w:tc>
        <w:tc>
          <w:tcPr>
            <w:tcW w:w="7560" w:type="dxa"/>
          </w:tcPr>
          <w:p w14:paraId="7EDCD646" w14:textId="77777777" w:rsidR="00F27E0D" w:rsidRDefault="00F27E0D">
            <w:pPr>
              <w:pStyle w:val="APVMATableText"/>
            </w:pPr>
            <w:r>
              <w:t>Limit of Detection – level at which residues can be detected</w:t>
            </w:r>
          </w:p>
        </w:tc>
      </w:tr>
      <w:tr w:rsidR="00F27E0D" w14:paraId="78647D48" w14:textId="77777777">
        <w:tc>
          <w:tcPr>
            <w:tcW w:w="2160" w:type="dxa"/>
          </w:tcPr>
          <w:p w14:paraId="3C618143" w14:textId="77777777" w:rsidR="00F27E0D" w:rsidRDefault="00F27E0D">
            <w:pPr>
              <w:pStyle w:val="APVMATableText"/>
            </w:pPr>
            <w:r>
              <w:t>LOQ</w:t>
            </w:r>
          </w:p>
        </w:tc>
        <w:tc>
          <w:tcPr>
            <w:tcW w:w="7560" w:type="dxa"/>
          </w:tcPr>
          <w:p w14:paraId="03A8A8E8" w14:textId="77777777" w:rsidR="00F27E0D" w:rsidRDefault="00F27E0D">
            <w:pPr>
              <w:pStyle w:val="APVMATableText"/>
            </w:pPr>
            <w:r>
              <w:t>Limit of Quantitation – level at which residues can be quantified</w:t>
            </w:r>
          </w:p>
        </w:tc>
      </w:tr>
      <w:tr w:rsidR="00F27E0D" w14:paraId="2C05D392" w14:textId="77777777">
        <w:tc>
          <w:tcPr>
            <w:tcW w:w="2160" w:type="dxa"/>
          </w:tcPr>
          <w:p w14:paraId="42272B6B" w14:textId="77777777" w:rsidR="00F27E0D" w:rsidRDefault="00F27E0D">
            <w:pPr>
              <w:pStyle w:val="APVMATableText"/>
            </w:pPr>
            <w:r>
              <w:t>mg</w:t>
            </w:r>
          </w:p>
        </w:tc>
        <w:tc>
          <w:tcPr>
            <w:tcW w:w="7560" w:type="dxa"/>
          </w:tcPr>
          <w:p w14:paraId="73B96FE0" w14:textId="77777777" w:rsidR="00F27E0D" w:rsidRDefault="00F27E0D">
            <w:pPr>
              <w:pStyle w:val="APVMATableText"/>
            </w:pPr>
            <w:r>
              <w:t>milligram</w:t>
            </w:r>
          </w:p>
        </w:tc>
      </w:tr>
      <w:tr w:rsidR="00F27E0D" w14:paraId="362F349D" w14:textId="77777777">
        <w:tc>
          <w:tcPr>
            <w:tcW w:w="2160" w:type="dxa"/>
          </w:tcPr>
          <w:p w14:paraId="769250CB" w14:textId="77777777" w:rsidR="00F27E0D" w:rsidRDefault="00F27E0D">
            <w:pPr>
              <w:pStyle w:val="APVMATableText"/>
            </w:pPr>
            <w:r>
              <w:t>mL</w:t>
            </w:r>
          </w:p>
        </w:tc>
        <w:tc>
          <w:tcPr>
            <w:tcW w:w="7560" w:type="dxa"/>
          </w:tcPr>
          <w:p w14:paraId="663263E5" w14:textId="77777777" w:rsidR="00F27E0D" w:rsidRDefault="00F27E0D">
            <w:pPr>
              <w:pStyle w:val="APVMATableText"/>
            </w:pPr>
            <w:r>
              <w:t>millilitre</w:t>
            </w:r>
          </w:p>
        </w:tc>
      </w:tr>
      <w:tr w:rsidR="00F27E0D" w14:paraId="5634D80B" w14:textId="77777777">
        <w:tc>
          <w:tcPr>
            <w:tcW w:w="2160" w:type="dxa"/>
          </w:tcPr>
          <w:p w14:paraId="4C023E81" w14:textId="77777777" w:rsidR="00F27E0D" w:rsidRDefault="00F27E0D">
            <w:pPr>
              <w:pStyle w:val="APVMATableText"/>
            </w:pPr>
            <w:r>
              <w:t>MRL</w:t>
            </w:r>
          </w:p>
        </w:tc>
        <w:tc>
          <w:tcPr>
            <w:tcW w:w="7560" w:type="dxa"/>
          </w:tcPr>
          <w:p w14:paraId="0D24C20B" w14:textId="77777777" w:rsidR="00F27E0D" w:rsidRDefault="00F27E0D">
            <w:pPr>
              <w:pStyle w:val="APVMATableText"/>
            </w:pPr>
            <w:r>
              <w:t>Maximum Residue Limit</w:t>
            </w:r>
          </w:p>
        </w:tc>
      </w:tr>
      <w:tr w:rsidR="00F27E0D" w14:paraId="0C560156" w14:textId="77777777">
        <w:tc>
          <w:tcPr>
            <w:tcW w:w="2160" w:type="dxa"/>
          </w:tcPr>
          <w:p w14:paraId="4450F2BD" w14:textId="77777777" w:rsidR="00F27E0D" w:rsidRDefault="00F27E0D">
            <w:pPr>
              <w:pStyle w:val="APVMATableText"/>
            </w:pPr>
            <w:r>
              <w:t>MSDS</w:t>
            </w:r>
          </w:p>
        </w:tc>
        <w:tc>
          <w:tcPr>
            <w:tcW w:w="7560" w:type="dxa"/>
          </w:tcPr>
          <w:p w14:paraId="707D2735" w14:textId="77777777" w:rsidR="00F27E0D" w:rsidRDefault="00F27E0D">
            <w:pPr>
              <w:pStyle w:val="APVMATableText"/>
            </w:pPr>
            <w:r>
              <w:t>Material Safety Data Sheet</w:t>
            </w:r>
          </w:p>
        </w:tc>
      </w:tr>
      <w:tr w:rsidR="00F27E0D" w14:paraId="0EE33261" w14:textId="77777777">
        <w:tc>
          <w:tcPr>
            <w:tcW w:w="2160" w:type="dxa"/>
          </w:tcPr>
          <w:p w14:paraId="5A7DF511" w14:textId="77777777" w:rsidR="00F27E0D" w:rsidRDefault="00F27E0D">
            <w:pPr>
              <w:pStyle w:val="APVMATableText"/>
            </w:pPr>
            <w:r>
              <w:t>NDPSC</w:t>
            </w:r>
          </w:p>
        </w:tc>
        <w:tc>
          <w:tcPr>
            <w:tcW w:w="7560" w:type="dxa"/>
          </w:tcPr>
          <w:p w14:paraId="2D2F6930" w14:textId="77777777" w:rsidR="00F27E0D" w:rsidRDefault="00F27E0D">
            <w:pPr>
              <w:pStyle w:val="APVMATableText"/>
            </w:pPr>
            <w:r>
              <w:t>National Drugs and Poisons Schedule Committee</w:t>
            </w:r>
          </w:p>
        </w:tc>
      </w:tr>
      <w:tr w:rsidR="00F27E0D" w14:paraId="19326AAB" w14:textId="77777777">
        <w:tc>
          <w:tcPr>
            <w:tcW w:w="2160" w:type="dxa"/>
          </w:tcPr>
          <w:p w14:paraId="3D1061D8" w14:textId="77777777" w:rsidR="00F27E0D" w:rsidRDefault="00F27E0D">
            <w:pPr>
              <w:pStyle w:val="APVMATableText"/>
            </w:pPr>
            <w:r>
              <w:t>NEDI</w:t>
            </w:r>
          </w:p>
        </w:tc>
        <w:tc>
          <w:tcPr>
            <w:tcW w:w="7560" w:type="dxa"/>
          </w:tcPr>
          <w:p w14:paraId="3886748F" w14:textId="77777777" w:rsidR="00F27E0D" w:rsidRDefault="00F27E0D">
            <w:pPr>
              <w:pStyle w:val="APVMATableText"/>
            </w:pPr>
            <w:r>
              <w:t>National Estimated Daily Intake</w:t>
            </w:r>
          </w:p>
        </w:tc>
      </w:tr>
      <w:tr w:rsidR="000E55D4" w14:paraId="56647381" w14:textId="77777777">
        <w:tc>
          <w:tcPr>
            <w:tcW w:w="2160" w:type="dxa"/>
          </w:tcPr>
          <w:p w14:paraId="3E32D7FF" w14:textId="77777777" w:rsidR="000E55D4" w:rsidRDefault="000E55D4">
            <w:pPr>
              <w:pStyle w:val="APVMATableText"/>
            </w:pPr>
            <w:r>
              <w:t>NER</w:t>
            </w:r>
          </w:p>
        </w:tc>
        <w:tc>
          <w:tcPr>
            <w:tcW w:w="7560" w:type="dxa"/>
          </w:tcPr>
          <w:p w14:paraId="3F951C1E" w14:textId="77777777" w:rsidR="000E55D4" w:rsidRDefault="000E55D4">
            <w:pPr>
              <w:pStyle w:val="APVMATableText"/>
            </w:pPr>
            <w:r>
              <w:t>non-extractable residues</w:t>
            </w:r>
          </w:p>
        </w:tc>
      </w:tr>
      <w:tr w:rsidR="00F27E0D" w14:paraId="5B0E6CA7" w14:textId="77777777">
        <w:tc>
          <w:tcPr>
            <w:tcW w:w="2160" w:type="dxa"/>
          </w:tcPr>
          <w:p w14:paraId="66AFF613" w14:textId="77777777" w:rsidR="00F27E0D" w:rsidRDefault="00F27E0D">
            <w:pPr>
              <w:pStyle w:val="APVMATableText"/>
            </w:pPr>
            <w:r>
              <w:t>NESTI</w:t>
            </w:r>
          </w:p>
        </w:tc>
        <w:tc>
          <w:tcPr>
            <w:tcW w:w="7560" w:type="dxa"/>
          </w:tcPr>
          <w:p w14:paraId="07802B6B" w14:textId="77777777" w:rsidR="00F27E0D" w:rsidRDefault="00F27E0D">
            <w:pPr>
              <w:pStyle w:val="APVMATableText"/>
            </w:pPr>
            <w:r>
              <w:t>National Estimated Short Term Intake</w:t>
            </w:r>
          </w:p>
        </w:tc>
      </w:tr>
      <w:tr w:rsidR="00F27E0D" w14:paraId="4509EB2D" w14:textId="77777777">
        <w:tc>
          <w:tcPr>
            <w:tcW w:w="2160" w:type="dxa"/>
          </w:tcPr>
          <w:p w14:paraId="536B3921" w14:textId="77777777" w:rsidR="00F27E0D" w:rsidRDefault="00F27E0D">
            <w:pPr>
              <w:pStyle w:val="APVMATableText"/>
            </w:pPr>
            <w:r>
              <w:t>ng</w:t>
            </w:r>
          </w:p>
        </w:tc>
        <w:tc>
          <w:tcPr>
            <w:tcW w:w="7560" w:type="dxa"/>
          </w:tcPr>
          <w:p w14:paraId="537B877F" w14:textId="77777777" w:rsidR="00F27E0D" w:rsidRDefault="00F27E0D">
            <w:pPr>
              <w:pStyle w:val="APVMATableText"/>
            </w:pPr>
            <w:proofErr w:type="spellStart"/>
            <w:r>
              <w:t>nanogram</w:t>
            </w:r>
            <w:proofErr w:type="spellEnd"/>
          </w:p>
        </w:tc>
      </w:tr>
      <w:tr w:rsidR="00F27E0D" w14:paraId="2B68A79E" w14:textId="77777777">
        <w:tc>
          <w:tcPr>
            <w:tcW w:w="2160" w:type="dxa"/>
          </w:tcPr>
          <w:p w14:paraId="28900799" w14:textId="77777777" w:rsidR="00F27E0D" w:rsidRDefault="00F27E0D">
            <w:pPr>
              <w:pStyle w:val="APVMATableText"/>
            </w:pPr>
            <w:r>
              <w:t>NHMRC</w:t>
            </w:r>
          </w:p>
        </w:tc>
        <w:tc>
          <w:tcPr>
            <w:tcW w:w="7560" w:type="dxa"/>
          </w:tcPr>
          <w:p w14:paraId="388041CA" w14:textId="77777777" w:rsidR="00F27E0D" w:rsidRDefault="00F27E0D">
            <w:pPr>
              <w:pStyle w:val="APVMATableText"/>
            </w:pPr>
            <w:r>
              <w:t>National Health and Medical Research Council</w:t>
            </w:r>
          </w:p>
        </w:tc>
      </w:tr>
      <w:tr w:rsidR="00F27E0D" w14:paraId="464648F4" w14:textId="77777777">
        <w:tc>
          <w:tcPr>
            <w:tcW w:w="2160" w:type="dxa"/>
          </w:tcPr>
          <w:p w14:paraId="68F32BF1" w14:textId="77777777" w:rsidR="00F27E0D" w:rsidRDefault="00F27E0D">
            <w:pPr>
              <w:pStyle w:val="APVMATableText"/>
            </w:pPr>
            <w:r>
              <w:t>NOEC/NOEL</w:t>
            </w:r>
          </w:p>
        </w:tc>
        <w:tc>
          <w:tcPr>
            <w:tcW w:w="7560" w:type="dxa"/>
          </w:tcPr>
          <w:p w14:paraId="53E9AAB2" w14:textId="77777777" w:rsidR="00F27E0D" w:rsidRDefault="00F27E0D">
            <w:pPr>
              <w:pStyle w:val="APVMATableText"/>
            </w:pPr>
            <w:r>
              <w:t>No Observable Effect Concentration Level</w:t>
            </w:r>
          </w:p>
        </w:tc>
      </w:tr>
      <w:tr w:rsidR="00F27E0D" w14:paraId="004E4F57" w14:textId="77777777">
        <w:tc>
          <w:tcPr>
            <w:tcW w:w="2160" w:type="dxa"/>
          </w:tcPr>
          <w:p w14:paraId="11698DC3" w14:textId="77777777" w:rsidR="00F27E0D" w:rsidRDefault="00F27E0D">
            <w:pPr>
              <w:pStyle w:val="APVMATableText"/>
            </w:pPr>
            <w:r>
              <w:t>OC</w:t>
            </w:r>
          </w:p>
        </w:tc>
        <w:tc>
          <w:tcPr>
            <w:tcW w:w="7560" w:type="dxa"/>
          </w:tcPr>
          <w:p w14:paraId="19703281" w14:textId="77777777" w:rsidR="00F27E0D" w:rsidRDefault="00F27E0D">
            <w:pPr>
              <w:pStyle w:val="APVMATableText"/>
            </w:pPr>
            <w:r>
              <w:t>Organic Carbon</w:t>
            </w:r>
          </w:p>
        </w:tc>
      </w:tr>
      <w:tr w:rsidR="00F27E0D" w14:paraId="7D1A7C27" w14:textId="77777777">
        <w:tc>
          <w:tcPr>
            <w:tcW w:w="2160" w:type="dxa"/>
          </w:tcPr>
          <w:p w14:paraId="5746733A" w14:textId="77777777" w:rsidR="00F27E0D" w:rsidRDefault="00F27E0D">
            <w:pPr>
              <w:pStyle w:val="APVMATableText"/>
            </w:pPr>
            <w:r>
              <w:t xml:space="preserve">OM </w:t>
            </w:r>
          </w:p>
        </w:tc>
        <w:tc>
          <w:tcPr>
            <w:tcW w:w="7560" w:type="dxa"/>
          </w:tcPr>
          <w:p w14:paraId="44BF61DF" w14:textId="77777777" w:rsidR="00F27E0D" w:rsidRDefault="00F27E0D">
            <w:pPr>
              <w:pStyle w:val="APVMATableText"/>
            </w:pPr>
            <w:r>
              <w:t>Organic Matter</w:t>
            </w:r>
          </w:p>
        </w:tc>
      </w:tr>
      <w:tr w:rsidR="00F27E0D" w14:paraId="41300544" w14:textId="77777777">
        <w:tc>
          <w:tcPr>
            <w:tcW w:w="2160" w:type="dxa"/>
          </w:tcPr>
          <w:p w14:paraId="7C19E3B1" w14:textId="77777777" w:rsidR="00F27E0D" w:rsidRDefault="00F27E0D">
            <w:pPr>
              <w:pStyle w:val="APVMATableText"/>
            </w:pPr>
            <w:proofErr w:type="spellStart"/>
            <w:r>
              <w:t>po</w:t>
            </w:r>
            <w:proofErr w:type="spellEnd"/>
          </w:p>
        </w:tc>
        <w:tc>
          <w:tcPr>
            <w:tcW w:w="7560" w:type="dxa"/>
          </w:tcPr>
          <w:p w14:paraId="08410380" w14:textId="77777777" w:rsidR="00F27E0D" w:rsidRDefault="00F27E0D">
            <w:pPr>
              <w:pStyle w:val="APVMATableText"/>
            </w:pPr>
            <w:r>
              <w:t>oral</w:t>
            </w:r>
          </w:p>
        </w:tc>
      </w:tr>
      <w:tr w:rsidR="00F27E0D" w14:paraId="2191C9BD" w14:textId="77777777">
        <w:tc>
          <w:tcPr>
            <w:tcW w:w="2160" w:type="dxa"/>
          </w:tcPr>
          <w:p w14:paraId="6A46CB48" w14:textId="77777777" w:rsidR="00F27E0D" w:rsidRDefault="00F27E0D">
            <w:pPr>
              <w:pStyle w:val="APVMATableText"/>
            </w:pPr>
            <w:r>
              <w:t>ppb</w:t>
            </w:r>
          </w:p>
        </w:tc>
        <w:tc>
          <w:tcPr>
            <w:tcW w:w="7560" w:type="dxa"/>
          </w:tcPr>
          <w:p w14:paraId="38F1713B" w14:textId="77777777" w:rsidR="00F27E0D" w:rsidRDefault="00F27E0D">
            <w:pPr>
              <w:pStyle w:val="APVMATableText"/>
            </w:pPr>
            <w:r>
              <w:t>parts per billion</w:t>
            </w:r>
          </w:p>
        </w:tc>
      </w:tr>
      <w:tr w:rsidR="00F27E0D" w14:paraId="6EFA9223" w14:textId="77777777">
        <w:tc>
          <w:tcPr>
            <w:tcW w:w="2160" w:type="dxa"/>
          </w:tcPr>
          <w:p w14:paraId="70F52150" w14:textId="77777777" w:rsidR="00F27E0D" w:rsidRDefault="00F27E0D">
            <w:pPr>
              <w:pStyle w:val="APVMATableText"/>
            </w:pPr>
            <w:r>
              <w:t>PPE</w:t>
            </w:r>
          </w:p>
        </w:tc>
        <w:tc>
          <w:tcPr>
            <w:tcW w:w="7560" w:type="dxa"/>
          </w:tcPr>
          <w:p w14:paraId="070BE91C" w14:textId="77777777" w:rsidR="00F27E0D" w:rsidRDefault="00F27E0D">
            <w:pPr>
              <w:pStyle w:val="APVMATableText"/>
            </w:pPr>
            <w:r>
              <w:t>Personal Protective Equipment</w:t>
            </w:r>
          </w:p>
        </w:tc>
      </w:tr>
      <w:tr w:rsidR="00F27E0D" w14:paraId="160AB4DD" w14:textId="77777777">
        <w:tc>
          <w:tcPr>
            <w:tcW w:w="2160" w:type="dxa"/>
          </w:tcPr>
          <w:p w14:paraId="1DC5470C" w14:textId="77777777" w:rsidR="00F27E0D" w:rsidRDefault="00F27E0D">
            <w:pPr>
              <w:pStyle w:val="APVMATableText"/>
            </w:pPr>
            <w:r>
              <w:t>ppm</w:t>
            </w:r>
          </w:p>
        </w:tc>
        <w:tc>
          <w:tcPr>
            <w:tcW w:w="7560" w:type="dxa"/>
          </w:tcPr>
          <w:p w14:paraId="3443546D" w14:textId="77777777" w:rsidR="00F27E0D" w:rsidRDefault="00F27E0D">
            <w:pPr>
              <w:pStyle w:val="APVMATableText"/>
            </w:pPr>
            <w:r>
              <w:t>parts per million</w:t>
            </w:r>
          </w:p>
        </w:tc>
      </w:tr>
      <w:tr w:rsidR="00F27E0D" w14:paraId="048C30A5" w14:textId="77777777">
        <w:tc>
          <w:tcPr>
            <w:tcW w:w="2160" w:type="dxa"/>
          </w:tcPr>
          <w:p w14:paraId="33C93EE7" w14:textId="77777777" w:rsidR="00F27E0D" w:rsidRDefault="00F27E0D">
            <w:pPr>
              <w:pStyle w:val="APVMATableText"/>
            </w:pPr>
            <w:r>
              <w:t>Q-value</w:t>
            </w:r>
          </w:p>
        </w:tc>
        <w:tc>
          <w:tcPr>
            <w:tcW w:w="7560" w:type="dxa"/>
          </w:tcPr>
          <w:p w14:paraId="4A7EFBBC" w14:textId="77777777" w:rsidR="00F27E0D" w:rsidRDefault="00F27E0D">
            <w:pPr>
              <w:pStyle w:val="APVMATableText"/>
            </w:pPr>
            <w:r>
              <w:t>Quotient-value</w:t>
            </w:r>
          </w:p>
        </w:tc>
      </w:tr>
      <w:tr w:rsidR="00F27E0D" w14:paraId="2063D11F" w14:textId="77777777">
        <w:tc>
          <w:tcPr>
            <w:tcW w:w="2160" w:type="dxa"/>
          </w:tcPr>
          <w:p w14:paraId="1132D926" w14:textId="77777777" w:rsidR="00F27E0D" w:rsidRDefault="00F27E0D">
            <w:pPr>
              <w:pStyle w:val="APVMATableText"/>
            </w:pPr>
            <w:r>
              <w:t>RBC</w:t>
            </w:r>
          </w:p>
        </w:tc>
        <w:tc>
          <w:tcPr>
            <w:tcW w:w="7560" w:type="dxa"/>
          </w:tcPr>
          <w:p w14:paraId="66C14AEA" w14:textId="77777777" w:rsidR="00F27E0D" w:rsidRDefault="00F27E0D">
            <w:pPr>
              <w:pStyle w:val="APVMATableText"/>
            </w:pPr>
            <w:r>
              <w:t>Red Blood Cell Count</w:t>
            </w:r>
          </w:p>
        </w:tc>
      </w:tr>
      <w:tr w:rsidR="00F27E0D" w14:paraId="2F029F66" w14:textId="77777777">
        <w:tc>
          <w:tcPr>
            <w:tcW w:w="2160" w:type="dxa"/>
          </w:tcPr>
          <w:p w14:paraId="305A4B22" w14:textId="77777777" w:rsidR="00F27E0D" w:rsidRDefault="00F27E0D">
            <w:pPr>
              <w:pStyle w:val="APVMATableText"/>
            </w:pPr>
            <w:r>
              <w:t>s</w:t>
            </w:r>
          </w:p>
        </w:tc>
        <w:tc>
          <w:tcPr>
            <w:tcW w:w="7560" w:type="dxa"/>
          </w:tcPr>
          <w:p w14:paraId="13012C06" w14:textId="77777777" w:rsidR="00F27E0D" w:rsidRDefault="00F27E0D">
            <w:pPr>
              <w:pStyle w:val="APVMATableText"/>
            </w:pPr>
            <w:r>
              <w:t>second</w:t>
            </w:r>
          </w:p>
        </w:tc>
      </w:tr>
      <w:tr w:rsidR="00F27E0D" w14:paraId="2C5E223E" w14:textId="77777777">
        <w:tc>
          <w:tcPr>
            <w:tcW w:w="2160" w:type="dxa"/>
          </w:tcPr>
          <w:p w14:paraId="12A9CEE5" w14:textId="77777777" w:rsidR="00F27E0D" w:rsidRDefault="00F27E0D">
            <w:pPr>
              <w:pStyle w:val="APVMATableText"/>
            </w:pPr>
            <w:proofErr w:type="spellStart"/>
            <w:r>
              <w:t>sc</w:t>
            </w:r>
            <w:proofErr w:type="spellEnd"/>
          </w:p>
        </w:tc>
        <w:tc>
          <w:tcPr>
            <w:tcW w:w="7560" w:type="dxa"/>
          </w:tcPr>
          <w:p w14:paraId="1772DB92" w14:textId="77777777" w:rsidR="00F27E0D" w:rsidRDefault="00F27E0D">
            <w:pPr>
              <w:pStyle w:val="APVMATableText"/>
            </w:pPr>
            <w:r>
              <w:t>subcutaneous</w:t>
            </w:r>
          </w:p>
        </w:tc>
      </w:tr>
      <w:tr w:rsidR="00F27E0D" w14:paraId="7D7DB9BA" w14:textId="77777777">
        <w:tc>
          <w:tcPr>
            <w:tcW w:w="2160" w:type="dxa"/>
          </w:tcPr>
          <w:p w14:paraId="325472D3" w14:textId="77777777" w:rsidR="00F27E0D" w:rsidRDefault="00F27E0D">
            <w:pPr>
              <w:pStyle w:val="APVMATableText"/>
            </w:pPr>
            <w:r>
              <w:t>SC</w:t>
            </w:r>
          </w:p>
        </w:tc>
        <w:tc>
          <w:tcPr>
            <w:tcW w:w="7560" w:type="dxa"/>
          </w:tcPr>
          <w:p w14:paraId="6CC5DB5F" w14:textId="77777777" w:rsidR="00F27E0D" w:rsidRDefault="00F27E0D">
            <w:pPr>
              <w:pStyle w:val="APVMATableText"/>
            </w:pPr>
            <w:r>
              <w:t>Suspension Concentrate</w:t>
            </w:r>
          </w:p>
        </w:tc>
      </w:tr>
      <w:tr w:rsidR="00F27E0D" w14:paraId="635C4745" w14:textId="77777777">
        <w:tc>
          <w:tcPr>
            <w:tcW w:w="2160" w:type="dxa"/>
          </w:tcPr>
          <w:p w14:paraId="5B4B1C44" w14:textId="77777777" w:rsidR="00F27E0D" w:rsidRDefault="00F27E0D">
            <w:pPr>
              <w:pStyle w:val="APVMATableText"/>
            </w:pPr>
            <w:r>
              <w:t>SUSDP</w:t>
            </w:r>
          </w:p>
        </w:tc>
        <w:tc>
          <w:tcPr>
            <w:tcW w:w="7560" w:type="dxa"/>
          </w:tcPr>
          <w:p w14:paraId="6B8834BE" w14:textId="77777777" w:rsidR="00F27E0D" w:rsidRDefault="00F27E0D">
            <w:pPr>
              <w:pStyle w:val="APVMATableText"/>
            </w:pPr>
            <w:r>
              <w:t>Standard for the Uniform Scheduling of Drugs and Poisons</w:t>
            </w:r>
          </w:p>
        </w:tc>
      </w:tr>
      <w:tr w:rsidR="00FB1610" w14:paraId="5EE49E6B" w14:textId="77777777">
        <w:tc>
          <w:tcPr>
            <w:tcW w:w="2160" w:type="dxa"/>
          </w:tcPr>
          <w:p w14:paraId="00B78F92" w14:textId="039E4DC6" w:rsidR="00FB1610" w:rsidRDefault="00FB1610">
            <w:pPr>
              <w:pStyle w:val="APVMATableText"/>
            </w:pPr>
            <w:r>
              <w:t>SUSMP</w:t>
            </w:r>
          </w:p>
        </w:tc>
        <w:tc>
          <w:tcPr>
            <w:tcW w:w="7560" w:type="dxa"/>
          </w:tcPr>
          <w:p w14:paraId="1D0B8B1D" w14:textId="12B30031" w:rsidR="00FB1610" w:rsidRDefault="00FB1610">
            <w:pPr>
              <w:pStyle w:val="APVMATableText"/>
            </w:pPr>
            <w:r>
              <w:t>Standard for the Uniform Scheduling of Medicines and Poisons</w:t>
            </w:r>
          </w:p>
        </w:tc>
      </w:tr>
      <w:tr w:rsidR="00F27E0D" w14:paraId="14D3661B" w14:textId="77777777">
        <w:tc>
          <w:tcPr>
            <w:tcW w:w="2160" w:type="dxa"/>
          </w:tcPr>
          <w:p w14:paraId="662711C8" w14:textId="77777777" w:rsidR="00F27E0D" w:rsidRDefault="00F27E0D">
            <w:pPr>
              <w:pStyle w:val="APVMATableText"/>
            </w:pPr>
            <w:r>
              <w:t>TGA</w:t>
            </w:r>
          </w:p>
        </w:tc>
        <w:tc>
          <w:tcPr>
            <w:tcW w:w="7560" w:type="dxa"/>
          </w:tcPr>
          <w:p w14:paraId="03E21F32" w14:textId="77777777" w:rsidR="00F27E0D" w:rsidRDefault="00F27E0D">
            <w:pPr>
              <w:pStyle w:val="APVMATableText"/>
            </w:pPr>
            <w:r>
              <w:t>Therapeutic Goods Administration</w:t>
            </w:r>
          </w:p>
        </w:tc>
      </w:tr>
      <w:tr w:rsidR="00F27E0D" w14:paraId="44C5DB77" w14:textId="77777777">
        <w:tc>
          <w:tcPr>
            <w:tcW w:w="2160" w:type="dxa"/>
          </w:tcPr>
          <w:p w14:paraId="0D00E258" w14:textId="77777777" w:rsidR="00F27E0D" w:rsidRDefault="00F27E0D">
            <w:pPr>
              <w:pStyle w:val="APVMATableText"/>
            </w:pPr>
            <w:r>
              <w:t>TGAC</w:t>
            </w:r>
          </w:p>
        </w:tc>
        <w:tc>
          <w:tcPr>
            <w:tcW w:w="7560" w:type="dxa"/>
          </w:tcPr>
          <w:p w14:paraId="75F7F6D9" w14:textId="77777777" w:rsidR="00F27E0D" w:rsidRDefault="00F27E0D">
            <w:pPr>
              <w:pStyle w:val="APVMATableText"/>
            </w:pPr>
            <w:r>
              <w:t>Technical grade active constituent</w:t>
            </w:r>
          </w:p>
        </w:tc>
      </w:tr>
      <w:tr w:rsidR="00BC4DF2" w14:paraId="0922EEF7" w14:textId="77777777">
        <w:tc>
          <w:tcPr>
            <w:tcW w:w="2160" w:type="dxa"/>
          </w:tcPr>
          <w:p w14:paraId="43A65A05" w14:textId="1C362351" w:rsidR="00BC4DF2" w:rsidRDefault="00BC4DF2">
            <w:pPr>
              <w:pStyle w:val="APVMATableText"/>
            </w:pPr>
            <w:r>
              <w:t xml:space="preserve">TTR </w:t>
            </w:r>
          </w:p>
        </w:tc>
        <w:tc>
          <w:tcPr>
            <w:tcW w:w="7560" w:type="dxa"/>
          </w:tcPr>
          <w:p w14:paraId="5FD85432" w14:textId="63F5ACFF" w:rsidR="00BC4DF2" w:rsidRDefault="00BC4DF2">
            <w:pPr>
              <w:pStyle w:val="APVMATableText"/>
            </w:pPr>
            <w:r>
              <w:t>Total Radioactive Residues</w:t>
            </w:r>
          </w:p>
        </w:tc>
      </w:tr>
      <w:tr w:rsidR="00F27E0D" w14:paraId="6345E23A" w14:textId="77777777">
        <w:tc>
          <w:tcPr>
            <w:tcW w:w="2160" w:type="dxa"/>
          </w:tcPr>
          <w:p w14:paraId="75814F26" w14:textId="77777777" w:rsidR="00F27E0D" w:rsidRDefault="00F27E0D">
            <w:pPr>
              <w:pStyle w:val="APVMATableText"/>
            </w:pPr>
            <w:r>
              <w:t>T-Value</w:t>
            </w:r>
          </w:p>
        </w:tc>
        <w:tc>
          <w:tcPr>
            <w:tcW w:w="7560" w:type="dxa"/>
          </w:tcPr>
          <w:p w14:paraId="7CC66CB9" w14:textId="77777777" w:rsidR="00F27E0D" w:rsidRDefault="00F27E0D">
            <w:pPr>
              <w:pStyle w:val="APVMATableText"/>
            </w:pPr>
            <w:r>
              <w:t>A value used to determine the First Aid Instructions for chemical products that contain two or more poisons</w:t>
            </w:r>
          </w:p>
        </w:tc>
      </w:tr>
      <w:tr w:rsidR="00F27E0D" w14:paraId="41C644A2" w14:textId="77777777">
        <w:tc>
          <w:tcPr>
            <w:tcW w:w="2160" w:type="dxa"/>
          </w:tcPr>
          <w:p w14:paraId="0B04B001" w14:textId="77777777" w:rsidR="00F27E0D" w:rsidRDefault="00F27E0D">
            <w:pPr>
              <w:pStyle w:val="APVMATableText"/>
            </w:pPr>
            <w:r>
              <w:rPr>
                <w:bCs/>
              </w:rPr>
              <w:t>µ</w:t>
            </w:r>
            <w:r>
              <w:t>g</w:t>
            </w:r>
          </w:p>
        </w:tc>
        <w:tc>
          <w:tcPr>
            <w:tcW w:w="7560" w:type="dxa"/>
          </w:tcPr>
          <w:p w14:paraId="4DE0BD2D" w14:textId="77777777" w:rsidR="00F27E0D" w:rsidRDefault="00F27E0D">
            <w:pPr>
              <w:pStyle w:val="APVMATableText"/>
            </w:pPr>
            <w:r>
              <w:t>microgram</w:t>
            </w:r>
          </w:p>
        </w:tc>
      </w:tr>
      <w:tr w:rsidR="00F27E0D" w14:paraId="14406AF1" w14:textId="77777777">
        <w:tc>
          <w:tcPr>
            <w:tcW w:w="2160" w:type="dxa"/>
          </w:tcPr>
          <w:p w14:paraId="6E43DA28" w14:textId="77777777" w:rsidR="00F27E0D" w:rsidRDefault="00F27E0D">
            <w:pPr>
              <w:pStyle w:val="APVMATableText"/>
            </w:pPr>
            <w:proofErr w:type="spellStart"/>
            <w:r>
              <w:t>vmd</w:t>
            </w:r>
            <w:proofErr w:type="spellEnd"/>
          </w:p>
        </w:tc>
        <w:tc>
          <w:tcPr>
            <w:tcW w:w="7560" w:type="dxa"/>
          </w:tcPr>
          <w:p w14:paraId="3C153288" w14:textId="77777777" w:rsidR="00F27E0D" w:rsidRDefault="00F27E0D">
            <w:pPr>
              <w:pStyle w:val="APVMATableText"/>
            </w:pPr>
            <w:r>
              <w:t>volume median diameter</w:t>
            </w:r>
          </w:p>
        </w:tc>
      </w:tr>
      <w:tr w:rsidR="00F27E0D" w14:paraId="6C1D3D3D" w14:textId="77777777">
        <w:tc>
          <w:tcPr>
            <w:tcW w:w="2160" w:type="dxa"/>
          </w:tcPr>
          <w:p w14:paraId="065369BC" w14:textId="77777777" w:rsidR="00F27E0D" w:rsidRDefault="00F27E0D">
            <w:pPr>
              <w:pStyle w:val="APVMATableText"/>
            </w:pPr>
            <w:r>
              <w:t>WG</w:t>
            </w:r>
          </w:p>
        </w:tc>
        <w:tc>
          <w:tcPr>
            <w:tcW w:w="7560" w:type="dxa"/>
          </w:tcPr>
          <w:p w14:paraId="490BFE07" w14:textId="77777777" w:rsidR="00F27E0D" w:rsidRDefault="00F27E0D">
            <w:pPr>
              <w:pStyle w:val="APVMATableText"/>
            </w:pPr>
            <w:r>
              <w:t>Water Dispersible Granule</w:t>
            </w:r>
          </w:p>
        </w:tc>
      </w:tr>
      <w:tr w:rsidR="00F27E0D" w14:paraId="50470702" w14:textId="77777777">
        <w:tc>
          <w:tcPr>
            <w:tcW w:w="2160" w:type="dxa"/>
          </w:tcPr>
          <w:p w14:paraId="38C3402D" w14:textId="77777777" w:rsidR="00F27E0D" w:rsidRDefault="00F27E0D">
            <w:pPr>
              <w:pStyle w:val="APVMATableText"/>
              <w:rPr>
                <w:lang w:val="en-GB"/>
              </w:rPr>
            </w:pPr>
            <w:r>
              <w:rPr>
                <w:lang w:val="en-GB"/>
              </w:rPr>
              <w:t>WHP</w:t>
            </w:r>
          </w:p>
        </w:tc>
        <w:tc>
          <w:tcPr>
            <w:tcW w:w="7560" w:type="dxa"/>
          </w:tcPr>
          <w:p w14:paraId="3581D14B" w14:textId="77777777" w:rsidR="00F27E0D" w:rsidRDefault="00F27E0D">
            <w:pPr>
              <w:pStyle w:val="APVMATableText"/>
            </w:pPr>
            <w:r>
              <w:rPr>
                <w:lang w:val="en-GB"/>
              </w:rPr>
              <w:t>Withholding Period</w:t>
            </w:r>
          </w:p>
        </w:tc>
      </w:tr>
    </w:tbl>
    <w:p w14:paraId="5D344E0C" w14:textId="77777777" w:rsidR="00F27E0D" w:rsidRDefault="00F27E0D">
      <w:pPr>
        <w:pStyle w:val="APVMAText"/>
        <w:tabs>
          <w:tab w:val="left" w:pos="1361"/>
        </w:tabs>
        <w:sectPr w:rsidR="00F27E0D" w:rsidSect="00337B3B">
          <w:headerReference w:type="default" r:id="rId49"/>
          <w:pgSz w:w="11906" w:h="16838" w:code="9"/>
          <w:pgMar w:top="2835" w:right="1134" w:bottom="1134" w:left="1134" w:header="1701" w:footer="680" w:gutter="0"/>
          <w:cols w:space="708"/>
          <w:docGrid w:linePitch="360"/>
        </w:sectPr>
      </w:pPr>
    </w:p>
    <w:p w14:paraId="3AA316B9" w14:textId="77777777" w:rsidR="00F27E0D" w:rsidRDefault="00F27E0D">
      <w:pPr>
        <w:pStyle w:val="APVMAAppendices"/>
      </w:pPr>
      <w:bookmarkStart w:id="119" w:name="_Toc508268960"/>
      <w:r>
        <w:rPr>
          <w:lang w:val="en-GB"/>
        </w:rPr>
        <w:t>Glossary</w:t>
      </w:r>
      <w:bookmarkEnd w:id="79"/>
      <w:bookmarkEnd w:id="119"/>
    </w:p>
    <w:p w14:paraId="1DAB946C" w14:textId="6B74A74F" w:rsidR="00F27E0D" w:rsidRDefault="00F27E0D">
      <w:pPr>
        <w:pStyle w:val="InstructionalText"/>
      </w:pPr>
    </w:p>
    <w:tbl>
      <w:tblPr>
        <w:tblW w:w="954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380"/>
      </w:tblGrid>
      <w:tr w:rsidR="00F27E0D" w14:paraId="252689F6" w14:textId="77777777">
        <w:tc>
          <w:tcPr>
            <w:tcW w:w="2160" w:type="dxa"/>
          </w:tcPr>
          <w:p w14:paraId="5A69A536" w14:textId="77777777" w:rsidR="00F27E0D" w:rsidRDefault="00F27E0D">
            <w:pPr>
              <w:pStyle w:val="APVMATableText"/>
            </w:pPr>
            <w:r>
              <w:t>Active constituent</w:t>
            </w:r>
          </w:p>
        </w:tc>
        <w:tc>
          <w:tcPr>
            <w:tcW w:w="7380" w:type="dxa"/>
          </w:tcPr>
          <w:p w14:paraId="21F3E861" w14:textId="77777777" w:rsidR="00F27E0D" w:rsidRDefault="00F27E0D">
            <w:pPr>
              <w:pStyle w:val="APVMATableText"/>
            </w:pPr>
            <w:r>
              <w:t>The substance that is primarily responsible for the effect produced by a chemical product</w:t>
            </w:r>
          </w:p>
        </w:tc>
      </w:tr>
      <w:tr w:rsidR="00F27E0D" w14:paraId="054FB95F" w14:textId="77777777">
        <w:tc>
          <w:tcPr>
            <w:tcW w:w="2160" w:type="dxa"/>
          </w:tcPr>
          <w:p w14:paraId="52876919" w14:textId="77777777" w:rsidR="00F27E0D" w:rsidRDefault="00F27E0D">
            <w:pPr>
              <w:pStyle w:val="APVMATableText"/>
            </w:pPr>
            <w:r>
              <w:t>Acute</w:t>
            </w:r>
          </w:p>
        </w:tc>
        <w:tc>
          <w:tcPr>
            <w:tcW w:w="7380" w:type="dxa"/>
          </w:tcPr>
          <w:p w14:paraId="2FD7CFE8" w14:textId="77777777" w:rsidR="00F27E0D" w:rsidRDefault="00F27E0D">
            <w:pPr>
              <w:pStyle w:val="APVMATableText"/>
            </w:pPr>
            <w:r>
              <w:t>Having rapid onset and of short duration.</w:t>
            </w:r>
          </w:p>
        </w:tc>
      </w:tr>
      <w:tr w:rsidR="00F27E0D" w14:paraId="072A38EF" w14:textId="77777777">
        <w:tc>
          <w:tcPr>
            <w:tcW w:w="2160" w:type="dxa"/>
          </w:tcPr>
          <w:p w14:paraId="5E872CEE" w14:textId="77777777" w:rsidR="00F27E0D" w:rsidRDefault="00F27E0D">
            <w:pPr>
              <w:pStyle w:val="APVMATableText"/>
            </w:pPr>
            <w:r>
              <w:t>Carcinogenicity</w:t>
            </w:r>
          </w:p>
        </w:tc>
        <w:tc>
          <w:tcPr>
            <w:tcW w:w="7380" w:type="dxa"/>
          </w:tcPr>
          <w:p w14:paraId="02D381E1" w14:textId="77777777" w:rsidR="00F27E0D" w:rsidRDefault="00F27E0D">
            <w:pPr>
              <w:pStyle w:val="APVMATableText"/>
            </w:pPr>
            <w:r>
              <w:t>The ability to cause cancer</w:t>
            </w:r>
          </w:p>
        </w:tc>
      </w:tr>
      <w:tr w:rsidR="00F27E0D" w14:paraId="7E62CFBE" w14:textId="77777777">
        <w:tc>
          <w:tcPr>
            <w:tcW w:w="2160" w:type="dxa"/>
          </w:tcPr>
          <w:p w14:paraId="79D6D209" w14:textId="77777777" w:rsidR="00F27E0D" w:rsidRDefault="00F27E0D">
            <w:pPr>
              <w:pStyle w:val="APVMATableText"/>
            </w:pPr>
            <w:r>
              <w:t>Chronic</w:t>
            </w:r>
          </w:p>
        </w:tc>
        <w:tc>
          <w:tcPr>
            <w:tcW w:w="7380" w:type="dxa"/>
          </w:tcPr>
          <w:p w14:paraId="4144905B" w14:textId="77777777" w:rsidR="00F27E0D" w:rsidRDefault="00F27E0D">
            <w:pPr>
              <w:pStyle w:val="APVMATableText"/>
            </w:pPr>
            <w:r>
              <w:t>Of long duration</w:t>
            </w:r>
          </w:p>
        </w:tc>
      </w:tr>
      <w:tr w:rsidR="00F27E0D" w14:paraId="2514D3CD" w14:textId="77777777">
        <w:tc>
          <w:tcPr>
            <w:tcW w:w="2160" w:type="dxa"/>
          </w:tcPr>
          <w:p w14:paraId="2FC8A050" w14:textId="77777777" w:rsidR="00F27E0D" w:rsidRDefault="00F27E0D">
            <w:pPr>
              <w:pStyle w:val="APVMATableText"/>
            </w:pPr>
            <w:r>
              <w:t xml:space="preserve">Codex MRL </w:t>
            </w:r>
          </w:p>
        </w:tc>
        <w:tc>
          <w:tcPr>
            <w:tcW w:w="7380" w:type="dxa"/>
          </w:tcPr>
          <w:p w14:paraId="3EBAF34E" w14:textId="77777777" w:rsidR="00F27E0D" w:rsidRDefault="00F27E0D">
            <w:pPr>
              <w:pStyle w:val="APVMATableText"/>
            </w:pPr>
            <w:r>
              <w:t>Internationally published standard maximum residue limit</w:t>
            </w:r>
          </w:p>
        </w:tc>
      </w:tr>
      <w:tr w:rsidR="00F27E0D" w14:paraId="4A867093" w14:textId="77777777">
        <w:tc>
          <w:tcPr>
            <w:tcW w:w="2160" w:type="dxa"/>
          </w:tcPr>
          <w:p w14:paraId="2B0E187F" w14:textId="77777777" w:rsidR="00F27E0D" w:rsidRDefault="00F27E0D">
            <w:pPr>
              <w:pStyle w:val="APVMATableText"/>
            </w:pPr>
            <w:r>
              <w:t>Desorption</w:t>
            </w:r>
          </w:p>
        </w:tc>
        <w:tc>
          <w:tcPr>
            <w:tcW w:w="7380" w:type="dxa"/>
          </w:tcPr>
          <w:p w14:paraId="56CE7C61" w14:textId="77777777" w:rsidR="00F27E0D" w:rsidRDefault="00F27E0D">
            <w:pPr>
              <w:pStyle w:val="APVMATableText"/>
            </w:pPr>
            <w:r>
              <w:t>Removal of a material from or through a surface</w:t>
            </w:r>
          </w:p>
        </w:tc>
      </w:tr>
      <w:tr w:rsidR="00F27E0D" w14:paraId="11074B0D" w14:textId="77777777">
        <w:tc>
          <w:tcPr>
            <w:tcW w:w="2160" w:type="dxa"/>
          </w:tcPr>
          <w:p w14:paraId="2299A15A" w14:textId="77777777" w:rsidR="00F27E0D" w:rsidRDefault="00F27E0D">
            <w:pPr>
              <w:pStyle w:val="APVMATableText"/>
            </w:pPr>
            <w:r>
              <w:t>Efficacy</w:t>
            </w:r>
          </w:p>
        </w:tc>
        <w:tc>
          <w:tcPr>
            <w:tcW w:w="7380" w:type="dxa"/>
          </w:tcPr>
          <w:p w14:paraId="7ACFCD63" w14:textId="77777777" w:rsidR="00F27E0D" w:rsidRDefault="00F27E0D">
            <w:pPr>
              <w:pStyle w:val="APVMATableText"/>
            </w:pPr>
            <w:r>
              <w:t>Production of the desired effect</w:t>
            </w:r>
          </w:p>
        </w:tc>
      </w:tr>
      <w:tr w:rsidR="00F27E0D" w14:paraId="70372449" w14:textId="77777777">
        <w:tc>
          <w:tcPr>
            <w:tcW w:w="2160" w:type="dxa"/>
          </w:tcPr>
          <w:p w14:paraId="5FD6DD67" w14:textId="77777777" w:rsidR="00F27E0D" w:rsidRDefault="00F27E0D">
            <w:pPr>
              <w:pStyle w:val="APVMATableText"/>
            </w:pPr>
            <w:r>
              <w:t>Formulation</w:t>
            </w:r>
          </w:p>
        </w:tc>
        <w:tc>
          <w:tcPr>
            <w:tcW w:w="7380" w:type="dxa"/>
          </w:tcPr>
          <w:p w14:paraId="50F8B4A6" w14:textId="77777777" w:rsidR="00F27E0D" w:rsidRDefault="00F27E0D">
            <w:pPr>
              <w:pStyle w:val="APVMATableText"/>
            </w:pPr>
            <w:r>
              <w:t>A combination of both active and inactive constituents to form the end use product</w:t>
            </w:r>
          </w:p>
        </w:tc>
      </w:tr>
      <w:tr w:rsidR="00F27E0D" w14:paraId="39BE6AF3" w14:textId="77777777">
        <w:tc>
          <w:tcPr>
            <w:tcW w:w="2160" w:type="dxa"/>
          </w:tcPr>
          <w:p w14:paraId="0E77F883" w14:textId="77777777" w:rsidR="00F27E0D" w:rsidRDefault="00F27E0D">
            <w:pPr>
              <w:pStyle w:val="APVMATableText"/>
            </w:pPr>
            <w:r>
              <w:t>Genotoxicity</w:t>
            </w:r>
          </w:p>
        </w:tc>
        <w:tc>
          <w:tcPr>
            <w:tcW w:w="7380" w:type="dxa"/>
          </w:tcPr>
          <w:p w14:paraId="2B8573F6" w14:textId="77777777" w:rsidR="00F27E0D" w:rsidRDefault="00F27E0D">
            <w:pPr>
              <w:pStyle w:val="APVMATableText"/>
            </w:pPr>
            <w:r>
              <w:t>The ability to damage genetic material</w:t>
            </w:r>
          </w:p>
        </w:tc>
      </w:tr>
      <w:tr w:rsidR="00F27E0D" w14:paraId="7B919685" w14:textId="77777777">
        <w:tc>
          <w:tcPr>
            <w:tcW w:w="2160" w:type="dxa"/>
          </w:tcPr>
          <w:p w14:paraId="5919CA29" w14:textId="77777777" w:rsidR="00F27E0D" w:rsidRDefault="00F27E0D">
            <w:pPr>
              <w:pStyle w:val="APVMATableText"/>
            </w:pPr>
            <w:r>
              <w:t>Hydrophobic</w:t>
            </w:r>
          </w:p>
        </w:tc>
        <w:tc>
          <w:tcPr>
            <w:tcW w:w="7380" w:type="dxa"/>
          </w:tcPr>
          <w:p w14:paraId="4D6D7796" w14:textId="77777777" w:rsidR="00F27E0D" w:rsidRDefault="00F27E0D">
            <w:pPr>
              <w:pStyle w:val="APVMATableText"/>
            </w:pPr>
            <w:r>
              <w:t>repels water</w:t>
            </w:r>
          </w:p>
        </w:tc>
      </w:tr>
      <w:tr w:rsidR="00F27E0D" w14:paraId="53B24377" w14:textId="77777777">
        <w:tc>
          <w:tcPr>
            <w:tcW w:w="2160" w:type="dxa"/>
          </w:tcPr>
          <w:p w14:paraId="1B487523" w14:textId="77777777" w:rsidR="00F27E0D" w:rsidRDefault="00F27E0D">
            <w:pPr>
              <w:pStyle w:val="APVMATableText"/>
            </w:pPr>
            <w:r>
              <w:t>Leaching</w:t>
            </w:r>
          </w:p>
        </w:tc>
        <w:tc>
          <w:tcPr>
            <w:tcW w:w="7380" w:type="dxa"/>
          </w:tcPr>
          <w:p w14:paraId="45C28D44" w14:textId="77777777" w:rsidR="00F27E0D" w:rsidRDefault="00F27E0D">
            <w:pPr>
              <w:pStyle w:val="APVMATableText"/>
            </w:pPr>
            <w:r>
              <w:t>Removal of a compound by use of a solvent</w:t>
            </w:r>
          </w:p>
        </w:tc>
      </w:tr>
      <w:tr w:rsidR="00F27E0D" w14:paraId="69B1D51C" w14:textId="77777777">
        <w:tc>
          <w:tcPr>
            <w:tcW w:w="2160" w:type="dxa"/>
          </w:tcPr>
          <w:p w14:paraId="78D31D4B" w14:textId="77777777" w:rsidR="00F27E0D" w:rsidRDefault="00F27E0D">
            <w:pPr>
              <w:pStyle w:val="APVMATableText"/>
            </w:pPr>
            <w:r>
              <w:t>Log Pow</w:t>
            </w:r>
          </w:p>
        </w:tc>
        <w:tc>
          <w:tcPr>
            <w:tcW w:w="7380" w:type="dxa"/>
          </w:tcPr>
          <w:p w14:paraId="5617CA1E" w14:textId="77777777" w:rsidR="00F27E0D" w:rsidRDefault="00F27E0D">
            <w:pPr>
              <w:pStyle w:val="APVMATableText"/>
            </w:pPr>
            <w:r>
              <w:t>Log to base 10 of octanol water partitioning co-efficient, synonym KOW</w:t>
            </w:r>
          </w:p>
        </w:tc>
      </w:tr>
      <w:tr w:rsidR="00F27E0D" w14:paraId="0F3ED0AB" w14:textId="77777777">
        <w:tc>
          <w:tcPr>
            <w:tcW w:w="2160" w:type="dxa"/>
          </w:tcPr>
          <w:p w14:paraId="664988CF" w14:textId="77777777" w:rsidR="00F27E0D" w:rsidRDefault="00F27E0D">
            <w:pPr>
              <w:pStyle w:val="APVMATableText"/>
            </w:pPr>
            <w:r>
              <w:t>Metabolism</w:t>
            </w:r>
          </w:p>
        </w:tc>
        <w:tc>
          <w:tcPr>
            <w:tcW w:w="7380" w:type="dxa"/>
          </w:tcPr>
          <w:p w14:paraId="2E124DC9" w14:textId="77777777" w:rsidR="00F27E0D" w:rsidRDefault="00F27E0D">
            <w:pPr>
              <w:pStyle w:val="APVMATableText"/>
            </w:pPr>
            <w:r>
              <w:t>The chemical processes that maintain living organisms</w:t>
            </w:r>
          </w:p>
        </w:tc>
      </w:tr>
      <w:tr w:rsidR="00F27E0D" w14:paraId="42A10B39" w14:textId="77777777">
        <w:tc>
          <w:tcPr>
            <w:tcW w:w="2160" w:type="dxa"/>
          </w:tcPr>
          <w:p w14:paraId="77D7EFE2" w14:textId="77777777" w:rsidR="00F27E0D" w:rsidRDefault="00F27E0D">
            <w:pPr>
              <w:pStyle w:val="APVMATableText"/>
            </w:pPr>
            <w:proofErr w:type="spellStart"/>
            <w:r>
              <w:t>Photodegradation</w:t>
            </w:r>
            <w:proofErr w:type="spellEnd"/>
          </w:p>
        </w:tc>
        <w:tc>
          <w:tcPr>
            <w:tcW w:w="7380" w:type="dxa"/>
          </w:tcPr>
          <w:p w14:paraId="321AA10C" w14:textId="77777777" w:rsidR="00F27E0D" w:rsidRDefault="00F27E0D">
            <w:pPr>
              <w:pStyle w:val="APVMATableText"/>
            </w:pPr>
            <w:r>
              <w:t>Breakdown of chemicals due to the action of light</w:t>
            </w:r>
          </w:p>
        </w:tc>
      </w:tr>
      <w:tr w:rsidR="00F27E0D" w14:paraId="4E7782B6" w14:textId="77777777">
        <w:tc>
          <w:tcPr>
            <w:tcW w:w="2160" w:type="dxa"/>
          </w:tcPr>
          <w:p w14:paraId="37385696" w14:textId="77777777" w:rsidR="00F27E0D" w:rsidRDefault="00F27E0D">
            <w:pPr>
              <w:pStyle w:val="APVMATableText"/>
            </w:pPr>
            <w:r>
              <w:t>Photolysis</w:t>
            </w:r>
          </w:p>
        </w:tc>
        <w:tc>
          <w:tcPr>
            <w:tcW w:w="7380" w:type="dxa"/>
          </w:tcPr>
          <w:p w14:paraId="075E79E9" w14:textId="77777777" w:rsidR="00F27E0D" w:rsidRDefault="00F27E0D">
            <w:pPr>
              <w:pStyle w:val="APVMATableText"/>
            </w:pPr>
            <w:r>
              <w:t>Breakdown of chemicals due to the action of light</w:t>
            </w:r>
          </w:p>
        </w:tc>
      </w:tr>
      <w:tr w:rsidR="00F27E0D" w14:paraId="2DB7B6CD" w14:textId="77777777">
        <w:tc>
          <w:tcPr>
            <w:tcW w:w="2160" w:type="dxa"/>
          </w:tcPr>
          <w:p w14:paraId="59DE5A41" w14:textId="77777777" w:rsidR="00F27E0D" w:rsidRDefault="00F27E0D">
            <w:pPr>
              <w:pStyle w:val="APVMATableText"/>
            </w:pPr>
            <w:r>
              <w:t>Subcutaneous</w:t>
            </w:r>
          </w:p>
        </w:tc>
        <w:tc>
          <w:tcPr>
            <w:tcW w:w="7380" w:type="dxa"/>
          </w:tcPr>
          <w:p w14:paraId="42395D29" w14:textId="77777777" w:rsidR="00F27E0D" w:rsidRDefault="00F27E0D">
            <w:pPr>
              <w:pStyle w:val="APVMATableText"/>
            </w:pPr>
            <w:r>
              <w:t>Under the skin</w:t>
            </w:r>
          </w:p>
        </w:tc>
      </w:tr>
      <w:tr w:rsidR="00F27E0D" w14:paraId="55643485" w14:textId="77777777">
        <w:tc>
          <w:tcPr>
            <w:tcW w:w="2160" w:type="dxa"/>
          </w:tcPr>
          <w:p w14:paraId="7BECA631" w14:textId="77777777" w:rsidR="00F27E0D" w:rsidRDefault="00F27E0D">
            <w:pPr>
              <w:pStyle w:val="APVMATableText"/>
            </w:pPr>
            <w:proofErr w:type="spellStart"/>
            <w:r>
              <w:t>Toxicokinetics</w:t>
            </w:r>
            <w:proofErr w:type="spellEnd"/>
          </w:p>
        </w:tc>
        <w:tc>
          <w:tcPr>
            <w:tcW w:w="7380" w:type="dxa"/>
          </w:tcPr>
          <w:p w14:paraId="40B0B032" w14:textId="77777777" w:rsidR="00F27E0D" w:rsidRDefault="00F27E0D">
            <w:pPr>
              <w:pStyle w:val="APVMATableText"/>
            </w:pPr>
            <w:r>
              <w:t>The study of the movement of toxins through the body</w:t>
            </w:r>
          </w:p>
        </w:tc>
      </w:tr>
      <w:tr w:rsidR="00F27E0D" w14:paraId="64B4F6E6" w14:textId="77777777">
        <w:tc>
          <w:tcPr>
            <w:tcW w:w="2160" w:type="dxa"/>
          </w:tcPr>
          <w:p w14:paraId="003FC1AA" w14:textId="77777777" w:rsidR="00F27E0D" w:rsidRDefault="00F27E0D">
            <w:pPr>
              <w:pStyle w:val="APVMATableText"/>
            </w:pPr>
            <w:r>
              <w:t>Toxicology</w:t>
            </w:r>
          </w:p>
        </w:tc>
        <w:tc>
          <w:tcPr>
            <w:tcW w:w="7380" w:type="dxa"/>
          </w:tcPr>
          <w:p w14:paraId="28F54717" w14:textId="77777777" w:rsidR="00F27E0D" w:rsidRDefault="00F27E0D">
            <w:pPr>
              <w:pStyle w:val="APVMATableText"/>
            </w:pPr>
            <w:r>
              <w:t>The study of the nature and effects of poisons</w:t>
            </w:r>
          </w:p>
        </w:tc>
      </w:tr>
    </w:tbl>
    <w:p w14:paraId="0D70D0F7" w14:textId="77777777" w:rsidR="00F27E0D" w:rsidRDefault="00F27E0D">
      <w:pPr>
        <w:pStyle w:val="APVMAText"/>
        <w:tabs>
          <w:tab w:val="left" w:pos="1980"/>
        </w:tabs>
        <w:ind w:left="1980" w:hanging="1980"/>
      </w:pPr>
    </w:p>
    <w:p w14:paraId="3C0D4D6D" w14:textId="77777777" w:rsidR="00F27E0D" w:rsidRDefault="00F27E0D">
      <w:pPr>
        <w:pStyle w:val="APVMAText"/>
        <w:tabs>
          <w:tab w:val="left" w:pos="1980"/>
        </w:tabs>
      </w:pPr>
    </w:p>
    <w:p w14:paraId="65602331" w14:textId="77777777" w:rsidR="00F27E0D" w:rsidRDefault="00F27E0D">
      <w:pPr>
        <w:pStyle w:val="APVMAText"/>
        <w:tabs>
          <w:tab w:val="left" w:pos="1980"/>
        </w:tabs>
        <w:ind w:left="1980" w:hanging="1980"/>
      </w:pPr>
    </w:p>
    <w:p w14:paraId="3432EB6A" w14:textId="77777777" w:rsidR="00F27E0D" w:rsidRDefault="00F27E0D">
      <w:pPr>
        <w:pStyle w:val="APVMAText"/>
        <w:tabs>
          <w:tab w:val="left" w:pos="1980"/>
        </w:tabs>
        <w:ind w:left="1980" w:hanging="1980"/>
        <w:sectPr w:rsidR="00F27E0D" w:rsidSect="00337B3B">
          <w:headerReference w:type="default" r:id="rId50"/>
          <w:pgSz w:w="11906" w:h="16838" w:code="9"/>
          <w:pgMar w:top="2835" w:right="1134" w:bottom="1134" w:left="1134" w:header="1701" w:footer="680" w:gutter="0"/>
          <w:cols w:space="708"/>
          <w:docGrid w:linePitch="360"/>
        </w:sectPr>
      </w:pPr>
    </w:p>
    <w:p w14:paraId="207E0878" w14:textId="77777777" w:rsidR="00F27E0D" w:rsidRDefault="00F27E0D">
      <w:pPr>
        <w:pStyle w:val="APVMAAppendices"/>
      </w:pPr>
      <w:bookmarkStart w:id="120" w:name="_Toc231963196"/>
      <w:bookmarkStart w:id="121" w:name="_Toc508268961"/>
      <w:r>
        <w:t>References</w:t>
      </w:r>
      <w:bookmarkEnd w:id="120"/>
      <w:bookmarkEnd w:id="121"/>
    </w:p>
    <w:p w14:paraId="4D95705F" w14:textId="7AB45F5A" w:rsidR="00F27E0D" w:rsidRDefault="007B4A7E">
      <w:pPr>
        <w:pStyle w:val="APVMAText"/>
      </w:pPr>
      <w:r w:rsidRPr="007B4A7E">
        <w:t>APVMA, 2008. APVMA Operating Principals in Relation to Spray Drift. Australian Pesticides and Veterinary Medicines Authority (APVMA), 15 July 2008.</w:t>
      </w:r>
    </w:p>
    <w:sectPr w:rsidR="00F27E0D" w:rsidSect="00337B3B">
      <w:headerReference w:type="default" r:id="rId51"/>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6FC9B" w14:textId="77777777" w:rsidR="00C0631C" w:rsidRDefault="00C0631C">
      <w:r>
        <w:separator/>
      </w:r>
    </w:p>
    <w:p w14:paraId="41F58878" w14:textId="77777777" w:rsidR="00C0631C" w:rsidRDefault="00C0631C"/>
    <w:p w14:paraId="03814C59" w14:textId="77777777" w:rsidR="00C0631C" w:rsidRDefault="00C0631C"/>
    <w:p w14:paraId="125AA343" w14:textId="77777777" w:rsidR="00C0631C" w:rsidRDefault="00C0631C"/>
    <w:p w14:paraId="3A360C45" w14:textId="77777777" w:rsidR="00C0631C" w:rsidRDefault="00C0631C"/>
  </w:endnote>
  <w:endnote w:type="continuationSeparator" w:id="0">
    <w:p w14:paraId="70F689BF" w14:textId="77777777" w:rsidR="00C0631C" w:rsidRDefault="00C0631C">
      <w:r>
        <w:continuationSeparator/>
      </w:r>
    </w:p>
    <w:p w14:paraId="3D0F5B26" w14:textId="77777777" w:rsidR="00C0631C" w:rsidRDefault="00C0631C"/>
    <w:p w14:paraId="112896E7" w14:textId="77777777" w:rsidR="00C0631C" w:rsidRDefault="00C0631C"/>
    <w:p w14:paraId="5D31C414" w14:textId="77777777" w:rsidR="00C0631C" w:rsidRDefault="00C0631C"/>
    <w:p w14:paraId="593C1AE4" w14:textId="77777777" w:rsidR="00C0631C" w:rsidRDefault="00C06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UnicodeMS">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A603E" w14:textId="0EC1B9FC" w:rsidR="00C0631C" w:rsidRDefault="00C0631C">
    <w:pPr>
      <w:pStyle w:val="APVMATitle3"/>
    </w:pPr>
    <w:r>
      <w:t>March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E751F" w14:textId="06A55526" w:rsidR="00C0631C" w:rsidRPr="00754F78" w:rsidRDefault="00C0631C" w:rsidP="00754F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5C812" w14:textId="4060FA18" w:rsidR="00C0631C" w:rsidRPr="00754F78" w:rsidRDefault="00C0631C" w:rsidP="00754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BF000" w14:textId="77777777" w:rsidR="00C0631C" w:rsidRDefault="00C0631C">
      <w:r>
        <w:separator/>
      </w:r>
    </w:p>
  </w:footnote>
  <w:footnote w:type="continuationSeparator" w:id="0">
    <w:p w14:paraId="74790A52" w14:textId="77777777" w:rsidR="00C0631C" w:rsidRDefault="00C0631C">
      <w:pPr>
        <w:spacing w:line="180" w:lineRule="exact"/>
        <w:rPr>
          <w:sz w:val="16"/>
        </w:rPr>
      </w:pPr>
      <w:r>
        <w:rPr>
          <w:sz w:val="16"/>
        </w:rPr>
        <w:continuationSeparator/>
      </w:r>
    </w:p>
    <w:p w14:paraId="628DE6F8" w14:textId="77777777" w:rsidR="00C0631C" w:rsidRDefault="00C0631C"/>
    <w:p w14:paraId="78E2A99B" w14:textId="77777777" w:rsidR="00C0631C" w:rsidRDefault="00C0631C"/>
    <w:p w14:paraId="2A91A6A1" w14:textId="77777777" w:rsidR="00C0631C" w:rsidRDefault="00C0631C"/>
    <w:p w14:paraId="30B24A20" w14:textId="77777777" w:rsidR="00C0631C" w:rsidRDefault="00C0631C"/>
  </w:footnote>
  <w:footnote w:type="continuationNotice" w:id="1">
    <w:p w14:paraId="227B4834" w14:textId="77777777" w:rsidR="00C0631C" w:rsidRDefault="00C0631C"/>
    <w:p w14:paraId="6E8DCA1B" w14:textId="77777777" w:rsidR="00C0631C" w:rsidRDefault="00C0631C"/>
    <w:p w14:paraId="508F5822" w14:textId="77777777" w:rsidR="00C0631C" w:rsidRDefault="00C0631C"/>
    <w:p w14:paraId="2634E09A" w14:textId="77777777" w:rsidR="00C0631C" w:rsidRDefault="00C0631C"/>
    <w:p w14:paraId="55993C06" w14:textId="77777777" w:rsidR="00C0631C" w:rsidRDefault="00C0631C"/>
  </w:footnote>
  <w:footnote w:id="2">
    <w:p w14:paraId="3928AD4E" w14:textId="2FDE665F" w:rsidR="00C0631C" w:rsidRDefault="00C0631C">
      <w:pPr>
        <w:pStyle w:val="FootnoteText"/>
      </w:pPr>
      <w:r>
        <w:rPr>
          <w:rStyle w:val="FootnoteReference"/>
        </w:rPr>
        <w:footnoteRef/>
      </w:r>
      <w:r>
        <w:t xml:space="preserve"> A full definition of ‘</w:t>
      </w:r>
      <w:r>
        <w:rPr>
          <w:bCs/>
          <w:iCs/>
        </w:rPr>
        <w:t xml:space="preserve">confidential commercial information’ is contained in the </w:t>
      </w:r>
      <w:proofErr w:type="spellStart"/>
      <w:r>
        <w:rPr>
          <w:bCs/>
          <w:iCs/>
        </w:rPr>
        <w:t>Agvet</w:t>
      </w:r>
      <w:proofErr w:type="spellEnd"/>
      <w:r>
        <w:rPr>
          <w:bCs/>
          <w:iCs/>
        </w:rPr>
        <w:t xml:space="preserve"> Code.</w:t>
      </w:r>
    </w:p>
  </w:footnote>
  <w:footnote w:id="3">
    <w:p w14:paraId="688D5FA7" w14:textId="42135A79" w:rsidR="00C0631C" w:rsidRDefault="00C0631C" w:rsidP="00D60BD6">
      <w:pPr>
        <w:pStyle w:val="FootnoteText"/>
      </w:pPr>
      <w:r>
        <w:rPr>
          <w:rStyle w:val="FootnoteReference"/>
        </w:rPr>
        <w:footnoteRef/>
      </w:r>
      <w:r>
        <w:t xml:space="preserve"> Guidance Document on Residues in Livestock, Page 48,  </w:t>
      </w:r>
      <w:hyperlink r:id="rId1" w:history="1">
        <w:r w:rsidRPr="00926A8A">
          <w:rPr>
            <w:rStyle w:val="Hyperlink"/>
          </w:rPr>
          <w:t>www.oecd.org/officialdocuments/publicdisplaydocumentpdf/?cote=env/jm/mono(2013)8&amp;doclanguage=en</w:t>
        </w:r>
      </w:hyperlink>
    </w:p>
  </w:footnote>
  <w:footnote w:id="4">
    <w:p w14:paraId="129B6D1A" w14:textId="77777777" w:rsidR="00C0631C" w:rsidRDefault="00C0631C" w:rsidP="0092055D">
      <w:pPr>
        <w:pStyle w:val="FootnoteText"/>
      </w:pPr>
      <w:r>
        <w:rPr>
          <w:rStyle w:val="FootnoteReference"/>
        </w:rPr>
        <w:footnoteRef/>
      </w:r>
      <w:r>
        <w:t xml:space="preserve"> APVMA Regulatory Guidelines – Data Guidelines: Agricultural - Overseas trade (Part 5B)</w:t>
      </w:r>
    </w:p>
  </w:footnote>
  <w:footnote w:id="5">
    <w:p w14:paraId="6FB53358" w14:textId="77777777" w:rsidR="00C0631C" w:rsidRDefault="00C0631C" w:rsidP="0092055D">
      <w:pPr>
        <w:pStyle w:val="FootnoteText"/>
      </w:pPr>
      <w:r>
        <w:rPr>
          <w:rStyle w:val="FootnoteReference"/>
        </w:rPr>
        <w:footnoteRef/>
      </w:r>
      <w:r>
        <w:t xml:space="preserve"> Agricultural commodity statistics, 2016, ABARES, December 2016</w:t>
      </w:r>
    </w:p>
    <w:p w14:paraId="157F99F4" w14:textId="77777777" w:rsidR="00C0631C" w:rsidRDefault="00C0631C" w:rsidP="0092055D">
      <w:pPr>
        <w:pStyle w:val="FootnoteText"/>
      </w:pPr>
      <w:hyperlink r:id="rId2" w:history="1">
        <w:r w:rsidRPr="00C271ED">
          <w:rPr>
            <w:rStyle w:val="Hyperlink"/>
          </w:rPr>
          <w:t>http://data.daff.gov.au/data/warehouse/agcstd9abcc002/agcstd9abcc0022016_Sn9Dg/ACS_2016_v1.1.0.pdf</w:t>
        </w:r>
      </w:hyperlink>
      <w:r>
        <w:t xml:space="preserve"> </w:t>
      </w:r>
    </w:p>
  </w:footnote>
  <w:footnote w:id="6">
    <w:p w14:paraId="5B41D72B" w14:textId="313E04E1" w:rsidR="00C0631C" w:rsidRDefault="00C0631C" w:rsidP="0092055D">
      <w:pPr>
        <w:pStyle w:val="FootnoteText"/>
      </w:pPr>
      <w:r>
        <w:rPr>
          <w:rStyle w:val="FootnoteReference"/>
        </w:rPr>
        <w:footnoteRef/>
      </w:r>
      <w:r>
        <w:t xml:space="preserve"> </w:t>
      </w:r>
      <w:hyperlink r:id="rId3" w:history="1">
        <w:r w:rsidRPr="00926A8A">
          <w:rPr>
            <w:rStyle w:val="Hyperlink"/>
          </w:rPr>
          <w:t>www.rga.org.au/the-rice-industry.aspx</w:t>
        </w:r>
      </w:hyperlink>
      <w:r>
        <w:t xml:space="preserve"> </w:t>
      </w:r>
    </w:p>
  </w:footnote>
  <w:footnote w:id="7">
    <w:p w14:paraId="07E868F0" w14:textId="09FE3551" w:rsidR="00C0631C" w:rsidRDefault="00C0631C" w:rsidP="0092055D">
      <w:pPr>
        <w:pStyle w:val="FootnoteText"/>
      </w:pPr>
      <w:r>
        <w:rPr>
          <w:rStyle w:val="FootnoteReference"/>
        </w:rPr>
        <w:footnoteRef/>
      </w:r>
      <w:r>
        <w:t xml:space="preserve"> </w:t>
      </w:r>
      <w:hyperlink r:id="rId4" w:history="1">
        <w:r w:rsidRPr="00926A8A">
          <w:rPr>
            <w:rStyle w:val="Hyperlink"/>
          </w:rPr>
          <w:t>www.planthealthaustralia.com.au/industries/rice/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9399F" w14:textId="77777777" w:rsidR="00C0631C" w:rsidRDefault="00C0631C">
    <w:pPr>
      <w:pStyle w:val="APVMAEvenHeader"/>
    </w:pPr>
    <w:r>
      <w:rPr>
        <w:rStyle w:val="PageNumber"/>
        <w:rFonts w:ascii="Arial Bold" w:hAnsi="Arial Bold"/>
        <w:b/>
        <w:bCs w:val="0"/>
      </w:rPr>
      <w:fldChar w:fldCharType="begin"/>
    </w:r>
    <w:r>
      <w:rPr>
        <w:rStyle w:val="PageNumber"/>
        <w:rFonts w:ascii="Arial Bold" w:hAnsi="Arial Bold"/>
        <w:b/>
        <w:bCs w:val="0"/>
      </w:rPr>
      <w:instrText xml:space="preserve"> PAGE </w:instrText>
    </w:r>
    <w:r>
      <w:rPr>
        <w:rStyle w:val="PageNumber"/>
        <w:rFonts w:ascii="Arial Bold" w:hAnsi="Arial Bold"/>
        <w:b/>
        <w:bCs w:val="0"/>
      </w:rPr>
      <w:fldChar w:fldCharType="separate"/>
    </w:r>
    <w:r>
      <w:rPr>
        <w:rStyle w:val="PageNumber"/>
        <w:rFonts w:ascii="Arial Bold" w:hAnsi="Arial Bold"/>
        <w:b/>
        <w:bCs w:val="0"/>
        <w:noProof/>
      </w:rPr>
      <w:t>iv</w:t>
    </w:r>
    <w:r>
      <w:rPr>
        <w:rStyle w:val="PageNumber"/>
        <w:rFonts w:ascii="Arial Bold" w:hAnsi="Arial Bold"/>
        <w:b/>
        <w:bCs w:val="0"/>
      </w:rPr>
      <w:fldChar w:fldCharType="end"/>
    </w:r>
    <w:r>
      <w:rPr>
        <w:rStyle w:val="PageNumber"/>
        <w:b/>
        <w:bCs w:val="0"/>
        <w:caps w:val="0"/>
      </w:rPr>
      <w:tab/>
      <w:t>|</w:t>
    </w:r>
    <w:r>
      <w:rPr>
        <w:rStyle w:val="PageNumber"/>
        <w:b/>
        <w:bCs w:val="0"/>
        <w:caps w:val="0"/>
      </w:rPr>
      <w:tab/>
    </w:r>
    <w:r>
      <w:t>Section Heading</w:t>
    </w:r>
    <w:r>
      <w:tab/>
      <w:t>|</w:t>
    </w:r>
    <w:r>
      <w:tab/>
      <w:t>Document Title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0B0C9" w14:textId="53AB0425" w:rsidR="00C0631C" w:rsidRDefault="00C0631C">
    <w:pPr>
      <w:pStyle w:val="APVMAOddHeader"/>
    </w:pPr>
    <w:r>
      <w:tab/>
      <w:t>chemistry and manufacture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8F61EA">
      <w:rPr>
        <w:rStyle w:val="PageNumber"/>
        <w:rFonts w:cs="Times New Roman"/>
        <w:b/>
        <w:bCs w:val="0"/>
        <w:caps w:val="0"/>
        <w:noProof/>
        <w:szCs w:val="24"/>
      </w:rPr>
      <w:t>3</w:t>
    </w:r>
    <w:r>
      <w:rPr>
        <w:rStyle w:val="PageNumber"/>
        <w:rFonts w:cs="Times New Roman"/>
        <w:b/>
        <w:bCs w:val="0"/>
        <w:caps w:val="0"/>
        <w:szCs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10E59" w14:textId="58A8B132" w:rsidR="00C0631C" w:rsidRDefault="00C0631C">
    <w:pPr>
      <w:pStyle w:val="APVMAOddHeader"/>
    </w:pPr>
    <w:r>
      <w:tab/>
      <w:t>toxicological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8079D">
      <w:rPr>
        <w:rStyle w:val="PageNumber"/>
        <w:rFonts w:cs="Times New Roman"/>
        <w:b/>
        <w:bCs w:val="0"/>
        <w:caps w:val="0"/>
        <w:noProof/>
        <w:szCs w:val="24"/>
      </w:rPr>
      <w:t>7</w:t>
    </w:r>
    <w:r>
      <w:rPr>
        <w:rStyle w:val="PageNumber"/>
        <w:rFonts w:cs="Times New Roman"/>
        <w:b/>
        <w:bCs w:val="0"/>
        <w:caps w:val="0"/>
        <w:szCs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C70E5" w14:textId="77777777" w:rsidR="00C0631C" w:rsidRDefault="00C0631C">
    <w:pPr>
      <w:pStyle w:val="APVMAOddHeader"/>
      <w:tabs>
        <w:tab w:val="right" w:pos="8640"/>
      </w:tabs>
    </w:pPr>
    <w:r>
      <w:tab/>
    </w:r>
    <w:r>
      <w:rPr>
        <w:lang w:val="en-GB"/>
      </w:rPr>
      <w:t>Residues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8079D">
      <w:rPr>
        <w:rStyle w:val="PageNumber"/>
        <w:rFonts w:cs="Times New Roman"/>
        <w:b/>
        <w:bCs w:val="0"/>
        <w:caps w:val="0"/>
        <w:noProof/>
        <w:szCs w:val="24"/>
      </w:rPr>
      <w:t>13</w:t>
    </w:r>
    <w:r>
      <w:rPr>
        <w:rStyle w:val="PageNumber"/>
        <w:rFonts w:cs="Times New Roman"/>
        <w:b/>
        <w:bCs w:val="0"/>
        <w:caps w:val="0"/>
        <w:szCs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AFFDA" w14:textId="325C1817" w:rsidR="00C0631C" w:rsidRDefault="00C0631C">
    <w:pPr>
      <w:pStyle w:val="APVMAOddHeader"/>
      <w:tabs>
        <w:tab w:val="right" w:pos="8640"/>
      </w:tabs>
    </w:pPr>
    <w:r>
      <w:tab/>
    </w:r>
    <w:r w:rsidRPr="003F2A7F">
      <w:rPr>
        <w:lang w:val="en-GB"/>
      </w:rPr>
      <w:tab/>
      <w:t>ASSESSMENT OF OVERSEAS TRADE ASPECTS OF RESIDUES IN FOOD</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872099">
      <w:rPr>
        <w:rStyle w:val="PageNumber"/>
        <w:rFonts w:cs="Times New Roman"/>
        <w:b/>
        <w:bCs w:val="0"/>
        <w:caps w:val="0"/>
        <w:noProof/>
        <w:szCs w:val="24"/>
      </w:rPr>
      <w:t>23</w:t>
    </w:r>
    <w:r>
      <w:rPr>
        <w:rStyle w:val="PageNumber"/>
        <w:rFonts w:cs="Times New Roman"/>
        <w:b/>
        <w:bCs w:val="0"/>
        <w:caps w:val="0"/>
        <w:szCs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FD6D4" w14:textId="77777777" w:rsidR="00C0631C" w:rsidRDefault="00C0631C">
    <w:pPr>
      <w:pStyle w:val="APVMAOddHeader"/>
    </w:pPr>
    <w:r>
      <w:tab/>
      <w:t>Occupational Health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872099">
      <w:rPr>
        <w:rStyle w:val="PageNumber"/>
        <w:rFonts w:cs="Times New Roman"/>
        <w:b/>
        <w:bCs w:val="0"/>
        <w:caps w:val="0"/>
        <w:noProof/>
        <w:szCs w:val="24"/>
      </w:rPr>
      <w:t>25</w:t>
    </w:r>
    <w:r>
      <w:rPr>
        <w:rStyle w:val="PageNumber"/>
        <w:rFonts w:cs="Times New Roman"/>
        <w:b/>
        <w:bCs w:val="0"/>
        <w:caps w:val="0"/>
        <w:szCs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9990F" w14:textId="77777777" w:rsidR="00C0631C" w:rsidRDefault="00C0631C">
    <w:pPr>
      <w:pStyle w:val="APVMAOddHeader"/>
    </w:pPr>
    <w:r>
      <w:tab/>
      <w:t>Environmental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872099">
      <w:rPr>
        <w:rStyle w:val="PageNumber"/>
        <w:rFonts w:cs="Times New Roman"/>
        <w:b/>
        <w:bCs w:val="0"/>
        <w:caps w:val="0"/>
        <w:noProof/>
        <w:szCs w:val="24"/>
      </w:rPr>
      <w:t>31</w:t>
    </w:r>
    <w:r>
      <w:rPr>
        <w:rStyle w:val="PageNumber"/>
        <w:rFonts w:cs="Times New Roman"/>
        <w:b/>
        <w:bCs w:val="0"/>
        <w:caps w:val="0"/>
        <w:szCs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E1434" w14:textId="77777777" w:rsidR="00C0631C" w:rsidRDefault="00C0631C">
    <w:pPr>
      <w:pStyle w:val="APVMAOddHeader"/>
    </w:pPr>
    <w:r>
      <w:tab/>
      <w:t>Efficacy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872099">
      <w:rPr>
        <w:rStyle w:val="PageNumber"/>
        <w:rFonts w:cs="Times New Roman"/>
        <w:b/>
        <w:bCs w:val="0"/>
        <w:caps w:val="0"/>
        <w:noProof/>
        <w:szCs w:val="24"/>
      </w:rPr>
      <w:t>33</w:t>
    </w:r>
    <w:r>
      <w:rPr>
        <w:rStyle w:val="PageNumber"/>
        <w:rFonts w:cs="Times New Roman"/>
        <w:b/>
        <w:bCs w:val="0"/>
        <w:caps w:val="0"/>
        <w:szCs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FF9EC" w14:textId="77777777" w:rsidR="00C0631C" w:rsidRDefault="00C0631C">
    <w:pPr>
      <w:pStyle w:val="APVMAOddHeader"/>
    </w:pPr>
    <w:r>
      <w:tab/>
      <w:t>Labelling requirements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8F61EA">
      <w:rPr>
        <w:rStyle w:val="PageNumber"/>
        <w:rFonts w:cs="Times New Roman"/>
        <w:b/>
        <w:bCs w:val="0"/>
        <w:caps w:val="0"/>
        <w:noProof/>
        <w:szCs w:val="24"/>
      </w:rPr>
      <w:t>41</w:t>
    </w:r>
    <w:r>
      <w:rPr>
        <w:rStyle w:val="PageNumber"/>
        <w:rFonts w:cs="Times New Roman"/>
        <w:b/>
        <w:bCs w:val="0"/>
        <w:caps w:val="0"/>
        <w:szCs w:val="24"/>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61091" w14:textId="77777777" w:rsidR="00C0631C" w:rsidRDefault="00C0631C">
    <w:pPr>
      <w:pStyle w:val="APVMAOddHeader"/>
    </w:pPr>
    <w:r>
      <w:tab/>
      <w:t>Abbreviations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872099">
      <w:rPr>
        <w:rStyle w:val="PageNumber"/>
        <w:rFonts w:cs="Times New Roman"/>
        <w:b/>
        <w:bCs w:val="0"/>
        <w:caps w:val="0"/>
        <w:noProof/>
        <w:szCs w:val="24"/>
      </w:rPr>
      <w:t>47</w:t>
    </w:r>
    <w:r>
      <w:rPr>
        <w:rStyle w:val="PageNumber"/>
        <w:rFonts w:cs="Times New Roman"/>
        <w:b/>
        <w:bCs w:val="0"/>
        <w:caps w:val="0"/>
        <w:szCs w:val="24"/>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B5533" w14:textId="77777777" w:rsidR="00C0631C" w:rsidRDefault="00C0631C">
    <w:pPr>
      <w:pStyle w:val="APVMAOddHeader"/>
    </w:pPr>
    <w:r>
      <w:tab/>
      <w:t>Glossary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872099">
      <w:rPr>
        <w:rStyle w:val="PageNumber"/>
        <w:rFonts w:cs="Times New Roman"/>
        <w:b/>
        <w:bCs w:val="0"/>
        <w:caps w:val="0"/>
        <w:noProof/>
        <w:szCs w:val="24"/>
      </w:rPr>
      <w:t>49</w:t>
    </w:r>
    <w:r>
      <w:rPr>
        <w:rStyle w:val="PageNumber"/>
        <w:rFonts w:cs="Times New Roman"/>
        <w:b/>
        <w:bCs w:val="0"/>
        <w:caps w:val="0"/>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96D53" w14:textId="77777777" w:rsidR="00C0631C" w:rsidRDefault="00C0631C"/>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87422" w14:textId="77777777" w:rsidR="00C0631C" w:rsidRDefault="00C0631C">
    <w:pPr>
      <w:pStyle w:val="APVMAOddHeader"/>
    </w:pPr>
    <w:r>
      <w:tab/>
      <w:t>References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Pr>
        <w:rStyle w:val="PageNumber"/>
        <w:rFonts w:cs="Times New Roman"/>
        <w:b/>
        <w:bCs w:val="0"/>
        <w:caps w:val="0"/>
        <w:noProof/>
        <w:szCs w:val="24"/>
      </w:rPr>
      <w:t>49</w:t>
    </w:r>
    <w:r>
      <w:rPr>
        <w:rStyle w:val="PageNumber"/>
        <w:rFonts w:cs="Times New Roman"/>
        <w:b/>
        <w:bCs w:val="0"/>
        <w:caps w:val="0"/>
        <w:szCs w:val="24"/>
      </w:rPr>
      <w:fldChar w:fldCharType="end"/>
    </w:r>
  </w:p>
  <w:p w14:paraId="26AC0B8D" w14:textId="77777777" w:rsidR="00C0631C" w:rsidRDefault="00C0631C"/>
  <w:p w14:paraId="3143F9D7" w14:textId="77777777" w:rsidR="00C0631C" w:rsidRDefault="00C0631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CA1D3" w14:textId="77777777" w:rsidR="00C0631C" w:rsidRDefault="00C0631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03A92" w14:textId="11A01436" w:rsidR="00C0631C" w:rsidRDefault="00C0631C" w:rsidP="004771AB">
    <w:pPr>
      <w:pStyle w:val="APVMAEvenHeader"/>
      <w:tabs>
        <w:tab w:val="left" w:pos="4515"/>
      </w:tabs>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48079D">
      <w:rPr>
        <w:rStyle w:val="PageNumber"/>
        <w:b/>
        <w:caps w:val="0"/>
        <w:noProof/>
        <w:szCs w:val="24"/>
      </w:rPr>
      <w:t>viii</w:t>
    </w:r>
    <w:r>
      <w:rPr>
        <w:rStyle w:val="PageNumber"/>
        <w:b/>
        <w:caps w:val="0"/>
        <w:szCs w:val="24"/>
      </w:rPr>
      <w:fldChar w:fldCharType="end"/>
    </w:r>
    <w:r>
      <w:tab/>
      <w:t>Public Release Summary—GF-3301 Herbicide</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DD2DF" w14:textId="111BF601" w:rsidR="00C0631C" w:rsidRDefault="00C0631C">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8079D">
      <w:rPr>
        <w:rStyle w:val="PageNumber"/>
        <w:rFonts w:cs="Times New Roman"/>
        <w:b/>
        <w:bCs w:val="0"/>
        <w:caps w:val="0"/>
        <w:noProof/>
        <w:szCs w:val="24"/>
      </w:rPr>
      <w:t>v</w:t>
    </w:r>
    <w:r>
      <w:rPr>
        <w:rStyle w:val="PageNumber"/>
        <w:rFonts w:cs="Times New Roman"/>
        <w:b/>
        <w:bCs w:val="0"/>
        <w:caps w:val="0"/>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46286" w14:textId="10F6D287" w:rsidR="00C0631C" w:rsidRDefault="00C0631C">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8F61EA">
      <w:rPr>
        <w:rStyle w:val="PageNumber"/>
        <w:rFonts w:cs="Times New Roman"/>
        <w:b/>
        <w:bCs w:val="0"/>
        <w:caps w:val="0"/>
        <w:noProof/>
        <w:szCs w:val="24"/>
      </w:rPr>
      <w:t>vii</w:t>
    </w:r>
    <w:r>
      <w:rPr>
        <w:rStyle w:val="PageNumber"/>
        <w:rFonts w:cs="Times New Roman"/>
        <w:b/>
        <w:bCs w:val="0"/>
        <w:caps w:val="0"/>
        <w:szCs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F430D" w14:textId="1E1B6DCC" w:rsidR="00C0631C" w:rsidRDefault="00C0631C">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Pr>
        <w:rStyle w:val="PageNumber"/>
        <w:b/>
        <w:caps w:val="0"/>
        <w:noProof/>
        <w:szCs w:val="24"/>
      </w:rPr>
      <w:t>2</w:t>
    </w:r>
    <w:r>
      <w:rPr>
        <w:rStyle w:val="PageNumber"/>
        <w:b/>
        <w:caps w:val="0"/>
        <w:szCs w:val="24"/>
      </w:rPr>
      <w:fldChar w:fldCharType="end"/>
    </w:r>
    <w:r>
      <w:tab/>
      <w:t>Public Release Summary – [GF-3301 HERBICIDE]</w:t>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5C2C0" w14:textId="77777777" w:rsidR="00C0631C" w:rsidRDefault="00C0631C">
    <w:pPr>
      <w:pStyle w:val="APVMAOddHeader"/>
    </w:pPr>
    <w:r>
      <w:tab/>
      <w:t>Introduction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8F61EA">
      <w:rPr>
        <w:rStyle w:val="PageNumber"/>
        <w:rFonts w:cs="Times New Roman"/>
        <w:b/>
        <w:bCs w:val="0"/>
        <w:caps w:val="0"/>
        <w:noProof/>
        <w:szCs w:val="24"/>
      </w:rPr>
      <w:t>1</w:t>
    </w:r>
    <w:r>
      <w:rPr>
        <w:rStyle w:val="PageNumber"/>
        <w:rFonts w:cs="Times New Roman"/>
        <w:b/>
        <w:bCs w:val="0"/>
        <w:caps w:val="0"/>
        <w:szCs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D2CAC" w14:textId="01C0E6F9" w:rsidR="00C0631C" w:rsidRDefault="00C0631C">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48079D">
      <w:rPr>
        <w:rStyle w:val="PageNumber"/>
        <w:b/>
        <w:caps w:val="0"/>
        <w:noProof/>
        <w:szCs w:val="24"/>
      </w:rPr>
      <w:t>12</w:t>
    </w:r>
    <w:r>
      <w:rPr>
        <w:rStyle w:val="PageNumber"/>
        <w:b/>
        <w:caps w:val="0"/>
        <w:szCs w:val="24"/>
      </w:rPr>
      <w:fldChar w:fldCharType="end"/>
    </w:r>
    <w:r>
      <w:tab/>
      <w:t>Public Release Summary—GF-3301 HERBICIDE</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D23CC"/>
    <w:multiLevelType w:val="hybridMultilevel"/>
    <w:tmpl w:val="04F80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0931AD"/>
    <w:multiLevelType w:val="hybridMultilevel"/>
    <w:tmpl w:val="18E08834"/>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D84301"/>
    <w:multiLevelType w:val="hybridMultilevel"/>
    <w:tmpl w:val="3D8A2578"/>
    <w:lvl w:ilvl="0" w:tplc="39BEA0B6">
      <w:start w:val="1"/>
      <w:numFmt w:val="bullet"/>
      <w:pStyle w:val="APVMABullet2"/>
      <w:lvlText w:val=""/>
      <w:lvlJc w:val="left"/>
      <w:pPr>
        <w:tabs>
          <w:tab w:val="num" w:pos="680"/>
        </w:tabs>
        <w:ind w:left="680" w:hanging="340"/>
      </w:pPr>
      <w:rPr>
        <w:rFonts w:ascii="Symbol" w:hAnsi="Symbol" w:hint="default"/>
        <w:color w:val="889BA0"/>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50320"/>
    <w:multiLevelType w:val="hybridMultilevel"/>
    <w:tmpl w:val="23B661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D438D8"/>
    <w:multiLevelType w:val="hybridMultilevel"/>
    <w:tmpl w:val="BAE8F2AA"/>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9A331D"/>
    <w:multiLevelType w:val="hybridMultilevel"/>
    <w:tmpl w:val="1CF42F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FC43972"/>
    <w:multiLevelType w:val="hybridMultilevel"/>
    <w:tmpl w:val="02D28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750699"/>
    <w:multiLevelType w:val="hybridMultilevel"/>
    <w:tmpl w:val="503435AA"/>
    <w:lvl w:ilvl="0" w:tplc="2222B8DC">
      <w:start w:val="1"/>
      <w:numFmt w:val="bullet"/>
      <w:pStyle w:val="APVMABullet1"/>
      <w:lvlText w:val=""/>
      <w:lvlJc w:val="left"/>
      <w:pPr>
        <w:tabs>
          <w:tab w:val="num" w:pos="340"/>
        </w:tabs>
        <w:ind w:left="340" w:hanging="340"/>
      </w:pPr>
      <w:rPr>
        <w:rFonts w:ascii="Symbol" w:hAnsi="Symbol" w:hint="default"/>
        <w:b w:val="0"/>
        <w:i w:val="0"/>
        <w:caps w:val="0"/>
        <w:strike w:val="0"/>
        <w:dstrike w:val="0"/>
        <w:vanish w:val="0"/>
        <w:color w:val="36586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663576"/>
    <w:multiLevelType w:val="hybridMultilevel"/>
    <w:tmpl w:val="9252C2CA"/>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5617B0"/>
    <w:multiLevelType w:val="hybridMultilevel"/>
    <w:tmpl w:val="036CB670"/>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12141E"/>
    <w:multiLevelType w:val="multilevel"/>
    <w:tmpl w:val="30F44E90"/>
    <w:lvl w:ilvl="0">
      <w:start w:val="1"/>
      <w:numFmt w:val="decimal"/>
      <w:pStyle w:val="Heading1"/>
      <w:lvlText w:val="%1"/>
      <w:lvlJc w:val="left"/>
      <w:pPr>
        <w:tabs>
          <w:tab w:val="num" w:pos="680"/>
        </w:tabs>
        <w:ind w:left="680" w:hanging="680"/>
      </w:pPr>
      <w:rPr>
        <w:rFonts w:ascii="Trebuchet MS" w:hAnsi="Trebuchet MS" w:hint="default"/>
        <w:b/>
        <w:i w:val="0"/>
        <w:color w:val="354677"/>
        <w:sz w:val="32"/>
        <w:szCs w:val="28"/>
      </w:rPr>
    </w:lvl>
    <w:lvl w:ilvl="1">
      <w:start w:val="1"/>
      <w:numFmt w:val="decimal"/>
      <w:pStyle w:val="Heading2"/>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12" w15:restartNumberingAfterBreak="0">
    <w:nsid w:val="5F7F5918"/>
    <w:multiLevelType w:val="hybridMultilevel"/>
    <w:tmpl w:val="FBC2EA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11"/>
  </w:num>
  <w:num w:numId="4">
    <w:abstractNumId w:val="11"/>
  </w:num>
  <w:num w:numId="5">
    <w:abstractNumId w:val="8"/>
  </w:num>
  <w:num w:numId="6">
    <w:abstractNumId w:val="3"/>
  </w:num>
  <w:num w:numId="7">
    <w:abstractNumId w:val="2"/>
  </w:num>
  <w:num w:numId="8">
    <w:abstractNumId w:val="5"/>
  </w:num>
  <w:num w:numId="9">
    <w:abstractNumId w:val="10"/>
  </w:num>
  <w:num w:numId="10">
    <w:abstractNumId w:val="9"/>
  </w:num>
  <w:num w:numId="11">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12">
    <w:abstractNumId w:val="12"/>
  </w:num>
  <w:num w:numId="13">
    <w:abstractNumId w:val="7"/>
  </w:num>
  <w:num w:numId="14">
    <w:abstractNumId w:val="1"/>
  </w:num>
  <w:num w:numId="15">
    <w:abstractNumId w:val="4"/>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en-AU" w:vendorID="6" w:dllVersion="2" w:checkStyle="1"/>
  <w:proofState w:spelling="clean" w:grammar="clean"/>
  <w:defaultTabStop w:val="567"/>
  <w:evenAndOddHeaders/>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99"/>
    <w:rsid w:val="00001062"/>
    <w:rsid w:val="00007323"/>
    <w:rsid w:val="00027E24"/>
    <w:rsid w:val="000413A1"/>
    <w:rsid w:val="00043F58"/>
    <w:rsid w:val="00045F78"/>
    <w:rsid w:val="000471D6"/>
    <w:rsid w:val="00050871"/>
    <w:rsid w:val="00080C25"/>
    <w:rsid w:val="000874EA"/>
    <w:rsid w:val="00090F59"/>
    <w:rsid w:val="000A7021"/>
    <w:rsid w:val="000B684E"/>
    <w:rsid w:val="000C3DF9"/>
    <w:rsid w:val="000D024B"/>
    <w:rsid w:val="000E55D4"/>
    <w:rsid w:val="000E7D7A"/>
    <w:rsid w:val="000F5E4C"/>
    <w:rsid w:val="00105A99"/>
    <w:rsid w:val="00143D35"/>
    <w:rsid w:val="00144227"/>
    <w:rsid w:val="00157D5E"/>
    <w:rsid w:val="00194BA5"/>
    <w:rsid w:val="001B00D8"/>
    <w:rsid w:val="001B1C75"/>
    <w:rsid w:val="001C4D53"/>
    <w:rsid w:val="001C77B9"/>
    <w:rsid w:val="001D4DB2"/>
    <w:rsid w:val="001E18EB"/>
    <w:rsid w:val="00203652"/>
    <w:rsid w:val="002038BC"/>
    <w:rsid w:val="00224CA1"/>
    <w:rsid w:val="0023167C"/>
    <w:rsid w:val="00233A33"/>
    <w:rsid w:val="002453F2"/>
    <w:rsid w:val="002501A6"/>
    <w:rsid w:val="00261F73"/>
    <w:rsid w:val="0026647B"/>
    <w:rsid w:val="002701D0"/>
    <w:rsid w:val="002720C2"/>
    <w:rsid w:val="00274246"/>
    <w:rsid w:val="002844A2"/>
    <w:rsid w:val="002A23D2"/>
    <w:rsid w:val="002A7FB1"/>
    <w:rsid w:val="002B0C9A"/>
    <w:rsid w:val="002B2B78"/>
    <w:rsid w:val="002C7B73"/>
    <w:rsid w:val="003069EA"/>
    <w:rsid w:val="00320FFA"/>
    <w:rsid w:val="0033020C"/>
    <w:rsid w:val="003307AA"/>
    <w:rsid w:val="00331850"/>
    <w:rsid w:val="00337B3B"/>
    <w:rsid w:val="00352CB2"/>
    <w:rsid w:val="0037143A"/>
    <w:rsid w:val="00380839"/>
    <w:rsid w:val="003913A1"/>
    <w:rsid w:val="00393FB1"/>
    <w:rsid w:val="003B0B8E"/>
    <w:rsid w:val="003B31D9"/>
    <w:rsid w:val="003E6890"/>
    <w:rsid w:val="003E7520"/>
    <w:rsid w:val="003F2A7F"/>
    <w:rsid w:val="003F2BBC"/>
    <w:rsid w:val="004078AB"/>
    <w:rsid w:val="00416C8F"/>
    <w:rsid w:val="00421194"/>
    <w:rsid w:val="0042408E"/>
    <w:rsid w:val="00440BE9"/>
    <w:rsid w:val="0044195A"/>
    <w:rsid w:val="004508C6"/>
    <w:rsid w:val="004565B1"/>
    <w:rsid w:val="00461E4B"/>
    <w:rsid w:val="004740C3"/>
    <w:rsid w:val="00476973"/>
    <w:rsid w:val="004771AB"/>
    <w:rsid w:val="0048079D"/>
    <w:rsid w:val="00482C40"/>
    <w:rsid w:val="00492865"/>
    <w:rsid w:val="004B0B97"/>
    <w:rsid w:val="004B211B"/>
    <w:rsid w:val="004B31D4"/>
    <w:rsid w:val="004C1C87"/>
    <w:rsid w:val="004C75B9"/>
    <w:rsid w:val="004D416C"/>
    <w:rsid w:val="004D6CF2"/>
    <w:rsid w:val="004E005F"/>
    <w:rsid w:val="004F2C1D"/>
    <w:rsid w:val="004F597C"/>
    <w:rsid w:val="00526F92"/>
    <w:rsid w:val="00533FAF"/>
    <w:rsid w:val="0054009E"/>
    <w:rsid w:val="00546BEB"/>
    <w:rsid w:val="00551760"/>
    <w:rsid w:val="00563319"/>
    <w:rsid w:val="00564B80"/>
    <w:rsid w:val="00567E71"/>
    <w:rsid w:val="00577AB3"/>
    <w:rsid w:val="00577F04"/>
    <w:rsid w:val="005A615C"/>
    <w:rsid w:val="005B2F50"/>
    <w:rsid w:val="005B6DA2"/>
    <w:rsid w:val="005C4B4C"/>
    <w:rsid w:val="005D24BB"/>
    <w:rsid w:val="005F4D4E"/>
    <w:rsid w:val="00602FC5"/>
    <w:rsid w:val="00611068"/>
    <w:rsid w:val="0064232C"/>
    <w:rsid w:val="00655872"/>
    <w:rsid w:val="0067752B"/>
    <w:rsid w:val="00680EBB"/>
    <w:rsid w:val="00681F48"/>
    <w:rsid w:val="00684F47"/>
    <w:rsid w:val="006A5A50"/>
    <w:rsid w:val="006C3ABB"/>
    <w:rsid w:val="006C6FC4"/>
    <w:rsid w:val="006D0646"/>
    <w:rsid w:val="006E37DF"/>
    <w:rsid w:val="006F5E37"/>
    <w:rsid w:val="006F60A2"/>
    <w:rsid w:val="006F69EB"/>
    <w:rsid w:val="007111A0"/>
    <w:rsid w:val="00737AA9"/>
    <w:rsid w:val="00741366"/>
    <w:rsid w:val="007417CF"/>
    <w:rsid w:val="00743D4C"/>
    <w:rsid w:val="00746977"/>
    <w:rsid w:val="00754F78"/>
    <w:rsid w:val="0079413E"/>
    <w:rsid w:val="007B4A7E"/>
    <w:rsid w:val="007C46BD"/>
    <w:rsid w:val="007D244A"/>
    <w:rsid w:val="007F7F66"/>
    <w:rsid w:val="00811D82"/>
    <w:rsid w:val="00826439"/>
    <w:rsid w:val="00834E98"/>
    <w:rsid w:val="008522F0"/>
    <w:rsid w:val="00853666"/>
    <w:rsid w:val="00854CBA"/>
    <w:rsid w:val="00855916"/>
    <w:rsid w:val="0086397A"/>
    <w:rsid w:val="00872099"/>
    <w:rsid w:val="008B266A"/>
    <w:rsid w:val="008E356D"/>
    <w:rsid w:val="008E66CC"/>
    <w:rsid w:val="008F0A5F"/>
    <w:rsid w:val="008F2159"/>
    <w:rsid w:val="008F61EA"/>
    <w:rsid w:val="0092055D"/>
    <w:rsid w:val="00923B75"/>
    <w:rsid w:val="009310B4"/>
    <w:rsid w:val="00942757"/>
    <w:rsid w:val="00992DDD"/>
    <w:rsid w:val="009942D6"/>
    <w:rsid w:val="009B529F"/>
    <w:rsid w:val="009B6911"/>
    <w:rsid w:val="009D4963"/>
    <w:rsid w:val="009E156A"/>
    <w:rsid w:val="009E7793"/>
    <w:rsid w:val="009F43ED"/>
    <w:rsid w:val="009F66FE"/>
    <w:rsid w:val="00A0226D"/>
    <w:rsid w:val="00A13538"/>
    <w:rsid w:val="00A14C3C"/>
    <w:rsid w:val="00A364A3"/>
    <w:rsid w:val="00A40A38"/>
    <w:rsid w:val="00A40B4C"/>
    <w:rsid w:val="00A50083"/>
    <w:rsid w:val="00A55962"/>
    <w:rsid w:val="00A61E9F"/>
    <w:rsid w:val="00AA2FEC"/>
    <w:rsid w:val="00AB0E49"/>
    <w:rsid w:val="00AC37E9"/>
    <w:rsid w:val="00AD01C0"/>
    <w:rsid w:val="00AE45BF"/>
    <w:rsid w:val="00B13F00"/>
    <w:rsid w:val="00B24980"/>
    <w:rsid w:val="00B35719"/>
    <w:rsid w:val="00B6252F"/>
    <w:rsid w:val="00B94F64"/>
    <w:rsid w:val="00BA7FAE"/>
    <w:rsid w:val="00BB3478"/>
    <w:rsid w:val="00BC0106"/>
    <w:rsid w:val="00BC0510"/>
    <w:rsid w:val="00BC4DF2"/>
    <w:rsid w:val="00BF50E5"/>
    <w:rsid w:val="00BF5D48"/>
    <w:rsid w:val="00BF5FF8"/>
    <w:rsid w:val="00C0192F"/>
    <w:rsid w:val="00C0631C"/>
    <w:rsid w:val="00C15745"/>
    <w:rsid w:val="00C2540A"/>
    <w:rsid w:val="00C334CA"/>
    <w:rsid w:val="00C50EDF"/>
    <w:rsid w:val="00C74239"/>
    <w:rsid w:val="00C90544"/>
    <w:rsid w:val="00CA2714"/>
    <w:rsid w:val="00CA36A2"/>
    <w:rsid w:val="00CA5C10"/>
    <w:rsid w:val="00CB506F"/>
    <w:rsid w:val="00CD1AC0"/>
    <w:rsid w:val="00CF2D35"/>
    <w:rsid w:val="00D12900"/>
    <w:rsid w:val="00D60BD6"/>
    <w:rsid w:val="00D66C03"/>
    <w:rsid w:val="00D72D70"/>
    <w:rsid w:val="00D83DC8"/>
    <w:rsid w:val="00D848B3"/>
    <w:rsid w:val="00DB1B65"/>
    <w:rsid w:val="00DB6C14"/>
    <w:rsid w:val="00DD1F35"/>
    <w:rsid w:val="00DE743C"/>
    <w:rsid w:val="00DF0B8A"/>
    <w:rsid w:val="00E0037A"/>
    <w:rsid w:val="00E324A7"/>
    <w:rsid w:val="00E34ACD"/>
    <w:rsid w:val="00E359D4"/>
    <w:rsid w:val="00E662A5"/>
    <w:rsid w:val="00E7692C"/>
    <w:rsid w:val="00E965D2"/>
    <w:rsid w:val="00E9785B"/>
    <w:rsid w:val="00EB2702"/>
    <w:rsid w:val="00EC43EA"/>
    <w:rsid w:val="00EC6044"/>
    <w:rsid w:val="00EE7C41"/>
    <w:rsid w:val="00EF54B0"/>
    <w:rsid w:val="00F0463E"/>
    <w:rsid w:val="00F14BCC"/>
    <w:rsid w:val="00F22E31"/>
    <w:rsid w:val="00F27E0D"/>
    <w:rsid w:val="00F3334A"/>
    <w:rsid w:val="00F43790"/>
    <w:rsid w:val="00F93F4C"/>
    <w:rsid w:val="00F951FA"/>
    <w:rsid w:val="00FA072D"/>
    <w:rsid w:val="00FA39F4"/>
    <w:rsid w:val="00FB1610"/>
    <w:rsid w:val="00FB26B2"/>
    <w:rsid w:val="00FD0CB4"/>
    <w:rsid w:val="00FE24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75DBC2BE"/>
  <w15:docId w15:val="{9AA81643-26E8-4948-9003-92AA9455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eastAsia="en-US"/>
    </w:rPr>
  </w:style>
  <w:style w:type="paragraph" w:styleId="Heading1">
    <w:name w:val="heading 1"/>
    <w:aliases w:val="APVMA_H1"/>
    <w:basedOn w:val="APVMAText"/>
    <w:next w:val="APVMAText"/>
    <w:qFormat/>
    <w:pPr>
      <w:keepNext/>
      <w:keepLines/>
      <w:pageBreakBefore/>
      <w:numPr>
        <w:numId w:val="3"/>
      </w:numPr>
      <w:tabs>
        <w:tab w:val="clear" w:pos="680"/>
        <w:tab w:val="num" w:pos="907"/>
      </w:tabs>
      <w:spacing w:before="0" w:after="80" w:line="360" w:lineRule="exact"/>
      <w:ind w:left="907" w:hanging="907"/>
      <w:outlineLvl w:val="0"/>
    </w:pPr>
    <w:rPr>
      <w:rFonts w:ascii="Trebuchet MS" w:hAnsi="Trebuchet MS"/>
      <w:b/>
      <w:caps/>
      <w:color w:val="365860"/>
      <w:sz w:val="32"/>
      <w:szCs w:val="32"/>
    </w:rPr>
  </w:style>
  <w:style w:type="paragraph" w:styleId="Heading2">
    <w:name w:val="heading 2"/>
    <w:aliases w:val="APVMA_H2"/>
    <w:basedOn w:val="Heading1"/>
    <w:next w:val="APVMAText"/>
    <w:link w:val="Heading2Char"/>
    <w:qFormat/>
    <w:pPr>
      <w:pageBreakBefore w:val="0"/>
      <w:numPr>
        <w:ilvl w:val="1"/>
        <w:numId w:val="4"/>
      </w:numPr>
      <w:spacing w:before="400" w:after="0" w:line="320" w:lineRule="exact"/>
      <w:outlineLvl w:val="1"/>
    </w:pPr>
    <w:rPr>
      <w:caps w:val="0"/>
      <w:sz w:val="28"/>
      <w:szCs w:val="28"/>
    </w:rPr>
  </w:style>
  <w:style w:type="paragraph" w:styleId="Heading3">
    <w:name w:val="heading 3"/>
    <w:aliases w:val="APVMA_H3"/>
    <w:basedOn w:val="Heading2"/>
    <w:next w:val="APVMAText"/>
    <w:link w:val="Heading3Char"/>
    <w:qFormat/>
    <w:pPr>
      <w:numPr>
        <w:ilvl w:val="0"/>
        <w:numId w:val="0"/>
      </w:numPr>
      <w:spacing w:before="320" w:line="280" w:lineRule="exact"/>
      <w:outlineLvl w:val="2"/>
    </w:pPr>
    <w:rPr>
      <w:sz w:val="24"/>
      <w:szCs w:val="26"/>
    </w:rPr>
  </w:style>
  <w:style w:type="paragraph" w:styleId="Heading4">
    <w:name w:val="heading 4"/>
    <w:aliases w:val="APVMA_H4"/>
    <w:basedOn w:val="Heading3"/>
    <w:next w:val="APVMAText"/>
    <w:qFormat/>
    <w:pPr>
      <w:spacing w:before="280" w:line="260" w:lineRule="exact"/>
      <w:outlineLvl w:val="3"/>
    </w:pPr>
    <w:rPr>
      <w:i/>
      <w:sz w:val="22"/>
      <w:szCs w:val="28"/>
    </w:rPr>
  </w:style>
  <w:style w:type="paragraph" w:styleId="Heading5">
    <w:name w:val="heading 5"/>
    <w:aliases w:val="APVMA_H5"/>
    <w:basedOn w:val="Heading4"/>
    <w:next w:val="APVMAText"/>
    <w:qFormat/>
    <w:pPr>
      <w:spacing w:before="260"/>
      <w:outlineLvl w:val="4"/>
    </w:pPr>
    <w:rPr>
      <w:i w:val="0"/>
      <w:caps/>
      <w:sz w:val="21"/>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VMAText">
    <w:name w:val="APVMA_Text"/>
    <w:basedOn w:val="Normal"/>
    <w:link w:val="APVMATextChar"/>
    <w:pPr>
      <w:suppressAutoHyphens/>
      <w:spacing w:before="240" w:after="240" w:line="280" w:lineRule="exact"/>
    </w:pPr>
    <w:rPr>
      <w:rFonts w:cs="Arial"/>
      <w:u w:color="000000"/>
    </w:rPr>
  </w:style>
  <w:style w:type="paragraph" w:styleId="CommentText">
    <w:name w:val="annotation text"/>
    <w:link w:val="CommentTextChar"/>
    <w:semiHidden/>
    <w:pPr>
      <w:spacing w:before="60" w:line="260" w:lineRule="atLeast"/>
    </w:pPr>
    <w:rPr>
      <w:rFonts w:ascii="Arial" w:hAnsi="Arial"/>
      <w:lang w:eastAsia="en-US"/>
    </w:rPr>
  </w:style>
  <w:style w:type="paragraph" w:styleId="TOC1">
    <w:name w:val="toc 1"/>
    <w:aliases w:val="APVMA_TOC 1"/>
    <w:basedOn w:val="APVMAText"/>
    <w:next w:val="TOC2"/>
    <w:uiPriority w:val="39"/>
    <w:pPr>
      <w:pBdr>
        <w:top w:val="single" w:sz="4" w:space="1" w:color="auto"/>
      </w:pBdr>
      <w:tabs>
        <w:tab w:val="right" w:pos="9639"/>
      </w:tabs>
      <w:spacing w:before="180" w:after="60"/>
      <w:ind w:left="454" w:hanging="454"/>
    </w:pPr>
    <w:rPr>
      <w:rFonts w:ascii="Trebuchet MS" w:hAnsi="Trebuchet MS"/>
      <w:b/>
      <w:bCs/>
      <w:caps/>
      <w:noProof/>
      <w:color w:val="365860"/>
      <w:szCs w:val="30"/>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FootnoteText">
    <w:name w:val="footnote text"/>
    <w:aliases w:val="APVMA_Footnote,DAR001"/>
    <w:basedOn w:val="APVMAText"/>
    <w:link w:val="FootnoteTextChar"/>
    <w:pPr>
      <w:spacing w:after="0" w:line="180" w:lineRule="exact"/>
      <w:ind w:left="227" w:hanging="227"/>
    </w:pPr>
    <w:rPr>
      <w:spacing w:val="6"/>
      <w:sz w:val="16"/>
      <w:szCs w:val="20"/>
    </w:rPr>
  </w:style>
  <w:style w:type="character" w:styleId="Emphasis">
    <w:name w:val="Emphasis"/>
    <w:qFormat/>
    <w:rPr>
      <w:i/>
      <w:iCs/>
    </w:rPr>
  </w:style>
  <w:style w:type="paragraph" w:styleId="TOC3">
    <w:name w:val="toc 3"/>
    <w:aliases w:val="APVMA_TOC 3"/>
    <w:basedOn w:val="Normal"/>
    <w:semiHidden/>
    <w:pPr>
      <w:tabs>
        <w:tab w:val="right" w:pos="9639"/>
      </w:tabs>
      <w:spacing w:before="40" w:line="240" w:lineRule="exact"/>
      <w:ind w:left="454"/>
    </w:pPr>
    <w:rPr>
      <w:noProof/>
      <w:sz w:val="18"/>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pPr>
      <w:numPr>
        <w:numId w:val="9"/>
      </w:numPr>
      <w:spacing w:after="60"/>
    </w:pPr>
  </w:style>
  <w:style w:type="paragraph" w:customStyle="1" w:styleId="APVMATableText">
    <w:name w:val="APVMA_TableText"/>
    <w:basedOn w:val="APVMAText"/>
    <w:pPr>
      <w:spacing w:before="120" w:after="120" w:line="210" w:lineRule="exact"/>
    </w:pPr>
    <w:rPr>
      <w:spacing w:val="6"/>
      <w:sz w:val="17"/>
    </w:rPr>
  </w:style>
  <w:style w:type="paragraph" w:customStyle="1" w:styleId="APVMATableHead">
    <w:name w:val="APVMA_TableHead"/>
    <w:basedOn w:val="APVMATableText"/>
    <w:pPr>
      <w:keepNext/>
      <w:keepLines/>
      <w:spacing w:before="60" w:after="60" w:line="240" w:lineRule="exact"/>
    </w:pPr>
    <w:rPr>
      <w:rFonts w:ascii="Trebuchet MS" w:hAnsi="Trebuchet MS"/>
      <w:b/>
      <w:bCs/>
      <w:caps/>
      <w:color w:val="365860"/>
      <w:sz w:val="18"/>
    </w:rPr>
  </w:style>
  <w:style w:type="paragraph" w:customStyle="1" w:styleId="APVMAListNumbered">
    <w:name w:val="APVMA_List_Numbered"/>
    <w:basedOn w:val="APVMAText"/>
    <w:pPr>
      <w:numPr>
        <w:numId w:val="8"/>
      </w:numPr>
      <w:spacing w:before="120" w:after="120"/>
    </w:pPr>
  </w:style>
  <w:style w:type="paragraph" w:styleId="Header">
    <w:name w:val="header"/>
    <w:basedOn w:val="Normal"/>
    <w:pPr>
      <w:tabs>
        <w:tab w:val="center" w:pos="4153"/>
        <w:tab w:val="right" w:pos="8306"/>
      </w:tabs>
    </w:pPr>
  </w:style>
  <w:style w:type="character" w:styleId="Strong">
    <w:name w:val="Strong"/>
    <w:uiPriority w:val="22"/>
    <w:qFormat/>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aliases w:val="APVMA Page Number"/>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APVMAText"/>
    <w:pPr>
      <w:spacing w:before="0" w:after="0" w:line="280" w:lineRule="atLeast"/>
    </w:pPr>
    <w:rPr>
      <w:i/>
      <w:spacing w:val="6"/>
      <w:sz w:val="16"/>
    </w:rPr>
  </w:style>
  <w:style w:type="character" w:styleId="CommentReference">
    <w:name w:val="annotation reference"/>
    <w:semiHidden/>
    <w:rPr>
      <w:sz w:val="16"/>
      <w:szCs w:val="16"/>
    </w:rPr>
  </w:style>
  <w:style w:type="paragraph" w:customStyle="1" w:styleId="APVMAEvenHeader">
    <w:name w:val="APVMA_Even_Header"/>
    <w:basedOn w:val="APVMAOddHeader"/>
    <w:pPr>
      <w:tabs>
        <w:tab w:val="clear" w:pos="9072"/>
        <w:tab w:val="left" w:pos="567"/>
      </w:tabs>
      <w:ind w:left="567" w:hanging="567"/>
    </w:pPr>
  </w:style>
  <w:style w:type="paragraph" w:customStyle="1" w:styleId="APVMAOddHeader">
    <w:name w:val="APVMA_Odd_Header"/>
    <w:basedOn w:val="APVMAText"/>
    <w:pPr>
      <w:pBdr>
        <w:bottom w:val="single" w:sz="4" w:space="2" w:color="auto"/>
      </w:pBdr>
      <w:tabs>
        <w:tab w:val="right" w:pos="9072"/>
        <w:tab w:val="right" w:pos="9638"/>
      </w:tabs>
      <w:spacing w:before="0" w:after="0" w:line="200" w:lineRule="exact"/>
    </w:pPr>
    <w:rPr>
      <w:b/>
      <w:bCs/>
      <w:caps/>
      <w:color w:val="365860"/>
      <w:sz w:val="18"/>
      <w:szCs w:val="18"/>
    </w:rPr>
  </w:style>
  <w:style w:type="paragraph" w:customStyle="1" w:styleId="APVMABullet1">
    <w:name w:val="APVMA_Bullet1"/>
    <w:basedOn w:val="APVMAText"/>
    <w:pPr>
      <w:numPr>
        <w:numId w:val="5"/>
      </w:numPr>
      <w:spacing w:before="120" w:after="120"/>
    </w:pPr>
  </w:style>
  <w:style w:type="paragraph" w:customStyle="1" w:styleId="APVMABullet2">
    <w:name w:val="APVMA_Bullet2"/>
    <w:basedOn w:val="APVMABullet1"/>
    <w:pPr>
      <w:numPr>
        <w:numId w:val="6"/>
      </w:numPr>
      <w:spacing w:before="60"/>
    </w:pPr>
  </w:style>
  <w:style w:type="character" w:styleId="FootnoteReference">
    <w:name w:val="footnote reference"/>
    <w:rPr>
      <w:vertAlign w:val="superscript"/>
    </w:rPr>
  </w:style>
  <w:style w:type="paragraph" w:customStyle="1" w:styleId="APVMAQuote">
    <w:name w:val="APVMA_Quote"/>
    <w:basedOn w:val="APVMAText"/>
    <w:pPr>
      <w:ind w:left="567" w:right="567"/>
    </w:pPr>
  </w:style>
  <w:style w:type="paragraph" w:customStyle="1" w:styleId="APVMATableTextRight">
    <w:name w:val="APVMA_TableText_Right"/>
    <w:basedOn w:val="APVMATableText"/>
    <w:pPr>
      <w:jc w:val="right"/>
    </w:pPr>
  </w:style>
  <w:style w:type="paragraph" w:styleId="Caption">
    <w:name w:val="caption"/>
    <w:aliases w:val="APVMA_Caption,o,o + Links,! Q,Légende Car1,Légende Car Car,Beschriftung Appendix Car Car,Légende Car Car Car Car1 Car,Beschriftung Appendix Car Car Car Car1 Car,Légende Car Car Car Car Car Car,Légende Car1 Car Car Car Car,Beschriftung Appendix,1"/>
    <w:basedOn w:val="Normal"/>
    <w:next w:val="APVMAText"/>
    <w:link w:val="CaptionChar"/>
    <w:qFormat/>
    <w:pPr>
      <w:keepNext/>
      <w:keepLines/>
      <w:tabs>
        <w:tab w:val="left" w:pos="907"/>
      </w:tabs>
      <w:spacing w:before="240" w:after="120" w:line="280" w:lineRule="exact"/>
      <w:ind w:left="907" w:hanging="907"/>
    </w:pPr>
    <w:rPr>
      <w:rFonts w:ascii="Trebuchet MS" w:hAnsi="Trebuchet MS"/>
      <w:b/>
      <w:color w:val="365860"/>
    </w:rPr>
  </w:style>
  <w:style w:type="paragraph" w:styleId="TOAHeading">
    <w:name w:val="toa heading"/>
    <w:aliases w:val="APVMA_TOC heading"/>
    <w:basedOn w:val="Heading1"/>
    <w:next w:val="TOC1"/>
    <w:semiHidden/>
    <w:pPr>
      <w:pageBreakBefore w:val="0"/>
      <w:numPr>
        <w:numId w:val="0"/>
      </w:numPr>
      <w:outlineLvl w:val="9"/>
    </w:pPr>
    <w:rPr>
      <w:bCs/>
      <w:szCs w:val="20"/>
    </w:rPr>
  </w:style>
  <w:style w:type="paragraph" w:styleId="TableofFigures">
    <w:name w:val="table of figures"/>
    <w:aliases w:val="APVMA_ToF"/>
    <w:basedOn w:val="TOC3"/>
    <w:uiPriority w:val="99"/>
    <w:pPr>
      <w:ind w:left="851" w:hanging="851"/>
    </w:pPr>
  </w:style>
  <w:style w:type="paragraph" w:customStyle="1" w:styleId="APVMABullet3">
    <w:name w:val="APVMA_Bullet3"/>
    <w:basedOn w:val="APVMABullet2"/>
    <w:pPr>
      <w:numPr>
        <w:numId w:val="10"/>
      </w:numPr>
      <w:spacing w:before="120"/>
      <w:ind w:left="1020" w:hanging="340"/>
    </w:pPr>
  </w:style>
  <w:style w:type="paragraph" w:customStyle="1" w:styleId="APVMATitle1">
    <w:name w:val="APVMA_Title1"/>
    <w:basedOn w:val="Normal"/>
    <w:pPr>
      <w:spacing w:before="840" w:line="440" w:lineRule="exact"/>
      <w:jc w:val="right"/>
    </w:pPr>
    <w:rPr>
      <w:rFonts w:ascii="Trebuchet MS" w:hAnsi="Trebuchet MS" w:cs="Arial"/>
      <w:bCs/>
      <w:caps/>
      <w:color w:val="666666"/>
      <w:kern w:val="28"/>
      <w:sz w:val="50"/>
      <w:szCs w:val="32"/>
    </w:rPr>
  </w:style>
  <w:style w:type="paragraph" w:customStyle="1" w:styleId="APVMATitle2">
    <w:name w:val="APVMA_Title2"/>
    <w:basedOn w:val="Normal"/>
    <w:pPr>
      <w:spacing w:before="280" w:line="340" w:lineRule="exact"/>
      <w:jc w:val="right"/>
    </w:pPr>
    <w:rPr>
      <w:rFonts w:ascii="Trebuchet MS" w:hAnsi="Trebuchet MS"/>
      <w:color w:val="365860"/>
      <w:sz w:val="30"/>
    </w:rPr>
  </w:style>
  <w:style w:type="paragraph" w:customStyle="1" w:styleId="APVMATitle3">
    <w:name w:val="APVMA_Title3"/>
    <w:basedOn w:val="Normal"/>
    <w:pPr>
      <w:spacing w:line="340" w:lineRule="exact"/>
      <w:jc w:val="right"/>
    </w:pPr>
    <w:rPr>
      <w:rFonts w:ascii="Trebuchet MS" w:hAnsi="Trebuchet MS"/>
      <w:b/>
      <w:caps/>
      <w:color w:val="365860"/>
      <w:sz w:val="30"/>
    </w:rPr>
  </w:style>
  <w:style w:type="paragraph" w:customStyle="1" w:styleId="APVMATitle2a">
    <w:name w:val="APVMA_Title2a"/>
    <w:basedOn w:val="APVMATitle2"/>
    <w:pPr>
      <w:spacing w:before="960"/>
    </w:pPr>
    <w:rPr>
      <w:color w:val="666666"/>
    </w:rPr>
  </w:style>
  <w:style w:type="paragraph" w:customStyle="1" w:styleId="APVMAAddress">
    <w:name w:val="APVMA_Address"/>
    <w:basedOn w:val="APVMAText"/>
    <w:pPr>
      <w:tabs>
        <w:tab w:val="left" w:pos="1361"/>
      </w:tabs>
      <w:spacing w:before="0" w:after="60"/>
      <w:ind w:left="567"/>
    </w:pPr>
    <w:rPr>
      <w:bCs/>
    </w:rPr>
  </w:style>
  <w:style w:type="paragraph" w:customStyle="1" w:styleId="APVMATextIndented">
    <w:name w:val="APVMA_Text_Indented"/>
    <w:basedOn w:val="APVMAText"/>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Footer">
    <w:name w:val="APVMA_Footer"/>
    <w:basedOn w:val="Normal"/>
    <w:rPr>
      <w:rFonts w:ascii="Arial Bold" w:hAnsi="Arial Bold"/>
      <w:b/>
      <w:color w:val="365860"/>
    </w:rPr>
  </w:style>
  <w:style w:type="character" w:styleId="FollowedHyperlink">
    <w:name w:val="FollowedHyperlink"/>
    <w:semiHidden/>
    <w:rPr>
      <w:color w:val="800080"/>
      <w:u w:val="single"/>
    </w:rPr>
  </w:style>
  <w:style w:type="paragraph" w:customStyle="1" w:styleId="APVMAPreliminariesH1">
    <w:name w:val="APVMA_Preliminaries_H1"/>
    <w:basedOn w:val="Heading1"/>
    <w:next w:val="APVMAText"/>
    <w:pPr>
      <w:numPr>
        <w:numId w:val="0"/>
      </w:numPr>
    </w:pPr>
    <w:rPr>
      <w:bCs/>
      <w:szCs w:val="30"/>
    </w:rPr>
  </w:style>
  <w:style w:type="paragraph" w:customStyle="1" w:styleId="APVMAPreliminariesH2">
    <w:name w:val="APVMA_Preliminaries_H2"/>
    <w:basedOn w:val="Heading2"/>
    <w:next w:val="APVMAText"/>
    <w:pPr>
      <w:numPr>
        <w:ilvl w:val="0"/>
        <w:numId w:val="0"/>
      </w:numPr>
    </w:pPr>
  </w:style>
  <w:style w:type="paragraph" w:customStyle="1" w:styleId="APVMAPreliminariesH3">
    <w:name w:val="APVMA_Preliminaries_H3"/>
    <w:basedOn w:val="Heading3"/>
  </w:style>
  <w:style w:type="paragraph" w:customStyle="1" w:styleId="APVMAAppendices">
    <w:name w:val="APVMA_Appendices"/>
    <w:basedOn w:val="Heading1"/>
    <w:next w:val="APVMAText"/>
    <w:pPr>
      <w:numPr>
        <w:numId w:val="0"/>
      </w:numPr>
      <w:tabs>
        <w:tab w:val="left" w:pos="1361"/>
      </w:tabs>
    </w:pPr>
  </w:style>
  <w:style w:type="paragraph" w:customStyle="1" w:styleId="APVMAAppendicesH1">
    <w:name w:val="APVMA_Appendices_H1"/>
    <w:basedOn w:val="APVMAPreliminariesH2"/>
    <w:next w:val="APVMAText"/>
    <w:pPr>
      <w:tabs>
        <w:tab w:val="left" w:pos="1361"/>
      </w:tabs>
    </w:pPr>
  </w:style>
  <w:style w:type="paragraph" w:customStyle="1" w:styleId="APVMAListAlpha">
    <w:name w:val="APVMA_List_Alpha"/>
    <w:basedOn w:val="APVMAText"/>
    <w:pPr>
      <w:numPr>
        <w:numId w:val="7"/>
      </w:numPr>
      <w:spacing w:before="120" w:after="120"/>
    </w:pPr>
  </w:style>
  <w:style w:type="paragraph" w:customStyle="1" w:styleId="APVMAAppendixH1">
    <w:name w:val="APVMA_Appendix_H1"/>
    <w:basedOn w:val="APVMAPreliminariesH1"/>
    <w:next w:val="APVMAText"/>
    <w:pPr>
      <w:tabs>
        <w:tab w:val="left" w:pos="2058"/>
      </w:tabs>
      <w:ind w:left="2044" w:hanging="2044"/>
    </w:pPr>
  </w:style>
  <w:style w:type="paragraph" w:customStyle="1" w:styleId="InstructionalText">
    <w:name w:val="Instructional Text"/>
    <w:basedOn w:val="Normal"/>
    <w:pPr>
      <w:spacing w:before="240" w:after="240" w:line="280" w:lineRule="exact"/>
    </w:pPr>
    <w:rPr>
      <w:color w:val="3366FF"/>
      <w:sz w:val="18"/>
    </w:rPr>
  </w:style>
  <w:style w:type="paragraph" w:customStyle="1" w:styleId="APVMAAppendixH2">
    <w:name w:val="APVMA_Appendix_H2"/>
    <w:basedOn w:val="APVMAPreliminariesH2"/>
    <w:next w:val="APVMAText"/>
    <w:rPr>
      <w:bCs/>
    </w:rPr>
  </w:style>
  <w:style w:type="paragraph" w:customStyle="1" w:styleId="MRLTableHeading">
    <w:name w:val="MRL Table Heading"/>
    <w:basedOn w:val="Normal"/>
    <w:pPr>
      <w:spacing w:before="60" w:after="60"/>
    </w:pPr>
    <w:rPr>
      <w:rFonts w:ascii="Trebuchet MS" w:hAnsi="Trebuchet MS"/>
      <w:b/>
      <w:caps/>
      <w:color w:val="385860"/>
      <w:sz w:val="18"/>
    </w:rPr>
  </w:style>
  <w:style w:type="paragraph" w:customStyle="1" w:styleId="MRLActiveName">
    <w:name w:val="MRL Active Name"/>
    <w:basedOn w:val="Normal"/>
    <w:pPr>
      <w:spacing w:before="120" w:after="120"/>
    </w:pPr>
    <w:rPr>
      <w:rFonts w:ascii="Trebuchet MS" w:hAnsi="Trebuchet MS"/>
      <w:bCs/>
      <w:caps/>
      <w:color w:val="365860"/>
      <w:sz w:val="18"/>
    </w:rPr>
  </w:style>
  <w:style w:type="paragraph" w:customStyle="1" w:styleId="MRLTableText">
    <w:name w:val="MRL Table Text"/>
    <w:basedOn w:val="Normal"/>
    <w:pPr>
      <w:spacing w:before="60" w:after="60" w:line="280" w:lineRule="exact"/>
    </w:pPr>
    <w:rPr>
      <w:sz w:val="16"/>
    </w:rPr>
  </w:style>
  <w:style w:type="paragraph" w:customStyle="1" w:styleId="MRLCompound">
    <w:name w:val="MRL Compound"/>
    <w:basedOn w:val="MRLTableText"/>
    <w:pPr>
      <w:tabs>
        <w:tab w:val="left" w:pos="972"/>
      </w:tabs>
      <w:ind w:left="432"/>
    </w:pPr>
  </w:style>
  <w:style w:type="paragraph" w:customStyle="1" w:styleId="MRLValue">
    <w:name w:val="MRL Value"/>
    <w:basedOn w:val="MRLTableText"/>
    <w:pPr>
      <w:tabs>
        <w:tab w:val="decimal" w:pos="612"/>
      </w:tabs>
    </w:pPr>
  </w:style>
  <w:style w:type="paragraph" w:customStyle="1" w:styleId="APVMAAppendixH3">
    <w:name w:val="APVMA_Appendix_H3"/>
    <w:basedOn w:val="APVMAPreliminariesH3"/>
    <w:next w:val="APVMAText"/>
  </w:style>
  <w:style w:type="paragraph" w:customStyle="1" w:styleId="APVMAGlossaryRefH1">
    <w:name w:val="APVMA_Glossary/Ref_H1"/>
    <w:basedOn w:val="APVMAPreliminariesH1"/>
  </w:style>
  <w:style w:type="paragraph" w:customStyle="1" w:styleId="APVMAImage">
    <w:name w:val="APVMA_Image"/>
    <w:basedOn w:val="Normal"/>
    <w:pPr>
      <w:spacing w:before="240" w:after="240"/>
    </w:pPr>
  </w:style>
  <w:style w:type="paragraph" w:customStyle="1" w:styleId="APVMASectionTitle">
    <w:name w:val="APVMA_Section_Title"/>
    <w:basedOn w:val="Normal"/>
    <w:pPr>
      <w:spacing w:before="840"/>
      <w:jc w:val="right"/>
    </w:pPr>
    <w:rPr>
      <w:rFonts w:ascii="Trebuchet MS" w:hAnsi="Trebuchet MS"/>
      <w:caps/>
      <w:color w:val="365860"/>
      <w:sz w:val="48"/>
    </w:rPr>
  </w:style>
  <w:style w:type="paragraph" w:customStyle="1" w:styleId="APVMATableSubHead">
    <w:name w:val="APVMA_Table_SubHead"/>
    <w:basedOn w:val="APVMATableHead"/>
    <w:rPr>
      <w:b w:val="0"/>
    </w:rPr>
  </w:style>
  <w:style w:type="paragraph" w:customStyle="1" w:styleId="APVMATableHeadRight">
    <w:name w:val="APVMA_TableHead_Right"/>
    <w:basedOn w:val="APVMATableHead"/>
    <w:pPr>
      <w:jc w:val="right"/>
    </w:pPr>
  </w:style>
  <w:style w:type="paragraph" w:styleId="BalloonText">
    <w:name w:val="Balloon Text"/>
    <w:basedOn w:val="Normal"/>
    <w:link w:val="BalloonTextChar"/>
    <w:semiHidden/>
    <w:unhideWhenUsed/>
    <w:rsid w:val="00CD1AC0"/>
    <w:rPr>
      <w:rFonts w:ascii="Tahoma" w:hAnsi="Tahoma" w:cs="Tahoma"/>
      <w:sz w:val="16"/>
      <w:szCs w:val="16"/>
    </w:rPr>
  </w:style>
  <w:style w:type="character" w:customStyle="1" w:styleId="BalloonTextChar">
    <w:name w:val="Balloon Text Char"/>
    <w:link w:val="BalloonText"/>
    <w:uiPriority w:val="99"/>
    <w:semiHidden/>
    <w:rsid w:val="00CD1AC0"/>
    <w:rPr>
      <w:rFonts w:ascii="Tahoma" w:hAnsi="Tahoma" w:cs="Tahoma"/>
      <w:sz w:val="16"/>
      <w:szCs w:val="16"/>
      <w:lang w:eastAsia="en-US"/>
    </w:rPr>
  </w:style>
  <w:style w:type="paragraph" w:customStyle="1" w:styleId="Default">
    <w:name w:val="Default"/>
    <w:rsid w:val="00EC43EA"/>
    <w:pPr>
      <w:autoSpaceDE w:val="0"/>
      <w:autoSpaceDN w:val="0"/>
      <w:adjustRightInd w:val="0"/>
    </w:pPr>
    <w:rPr>
      <w:rFonts w:ascii="Arial" w:hAnsi="Arial" w:cs="Arial"/>
      <w:color w:val="000000"/>
      <w:sz w:val="24"/>
      <w:szCs w:val="24"/>
    </w:rPr>
  </w:style>
  <w:style w:type="character" w:customStyle="1" w:styleId="Heading2Char">
    <w:name w:val="Heading 2 Char"/>
    <w:aliases w:val="APVMA_H2 Char"/>
    <w:basedOn w:val="DefaultParagraphFont"/>
    <w:link w:val="Heading2"/>
    <w:rsid w:val="003B0B8E"/>
    <w:rPr>
      <w:rFonts w:ascii="Trebuchet MS" w:hAnsi="Trebuchet MS" w:cs="Arial"/>
      <w:b/>
      <w:color w:val="365860"/>
      <w:sz w:val="28"/>
      <w:szCs w:val="28"/>
      <w:u w:color="000000"/>
      <w:lang w:eastAsia="en-US"/>
    </w:rPr>
  </w:style>
  <w:style w:type="paragraph" w:customStyle="1" w:styleId="BODYTEXT">
    <w:name w:val="BODYTEXT"/>
    <w:rsid w:val="00F43790"/>
    <w:rPr>
      <w:sz w:val="24"/>
      <w:lang w:eastAsia="en-US"/>
    </w:rPr>
  </w:style>
  <w:style w:type="paragraph" w:customStyle="1" w:styleId="commentsorinstructions">
    <w:name w:val="comments or instructions"/>
    <w:basedOn w:val="Normal"/>
    <w:link w:val="commentsorinstructionsChar"/>
    <w:qFormat/>
    <w:rsid w:val="00F43790"/>
    <w:pPr>
      <w:spacing w:after="120"/>
      <w:ind w:left="567" w:right="567"/>
    </w:pPr>
    <w:rPr>
      <w:rFonts w:ascii="Bradley Hand ITC" w:hAnsi="Bradley Hand ITC"/>
      <w:color w:val="C0504D" w:themeColor="accent2"/>
      <w:sz w:val="24"/>
    </w:rPr>
  </w:style>
  <w:style w:type="character" w:customStyle="1" w:styleId="commentsorinstructionsChar">
    <w:name w:val="comments or instructions Char"/>
    <w:basedOn w:val="DefaultParagraphFont"/>
    <w:link w:val="commentsorinstructions"/>
    <w:rsid w:val="00F43790"/>
    <w:rPr>
      <w:rFonts w:ascii="Bradley Hand ITC" w:hAnsi="Bradley Hand ITC"/>
      <w:color w:val="C0504D" w:themeColor="accent2"/>
      <w:sz w:val="24"/>
      <w:szCs w:val="24"/>
      <w:lang w:eastAsia="en-US"/>
    </w:rPr>
  </w:style>
  <w:style w:type="paragraph" w:customStyle="1" w:styleId="MRLTableCaption">
    <w:name w:val="MRL Table Caption"/>
    <w:basedOn w:val="Normal"/>
    <w:next w:val="BodyText0"/>
    <w:rsid w:val="00F43790"/>
    <w:pPr>
      <w:keepNext/>
      <w:spacing w:before="120" w:after="120" w:line="280" w:lineRule="atLeast"/>
      <w:ind w:left="1134" w:hanging="1134"/>
    </w:pPr>
    <w:rPr>
      <w:rFonts w:ascii="Times New Roman" w:hAnsi="Times New Roman"/>
      <w:b/>
      <w:spacing w:val="6"/>
      <w:sz w:val="24"/>
    </w:rPr>
  </w:style>
  <w:style w:type="paragraph" w:styleId="BodyText0">
    <w:name w:val="Body Text"/>
    <w:basedOn w:val="Normal"/>
    <w:link w:val="BodyTextChar"/>
    <w:unhideWhenUsed/>
    <w:rsid w:val="00F43790"/>
    <w:pPr>
      <w:spacing w:after="120"/>
    </w:pPr>
  </w:style>
  <w:style w:type="character" w:customStyle="1" w:styleId="BodyTextChar">
    <w:name w:val="Body Text Char"/>
    <w:basedOn w:val="DefaultParagraphFont"/>
    <w:link w:val="BodyText0"/>
    <w:rsid w:val="00F43790"/>
    <w:rPr>
      <w:rFonts w:ascii="Arial" w:hAnsi="Arial"/>
      <w:szCs w:val="24"/>
      <w:lang w:eastAsia="en-US"/>
    </w:rPr>
  </w:style>
  <w:style w:type="character" w:customStyle="1" w:styleId="FootnoteTextChar">
    <w:name w:val="Footnote Text Char"/>
    <w:aliases w:val="APVMA_Footnote Char,DAR001 Char"/>
    <w:basedOn w:val="DefaultParagraphFont"/>
    <w:link w:val="FootnoteText"/>
    <w:rsid w:val="0092055D"/>
    <w:rPr>
      <w:rFonts w:ascii="Arial" w:hAnsi="Arial" w:cs="Arial"/>
      <w:spacing w:val="6"/>
      <w:sz w:val="16"/>
      <w:u w:color="000000"/>
      <w:lang w:eastAsia="en-US"/>
    </w:rPr>
  </w:style>
  <w:style w:type="table" w:styleId="TableGrid">
    <w:name w:val="Table Grid"/>
    <w:basedOn w:val="TableNormal"/>
    <w:uiPriority w:val="59"/>
    <w:rsid w:val="00D60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PVMA_H3 Char"/>
    <w:link w:val="Heading3"/>
    <w:rsid w:val="00203652"/>
    <w:rPr>
      <w:rFonts w:ascii="Trebuchet MS" w:hAnsi="Trebuchet MS" w:cs="Arial"/>
      <w:b/>
      <w:color w:val="365860"/>
      <w:sz w:val="24"/>
      <w:szCs w:val="26"/>
      <w:u w:color="000000"/>
      <w:lang w:eastAsia="en-US"/>
    </w:rPr>
  </w:style>
  <w:style w:type="character" w:customStyle="1" w:styleId="APVMATextChar">
    <w:name w:val="APVMA_Text Char"/>
    <w:basedOn w:val="DefaultParagraphFont"/>
    <w:link w:val="APVMAText"/>
    <w:rsid w:val="00203652"/>
    <w:rPr>
      <w:rFonts w:ascii="Arial" w:hAnsi="Arial" w:cs="Arial"/>
      <w:szCs w:val="24"/>
      <w:u w:color="000000"/>
      <w:lang w:eastAsia="en-US"/>
    </w:rPr>
  </w:style>
  <w:style w:type="paragraph" w:customStyle="1" w:styleId="AT">
    <w:name w:val="A_T"/>
    <w:link w:val="ATChar1"/>
    <w:rsid w:val="00352CB2"/>
    <w:pPr>
      <w:spacing w:before="120" w:after="240"/>
      <w:jc w:val="both"/>
    </w:pPr>
    <w:rPr>
      <w:sz w:val="24"/>
      <w:szCs w:val="24"/>
    </w:rPr>
  </w:style>
  <w:style w:type="character" w:customStyle="1" w:styleId="ATChar1">
    <w:name w:val="A_T Char1"/>
    <w:basedOn w:val="DefaultParagraphFont"/>
    <w:link w:val="AT"/>
    <w:rsid w:val="00352CB2"/>
    <w:rPr>
      <w:sz w:val="24"/>
      <w:szCs w:val="24"/>
    </w:rPr>
  </w:style>
  <w:style w:type="character" w:customStyle="1" w:styleId="ATChar">
    <w:name w:val="A_T Char"/>
    <w:rsid w:val="00352CB2"/>
    <w:rPr>
      <w:rFonts w:ascii="Times New Roman" w:eastAsia="Times New Roman" w:hAnsi="Times New Roman" w:cs="Times New Roman"/>
      <w:szCs w:val="24"/>
      <w:lang w:eastAsia="en-AU"/>
    </w:rPr>
  </w:style>
  <w:style w:type="character" w:customStyle="1" w:styleId="CaptionChar">
    <w:name w:val="Caption Char"/>
    <w:aliases w:val="APVMA_Caption Char,o Char,o + Links Char,! Q Char,Légende Car1 Char,Légende Car Car Char,Beschriftung Appendix Car Car Char,Légende Car Car Car Car1 Car Char,Beschriftung Appendix Car Car Car Car1 Car Char,Légende Car1 Car Car Car Car Char"/>
    <w:basedOn w:val="DefaultParagraphFont"/>
    <w:link w:val="Caption"/>
    <w:locked/>
    <w:rsid w:val="00B24980"/>
    <w:rPr>
      <w:rFonts w:ascii="Trebuchet MS" w:hAnsi="Trebuchet MS"/>
      <w:b/>
      <w:color w:val="365860"/>
      <w:szCs w:val="24"/>
      <w:lang w:eastAsia="en-US"/>
    </w:rPr>
  </w:style>
  <w:style w:type="paragraph" w:styleId="CommentSubject">
    <w:name w:val="annotation subject"/>
    <w:basedOn w:val="CommentText"/>
    <w:next w:val="CommentText"/>
    <w:link w:val="CommentSubjectChar"/>
    <w:semiHidden/>
    <w:unhideWhenUsed/>
    <w:rsid w:val="00BF50E5"/>
    <w:pPr>
      <w:spacing w:before="0" w:line="240" w:lineRule="auto"/>
    </w:pPr>
    <w:rPr>
      <w:b/>
      <w:bCs/>
    </w:rPr>
  </w:style>
  <w:style w:type="character" w:customStyle="1" w:styleId="CommentTextChar">
    <w:name w:val="Comment Text Char"/>
    <w:basedOn w:val="DefaultParagraphFont"/>
    <w:link w:val="CommentText"/>
    <w:semiHidden/>
    <w:rsid w:val="00BF50E5"/>
    <w:rPr>
      <w:rFonts w:ascii="Arial" w:hAnsi="Arial"/>
      <w:lang w:eastAsia="en-US"/>
    </w:rPr>
  </w:style>
  <w:style w:type="character" w:customStyle="1" w:styleId="CommentSubjectChar">
    <w:name w:val="Comment Subject Char"/>
    <w:basedOn w:val="CommentTextChar"/>
    <w:link w:val="CommentSubject"/>
    <w:uiPriority w:val="99"/>
    <w:semiHidden/>
    <w:rsid w:val="00BF50E5"/>
    <w:rPr>
      <w:rFonts w:ascii="Arial" w:hAnsi="Arial"/>
      <w:b/>
      <w:bCs/>
      <w:lang w:eastAsia="en-US"/>
    </w:rPr>
  </w:style>
  <w:style w:type="paragraph" w:styleId="BodyTextIndent3">
    <w:name w:val="Body Text Indent 3"/>
    <w:basedOn w:val="Normal"/>
    <w:link w:val="BodyTextIndent3Char"/>
    <w:unhideWhenUsed/>
    <w:rsid w:val="00BC01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C0106"/>
    <w:rPr>
      <w:rFonts w:ascii="Arial" w:hAnsi="Arial"/>
      <w:sz w:val="16"/>
      <w:szCs w:val="16"/>
      <w:lang w:eastAsia="en-US"/>
    </w:rPr>
  </w:style>
  <w:style w:type="numbering" w:customStyle="1" w:styleId="NoList1">
    <w:name w:val="No List1"/>
    <w:next w:val="NoList"/>
    <w:uiPriority w:val="99"/>
    <w:semiHidden/>
    <w:unhideWhenUsed/>
    <w:rsid w:val="00BC0106"/>
  </w:style>
  <w:style w:type="paragraph" w:styleId="Index7">
    <w:name w:val="index 7"/>
    <w:basedOn w:val="Normal"/>
    <w:next w:val="Normal"/>
    <w:semiHidden/>
    <w:rsid w:val="00BC0106"/>
    <w:pPr>
      <w:ind w:left="1698"/>
    </w:pPr>
    <w:rPr>
      <w:rFonts w:ascii="Times New Roman" w:hAnsi="Times New Roman"/>
      <w:sz w:val="24"/>
      <w:szCs w:val="20"/>
      <w:lang w:val="en-GB"/>
    </w:rPr>
  </w:style>
  <w:style w:type="paragraph" w:styleId="Index6">
    <w:name w:val="index 6"/>
    <w:basedOn w:val="Normal"/>
    <w:next w:val="Normal"/>
    <w:semiHidden/>
    <w:rsid w:val="00BC0106"/>
    <w:pPr>
      <w:ind w:left="1415"/>
    </w:pPr>
    <w:rPr>
      <w:rFonts w:ascii="Times New Roman" w:hAnsi="Times New Roman"/>
      <w:sz w:val="24"/>
      <w:szCs w:val="20"/>
      <w:lang w:val="en-GB"/>
    </w:rPr>
  </w:style>
  <w:style w:type="paragraph" w:styleId="Index5">
    <w:name w:val="index 5"/>
    <w:basedOn w:val="Normal"/>
    <w:next w:val="Normal"/>
    <w:semiHidden/>
    <w:rsid w:val="00BC0106"/>
    <w:pPr>
      <w:ind w:left="1132"/>
    </w:pPr>
    <w:rPr>
      <w:rFonts w:ascii="Times New Roman" w:hAnsi="Times New Roman"/>
      <w:sz w:val="24"/>
      <w:szCs w:val="20"/>
      <w:lang w:val="en-GB"/>
    </w:rPr>
  </w:style>
  <w:style w:type="paragraph" w:styleId="Index4">
    <w:name w:val="index 4"/>
    <w:basedOn w:val="Normal"/>
    <w:next w:val="Normal"/>
    <w:semiHidden/>
    <w:rsid w:val="00BC0106"/>
    <w:pPr>
      <w:ind w:left="849"/>
    </w:pPr>
    <w:rPr>
      <w:rFonts w:ascii="Times New Roman" w:hAnsi="Times New Roman"/>
      <w:sz w:val="24"/>
      <w:szCs w:val="20"/>
      <w:lang w:val="en-GB"/>
    </w:rPr>
  </w:style>
  <w:style w:type="paragraph" w:styleId="Index3">
    <w:name w:val="index 3"/>
    <w:basedOn w:val="Normal"/>
    <w:next w:val="Normal"/>
    <w:semiHidden/>
    <w:rsid w:val="00BC0106"/>
    <w:pPr>
      <w:ind w:left="566"/>
    </w:pPr>
    <w:rPr>
      <w:rFonts w:ascii="Times New Roman" w:hAnsi="Times New Roman"/>
      <w:sz w:val="24"/>
      <w:szCs w:val="20"/>
      <w:lang w:val="en-GB"/>
    </w:rPr>
  </w:style>
  <w:style w:type="paragraph" w:styleId="Index2">
    <w:name w:val="index 2"/>
    <w:basedOn w:val="Normal"/>
    <w:next w:val="Normal"/>
    <w:semiHidden/>
    <w:rsid w:val="00BC0106"/>
    <w:pPr>
      <w:ind w:left="283"/>
    </w:pPr>
    <w:rPr>
      <w:rFonts w:ascii="Times New Roman" w:hAnsi="Times New Roman"/>
      <w:sz w:val="24"/>
      <w:szCs w:val="20"/>
      <w:lang w:val="en-GB"/>
    </w:rPr>
  </w:style>
  <w:style w:type="paragraph" w:styleId="Index1">
    <w:name w:val="index 1"/>
    <w:basedOn w:val="Normal"/>
    <w:next w:val="Normal"/>
    <w:semiHidden/>
    <w:rsid w:val="00BC0106"/>
    <w:rPr>
      <w:rFonts w:ascii="Times New Roman" w:hAnsi="Times New Roman"/>
      <w:sz w:val="24"/>
      <w:szCs w:val="20"/>
      <w:lang w:val="en-GB"/>
    </w:rPr>
  </w:style>
  <w:style w:type="paragraph" w:styleId="IndexHeading">
    <w:name w:val="index heading"/>
    <w:basedOn w:val="Normal"/>
    <w:next w:val="Index1"/>
    <w:semiHidden/>
    <w:rsid w:val="00BC0106"/>
    <w:rPr>
      <w:rFonts w:ascii="Times New Roman" w:hAnsi="Times New Roman"/>
      <w:sz w:val="24"/>
      <w:szCs w:val="20"/>
      <w:lang w:val="en-GB"/>
    </w:rPr>
  </w:style>
  <w:style w:type="paragraph" w:styleId="NormalIndent">
    <w:name w:val="Normal Indent"/>
    <w:basedOn w:val="Normal"/>
    <w:rsid w:val="00BC0106"/>
    <w:pPr>
      <w:ind w:left="720"/>
    </w:pPr>
    <w:rPr>
      <w:rFonts w:ascii="Times New Roman" w:hAnsi="Times New Roman"/>
      <w:sz w:val="24"/>
      <w:szCs w:val="20"/>
      <w:lang w:val="en-GB"/>
    </w:rPr>
  </w:style>
  <w:style w:type="paragraph" w:styleId="BodyTextIndent2">
    <w:name w:val="Body Text Indent 2"/>
    <w:basedOn w:val="Normal"/>
    <w:link w:val="BodyTextIndent2Char"/>
    <w:rsid w:val="00BC0106"/>
    <w:pPr>
      <w:tabs>
        <w:tab w:val="left" w:pos="504"/>
      </w:tabs>
      <w:spacing w:before="120" w:after="120"/>
      <w:ind w:left="360" w:hanging="360"/>
    </w:pPr>
    <w:rPr>
      <w:rFonts w:ascii="Book Antiqua" w:hAnsi="Book Antiqua"/>
      <w:sz w:val="24"/>
      <w:szCs w:val="20"/>
    </w:rPr>
  </w:style>
  <w:style w:type="character" w:customStyle="1" w:styleId="BodyTextIndent2Char">
    <w:name w:val="Body Text Indent 2 Char"/>
    <w:basedOn w:val="DefaultParagraphFont"/>
    <w:link w:val="BodyTextIndent2"/>
    <w:rsid w:val="00BC0106"/>
    <w:rPr>
      <w:rFonts w:ascii="Book Antiqua" w:hAnsi="Book Antiqua"/>
      <w:sz w:val="24"/>
      <w:lang w:eastAsia="en-US"/>
    </w:rPr>
  </w:style>
  <w:style w:type="paragraph" w:styleId="BodyText2">
    <w:name w:val="Body Text 2"/>
    <w:basedOn w:val="Normal"/>
    <w:link w:val="BodyText2Char"/>
    <w:rsid w:val="00BC0106"/>
    <w:rPr>
      <w:rFonts w:ascii="Book Antiqua" w:hAnsi="Book Antiqua"/>
      <w:sz w:val="23"/>
      <w:szCs w:val="20"/>
    </w:rPr>
  </w:style>
  <w:style w:type="character" w:customStyle="1" w:styleId="BodyText2Char">
    <w:name w:val="Body Text 2 Char"/>
    <w:basedOn w:val="DefaultParagraphFont"/>
    <w:link w:val="BodyText2"/>
    <w:rsid w:val="00BC0106"/>
    <w:rPr>
      <w:rFonts w:ascii="Book Antiqua" w:hAnsi="Book Antiqua"/>
      <w:sz w:val="23"/>
      <w:lang w:eastAsia="en-US"/>
    </w:rPr>
  </w:style>
  <w:style w:type="paragraph" w:styleId="BodyTextIndent">
    <w:name w:val="Body Text Indent"/>
    <w:basedOn w:val="Normal"/>
    <w:link w:val="BodyTextIndentChar"/>
    <w:rsid w:val="00BC0106"/>
    <w:pPr>
      <w:spacing w:before="120" w:after="120"/>
      <w:ind w:left="357"/>
    </w:pPr>
    <w:rPr>
      <w:rFonts w:ascii="Book Antiqua" w:hAnsi="Book Antiqua"/>
      <w:sz w:val="23"/>
      <w:szCs w:val="20"/>
    </w:rPr>
  </w:style>
  <w:style w:type="character" w:customStyle="1" w:styleId="BodyTextIndentChar">
    <w:name w:val="Body Text Indent Char"/>
    <w:basedOn w:val="DefaultParagraphFont"/>
    <w:link w:val="BodyTextIndent"/>
    <w:rsid w:val="00BC0106"/>
    <w:rPr>
      <w:rFonts w:ascii="Book Antiqua" w:hAnsi="Book Antiqua"/>
      <w:sz w:val="23"/>
      <w:lang w:eastAsia="en-US"/>
    </w:rPr>
  </w:style>
  <w:style w:type="table" w:customStyle="1" w:styleId="TableGrid1">
    <w:name w:val="Table Grid1"/>
    <w:basedOn w:val="TableNormal"/>
    <w:next w:val="TableGrid"/>
    <w:rsid w:val="00BC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0">
    <w:name w:val="at"/>
    <w:basedOn w:val="Normal"/>
    <w:rsid w:val="00BC0106"/>
    <w:pPr>
      <w:spacing w:before="100" w:beforeAutospacing="1" w:after="100" w:afterAutospacing="1"/>
    </w:pPr>
    <w:rPr>
      <w:rFonts w:ascii="Times New Roman" w:eastAsia="Arial Unicode MS" w:hAnsi="Times New Roman"/>
      <w:sz w:val="24"/>
      <w:lang w:val="en-US" w:eastAsia="ja-JP"/>
    </w:rPr>
  </w:style>
  <w:style w:type="paragraph" w:styleId="DocumentMap">
    <w:name w:val="Document Map"/>
    <w:basedOn w:val="Normal"/>
    <w:link w:val="DocumentMapChar"/>
    <w:semiHidden/>
    <w:rsid w:val="00BC0106"/>
    <w:pPr>
      <w:shd w:val="clear" w:color="auto" w:fill="000080"/>
    </w:pPr>
    <w:rPr>
      <w:rFonts w:ascii="Tahoma" w:hAnsi="Tahoma" w:cs="Tahoma"/>
      <w:szCs w:val="20"/>
      <w:lang w:val="en-GB"/>
    </w:rPr>
  </w:style>
  <w:style w:type="character" w:customStyle="1" w:styleId="DocumentMapChar">
    <w:name w:val="Document Map Char"/>
    <w:basedOn w:val="DefaultParagraphFont"/>
    <w:link w:val="DocumentMap"/>
    <w:semiHidden/>
    <w:rsid w:val="00BC0106"/>
    <w:rPr>
      <w:rFonts w:ascii="Tahoma" w:hAnsi="Tahoma" w:cs="Tahoma"/>
      <w:shd w:val="clear" w:color="auto" w:fill="000080"/>
      <w:lang w:val="en-GB" w:eastAsia="en-US"/>
    </w:rPr>
  </w:style>
  <w:style w:type="character" w:customStyle="1" w:styleId="FooterChar">
    <w:name w:val="Footer Char"/>
    <w:basedOn w:val="DefaultParagraphFont"/>
    <w:link w:val="Footer"/>
    <w:uiPriority w:val="99"/>
    <w:rsid w:val="00BC0106"/>
    <w:rPr>
      <w:rFonts w:ascii="Arial" w:hAnsi="Arial"/>
      <w:szCs w:val="24"/>
      <w:lang w:eastAsia="en-US"/>
    </w:rPr>
  </w:style>
  <w:style w:type="paragraph" w:customStyle="1" w:styleId="APbodytext">
    <w:name w:val="AP body text"/>
    <w:basedOn w:val="Normal"/>
    <w:rsid w:val="00BC0106"/>
    <w:pPr>
      <w:spacing w:before="200" w:after="120" w:line="300" w:lineRule="exact"/>
    </w:pPr>
    <w:rPr>
      <w:sz w:val="24"/>
    </w:rPr>
  </w:style>
  <w:style w:type="paragraph" w:customStyle="1" w:styleId="APTableText">
    <w:name w:val="AP Table Text"/>
    <w:rsid w:val="00BC0106"/>
    <w:pPr>
      <w:ind w:left="170"/>
    </w:pPr>
    <w:rPr>
      <w:rFonts w:ascii="Arial" w:hAnsi="Arial" w:cs="Arial"/>
      <w:b/>
      <w:bCs/>
      <w:lang w:eastAsia="en-US"/>
    </w:rPr>
  </w:style>
  <w:style w:type="character" w:customStyle="1" w:styleId="EmailStyle551">
    <w:name w:val="EmailStyle551"/>
    <w:basedOn w:val="DefaultParagraphFont"/>
    <w:semiHidden/>
    <w:rsid w:val="00BC0106"/>
    <w:rPr>
      <w:rFonts w:ascii="Arial" w:hAnsi="Arial" w:cs="Arial"/>
      <w:color w:val="993366"/>
      <w:sz w:val="20"/>
    </w:rPr>
  </w:style>
  <w:style w:type="paragraph" w:styleId="ListParagraph">
    <w:name w:val="List Paragraph"/>
    <w:basedOn w:val="Normal"/>
    <w:uiPriority w:val="34"/>
    <w:qFormat/>
    <w:rsid w:val="00BC0106"/>
    <w:pPr>
      <w:ind w:left="720"/>
      <w:contextualSpacing/>
    </w:pPr>
    <w:rPr>
      <w:rFonts w:ascii="Times New Roman" w:hAnsi="Times New Roman"/>
      <w:sz w:val="24"/>
      <w:szCs w:val="20"/>
      <w:lang w:val="en-GB"/>
    </w:rPr>
  </w:style>
  <w:style w:type="paragraph" w:customStyle="1" w:styleId="Style1">
    <w:name w:val="Style 1"/>
    <w:basedOn w:val="Normal"/>
    <w:rsid w:val="00BC0106"/>
    <w:pPr>
      <w:widowControl w:val="0"/>
      <w:autoSpaceDE w:val="0"/>
      <w:autoSpaceDN w:val="0"/>
      <w:adjustRightInd w:val="0"/>
    </w:pPr>
    <w:rPr>
      <w:rFonts w:ascii="Times New Roman" w:hAnsi="Times New Roman"/>
      <w:sz w:val="24"/>
      <w:lang w:val="en-US" w:eastAsia="en-GB"/>
    </w:rPr>
  </w:style>
  <w:style w:type="paragraph" w:customStyle="1" w:styleId="Standard">
    <w:name w:val="Standard"/>
    <w:qFormat/>
    <w:rsid w:val="00BC0106"/>
    <w:pPr>
      <w:spacing w:after="240"/>
      <w:jc w:val="both"/>
    </w:pPr>
    <w:rPr>
      <w:sz w:val="24"/>
      <w:szCs w:val="24"/>
      <w:lang w:val="en-GB" w:eastAsia="en-US"/>
    </w:rPr>
  </w:style>
  <w:style w:type="paragraph" w:customStyle="1" w:styleId="TextbodyEC">
    <w:name w:val="Text bodyEC"/>
    <w:basedOn w:val="Normal"/>
    <w:link w:val="TextbodyECChar"/>
    <w:qFormat/>
    <w:rsid w:val="00BC0106"/>
    <w:pPr>
      <w:jc w:val="both"/>
    </w:pPr>
    <w:rPr>
      <w:rFonts w:ascii="Times New Roman" w:hAnsi="Times New Roman" w:cs="Arial"/>
      <w:sz w:val="24"/>
      <w:szCs w:val="20"/>
    </w:rPr>
  </w:style>
  <w:style w:type="character" w:customStyle="1" w:styleId="TextbodyECChar">
    <w:name w:val="Text bodyEC Char"/>
    <w:basedOn w:val="DefaultParagraphFont"/>
    <w:link w:val="TextbodyEC"/>
    <w:rsid w:val="00BC0106"/>
    <w:rPr>
      <w:rFonts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776674">
      <w:bodyDiv w:val="1"/>
      <w:marLeft w:val="0"/>
      <w:marRight w:val="0"/>
      <w:marTop w:val="0"/>
      <w:marBottom w:val="0"/>
      <w:divBdr>
        <w:top w:val="none" w:sz="0" w:space="0" w:color="auto"/>
        <w:left w:val="none" w:sz="0" w:space="0" w:color="auto"/>
        <w:bottom w:val="none" w:sz="0" w:space="0" w:color="auto"/>
        <w:right w:val="none" w:sz="0" w:space="0" w:color="auto"/>
      </w:divBdr>
    </w:div>
    <w:div w:id="18995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dpmc.gov.au/pmc/publication/commonwealth-coat-arms-information-and-guidelines" TargetMode="External"/><Relationship Id="rId26" Type="http://schemas.openxmlformats.org/officeDocument/2006/relationships/footer" Target="footer3.xml"/><Relationship Id="rId39" Type="http://schemas.openxmlformats.org/officeDocument/2006/relationships/image" Target="media/image8.emf"/><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header" Target="header9.xml"/><Relationship Id="rId42" Type="http://schemas.openxmlformats.org/officeDocument/2006/relationships/header" Target="header14.xml"/><Relationship Id="rId47" Type="http://schemas.openxmlformats.org/officeDocument/2006/relationships/hyperlink" Target="http://www.croplifeaustralia.org.au" TargetMode="External"/><Relationship Id="rId50" Type="http://schemas.openxmlformats.org/officeDocument/2006/relationships/header" Target="header19.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creativecommons.org/licenses/by/3.0/au/legalcode" TargetMode="External"/><Relationship Id="rId25" Type="http://schemas.openxmlformats.org/officeDocument/2006/relationships/footer" Target="footer2.xml"/><Relationship Id="rId33" Type="http://schemas.openxmlformats.org/officeDocument/2006/relationships/image" Target="media/image6.png"/><Relationship Id="rId38" Type="http://schemas.openxmlformats.org/officeDocument/2006/relationships/image" Target="media/image7.emf"/><Relationship Id="rId46"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hyperlink" Target="http://www.creativecommons.org/licenses/by/3.0/au/deed.en" TargetMode="External"/><Relationship Id="rId20" Type="http://schemas.openxmlformats.org/officeDocument/2006/relationships/hyperlink" Target="http://www.apvma.gov.au/" TargetMode="External"/><Relationship Id="rId29" Type="http://schemas.openxmlformats.org/officeDocument/2006/relationships/header" Target="header6.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header" Target="header12.xml"/><Relationship Id="rId40" Type="http://schemas.openxmlformats.org/officeDocument/2006/relationships/hyperlink" Target="http://www.apvma.gov.au/node/10806" TargetMode="External"/><Relationship Id="rId45" Type="http://schemas.openxmlformats.org/officeDocument/2006/relationships/hyperlink" Target="https://workspace.bsnconnect.com/sites/DASANZPrsnt/Dow%20AgroSciences%20Logo/DAS_Logo_4C%20CMYK.jpg"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4.xml"/><Relationship Id="rId28" Type="http://schemas.openxmlformats.org/officeDocument/2006/relationships/hyperlink" Target="http://www.apvma.gov.au" TargetMode="External"/><Relationship Id="rId36" Type="http://schemas.openxmlformats.org/officeDocument/2006/relationships/header" Target="header11.xml"/><Relationship Id="rId49" Type="http://schemas.openxmlformats.org/officeDocument/2006/relationships/header" Target="header18.xml"/><Relationship Id="rId10" Type="http://schemas.openxmlformats.org/officeDocument/2006/relationships/image" Target="media/image2.jpeg"/><Relationship Id="rId19" Type="http://schemas.openxmlformats.org/officeDocument/2006/relationships/hyperlink" Target="mailto:communications@apvma.gov.au" TargetMode="External"/><Relationship Id="rId31" Type="http://schemas.openxmlformats.org/officeDocument/2006/relationships/header" Target="header7.xml"/><Relationship Id="rId44" Type="http://schemas.openxmlformats.org/officeDocument/2006/relationships/header" Target="header16.xm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hyperlink" Target="mailto:enquiries@apvma.gov.au" TargetMode="External"/><Relationship Id="rId30" Type="http://schemas.openxmlformats.org/officeDocument/2006/relationships/hyperlink" Target="http://portal/Client/Clients/Client/2790" TargetMode="External"/><Relationship Id="rId35" Type="http://schemas.openxmlformats.org/officeDocument/2006/relationships/header" Target="header10.xml"/><Relationship Id="rId43" Type="http://schemas.openxmlformats.org/officeDocument/2006/relationships/header" Target="header15.xml"/><Relationship Id="rId48" Type="http://schemas.openxmlformats.org/officeDocument/2006/relationships/header" Target="header17.xml"/><Relationship Id="rId8" Type="http://schemas.openxmlformats.org/officeDocument/2006/relationships/endnotes" Target="endnotes.xml"/><Relationship Id="rId51" Type="http://schemas.openxmlformats.org/officeDocument/2006/relationships/header" Target="header20.xml"/></Relationships>
</file>

<file path=word/_rels/footnotes.xml.rels><?xml version="1.0" encoding="UTF-8" standalone="yes"?>
<Relationships xmlns="http://schemas.openxmlformats.org/package/2006/relationships"><Relationship Id="rId3" Type="http://schemas.openxmlformats.org/officeDocument/2006/relationships/hyperlink" Target="http://www.rga.org.au/the-rice-industry.aspx" TargetMode="External"/><Relationship Id="rId2" Type="http://schemas.openxmlformats.org/officeDocument/2006/relationships/hyperlink" Target="http://data.daff.gov.au/data/warehouse/agcstd9abcc002/agcstd9abcc0022016_Sn9Dg/ACS_2016_v1.1.0.pdf" TargetMode="External"/><Relationship Id="rId1" Type="http://schemas.openxmlformats.org/officeDocument/2006/relationships/hyperlink" Target="http://www.oecd.org/officialdocuments/publicdisplaydocumentpdf/?cote=env/jm/mono(2013)8&amp;doclanguage=en" TargetMode="External"/><Relationship Id="rId4" Type="http://schemas.openxmlformats.org/officeDocument/2006/relationships/hyperlink" Target="http://www.planthealthaustralia.com.au/industries/r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A962489</value>
    </field>
    <field name="Objective-Title">
      <value order="0">82885-107037 - GF-3301 Herbicide - Draft PRS</value>
    </field>
    <field name="Objective-Description">
      <value order="0"/>
    </field>
    <field name="Objective-CreationStamp">
      <value order="0">2017-09-12T00:46:24Z</value>
    </field>
    <field name="Objective-IsApproved">
      <value order="0">true</value>
    </field>
    <field name="Objective-IsPublished">
      <value order="0">true</value>
    </field>
    <field name="Objective-DatePublished">
      <value order="0">2018-03-07T02:15:00Z</value>
    </field>
    <field name="Objective-ModificationStamp">
      <value order="0">2018-03-07T02:15:00Z</value>
    </field>
    <field name="Objective-Owner">
      <value order="0">Mohammad Quadir</value>
    </field>
    <field name="Objective-Path">
      <value order="0">APVMA:REGISTRATION:Registration - Product, Permit and Active Files:Product, Permit and Active Files 82000 - 83999:82885 - GF3301:82885 - 107037 - GF-3301:06-Evaluation and Determination:Evaluation and Determination - Applicant Correspondence:Evaluation and Determination - Public Consultation</value>
    </field>
    <field name="Objective-Parent">
      <value order="0">Evaluation and Determination - Public Consultation</value>
    </field>
    <field name="Objective-State">
      <value order="0">Published</value>
    </field>
    <field name="Objective-VersionId">
      <value order="0">vA1707635</value>
    </field>
    <field name="Objective-Version">
      <value order="0">2.0</value>
    </field>
    <field name="Objective-VersionNumber">
      <value order="0">33</value>
    </field>
    <field name="Objective-VersionComment">
      <value order="0"/>
    </field>
    <field name="Objective-FileNumber">
      <value order="0">qA123395</value>
    </field>
    <field name="Objective-Classification">
      <value order="0">Sensitive (AgVet Code)</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C81E7B01-F33E-4863-98E1-3DCE5624D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9915E0A.dotm</Template>
  <TotalTime>108</TotalTime>
  <Pages>58</Pages>
  <Words>15965</Words>
  <Characters>93768</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Public Release Summary - Ag</vt:lpstr>
    </vt:vector>
  </TitlesOfParts>
  <Company>Australian Pesticides and Veterinary Medicines Authority</Company>
  <LinksUpToDate>false</LinksUpToDate>
  <CharactersWithSpaces>109514</CharactersWithSpaces>
  <SharedDoc>false</SharedDoc>
  <HyperlinkBase/>
  <HLinks>
    <vt:vector size="138" baseType="variant">
      <vt:variant>
        <vt:i4>131159</vt:i4>
      </vt:variant>
      <vt:variant>
        <vt:i4>148</vt:i4>
      </vt:variant>
      <vt:variant>
        <vt:i4>0</vt:i4>
      </vt:variant>
      <vt:variant>
        <vt:i4>5</vt:i4>
      </vt:variant>
      <vt:variant>
        <vt:lpwstr>http://www.apvma.gov.au/</vt:lpwstr>
      </vt:variant>
      <vt:variant>
        <vt:lpwstr/>
      </vt:variant>
      <vt:variant>
        <vt:i4>1048625</vt:i4>
      </vt:variant>
      <vt:variant>
        <vt:i4>127</vt:i4>
      </vt:variant>
      <vt:variant>
        <vt:i4>0</vt:i4>
      </vt:variant>
      <vt:variant>
        <vt:i4>5</vt:i4>
      </vt:variant>
      <vt:variant>
        <vt:lpwstr/>
      </vt:variant>
      <vt:variant>
        <vt:lpwstr>_Toc285709610</vt:lpwstr>
      </vt:variant>
      <vt:variant>
        <vt:i4>1114161</vt:i4>
      </vt:variant>
      <vt:variant>
        <vt:i4>121</vt:i4>
      </vt:variant>
      <vt:variant>
        <vt:i4>0</vt:i4>
      </vt:variant>
      <vt:variant>
        <vt:i4>5</vt:i4>
      </vt:variant>
      <vt:variant>
        <vt:lpwstr/>
      </vt:variant>
      <vt:variant>
        <vt:lpwstr>_Toc285709609</vt:lpwstr>
      </vt:variant>
      <vt:variant>
        <vt:i4>1114161</vt:i4>
      </vt:variant>
      <vt:variant>
        <vt:i4>115</vt:i4>
      </vt:variant>
      <vt:variant>
        <vt:i4>0</vt:i4>
      </vt:variant>
      <vt:variant>
        <vt:i4>5</vt:i4>
      </vt:variant>
      <vt:variant>
        <vt:lpwstr/>
      </vt:variant>
      <vt:variant>
        <vt:lpwstr>_Toc285709608</vt:lpwstr>
      </vt:variant>
      <vt:variant>
        <vt:i4>1114161</vt:i4>
      </vt:variant>
      <vt:variant>
        <vt:i4>106</vt:i4>
      </vt:variant>
      <vt:variant>
        <vt:i4>0</vt:i4>
      </vt:variant>
      <vt:variant>
        <vt:i4>5</vt:i4>
      </vt:variant>
      <vt:variant>
        <vt:lpwstr/>
      </vt:variant>
      <vt:variant>
        <vt:lpwstr>_Toc285709606</vt:lpwstr>
      </vt:variant>
      <vt:variant>
        <vt:i4>1114161</vt:i4>
      </vt:variant>
      <vt:variant>
        <vt:i4>100</vt:i4>
      </vt:variant>
      <vt:variant>
        <vt:i4>0</vt:i4>
      </vt:variant>
      <vt:variant>
        <vt:i4>5</vt:i4>
      </vt:variant>
      <vt:variant>
        <vt:lpwstr/>
      </vt:variant>
      <vt:variant>
        <vt:lpwstr>_Toc285709605</vt:lpwstr>
      </vt:variant>
      <vt:variant>
        <vt:i4>1114161</vt:i4>
      </vt:variant>
      <vt:variant>
        <vt:i4>94</vt:i4>
      </vt:variant>
      <vt:variant>
        <vt:i4>0</vt:i4>
      </vt:variant>
      <vt:variant>
        <vt:i4>5</vt:i4>
      </vt:variant>
      <vt:variant>
        <vt:lpwstr/>
      </vt:variant>
      <vt:variant>
        <vt:lpwstr>_Toc285709604</vt:lpwstr>
      </vt:variant>
      <vt:variant>
        <vt:i4>1114161</vt:i4>
      </vt:variant>
      <vt:variant>
        <vt:i4>88</vt:i4>
      </vt:variant>
      <vt:variant>
        <vt:i4>0</vt:i4>
      </vt:variant>
      <vt:variant>
        <vt:i4>5</vt:i4>
      </vt:variant>
      <vt:variant>
        <vt:lpwstr/>
      </vt:variant>
      <vt:variant>
        <vt:lpwstr>_Toc285709603</vt:lpwstr>
      </vt:variant>
      <vt:variant>
        <vt:i4>1114161</vt:i4>
      </vt:variant>
      <vt:variant>
        <vt:i4>82</vt:i4>
      </vt:variant>
      <vt:variant>
        <vt:i4>0</vt:i4>
      </vt:variant>
      <vt:variant>
        <vt:i4>5</vt:i4>
      </vt:variant>
      <vt:variant>
        <vt:lpwstr/>
      </vt:variant>
      <vt:variant>
        <vt:lpwstr>_Toc285709602</vt:lpwstr>
      </vt:variant>
      <vt:variant>
        <vt:i4>1114161</vt:i4>
      </vt:variant>
      <vt:variant>
        <vt:i4>76</vt:i4>
      </vt:variant>
      <vt:variant>
        <vt:i4>0</vt:i4>
      </vt:variant>
      <vt:variant>
        <vt:i4>5</vt:i4>
      </vt:variant>
      <vt:variant>
        <vt:lpwstr/>
      </vt:variant>
      <vt:variant>
        <vt:lpwstr>_Toc285709601</vt:lpwstr>
      </vt:variant>
      <vt:variant>
        <vt:i4>1114161</vt:i4>
      </vt:variant>
      <vt:variant>
        <vt:i4>70</vt:i4>
      </vt:variant>
      <vt:variant>
        <vt:i4>0</vt:i4>
      </vt:variant>
      <vt:variant>
        <vt:i4>5</vt:i4>
      </vt:variant>
      <vt:variant>
        <vt:lpwstr/>
      </vt:variant>
      <vt:variant>
        <vt:lpwstr>_Toc285709600</vt:lpwstr>
      </vt:variant>
      <vt:variant>
        <vt:i4>1572914</vt:i4>
      </vt:variant>
      <vt:variant>
        <vt:i4>64</vt:i4>
      </vt:variant>
      <vt:variant>
        <vt:i4>0</vt:i4>
      </vt:variant>
      <vt:variant>
        <vt:i4>5</vt:i4>
      </vt:variant>
      <vt:variant>
        <vt:lpwstr/>
      </vt:variant>
      <vt:variant>
        <vt:lpwstr>_Toc285709599</vt:lpwstr>
      </vt:variant>
      <vt:variant>
        <vt:i4>1572914</vt:i4>
      </vt:variant>
      <vt:variant>
        <vt:i4>58</vt:i4>
      </vt:variant>
      <vt:variant>
        <vt:i4>0</vt:i4>
      </vt:variant>
      <vt:variant>
        <vt:i4>5</vt:i4>
      </vt:variant>
      <vt:variant>
        <vt:lpwstr/>
      </vt:variant>
      <vt:variant>
        <vt:lpwstr>_Toc285709598</vt:lpwstr>
      </vt:variant>
      <vt:variant>
        <vt:i4>1572914</vt:i4>
      </vt:variant>
      <vt:variant>
        <vt:i4>52</vt:i4>
      </vt:variant>
      <vt:variant>
        <vt:i4>0</vt:i4>
      </vt:variant>
      <vt:variant>
        <vt:i4>5</vt:i4>
      </vt:variant>
      <vt:variant>
        <vt:lpwstr/>
      </vt:variant>
      <vt:variant>
        <vt:lpwstr>_Toc285709597</vt:lpwstr>
      </vt:variant>
      <vt:variant>
        <vt:i4>1572914</vt:i4>
      </vt:variant>
      <vt:variant>
        <vt:i4>46</vt:i4>
      </vt:variant>
      <vt:variant>
        <vt:i4>0</vt:i4>
      </vt:variant>
      <vt:variant>
        <vt:i4>5</vt:i4>
      </vt:variant>
      <vt:variant>
        <vt:lpwstr/>
      </vt:variant>
      <vt:variant>
        <vt:lpwstr>_Toc285709596</vt:lpwstr>
      </vt:variant>
      <vt:variant>
        <vt:i4>1572914</vt:i4>
      </vt:variant>
      <vt:variant>
        <vt:i4>40</vt:i4>
      </vt:variant>
      <vt:variant>
        <vt:i4>0</vt:i4>
      </vt:variant>
      <vt:variant>
        <vt:i4>5</vt:i4>
      </vt:variant>
      <vt:variant>
        <vt:lpwstr/>
      </vt:variant>
      <vt:variant>
        <vt:lpwstr>_Toc285709595</vt:lpwstr>
      </vt:variant>
      <vt:variant>
        <vt:i4>1572914</vt:i4>
      </vt:variant>
      <vt:variant>
        <vt:i4>34</vt:i4>
      </vt:variant>
      <vt:variant>
        <vt:i4>0</vt:i4>
      </vt:variant>
      <vt:variant>
        <vt:i4>5</vt:i4>
      </vt:variant>
      <vt:variant>
        <vt:lpwstr/>
      </vt:variant>
      <vt:variant>
        <vt:lpwstr>_Toc285709594</vt:lpwstr>
      </vt:variant>
      <vt:variant>
        <vt:i4>1572914</vt:i4>
      </vt:variant>
      <vt:variant>
        <vt:i4>28</vt:i4>
      </vt:variant>
      <vt:variant>
        <vt:i4>0</vt:i4>
      </vt:variant>
      <vt:variant>
        <vt:i4>5</vt:i4>
      </vt:variant>
      <vt:variant>
        <vt:lpwstr/>
      </vt:variant>
      <vt:variant>
        <vt:lpwstr>_Toc285709593</vt:lpwstr>
      </vt:variant>
      <vt:variant>
        <vt:i4>1572914</vt:i4>
      </vt:variant>
      <vt:variant>
        <vt:i4>22</vt:i4>
      </vt:variant>
      <vt:variant>
        <vt:i4>0</vt:i4>
      </vt:variant>
      <vt:variant>
        <vt:i4>5</vt:i4>
      </vt:variant>
      <vt:variant>
        <vt:lpwstr/>
      </vt:variant>
      <vt:variant>
        <vt:lpwstr>_Toc285709592</vt:lpwstr>
      </vt:variant>
      <vt:variant>
        <vt:i4>1572914</vt:i4>
      </vt:variant>
      <vt:variant>
        <vt:i4>16</vt:i4>
      </vt:variant>
      <vt:variant>
        <vt:i4>0</vt:i4>
      </vt:variant>
      <vt:variant>
        <vt:i4>5</vt:i4>
      </vt:variant>
      <vt:variant>
        <vt:lpwstr/>
      </vt:variant>
      <vt:variant>
        <vt:lpwstr>_Toc285709591</vt:lpwstr>
      </vt:variant>
      <vt:variant>
        <vt:i4>1572914</vt:i4>
      </vt:variant>
      <vt:variant>
        <vt:i4>10</vt:i4>
      </vt:variant>
      <vt:variant>
        <vt:i4>0</vt:i4>
      </vt:variant>
      <vt:variant>
        <vt:i4>5</vt:i4>
      </vt:variant>
      <vt:variant>
        <vt:lpwstr/>
      </vt:variant>
      <vt:variant>
        <vt:lpwstr>_Toc285709590</vt:lpwstr>
      </vt:variant>
      <vt:variant>
        <vt:i4>131159</vt:i4>
      </vt:variant>
      <vt:variant>
        <vt:i4>5</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Release Summary on the evaluation of the new active florpyrauxifen-benzyl (Rinskor™) in the Product GF-3301 Herbicide</dc:title>
  <dc:creator>APVMA</dc:creator>
  <cp:keywords>APVMA, template</cp:keywords>
  <cp:lastModifiedBy>BLAKERS, Kylie</cp:lastModifiedBy>
  <cp:revision>10</cp:revision>
  <cp:lastPrinted>2012-02-03T06:05:00Z</cp:lastPrinted>
  <dcterms:created xsi:type="dcterms:W3CDTF">2018-03-07T22:04:00Z</dcterms:created>
  <dcterms:modified xsi:type="dcterms:W3CDTF">2018-03-07T23:52:00Z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KP25P F01</vt:lpwstr>
  </property>
  <property fmtid="{D5CDD505-2E9C-101B-9397-08002B2CF9AE}" pid="3" name="Objective-Id">
    <vt:lpwstr>A962489</vt:lpwstr>
  </property>
  <property fmtid="{D5CDD505-2E9C-101B-9397-08002B2CF9AE}" pid="4" name="Objective-Title">
    <vt:lpwstr>82885-107037 - GF-3301 Herbicide - Draft PRS</vt:lpwstr>
  </property>
  <property fmtid="{D5CDD505-2E9C-101B-9397-08002B2CF9AE}" pid="5" name="Objective-Comment">
    <vt:lpwstr/>
  </property>
  <property fmtid="{D5CDD505-2E9C-101B-9397-08002B2CF9AE}" pid="6" name="Objective-CreationStamp">
    <vt:filetime>2017-09-12T01:04:48Z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2018-03-07T02:15:00Z</vt:filetime>
  </property>
  <property fmtid="{D5CDD505-2E9C-101B-9397-08002B2CF9AE}" pid="10" name="Objective-ModificationStamp">
    <vt:filetime>2018-03-07T02:15:00Z</vt:filetime>
  </property>
  <property fmtid="{D5CDD505-2E9C-101B-9397-08002B2CF9AE}" pid="11" name="Objective-Owner">
    <vt:lpwstr>Mohammad Quadir</vt:lpwstr>
  </property>
  <property fmtid="{D5CDD505-2E9C-101B-9397-08002B2CF9AE}" pid="12" name="Objective-Path">
    <vt:lpwstr>APVMA:REGISTRATION:Registration - Product, Permit and Active Files:Product, Permit and Active Files 82000 - 83999:82885 - GF3301:82885 - 107037 - GF-3301:06-Evaluation and Determination:Evaluation and Determination - Applicant Correspondence:Evaluation an</vt:lpwstr>
  </property>
  <property fmtid="{D5CDD505-2E9C-101B-9397-08002B2CF9AE}" pid="13" name="Objective-Parent">
    <vt:lpwstr>Evaluation and Determination - Public Consultation</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33</vt:r8>
  </property>
  <property fmtid="{D5CDD505-2E9C-101B-9397-08002B2CF9AE}" pid="17" name="Objective-VersionComment">
    <vt:lpwstr/>
  </property>
  <property fmtid="{D5CDD505-2E9C-101B-9397-08002B2CF9AE}" pid="18" name="Objective-FileNumber">
    <vt:lpwstr>2016\4078</vt:lpwstr>
  </property>
  <property fmtid="{D5CDD505-2E9C-101B-9397-08002B2CF9AE}" pid="19" name="Objective-Classification">
    <vt:lpwstr>Sensitive (AgVet Code)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vA1707635</vt:lpwstr>
  </property>
</Properties>
</file>