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EFDD" w14:textId="6784DBE6" w:rsidR="005510CD" w:rsidRPr="00D15BAD" w:rsidRDefault="005510CD" w:rsidP="003A673C">
      <w:pPr>
        <w:pStyle w:val="APVMACoverTitle"/>
        <w:spacing w:before="1400"/>
        <w:jc w:val="center"/>
        <w:rPr>
          <w:sz w:val="40"/>
        </w:rPr>
      </w:pPr>
      <w:bookmarkStart w:id="0" w:name="_Toc168724484"/>
      <w:r w:rsidRPr="00D15BAD">
        <w:rPr>
          <w:i/>
          <w:noProof/>
          <w:sz w:val="40"/>
          <w:lang w:eastAsia="en-AU"/>
        </w:rPr>
        <w:drawing>
          <wp:inline distT="0" distB="0" distL="0" distR="0" wp14:anchorId="13B59825" wp14:editId="035DA9F7">
            <wp:extent cx="1200150" cy="1074420"/>
            <wp:effectExtent l="0" t="0" r="0" b="0"/>
            <wp:docPr id="3" name="Picture 3" descr="Australian Government Coat of Arm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074420"/>
                    </a:xfrm>
                    <a:prstGeom prst="rect">
                      <a:avLst/>
                    </a:prstGeom>
                    <a:noFill/>
                    <a:ln>
                      <a:noFill/>
                    </a:ln>
                  </pic:spPr>
                </pic:pic>
              </a:graphicData>
            </a:graphic>
          </wp:inline>
        </w:drawing>
      </w:r>
      <w:r w:rsidR="003A673C">
        <w:rPr>
          <w:sz w:val="40"/>
        </w:rPr>
        <w:br/>
      </w:r>
      <w:r w:rsidRPr="00D15BAD">
        <w:rPr>
          <w:sz w:val="40"/>
        </w:rPr>
        <w:t>Australian Government</w:t>
      </w:r>
    </w:p>
    <w:p w14:paraId="7275F455" w14:textId="77777777" w:rsidR="005510CD" w:rsidRDefault="005510CD" w:rsidP="005510CD">
      <w:pPr>
        <w:pStyle w:val="APVMACoverTitle"/>
        <w:spacing w:before="240" w:after="240" w:line="320" w:lineRule="exact"/>
        <w:jc w:val="center"/>
        <w:rPr>
          <w:sz w:val="32"/>
        </w:rPr>
      </w:pPr>
      <w:r>
        <w:rPr>
          <w:sz w:val="32"/>
        </w:rPr>
        <w:t>Australian Pesticides and Veterinary Medicines Authority</w:t>
      </w:r>
    </w:p>
    <w:p w14:paraId="437208CF" w14:textId="77777777" w:rsidR="005510CD" w:rsidRDefault="005510CD" w:rsidP="00C31B0C">
      <w:pPr>
        <w:pStyle w:val="APVMACoverTitle"/>
        <w:spacing w:before="1000" w:after="240" w:line="360" w:lineRule="exact"/>
        <w:jc w:val="center"/>
        <w:rPr>
          <w:sz w:val="40"/>
        </w:rPr>
      </w:pPr>
      <w:r w:rsidRPr="00D15BAD">
        <w:rPr>
          <w:sz w:val="40"/>
        </w:rPr>
        <w:t>Cost Recovery Implementation Statement (CRIS)</w:t>
      </w:r>
    </w:p>
    <w:p w14:paraId="08C8CC83" w14:textId="5F979E2E" w:rsidR="005510CD" w:rsidRDefault="005510CD" w:rsidP="005510CD">
      <w:pPr>
        <w:pStyle w:val="APVMACoverSubtitle"/>
        <w:spacing w:before="400"/>
        <w:jc w:val="center"/>
      </w:pPr>
      <w:r>
        <w:t>Evaluation and registration of agvet</w:t>
      </w:r>
      <w:r w:rsidR="00A11B48">
        <w:t xml:space="preserve"> chemicals and their regulation</w:t>
      </w:r>
      <w:r w:rsidR="00A11B48">
        <w:br/>
      </w:r>
      <w:r>
        <w:t>up to and including point of sale</w:t>
      </w:r>
      <w:r w:rsidR="008117DD">
        <w:t xml:space="preserve"> for the financial years</w:t>
      </w:r>
    </w:p>
    <w:p w14:paraId="1A5A72DE" w14:textId="1A397705" w:rsidR="005510CD" w:rsidRDefault="00C10B5F" w:rsidP="005510CD">
      <w:pPr>
        <w:pStyle w:val="APVMACoverSubtitle"/>
        <w:jc w:val="center"/>
      </w:pPr>
      <w:r w:rsidRPr="00201EBE">
        <w:t xml:space="preserve">1 </w:t>
      </w:r>
      <w:r w:rsidR="00EB21EE">
        <w:t xml:space="preserve">February </w:t>
      </w:r>
      <w:r w:rsidR="00142994" w:rsidRPr="00201EBE">
        <w:t>202</w:t>
      </w:r>
      <w:r w:rsidR="00EB21EE">
        <w:t>3</w:t>
      </w:r>
      <w:r w:rsidR="00142994" w:rsidRPr="00201EBE">
        <w:t xml:space="preserve"> </w:t>
      </w:r>
      <w:r w:rsidRPr="00201EBE">
        <w:t xml:space="preserve">to </w:t>
      </w:r>
      <w:r w:rsidR="005510CD" w:rsidRPr="00201EBE">
        <w:t xml:space="preserve">30 June </w:t>
      </w:r>
      <w:r w:rsidR="004B6404" w:rsidRPr="00201EBE">
        <w:t>2025</w:t>
      </w:r>
    </w:p>
    <w:p w14:paraId="7127BB41" w14:textId="77777777" w:rsidR="00EB21EE" w:rsidRDefault="00EB21EE" w:rsidP="005510CD">
      <w:pPr>
        <w:pStyle w:val="NormalText"/>
        <w:spacing w:before="800"/>
      </w:pPr>
    </w:p>
    <w:p w14:paraId="1AF567BF" w14:textId="2382EF6C" w:rsidR="005510CD" w:rsidRPr="00E41FED" w:rsidRDefault="005510CD" w:rsidP="005510CD">
      <w:pPr>
        <w:pStyle w:val="NormalText"/>
        <w:spacing w:before="800"/>
        <w:sectPr w:rsidR="005510CD" w:rsidRPr="00E41FED" w:rsidSect="008C5C0D">
          <w:pgSz w:w="11906" w:h="16838" w:code="9"/>
          <w:pgMar w:top="2127" w:right="1134" w:bottom="1134" w:left="1134" w:header="1701" w:footer="450" w:gutter="0"/>
          <w:pgNumType w:fmt="lowerRoman"/>
          <w:cols w:space="708"/>
          <w:docGrid w:linePitch="360"/>
        </w:sectPr>
      </w:pPr>
      <w:r w:rsidRPr="00D15BAD">
        <w:t>Cost recovery involves government entities charging individuals or non-government organisations some or all of the efficient costs of a specific government activity. This may include goods, services or regulation, or a combination of them. The Australian Government Charging Framework, which incorporates the Cost Recovery Guidelines (the CRGs)</w:t>
      </w:r>
      <w:bookmarkStart w:id="1" w:name="_Ref27562834"/>
      <w:r w:rsidRPr="00D15BAD">
        <w:rPr>
          <w:rStyle w:val="FootnoteReference"/>
        </w:rPr>
        <w:footnoteReference w:id="2"/>
      </w:r>
      <w:bookmarkEnd w:id="1"/>
      <w:r w:rsidR="00DD2917">
        <w:fldChar w:fldCharType="begin"/>
      </w:r>
      <w:r w:rsidR="00DD2917">
        <w:instrText xml:space="preserve"> HYPERLINK \l "_bookmark0" </w:instrText>
      </w:r>
      <w:r w:rsidR="00DD2917">
        <w:fldChar w:fldCharType="separate"/>
      </w:r>
      <w:r w:rsidRPr="00D15BAD">
        <w:t xml:space="preserve">, </w:t>
      </w:r>
      <w:r w:rsidR="00DD2917">
        <w:fldChar w:fldCharType="end"/>
      </w:r>
      <w:r w:rsidRPr="00D15BAD">
        <w:t>sets out the framework under which government entities design, implement and review cost-recovered charging activities.</w:t>
      </w:r>
    </w:p>
    <w:p w14:paraId="5399CD99" w14:textId="50FC28C8"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xml:space="preserve">© Australian Pesticides and Veterinary Medicines Authority </w:t>
      </w:r>
      <w:r w:rsidR="00D86B34">
        <w:rPr>
          <w:rFonts w:cs="Arial"/>
          <w:sz w:val="16"/>
          <w:szCs w:val="16"/>
          <w:lang w:eastAsia="en-AU"/>
        </w:rPr>
        <w:t>202</w:t>
      </w:r>
      <w:r w:rsidR="00F8075A">
        <w:rPr>
          <w:rFonts w:cs="Arial"/>
          <w:sz w:val="16"/>
          <w:szCs w:val="16"/>
          <w:lang w:eastAsia="en-AU"/>
        </w:rPr>
        <w:t>2</w:t>
      </w:r>
    </w:p>
    <w:p w14:paraId="4E713DCC"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695CA56E"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22436380"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0E4CE69E"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3737E8F5"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18A5C8FC" wp14:editId="2B1C3607">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74517325" wp14:editId="73BB530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6F0C343" w14:textId="4A3B7862"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2"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3"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p>
    <w:p w14:paraId="0D7FCD64"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7AF7261A" w14:textId="0977BB88"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.0 Australia Licence.</w:t>
      </w:r>
    </w:p>
    <w:p w14:paraId="767DBD29"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3438EB3F"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06A5A562"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4"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14:paraId="1BC65DBF"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24072442" w14:textId="57A680C4"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AF3EC2">
        <w:rPr>
          <w:rFonts w:cs="Arial"/>
          <w:sz w:val="16"/>
          <w:szCs w:val="16"/>
          <w:lang w:eastAsia="en-AU"/>
        </w:rPr>
        <w:fldChar w:fldCharType="separate"/>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4106B079"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38ACEA26" w14:textId="77777777"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5C9F85A0"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6ED63273" w14:textId="77777777" w:rsidR="00862E63" w:rsidRPr="005C0ACC" w:rsidRDefault="005510CD"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14:paraId="2A5A5220" w14:textId="0478639B" w:rsidR="00862E63" w:rsidRPr="005C0ACC" w:rsidRDefault="005205F4"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 xml:space="preserve">Sydney </w:t>
      </w:r>
      <w:r w:rsidR="005510CD">
        <w:rPr>
          <w:rFonts w:cs="Arial"/>
          <w:sz w:val="16"/>
          <w:szCs w:val="16"/>
          <w:lang w:eastAsia="en-AU"/>
        </w:rPr>
        <w:t>NSW 2001 Australia</w:t>
      </w:r>
    </w:p>
    <w:p w14:paraId="660D6246"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14:paraId="2A8010AA"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5"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02233D3E" w14:textId="14C7FD17" w:rsidR="002E20AC" w:rsidRPr="00A11B48" w:rsidRDefault="00862E63" w:rsidP="00A11B48">
      <w:pPr>
        <w:pStyle w:val="APVMAImprintText"/>
        <w:ind w:left="-284" w:right="-330"/>
        <w:rPr>
          <w:szCs w:val="16"/>
        </w:rPr>
        <w:sectPr w:rsidR="002E20AC" w:rsidRPr="00A11B48" w:rsidSect="008C5C0D">
          <w:footerReference w:type="even" r:id="rId16"/>
          <w:footerReference w:type="default" r:id="rId17"/>
          <w:pgSz w:w="11906" w:h="16838" w:code="9"/>
          <w:pgMar w:top="2127" w:right="1134" w:bottom="1134" w:left="1134" w:header="1701" w:footer="450" w:gutter="0"/>
          <w:pgNumType w:fmt="lowerRoman"/>
          <w:cols w:space="708"/>
          <w:docGrid w:linePitch="360"/>
        </w:sectPr>
      </w:pPr>
      <w:r w:rsidRPr="005C0ACC">
        <w:rPr>
          <w:spacing w:val="0"/>
          <w:szCs w:val="16"/>
          <w:lang w:eastAsia="en-AU"/>
        </w:rPr>
        <w:t xml:space="preserve">This publication is available from the </w:t>
      </w:r>
      <w:hyperlink r:id="rId18" w:history="1">
        <w:r w:rsidRPr="00D23D6A">
          <w:rPr>
            <w:rStyle w:val="Hyperlink"/>
            <w:spacing w:val="0"/>
            <w:szCs w:val="16"/>
            <w:lang w:eastAsia="en-AU"/>
          </w:rPr>
          <w:t>APVMA website</w:t>
        </w:r>
      </w:hyperlink>
      <w:r w:rsidRPr="005C0ACC">
        <w:rPr>
          <w:spacing w:val="0"/>
          <w:szCs w:val="16"/>
          <w:lang w:eastAsia="en-AU"/>
        </w:rPr>
        <w:t>.</w:t>
      </w:r>
      <w:bookmarkEnd w:id="0"/>
    </w:p>
    <w:p w14:paraId="1CF11EE9" w14:textId="7CEEEAED" w:rsidR="002E20AC" w:rsidRDefault="00DA4EC6" w:rsidP="0005344D">
      <w:pPr>
        <w:pStyle w:val="TOAHeading"/>
      </w:pPr>
      <w:r>
        <w:rPr>
          <w:color w:val="53284F"/>
        </w:rPr>
        <w:lastRenderedPageBreak/>
        <w:t>Contents</w:t>
      </w:r>
    </w:p>
    <w:p w14:paraId="37C39E8C" w14:textId="73AB00AE" w:rsidR="00AF3EC2" w:rsidRDefault="005064D5">
      <w:pPr>
        <w:pStyle w:val="TOC1"/>
        <w:rPr>
          <w:rFonts w:asciiTheme="minorHAnsi" w:eastAsiaTheme="minorEastAsia" w:hAnsiTheme="minorHAnsi" w:cstheme="minorBidi"/>
          <w:bCs w:val="0"/>
          <w:color w:val="auto"/>
          <w:kern w:val="0"/>
          <w:sz w:val="22"/>
          <w:szCs w:val="22"/>
          <w:lang w:eastAsia="en-AU"/>
        </w:rPr>
      </w:pPr>
      <w:r>
        <w:rPr>
          <w:rFonts w:ascii="Trebuchet MS" w:hAnsi="Trebuchet MS"/>
          <w:b/>
          <w:bCs w:val="0"/>
          <w:caps/>
        </w:rPr>
        <w:fldChar w:fldCharType="begin"/>
      </w:r>
      <w:r>
        <w:rPr>
          <w:bCs w:val="0"/>
        </w:rPr>
        <w:instrText xml:space="preserve"> TOC \o "1-3" \h \z \u </w:instrText>
      </w:r>
      <w:r>
        <w:rPr>
          <w:rFonts w:ascii="Trebuchet MS" w:hAnsi="Trebuchet MS"/>
          <w:b/>
          <w:bCs w:val="0"/>
          <w:caps/>
        </w:rPr>
        <w:fldChar w:fldCharType="separate"/>
      </w:r>
      <w:hyperlink w:anchor="_Toc121824518" w:history="1">
        <w:r w:rsidR="00AF3EC2" w:rsidRPr="000E6A24">
          <w:rPr>
            <w:rStyle w:val="Hyperlink"/>
          </w:rPr>
          <w:t>Introduction</w:t>
        </w:r>
        <w:r w:rsidR="00AF3EC2">
          <w:rPr>
            <w:webHidden/>
          </w:rPr>
          <w:tab/>
        </w:r>
        <w:r w:rsidR="00AF3EC2">
          <w:rPr>
            <w:webHidden/>
          </w:rPr>
          <w:fldChar w:fldCharType="begin"/>
        </w:r>
        <w:r w:rsidR="00AF3EC2">
          <w:rPr>
            <w:webHidden/>
          </w:rPr>
          <w:instrText xml:space="preserve"> PAGEREF _Toc121824518 \h </w:instrText>
        </w:r>
        <w:r w:rsidR="00AF3EC2">
          <w:rPr>
            <w:webHidden/>
          </w:rPr>
        </w:r>
        <w:r w:rsidR="00AF3EC2">
          <w:rPr>
            <w:webHidden/>
          </w:rPr>
          <w:fldChar w:fldCharType="separate"/>
        </w:r>
        <w:r w:rsidR="00AF3EC2">
          <w:rPr>
            <w:webHidden/>
          </w:rPr>
          <w:t>1</w:t>
        </w:r>
        <w:r w:rsidR="00AF3EC2">
          <w:rPr>
            <w:webHidden/>
          </w:rPr>
          <w:fldChar w:fldCharType="end"/>
        </w:r>
      </w:hyperlink>
    </w:p>
    <w:p w14:paraId="66A63647" w14:textId="32C2E72A" w:rsidR="00AF3EC2" w:rsidRDefault="00AF3EC2">
      <w:pPr>
        <w:pStyle w:val="TOC2"/>
        <w:rPr>
          <w:rFonts w:asciiTheme="minorHAnsi" w:eastAsiaTheme="minorEastAsia" w:hAnsiTheme="minorHAnsi" w:cstheme="minorBidi"/>
          <w:color w:val="auto"/>
          <w:sz w:val="22"/>
          <w:szCs w:val="22"/>
          <w:lang w:eastAsia="en-AU"/>
        </w:rPr>
      </w:pPr>
      <w:hyperlink w:anchor="_Toc121824519" w:history="1">
        <w:r w:rsidRPr="000E6A24">
          <w:rPr>
            <w:rStyle w:val="Hyperlink"/>
          </w:rPr>
          <w:t>Purpose of the Cost Recovery Implementation Statement</w:t>
        </w:r>
        <w:r>
          <w:rPr>
            <w:webHidden/>
          </w:rPr>
          <w:tab/>
        </w:r>
        <w:r>
          <w:rPr>
            <w:webHidden/>
          </w:rPr>
          <w:fldChar w:fldCharType="begin"/>
        </w:r>
        <w:r>
          <w:rPr>
            <w:webHidden/>
          </w:rPr>
          <w:instrText xml:space="preserve"> PAGEREF _Toc121824519 \h </w:instrText>
        </w:r>
        <w:r>
          <w:rPr>
            <w:webHidden/>
          </w:rPr>
        </w:r>
        <w:r>
          <w:rPr>
            <w:webHidden/>
          </w:rPr>
          <w:fldChar w:fldCharType="separate"/>
        </w:r>
        <w:r>
          <w:rPr>
            <w:webHidden/>
          </w:rPr>
          <w:t>1</w:t>
        </w:r>
        <w:r>
          <w:rPr>
            <w:webHidden/>
          </w:rPr>
          <w:fldChar w:fldCharType="end"/>
        </w:r>
      </w:hyperlink>
    </w:p>
    <w:p w14:paraId="117D1E55" w14:textId="0228239A" w:rsidR="00AF3EC2" w:rsidRDefault="00AF3EC2">
      <w:pPr>
        <w:pStyle w:val="TOC2"/>
        <w:rPr>
          <w:rFonts w:asciiTheme="minorHAnsi" w:eastAsiaTheme="minorEastAsia" w:hAnsiTheme="minorHAnsi" w:cstheme="minorBidi"/>
          <w:color w:val="auto"/>
          <w:sz w:val="22"/>
          <w:szCs w:val="22"/>
          <w:lang w:eastAsia="en-AU"/>
        </w:rPr>
      </w:pPr>
      <w:hyperlink w:anchor="_Toc121824520" w:history="1">
        <w:r w:rsidRPr="000E6A24">
          <w:rPr>
            <w:rStyle w:val="Hyperlink"/>
          </w:rPr>
          <w:t>Description of the regulatory charging activity</w:t>
        </w:r>
        <w:r>
          <w:rPr>
            <w:webHidden/>
          </w:rPr>
          <w:tab/>
        </w:r>
        <w:r>
          <w:rPr>
            <w:webHidden/>
          </w:rPr>
          <w:fldChar w:fldCharType="begin"/>
        </w:r>
        <w:r>
          <w:rPr>
            <w:webHidden/>
          </w:rPr>
          <w:instrText xml:space="preserve"> PAGEREF _Toc121824520 \h </w:instrText>
        </w:r>
        <w:r>
          <w:rPr>
            <w:webHidden/>
          </w:rPr>
        </w:r>
        <w:r>
          <w:rPr>
            <w:webHidden/>
          </w:rPr>
          <w:fldChar w:fldCharType="separate"/>
        </w:r>
        <w:r>
          <w:rPr>
            <w:webHidden/>
          </w:rPr>
          <w:t>1</w:t>
        </w:r>
        <w:r>
          <w:rPr>
            <w:webHidden/>
          </w:rPr>
          <w:fldChar w:fldCharType="end"/>
        </w:r>
      </w:hyperlink>
    </w:p>
    <w:p w14:paraId="080162DF" w14:textId="2F8DE9D5" w:rsidR="00AF3EC2" w:rsidRDefault="00AF3EC2">
      <w:pPr>
        <w:pStyle w:val="TOC3"/>
        <w:rPr>
          <w:rFonts w:asciiTheme="minorHAnsi" w:eastAsiaTheme="minorEastAsia" w:hAnsiTheme="minorHAnsi" w:cstheme="minorBidi"/>
          <w:sz w:val="22"/>
          <w:szCs w:val="22"/>
          <w:lang w:eastAsia="en-AU"/>
        </w:rPr>
      </w:pPr>
      <w:hyperlink w:anchor="_Toc121824521" w:history="1">
        <w:r w:rsidRPr="000E6A24">
          <w:rPr>
            <w:rStyle w:val="Hyperlink"/>
          </w:rPr>
          <w:t>The agvet chemical industry</w:t>
        </w:r>
        <w:r>
          <w:rPr>
            <w:webHidden/>
          </w:rPr>
          <w:tab/>
        </w:r>
        <w:r>
          <w:rPr>
            <w:webHidden/>
          </w:rPr>
          <w:fldChar w:fldCharType="begin"/>
        </w:r>
        <w:r>
          <w:rPr>
            <w:webHidden/>
          </w:rPr>
          <w:instrText xml:space="preserve"> PAGEREF _Toc121824521 \h </w:instrText>
        </w:r>
        <w:r>
          <w:rPr>
            <w:webHidden/>
          </w:rPr>
        </w:r>
        <w:r>
          <w:rPr>
            <w:webHidden/>
          </w:rPr>
          <w:fldChar w:fldCharType="separate"/>
        </w:r>
        <w:r>
          <w:rPr>
            <w:webHidden/>
          </w:rPr>
          <w:t>1</w:t>
        </w:r>
        <w:r>
          <w:rPr>
            <w:webHidden/>
          </w:rPr>
          <w:fldChar w:fldCharType="end"/>
        </w:r>
      </w:hyperlink>
    </w:p>
    <w:p w14:paraId="383ABD22" w14:textId="338423D8" w:rsidR="00AF3EC2" w:rsidRDefault="00AF3EC2">
      <w:pPr>
        <w:pStyle w:val="TOC3"/>
        <w:rPr>
          <w:rFonts w:asciiTheme="minorHAnsi" w:eastAsiaTheme="minorEastAsia" w:hAnsiTheme="minorHAnsi" w:cstheme="minorBidi"/>
          <w:sz w:val="22"/>
          <w:szCs w:val="22"/>
          <w:lang w:eastAsia="en-AU"/>
        </w:rPr>
      </w:pPr>
      <w:hyperlink w:anchor="_Toc121824522" w:history="1">
        <w:r w:rsidRPr="000E6A24">
          <w:rPr>
            <w:rStyle w:val="Hyperlink"/>
          </w:rPr>
          <w:t>Functions and powers</w:t>
        </w:r>
        <w:r>
          <w:rPr>
            <w:webHidden/>
          </w:rPr>
          <w:tab/>
        </w:r>
        <w:r>
          <w:rPr>
            <w:webHidden/>
          </w:rPr>
          <w:fldChar w:fldCharType="begin"/>
        </w:r>
        <w:r>
          <w:rPr>
            <w:webHidden/>
          </w:rPr>
          <w:instrText xml:space="preserve"> PAGEREF _Toc121824522 \h </w:instrText>
        </w:r>
        <w:r>
          <w:rPr>
            <w:webHidden/>
          </w:rPr>
        </w:r>
        <w:r>
          <w:rPr>
            <w:webHidden/>
          </w:rPr>
          <w:fldChar w:fldCharType="separate"/>
        </w:r>
        <w:r>
          <w:rPr>
            <w:webHidden/>
          </w:rPr>
          <w:t>1</w:t>
        </w:r>
        <w:r>
          <w:rPr>
            <w:webHidden/>
          </w:rPr>
          <w:fldChar w:fldCharType="end"/>
        </w:r>
      </w:hyperlink>
    </w:p>
    <w:p w14:paraId="40769D10" w14:textId="4E5D7B62" w:rsidR="00AF3EC2" w:rsidRDefault="00AF3EC2">
      <w:pPr>
        <w:pStyle w:val="TOC3"/>
        <w:rPr>
          <w:rFonts w:asciiTheme="minorHAnsi" w:eastAsiaTheme="minorEastAsia" w:hAnsiTheme="minorHAnsi" w:cstheme="minorBidi"/>
          <w:sz w:val="22"/>
          <w:szCs w:val="22"/>
          <w:lang w:eastAsia="en-AU"/>
        </w:rPr>
      </w:pPr>
      <w:hyperlink w:anchor="_Toc121824523" w:history="1">
        <w:r w:rsidRPr="000E6A24">
          <w:rPr>
            <w:rStyle w:val="Hyperlink"/>
          </w:rPr>
          <w:t>Regulatory functions and services</w:t>
        </w:r>
        <w:r>
          <w:rPr>
            <w:webHidden/>
          </w:rPr>
          <w:tab/>
        </w:r>
        <w:r>
          <w:rPr>
            <w:webHidden/>
          </w:rPr>
          <w:fldChar w:fldCharType="begin"/>
        </w:r>
        <w:r>
          <w:rPr>
            <w:webHidden/>
          </w:rPr>
          <w:instrText xml:space="preserve"> PAGEREF _Toc121824523 \h </w:instrText>
        </w:r>
        <w:r>
          <w:rPr>
            <w:webHidden/>
          </w:rPr>
        </w:r>
        <w:r>
          <w:rPr>
            <w:webHidden/>
          </w:rPr>
          <w:fldChar w:fldCharType="separate"/>
        </w:r>
        <w:r>
          <w:rPr>
            <w:webHidden/>
          </w:rPr>
          <w:t>3</w:t>
        </w:r>
        <w:r>
          <w:rPr>
            <w:webHidden/>
          </w:rPr>
          <w:fldChar w:fldCharType="end"/>
        </w:r>
      </w:hyperlink>
    </w:p>
    <w:p w14:paraId="2174553E" w14:textId="0A220348"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24" w:history="1">
        <w:r w:rsidRPr="000E6A24">
          <w:rPr>
            <w:rStyle w:val="Hyperlink"/>
          </w:rPr>
          <w:t>Policy and statutory authority to cost recover</w:t>
        </w:r>
        <w:r>
          <w:rPr>
            <w:webHidden/>
          </w:rPr>
          <w:tab/>
        </w:r>
        <w:r>
          <w:rPr>
            <w:webHidden/>
          </w:rPr>
          <w:fldChar w:fldCharType="begin"/>
        </w:r>
        <w:r>
          <w:rPr>
            <w:webHidden/>
          </w:rPr>
          <w:instrText xml:space="preserve"> PAGEREF _Toc121824524 \h </w:instrText>
        </w:r>
        <w:r>
          <w:rPr>
            <w:webHidden/>
          </w:rPr>
        </w:r>
        <w:r>
          <w:rPr>
            <w:webHidden/>
          </w:rPr>
          <w:fldChar w:fldCharType="separate"/>
        </w:r>
        <w:r>
          <w:rPr>
            <w:webHidden/>
          </w:rPr>
          <w:t>5</w:t>
        </w:r>
        <w:r>
          <w:rPr>
            <w:webHidden/>
          </w:rPr>
          <w:fldChar w:fldCharType="end"/>
        </w:r>
      </w:hyperlink>
    </w:p>
    <w:p w14:paraId="06F6EA9E" w14:textId="38AB8373" w:rsidR="00AF3EC2" w:rsidRDefault="00AF3EC2">
      <w:pPr>
        <w:pStyle w:val="TOC2"/>
        <w:rPr>
          <w:rFonts w:asciiTheme="minorHAnsi" w:eastAsiaTheme="minorEastAsia" w:hAnsiTheme="minorHAnsi" w:cstheme="minorBidi"/>
          <w:color w:val="auto"/>
          <w:sz w:val="22"/>
          <w:szCs w:val="22"/>
          <w:lang w:eastAsia="en-AU"/>
        </w:rPr>
      </w:pPr>
      <w:hyperlink w:anchor="_Toc121824525" w:history="1">
        <w:r w:rsidRPr="000E6A24">
          <w:rPr>
            <w:rStyle w:val="Hyperlink"/>
          </w:rPr>
          <w:t>Government policy approval to recover the costs of the regulatory activity</w:t>
        </w:r>
        <w:r>
          <w:rPr>
            <w:webHidden/>
          </w:rPr>
          <w:tab/>
        </w:r>
        <w:r>
          <w:rPr>
            <w:webHidden/>
          </w:rPr>
          <w:fldChar w:fldCharType="begin"/>
        </w:r>
        <w:r>
          <w:rPr>
            <w:webHidden/>
          </w:rPr>
          <w:instrText xml:space="preserve"> PAGEREF _Toc121824525 \h </w:instrText>
        </w:r>
        <w:r>
          <w:rPr>
            <w:webHidden/>
          </w:rPr>
        </w:r>
        <w:r>
          <w:rPr>
            <w:webHidden/>
          </w:rPr>
          <w:fldChar w:fldCharType="separate"/>
        </w:r>
        <w:r>
          <w:rPr>
            <w:webHidden/>
          </w:rPr>
          <w:t>5</w:t>
        </w:r>
        <w:r>
          <w:rPr>
            <w:webHidden/>
          </w:rPr>
          <w:fldChar w:fldCharType="end"/>
        </w:r>
      </w:hyperlink>
    </w:p>
    <w:p w14:paraId="499360A0" w14:textId="3A115EC7" w:rsidR="00AF3EC2" w:rsidRDefault="00AF3EC2">
      <w:pPr>
        <w:pStyle w:val="TOC2"/>
        <w:rPr>
          <w:rFonts w:asciiTheme="minorHAnsi" w:eastAsiaTheme="minorEastAsia" w:hAnsiTheme="minorHAnsi" w:cstheme="minorBidi"/>
          <w:color w:val="auto"/>
          <w:sz w:val="22"/>
          <w:szCs w:val="22"/>
          <w:lang w:eastAsia="en-AU"/>
        </w:rPr>
      </w:pPr>
      <w:hyperlink w:anchor="_Toc121824526" w:history="1">
        <w:r w:rsidRPr="000E6A24">
          <w:rPr>
            <w:rStyle w:val="Hyperlink"/>
          </w:rPr>
          <w:t>Statutory authority to charge</w:t>
        </w:r>
        <w:r>
          <w:rPr>
            <w:webHidden/>
          </w:rPr>
          <w:tab/>
        </w:r>
        <w:r>
          <w:rPr>
            <w:webHidden/>
          </w:rPr>
          <w:fldChar w:fldCharType="begin"/>
        </w:r>
        <w:r>
          <w:rPr>
            <w:webHidden/>
          </w:rPr>
          <w:instrText xml:space="preserve"> PAGEREF _Toc121824526 \h </w:instrText>
        </w:r>
        <w:r>
          <w:rPr>
            <w:webHidden/>
          </w:rPr>
        </w:r>
        <w:r>
          <w:rPr>
            <w:webHidden/>
          </w:rPr>
          <w:fldChar w:fldCharType="separate"/>
        </w:r>
        <w:r>
          <w:rPr>
            <w:webHidden/>
          </w:rPr>
          <w:t>5</w:t>
        </w:r>
        <w:r>
          <w:rPr>
            <w:webHidden/>
          </w:rPr>
          <w:fldChar w:fldCharType="end"/>
        </w:r>
      </w:hyperlink>
    </w:p>
    <w:p w14:paraId="35EEC0ED" w14:textId="11E6045A" w:rsidR="00AF3EC2" w:rsidRDefault="00AF3EC2">
      <w:pPr>
        <w:pStyle w:val="TOC3"/>
        <w:rPr>
          <w:rFonts w:asciiTheme="minorHAnsi" w:eastAsiaTheme="minorEastAsia" w:hAnsiTheme="minorHAnsi" w:cstheme="minorBidi"/>
          <w:sz w:val="22"/>
          <w:szCs w:val="22"/>
          <w:lang w:eastAsia="en-AU"/>
        </w:rPr>
      </w:pPr>
      <w:hyperlink w:anchor="_Toc121824527" w:history="1">
        <w:r w:rsidRPr="000E6A24">
          <w:rPr>
            <w:rStyle w:val="Hyperlink"/>
          </w:rPr>
          <w:t>Evaluation of applications for registration and approval</w:t>
        </w:r>
        <w:r>
          <w:rPr>
            <w:webHidden/>
          </w:rPr>
          <w:tab/>
        </w:r>
        <w:r>
          <w:rPr>
            <w:webHidden/>
          </w:rPr>
          <w:fldChar w:fldCharType="begin"/>
        </w:r>
        <w:r>
          <w:rPr>
            <w:webHidden/>
          </w:rPr>
          <w:instrText xml:space="preserve"> PAGEREF _Toc121824527 \h </w:instrText>
        </w:r>
        <w:r>
          <w:rPr>
            <w:webHidden/>
          </w:rPr>
        </w:r>
        <w:r>
          <w:rPr>
            <w:webHidden/>
          </w:rPr>
          <w:fldChar w:fldCharType="separate"/>
        </w:r>
        <w:r>
          <w:rPr>
            <w:webHidden/>
          </w:rPr>
          <w:t>6</w:t>
        </w:r>
        <w:r>
          <w:rPr>
            <w:webHidden/>
          </w:rPr>
          <w:fldChar w:fldCharType="end"/>
        </w:r>
      </w:hyperlink>
    </w:p>
    <w:p w14:paraId="236C2608" w14:textId="0AE4B9DB" w:rsidR="00AF3EC2" w:rsidRDefault="00AF3EC2">
      <w:pPr>
        <w:pStyle w:val="TOC3"/>
        <w:rPr>
          <w:rFonts w:asciiTheme="minorHAnsi" w:eastAsiaTheme="minorEastAsia" w:hAnsiTheme="minorHAnsi" w:cstheme="minorBidi"/>
          <w:sz w:val="22"/>
          <w:szCs w:val="22"/>
          <w:lang w:eastAsia="en-AU"/>
        </w:rPr>
      </w:pPr>
      <w:hyperlink w:anchor="_Toc121824528" w:history="1">
        <w:r w:rsidRPr="000E6A24">
          <w:rPr>
            <w:rStyle w:val="Hyperlink"/>
          </w:rPr>
          <w:t>Pre-application assistance</w:t>
        </w:r>
        <w:r>
          <w:rPr>
            <w:webHidden/>
          </w:rPr>
          <w:tab/>
        </w:r>
        <w:r>
          <w:rPr>
            <w:webHidden/>
          </w:rPr>
          <w:fldChar w:fldCharType="begin"/>
        </w:r>
        <w:r>
          <w:rPr>
            <w:webHidden/>
          </w:rPr>
          <w:instrText xml:space="preserve"> PAGEREF _Toc121824528 \h </w:instrText>
        </w:r>
        <w:r>
          <w:rPr>
            <w:webHidden/>
          </w:rPr>
        </w:r>
        <w:r>
          <w:rPr>
            <w:webHidden/>
          </w:rPr>
          <w:fldChar w:fldCharType="separate"/>
        </w:r>
        <w:r>
          <w:rPr>
            <w:webHidden/>
          </w:rPr>
          <w:t>6</w:t>
        </w:r>
        <w:r>
          <w:rPr>
            <w:webHidden/>
          </w:rPr>
          <w:fldChar w:fldCharType="end"/>
        </w:r>
      </w:hyperlink>
    </w:p>
    <w:p w14:paraId="06FBC3E5" w14:textId="706FDB03" w:rsidR="00AF3EC2" w:rsidRDefault="00AF3EC2">
      <w:pPr>
        <w:pStyle w:val="TOC3"/>
        <w:rPr>
          <w:rFonts w:asciiTheme="minorHAnsi" w:eastAsiaTheme="minorEastAsia" w:hAnsiTheme="minorHAnsi" w:cstheme="minorBidi"/>
          <w:sz w:val="22"/>
          <w:szCs w:val="22"/>
          <w:lang w:eastAsia="en-AU"/>
        </w:rPr>
      </w:pPr>
      <w:hyperlink w:anchor="_Toc121824529" w:history="1">
        <w:r w:rsidRPr="000E6A24">
          <w:rPr>
            <w:rStyle w:val="Hyperlink"/>
          </w:rPr>
          <w:t>Levies</w:t>
        </w:r>
        <w:r>
          <w:rPr>
            <w:webHidden/>
          </w:rPr>
          <w:tab/>
        </w:r>
        <w:r>
          <w:rPr>
            <w:webHidden/>
          </w:rPr>
          <w:fldChar w:fldCharType="begin"/>
        </w:r>
        <w:r>
          <w:rPr>
            <w:webHidden/>
          </w:rPr>
          <w:instrText xml:space="preserve"> PAGEREF _Toc121824529 \h </w:instrText>
        </w:r>
        <w:r>
          <w:rPr>
            <w:webHidden/>
          </w:rPr>
        </w:r>
        <w:r>
          <w:rPr>
            <w:webHidden/>
          </w:rPr>
          <w:fldChar w:fldCharType="separate"/>
        </w:r>
        <w:r>
          <w:rPr>
            <w:webHidden/>
          </w:rPr>
          <w:t>6</w:t>
        </w:r>
        <w:r>
          <w:rPr>
            <w:webHidden/>
          </w:rPr>
          <w:fldChar w:fldCharType="end"/>
        </w:r>
      </w:hyperlink>
    </w:p>
    <w:p w14:paraId="0396EA82" w14:textId="6C3F4C2C" w:rsidR="00AF3EC2" w:rsidRDefault="00AF3EC2">
      <w:pPr>
        <w:pStyle w:val="TOC3"/>
        <w:rPr>
          <w:rFonts w:asciiTheme="minorHAnsi" w:eastAsiaTheme="minorEastAsia" w:hAnsiTheme="minorHAnsi" w:cstheme="minorBidi"/>
          <w:sz w:val="22"/>
          <w:szCs w:val="22"/>
          <w:lang w:eastAsia="en-AU"/>
        </w:rPr>
      </w:pPr>
      <w:hyperlink w:anchor="_Toc121824530" w:history="1">
        <w:r w:rsidRPr="000E6A24">
          <w:rPr>
            <w:rStyle w:val="Hyperlink"/>
          </w:rPr>
          <w:t>Good Manufacturing Practice (GMP) – manufacture licensing</w:t>
        </w:r>
        <w:r>
          <w:rPr>
            <w:webHidden/>
          </w:rPr>
          <w:tab/>
        </w:r>
        <w:r>
          <w:rPr>
            <w:webHidden/>
          </w:rPr>
          <w:fldChar w:fldCharType="begin"/>
        </w:r>
        <w:r>
          <w:rPr>
            <w:webHidden/>
          </w:rPr>
          <w:instrText xml:space="preserve"> PAGEREF _Toc121824530 \h </w:instrText>
        </w:r>
        <w:r>
          <w:rPr>
            <w:webHidden/>
          </w:rPr>
        </w:r>
        <w:r>
          <w:rPr>
            <w:webHidden/>
          </w:rPr>
          <w:fldChar w:fldCharType="separate"/>
        </w:r>
        <w:r>
          <w:rPr>
            <w:webHidden/>
          </w:rPr>
          <w:t>6</w:t>
        </w:r>
        <w:r>
          <w:rPr>
            <w:webHidden/>
          </w:rPr>
          <w:fldChar w:fldCharType="end"/>
        </w:r>
      </w:hyperlink>
    </w:p>
    <w:p w14:paraId="4FAF2730" w14:textId="6C0D13B0" w:rsidR="00AF3EC2" w:rsidRDefault="00AF3EC2">
      <w:pPr>
        <w:pStyle w:val="TOC3"/>
        <w:rPr>
          <w:rFonts w:asciiTheme="minorHAnsi" w:eastAsiaTheme="minorEastAsia" w:hAnsiTheme="minorHAnsi" w:cstheme="minorBidi"/>
          <w:sz w:val="22"/>
          <w:szCs w:val="22"/>
          <w:lang w:eastAsia="en-AU"/>
        </w:rPr>
      </w:pPr>
      <w:hyperlink w:anchor="_Toc121824531" w:history="1">
        <w:r w:rsidRPr="000E6A24">
          <w:rPr>
            <w:rStyle w:val="Hyperlink"/>
          </w:rPr>
          <w:t>Export Certificates and Consents to Import</w:t>
        </w:r>
        <w:r>
          <w:rPr>
            <w:webHidden/>
          </w:rPr>
          <w:tab/>
        </w:r>
        <w:r>
          <w:rPr>
            <w:webHidden/>
          </w:rPr>
          <w:fldChar w:fldCharType="begin"/>
        </w:r>
        <w:r>
          <w:rPr>
            <w:webHidden/>
          </w:rPr>
          <w:instrText xml:space="preserve"> PAGEREF _Toc121824531 \h </w:instrText>
        </w:r>
        <w:r>
          <w:rPr>
            <w:webHidden/>
          </w:rPr>
        </w:r>
        <w:r>
          <w:rPr>
            <w:webHidden/>
          </w:rPr>
          <w:fldChar w:fldCharType="separate"/>
        </w:r>
        <w:r>
          <w:rPr>
            <w:webHidden/>
          </w:rPr>
          <w:t>6</w:t>
        </w:r>
        <w:r>
          <w:rPr>
            <w:webHidden/>
          </w:rPr>
          <w:fldChar w:fldCharType="end"/>
        </w:r>
      </w:hyperlink>
    </w:p>
    <w:p w14:paraId="0D7F2B7E" w14:textId="39F41A9B"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32" w:history="1">
        <w:r w:rsidRPr="000E6A24">
          <w:rPr>
            <w:rStyle w:val="Hyperlink"/>
          </w:rPr>
          <w:t>Cost recovery model</w:t>
        </w:r>
        <w:r>
          <w:rPr>
            <w:webHidden/>
          </w:rPr>
          <w:tab/>
        </w:r>
        <w:r>
          <w:rPr>
            <w:webHidden/>
          </w:rPr>
          <w:fldChar w:fldCharType="begin"/>
        </w:r>
        <w:r>
          <w:rPr>
            <w:webHidden/>
          </w:rPr>
          <w:instrText xml:space="preserve"> PAGEREF _Toc121824532 \h </w:instrText>
        </w:r>
        <w:r>
          <w:rPr>
            <w:webHidden/>
          </w:rPr>
        </w:r>
        <w:r>
          <w:rPr>
            <w:webHidden/>
          </w:rPr>
          <w:fldChar w:fldCharType="separate"/>
        </w:r>
        <w:r>
          <w:rPr>
            <w:webHidden/>
          </w:rPr>
          <w:t>7</w:t>
        </w:r>
        <w:r>
          <w:rPr>
            <w:webHidden/>
          </w:rPr>
          <w:fldChar w:fldCharType="end"/>
        </w:r>
      </w:hyperlink>
    </w:p>
    <w:p w14:paraId="62B42616" w14:textId="020A223D" w:rsidR="00AF3EC2" w:rsidRDefault="00AF3EC2">
      <w:pPr>
        <w:pStyle w:val="TOC2"/>
        <w:rPr>
          <w:rFonts w:asciiTheme="minorHAnsi" w:eastAsiaTheme="minorEastAsia" w:hAnsiTheme="minorHAnsi" w:cstheme="minorBidi"/>
          <w:color w:val="auto"/>
          <w:sz w:val="22"/>
          <w:szCs w:val="22"/>
          <w:lang w:eastAsia="en-AU"/>
        </w:rPr>
      </w:pPr>
      <w:hyperlink w:anchor="_Toc121824533" w:history="1">
        <w:r w:rsidRPr="000E6A24">
          <w:rPr>
            <w:rStyle w:val="Hyperlink"/>
          </w:rPr>
          <w:t>Cost recovery fee or levy</w:t>
        </w:r>
        <w:r>
          <w:rPr>
            <w:webHidden/>
          </w:rPr>
          <w:tab/>
        </w:r>
        <w:r>
          <w:rPr>
            <w:webHidden/>
          </w:rPr>
          <w:fldChar w:fldCharType="begin"/>
        </w:r>
        <w:r>
          <w:rPr>
            <w:webHidden/>
          </w:rPr>
          <w:instrText xml:space="preserve"> PAGEREF _Toc121824533 \h </w:instrText>
        </w:r>
        <w:r>
          <w:rPr>
            <w:webHidden/>
          </w:rPr>
        </w:r>
        <w:r>
          <w:rPr>
            <w:webHidden/>
          </w:rPr>
          <w:fldChar w:fldCharType="separate"/>
        </w:r>
        <w:r>
          <w:rPr>
            <w:webHidden/>
          </w:rPr>
          <w:t>7</w:t>
        </w:r>
        <w:r>
          <w:rPr>
            <w:webHidden/>
          </w:rPr>
          <w:fldChar w:fldCharType="end"/>
        </w:r>
      </w:hyperlink>
    </w:p>
    <w:p w14:paraId="3426055E" w14:textId="00DD3131" w:rsidR="00AF3EC2" w:rsidRDefault="00AF3EC2">
      <w:pPr>
        <w:pStyle w:val="TOC2"/>
        <w:rPr>
          <w:rFonts w:asciiTheme="minorHAnsi" w:eastAsiaTheme="minorEastAsia" w:hAnsiTheme="minorHAnsi" w:cstheme="minorBidi"/>
          <w:color w:val="auto"/>
          <w:sz w:val="22"/>
          <w:szCs w:val="22"/>
          <w:lang w:eastAsia="en-AU"/>
        </w:rPr>
      </w:pPr>
      <w:hyperlink w:anchor="_Toc121824534" w:history="1">
        <w:r w:rsidRPr="000E6A24">
          <w:rPr>
            <w:rStyle w:val="Hyperlink"/>
          </w:rPr>
          <w:t>Outputs of APVMA’s regulatory charging activities</w:t>
        </w:r>
        <w:r>
          <w:rPr>
            <w:webHidden/>
          </w:rPr>
          <w:tab/>
        </w:r>
        <w:r>
          <w:rPr>
            <w:webHidden/>
          </w:rPr>
          <w:fldChar w:fldCharType="begin"/>
        </w:r>
        <w:r>
          <w:rPr>
            <w:webHidden/>
          </w:rPr>
          <w:instrText xml:space="preserve"> PAGEREF _Toc121824534 \h </w:instrText>
        </w:r>
        <w:r>
          <w:rPr>
            <w:webHidden/>
          </w:rPr>
        </w:r>
        <w:r>
          <w:rPr>
            <w:webHidden/>
          </w:rPr>
          <w:fldChar w:fldCharType="separate"/>
        </w:r>
        <w:r>
          <w:rPr>
            <w:webHidden/>
          </w:rPr>
          <w:t>7</w:t>
        </w:r>
        <w:r>
          <w:rPr>
            <w:webHidden/>
          </w:rPr>
          <w:fldChar w:fldCharType="end"/>
        </w:r>
      </w:hyperlink>
    </w:p>
    <w:p w14:paraId="31A8A5CA" w14:textId="020C8B9F" w:rsidR="00AF3EC2" w:rsidRDefault="00AF3EC2">
      <w:pPr>
        <w:pStyle w:val="TOC3"/>
        <w:rPr>
          <w:rFonts w:asciiTheme="minorHAnsi" w:eastAsiaTheme="minorEastAsia" w:hAnsiTheme="minorHAnsi" w:cstheme="minorBidi"/>
          <w:sz w:val="22"/>
          <w:szCs w:val="22"/>
          <w:lang w:eastAsia="en-AU"/>
        </w:rPr>
      </w:pPr>
      <w:hyperlink w:anchor="_Toc121824535" w:history="1">
        <w:r w:rsidRPr="000E6A24">
          <w:rPr>
            <w:rStyle w:val="Hyperlink"/>
          </w:rPr>
          <w:t>Registration and approvals</w:t>
        </w:r>
        <w:r>
          <w:rPr>
            <w:webHidden/>
          </w:rPr>
          <w:tab/>
        </w:r>
        <w:r>
          <w:rPr>
            <w:webHidden/>
          </w:rPr>
          <w:fldChar w:fldCharType="begin"/>
        </w:r>
        <w:r>
          <w:rPr>
            <w:webHidden/>
          </w:rPr>
          <w:instrText xml:space="preserve"> PAGEREF _Toc121824535 \h </w:instrText>
        </w:r>
        <w:r>
          <w:rPr>
            <w:webHidden/>
          </w:rPr>
        </w:r>
        <w:r>
          <w:rPr>
            <w:webHidden/>
          </w:rPr>
          <w:fldChar w:fldCharType="separate"/>
        </w:r>
        <w:r>
          <w:rPr>
            <w:webHidden/>
          </w:rPr>
          <w:t>8</w:t>
        </w:r>
        <w:r>
          <w:rPr>
            <w:webHidden/>
          </w:rPr>
          <w:fldChar w:fldCharType="end"/>
        </w:r>
      </w:hyperlink>
    </w:p>
    <w:p w14:paraId="2DED0A87" w14:textId="2E3E40BC" w:rsidR="00AF3EC2" w:rsidRDefault="00AF3EC2">
      <w:pPr>
        <w:pStyle w:val="TOC3"/>
        <w:rPr>
          <w:rFonts w:asciiTheme="minorHAnsi" w:eastAsiaTheme="minorEastAsia" w:hAnsiTheme="minorHAnsi" w:cstheme="minorBidi"/>
          <w:sz w:val="22"/>
          <w:szCs w:val="22"/>
          <w:lang w:eastAsia="en-AU"/>
        </w:rPr>
      </w:pPr>
      <w:hyperlink w:anchor="_Toc121824536" w:history="1">
        <w:r w:rsidRPr="000E6A24">
          <w:rPr>
            <w:rStyle w:val="Hyperlink"/>
          </w:rPr>
          <w:t>Monitoring ongoing compliance with regulations</w:t>
        </w:r>
        <w:r>
          <w:rPr>
            <w:webHidden/>
          </w:rPr>
          <w:tab/>
        </w:r>
        <w:r>
          <w:rPr>
            <w:webHidden/>
          </w:rPr>
          <w:fldChar w:fldCharType="begin"/>
        </w:r>
        <w:r>
          <w:rPr>
            <w:webHidden/>
          </w:rPr>
          <w:instrText xml:space="preserve"> PAGEREF _Toc121824536 \h </w:instrText>
        </w:r>
        <w:r>
          <w:rPr>
            <w:webHidden/>
          </w:rPr>
        </w:r>
        <w:r>
          <w:rPr>
            <w:webHidden/>
          </w:rPr>
          <w:fldChar w:fldCharType="separate"/>
        </w:r>
        <w:r>
          <w:rPr>
            <w:webHidden/>
          </w:rPr>
          <w:t>11</w:t>
        </w:r>
        <w:r>
          <w:rPr>
            <w:webHidden/>
          </w:rPr>
          <w:fldChar w:fldCharType="end"/>
        </w:r>
      </w:hyperlink>
    </w:p>
    <w:p w14:paraId="79B9B634" w14:textId="6EAB9E4B" w:rsidR="00AF3EC2" w:rsidRDefault="00AF3EC2">
      <w:pPr>
        <w:pStyle w:val="TOC3"/>
        <w:rPr>
          <w:rFonts w:asciiTheme="minorHAnsi" w:eastAsiaTheme="minorEastAsia" w:hAnsiTheme="minorHAnsi" w:cstheme="minorBidi"/>
          <w:sz w:val="22"/>
          <w:szCs w:val="22"/>
          <w:lang w:eastAsia="en-AU"/>
        </w:rPr>
      </w:pPr>
      <w:hyperlink w:anchor="_Toc121824537" w:history="1">
        <w:r w:rsidRPr="000E6A24">
          <w:rPr>
            <w:rStyle w:val="Hyperlink"/>
          </w:rPr>
          <w:t>Investigation and enforcement</w:t>
        </w:r>
        <w:r>
          <w:rPr>
            <w:webHidden/>
          </w:rPr>
          <w:tab/>
        </w:r>
        <w:r>
          <w:rPr>
            <w:webHidden/>
          </w:rPr>
          <w:fldChar w:fldCharType="begin"/>
        </w:r>
        <w:r>
          <w:rPr>
            <w:webHidden/>
          </w:rPr>
          <w:instrText xml:space="preserve"> PAGEREF _Toc121824537 \h </w:instrText>
        </w:r>
        <w:r>
          <w:rPr>
            <w:webHidden/>
          </w:rPr>
        </w:r>
        <w:r>
          <w:rPr>
            <w:webHidden/>
          </w:rPr>
          <w:fldChar w:fldCharType="separate"/>
        </w:r>
        <w:r>
          <w:rPr>
            <w:webHidden/>
          </w:rPr>
          <w:t>12</w:t>
        </w:r>
        <w:r>
          <w:rPr>
            <w:webHidden/>
          </w:rPr>
          <w:fldChar w:fldCharType="end"/>
        </w:r>
      </w:hyperlink>
    </w:p>
    <w:p w14:paraId="648FEEEF" w14:textId="5674CCD5" w:rsidR="00AF3EC2" w:rsidRDefault="00AF3EC2">
      <w:pPr>
        <w:pStyle w:val="TOC3"/>
        <w:rPr>
          <w:rFonts w:asciiTheme="minorHAnsi" w:eastAsiaTheme="minorEastAsia" w:hAnsiTheme="minorHAnsi" w:cstheme="minorBidi"/>
          <w:sz w:val="22"/>
          <w:szCs w:val="22"/>
          <w:lang w:eastAsia="en-AU"/>
        </w:rPr>
      </w:pPr>
      <w:hyperlink w:anchor="_Toc121824538" w:history="1">
        <w:r w:rsidRPr="000E6A24">
          <w:rPr>
            <w:rStyle w:val="Hyperlink"/>
          </w:rPr>
          <w:t>Information activities</w:t>
        </w:r>
        <w:r>
          <w:rPr>
            <w:webHidden/>
          </w:rPr>
          <w:tab/>
        </w:r>
        <w:r>
          <w:rPr>
            <w:webHidden/>
          </w:rPr>
          <w:fldChar w:fldCharType="begin"/>
        </w:r>
        <w:r>
          <w:rPr>
            <w:webHidden/>
          </w:rPr>
          <w:instrText xml:space="preserve"> PAGEREF _Toc121824538 \h </w:instrText>
        </w:r>
        <w:r>
          <w:rPr>
            <w:webHidden/>
          </w:rPr>
        </w:r>
        <w:r>
          <w:rPr>
            <w:webHidden/>
          </w:rPr>
          <w:fldChar w:fldCharType="separate"/>
        </w:r>
        <w:r>
          <w:rPr>
            <w:webHidden/>
          </w:rPr>
          <w:t>12</w:t>
        </w:r>
        <w:r>
          <w:rPr>
            <w:webHidden/>
          </w:rPr>
          <w:fldChar w:fldCharType="end"/>
        </w:r>
      </w:hyperlink>
    </w:p>
    <w:p w14:paraId="00CE4562" w14:textId="3C7D2852" w:rsidR="00AF3EC2" w:rsidRDefault="00AF3EC2">
      <w:pPr>
        <w:pStyle w:val="TOC2"/>
        <w:rPr>
          <w:rFonts w:asciiTheme="minorHAnsi" w:eastAsiaTheme="minorEastAsia" w:hAnsiTheme="minorHAnsi" w:cstheme="minorBidi"/>
          <w:color w:val="auto"/>
          <w:sz w:val="22"/>
          <w:szCs w:val="22"/>
          <w:lang w:eastAsia="en-AU"/>
        </w:rPr>
      </w:pPr>
      <w:hyperlink w:anchor="_Toc121824539" w:history="1">
        <w:r w:rsidRPr="000E6A24">
          <w:rPr>
            <w:rStyle w:val="Hyperlink"/>
          </w:rPr>
          <w:t>Agency enabling activities used to deliver outputs</w:t>
        </w:r>
        <w:r>
          <w:rPr>
            <w:webHidden/>
          </w:rPr>
          <w:tab/>
        </w:r>
        <w:r>
          <w:rPr>
            <w:webHidden/>
          </w:rPr>
          <w:fldChar w:fldCharType="begin"/>
        </w:r>
        <w:r>
          <w:rPr>
            <w:webHidden/>
          </w:rPr>
          <w:instrText xml:space="preserve"> PAGEREF _Toc121824539 \h </w:instrText>
        </w:r>
        <w:r>
          <w:rPr>
            <w:webHidden/>
          </w:rPr>
        </w:r>
        <w:r>
          <w:rPr>
            <w:webHidden/>
          </w:rPr>
          <w:fldChar w:fldCharType="separate"/>
        </w:r>
        <w:r>
          <w:rPr>
            <w:webHidden/>
          </w:rPr>
          <w:t>12</w:t>
        </w:r>
        <w:r>
          <w:rPr>
            <w:webHidden/>
          </w:rPr>
          <w:fldChar w:fldCharType="end"/>
        </w:r>
      </w:hyperlink>
    </w:p>
    <w:p w14:paraId="04486C10" w14:textId="0A71C99E" w:rsidR="00AF3EC2" w:rsidRDefault="00AF3EC2">
      <w:pPr>
        <w:pStyle w:val="TOC2"/>
        <w:rPr>
          <w:rFonts w:asciiTheme="minorHAnsi" w:eastAsiaTheme="minorEastAsia" w:hAnsiTheme="minorHAnsi" w:cstheme="minorBidi"/>
          <w:color w:val="auto"/>
          <w:sz w:val="22"/>
          <w:szCs w:val="22"/>
          <w:lang w:eastAsia="en-AU"/>
        </w:rPr>
      </w:pPr>
      <w:hyperlink w:anchor="_Toc121824540" w:history="1">
        <w:r w:rsidRPr="000E6A24">
          <w:rPr>
            <w:rStyle w:val="Hyperlink"/>
          </w:rPr>
          <w:t>Costs of the regulatory charging activity</w:t>
        </w:r>
        <w:r>
          <w:rPr>
            <w:webHidden/>
          </w:rPr>
          <w:tab/>
        </w:r>
        <w:r>
          <w:rPr>
            <w:webHidden/>
          </w:rPr>
          <w:fldChar w:fldCharType="begin"/>
        </w:r>
        <w:r>
          <w:rPr>
            <w:webHidden/>
          </w:rPr>
          <w:instrText xml:space="preserve"> PAGEREF _Toc121824540 \h </w:instrText>
        </w:r>
        <w:r>
          <w:rPr>
            <w:webHidden/>
          </w:rPr>
        </w:r>
        <w:r>
          <w:rPr>
            <w:webHidden/>
          </w:rPr>
          <w:fldChar w:fldCharType="separate"/>
        </w:r>
        <w:r>
          <w:rPr>
            <w:webHidden/>
          </w:rPr>
          <w:t>13</w:t>
        </w:r>
        <w:r>
          <w:rPr>
            <w:webHidden/>
          </w:rPr>
          <w:fldChar w:fldCharType="end"/>
        </w:r>
      </w:hyperlink>
    </w:p>
    <w:p w14:paraId="696662C6" w14:textId="2A5DFB8C" w:rsidR="00AF3EC2" w:rsidRDefault="00AF3EC2">
      <w:pPr>
        <w:pStyle w:val="TOC3"/>
        <w:rPr>
          <w:rFonts w:asciiTheme="minorHAnsi" w:eastAsiaTheme="minorEastAsia" w:hAnsiTheme="minorHAnsi" w:cstheme="minorBidi"/>
          <w:sz w:val="22"/>
          <w:szCs w:val="22"/>
          <w:lang w:eastAsia="en-AU"/>
        </w:rPr>
      </w:pPr>
      <w:hyperlink w:anchor="_Toc121824541" w:history="1">
        <w:r w:rsidRPr="000E6A24">
          <w:rPr>
            <w:rStyle w:val="Hyperlink"/>
          </w:rPr>
          <w:t>Costing methodology</w:t>
        </w:r>
        <w:r>
          <w:rPr>
            <w:webHidden/>
          </w:rPr>
          <w:tab/>
        </w:r>
        <w:r>
          <w:rPr>
            <w:webHidden/>
          </w:rPr>
          <w:fldChar w:fldCharType="begin"/>
        </w:r>
        <w:r>
          <w:rPr>
            <w:webHidden/>
          </w:rPr>
          <w:instrText xml:space="preserve"> PAGEREF _Toc121824541 \h </w:instrText>
        </w:r>
        <w:r>
          <w:rPr>
            <w:webHidden/>
          </w:rPr>
        </w:r>
        <w:r>
          <w:rPr>
            <w:webHidden/>
          </w:rPr>
          <w:fldChar w:fldCharType="separate"/>
        </w:r>
        <w:r>
          <w:rPr>
            <w:webHidden/>
          </w:rPr>
          <w:t>13</w:t>
        </w:r>
        <w:r>
          <w:rPr>
            <w:webHidden/>
          </w:rPr>
          <w:fldChar w:fldCharType="end"/>
        </w:r>
      </w:hyperlink>
    </w:p>
    <w:p w14:paraId="17E83DC7" w14:textId="1C6D7405" w:rsidR="00AF3EC2" w:rsidRDefault="00AF3EC2">
      <w:pPr>
        <w:pStyle w:val="TOC3"/>
        <w:rPr>
          <w:rFonts w:asciiTheme="minorHAnsi" w:eastAsiaTheme="minorEastAsia" w:hAnsiTheme="minorHAnsi" w:cstheme="minorBidi"/>
          <w:sz w:val="22"/>
          <w:szCs w:val="22"/>
          <w:lang w:eastAsia="en-AU"/>
        </w:rPr>
      </w:pPr>
      <w:hyperlink w:anchor="_Toc121824542" w:history="1">
        <w:r w:rsidRPr="000E6A24">
          <w:rPr>
            <w:rStyle w:val="Hyperlink"/>
          </w:rPr>
          <w:t>Cost components</w:t>
        </w:r>
        <w:r>
          <w:rPr>
            <w:webHidden/>
          </w:rPr>
          <w:tab/>
        </w:r>
        <w:r>
          <w:rPr>
            <w:webHidden/>
          </w:rPr>
          <w:fldChar w:fldCharType="begin"/>
        </w:r>
        <w:r>
          <w:rPr>
            <w:webHidden/>
          </w:rPr>
          <w:instrText xml:space="preserve"> PAGEREF _Toc121824542 \h </w:instrText>
        </w:r>
        <w:r>
          <w:rPr>
            <w:webHidden/>
          </w:rPr>
        </w:r>
        <w:r>
          <w:rPr>
            <w:webHidden/>
          </w:rPr>
          <w:fldChar w:fldCharType="separate"/>
        </w:r>
        <w:r>
          <w:rPr>
            <w:webHidden/>
          </w:rPr>
          <w:t>13</w:t>
        </w:r>
        <w:r>
          <w:rPr>
            <w:webHidden/>
          </w:rPr>
          <w:fldChar w:fldCharType="end"/>
        </w:r>
      </w:hyperlink>
    </w:p>
    <w:p w14:paraId="4396A87A" w14:textId="0C343A00" w:rsidR="00AF3EC2" w:rsidRDefault="00AF3EC2">
      <w:pPr>
        <w:pStyle w:val="TOC3"/>
        <w:rPr>
          <w:rFonts w:asciiTheme="minorHAnsi" w:eastAsiaTheme="minorEastAsia" w:hAnsiTheme="minorHAnsi" w:cstheme="minorBidi"/>
          <w:sz w:val="22"/>
          <w:szCs w:val="22"/>
          <w:lang w:eastAsia="en-AU"/>
        </w:rPr>
      </w:pPr>
      <w:hyperlink w:anchor="_Toc121824543" w:history="1">
        <w:r w:rsidRPr="000E6A24">
          <w:rPr>
            <w:rStyle w:val="Hyperlink"/>
          </w:rPr>
          <w:t>Registration and approvals</w:t>
        </w:r>
        <w:r>
          <w:rPr>
            <w:webHidden/>
          </w:rPr>
          <w:tab/>
        </w:r>
        <w:r>
          <w:rPr>
            <w:webHidden/>
          </w:rPr>
          <w:fldChar w:fldCharType="begin"/>
        </w:r>
        <w:r>
          <w:rPr>
            <w:webHidden/>
          </w:rPr>
          <w:instrText xml:space="preserve"> PAGEREF _Toc121824543 \h </w:instrText>
        </w:r>
        <w:r>
          <w:rPr>
            <w:webHidden/>
          </w:rPr>
        </w:r>
        <w:r>
          <w:rPr>
            <w:webHidden/>
          </w:rPr>
          <w:fldChar w:fldCharType="separate"/>
        </w:r>
        <w:r>
          <w:rPr>
            <w:webHidden/>
          </w:rPr>
          <w:t>13</w:t>
        </w:r>
        <w:r>
          <w:rPr>
            <w:webHidden/>
          </w:rPr>
          <w:fldChar w:fldCharType="end"/>
        </w:r>
      </w:hyperlink>
    </w:p>
    <w:p w14:paraId="05CA181B" w14:textId="170D2766" w:rsidR="00AF3EC2" w:rsidRDefault="00AF3EC2">
      <w:pPr>
        <w:pStyle w:val="TOC3"/>
        <w:rPr>
          <w:rFonts w:asciiTheme="minorHAnsi" w:eastAsiaTheme="minorEastAsia" w:hAnsiTheme="minorHAnsi" w:cstheme="minorBidi"/>
          <w:sz w:val="22"/>
          <w:szCs w:val="22"/>
          <w:lang w:eastAsia="en-AU"/>
        </w:rPr>
      </w:pPr>
      <w:hyperlink w:anchor="_Toc121824544" w:history="1">
        <w:r w:rsidRPr="000E6A24">
          <w:rPr>
            <w:rStyle w:val="Hyperlink"/>
          </w:rPr>
          <w:t>Monitoring ongoing compliance with regulations</w:t>
        </w:r>
        <w:r>
          <w:rPr>
            <w:webHidden/>
          </w:rPr>
          <w:tab/>
        </w:r>
        <w:r>
          <w:rPr>
            <w:webHidden/>
          </w:rPr>
          <w:fldChar w:fldCharType="begin"/>
        </w:r>
        <w:r>
          <w:rPr>
            <w:webHidden/>
          </w:rPr>
          <w:instrText xml:space="preserve"> PAGEREF _Toc121824544 \h </w:instrText>
        </w:r>
        <w:r>
          <w:rPr>
            <w:webHidden/>
          </w:rPr>
        </w:r>
        <w:r>
          <w:rPr>
            <w:webHidden/>
          </w:rPr>
          <w:fldChar w:fldCharType="separate"/>
        </w:r>
        <w:r>
          <w:rPr>
            <w:webHidden/>
          </w:rPr>
          <w:t>15</w:t>
        </w:r>
        <w:r>
          <w:rPr>
            <w:webHidden/>
          </w:rPr>
          <w:fldChar w:fldCharType="end"/>
        </w:r>
      </w:hyperlink>
    </w:p>
    <w:p w14:paraId="350B77BC" w14:textId="138B14CB" w:rsidR="00AF3EC2" w:rsidRDefault="00AF3EC2">
      <w:pPr>
        <w:pStyle w:val="TOC2"/>
        <w:rPr>
          <w:rFonts w:asciiTheme="minorHAnsi" w:eastAsiaTheme="minorEastAsia" w:hAnsiTheme="minorHAnsi" w:cstheme="minorBidi"/>
          <w:color w:val="auto"/>
          <w:sz w:val="22"/>
          <w:szCs w:val="22"/>
          <w:lang w:eastAsia="en-AU"/>
        </w:rPr>
      </w:pPr>
      <w:hyperlink w:anchor="_Toc121824545" w:history="1">
        <w:r w:rsidRPr="000E6A24">
          <w:rPr>
            <w:rStyle w:val="Hyperlink"/>
          </w:rPr>
          <w:t>Design of regulatory charges</w:t>
        </w:r>
        <w:r>
          <w:rPr>
            <w:webHidden/>
          </w:rPr>
          <w:tab/>
        </w:r>
        <w:r>
          <w:rPr>
            <w:webHidden/>
          </w:rPr>
          <w:fldChar w:fldCharType="begin"/>
        </w:r>
        <w:r>
          <w:rPr>
            <w:webHidden/>
          </w:rPr>
          <w:instrText xml:space="preserve"> PAGEREF _Toc121824545 \h </w:instrText>
        </w:r>
        <w:r>
          <w:rPr>
            <w:webHidden/>
          </w:rPr>
        </w:r>
        <w:r>
          <w:rPr>
            <w:webHidden/>
          </w:rPr>
          <w:fldChar w:fldCharType="separate"/>
        </w:r>
        <w:r>
          <w:rPr>
            <w:webHidden/>
          </w:rPr>
          <w:t>18</w:t>
        </w:r>
        <w:r>
          <w:rPr>
            <w:webHidden/>
          </w:rPr>
          <w:fldChar w:fldCharType="end"/>
        </w:r>
      </w:hyperlink>
    </w:p>
    <w:p w14:paraId="13FD3C6B" w14:textId="0E2294FB" w:rsidR="00AF3EC2" w:rsidRDefault="00AF3EC2">
      <w:pPr>
        <w:pStyle w:val="TOC3"/>
        <w:rPr>
          <w:rFonts w:asciiTheme="minorHAnsi" w:eastAsiaTheme="minorEastAsia" w:hAnsiTheme="minorHAnsi" w:cstheme="minorBidi"/>
          <w:sz w:val="22"/>
          <w:szCs w:val="22"/>
          <w:lang w:eastAsia="en-AU"/>
        </w:rPr>
      </w:pPr>
      <w:hyperlink w:anchor="_Toc121824546" w:history="1">
        <w:r w:rsidRPr="000E6A24">
          <w:rPr>
            <w:rStyle w:val="Hyperlink"/>
          </w:rPr>
          <w:t>New modules and merging some modules</w:t>
        </w:r>
        <w:r>
          <w:rPr>
            <w:webHidden/>
          </w:rPr>
          <w:tab/>
        </w:r>
        <w:r>
          <w:rPr>
            <w:webHidden/>
          </w:rPr>
          <w:fldChar w:fldCharType="begin"/>
        </w:r>
        <w:r>
          <w:rPr>
            <w:webHidden/>
          </w:rPr>
          <w:instrText xml:space="preserve"> PAGEREF _Toc121824546 \h </w:instrText>
        </w:r>
        <w:r>
          <w:rPr>
            <w:webHidden/>
          </w:rPr>
        </w:r>
        <w:r>
          <w:rPr>
            <w:webHidden/>
          </w:rPr>
          <w:fldChar w:fldCharType="separate"/>
        </w:r>
        <w:r>
          <w:rPr>
            <w:webHidden/>
          </w:rPr>
          <w:t>18</w:t>
        </w:r>
        <w:r>
          <w:rPr>
            <w:webHidden/>
          </w:rPr>
          <w:fldChar w:fldCharType="end"/>
        </w:r>
      </w:hyperlink>
    </w:p>
    <w:p w14:paraId="75039588" w14:textId="1D17946D" w:rsidR="00AF3EC2" w:rsidRDefault="00AF3EC2">
      <w:pPr>
        <w:pStyle w:val="TOC3"/>
        <w:rPr>
          <w:rFonts w:asciiTheme="minorHAnsi" w:eastAsiaTheme="minorEastAsia" w:hAnsiTheme="minorHAnsi" w:cstheme="minorBidi"/>
          <w:sz w:val="22"/>
          <w:szCs w:val="22"/>
          <w:lang w:eastAsia="en-AU"/>
        </w:rPr>
      </w:pPr>
      <w:hyperlink w:anchor="_Toc121824547" w:history="1">
        <w:r w:rsidRPr="000E6A24">
          <w:rPr>
            <w:rStyle w:val="Hyperlink"/>
          </w:rPr>
          <w:t>Amendment to the Item 24 entry</w:t>
        </w:r>
        <w:r>
          <w:rPr>
            <w:webHidden/>
          </w:rPr>
          <w:tab/>
        </w:r>
        <w:r>
          <w:rPr>
            <w:webHidden/>
          </w:rPr>
          <w:fldChar w:fldCharType="begin"/>
        </w:r>
        <w:r>
          <w:rPr>
            <w:webHidden/>
          </w:rPr>
          <w:instrText xml:space="preserve"> PAGEREF _Toc121824547 \h </w:instrText>
        </w:r>
        <w:r>
          <w:rPr>
            <w:webHidden/>
          </w:rPr>
        </w:r>
        <w:r>
          <w:rPr>
            <w:webHidden/>
          </w:rPr>
          <w:fldChar w:fldCharType="separate"/>
        </w:r>
        <w:r>
          <w:rPr>
            <w:webHidden/>
          </w:rPr>
          <w:t>19</w:t>
        </w:r>
        <w:r>
          <w:rPr>
            <w:webHidden/>
          </w:rPr>
          <w:fldChar w:fldCharType="end"/>
        </w:r>
      </w:hyperlink>
    </w:p>
    <w:p w14:paraId="258C793F" w14:textId="3D26CAA8" w:rsidR="00AF3EC2" w:rsidRDefault="00AF3EC2">
      <w:pPr>
        <w:pStyle w:val="TOC3"/>
        <w:rPr>
          <w:rFonts w:asciiTheme="minorHAnsi" w:eastAsiaTheme="minorEastAsia" w:hAnsiTheme="minorHAnsi" w:cstheme="minorBidi"/>
          <w:sz w:val="22"/>
          <w:szCs w:val="22"/>
          <w:lang w:eastAsia="en-AU"/>
        </w:rPr>
      </w:pPr>
      <w:hyperlink w:anchor="_Toc121824548" w:history="1">
        <w:r w:rsidRPr="000E6A24">
          <w:rPr>
            <w:rStyle w:val="Hyperlink"/>
          </w:rPr>
          <w:t>Levy rates</w:t>
        </w:r>
        <w:r>
          <w:rPr>
            <w:webHidden/>
          </w:rPr>
          <w:tab/>
        </w:r>
        <w:r>
          <w:rPr>
            <w:webHidden/>
          </w:rPr>
          <w:fldChar w:fldCharType="begin"/>
        </w:r>
        <w:r>
          <w:rPr>
            <w:webHidden/>
          </w:rPr>
          <w:instrText xml:space="preserve"> PAGEREF _Toc121824548 \h </w:instrText>
        </w:r>
        <w:r>
          <w:rPr>
            <w:webHidden/>
          </w:rPr>
        </w:r>
        <w:r>
          <w:rPr>
            <w:webHidden/>
          </w:rPr>
          <w:fldChar w:fldCharType="separate"/>
        </w:r>
        <w:r>
          <w:rPr>
            <w:webHidden/>
          </w:rPr>
          <w:t>19</w:t>
        </w:r>
        <w:r>
          <w:rPr>
            <w:webHidden/>
          </w:rPr>
          <w:fldChar w:fldCharType="end"/>
        </w:r>
      </w:hyperlink>
    </w:p>
    <w:p w14:paraId="19141CA9" w14:textId="679BE65A" w:rsidR="00AF3EC2" w:rsidRDefault="00AF3EC2">
      <w:pPr>
        <w:pStyle w:val="TOC3"/>
        <w:rPr>
          <w:rFonts w:asciiTheme="minorHAnsi" w:eastAsiaTheme="minorEastAsia" w:hAnsiTheme="minorHAnsi" w:cstheme="minorBidi"/>
          <w:sz w:val="22"/>
          <w:szCs w:val="22"/>
          <w:lang w:eastAsia="en-AU"/>
        </w:rPr>
      </w:pPr>
      <w:hyperlink w:anchor="_Toc121824549" w:history="1">
        <w:r w:rsidRPr="000E6A24">
          <w:rPr>
            <w:rStyle w:val="Hyperlink"/>
          </w:rPr>
          <w:t>Registration and approvals</w:t>
        </w:r>
        <w:r>
          <w:rPr>
            <w:webHidden/>
          </w:rPr>
          <w:tab/>
        </w:r>
        <w:r>
          <w:rPr>
            <w:webHidden/>
          </w:rPr>
          <w:fldChar w:fldCharType="begin"/>
        </w:r>
        <w:r>
          <w:rPr>
            <w:webHidden/>
          </w:rPr>
          <w:instrText xml:space="preserve"> PAGEREF _Toc121824549 \h </w:instrText>
        </w:r>
        <w:r>
          <w:rPr>
            <w:webHidden/>
          </w:rPr>
        </w:r>
        <w:r>
          <w:rPr>
            <w:webHidden/>
          </w:rPr>
          <w:fldChar w:fldCharType="separate"/>
        </w:r>
        <w:r>
          <w:rPr>
            <w:webHidden/>
          </w:rPr>
          <w:t>20</w:t>
        </w:r>
        <w:r>
          <w:rPr>
            <w:webHidden/>
          </w:rPr>
          <w:fldChar w:fldCharType="end"/>
        </w:r>
      </w:hyperlink>
    </w:p>
    <w:p w14:paraId="339C50C5" w14:textId="5C2DC0BB" w:rsidR="00AF3EC2" w:rsidRDefault="00AF3EC2">
      <w:pPr>
        <w:pStyle w:val="TOC3"/>
        <w:rPr>
          <w:rFonts w:asciiTheme="minorHAnsi" w:eastAsiaTheme="minorEastAsia" w:hAnsiTheme="minorHAnsi" w:cstheme="minorBidi"/>
          <w:sz w:val="22"/>
          <w:szCs w:val="22"/>
          <w:lang w:eastAsia="en-AU"/>
        </w:rPr>
      </w:pPr>
      <w:hyperlink w:anchor="_Toc121824550" w:history="1">
        <w:r w:rsidRPr="000E6A24">
          <w:rPr>
            <w:rStyle w:val="Hyperlink"/>
          </w:rPr>
          <w:t>Pre-application assistance (for products, active constituents and permits)</w:t>
        </w:r>
        <w:r>
          <w:rPr>
            <w:webHidden/>
          </w:rPr>
          <w:tab/>
        </w:r>
        <w:r>
          <w:rPr>
            <w:webHidden/>
          </w:rPr>
          <w:fldChar w:fldCharType="begin"/>
        </w:r>
        <w:r>
          <w:rPr>
            <w:webHidden/>
          </w:rPr>
          <w:instrText xml:space="preserve"> PAGEREF _Toc121824550 \h </w:instrText>
        </w:r>
        <w:r>
          <w:rPr>
            <w:webHidden/>
          </w:rPr>
        </w:r>
        <w:r>
          <w:rPr>
            <w:webHidden/>
          </w:rPr>
          <w:fldChar w:fldCharType="separate"/>
        </w:r>
        <w:r>
          <w:rPr>
            <w:webHidden/>
          </w:rPr>
          <w:t>20</w:t>
        </w:r>
        <w:r>
          <w:rPr>
            <w:webHidden/>
          </w:rPr>
          <w:fldChar w:fldCharType="end"/>
        </w:r>
      </w:hyperlink>
    </w:p>
    <w:p w14:paraId="0ED35316" w14:textId="068B8389" w:rsidR="00AF3EC2" w:rsidRDefault="00AF3EC2">
      <w:pPr>
        <w:pStyle w:val="TOC3"/>
        <w:rPr>
          <w:rFonts w:asciiTheme="minorHAnsi" w:eastAsiaTheme="minorEastAsia" w:hAnsiTheme="minorHAnsi" w:cstheme="minorBidi"/>
          <w:sz w:val="22"/>
          <w:szCs w:val="22"/>
          <w:lang w:eastAsia="en-AU"/>
        </w:rPr>
      </w:pPr>
      <w:hyperlink w:anchor="_Toc121824551" w:history="1">
        <w:r w:rsidRPr="000E6A24">
          <w:rPr>
            <w:rStyle w:val="Hyperlink"/>
          </w:rPr>
          <w:t>Consent to Import</w:t>
        </w:r>
        <w:r>
          <w:rPr>
            <w:webHidden/>
          </w:rPr>
          <w:tab/>
        </w:r>
        <w:r>
          <w:rPr>
            <w:webHidden/>
          </w:rPr>
          <w:fldChar w:fldCharType="begin"/>
        </w:r>
        <w:r>
          <w:rPr>
            <w:webHidden/>
          </w:rPr>
          <w:instrText xml:space="preserve"> PAGEREF _Toc121824551 \h </w:instrText>
        </w:r>
        <w:r>
          <w:rPr>
            <w:webHidden/>
          </w:rPr>
        </w:r>
        <w:r>
          <w:rPr>
            <w:webHidden/>
          </w:rPr>
          <w:fldChar w:fldCharType="separate"/>
        </w:r>
        <w:r>
          <w:rPr>
            <w:webHidden/>
          </w:rPr>
          <w:t>21</w:t>
        </w:r>
        <w:r>
          <w:rPr>
            <w:webHidden/>
          </w:rPr>
          <w:fldChar w:fldCharType="end"/>
        </w:r>
      </w:hyperlink>
    </w:p>
    <w:p w14:paraId="5C272B56" w14:textId="7192658F" w:rsidR="00AF3EC2" w:rsidRDefault="00AF3EC2">
      <w:pPr>
        <w:pStyle w:val="TOC3"/>
        <w:rPr>
          <w:rFonts w:asciiTheme="minorHAnsi" w:eastAsiaTheme="minorEastAsia" w:hAnsiTheme="minorHAnsi" w:cstheme="minorBidi"/>
          <w:sz w:val="22"/>
          <w:szCs w:val="22"/>
          <w:lang w:eastAsia="en-AU"/>
        </w:rPr>
      </w:pPr>
      <w:hyperlink w:anchor="_Toc121824552" w:history="1">
        <w:r w:rsidRPr="000E6A24">
          <w:rPr>
            <w:rStyle w:val="Hyperlink"/>
          </w:rPr>
          <w:t>Certificates of Export</w:t>
        </w:r>
        <w:r>
          <w:rPr>
            <w:webHidden/>
          </w:rPr>
          <w:tab/>
        </w:r>
        <w:r>
          <w:rPr>
            <w:webHidden/>
          </w:rPr>
          <w:fldChar w:fldCharType="begin"/>
        </w:r>
        <w:r>
          <w:rPr>
            <w:webHidden/>
          </w:rPr>
          <w:instrText xml:space="preserve"> PAGEREF _Toc121824552 \h </w:instrText>
        </w:r>
        <w:r>
          <w:rPr>
            <w:webHidden/>
          </w:rPr>
        </w:r>
        <w:r>
          <w:rPr>
            <w:webHidden/>
          </w:rPr>
          <w:fldChar w:fldCharType="separate"/>
        </w:r>
        <w:r>
          <w:rPr>
            <w:webHidden/>
          </w:rPr>
          <w:t>21</w:t>
        </w:r>
        <w:r>
          <w:rPr>
            <w:webHidden/>
          </w:rPr>
          <w:fldChar w:fldCharType="end"/>
        </w:r>
      </w:hyperlink>
    </w:p>
    <w:p w14:paraId="65B672DC" w14:textId="43F29B9F" w:rsidR="00AF3EC2" w:rsidRDefault="00AF3EC2">
      <w:pPr>
        <w:pStyle w:val="TOC3"/>
        <w:rPr>
          <w:rFonts w:asciiTheme="minorHAnsi" w:eastAsiaTheme="minorEastAsia" w:hAnsiTheme="minorHAnsi" w:cstheme="minorBidi"/>
          <w:sz w:val="22"/>
          <w:szCs w:val="22"/>
          <w:lang w:eastAsia="en-AU"/>
        </w:rPr>
      </w:pPr>
      <w:hyperlink w:anchor="_Toc121824553" w:history="1">
        <w:r w:rsidRPr="000E6A24">
          <w:rPr>
            <w:rStyle w:val="Hyperlink"/>
          </w:rPr>
          <w:t>Good Manufacturing Practice</w:t>
        </w:r>
        <w:r>
          <w:rPr>
            <w:webHidden/>
          </w:rPr>
          <w:tab/>
        </w:r>
        <w:r>
          <w:rPr>
            <w:webHidden/>
          </w:rPr>
          <w:fldChar w:fldCharType="begin"/>
        </w:r>
        <w:r>
          <w:rPr>
            <w:webHidden/>
          </w:rPr>
          <w:instrText xml:space="preserve"> PAGEREF _Toc121824553 \h </w:instrText>
        </w:r>
        <w:r>
          <w:rPr>
            <w:webHidden/>
          </w:rPr>
        </w:r>
        <w:r>
          <w:rPr>
            <w:webHidden/>
          </w:rPr>
          <w:fldChar w:fldCharType="separate"/>
        </w:r>
        <w:r>
          <w:rPr>
            <w:webHidden/>
          </w:rPr>
          <w:t>22</w:t>
        </w:r>
        <w:r>
          <w:rPr>
            <w:webHidden/>
          </w:rPr>
          <w:fldChar w:fldCharType="end"/>
        </w:r>
      </w:hyperlink>
    </w:p>
    <w:p w14:paraId="23613BFD" w14:textId="09B3E0F4" w:rsidR="00AF3EC2" w:rsidRDefault="00AF3EC2">
      <w:pPr>
        <w:pStyle w:val="TOC3"/>
        <w:rPr>
          <w:rFonts w:asciiTheme="minorHAnsi" w:eastAsiaTheme="minorEastAsia" w:hAnsiTheme="minorHAnsi" w:cstheme="minorBidi"/>
          <w:sz w:val="22"/>
          <w:szCs w:val="22"/>
          <w:lang w:eastAsia="en-AU"/>
        </w:rPr>
      </w:pPr>
      <w:hyperlink w:anchor="_Toc121824554" w:history="1">
        <w:r w:rsidRPr="000E6A24">
          <w:rPr>
            <w:rStyle w:val="Hyperlink"/>
          </w:rPr>
          <w:t>Hormonal Growth Promotant scheme</w:t>
        </w:r>
        <w:r>
          <w:rPr>
            <w:webHidden/>
          </w:rPr>
          <w:tab/>
        </w:r>
        <w:r>
          <w:rPr>
            <w:webHidden/>
          </w:rPr>
          <w:fldChar w:fldCharType="begin"/>
        </w:r>
        <w:r>
          <w:rPr>
            <w:webHidden/>
          </w:rPr>
          <w:instrText xml:space="preserve"> PAGEREF _Toc121824554 \h </w:instrText>
        </w:r>
        <w:r>
          <w:rPr>
            <w:webHidden/>
          </w:rPr>
        </w:r>
        <w:r>
          <w:rPr>
            <w:webHidden/>
          </w:rPr>
          <w:fldChar w:fldCharType="separate"/>
        </w:r>
        <w:r>
          <w:rPr>
            <w:webHidden/>
          </w:rPr>
          <w:t>23</w:t>
        </w:r>
        <w:r>
          <w:rPr>
            <w:webHidden/>
          </w:rPr>
          <w:fldChar w:fldCharType="end"/>
        </w:r>
      </w:hyperlink>
    </w:p>
    <w:p w14:paraId="6447191F" w14:textId="53BDAB73" w:rsidR="00AF3EC2" w:rsidRDefault="00AF3EC2">
      <w:pPr>
        <w:pStyle w:val="TOC3"/>
        <w:rPr>
          <w:rFonts w:asciiTheme="minorHAnsi" w:eastAsiaTheme="minorEastAsia" w:hAnsiTheme="minorHAnsi" w:cstheme="minorBidi"/>
          <w:sz w:val="22"/>
          <w:szCs w:val="22"/>
          <w:lang w:eastAsia="en-AU"/>
        </w:rPr>
      </w:pPr>
      <w:hyperlink w:anchor="_Toc121824555" w:history="1">
        <w:r w:rsidRPr="000E6A24">
          <w:rPr>
            <w:rStyle w:val="Hyperlink"/>
          </w:rPr>
          <w:t>Product registration renewal fee</w:t>
        </w:r>
        <w:r>
          <w:rPr>
            <w:webHidden/>
          </w:rPr>
          <w:tab/>
        </w:r>
        <w:r>
          <w:rPr>
            <w:webHidden/>
          </w:rPr>
          <w:fldChar w:fldCharType="begin"/>
        </w:r>
        <w:r>
          <w:rPr>
            <w:webHidden/>
          </w:rPr>
          <w:instrText xml:space="preserve"> PAGEREF _Toc121824555 \h </w:instrText>
        </w:r>
        <w:r>
          <w:rPr>
            <w:webHidden/>
          </w:rPr>
        </w:r>
        <w:r>
          <w:rPr>
            <w:webHidden/>
          </w:rPr>
          <w:fldChar w:fldCharType="separate"/>
        </w:r>
        <w:r>
          <w:rPr>
            <w:webHidden/>
          </w:rPr>
          <w:t>23</w:t>
        </w:r>
        <w:r>
          <w:rPr>
            <w:webHidden/>
          </w:rPr>
          <w:fldChar w:fldCharType="end"/>
        </w:r>
      </w:hyperlink>
    </w:p>
    <w:p w14:paraId="169BADA7" w14:textId="4DC52336" w:rsidR="00AF3EC2" w:rsidRDefault="00AF3EC2">
      <w:pPr>
        <w:pStyle w:val="TOC3"/>
        <w:rPr>
          <w:rFonts w:asciiTheme="minorHAnsi" w:eastAsiaTheme="minorEastAsia" w:hAnsiTheme="minorHAnsi" w:cstheme="minorBidi"/>
          <w:sz w:val="22"/>
          <w:szCs w:val="22"/>
          <w:lang w:eastAsia="en-AU"/>
        </w:rPr>
      </w:pPr>
      <w:hyperlink w:anchor="_Toc121824556" w:history="1">
        <w:r w:rsidRPr="000E6A24">
          <w:rPr>
            <w:rStyle w:val="Hyperlink"/>
          </w:rPr>
          <w:t>Implementation</w:t>
        </w:r>
        <w:r>
          <w:rPr>
            <w:webHidden/>
          </w:rPr>
          <w:tab/>
        </w:r>
        <w:r>
          <w:rPr>
            <w:webHidden/>
          </w:rPr>
          <w:fldChar w:fldCharType="begin"/>
        </w:r>
        <w:r>
          <w:rPr>
            <w:webHidden/>
          </w:rPr>
          <w:instrText xml:space="preserve"> PAGEREF _Toc121824556 \h </w:instrText>
        </w:r>
        <w:r>
          <w:rPr>
            <w:webHidden/>
          </w:rPr>
        </w:r>
        <w:r>
          <w:rPr>
            <w:webHidden/>
          </w:rPr>
          <w:fldChar w:fldCharType="separate"/>
        </w:r>
        <w:r>
          <w:rPr>
            <w:webHidden/>
          </w:rPr>
          <w:t>23</w:t>
        </w:r>
        <w:r>
          <w:rPr>
            <w:webHidden/>
          </w:rPr>
          <w:fldChar w:fldCharType="end"/>
        </w:r>
      </w:hyperlink>
    </w:p>
    <w:p w14:paraId="6D61AF04" w14:textId="39BABBDC" w:rsidR="00AF3EC2" w:rsidRDefault="00AF3EC2">
      <w:pPr>
        <w:pStyle w:val="TOC3"/>
        <w:rPr>
          <w:rFonts w:asciiTheme="minorHAnsi" w:eastAsiaTheme="minorEastAsia" w:hAnsiTheme="minorHAnsi" w:cstheme="minorBidi"/>
          <w:sz w:val="22"/>
          <w:szCs w:val="22"/>
          <w:lang w:eastAsia="en-AU"/>
        </w:rPr>
      </w:pPr>
      <w:hyperlink w:anchor="_Toc121824557" w:history="1">
        <w:r w:rsidRPr="000E6A24">
          <w:rPr>
            <w:rStyle w:val="Hyperlink"/>
          </w:rPr>
          <w:t>Fees from 1 February 2023</w:t>
        </w:r>
        <w:r>
          <w:rPr>
            <w:webHidden/>
          </w:rPr>
          <w:tab/>
        </w:r>
        <w:r>
          <w:rPr>
            <w:webHidden/>
          </w:rPr>
          <w:fldChar w:fldCharType="begin"/>
        </w:r>
        <w:r>
          <w:rPr>
            <w:webHidden/>
          </w:rPr>
          <w:instrText xml:space="preserve"> PAGEREF _Toc121824557 \h </w:instrText>
        </w:r>
        <w:r>
          <w:rPr>
            <w:webHidden/>
          </w:rPr>
        </w:r>
        <w:r>
          <w:rPr>
            <w:webHidden/>
          </w:rPr>
          <w:fldChar w:fldCharType="separate"/>
        </w:r>
        <w:r>
          <w:rPr>
            <w:webHidden/>
          </w:rPr>
          <w:t>24</w:t>
        </w:r>
        <w:r>
          <w:rPr>
            <w:webHidden/>
          </w:rPr>
          <w:fldChar w:fldCharType="end"/>
        </w:r>
      </w:hyperlink>
    </w:p>
    <w:p w14:paraId="57841401" w14:textId="7D79F154" w:rsidR="00AF3EC2" w:rsidRDefault="00AF3EC2">
      <w:pPr>
        <w:pStyle w:val="TOC3"/>
        <w:rPr>
          <w:rFonts w:asciiTheme="minorHAnsi" w:eastAsiaTheme="minorEastAsia" w:hAnsiTheme="minorHAnsi" w:cstheme="minorBidi"/>
          <w:sz w:val="22"/>
          <w:szCs w:val="22"/>
          <w:lang w:eastAsia="en-AU"/>
        </w:rPr>
      </w:pPr>
      <w:hyperlink w:anchor="_Toc121824558" w:history="1">
        <w:r w:rsidRPr="000E6A24">
          <w:rPr>
            <w:rStyle w:val="Hyperlink"/>
          </w:rPr>
          <w:t>Consequential change to the calculation for the period to conclude a reconsideration:</w:t>
        </w:r>
        <w:r>
          <w:rPr>
            <w:webHidden/>
          </w:rPr>
          <w:tab/>
        </w:r>
        <w:r>
          <w:rPr>
            <w:webHidden/>
          </w:rPr>
          <w:fldChar w:fldCharType="begin"/>
        </w:r>
        <w:r>
          <w:rPr>
            <w:webHidden/>
          </w:rPr>
          <w:instrText xml:space="preserve"> PAGEREF _Toc121824558 \h </w:instrText>
        </w:r>
        <w:r>
          <w:rPr>
            <w:webHidden/>
          </w:rPr>
        </w:r>
        <w:r>
          <w:rPr>
            <w:webHidden/>
          </w:rPr>
          <w:fldChar w:fldCharType="separate"/>
        </w:r>
        <w:r>
          <w:rPr>
            <w:webHidden/>
          </w:rPr>
          <w:t>33</w:t>
        </w:r>
        <w:r>
          <w:rPr>
            <w:webHidden/>
          </w:rPr>
          <w:fldChar w:fldCharType="end"/>
        </w:r>
      </w:hyperlink>
    </w:p>
    <w:p w14:paraId="01004568" w14:textId="1C19C36A" w:rsidR="00AF3EC2" w:rsidRDefault="00AF3EC2">
      <w:pPr>
        <w:pStyle w:val="TOC3"/>
        <w:rPr>
          <w:rFonts w:asciiTheme="minorHAnsi" w:eastAsiaTheme="minorEastAsia" w:hAnsiTheme="minorHAnsi" w:cstheme="minorBidi"/>
          <w:sz w:val="22"/>
          <w:szCs w:val="22"/>
          <w:lang w:eastAsia="en-AU"/>
        </w:rPr>
      </w:pPr>
      <w:hyperlink w:anchor="_Toc121824559" w:history="1">
        <w:r w:rsidRPr="000E6A24">
          <w:rPr>
            <w:rStyle w:val="Hyperlink"/>
          </w:rPr>
          <w:t>Cost recovery arrangements for financial year 2022–23</w:t>
        </w:r>
        <w:r>
          <w:rPr>
            <w:webHidden/>
          </w:rPr>
          <w:tab/>
        </w:r>
        <w:r>
          <w:rPr>
            <w:webHidden/>
          </w:rPr>
          <w:fldChar w:fldCharType="begin"/>
        </w:r>
        <w:r>
          <w:rPr>
            <w:webHidden/>
          </w:rPr>
          <w:instrText xml:space="preserve"> PAGEREF _Toc121824559 \h </w:instrText>
        </w:r>
        <w:r>
          <w:rPr>
            <w:webHidden/>
          </w:rPr>
        </w:r>
        <w:r>
          <w:rPr>
            <w:webHidden/>
          </w:rPr>
          <w:fldChar w:fldCharType="separate"/>
        </w:r>
        <w:r>
          <w:rPr>
            <w:webHidden/>
          </w:rPr>
          <w:t>33</w:t>
        </w:r>
        <w:r>
          <w:rPr>
            <w:webHidden/>
          </w:rPr>
          <w:fldChar w:fldCharType="end"/>
        </w:r>
      </w:hyperlink>
    </w:p>
    <w:p w14:paraId="02734E7F" w14:textId="00D07C91" w:rsidR="00AF3EC2" w:rsidRDefault="00AF3EC2">
      <w:pPr>
        <w:pStyle w:val="TOC3"/>
        <w:rPr>
          <w:rFonts w:asciiTheme="minorHAnsi" w:eastAsiaTheme="minorEastAsia" w:hAnsiTheme="minorHAnsi" w:cstheme="minorBidi"/>
          <w:sz w:val="22"/>
          <w:szCs w:val="22"/>
          <w:lang w:eastAsia="en-AU"/>
        </w:rPr>
      </w:pPr>
      <w:hyperlink w:anchor="_Toc121824560" w:history="1">
        <w:r w:rsidRPr="000E6A24">
          <w:rPr>
            <w:rStyle w:val="Hyperlink"/>
          </w:rPr>
          <w:t>Risk assessment</w:t>
        </w:r>
        <w:r>
          <w:rPr>
            <w:webHidden/>
          </w:rPr>
          <w:tab/>
        </w:r>
        <w:r>
          <w:rPr>
            <w:webHidden/>
          </w:rPr>
          <w:fldChar w:fldCharType="begin"/>
        </w:r>
        <w:r>
          <w:rPr>
            <w:webHidden/>
          </w:rPr>
          <w:instrText xml:space="preserve"> PAGEREF _Toc121824560 \h </w:instrText>
        </w:r>
        <w:r>
          <w:rPr>
            <w:webHidden/>
          </w:rPr>
        </w:r>
        <w:r>
          <w:rPr>
            <w:webHidden/>
          </w:rPr>
          <w:fldChar w:fldCharType="separate"/>
        </w:r>
        <w:r>
          <w:rPr>
            <w:webHidden/>
          </w:rPr>
          <w:t>37</w:t>
        </w:r>
        <w:r>
          <w:rPr>
            <w:webHidden/>
          </w:rPr>
          <w:fldChar w:fldCharType="end"/>
        </w:r>
      </w:hyperlink>
    </w:p>
    <w:p w14:paraId="1C971BF5" w14:textId="09769164" w:rsidR="00AF3EC2" w:rsidRDefault="00AF3EC2">
      <w:pPr>
        <w:pStyle w:val="TOC3"/>
        <w:rPr>
          <w:rFonts w:asciiTheme="minorHAnsi" w:eastAsiaTheme="minorEastAsia" w:hAnsiTheme="minorHAnsi" w:cstheme="minorBidi"/>
          <w:sz w:val="22"/>
          <w:szCs w:val="22"/>
          <w:lang w:eastAsia="en-AU"/>
        </w:rPr>
      </w:pPr>
      <w:hyperlink w:anchor="_Toc121824561" w:history="1">
        <w:r w:rsidRPr="000E6A24">
          <w:rPr>
            <w:rStyle w:val="Hyperlink"/>
          </w:rPr>
          <w:t>Risk mitigation</w:t>
        </w:r>
        <w:r>
          <w:rPr>
            <w:webHidden/>
          </w:rPr>
          <w:tab/>
        </w:r>
        <w:r>
          <w:rPr>
            <w:webHidden/>
          </w:rPr>
          <w:fldChar w:fldCharType="begin"/>
        </w:r>
        <w:r>
          <w:rPr>
            <w:webHidden/>
          </w:rPr>
          <w:instrText xml:space="preserve"> PAGEREF _Toc121824561 \h </w:instrText>
        </w:r>
        <w:r>
          <w:rPr>
            <w:webHidden/>
          </w:rPr>
        </w:r>
        <w:r>
          <w:rPr>
            <w:webHidden/>
          </w:rPr>
          <w:fldChar w:fldCharType="separate"/>
        </w:r>
        <w:r>
          <w:rPr>
            <w:webHidden/>
          </w:rPr>
          <w:t>37</w:t>
        </w:r>
        <w:r>
          <w:rPr>
            <w:webHidden/>
          </w:rPr>
          <w:fldChar w:fldCharType="end"/>
        </w:r>
      </w:hyperlink>
    </w:p>
    <w:p w14:paraId="6C183F5B" w14:textId="5DF92A37"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62" w:history="1">
        <w:r w:rsidRPr="000E6A24">
          <w:rPr>
            <w:rStyle w:val="Hyperlink"/>
          </w:rPr>
          <w:t>Stakeholder engagement</w:t>
        </w:r>
        <w:r>
          <w:rPr>
            <w:webHidden/>
          </w:rPr>
          <w:tab/>
        </w:r>
        <w:r>
          <w:rPr>
            <w:webHidden/>
          </w:rPr>
          <w:fldChar w:fldCharType="begin"/>
        </w:r>
        <w:r>
          <w:rPr>
            <w:webHidden/>
          </w:rPr>
          <w:instrText xml:space="preserve"> PAGEREF _Toc121824562 \h </w:instrText>
        </w:r>
        <w:r>
          <w:rPr>
            <w:webHidden/>
          </w:rPr>
        </w:r>
        <w:r>
          <w:rPr>
            <w:webHidden/>
          </w:rPr>
          <w:fldChar w:fldCharType="separate"/>
        </w:r>
        <w:r>
          <w:rPr>
            <w:webHidden/>
          </w:rPr>
          <w:t>38</w:t>
        </w:r>
        <w:r>
          <w:rPr>
            <w:webHidden/>
          </w:rPr>
          <w:fldChar w:fldCharType="end"/>
        </w:r>
      </w:hyperlink>
    </w:p>
    <w:p w14:paraId="79438432" w14:textId="72FFDDD2"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63" w:history="1">
        <w:r w:rsidRPr="000E6A24">
          <w:rPr>
            <w:rStyle w:val="Hyperlink"/>
          </w:rPr>
          <w:t>Financial estimates</w:t>
        </w:r>
        <w:r>
          <w:rPr>
            <w:webHidden/>
          </w:rPr>
          <w:tab/>
        </w:r>
        <w:r>
          <w:rPr>
            <w:webHidden/>
          </w:rPr>
          <w:fldChar w:fldCharType="begin"/>
        </w:r>
        <w:r>
          <w:rPr>
            <w:webHidden/>
          </w:rPr>
          <w:instrText xml:space="preserve"> PAGEREF _Toc121824563 \h </w:instrText>
        </w:r>
        <w:r>
          <w:rPr>
            <w:webHidden/>
          </w:rPr>
        </w:r>
        <w:r>
          <w:rPr>
            <w:webHidden/>
          </w:rPr>
          <w:fldChar w:fldCharType="separate"/>
        </w:r>
        <w:r>
          <w:rPr>
            <w:webHidden/>
          </w:rPr>
          <w:t>39</w:t>
        </w:r>
        <w:r>
          <w:rPr>
            <w:webHidden/>
          </w:rPr>
          <w:fldChar w:fldCharType="end"/>
        </w:r>
      </w:hyperlink>
    </w:p>
    <w:p w14:paraId="2E337D9B" w14:textId="78F3D1E0" w:rsidR="00AF3EC2" w:rsidRDefault="00AF3EC2">
      <w:pPr>
        <w:pStyle w:val="TOC2"/>
        <w:rPr>
          <w:rFonts w:asciiTheme="minorHAnsi" w:eastAsiaTheme="minorEastAsia" w:hAnsiTheme="minorHAnsi" w:cstheme="minorBidi"/>
          <w:color w:val="auto"/>
          <w:sz w:val="22"/>
          <w:szCs w:val="22"/>
          <w:lang w:eastAsia="en-AU"/>
        </w:rPr>
      </w:pPr>
      <w:hyperlink w:anchor="_Toc121824564" w:history="1">
        <w:r w:rsidRPr="000E6A24">
          <w:rPr>
            <w:rStyle w:val="Hyperlink"/>
          </w:rPr>
          <w:t>Forecast operating results of cost recovery arrangements</w:t>
        </w:r>
        <w:r>
          <w:rPr>
            <w:webHidden/>
          </w:rPr>
          <w:tab/>
        </w:r>
        <w:r>
          <w:rPr>
            <w:webHidden/>
          </w:rPr>
          <w:fldChar w:fldCharType="begin"/>
        </w:r>
        <w:r>
          <w:rPr>
            <w:webHidden/>
          </w:rPr>
          <w:instrText xml:space="preserve"> PAGEREF _Toc121824564 \h </w:instrText>
        </w:r>
        <w:r>
          <w:rPr>
            <w:webHidden/>
          </w:rPr>
        </w:r>
        <w:r>
          <w:rPr>
            <w:webHidden/>
          </w:rPr>
          <w:fldChar w:fldCharType="separate"/>
        </w:r>
        <w:r>
          <w:rPr>
            <w:webHidden/>
          </w:rPr>
          <w:t>39</w:t>
        </w:r>
        <w:r>
          <w:rPr>
            <w:webHidden/>
          </w:rPr>
          <w:fldChar w:fldCharType="end"/>
        </w:r>
      </w:hyperlink>
    </w:p>
    <w:p w14:paraId="08667E80" w14:textId="4791C5CA" w:rsidR="00AF3EC2" w:rsidRDefault="00AF3EC2">
      <w:pPr>
        <w:pStyle w:val="TOC2"/>
        <w:rPr>
          <w:rFonts w:asciiTheme="minorHAnsi" w:eastAsiaTheme="minorEastAsia" w:hAnsiTheme="minorHAnsi" w:cstheme="minorBidi"/>
          <w:color w:val="auto"/>
          <w:sz w:val="22"/>
          <w:szCs w:val="22"/>
          <w:lang w:eastAsia="en-AU"/>
        </w:rPr>
      </w:pPr>
      <w:hyperlink w:anchor="_Toc121824565" w:history="1">
        <w:r w:rsidRPr="000E6A24">
          <w:rPr>
            <w:rStyle w:val="Hyperlink"/>
          </w:rPr>
          <w:t>The APVMA’s financial reserve</w:t>
        </w:r>
        <w:r>
          <w:rPr>
            <w:webHidden/>
          </w:rPr>
          <w:tab/>
        </w:r>
        <w:r>
          <w:rPr>
            <w:webHidden/>
          </w:rPr>
          <w:fldChar w:fldCharType="begin"/>
        </w:r>
        <w:r>
          <w:rPr>
            <w:webHidden/>
          </w:rPr>
          <w:instrText xml:space="preserve"> PAGEREF _Toc121824565 \h </w:instrText>
        </w:r>
        <w:r>
          <w:rPr>
            <w:webHidden/>
          </w:rPr>
        </w:r>
        <w:r>
          <w:rPr>
            <w:webHidden/>
          </w:rPr>
          <w:fldChar w:fldCharType="separate"/>
        </w:r>
        <w:r>
          <w:rPr>
            <w:webHidden/>
          </w:rPr>
          <w:t>40</w:t>
        </w:r>
        <w:r>
          <w:rPr>
            <w:webHidden/>
          </w:rPr>
          <w:fldChar w:fldCharType="end"/>
        </w:r>
      </w:hyperlink>
    </w:p>
    <w:p w14:paraId="5F0FAA26" w14:textId="4F2C3D22"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66" w:history="1">
        <w:r w:rsidRPr="000E6A24">
          <w:rPr>
            <w:rStyle w:val="Hyperlink"/>
          </w:rPr>
          <w:t>Performance</w:t>
        </w:r>
        <w:r>
          <w:rPr>
            <w:webHidden/>
          </w:rPr>
          <w:tab/>
        </w:r>
        <w:r>
          <w:rPr>
            <w:webHidden/>
          </w:rPr>
          <w:fldChar w:fldCharType="begin"/>
        </w:r>
        <w:r>
          <w:rPr>
            <w:webHidden/>
          </w:rPr>
          <w:instrText xml:space="preserve"> PAGEREF _Toc121824566 \h </w:instrText>
        </w:r>
        <w:r>
          <w:rPr>
            <w:webHidden/>
          </w:rPr>
        </w:r>
        <w:r>
          <w:rPr>
            <w:webHidden/>
          </w:rPr>
          <w:fldChar w:fldCharType="separate"/>
        </w:r>
        <w:r>
          <w:rPr>
            <w:webHidden/>
          </w:rPr>
          <w:t>41</w:t>
        </w:r>
        <w:r>
          <w:rPr>
            <w:webHidden/>
          </w:rPr>
          <w:fldChar w:fldCharType="end"/>
        </w:r>
      </w:hyperlink>
    </w:p>
    <w:p w14:paraId="76FF4FBD" w14:textId="15BEA313" w:rsidR="00AF3EC2" w:rsidRDefault="00AF3EC2">
      <w:pPr>
        <w:pStyle w:val="TOC2"/>
        <w:rPr>
          <w:rFonts w:asciiTheme="minorHAnsi" w:eastAsiaTheme="minorEastAsia" w:hAnsiTheme="minorHAnsi" w:cstheme="minorBidi"/>
          <w:color w:val="auto"/>
          <w:sz w:val="22"/>
          <w:szCs w:val="22"/>
          <w:lang w:eastAsia="en-AU"/>
        </w:rPr>
      </w:pPr>
      <w:hyperlink w:anchor="_Toc121824567" w:history="1">
        <w:r w:rsidRPr="000E6A24">
          <w:rPr>
            <w:rStyle w:val="Hyperlink"/>
          </w:rPr>
          <w:t>Financial performance</w:t>
        </w:r>
        <w:r>
          <w:rPr>
            <w:webHidden/>
          </w:rPr>
          <w:tab/>
        </w:r>
        <w:r>
          <w:rPr>
            <w:webHidden/>
          </w:rPr>
          <w:fldChar w:fldCharType="begin"/>
        </w:r>
        <w:r>
          <w:rPr>
            <w:webHidden/>
          </w:rPr>
          <w:instrText xml:space="preserve"> PAGEREF _Toc121824567 \h </w:instrText>
        </w:r>
        <w:r>
          <w:rPr>
            <w:webHidden/>
          </w:rPr>
        </w:r>
        <w:r>
          <w:rPr>
            <w:webHidden/>
          </w:rPr>
          <w:fldChar w:fldCharType="separate"/>
        </w:r>
        <w:r>
          <w:rPr>
            <w:webHidden/>
          </w:rPr>
          <w:t>41</w:t>
        </w:r>
        <w:r>
          <w:rPr>
            <w:webHidden/>
          </w:rPr>
          <w:fldChar w:fldCharType="end"/>
        </w:r>
      </w:hyperlink>
    </w:p>
    <w:p w14:paraId="3BA300FE" w14:textId="38E10C7D" w:rsidR="00AF3EC2" w:rsidRDefault="00AF3EC2">
      <w:pPr>
        <w:pStyle w:val="TOC2"/>
        <w:rPr>
          <w:rFonts w:asciiTheme="minorHAnsi" w:eastAsiaTheme="minorEastAsia" w:hAnsiTheme="minorHAnsi" w:cstheme="minorBidi"/>
          <w:color w:val="auto"/>
          <w:sz w:val="22"/>
          <w:szCs w:val="22"/>
          <w:lang w:eastAsia="en-AU"/>
        </w:rPr>
      </w:pPr>
      <w:hyperlink w:anchor="_Toc121824568" w:history="1">
        <w:r w:rsidRPr="000E6A24">
          <w:rPr>
            <w:rStyle w:val="Hyperlink"/>
          </w:rPr>
          <w:t>Non-financial performance</w:t>
        </w:r>
        <w:r>
          <w:rPr>
            <w:webHidden/>
          </w:rPr>
          <w:tab/>
        </w:r>
        <w:r>
          <w:rPr>
            <w:webHidden/>
          </w:rPr>
          <w:fldChar w:fldCharType="begin"/>
        </w:r>
        <w:r>
          <w:rPr>
            <w:webHidden/>
          </w:rPr>
          <w:instrText xml:space="preserve"> PAGEREF _Toc121824568 \h </w:instrText>
        </w:r>
        <w:r>
          <w:rPr>
            <w:webHidden/>
          </w:rPr>
        </w:r>
        <w:r>
          <w:rPr>
            <w:webHidden/>
          </w:rPr>
          <w:fldChar w:fldCharType="separate"/>
        </w:r>
        <w:r>
          <w:rPr>
            <w:webHidden/>
          </w:rPr>
          <w:t>41</w:t>
        </w:r>
        <w:r>
          <w:rPr>
            <w:webHidden/>
          </w:rPr>
          <w:fldChar w:fldCharType="end"/>
        </w:r>
      </w:hyperlink>
    </w:p>
    <w:p w14:paraId="7769E983" w14:textId="1217FF78"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69" w:history="1">
        <w:r w:rsidRPr="000E6A24">
          <w:rPr>
            <w:rStyle w:val="Hyperlink"/>
          </w:rPr>
          <w:t>CRIS approval and change register</w:t>
        </w:r>
        <w:r>
          <w:rPr>
            <w:webHidden/>
          </w:rPr>
          <w:tab/>
        </w:r>
        <w:r>
          <w:rPr>
            <w:webHidden/>
          </w:rPr>
          <w:fldChar w:fldCharType="begin"/>
        </w:r>
        <w:r>
          <w:rPr>
            <w:webHidden/>
          </w:rPr>
          <w:instrText xml:space="preserve"> PAGEREF _Toc121824569 \h </w:instrText>
        </w:r>
        <w:r>
          <w:rPr>
            <w:webHidden/>
          </w:rPr>
        </w:r>
        <w:r>
          <w:rPr>
            <w:webHidden/>
          </w:rPr>
          <w:fldChar w:fldCharType="separate"/>
        </w:r>
        <w:r>
          <w:rPr>
            <w:webHidden/>
          </w:rPr>
          <w:t>42</w:t>
        </w:r>
        <w:r>
          <w:rPr>
            <w:webHidden/>
          </w:rPr>
          <w:fldChar w:fldCharType="end"/>
        </w:r>
      </w:hyperlink>
    </w:p>
    <w:p w14:paraId="35302D3E" w14:textId="5CBBAA0E" w:rsidR="00AF3EC2" w:rsidRDefault="00AF3EC2">
      <w:pPr>
        <w:pStyle w:val="TOC1"/>
        <w:rPr>
          <w:rFonts w:asciiTheme="minorHAnsi" w:eastAsiaTheme="minorEastAsia" w:hAnsiTheme="minorHAnsi" w:cstheme="minorBidi"/>
          <w:bCs w:val="0"/>
          <w:color w:val="auto"/>
          <w:kern w:val="0"/>
          <w:sz w:val="22"/>
          <w:szCs w:val="22"/>
          <w:lang w:eastAsia="en-AU"/>
        </w:rPr>
      </w:pPr>
      <w:hyperlink w:anchor="_Toc121824570" w:history="1">
        <w:r w:rsidRPr="000E6A24">
          <w:rPr>
            <w:rStyle w:val="Hyperlink"/>
          </w:rPr>
          <w:t>Glossary</w:t>
        </w:r>
        <w:r>
          <w:rPr>
            <w:webHidden/>
          </w:rPr>
          <w:tab/>
        </w:r>
        <w:r>
          <w:rPr>
            <w:webHidden/>
          </w:rPr>
          <w:fldChar w:fldCharType="begin"/>
        </w:r>
        <w:r>
          <w:rPr>
            <w:webHidden/>
          </w:rPr>
          <w:instrText xml:space="preserve"> PAGEREF _Toc121824570 \h </w:instrText>
        </w:r>
        <w:r>
          <w:rPr>
            <w:webHidden/>
          </w:rPr>
        </w:r>
        <w:r>
          <w:rPr>
            <w:webHidden/>
          </w:rPr>
          <w:fldChar w:fldCharType="separate"/>
        </w:r>
        <w:r>
          <w:rPr>
            <w:webHidden/>
          </w:rPr>
          <w:t>45</w:t>
        </w:r>
        <w:r>
          <w:rPr>
            <w:webHidden/>
          </w:rPr>
          <w:fldChar w:fldCharType="end"/>
        </w:r>
      </w:hyperlink>
    </w:p>
    <w:p w14:paraId="7714EB6C" w14:textId="144477AC" w:rsidR="008A3207" w:rsidRPr="00BC740B" w:rsidRDefault="005064D5" w:rsidP="0005344D">
      <w:pPr>
        <w:pStyle w:val="NormalText"/>
        <w:keepNext/>
        <w:keepLines/>
      </w:pPr>
      <w:r>
        <w:rPr>
          <w:noProof/>
        </w:rPr>
        <w:fldChar w:fldCharType="end"/>
      </w:r>
    </w:p>
    <w:p w14:paraId="4221E0D6" w14:textId="13B62DFB" w:rsidR="00D63122" w:rsidRDefault="00DA4EC6" w:rsidP="007E5D1A">
      <w:pPr>
        <w:pStyle w:val="TOAHeading"/>
        <w:rPr>
          <w:noProof/>
        </w:rPr>
      </w:pPr>
      <w:r w:rsidRPr="00FB0015">
        <w:rPr>
          <w:noProof/>
        </w:rPr>
        <w:t>Tables</w:t>
      </w:r>
    </w:p>
    <w:p w14:paraId="708DC518" w14:textId="19D36CF2" w:rsidR="00AF3EC2" w:rsidRDefault="00524F9E">
      <w:pPr>
        <w:pStyle w:val="TableofFigures"/>
        <w:rPr>
          <w:rFonts w:asciiTheme="minorHAnsi" w:eastAsiaTheme="minorEastAsia" w:hAnsiTheme="minorHAnsi" w:cstheme="minorBidi"/>
          <w:sz w:val="22"/>
          <w:szCs w:val="22"/>
          <w:lang w:eastAsia="en-AU"/>
        </w:rPr>
      </w:pPr>
      <w:r>
        <w:rPr>
          <w:rFonts w:ascii="Franklin Gothic Medium" w:hAnsi="Franklin Gothic Medium"/>
          <w:color w:val="00747A" w:themeColor="background2"/>
        </w:rPr>
        <w:fldChar w:fldCharType="begin"/>
      </w:r>
      <w:r>
        <w:rPr>
          <w:rFonts w:ascii="Franklin Gothic Medium" w:hAnsi="Franklin Gothic Medium"/>
          <w:color w:val="00747A" w:themeColor="background2"/>
        </w:rPr>
        <w:instrText xml:space="preserve"> TOC \h \z \c "Table" </w:instrText>
      </w:r>
      <w:r>
        <w:rPr>
          <w:rFonts w:ascii="Franklin Gothic Medium" w:hAnsi="Franklin Gothic Medium"/>
          <w:color w:val="00747A" w:themeColor="background2"/>
        </w:rPr>
        <w:fldChar w:fldCharType="separate"/>
      </w:r>
      <w:hyperlink w:anchor="_Toc121824571" w:history="1">
        <w:r w:rsidR="00AF3EC2" w:rsidRPr="004F3E90">
          <w:rPr>
            <w:rStyle w:val="Hyperlink"/>
          </w:rPr>
          <w:t>Table 1:</w:t>
        </w:r>
        <w:r w:rsidR="00AF3EC2">
          <w:rPr>
            <w:rFonts w:asciiTheme="minorHAnsi" w:eastAsiaTheme="minorEastAsia" w:hAnsiTheme="minorHAnsi" w:cstheme="minorBidi"/>
            <w:sz w:val="22"/>
            <w:szCs w:val="22"/>
            <w:lang w:eastAsia="en-AU"/>
          </w:rPr>
          <w:tab/>
        </w:r>
        <w:r w:rsidR="00AF3EC2" w:rsidRPr="004F3E90">
          <w:rPr>
            <w:rStyle w:val="Hyperlink"/>
          </w:rPr>
          <w:t>The APVMA’s regulatory functions and services</w:t>
        </w:r>
        <w:r w:rsidR="00AF3EC2">
          <w:rPr>
            <w:webHidden/>
          </w:rPr>
          <w:tab/>
        </w:r>
        <w:r w:rsidR="00AF3EC2">
          <w:rPr>
            <w:webHidden/>
          </w:rPr>
          <w:fldChar w:fldCharType="begin"/>
        </w:r>
        <w:r w:rsidR="00AF3EC2">
          <w:rPr>
            <w:webHidden/>
          </w:rPr>
          <w:instrText xml:space="preserve"> PAGEREF _Toc121824571 \h </w:instrText>
        </w:r>
        <w:r w:rsidR="00AF3EC2">
          <w:rPr>
            <w:webHidden/>
          </w:rPr>
        </w:r>
        <w:r w:rsidR="00AF3EC2">
          <w:rPr>
            <w:webHidden/>
          </w:rPr>
          <w:fldChar w:fldCharType="separate"/>
        </w:r>
        <w:r w:rsidR="00AF3EC2">
          <w:rPr>
            <w:webHidden/>
          </w:rPr>
          <w:t>8</w:t>
        </w:r>
        <w:r w:rsidR="00AF3EC2">
          <w:rPr>
            <w:webHidden/>
          </w:rPr>
          <w:fldChar w:fldCharType="end"/>
        </w:r>
      </w:hyperlink>
    </w:p>
    <w:p w14:paraId="09CF22BB" w14:textId="13566865" w:rsidR="00AF3EC2" w:rsidRDefault="00AF3EC2">
      <w:pPr>
        <w:pStyle w:val="TableofFigures"/>
        <w:rPr>
          <w:rFonts w:asciiTheme="minorHAnsi" w:eastAsiaTheme="minorEastAsia" w:hAnsiTheme="minorHAnsi" w:cstheme="minorBidi"/>
          <w:sz w:val="22"/>
          <w:szCs w:val="22"/>
          <w:lang w:eastAsia="en-AU"/>
        </w:rPr>
      </w:pPr>
      <w:hyperlink w:anchor="_Toc121824572" w:history="1">
        <w:r w:rsidRPr="004F3E90">
          <w:rPr>
            <w:rStyle w:val="Hyperlink"/>
          </w:rPr>
          <w:t>Table 2:</w:t>
        </w:r>
        <w:r>
          <w:rPr>
            <w:rFonts w:asciiTheme="minorHAnsi" w:eastAsiaTheme="minorEastAsia" w:hAnsiTheme="minorHAnsi" w:cstheme="minorBidi"/>
            <w:sz w:val="22"/>
            <w:szCs w:val="22"/>
            <w:lang w:eastAsia="en-AU"/>
          </w:rPr>
          <w:tab/>
        </w:r>
        <w:r w:rsidRPr="004F3E90">
          <w:rPr>
            <w:rStyle w:val="Hyperlink"/>
          </w:rPr>
          <w:t>Application Items and cost recovery mechanisms</w:t>
        </w:r>
        <w:r>
          <w:rPr>
            <w:webHidden/>
          </w:rPr>
          <w:tab/>
        </w:r>
        <w:r>
          <w:rPr>
            <w:webHidden/>
          </w:rPr>
          <w:fldChar w:fldCharType="begin"/>
        </w:r>
        <w:r>
          <w:rPr>
            <w:webHidden/>
          </w:rPr>
          <w:instrText xml:space="preserve"> PAGEREF _Toc121824572 \h </w:instrText>
        </w:r>
        <w:r>
          <w:rPr>
            <w:webHidden/>
          </w:rPr>
        </w:r>
        <w:r>
          <w:rPr>
            <w:webHidden/>
          </w:rPr>
          <w:fldChar w:fldCharType="separate"/>
        </w:r>
        <w:r>
          <w:rPr>
            <w:webHidden/>
          </w:rPr>
          <w:t>8</w:t>
        </w:r>
        <w:r>
          <w:rPr>
            <w:webHidden/>
          </w:rPr>
          <w:fldChar w:fldCharType="end"/>
        </w:r>
      </w:hyperlink>
    </w:p>
    <w:p w14:paraId="6A7420E5" w14:textId="11F68C66" w:rsidR="00AF3EC2" w:rsidRDefault="00AF3EC2">
      <w:pPr>
        <w:pStyle w:val="TableofFigures"/>
        <w:rPr>
          <w:rFonts w:asciiTheme="minorHAnsi" w:eastAsiaTheme="minorEastAsia" w:hAnsiTheme="minorHAnsi" w:cstheme="minorBidi"/>
          <w:sz w:val="22"/>
          <w:szCs w:val="22"/>
          <w:lang w:eastAsia="en-AU"/>
        </w:rPr>
      </w:pPr>
      <w:hyperlink w:anchor="_Toc121824573" w:history="1">
        <w:r w:rsidRPr="004F3E90">
          <w:rPr>
            <w:rStyle w:val="Hyperlink"/>
          </w:rPr>
          <w:t>Table 3:</w:t>
        </w:r>
        <w:r>
          <w:rPr>
            <w:rFonts w:asciiTheme="minorHAnsi" w:eastAsiaTheme="minorEastAsia" w:hAnsiTheme="minorHAnsi" w:cstheme="minorBidi"/>
            <w:sz w:val="22"/>
            <w:szCs w:val="22"/>
            <w:lang w:eastAsia="en-AU"/>
          </w:rPr>
          <w:tab/>
        </w:r>
        <w:r w:rsidRPr="004F3E90">
          <w:rPr>
            <w:rStyle w:val="Hyperlink"/>
          </w:rPr>
          <w:t>Cost components of registration and approvals</w:t>
        </w:r>
        <w:r>
          <w:rPr>
            <w:webHidden/>
          </w:rPr>
          <w:tab/>
        </w:r>
        <w:r>
          <w:rPr>
            <w:webHidden/>
          </w:rPr>
          <w:fldChar w:fldCharType="begin"/>
        </w:r>
        <w:r>
          <w:rPr>
            <w:webHidden/>
          </w:rPr>
          <w:instrText xml:space="preserve"> PAGEREF _Toc121824573 \h </w:instrText>
        </w:r>
        <w:r>
          <w:rPr>
            <w:webHidden/>
          </w:rPr>
        </w:r>
        <w:r>
          <w:rPr>
            <w:webHidden/>
          </w:rPr>
          <w:fldChar w:fldCharType="separate"/>
        </w:r>
        <w:r>
          <w:rPr>
            <w:webHidden/>
          </w:rPr>
          <w:t>14</w:t>
        </w:r>
        <w:r>
          <w:rPr>
            <w:webHidden/>
          </w:rPr>
          <w:fldChar w:fldCharType="end"/>
        </w:r>
      </w:hyperlink>
    </w:p>
    <w:p w14:paraId="041EDD8B" w14:textId="6716EE61" w:rsidR="00AF3EC2" w:rsidRDefault="00AF3EC2">
      <w:pPr>
        <w:pStyle w:val="TableofFigures"/>
        <w:rPr>
          <w:rFonts w:asciiTheme="minorHAnsi" w:eastAsiaTheme="minorEastAsia" w:hAnsiTheme="minorHAnsi" w:cstheme="minorBidi"/>
          <w:sz w:val="22"/>
          <w:szCs w:val="22"/>
          <w:lang w:eastAsia="en-AU"/>
        </w:rPr>
      </w:pPr>
      <w:hyperlink w:anchor="_Toc121824574" w:history="1">
        <w:r w:rsidRPr="004F3E90">
          <w:rPr>
            <w:rStyle w:val="Hyperlink"/>
          </w:rPr>
          <w:t>Table 4:</w:t>
        </w:r>
        <w:r>
          <w:rPr>
            <w:rFonts w:asciiTheme="minorHAnsi" w:eastAsiaTheme="minorEastAsia" w:hAnsiTheme="minorHAnsi" w:cstheme="minorBidi"/>
            <w:sz w:val="22"/>
            <w:szCs w:val="22"/>
            <w:lang w:eastAsia="en-AU"/>
          </w:rPr>
          <w:tab/>
        </w:r>
        <w:r w:rsidRPr="004F3E90">
          <w:rPr>
            <w:rStyle w:val="Hyperlink"/>
          </w:rPr>
          <w:t>Cost components of pre-application assistance</w:t>
        </w:r>
        <w:r>
          <w:rPr>
            <w:webHidden/>
          </w:rPr>
          <w:tab/>
        </w:r>
        <w:r>
          <w:rPr>
            <w:webHidden/>
          </w:rPr>
          <w:fldChar w:fldCharType="begin"/>
        </w:r>
        <w:r>
          <w:rPr>
            <w:webHidden/>
          </w:rPr>
          <w:instrText xml:space="preserve"> PAGEREF _Toc121824574 \h </w:instrText>
        </w:r>
        <w:r>
          <w:rPr>
            <w:webHidden/>
          </w:rPr>
        </w:r>
        <w:r>
          <w:rPr>
            <w:webHidden/>
          </w:rPr>
          <w:fldChar w:fldCharType="separate"/>
        </w:r>
        <w:r>
          <w:rPr>
            <w:webHidden/>
          </w:rPr>
          <w:t>14</w:t>
        </w:r>
        <w:r>
          <w:rPr>
            <w:webHidden/>
          </w:rPr>
          <w:fldChar w:fldCharType="end"/>
        </w:r>
      </w:hyperlink>
    </w:p>
    <w:p w14:paraId="2F25C3A3" w14:textId="20E91054" w:rsidR="00AF3EC2" w:rsidRDefault="00AF3EC2">
      <w:pPr>
        <w:pStyle w:val="TableofFigures"/>
        <w:rPr>
          <w:rFonts w:asciiTheme="minorHAnsi" w:eastAsiaTheme="minorEastAsia" w:hAnsiTheme="minorHAnsi" w:cstheme="minorBidi"/>
          <w:sz w:val="22"/>
          <w:szCs w:val="22"/>
          <w:lang w:eastAsia="en-AU"/>
        </w:rPr>
      </w:pPr>
      <w:hyperlink w:anchor="_Toc121824575" w:history="1">
        <w:r w:rsidRPr="004F3E90">
          <w:rPr>
            <w:rStyle w:val="Hyperlink"/>
          </w:rPr>
          <w:t>Table 5:</w:t>
        </w:r>
        <w:r>
          <w:rPr>
            <w:rFonts w:asciiTheme="minorHAnsi" w:eastAsiaTheme="minorEastAsia" w:hAnsiTheme="minorHAnsi" w:cstheme="minorBidi"/>
            <w:sz w:val="22"/>
            <w:szCs w:val="22"/>
            <w:lang w:eastAsia="en-AU"/>
          </w:rPr>
          <w:tab/>
        </w:r>
        <w:r w:rsidRPr="004F3E90">
          <w:rPr>
            <w:rStyle w:val="Hyperlink"/>
          </w:rPr>
          <w:t>Cost components of Certificates of Export</w:t>
        </w:r>
        <w:r>
          <w:rPr>
            <w:webHidden/>
          </w:rPr>
          <w:tab/>
        </w:r>
        <w:r>
          <w:rPr>
            <w:webHidden/>
          </w:rPr>
          <w:fldChar w:fldCharType="begin"/>
        </w:r>
        <w:r>
          <w:rPr>
            <w:webHidden/>
          </w:rPr>
          <w:instrText xml:space="preserve"> PAGEREF _Toc121824575 \h </w:instrText>
        </w:r>
        <w:r>
          <w:rPr>
            <w:webHidden/>
          </w:rPr>
        </w:r>
        <w:r>
          <w:rPr>
            <w:webHidden/>
          </w:rPr>
          <w:fldChar w:fldCharType="separate"/>
        </w:r>
        <w:r>
          <w:rPr>
            <w:webHidden/>
          </w:rPr>
          <w:t>15</w:t>
        </w:r>
        <w:r>
          <w:rPr>
            <w:webHidden/>
          </w:rPr>
          <w:fldChar w:fldCharType="end"/>
        </w:r>
      </w:hyperlink>
    </w:p>
    <w:p w14:paraId="56CF0926" w14:textId="084467CF" w:rsidR="00AF3EC2" w:rsidRDefault="00AF3EC2">
      <w:pPr>
        <w:pStyle w:val="TableofFigures"/>
        <w:rPr>
          <w:rFonts w:asciiTheme="minorHAnsi" w:eastAsiaTheme="minorEastAsia" w:hAnsiTheme="minorHAnsi" w:cstheme="minorBidi"/>
          <w:sz w:val="22"/>
          <w:szCs w:val="22"/>
          <w:lang w:eastAsia="en-AU"/>
        </w:rPr>
      </w:pPr>
      <w:hyperlink w:anchor="_Toc121824576" w:history="1">
        <w:r w:rsidRPr="004F3E90">
          <w:rPr>
            <w:rStyle w:val="Hyperlink"/>
          </w:rPr>
          <w:t>Table 6:</w:t>
        </w:r>
        <w:r>
          <w:rPr>
            <w:rFonts w:asciiTheme="minorHAnsi" w:eastAsiaTheme="minorEastAsia" w:hAnsiTheme="minorHAnsi" w:cstheme="minorBidi"/>
            <w:sz w:val="22"/>
            <w:szCs w:val="22"/>
            <w:lang w:eastAsia="en-AU"/>
          </w:rPr>
          <w:tab/>
        </w:r>
        <w:r w:rsidRPr="004F3E90">
          <w:rPr>
            <w:rStyle w:val="Hyperlink"/>
          </w:rPr>
          <w:t>Cost components of GMP compliance assessment</w:t>
        </w:r>
        <w:r>
          <w:rPr>
            <w:webHidden/>
          </w:rPr>
          <w:tab/>
        </w:r>
        <w:r>
          <w:rPr>
            <w:webHidden/>
          </w:rPr>
          <w:fldChar w:fldCharType="begin"/>
        </w:r>
        <w:r>
          <w:rPr>
            <w:webHidden/>
          </w:rPr>
          <w:instrText xml:space="preserve"> PAGEREF _Toc121824576 \h </w:instrText>
        </w:r>
        <w:r>
          <w:rPr>
            <w:webHidden/>
          </w:rPr>
        </w:r>
        <w:r>
          <w:rPr>
            <w:webHidden/>
          </w:rPr>
          <w:fldChar w:fldCharType="separate"/>
        </w:r>
        <w:r>
          <w:rPr>
            <w:webHidden/>
          </w:rPr>
          <w:t>15</w:t>
        </w:r>
        <w:r>
          <w:rPr>
            <w:webHidden/>
          </w:rPr>
          <w:fldChar w:fldCharType="end"/>
        </w:r>
      </w:hyperlink>
    </w:p>
    <w:p w14:paraId="5F9ED4D7" w14:textId="294F6EA7" w:rsidR="00AF3EC2" w:rsidRDefault="00AF3EC2">
      <w:pPr>
        <w:pStyle w:val="TableofFigures"/>
        <w:rPr>
          <w:rFonts w:asciiTheme="minorHAnsi" w:eastAsiaTheme="minorEastAsia" w:hAnsiTheme="minorHAnsi" w:cstheme="minorBidi"/>
          <w:sz w:val="22"/>
          <w:szCs w:val="22"/>
          <w:lang w:eastAsia="en-AU"/>
        </w:rPr>
      </w:pPr>
      <w:hyperlink w:anchor="_Toc121824577" w:history="1">
        <w:r w:rsidRPr="004F3E90">
          <w:rPr>
            <w:rStyle w:val="Hyperlink"/>
          </w:rPr>
          <w:t>Table 7:</w:t>
        </w:r>
        <w:r>
          <w:rPr>
            <w:rFonts w:asciiTheme="minorHAnsi" w:eastAsiaTheme="minorEastAsia" w:hAnsiTheme="minorHAnsi" w:cstheme="minorBidi"/>
            <w:sz w:val="22"/>
            <w:szCs w:val="22"/>
            <w:lang w:eastAsia="en-AU"/>
          </w:rPr>
          <w:tab/>
        </w:r>
        <w:r w:rsidRPr="004F3E90">
          <w:rPr>
            <w:rStyle w:val="Hyperlink"/>
          </w:rPr>
          <w:t>Cost components of the HGP Scheme</w:t>
        </w:r>
        <w:r>
          <w:rPr>
            <w:webHidden/>
          </w:rPr>
          <w:tab/>
        </w:r>
        <w:r>
          <w:rPr>
            <w:webHidden/>
          </w:rPr>
          <w:fldChar w:fldCharType="begin"/>
        </w:r>
        <w:r>
          <w:rPr>
            <w:webHidden/>
          </w:rPr>
          <w:instrText xml:space="preserve"> PAGEREF _Toc121824577 \h </w:instrText>
        </w:r>
        <w:r>
          <w:rPr>
            <w:webHidden/>
          </w:rPr>
        </w:r>
        <w:r>
          <w:rPr>
            <w:webHidden/>
          </w:rPr>
          <w:fldChar w:fldCharType="separate"/>
        </w:r>
        <w:r>
          <w:rPr>
            <w:webHidden/>
          </w:rPr>
          <w:t>16</w:t>
        </w:r>
        <w:r>
          <w:rPr>
            <w:webHidden/>
          </w:rPr>
          <w:fldChar w:fldCharType="end"/>
        </w:r>
      </w:hyperlink>
    </w:p>
    <w:p w14:paraId="6B58145E" w14:textId="1BA95A22" w:rsidR="00AF3EC2" w:rsidRDefault="00AF3EC2">
      <w:pPr>
        <w:pStyle w:val="TableofFigures"/>
        <w:rPr>
          <w:rFonts w:asciiTheme="minorHAnsi" w:eastAsiaTheme="minorEastAsia" w:hAnsiTheme="minorHAnsi" w:cstheme="minorBidi"/>
          <w:sz w:val="22"/>
          <w:szCs w:val="22"/>
          <w:lang w:eastAsia="en-AU"/>
        </w:rPr>
      </w:pPr>
      <w:hyperlink w:anchor="_Toc121824578" w:history="1">
        <w:r w:rsidRPr="004F3E90">
          <w:rPr>
            <w:rStyle w:val="Hyperlink"/>
          </w:rPr>
          <w:t>Table 8:</w:t>
        </w:r>
        <w:r>
          <w:rPr>
            <w:rFonts w:asciiTheme="minorHAnsi" w:eastAsiaTheme="minorEastAsia" w:hAnsiTheme="minorHAnsi" w:cstheme="minorBidi"/>
            <w:sz w:val="22"/>
            <w:szCs w:val="22"/>
            <w:lang w:eastAsia="en-AU"/>
          </w:rPr>
          <w:tab/>
        </w:r>
        <w:r w:rsidRPr="004F3E90">
          <w:rPr>
            <w:rStyle w:val="Hyperlink"/>
          </w:rPr>
          <w:t>Cost components of the AERP</w:t>
        </w:r>
        <w:r>
          <w:rPr>
            <w:webHidden/>
          </w:rPr>
          <w:tab/>
        </w:r>
        <w:r>
          <w:rPr>
            <w:webHidden/>
          </w:rPr>
          <w:fldChar w:fldCharType="begin"/>
        </w:r>
        <w:r>
          <w:rPr>
            <w:webHidden/>
          </w:rPr>
          <w:instrText xml:space="preserve"> PAGEREF _Toc121824578 \h </w:instrText>
        </w:r>
        <w:r>
          <w:rPr>
            <w:webHidden/>
          </w:rPr>
        </w:r>
        <w:r>
          <w:rPr>
            <w:webHidden/>
          </w:rPr>
          <w:fldChar w:fldCharType="separate"/>
        </w:r>
        <w:r>
          <w:rPr>
            <w:webHidden/>
          </w:rPr>
          <w:t>16</w:t>
        </w:r>
        <w:r>
          <w:rPr>
            <w:webHidden/>
          </w:rPr>
          <w:fldChar w:fldCharType="end"/>
        </w:r>
      </w:hyperlink>
    </w:p>
    <w:p w14:paraId="2D12594E" w14:textId="076AA388" w:rsidR="00AF3EC2" w:rsidRDefault="00AF3EC2">
      <w:pPr>
        <w:pStyle w:val="TableofFigures"/>
        <w:rPr>
          <w:rFonts w:asciiTheme="minorHAnsi" w:eastAsiaTheme="minorEastAsia" w:hAnsiTheme="minorHAnsi" w:cstheme="minorBidi"/>
          <w:sz w:val="22"/>
          <w:szCs w:val="22"/>
          <w:lang w:eastAsia="en-AU"/>
        </w:rPr>
      </w:pPr>
      <w:hyperlink w:anchor="_Toc121824579" w:history="1">
        <w:r w:rsidRPr="004F3E90">
          <w:rPr>
            <w:rStyle w:val="Hyperlink"/>
          </w:rPr>
          <w:t>Table 9:</w:t>
        </w:r>
        <w:r>
          <w:rPr>
            <w:rFonts w:asciiTheme="minorHAnsi" w:eastAsiaTheme="minorEastAsia" w:hAnsiTheme="minorHAnsi" w:cstheme="minorBidi"/>
            <w:sz w:val="22"/>
            <w:szCs w:val="22"/>
            <w:lang w:eastAsia="en-AU"/>
          </w:rPr>
          <w:tab/>
        </w:r>
        <w:r w:rsidRPr="004F3E90">
          <w:rPr>
            <w:rStyle w:val="Hyperlink"/>
          </w:rPr>
          <w:t>Cost components of the Chemical Review Program</w:t>
        </w:r>
        <w:r>
          <w:rPr>
            <w:webHidden/>
          </w:rPr>
          <w:tab/>
        </w:r>
        <w:r>
          <w:rPr>
            <w:webHidden/>
          </w:rPr>
          <w:fldChar w:fldCharType="begin"/>
        </w:r>
        <w:r>
          <w:rPr>
            <w:webHidden/>
          </w:rPr>
          <w:instrText xml:space="preserve"> PAGEREF _Toc121824579 \h </w:instrText>
        </w:r>
        <w:r>
          <w:rPr>
            <w:webHidden/>
          </w:rPr>
        </w:r>
        <w:r>
          <w:rPr>
            <w:webHidden/>
          </w:rPr>
          <w:fldChar w:fldCharType="separate"/>
        </w:r>
        <w:r>
          <w:rPr>
            <w:webHidden/>
          </w:rPr>
          <w:t>17</w:t>
        </w:r>
        <w:r>
          <w:rPr>
            <w:webHidden/>
          </w:rPr>
          <w:fldChar w:fldCharType="end"/>
        </w:r>
      </w:hyperlink>
    </w:p>
    <w:p w14:paraId="33F8C241" w14:textId="28F924FB" w:rsidR="00AF3EC2" w:rsidRDefault="00AF3EC2">
      <w:pPr>
        <w:pStyle w:val="TableofFigures"/>
        <w:rPr>
          <w:rFonts w:asciiTheme="minorHAnsi" w:eastAsiaTheme="minorEastAsia" w:hAnsiTheme="minorHAnsi" w:cstheme="minorBidi"/>
          <w:sz w:val="22"/>
          <w:szCs w:val="22"/>
          <w:lang w:eastAsia="en-AU"/>
        </w:rPr>
      </w:pPr>
      <w:hyperlink w:anchor="_Toc121824580" w:history="1">
        <w:r w:rsidRPr="004F3E90">
          <w:rPr>
            <w:rStyle w:val="Hyperlink"/>
          </w:rPr>
          <w:t>Table 10:</w:t>
        </w:r>
        <w:r>
          <w:rPr>
            <w:rFonts w:asciiTheme="minorHAnsi" w:eastAsiaTheme="minorEastAsia" w:hAnsiTheme="minorHAnsi" w:cstheme="minorBidi"/>
            <w:sz w:val="22"/>
            <w:szCs w:val="22"/>
            <w:lang w:eastAsia="en-AU"/>
          </w:rPr>
          <w:tab/>
        </w:r>
        <w:r w:rsidRPr="004F3E90">
          <w:rPr>
            <w:rStyle w:val="Hyperlink"/>
          </w:rPr>
          <w:t>Cost components of investigation and enforcement</w:t>
        </w:r>
        <w:r>
          <w:rPr>
            <w:webHidden/>
          </w:rPr>
          <w:tab/>
        </w:r>
        <w:r>
          <w:rPr>
            <w:webHidden/>
          </w:rPr>
          <w:fldChar w:fldCharType="begin"/>
        </w:r>
        <w:r>
          <w:rPr>
            <w:webHidden/>
          </w:rPr>
          <w:instrText xml:space="preserve"> PAGEREF _Toc121824580 \h </w:instrText>
        </w:r>
        <w:r>
          <w:rPr>
            <w:webHidden/>
          </w:rPr>
        </w:r>
        <w:r>
          <w:rPr>
            <w:webHidden/>
          </w:rPr>
          <w:fldChar w:fldCharType="separate"/>
        </w:r>
        <w:r>
          <w:rPr>
            <w:webHidden/>
          </w:rPr>
          <w:t>17</w:t>
        </w:r>
        <w:r>
          <w:rPr>
            <w:webHidden/>
          </w:rPr>
          <w:fldChar w:fldCharType="end"/>
        </w:r>
      </w:hyperlink>
    </w:p>
    <w:p w14:paraId="694104F0" w14:textId="61D758BD" w:rsidR="00AF3EC2" w:rsidRDefault="00AF3EC2">
      <w:pPr>
        <w:pStyle w:val="TableofFigures"/>
        <w:rPr>
          <w:rFonts w:asciiTheme="minorHAnsi" w:eastAsiaTheme="minorEastAsia" w:hAnsiTheme="minorHAnsi" w:cstheme="minorBidi"/>
          <w:sz w:val="22"/>
          <w:szCs w:val="22"/>
          <w:lang w:eastAsia="en-AU"/>
        </w:rPr>
      </w:pPr>
      <w:hyperlink w:anchor="_Toc121824581" w:history="1">
        <w:r w:rsidRPr="004F3E90">
          <w:rPr>
            <w:rStyle w:val="Hyperlink"/>
          </w:rPr>
          <w:t>Table 11:</w:t>
        </w:r>
        <w:r>
          <w:rPr>
            <w:rFonts w:asciiTheme="minorHAnsi" w:eastAsiaTheme="minorEastAsia" w:hAnsiTheme="minorHAnsi" w:cstheme="minorBidi"/>
            <w:sz w:val="22"/>
            <w:szCs w:val="22"/>
            <w:lang w:eastAsia="en-AU"/>
          </w:rPr>
          <w:tab/>
        </w:r>
        <w:r w:rsidRPr="004F3E90">
          <w:rPr>
            <w:rStyle w:val="Hyperlink"/>
          </w:rPr>
          <w:t>Levy rates</w:t>
        </w:r>
        <w:r>
          <w:rPr>
            <w:webHidden/>
          </w:rPr>
          <w:tab/>
        </w:r>
        <w:r>
          <w:rPr>
            <w:webHidden/>
          </w:rPr>
          <w:fldChar w:fldCharType="begin"/>
        </w:r>
        <w:r>
          <w:rPr>
            <w:webHidden/>
          </w:rPr>
          <w:instrText xml:space="preserve"> PAGEREF _Toc121824581 \h </w:instrText>
        </w:r>
        <w:r>
          <w:rPr>
            <w:webHidden/>
          </w:rPr>
        </w:r>
        <w:r>
          <w:rPr>
            <w:webHidden/>
          </w:rPr>
          <w:fldChar w:fldCharType="separate"/>
        </w:r>
        <w:r>
          <w:rPr>
            <w:webHidden/>
          </w:rPr>
          <w:t>19</w:t>
        </w:r>
        <w:r>
          <w:rPr>
            <w:webHidden/>
          </w:rPr>
          <w:fldChar w:fldCharType="end"/>
        </w:r>
      </w:hyperlink>
    </w:p>
    <w:p w14:paraId="7E675668" w14:textId="6D2EB85A" w:rsidR="00AF3EC2" w:rsidRDefault="00AF3EC2">
      <w:pPr>
        <w:pStyle w:val="TableofFigures"/>
        <w:rPr>
          <w:rFonts w:asciiTheme="minorHAnsi" w:eastAsiaTheme="minorEastAsia" w:hAnsiTheme="minorHAnsi" w:cstheme="minorBidi"/>
          <w:sz w:val="22"/>
          <w:szCs w:val="22"/>
          <w:lang w:eastAsia="en-AU"/>
        </w:rPr>
      </w:pPr>
      <w:hyperlink w:anchor="_Toc121824582" w:history="1">
        <w:r w:rsidRPr="004F3E90">
          <w:rPr>
            <w:rStyle w:val="Hyperlink"/>
          </w:rPr>
          <w:t>Table 12:</w:t>
        </w:r>
        <w:r>
          <w:rPr>
            <w:rFonts w:asciiTheme="minorHAnsi" w:eastAsiaTheme="minorEastAsia" w:hAnsiTheme="minorHAnsi" w:cstheme="minorBidi"/>
            <w:sz w:val="22"/>
            <w:szCs w:val="22"/>
            <w:lang w:eastAsia="en-AU"/>
          </w:rPr>
          <w:tab/>
        </w:r>
        <w:r w:rsidRPr="004F3E90">
          <w:rPr>
            <w:rStyle w:val="Hyperlink"/>
          </w:rPr>
          <w:t>Pre-application assistance – rebates payable</w:t>
        </w:r>
        <w:r>
          <w:rPr>
            <w:webHidden/>
          </w:rPr>
          <w:tab/>
        </w:r>
        <w:r>
          <w:rPr>
            <w:webHidden/>
          </w:rPr>
          <w:fldChar w:fldCharType="begin"/>
        </w:r>
        <w:r>
          <w:rPr>
            <w:webHidden/>
          </w:rPr>
          <w:instrText xml:space="preserve"> PAGEREF _Toc121824582 \h </w:instrText>
        </w:r>
        <w:r>
          <w:rPr>
            <w:webHidden/>
          </w:rPr>
        </w:r>
        <w:r>
          <w:rPr>
            <w:webHidden/>
          </w:rPr>
          <w:fldChar w:fldCharType="separate"/>
        </w:r>
        <w:r>
          <w:rPr>
            <w:webHidden/>
          </w:rPr>
          <w:t>20</w:t>
        </w:r>
        <w:r>
          <w:rPr>
            <w:webHidden/>
          </w:rPr>
          <w:fldChar w:fldCharType="end"/>
        </w:r>
      </w:hyperlink>
    </w:p>
    <w:p w14:paraId="5D6AD136" w14:textId="754385B3" w:rsidR="00AF3EC2" w:rsidRDefault="00AF3EC2">
      <w:pPr>
        <w:pStyle w:val="TableofFigures"/>
        <w:rPr>
          <w:rFonts w:asciiTheme="minorHAnsi" w:eastAsiaTheme="minorEastAsia" w:hAnsiTheme="minorHAnsi" w:cstheme="minorBidi"/>
          <w:sz w:val="22"/>
          <w:szCs w:val="22"/>
          <w:lang w:eastAsia="en-AU"/>
        </w:rPr>
      </w:pPr>
      <w:hyperlink w:anchor="_Toc121824583" w:history="1">
        <w:r w:rsidRPr="004F3E90">
          <w:rPr>
            <w:rStyle w:val="Hyperlink"/>
          </w:rPr>
          <w:t>Table 13:</w:t>
        </w:r>
        <w:r>
          <w:rPr>
            <w:rFonts w:asciiTheme="minorHAnsi" w:eastAsiaTheme="minorEastAsia" w:hAnsiTheme="minorHAnsi" w:cstheme="minorBidi"/>
            <w:sz w:val="22"/>
            <w:szCs w:val="22"/>
            <w:lang w:eastAsia="en-AU"/>
          </w:rPr>
          <w:tab/>
        </w:r>
        <w:r w:rsidRPr="004F3E90">
          <w:rPr>
            <w:rStyle w:val="Hyperlink"/>
          </w:rPr>
          <w:t>Certificate of Export fees and charges from 1 February 2023</w:t>
        </w:r>
        <w:r>
          <w:rPr>
            <w:webHidden/>
          </w:rPr>
          <w:tab/>
        </w:r>
        <w:r>
          <w:rPr>
            <w:webHidden/>
          </w:rPr>
          <w:fldChar w:fldCharType="begin"/>
        </w:r>
        <w:r>
          <w:rPr>
            <w:webHidden/>
          </w:rPr>
          <w:instrText xml:space="preserve"> PAGEREF _Toc121824583 \h </w:instrText>
        </w:r>
        <w:r>
          <w:rPr>
            <w:webHidden/>
          </w:rPr>
        </w:r>
        <w:r>
          <w:rPr>
            <w:webHidden/>
          </w:rPr>
          <w:fldChar w:fldCharType="separate"/>
        </w:r>
        <w:r>
          <w:rPr>
            <w:webHidden/>
          </w:rPr>
          <w:t>21</w:t>
        </w:r>
        <w:r>
          <w:rPr>
            <w:webHidden/>
          </w:rPr>
          <w:fldChar w:fldCharType="end"/>
        </w:r>
      </w:hyperlink>
    </w:p>
    <w:p w14:paraId="65E8E127" w14:textId="050D8923" w:rsidR="00AF3EC2" w:rsidRDefault="00AF3EC2">
      <w:pPr>
        <w:pStyle w:val="TableofFigures"/>
        <w:rPr>
          <w:rFonts w:asciiTheme="minorHAnsi" w:eastAsiaTheme="minorEastAsia" w:hAnsiTheme="minorHAnsi" w:cstheme="minorBidi"/>
          <w:sz w:val="22"/>
          <w:szCs w:val="22"/>
          <w:lang w:eastAsia="en-AU"/>
        </w:rPr>
      </w:pPr>
      <w:hyperlink w:anchor="_Toc121824584" w:history="1">
        <w:r w:rsidRPr="004F3E90">
          <w:rPr>
            <w:rStyle w:val="Hyperlink"/>
          </w:rPr>
          <w:t>Table 14:</w:t>
        </w:r>
        <w:r>
          <w:rPr>
            <w:rFonts w:asciiTheme="minorHAnsi" w:eastAsiaTheme="minorEastAsia" w:hAnsiTheme="minorHAnsi" w:cstheme="minorBidi"/>
            <w:sz w:val="22"/>
            <w:szCs w:val="22"/>
            <w:lang w:eastAsia="en-AU"/>
          </w:rPr>
          <w:tab/>
        </w:r>
        <w:r w:rsidRPr="004F3E90">
          <w:rPr>
            <w:rStyle w:val="Hyperlink"/>
          </w:rPr>
          <w:t>GMP fees and charges from 1 February 2023</w:t>
        </w:r>
        <w:r>
          <w:rPr>
            <w:webHidden/>
          </w:rPr>
          <w:tab/>
        </w:r>
        <w:r>
          <w:rPr>
            <w:webHidden/>
          </w:rPr>
          <w:fldChar w:fldCharType="begin"/>
        </w:r>
        <w:r>
          <w:rPr>
            <w:webHidden/>
          </w:rPr>
          <w:instrText xml:space="preserve"> PAGEREF _Toc121824584 \h </w:instrText>
        </w:r>
        <w:r>
          <w:rPr>
            <w:webHidden/>
          </w:rPr>
        </w:r>
        <w:r>
          <w:rPr>
            <w:webHidden/>
          </w:rPr>
          <w:fldChar w:fldCharType="separate"/>
        </w:r>
        <w:r>
          <w:rPr>
            <w:webHidden/>
          </w:rPr>
          <w:t>22</w:t>
        </w:r>
        <w:r>
          <w:rPr>
            <w:webHidden/>
          </w:rPr>
          <w:fldChar w:fldCharType="end"/>
        </w:r>
      </w:hyperlink>
    </w:p>
    <w:p w14:paraId="32127B85" w14:textId="26440387" w:rsidR="00AF3EC2" w:rsidRDefault="00AF3EC2">
      <w:pPr>
        <w:pStyle w:val="TableofFigures"/>
        <w:rPr>
          <w:rFonts w:asciiTheme="minorHAnsi" w:eastAsiaTheme="minorEastAsia" w:hAnsiTheme="minorHAnsi" w:cstheme="minorBidi"/>
          <w:sz w:val="22"/>
          <w:szCs w:val="22"/>
          <w:lang w:eastAsia="en-AU"/>
        </w:rPr>
      </w:pPr>
      <w:hyperlink w:anchor="_Toc121824585" w:history="1">
        <w:r w:rsidRPr="004F3E90">
          <w:rPr>
            <w:rStyle w:val="Hyperlink"/>
          </w:rPr>
          <w:t>Table 15:</w:t>
        </w:r>
        <w:r>
          <w:rPr>
            <w:rFonts w:asciiTheme="minorHAnsi" w:eastAsiaTheme="minorEastAsia" w:hAnsiTheme="minorHAnsi" w:cstheme="minorBidi"/>
            <w:sz w:val="22"/>
            <w:szCs w:val="22"/>
            <w:lang w:eastAsia="en-AU"/>
          </w:rPr>
          <w:tab/>
        </w:r>
        <w:r w:rsidRPr="004F3E90">
          <w:rPr>
            <w:rStyle w:val="Hyperlink"/>
          </w:rPr>
          <w:t>Hormonal Growth Promotant fees and charges from 1 February 2023</w:t>
        </w:r>
        <w:r>
          <w:rPr>
            <w:webHidden/>
          </w:rPr>
          <w:tab/>
        </w:r>
        <w:r>
          <w:rPr>
            <w:webHidden/>
          </w:rPr>
          <w:fldChar w:fldCharType="begin"/>
        </w:r>
        <w:r>
          <w:rPr>
            <w:webHidden/>
          </w:rPr>
          <w:instrText xml:space="preserve"> PAGEREF _Toc121824585 \h </w:instrText>
        </w:r>
        <w:r>
          <w:rPr>
            <w:webHidden/>
          </w:rPr>
        </w:r>
        <w:r>
          <w:rPr>
            <w:webHidden/>
          </w:rPr>
          <w:fldChar w:fldCharType="separate"/>
        </w:r>
        <w:r>
          <w:rPr>
            <w:webHidden/>
          </w:rPr>
          <w:t>23</w:t>
        </w:r>
        <w:r>
          <w:rPr>
            <w:webHidden/>
          </w:rPr>
          <w:fldChar w:fldCharType="end"/>
        </w:r>
      </w:hyperlink>
    </w:p>
    <w:p w14:paraId="0A197BCE" w14:textId="4010B8B8" w:rsidR="00AF3EC2" w:rsidRDefault="00AF3EC2">
      <w:pPr>
        <w:pStyle w:val="TableofFigures"/>
        <w:rPr>
          <w:rFonts w:asciiTheme="minorHAnsi" w:eastAsiaTheme="minorEastAsia" w:hAnsiTheme="minorHAnsi" w:cstheme="minorBidi"/>
          <w:sz w:val="22"/>
          <w:szCs w:val="22"/>
          <w:lang w:eastAsia="en-AU"/>
        </w:rPr>
      </w:pPr>
      <w:hyperlink w:anchor="_Toc121824586" w:history="1">
        <w:r w:rsidRPr="004F3E90">
          <w:rPr>
            <w:rStyle w:val="Hyperlink"/>
          </w:rPr>
          <w:t>Table 16:</w:t>
        </w:r>
        <w:r>
          <w:rPr>
            <w:rFonts w:asciiTheme="minorHAnsi" w:eastAsiaTheme="minorEastAsia" w:hAnsiTheme="minorHAnsi" w:cstheme="minorBidi"/>
            <w:sz w:val="22"/>
            <w:szCs w:val="22"/>
            <w:lang w:eastAsia="en-AU"/>
          </w:rPr>
          <w:tab/>
        </w:r>
        <w:r w:rsidRPr="004F3E90">
          <w:rPr>
            <w:rStyle w:val="Hyperlink"/>
          </w:rPr>
          <w:t>Registration renewal fee</w:t>
        </w:r>
        <w:r>
          <w:rPr>
            <w:webHidden/>
          </w:rPr>
          <w:tab/>
        </w:r>
        <w:r>
          <w:rPr>
            <w:webHidden/>
          </w:rPr>
          <w:fldChar w:fldCharType="begin"/>
        </w:r>
        <w:r>
          <w:rPr>
            <w:webHidden/>
          </w:rPr>
          <w:instrText xml:space="preserve"> PAGEREF _Toc121824586 \h </w:instrText>
        </w:r>
        <w:r>
          <w:rPr>
            <w:webHidden/>
          </w:rPr>
        </w:r>
        <w:r>
          <w:rPr>
            <w:webHidden/>
          </w:rPr>
          <w:fldChar w:fldCharType="separate"/>
        </w:r>
        <w:r>
          <w:rPr>
            <w:webHidden/>
          </w:rPr>
          <w:t>23</w:t>
        </w:r>
        <w:r>
          <w:rPr>
            <w:webHidden/>
          </w:rPr>
          <w:fldChar w:fldCharType="end"/>
        </w:r>
      </w:hyperlink>
    </w:p>
    <w:p w14:paraId="0EAF4330" w14:textId="3F008188" w:rsidR="00AF3EC2" w:rsidRDefault="00AF3EC2">
      <w:pPr>
        <w:pStyle w:val="TableofFigures"/>
        <w:rPr>
          <w:rFonts w:asciiTheme="minorHAnsi" w:eastAsiaTheme="minorEastAsia" w:hAnsiTheme="minorHAnsi" w:cstheme="minorBidi"/>
          <w:sz w:val="22"/>
          <w:szCs w:val="22"/>
          <w:lang w:eastAsia="en-AU"/>
        </w:rPr>
      </w:pPr>
      <w:hyperlink w:anchor="_Toc121824587" w:history="1">
        <w:r w:rsidRPr="004F3E90">
          <w:rPr>
            <w:rStyle w:val="Hyperlink"/>
          </w:rPr>
          <w:t>Table 17:</w:t>
        </w:r>
        <w:r>
          <w:rPr>
            <w:rFonts w:asciiTheme="minorHAnsi" w:eastAsiaTheme="minorEastAsia" w:hAnsiTheme="minorHAnsi" w:cstheme="minorBidi"/>
            <w:sz w:val="22"/>
            <w:szCs w:val="22"/>
            <w:lang w:eastAsia="en-AU"/>
          </w:rPr>
          <w:tab/>
        </w:r>
        <w:r w:rsidRPr="004F3E90">
          <w:rPr>
            <w:rStyle w:val="Hyperlink"/>
          </w:rPr>
          <w:t>Estimated annual registration renewal fee revenue 2020–21 to 2022–23</w:t>
        </w:r>
        <w:r>
          <w:rPr>
            <w:webHidden/>
          </w:rPr>
          <w:tab/>
        </w:r>
        <w:r>
          <w:rPr>
            <w:webHidden/>
          </w:rPr>
          <w:fldChar w:fldCharType="begin"/>
        </w:r>
        <w:r>
          <w:rPr>
            <w:webHidden/>
          </w:rPr>
          <w:instrText xml:space="preserve"> PAGEREF _Toc121824587 \h </w:instrText>
        </w:r>
        <w:r>
          <w:rPr>
            <w:webHidden/>
          </w:rPr>
        </w:r>
        <w:r>
          <w:rPr>
            <w:webHidden/>
          </w:rPr>
          <w:fldChar w:fldCharType="separate"/>
        </w:r>
        <w:r>
          <w:rPr>
            <w:webHidden/>
          </w:rPr>
          <w:t>23</w:t>
        </w:r>
        <w:r>
          <w:rPr>
            <w:webHidden/>
          </w:rPr>
          <w:fldChar w:fldCharType="end"/>
        </w:r>
      </w:hyperlink>
    </w:p>
    <w:p w14:paraId="74B14880" w14:textId="44DD36D5" w:rsidR="00AF3EC2" w:rsidRDefault="00AF3EC2">
      <w:pPr>
        <w:pStyle w:val="TableofFigures"/>
        <w:rPr>
          <w:rFonts w:asciiTheme="minorHAnsi" w:eastAsiaTheme="minorEastAsia" w:hAnsiTheme="minorHAnsi" w:cstheme="minorBidi"/>
          <w:sz w:val="22"/>
          <w:szCs w:val="22"/>
          <w:lang w:eastAsia="en-AU"/>
        </w:rPr>
      </w:pPr>
      <w:hyperlink w:anchor="_Toc121824588" w:history="1">
        <w:r w:rsidRPr="004F3E90">
          <w:rPr>
            <w:rStyle w:val="Hyperlink"/>
          </w:rPr>
          <w:t>Table 18:</w:t>
        </w:r>
        <w:r>
          <w:rPr>
            <w:rFonts w:asciiTheme="minorHAnsi" w:eastAsiaTheme="minorEastAsia" w:hAnsiTheme="minorHAnsi" w:cstheme="minorBidi"/>
            <w:sz w:val="22"/>
            <w:szCs w:val="22"/>
            <w:lang w:eastAsia="en-AU"/>
          </w:rPr>
          <w:tab/>
        </w:r>
        <w:r w:rsidRPr="004F3E90">
          <w:rPr>
            <w:rStyle w:val="Hyperlink"/>
          </w:rPr>
          <w:t>Registration and application fees from 1 February 2023</w:t>
        </w:r>
        <w:r>
          <w:rPr>
            <w:webHidden/>
          </w:rPr>
          <w:tab/>
        </w:r>
        <w:r>
          <w:rPr>
            <w:webHidden/>
          </w:rPr>
          <w:fldChar w:fldCharType="begin"/>
        </w:r>
        <w:r>
          <w:rPr>
            <w:webHidden/>
          </w:rPr>
          <w:instrText xml:space="preserve"> PAGEREF _Toc121824588 \h </w:instrText>
        </w:r>
        <w:r>
          <w:rPr>
            <w:webHidden/>
          </w:rPr>
        </w:r>
        <w:r>
          <w:rPr>
            <w:webHidden/>
          </w:rPr>
          <w:fldChar w:fldCharType="separate"/>
        </w:r>
        <w:r>
          <w:rPr>
            <w:webHidden/>
          </w:rPr>
          <w:t>24</w:t>
        </w:r>
        <w:r>
          <w:rPr>
            <w:webHidden/>
          </w:rPr>
          <w:fldChar w:fldCharType="end"/>
        </w:r>
      </w:hyperlink>
    </w:p>
    <w:p w14:paraId="50373BF4" w14:textId="5D513D05" w:rsidR="00AF3EC2" w:rsidRDefault="00AF3EC2">
      <w:pPr>
        <w:pStyle w:val="TableofFigures"/>
        <w:rPr>
          <w:rFonts w:asciiTheme="minorHAnsi" w:eastAsiaTheme="minorEastAsia" w:hAnsiTheme="minorHAnsi" w:cstheme="minorBidi"/>
          <w:sz w:val="22"/>
          <w:szCs w:val="22"/>
          <w:lang w:eastAsia="en-AU"/>
        </w:rPr>
      </w:pPr>
      <w:hyperlink w:anchor="_Toc121824589" w:history="1">
        <w:r w:rsidRPr="004F3E90">
          <w:rPr>
            <w:rStyle w:val="Hyperlink"/>
          </w:rPr>
          <w:t>Table 19:</w:t>
        </w:r>
        <w:r>
          <w:rPr>
            <w:rFonts w:asciiTheme="minorHAnsi" w:eastAsiaTheme="minorEastAsia" w:hAnsiTheme="minorHAnsi" w:cstheme="minorBidi"/>
            <w:sz w:val="22"/>
            <w:szCs w:val="22"/>
            <w:lang w:eastAsia="en-AU"/>
          </w:rPr>
          <w:tab/>
        </w:r>
        <w:r w:rsidRPr="004F3E90">
          <w:rPr>
            <w:rStyle w:val="Hyperlink"/>
          </w:rPr>
          <w:t>Module fees from 1 February 2023</w:t>
        </w:r>
        <w:r>
          <w:rPr>
            <w:webHidden/>
          </w:rPr>
          <w:tab/>
        </w:r>
        <w:r>
          <w:rPr>
            <w:webHidden/>
          </w:rPr>
          <w:fldChar w:fldCharType="begin"/>
        </w:r>
        <w:r>
          <w:rPr>
            <w:webHidden/>
          </w:rPr>
          <w:instrText xml:space="preserve"> PAGEREF _Toc121824589 \h </w:instrText>
        </w:r>
        <w:r>
          <w:rPr>
            <w:webHidden/>
          </w:rPr>
        </w:r>
        <w:r>
          <w:rPr>
            <w:webHidden/>
          </w:rPr>
          <w:fldChar w:fldCharType="separate"/>
        </w:r>
        <w:r>
          <w:rPr>
            <w:webHidden/>
          </w:rPr>
          <w:t>30</w:t>
        </w:r>
        <w:r>
          <w:rPr>
            <w:webHidden/>
          </w:rPr>
          <w:fldChar w:fldCharType="end"/>
        </w:r>
      </w:hyperlink>
    </w:p>
    <w:p w14:paraId="7203D761" w14:textId="7A1464AA" w:rsidR="00AF3EC2" w:rsidRDefault="00AF3EC2">
      <w:pPr>
        <w:pStyle w:val="TableofFigures"/>
        <w:rPr>
          <w:rFonts w:asciiTheme="minorHAnsi" w:eastAsiaTheme="minorEastAsia" w:hAnsiTheme="minorHAnsi" w:cstheme="minorBidi"/>
          <w:sz w:val="22"/>
          <w:szCs w:val="22"/>
          <w:lang w:eastAsia="en-AU"/>
        </w:rPr>
      </w:pPr>
      <w:hyperlink w:anchor="_Toc121824590" w:history="1">
        <w:r w:rsidRPr="004F3E90">
          <w:rPr>
            <w:rStyle w:val="Hyperlink"/>
          </w:rPr>
          <w:t>Table 20:</w:t>
        </w:r>
        <w:r>
          <w:rPr>
            <w:rFonts w:asciiTheme="minorHAnsi" w:eastAsiaTheme="minorEastAsia" w:hAnsiTheme="minorHAnsi" w:cstheme="minorBidi"/>
            <w:sz w:val="22"/>
            <w:szCs w:val="22"/>
            <w:lang w:eastAsia="en-AU"/>
          </w:rPr>
          <w:tab/>
        </w:r>
        <w:r w:rsidRPr="004F3E90">
          <w:rPr>
            <w:rStyle w:val="Hyperlink"/>
          </w:rPr>
          <w:t>Other services’ fees from 1 February 2023</w:t>
        </w:r>
        <w:r>
          <w:rPr>
            <w:webHidden/>
          </w:rPr>
          <w:tab/>
        </w:r>
        <w:r>
          <w:rPr>
            <w:webHidden/>
          </w:rPr>
          <w:fldChar w:fldCharType="begin"/>
        </w:r>
        <w:r>
          <w:rPr>
            <w:webHidden/>
          </w:rPr>
          <w:instrText xml:space="preserve"> PAGEREF _Toc121824590 \h </w:instrText>
        </w:r>
        <w:r>
          <w:rPr>
            <w:webHidden/>
          </w:rPr>
        </w:r>
        <w:r>
          <w:rPr>
            <w:webHidden/>
          </w:rPr>
          <w:fldChar w:fldCharType="separate"/>
        </w:r>
        <w:r>
          <w:rPr>
            <w:webHidden/>
          </w:rPr>
          <w:t>32</w:t>
        </w:r>
        <w:r>
          <w:rPr>
            <w:webHidden/>
          </w:rPr>
          <w:fldChar w:fldCharType="end"/>
        </w:r>
      </w:hyperlink>
    </w:p>
    <w:p w14:paraId="186A98FB" w14:textId="2CEAAEFB" w:rsidR="00AF3EC2" w:rsidRDefault="00AF3EC2">
      <w:pPr>
        <w:pStyle w:val="TableofFigures"/>
        <w:rPr>
          <w:rFonts w:asciiTheme="minorHAnsi" w:eastAsiaTheme="minorEastAsia" w:hAnsiTheme="minorHAnsi" w:cstheme="minorBidi"/>
          <w:sz w:val="22"/>
          <w:szCs w:val="22"/>
          <w:lang w:eastAsia="en-AU"/>
        </w:rPr>
      </w:pPr>
      <w:hyperlink w:anchor="_Toc121824591" w:history="1">
        <w:r w:rsidRPr="004F3E90">
          <w:rPr>
            <w:rStyle w:val="Hyperlink"/>
          </w:rPr>
          <w:t>Table 21:</w:t>
        </w:r>
        <w:r>
          <w:rPr>
            <w:rFonts w:asciiTheme="minorHAnsi" w:eastAsiaTheme="minorEastAsia" w:hAnsiTheme="minorHAnsi" w:cstheme="minorBidi"/>
            <w:sz w:val="22"/>
            <w:szCs w:val="22"/>
            <w:lang w:eastAsia="en-AU"/>
          </w:rPr>
          <w:tab/>
        </w:r>
        <w:r w:rsidRPr="004F3E90">
          <w:rPr>
            <w:rStyle w:val="Hyperlink"/>
          </w:rPr>
          <w:t>Registration &amp; approvals – FY2022–23 estimated revenues &amp; costs</w:t>
        </w:r>
        <w:r>
          <w:rPr>
            <w:webHidden/>
          </w:rPr>
          <w:tab/>
        </w:r>
        <w:r>
          <w:rPr>
            <w:webHidden/>
          </w:rPr>
          <w:fldChar w:fldCharType="begin"/>
        </w:r>
        <w:r>
          <w:rPr>
            <w:webHidden/>
          </w:rPr>
          <w:instrText xml:space="preserve"> PAGEREF _Toc121824591 \h </w:instrText>
        </w:r>
        <w:r>
          <w:rPr>
            <w:webHidden/>
          </w:rPr>
        </w:r>
        <w:r>
          <w:rPr>
            <w:webHidden/>
          </w:rPr>
          <w:fldChar w:fldCharType="separate"/>
        </w:r>
        <w:r>
          <w:rPr>
            <w:webHidden/>
          </w:rPr>
          <w:t>34</w:t>
        </w:r>
        <w:r>
          <w:rPr>
            <w:webHidden/>
          </w:rPr>
          <w:fldChar w:fldCharType="end"/>
        </w:r>
      </w:hyperlink>
    </w:p>
    <w:p w14:paraId="4C7B88A9" w14:textId="33C43FE4" w:rsidR="00AF3EC2" w:rsidRDefault="00AF3EC2">
      <w:pPr>
        <w:pStyle w:val="TableofFigures"/>
        <w:rPr>
          <w:rFonts w:asciiTheme="minorHAnsi" w:eastAsiaTheme="minorEastAsia" w:hAnsiTheme="minorHAnsi" w:cstheme="minorBidi"/>
          <w:sz w:val="22"/>
          <w:szCs w:val="22"/>
          <w:lang w:eastAsia="en-AU"/>
        </w:rPr>
      </w:pPr>
      <w:hyperlink w:anchor="_Toc121824592" w:history="1">
        <w:r w:rsidRPr="004F3E90">
          <w:rPr>
            <w:rStyle w:val="Hyperlink"/>
          </w:rPr>
          <w:t>Table 22:</w:t>
        </w:r>
        <w:r>
          <w:rPr>
            <w:rFonts w:asciiTheme="minorHAnsi" w:eastAsiaTheme="minorEastAsia" w:hAnsiTheme="minorHAnsi" w:cstheme="minorBidi"/>
            <w:sz w:val="22"/>
            <w:szCs w:val="22"/>
            <w:lang w:eastAsia="en-AU"/>
          </w:rPr>
          <w:tab/>
        </w:r>
        <w:r w:rsidRPr="004F3E90">
          <w:rPr>
            <w:rStyle w:val="Hyperlink"/>
          </w:rPr>
          <w:t>Other services – FY2022–23 estimated revenues and costs</w:t>
        </w:r>
        <w:r>
          <w:rPr>
            <w:webHidden/>
          </w:rPr>
          <w:tab/>
        </w:r>
        <w:r>
          <w:rPr>
            <w:webHidden/>
          </w:rPr>
          <w:fldChar w:fldCharType="begin"/>
        </w:r>
        <w:r>
          <w:rPr>
            <w:webHidden/>
          </w:rPr>
          <w:instrText xml:space="preserve"> PAGEREF _Toc121824592 \h </w:instrText>
        </w:r>
        <w:r>
          <w:rPr>
            <w:webHidden/>
          </w:rPr>
        </w:r>
        <w:r>
          <w:rPr>
            <w:webHidden/>
          </w:rPr>
          <w:fldChar w:fldCharType="separate"/>
        </w:r>
        <w:r>
          <w:rPr>
            <w:webHidden/>
          </w:rPr>
          <w:t>36</w:t>
        </w:r>
        <w:r>
          <w:rPr>
            <w:webHidden/>
          </w:rPr>
          <w:fldChar w:fldCharType="end"/>
        </w:r>
      </w:hyperlink>
    </w:p>
    <w:p w14:paraId="3A368D11" w14:textId="57D72EA0" w:rsidR="00AF3EC2" w:rsidRDefault="00AF3EC2">
      <w:pPr>
        <w:pStyle w:val="TableofFigures"/>
        <w:rPr>
          <w:rFonts w:asciiTheme="minorHAnsi" w:eastAsiaTheme="minorEastAsia" w:hAnsiTheme="minorHAnsi" w:cstheme="minorBidi"/>
          <w:sz w:val="22"/>
          <w:szCs w:val="22"/>
          <w:lang w:eastAsia="en-AU"/>
        </w:rPr>
      </w:pPr>
      <w:hyperlink w:anchor="_Toc121824593" w:history="1">
        <w:r w:rsidRPr="004F3E90">
          <w:rPr>
            <w:rStyle w:val="Hyperlink"/>
          </w:rPr>
          <w:t>Table 23:</w:t>
        </w:r>
        <w:r>
          <w:rPr>
            <w:rFonts w:asciiTheme="minorHAnsi" w:eastAsiaTheme="minorEastAsia" w:hAnsiTheme="minorHAnsi" w:cstheme="minorBidi"/>
            <w:sz w:val="22"/>
            <w:szCs w:val="22"/>
            <w:lang w:eastAsia="en-AU"/>
          </w:rPr>
          <w:tab/>
        </w:r>
        <w:r w:rsidRPr="004F3E90">
          <w:rPr>
            <w:rStyle w:val="Hyperlink"/>
          </w:rPr>
          <w:t>Forecast operating results FY2022–23</w:t>
        </w:r>
        <w:r>
          <w:rPr>
            <w:webHidden/>
          </w:rPr>
          <w:tab/>
        </w:r>
        <w:r>
          <w:rPr>
            <w:webHidden/>
          </w:rPr>
          <w:fldChar w:fldCharType="begin"/>
        </w:r>
        <w:r>
          <w:rPr>
            <w:webHidden/>
          </w:rPr>
          <w:instrText xml:space="preserve"> PAGEREF _Toc121824593 \h </w:instrText>
        </w:r>
        <w:r>
          <w:rPr>
            <w:webHidden/>
          </w:rPr>
        </w:r>
        <w:r>
          <w:rPr>
            <w:webHidden/>
          </w:rPr>
          <w:fldChar w:fldCharType="separate"/>
        </w:r>
        <w:r>
          <w:rPr>
            <w:webHidden/>
          </w:rPr>
          <w:t>39</w:t>
        </w:r>
        <w:r>
          <w:rPr>
            <w:webHidden/>
          </w:rPr>
          <w:fldChar w:fldCharType="end"/>
        </w:r>
      </w:hyperlink>
    </w:p>
    <w:p w14:paraId="59CE9E90" w14:textId="47D6F657" w:rsidR="00AF3EC2" w:rsidRDefault="00AF3EC2">
      <w:pPr>
        <w:pStyle w:val="TableofFigures"/>
        <w:rPr>
          <w:rFonts w:asciiTheme="minorHAnsi" w:eastAsiaTheme="minorEastAsia" w:hAnsiTheme="minorHAnsi" w:cstheme="minorBidi"/>
          <w:sz w:val="22"/>
          <w:szCs w:val="22"/>
          <w:lang w:eastAsia="en-AU"/>
        </w:rPr>
      </w:pPr>
      <w:hyperlink w:anchor="_Toc121824594" w:history="1">
        <w:r w:rsidRPr="004F3E90">
          <w:rPr>
            <w:rStyle w:val="Hyperlink"/>
          </w:rPr>
          <w:t>Table 24:</w:t>
        </w:r>
        <w:r>
          <w:rPr>
            <w:rFonts w:asciiTheme="minorHAnsi" w:eastAsiaTheme="minorEastAsia" w:hAnsiTheme="minorHAnsi" w:cstheme="minorBidi"/>
            <w:sz w:val="22"/>
            <w:szCs w:val="22"/>
            <w:lang w:eastAsia="en-AU"/>
          </w:rPr>
          <w:tab/>
        </w:r>
        <w:r w:rsidRPr="004F3E90">
          <w:rPr>
            <w:rStyle w:val="Hyperlink"/>
          </w:rPr>
          <w:t>Industry contribution forecast FY2022–23</w:t>
        </w:r>
        <w:r>
          <w:rPr>
            <w:webHidden/>
          </w:rPr>
          <w:tab/>
        </w:r>
        <w:r>
          <w:rPr>
            <w:webHidden/>
          </w:rPr>
          <w:fldChar w:fldCharType="begin"/>
        </w:r>
        <w:r>
          <w:rPr>
            <w:webHidden/>
          </w:rPr>
          <w:instrText xml:space="preserve"> PAGEREF _Toc121824594 \h </w:instrText>
        </w:r>
        <w:r>
          <w:rPr>
            <w:webHidden/>
          </w:rPr>
        </w:r>
        <w:r>
          <w:rPr>
            <w:webHidden/>
          </w:rPr>
          <w:fldChar w:fldCharType="separate"/>
        </w:r>
        <w:r>
          <w:rPr>
            <w:webHidden/>
          </w:rPr>
          <w:t>39</w:t>
        </w:r>
        <w:r>
          <w:rPr>
            <w:webHidden/>
          </w:rPr>
          <w:fldChar w:fldCharType="end"/>
        </w:r>
      </w:hyperlink>
    </w:p>
    <w:p w14:paraId="66A5EEE6" w14:textId="04B610FC" w:rsidR="00AF3EC2" w:rsidRDefault="00AF3EC2">
      <w:pPr>
        <w:pStyle w:val="TableofFigures"/>
        <w:rPr>
          <w:rFonts w:asciiTheme="minorHAnsi" w:eastAsiaTheme="minorEastAsia" w:hAnsiTheme="minorHAnsi" w:cstheme="minorBidi"/>
          <w:sz w:val="22"/>
          <w:szCs w:val="22"/>
          <w:lang w:eastAsia="en-AU"/>
        </w:rPr>
      </w:pPr>
      <w:hyperlink w:anchor="_Toc121824595" w:history="1">
        <w:r w:rsidRPr="004F3E90">
          <w:rPr>
            <w:rStyle w:val="Hyperlink"/>
          </w:rPr>
          <w:t>Table 25:</w:t>
        </w:r>
        <w:r>
          <w:rPr>
            <w:rFonts w:asciiTheme="minorHAnsi" w:eastAsiaTheme="minorEastAsia" w:hAnsiTheme="minorHAnsi" w:cstheme="minorBidi"/>
            <w:sz w:val="22"/>
            <w:szCs w:val="22"/>
            <w:lang w:eastAsia="en-AU"/>
          </w:rPr>
          <w:tab/>
        </w:r>
        <w:r w:rsidRPr="004F3E90">
          <w:rPr>
            <w:rStyle w:val="Hyperlink"/>
          </w:rPr>
          <w:t>Actual operating results FY2017–18 to FY2021–22</w:t>
        </w:r>
        <w:r>
          <w:rPr>
            <w:webHidden/>
          </w:rPr>
          <w:tab/>
        </w:r>
        <w:r>
          <w:rPr>
            <w:webHidden/>
          </w:rPr>
          <w:fldChar w:fldCharType="begin"/>
        </w:r>
        <w:r>
          <w:rPr>
            <w:webHidden/>
          </w:rPr>
          <w:instrText xml:space="preserve"> PAGEREF _Toc121824595 \h </w:instrText>
        </w:r>
        <w:r>
          <w:rPr>
            <w:webHidden/>
          </w:rPr>
        </w:r>
        <w:r>
          <w:rPr>
            <w:webHidden/>
          </w:rPr>
          <w:fldChar w:fldCharType="separate"/>
        </w:r>
        <w:r>
          <w:rPr>
            <w:webHidden/>
          </w:rPr>
          <w:t>41</w:t>
        </w:r>
        <w:r>
          <w:rPr>
            <w:webHidden/>
          </w:rPr>
          <w:fldChar w:fldCharType="end"/>
        </w:r>
      </w:hyperlink>
    </w:p>
    <w:p w14:paraId="06CADFAD" w14:textId="2BCAA31A" w:rsidR="00AF3EC2" w:rsidRDefault="00AF3EC2">
      <w:pPr>
        <w:pStyle w:val="TableofFigures"/>
        <w:rPr>
          <w:rFonts w:asciiTheme="minorHAnsi" w:eastAsiaTheme="minorEastAsia" w:hAnsiTheme="minorHAnsi" w:cstheme="minorBidi"/>
          <w:sz w:val="22"/>
          <w:szCs w:val="22"/>
          <w:lang w:eastAsia="en-AU"/>
        </w:rPr>
      </w:pPr>
      <w:hyperlink w:anchor="_Toc121824596" w:history="1">
        <w:r w:rsidRPr="004F3E90">
          <w:rPr>
            <w:rStyle w:val="Hyperlink"/>
          </w:rPr>
          <w:t>Table 26:</w:t>
        </w:r>
        <w:r>
          <w:rPr>
            <w:rFonts w:asciiTheme="minorHAnsi" w:eastAsiaTheme="minorEastAsia" w:hAnsiTheme="minorHAnsi" w:cstheme="minorBidi"/>
            <w:sz w:val="22"/>
            <w:szCs w:val="22"/>
            <w:lang w:eastAsia="en-AU"/>
          </w:rPr>
          <w:tab/>
        </w:r>
        <w:r w:rsidRPr="004F3E90">
          <w:rPr>
            <w:rStyle w:val="Hyperlink"/>
          </w:rPr>
          <w:t>CRIS approval and change register</w:t>
        </w:r>
        <w:r>
          <w:rPr>
            <w:webHidden/>
          </w:rPr>
          <w:tab/>
        </w:r>
        <w:r>
          <w:rPr>
            <w:webHidden/>
          </w:rPr>
          <w:fldChar w:fldCharType="begin"/>
        </w:r>
        <w:r>
          <w:rPr>
            <w:webHidden/>
          </w:rPr>
          <w:instrText xml:space="preserve"> PAGEREF _Toc121824596 \h </w:instrText>
        </w:r>
        <w:r>
          <w:rPr>
            <w:webHidden/>
          </w:rPr>
        </w:r>
        <w:r>
          <w:rPr>
            <w:webHidden/>
          </w:rPr>
          <w:fldChar w:fldCharType="separate"/>
        </w:r>
        <w:r>
          <w:rPr>
            <w:webHidden/>
          </w:rPr>
          <w:t>42</w:t>
        </w:r>
        <w:r>
          <w:rPr>
            <w:webHidden/>
          </w:rPr>
          <w:fldChar w:fldCharType="end"/>
        </w:r>
      </w:hyperlink>
    </w:p>
    <w:p w14:paraId="7B553B60" w14:textId="2FF39577" w:rsidR="00474F9F" w:rsidRDefault="00524F9E" w:rsidP="00975228">
      <w:pPr>
        <w:pStyle w:val="TableofFigures"/>
        <w:sectPr w:rsidR="00474F9F">
          <w:headerReference w:type="even" r:id="rId19"/>
          <w:headerReference w:type="default" r:id="rId20"/>
          <w:footerReference w:type="default" r:id="rId21"/>
          <w:pgSz w:w="11906" w:h="16838" w:code="9"/>
          <w:pgMar w:top="2835" w:right="1134" w:bottom="1134" w:left="1134" w:header="1701" w:footer="680" w:gutter="0"/>
          <w:pgNumType w:fmt="lowerRoman"/>
          <w:cols w:space="708"/>
          <w:docGrid w:linePitch="360"/>
        </w:sectPr>
      </w:pPr>
      <w:r>
        <w:rPr>
          <w:rFonts w:ascii="Franklin Gothic Medium" w:hAnsi="Franklin Gothic Medium"/>
          <w:color w:val="00747A" w:themeColor="background2"/>
        </w:rPr>
        <w:fldChar w:fldCharType="end"/>
      </w:r>
    </w:p>
    <w:p w14:paraId="15FA5EA7" w14:textId="14EA7323" w:rsidR="002E20AC" w:rsidRDefault="005510CD" w:rsidP="006920FC">
      <w:pPr>
        <w:pStyle w:val="Heading1"/>
        <w:numPr>
          <w:ilvl w:val="0"/>
          <w:numId w:val="0"/>
        </w:numPr>
      </w:pPr>
      <w:bookmarkStart w:id="2" w:name="_Toc115355108"/>
      <w:bookmarkStart w:id="3" w:name="_Toc121824518"/>
      <w:r>
        <w:lastRenderedPageBreak/>
        <w:t>Introduction</w:t>
      </w:r>
      <w:bookmarkEnd w:id="2"/>
      <w:bookmarkEnd w:id="3"/>
    </w:p>
    <w:p w14:paraId="410DF546" w14:textId="6B9849AB" w:rsidR="005510CD" w:rsidRPr="005510CD" w:rsidRDefault="005510CD" w:rsidP="006920FC">
      <w:pPr>
        <w:pStyle w:val="Heading2"/>
        <w:numPr>
          <w:ilvl w:val="0"/>
          <w:numId w:val="0"/>
        </w:numPr>
        <w:ind w:left="680" w:hanging="680"/>
      </w:pPr>
      <w:bookmarkStart w:id="4" w:name="_Toc115355109"/>
      <w:bookmarkStart w:id="5" w:name="_Toc121824519"/>
      <w:r>
        <w:t>Purpose of the Cost Recovery Implementation Statement</w:t>
      </w:r>
      <w:bookmarkEnd w:id="4"/>
      <w:bookmarkEnd w:id="5"/>
    </w:p>
    <w:p w14:paraId="4F8758A5" w14:textId="797FCA9F" w:rsidR="005510CD" w:rsidRPr="005510CD" w:rsidRDefault="005510CD" w:rsidP="005510CD">
      <w:pPr>
        <w:pStyle w:val="NormalText"/>
      </w:pPr>
      <w:r w:rsidRPr="005510CD">
        <w:t>This</w:t>
      </w:r>
      <w:r w:rsidR="008F18A9">
        <w:t xml:space="preserve"> Cost Recovery Implementation Statement</w:t>
      </w:r>
      <w:r w:rsidRPr="005510CD">
        <w:t xml:space="preserve"> </w:t>
      </w:r>
      <w:r w:rsidR="008F18A9">
        <w:t>(</w:t>
      </w:r>
      <w:r w:rsidRPr="005510CD">
        <w:t>CRIS</w:t>
      </w:r>
      <w:r w:rsidR="008F18A9">
        <w:t>)</w:t>
      </w:r>
      <w:r w:rsidRPr="005510CD">
        <w:t xml:space="preserve"> </w:t>
      </w:r>
      <w:r w:rsidR="00F42C77">
        <w:t>outlines</w:t>
      </w:r>
      <w:r w:rsidRPr="005510CD">
        <w:t xml:space="preserve"> how the Australian Pesticides and Veterinary Medicines Authority (APVMA) implement</w:t>
      </w:r>
      <w:r w:rsidR="005E690E">
        <w:t>s</w:t>
      </w:r>
      <w:r w:rsidRPr="005510CD">
        <w:t xml:space="preserve"> cost recovery arrangements. The arrangements relate to the </w:t>
      </w:r>
      <w:r w:rsidR="00063CE7">
        <w:t>agency</w:t>
      </w:r>
      <w:r w:rsidRPr="005510CD">
        <w:t xml:space="preserve"> fulfilling its statutory function to ensure that agricultural chemicals and veterinary medicines sold within Australia are safe and effective and do not unduly prejudice trade.</w:t>
      </w:r>
    </w:p>
    <w:p w14:paraId="16608018" w14:textId="54F82517" w:rsidR="005510CD" w:rsidRPr="005510CD" w:rsidRDefault="00F42C77" w:rsidP="005510CD">
      <w:pPr>
        <w:pStyle w:val="NormalText"/>
      </w:pPr>
      <w:r>
        <w:t>Th</w:t>
      </w:r>
      <w:r w:rsidR="0027029D">
        <w:t>is</w:t>
      </w:r>
      <w:r w:rsidR="005510CD" w:rsidRPr="005510CD">
        <w:t xml:space="preserve"> CRIS provides financial forecasts for the reporting period </w:t>
      </w:r>
      <w:r w:rsidR="00D86B34" w:rsidRPr="00DE6C7B">
        <w:t>FY</w:t>
      </w:r>
      <w:r w:rsidR="0063197E">
        <w:t xml:space="preserve"> </w:t>
      </w:r>
      <w:r w:rsidR="00D86B34" w:rsidRPr="00DE6C7B">
        <w:t>20</w:t>
      </w:r>
      <w:r w:rsidR="00D86B34" w:rsidRPr="006549DE">
        <w:t>2</w:t>
      </w:r>
      <w:r w:rsidR="00FC0FA4">
        <w:t>2</w:t>
      </w:r>
      <w:r w:rsidR="005510CD" w:rsidRPr="00DE6C7B">
        <w:t>–2</w:t>
      </w:r>
      <w:r w:rsidR="00FC0FA4">
        <w:t>3 to FY 2024</w:t>
      </w:r>
      <w:r w:rsidR="00474F9F">
        <w:t>–</w:t>
      </w:r>
      <w:r w:rsidR="00FC0FA4">
        <w:t>25</w:t>
      </w:r>
      <w:r w:rsidR="005510CD" w:rsidRPr="005510CD">
        <w:t xml:space="preserve">. </w:t>
      </w:r>
      <w:r w:rsidR="00CA1B4D">
        <w:t>This</w:t>
      </w:r>
      <w:r w:rsidR="006920FC">
        <w:t xml:space="preserve"> CRIS sets out the g</w:t>
      </w:r>
      <w:r w:rsidR="005510CD" w:rsidRPr="005510CD">
        <w:t xml:space="preserve">overnment’s commitment to ensure cost recovery revenue </w:t>
      </w:r>
      <w:r w:rsidR="0063197E">
        <w:t xml:space="preserve">is </w:t>
      </w:r>
      <w:r w:rsidR="005510CD" w:rsidRPr="005510CD">
        <w:t xml:space="preserve">allocated to </w:t>
      </w:r>
      <w:r w:rsidR="00994A1B" w:rsidRPr="005510CD">
        <w:t>deliver demand-driven regulatory activities efficiently and effectively</w:t>
      </w:r>
      <w:r w:rsidR="005510CD" w:rsidRPr="005510CD">
        <w:t>.</w:t>
      </w:r>
    </w:p>
    <w:p w14:paraId="2E246DF7" w14:textId="77777777" w:rsidR="005510CD" w:rsidRDefault="005510CD" w:rsidP="006920FC">
      <w:pPr>
        <w:pStyle w:val="Heading2"/>
        <w:numPr>
          <w:ilvl w:val="0"/>
          <w:numId w:val="0"/>
        </w:numPr>
      </w:pPr>
      <w:bookmarkStart w:id="6" w:name="_Toc82093610"/>
      <w:bookmarkStart w:id="7" w:name="_Toc85444928"/>
      <w:bookmarkStart w:id="8" w:name="_Toc115355110"/>
      <w:bookmarkStart w:id="9" w:name="_Toc121824520"/>
      <w:bookmarkEnd w:id="6"/>
      <w:bookmarkEnd w:id="7"/>
      <w:r>
        <w:t>Description of the regulatory charging activity</w:t>
      </w:r>
      <w:bookmarkEnd w:id="8"/>
      <w:bookmarkEnd w:id="9"/>
    </w:p>
    <w:p w14:paraId="469B56E0" w14:textId="77777777" w:rsidR="005510CD" w:rsidRPr="005510CD" w:rsidRDefault="005510CD" w:rsidP="005510CD">
      <w:pPr>
        <w:pStyle w:val="Heading3"/>
      </w:pPr>
      <w:bookmarkStart w:id="10" w:name="_Toc115355111"/>
      <w:bookmarkStart w:id="11" w:name="_Toc121824521"/>
      <w:r>
        <w:t>The agvet chemical industry</w:t>
      </w:r>
      <w:bookmarkEnd w:id="10"/>
      <w:bookmarkEnd w:id="11"/>
    </w:p>
    <w:p w14:paraId="5060A76A" w14:textId="77777777" w:rsidR="005510CD" w:rsidRPr="005510CD" w:rsidRDefault="005510CD" w:rsidP="005510CD">
      <w:pPr>
        <w:pStyle w:val="NormalText"/>
      </w:pPr>
      <w:r w:rsidRPr="005510CD">
        <w:t>The agvet chemical industry is the primary beneficiary of the agvet regulatory process as without regulatory approval, industry cannot market their products for sale in Australia. Therefore, it is appropriate that industry bears the full efficient costs of the regulatory function delivered by the APVMA.</w:t>
      </w:r>
    </w:p>
    <w:p w14:paraId="270377C2" w14:textId="21610031" w:rsidR="005510CD" w:rsidRPr="005510CD" w:rsidRDefault="005510CD" w:rsidP="005510CD">
      <w:pPr>
        <w:pStyle w:val="NormalText"/>
      </w:pPr>
      <w:r w:rsidRPr="005510CD">
        <w:t xml:space="preserve">The wholesale value of </w:t>
      </w:r>
      <w:r w:rsidR="00165427">
        <w:t xml:space="preserve">some </w:t>
      </w:r>
      <w:r w:rsidRPr="005510CD">
        <w:t xml:space="preserve">veterinary product sales tends to be </w:t>
      </w:r>
      <w:r w:rsidR="00994A1B" w:rsidRPr="005510CD">
        <w:t>stable</w:t>
      </w:r>
      <w:r w:rsidRPr="005510CD">
        <w:t xml:space="preserve">, whereas the wholesale value of agricultural product sales tends to be closely linked to </w:t>
      </w:r>
      <w:r w:rsidR="008A131F">
        <w:t xml:space="preserve">seasonal </w:t>
      </w:r>
      <w:r w:rsidR="009D664F">
        <w:t xml:space="preserve">and </w:t>
      </w:r>
      <w:r w:rsidR="00FC0FA4">
        <w:t xml:space="preserve">economic </w:t>
      </w:r>
      <w:r w:rsidRPr="005510CD">
        <w:t xml:space="preserve">conditions. Periods of </w:t>
      </w:r>
      <w:r w:rsidR="0063197E" w:rsidRPr="005510CD">
        <w:t>lower-than-</w:t>
      </w:r>
      <w:r w:rsidR="0063197E">
        <w:t>or,</w:t>
      </w:r>
      <w:r w:rsidR="00FC0FA4">
        <w:t xml:space="preserve"> higher-than </w:t>
      </w:r>
      <w:r w:rsidRPr="005510CD">
        <w:t xml:space="preserve">average agvet chemical </w:t>
      </w:r>
      <w:r w:rsidR="00E67D22">
        <w:t>sales</w:t>
      </w:r>
      <w:r w:rsidRPr="005510CD">
        <w:t xml:space="preserve"> directly causes </w:t>
      </w:r>
      <w:r w:rsidR="00FC0FA4">
        <w:t>a change in</w:t>
      </w:r>
      <w:r w:rsidRPr="005510CD">
        <w:t xml:space="preserve"> levy revenue</w:t>
      </w:r>
      <w:r w:rsidR="00FC0FA4">
        <w:t xml:space="preserve"> </w:t>
      </w:r>
      <w:r w:rsidR="009D664F">
        <w:t>yield</w:t>
      </w:r>
      <w:r w:rsidRPr="005510CD">
        <w:t xml:space="preserve"> in the following year as it is based on the immediate past year product sales revenue.</w:t>
      </w:r>
    </w:p>
    <w:p w14:paraId="2970FCCF" w14:textId="499F97AF" w:rsidR="005510CD" w:rsidRDefault="005510CD" w:rsidP="00975228">
      <w:pPr>
        <w:pStyle w:val="Heading3"/>
        <w:numPr>
          <w:ilvl w:val="0"/>
          <w:numId w:val="0"/>
        </w:numPr>
      </w:pPr>
      <w:bookmarkStart w:id="12" w:name="_Toc115355112"/>
      <w:bookmarkStart w:id="13" w:name="_Toc121824522"/>
      <w:r>
        <w:t>Functions and powers</w:t>
      </w:r>
      <w:bookmarkEnd w:id="12"/>
      <w:bookmarkEnd w:id="13"/>
    </w:p>
    <w:p w14:paraId="6E9F64BE" w14:textId="77777777" w:rsidR="005510CD" w:rsidRPr="00D15BAD" w:rsidRDefault="005510CD" w:rsidP="005510CD">
      <w:pPr>
        <w:pStyle w:val="NormalText"/>
      </w:pPr>
      <w:r w:rsidRPr="00D15BAD">
        <w:t xml:space="preserve">The APVMA operates under an intergovernmental agreement between the Australian Government and all </w:t>
      </w:r>
      <w:r>
        <w:t>s</w:t>
      </w:r>
      <w:r w:rsidRPr="00D15BAD">
        <w:t xml:space="preserve">tates and </w:t>
      </w:r>
      <w:r>
        <w:t>t</w:t>
      </w:r>
      <w:r w:rsidRPr="00D15BAD">
        <w:t xml:space="preserve">erritories. Under this agreement, APVMA’s regulatory responsibilities extend from registration and manufacturing through to the point of sale. The </w:t>
      </w:r>
      <w:r>
        <w:t>s</w:t>
      </w:r>
      <w:r w:rsidRPr="00D15BAD">
        <w:t xml:space="preserve">tates and </w:t>
      </w:r>
      <w:r>
        <w:t>t</w:t>
      </w:r>
      <w:r w:rsidRPr="00D15BAD">
        <w:t xml:space="preserve">erritories </w:t>
      </w:r>
      <w:r>
        <w:t>are responsible for regulating a</w:t>
      </w:r>
      <w:r w:rsidRPr="00D15BAD">
        <w:t>gvet</w:t>
      </w:r>
      <w:r>
        <w:t xml:space="preserve"> chemicals after they are sold.</w:t>
      </w:r>
    </w:p>
    <w:p w14:paraId="73E8BB2A" w14:textId="7571CB33" w:rsidR="005510CD" w:rsidRPr="00D15BAD" w:rsidRDefault="005510CD" w:rsidP="005510CD">
      <w:pPr>
        <w:pStyle w:val="NormalText"/>
      </w:pPr>
      <w:r w:rsidRPr="00D15BAD">
        <w:t xml:space="preserve">The functions of the APVMA, which are set out in </w:t>
      </w:r>
      <w:r>
        <w:t>s</w:t>
      </w:r>
      <w:r w:rsidR="00474F9F">
        <w:t xml:space="preserve">ection </w:t>
      </w:r>
      <w:r w:rsidRPr="00D15BAD">
        <w:t>7 of the Administration Act, are</w:t>
      </w:r>
      <w:r w:rsidR="00474F9F">
        <w:t xml:space="preserve"> to</w:t>
      </w:r>
      <w:r w:rsidRPr="00D15BAD">
        <w:t>:</w:t>
      </w:r>
    </w:p>
    <w:p w14:paraId="42613B0F" w14:textId="7D3234EC" w:rsidR="005510CD" w:rsidRPr="00D15BAD" w:rsidRDefault="005510CD" w:rsidP="00475839">
      <w:pPr>
        <w:pStyle w:val="APVMAListAlpha"/>
        <w:numPr>
          <w:ilvl w:val="0"/>
          <w:numId w:val="4"/>
        </w:numPr>
      </w:pPr>
      <w:r w:rsidRPr="00D15BAD">
        <w:t xml:space="preserve">assess the suitability for sale in Australia of active constituents for proposed or existing chemical products, chemical </w:t>
      </w:r>
      <w:r w:rsidR="00994A1B" w:rsidRPr="00D15BAD">
        <w:t>products,</w:t>
      </w:r>
      <w:r w:rsidRPr="00D15BAD">
        <w:t xml:space="preserve"> and labels for cont</w:t>
      </w:r>
      <w:r>
        <w:t>ainers for chemical products</w:t>
      </w:r>
    </w:p>
    <w:p w14:paraId="27239195" w14:textId="3FFFD23D" w:rsidR="005510CD" w:rsidRPr="00D15BAD" w:rsidRDefault="006920FC" w:rsidP="00475839">
      <w:pPr>
        <w:pStyle w:val="APVMAListAlpha"/>
        <w:numPr>
          <w:ilvl w:val="0"/>
          <w:numId w:val="4"/>
        </w:numPr>
      </w:pPr>
      <w:r>
        <w:t>provide information to the g</w:t>
      </w:r>
      <w:r w:rsidR="005510CD" w:rsidRPr="00D15BAD">
        <w:t xml:space="preserve">overnments and authorities of the Commonwealth, the </w:t>
      </w:r>
      <w:r w:rsidR="00994A1B">
        <w:t>states,</w:t>
      </w:r>
      <w:r w:rsidR="005510CD">
        <w:t xml:space="preserve"> and the participating t</w:t>
      </w:r>
      <w:r w:rsidR="005510CD" w:rsidRPr="00D15BAD">
        <w:t xml:space="preserve">erritories about approved active constituents for proposed or existing chemical products, registered chemical products, reserved chemical </w:t>
      </w:r>
      <w:r w:rsidR="00994A1B" w:rsidRPr="00D15BAD">
        <w:t>products,</w:t>
      </w:r>
      <w:r w:rsidR="005510CD" w:rsidRPr="00D15BAD">
        <w:t xml:space="preserve"> and approved labels for containers for chemical products and to co</w:t>
      </w:r>
      <w:r w:rsidR="00951AD4">
        <w:t>-</w:t>
      </w:r>
      <w:r>
        <w:t>operate with those g</w:t>
      </w:r>
      <w:r w:rsidR="005510CD" w:rsidRPr="00D15BAD">
        <w:t>overnments and authorities on matters relating to the management a</w:t>
      </w:r>
      <w:r w:rsidR="005510CD">
        <w:t>nd control of chemical products</w:t>
      </w:r>
    </w:p>
    <w:p w14:paraId="1A94C085" w14:textId="78E3229E" w:rsidR="005510CD" w:rsidRPr="00D15BAD" w:rsidRDefault="005510CD" w:rsidP="00475839">
      <w:pPr>
        <w:pStyle w:val="APVMAListAlpha"/>
        <w:numPr>
          <w:ilvl w:val="0"/>
          <w:numId w:val="4"/>
        </w:numPr>
      </w:pPr>
      <w:r w:rsidRPr="00D15BAD">
        <w:t>keep records and statistics of approvals and registrations granted, and permits and licences issu</w:t>
      </w:r>
      <w:r>
        <w:t>ed, by it under the Agvet Codes</w:t>
      </w:r>
    </w:p>
    <w:p w14:paraId="57AA7B6B" w14:textId="36D5EF2E" w:rsidR="005510CD" w:rsidRPr="00D15BAD" w:rsidRDefault="005510CD" w:rsidP="00475839">
      <w:pPr>
        <w:pStyle w:val="APVMAListAlpha"/>
        <w:numPr>
          <w:ilvl w:val="0"/>
          <w:numId w:val="4"/>
        </w:numPr>
      </w:pPr>
      <w:r w:rsidRPr="00D15BAD">
        <w:lastRenderedPageBreak/>
        <w:t>evaluate the effects of the u</w:t>
      </w:r>
      <w:r>
        <w:t>se of chemical products in the states and participating territories</w:t>
      </w:r>
    </w:p>
    <w:p w14:paraId="424D8E30" w14:textId="68D99022" w:rsidR="005510CD" w:rsidRPr="00D15BAD" w:rsidRDefault="005510CD" w:rsidP="00475839">
      <w:pPr>
        <w:pStyle w:val="APVMAListAlpha"/>
        <w:numPr>
          <w:ilvl w:val="0"/>
          <w:numId w:val="4"/>
        </w:numPr>
      </w:pPr>
      <w:r w:rsidRPr="00D15BAD">
        <w:t>co</w:t>
      </w:r>
      <w:r w:rsidR="00844841">
        <w:t>-</w:t>
      </w:r>
      <w:r w:rsidRPr="00D15BAD">
        <w:t xml:space="preserve">operate with </w:t>
      </w:r>
      <w:r w:rsidR="006920FC">
        <w:t>g</w:t>
      </w:r>
      <w:r w:rsidRPr="00D15BAD">
        <w:t>overnments and authorities of the Comm</w:t>
      </w:r>
      <w:r>
        <w:t xml:space="preserve">onwealth, the </w:t>
      </w:r>
      <w:r w:rsidR="00994A1B">
        <w:t>s</w:t>
      </w:r>
      <w:r w:rsidR="00994A1B" w:rsidRPr="00D15BAD">
        <w:t>tates,</w:t>
      </w:r>
      <w:r w:rsidRPr="00D15BAD">
        <w:t xml:space="preserve"> and the participating </w:t>
      </w:r>
      <w:r>
        <w:t>t</w:t>
      </w:r>
      <w:r w:rsidRPr="00D15BAD">
        <w:t>erritories for the purpose of facilitating a consistent approach to the asse</w:t>
      </w:r>
      <w:r>
        <w:t>ssment and control of chemicals</w:t>
      </w:r>
    </w:p>
    <w:p w14:paraId="3454AADE" w14:textId="04A56AC4" w:rsidR="005510CD" w:rsidRPr="00D15BAD" w:rsidRDefault="00844841" w:rsidP="00475839">
      <w:pPr>
        <w:pStyle w:val="APVMAListAlpha"/>
        <w:numPr>
          <w:ilvl w:val="0"/>
          <w:numId w:val="4"/>
        </w:numPr>
      </w:pPr>
      <w:r>
        <w:t>in co-</w:t>
      </w:r>
      <w:r w:rsidR="006920FC">
        <w:t>operation with g</w:t>
      </w:r>
      <w:r w:rsidR="005510CD" w:rsidRPr="00D15BAD">
        <w:t>overnments and author</w:t>
      </w:r>
      <w:r w:rsidR="005510CD">
        <w:t xml:space="preserve">ities of the Commonwealth, the </w:t>
      </w:r>
      <w:r w:rsidR="00994A1B">
        <w:t>s</w:t>
      </w:r>
      <w:r w:rsidR="00994A1B" w:rsidRPr="00D15BAD">
        <w:t>tates,</w:t>
      </w:r>
      <w:r w:rsidR="005510CD" w:rsidRPr="00D15BAD">
        <w:t xml:space="preserve"> and the participating </w:t>
      </w:r>
      <w:r w:rsidR="005510CD">
        <w:t>t</w:t>
      </w:r>
      <w:r w:rsidR="005510CD" w:rsidRPr="00D15BAD">
        <w:t xml:space="preserve">erritories, to develop codes of practice, </w:t>
      </w:r>
      <w:r w:rsidR="00994A1B" w:rsidRPr="00D15BAD">
        <w:t>standards,</w:t>
      </w:r>
      <w:r w:rsidR="005510CD" w:rsidRPr="00D15BAD">
        <w:t xml:space="preserve"> and guidelines for, and to recommend precautions to be taken in connection with, the manufacture, export, import, sale, handling, possession, storage, disposal and u</w:t>
      </w:r>
      <w:r w:rsidR="005510CD">
        <w:t>se of chemical products in the s</w:t>
      </w:r>
      <w:r w:rsidR="005510CD" w:rsidRPr="00D15BAD">
        <w:t xml:space="preserve">tates </w:t>
      </w:r>
      <w:r w:rsidR="005510CD">
        <w:t>and participating territories</w:t>
      </w:r>
    </w:p>
    <w:p w14:paraId="2F2BE1EA" w14:textId="6DD8C03B" w:rsidR="005510CD" w:rsidRPr="00D15BAD" w:rsidRDefault="005510CD" w:rsidP="00475839">
      <w:pPr>
        <w:pStyle w:val="APVMAListAlpha"/>
        <w:numPr>
          <w:ilvl w:val="0"/>
          <w:numId w:val="4"/>
        </w:numPr>
      </w:pPr>
      <w:r w:rsidRPr="00D15BAD">
        <w:t xml:space="preserve">collect, interpret, </w:t>
      </w:r>
      <w:r w:rsidR="00994A1B" w:rsidRPr="00D15BAD">
        <w:t>disseminate,</w:t>
      </w:r>
      <w:r w:rsidRPr="00D15BAD">
        <w:t xml:space="preserve"> and publish information relating to </w:t>
      </w:r>
      <w:r>
        <w:t>chemical products and their use</w:t>
      </w:r>
    </w:p>
    <w:p w14:paraId="41868AA0" w14:textId="04CA7BA7" w:rsidR="005510CD" w:rsidRPr="00D15BAD" w:rsidRDefault="005510CD" w:rsidP="00475839">
      <w:pPr>
        <w:pStyle w:val="APVMAListAlpha"/>
        <w:numPr>
          <w:ilvl w:val="0"/>
          <w:numId w:val="4"/>
        </w:numPr>
      </w:pPr>
      <w:r w:rsidRPr="00D15BAD">
        <w:t>encourage and facilitate the application and use of results of evaluation a</w:t>
      </w:r>
      <w:r>
        <w:t>nd testing of chemical products</w:t>
      </w:r>
    </w:p>
    <w:p w14:paraId="6180F3F0" w14:textId="5A8C3E97" w:rsidR="005510CD" w:rsidRPr="00D15BAD" w:rsidRDefault="005510CD" w:rsidP="00475839">
      <w:pPr>
        <w:pStyle w:val="APVMAListAlpha"/>
        <w:numPr>
          <w:ilvl w:val="0"/>
          <w:numId w:val="4"/>
        </w:numPr>
      </w:pPr>
      <w:r w:rsidRPr="00D15BAD">
        <w:t>exchange information relating to chemical products and their use with overseas and international bodies having functions s</w:t>
      </w:r>
      <w:r>
        <w:t>imilar to the APVMA’s functions</w:t>
      </w:r>
    </w:p>
    <w:p w14:paraId="2B1B39E5" w14:textId="1E2F082B" w:rsidR="005510CD" w:rsidRPr="00D15BAD" w:rsidRDefault="005510CD" w:rsidP="00475839">
      <w:pPr>
        <w:pStyle w:val="APVMAListAlpha"/>
        <w:numPr>
          <w:ilvl w:val="0"/>
          <w:numId w:val="4"/>
        </w:numPr>
      </w:pPr>
      <w:r w:rsidRPr="00D15BAD">
        <w:t xml:space="preserve">when requested by the </w:t>
      </w:r>
      <w:r w:rsidR="00474F9F">
        <w:t>m</w:t>
      </w:r>
      <w:r w:rsidRPr="00D15BAD">
        <w:t>inister, or on its own initiati</w:t>
      </w:r>
      <w:r w:rsidR="006920FC">
        <w:t>ve, to report to or advise the m</w:t>
      </w:r>
      <w:r w:rsidRPr="00D15BAD">
        <w:t>inister on any matter relating to chemical products or arising in the course of t</w:t>
      </w:r>
      <w:r>
        <w:t>he performance of its functions</w:t>
      </w:r>
    </w:p>
    <w:p w14:paraId="4E88DBC2" w14:textId="6B868DF9" w:rsidR="005510CD" w:rsidRPr="00D15BAD" w:rsidRDefault="005510CD" w:rsidP="00475839">
      <w:pPr>
        <w:pStyle w:val="APVMAListAlpha"/>
        <w:numPr>
          <w:ilvl w:val="0"/>
          <w:numId w:val="4"/>
        </w:numPr>
      </w:pPr>
      <w:r w:rsidRPr="00D15BAD">
        <w:t xml:space="preserve">encourage and facilitate the introduction of uniform national procedures for control </w:t>
      </w:r>
      <w:r>
        <w:t>of the use of chemical products</w:t>
      </w:r>
    </w:p>
    <w:p w14:paraId="73638BF2" w14:textId="6D979397" w:rsidR="005510CD" w:rsidRPr="00D15BAD" w:rsidRDefault="005510CD" w:rsidP="00475839">
      <w:pPr>
        <w:pStyle w:val="APVMAListAlpha"/>
        <w:numPr>
          <w:ilvl w:val="0"/>
          <w:numId w:val="4"/>
        </w:numPr>
      </w:pPr>
      <w:r w:rsidRPr="00D15BAD">
        <w:t>fund, and co</w:t>
      </w:r>
      <w:r w:rsidRPr="00D15BAD">
        <w:noBreakHyphen/>
        <w:t>operate in, a program designed to ensure that active constituents for proposed or existing chemical products, chemical products, and labels for containers for chemical products, compl</w:t>
      </w:r>
      <w:r>
        <w:t>y with the Agvet Codes and the A</w:t>
      </w:r>
      <w:r w:rsidRPr="00D15BAD">
        <w:t>gvet Regulations.</w:t>
      </w:r>
    </w:p>
    <w:p w14:paraId="4CFCC763" w14:textId="2B1855E3" w:rsidR="005510CD" w:rsidRDefault="005510CD" w:rsidP="005510CD">
      <w:pPr>
        <w:pStyle w:val="NormalText"/>
      </w:pPr>
      <w:r w:rsidRPr="00D15BAD">
        <w:t>Under s</w:t>
      </w:r>
      <w:r w:rsidR="005205F4">
        <w:t xml:space="preserve">ection </w:t>
      </w:r>
      <w:r w:rsidRPr="00D15BAD">
        <w:t xml:space="preserve">10 of the Administration Act, the Australian Government Minister responsible for administering agricultural chemicals and veterinary medicine legislation may direct the APVMA (in writing) concerning </w:t>
      </w:r>
      <w:r>
        <w:t>the performance of its</w:t>
      </w:r>
      <w:r w:rsidRPr="00D15BAD">
        <w:t xml:space="preserve"> powers under Australian, </w:t>
      </w:r>
      <w:r>
        <w:t>s</w:t>
      </w:r>
      <w:r w:rsidRPr="00D15BAD">
        <w:t xml:space="preserve">tate or </w:t>
      </w:r>
      <w:r>
        <w:t>t</w:t>
      </w:r>
      <w:r w:rsidRPr="00D15BAD">
        <w:t>erritory laws. The APVMA must comply with a</w:t>
      </w:r>
      <w:r>
        <w:t>ny such direction.</w:t>
      </w:r>
    </w:p>
    <w:p w14:paraId="3342E3AD" w14:textId="22AF0D82" w:rsidR="004B6404" w:rsidRDefault="004B6404" w:rsidP="004B6404">
      <w:pPr>
        <w:pStyle w:val="NormalText"/>
      </w:pPr>
      <w:r>
        <w:t xml:space="preserve">On 7 March 2022, measures from the </w:t>
      </w:r>
      <w:r w:rsidRPr="00474F9F">
        <w:rPr>
          <w:i/>
          <w:iCs/>
        </w:rPr>
        <w:t>Agricultural and Veterinary Chemicals Legislation Amendment (Australian Pesticides and Veterinary Medicines Authority Board and Other Improvements) Act 2021</w:t>
      </w:r>
      <w:r>
        <w:t xml:space="preserve"> commenced. These include measures to:</w:t>
      </w:r>
    </w:p>
    <w:p w14:paraId="282538BE" w14:textId="77777777" w:rsidR="004B6404" w:rsidRDefault="004B6404" w:rsidP="00474F9F">
      <w:pPr>
        <w:pStyle w:val="Bullet1"/>
      </w:pPr>
      <w:r>
        <w:t>provide for extensions to limitation periods and protection periods as an incentive for chemical companies to register certain new uses of chemical products – particularly those uses (minor uses) with insufficient commercial return for chemical companies to normally add to the product label (part 3)</w:t>
      </w:r>
    </w:p>
    <w:p w14:paraId="36FEA325" w14:textId="6C7E3F2A" w:rsidR="004B6404" w:rsidRDefault="004B6404" w:rsidP="00474F9F">
      <w:pPr>
        <w:pStyle w:val="Bullet1"/>
      </w:pPr>
      <w:r>
        <w:t>reduce the regulatory burden by enabling the APVMA to grant part of a variation application under section 27 of the Schedule to the Code Act (part 7)</w:t>
      </w:r>
    </w:p>
    <w:p w14:paraId="61C59F47" w14:textId="77777777" w:rsidR="004B6404" w:rsidRDefault="004B6404" w:rsidP="00474F9F">
      <w:pPr>
        <w:pStyle w:val="Bullet1"/>
      </w:pPr>
      <w:r>
        <w:t>enable a person to apply to vary an approval or registration that is suspended, to the extent that the variation relates to the grounds for suspension (part 8)</w:t>
      </w:r>
    </w:p>
    <w:p w14:paraId="757C42A7" w14:textId="77777777" w:rsidR="004B6404" w:rsidRDefault="004B6404" w:rsidP="00474F9F">
      <w:pPr>
        <w:pStyle w:val="Bullet1"/>
      </w:pPr>
      <w:r>
        <w:t>establish civil pecuniary penalties for contraventions of provisions in the Agvet Code and the Administration Act relating to providing false or misleading information to the APVMA (part 9)</w:t>
      </w:r>
    </w:p>
    <w:p w14:paraId="3B15F508" w14:textId="77777777" w:rsidR="004B6404" w:rsidRDefault="004B6404" w:rsidP="00474F9F">
      <w:pPr>
        <w:pStyle w:val="Bullet1"/>
      </w:pPr>
      <w:r>
        <w:t>provide the APVMA with more comprehensive grounds for suspending or cancelling approvals or registrations where information is provided in a variation application that is false or misleading (part 10)</w:t>
      </w:r>
    </w:p>
    <w:p w14:paraId="54661131" w14:textId="77777777" w:rsidR="004B6404" w:rsidRDefault="004B6404" w:rsidP="00474F9F">
      <w:pPr>
        <w:pStyle w:val="Bullet1"/>
      </w:pPr>
      <w:r>
        <w:lastRenderedPageBreak/>
        <w:t>optimise risk communication about chemical products by improving the transparency of voluntary recalls (part 11)</w:t>
      </w:r>
    </w:p>
    <w:p w14:paraId="6AAE641B" w14:textId="430D6F36" w:rsidR="004B6404" w:rsidRDefault="004B6404" w:rsidP="00474F9F">
      <w:pPr>
        <w:pStyle w:val="Bullet1"/>
      </w:pPr>
      <w:r>
        <w:t>harmonise the need to inform the APVMA of new information (where it relates to the safety criteria) so that the same obligations apply to all holders and applicants (part 12).</w:t>
      </w:r>
    </w:p>
    <w:p w14:paraId="170C21A9" w14:textId="21CA8773" w:rsidR="004B6404" w:rsidRDefault="004B6404" w:rsidP="004B6404">
      <w:pPr>
        <w:pStyle w:val="NormalText"/>
      </w:pPr>
      <w:r>
        <w:t xml:space="preserve">A list of all measures in the Improvements Act, and the expected implementation dates is available on the </w:t>
      </w:r>
      <w:hyperlink r:id="rId22" w:history="1">
        <w:r w:rsidRPr="00474F9F">
          <w:rPr>
            <w:rStyle w:val="Hyperlink"/>
          </w:rPr>
          <w:t>APVMA website</w:t>
        </w:r>
      </w:hyperlink>
      <w:r>
        <w:t>.</w:t>
      </w:r>
      <w:r w:rsidR="00975228">
        <w:t xml:space="preserve"> The costs associated with the new bill have been accommodated within the current APVMA budget.</w:t>
      </w:r>
    </w:p>
    <w:p w14:paraId="4D8D913B" w14:textId="71BB0FAE" w:rsidR="0060515A" w:rsidRDefault="004B6404" w:rsidP="0060515A">
      <w:pPr>
        <w:pStyle w:val="NormalText"/>
      </w:pPr>
      <w:r>
        <w:t>The establishment of a new APVMA Board was proclaimed</w:t>
      </w:r>
      <w:r w:rsidR="00EA4933">
        <w:t xml:space="preserve"> by the Governor-General</w:t>
      </w:r>
      <w:r>
        <w:t xml:space="preserve"> on 3 March 2022</w:t>
      </w:r>
      <w:r w:rsidR="00201EBE">
        <w:t xml:space="preserve">. </w:t>
      </w:r>
      <w:r>
        <w:t xml:space="preserve">From 4 March 2022, the Accountable Authority of the APVMA is the Board under the </w:t>
      </w:r>
      <w:r w:rsidRPr="00474F9F">
        <w:rPr>
          <w:i/>
          <w:iCs/>
        </w:rPr>
        <w:t>Public Governance, Performance and Accountability (PGPA) Act 2013</w:t>
      </w:r>
      <w:r>
        <w:t>.</w:t>
      </w:r>
      <w:r w:rsidR="00474F9F">
        <w:t xml:space="preserve"> </w:t>
      </w:r>
      <w:r w:rsidR="0060515A">
        <w:t xml:space="preserve">Schedule 2 of the Improvements Act describes the APVMA Board and how it will be established and operate. The Board is the body established under the </w:t>
      </w:r>
      <w:r w:rsidR="0060515A" w:rsidRPr="00474F9F">
        <w:rPr>
          <w:i/>
          <w:iCs/>
        </w:rPr>
        <w:t>Agricultural and Veterinary Chemicals (Administration) Act 1992</w:t>
      </w:r>
      <w:r w:rsidR="0060515A">
        <w:t xml:space="preserve"> to govern the APVMA and conduct financial, risk and audit oversight amongst other functions and duties.</w:t>
      </w:r>
    </w:p>
    <w:p w14:paraId="187A0034" w14:textId="77777777" w:rsidR="005510CD" w:rsidRDefault="005510CD" w:rsidP="005510CD">
      <w:pPr>
        <w:pStyle w:val="Heading3"/>
      </w:pPr>
      <w:bookmarkStart w:id="14" w:name="_Toc115355113"/>
      <w:bookmarkStart w:id="15" w:name="_Toc121824523"/>
      <w:r>
        <w:t>Regulatory functions and services</w:t>
      </w:r>
      <w:bookmarkEnd w:id="14"/>
      <w:bookmarkEnd w:id="15"/>
    </w:p>
    <w:p w14:paraId="1B667933" w14:textId="02AF13CF" w:rsidR="005510CD" w:rsidRPr="00D15BAD" w:rsidRDefault="005510CD" w:rsidP="005510CD">
      <w:pPr>
        <w:pStyle w:val="NormalText"/>
      </w:pPr>
      <w:r>
        <w:t>T</w:t>
      </w:r>
      <w:r w:rsidRPr="00D15BAD">
        <w:t xml:space="preserve">he APVMA’s regulatory functions </w:t>
      </w:r>
      <w:r>
        <w:t>are</w:t>
      </w:r>
      <w:r w:rsidRPr="00D15BAD">
        <w:t xml:space="preserve"> summarised in the following paragraphs. More details of the regula</w:t>
      </w:r>
      <w:r>
        <w:t>tory services</w:t>
      </w:r>
      <w:r w:rsidR="00AF072C">
        <w:t xml:space="preserve"> </w:t>
      </w:r>
      <w:r w:rsidR="00994A1B">
        <w:t>are</w:t>
      </w:r>
      <w:r w:rsidR="00AF072C">
        <w:t xml:space="preserve"> available in the Cost Recovery Model section of this document.</w:t>
      </w:r>
    </w:p>
    <w:p w14:paraId="454456BE" w14:textId="77777777" w:rsidR="005510CD" w:rsidRDefault="005510CD" w:rsidP="005510CD">
      <w:pPr>
        <w:pStyle w:val="Heading4"/>
      </w:pPr>
      <w:r>
        <w:t>A. Registrations and approvals</w:t>
      </w:r>
    </w:p>
    <w:p w14:paraId="69C0A038" w14:textId="77777777" w:rsidR="005510CD" w:rsidRDefault="005510CD" w:rsidP="006920FC">
      <w:pPr>
        <w:pStyle w:val="Heading5"/>
      </w:pPr>
      <w:r>
        <w:t>Evaluation of applications for registration and approval</w:t>
      </w:r>
    </w:p>
    <w:p w14:paraId="1DCF8573" w14:textId="38541760" w:rsidR="005510CD" w:rsidRPr="00D15BAD" w:rsidRDefault="005510CD" w:rsidP="005510CD">
      <w:pPr>
        <w:pStyle w:val="NormalText"/>
      </w:pPr>
      <w:r w:rsidRPr="00D15BAD">
        <w:t>Anyone w</w:t>
      </w:r>
      <w:r>
        <w:t>ho wishes to supply a</w:t>
      </w:r>
      <w:r w:rsidRPr="00D15BAD">
        <w:t xml:space="preserve">gvet chemicals must </w:t>
      </w:r>
      <w:r>
        <w:t>obtain</w:t>
      </w:r>
      <w:r w:rsidR="00A60C17" w:rsidRPr="00A60C17">
        <w:t xml:space="preserve"> </w:t>
      </w:r>
      <w:r w:rsidR="00A60C17" w:rsidRPr="00D15BAD">
        <w:t>APVMA</w:t>
      </w:r>
      <w:r>
        <w:t xml:space="preserve"> approval </w:t>
      </w:r>
      <w:r w:rsidR="00A60C17">
        <w:t>for</w:t>
      </w:r>
      <w:r w:rsidRPr="00D15BAD">
        <w:t xml:space="preserve"> products</w:t>
      </w:r>
      <w:r>
        <w:t>,</w:t>
      </w:r>
      <w:r w:rsidRPr="00D15BAD">
        <w:t xml:space="preserve"> </w:t>
      </w:r>
      <w:r>
        <w:t xml:space="preserve">active constituents, and product </w:t>
      </w:r>
      <w:r w:rsidRPr="00D15BAD">
        <w:t xml:space="preserve">labels before </w:t>
      </w:r>
      <w:r>
        <w:t xml:space="preserve">the agvet chemicals can be </w:t>
      </w:r>
      <w:r w:rsidRPr="00D15BAD">
        <w:t xml:space="preserve">supplied, sold, </w:t>
      </w:r>
      <w:r w:rsidR="00994A1B" w:rsidRPr="00D15BAD">
        <w:t>dis</w:t>
      </w:r>
      <w:r w:rsidR="00994A1B">
        <w:t>tributed,</w:t>
      </w:r>
      <w:r>
        <w:t xml:space="preserve"> and used in Australia.</w:t>
      </w:r>
    </w:p>
    <w:p w14:paraId="3D3F3EFB" w14:textId="70DBF735" w:rsidR="005510CD" w:rsidRPr="00D15BAD" w:rsidRDefault="005510CD" w:rsidP="005510CD">
      <w:pPr>
        <w:pStyle w:val="NormalText"/>
      </w:pPr>
      <w:r w:rsidRPr="00D15BAD">
        <w:t xml:space="preserve">The APVMA grants registration if the evaluation of a product has shown that it is not likely to be harmful to target crops or animals, users, </w:t>
      </w:r>
      <w:r w:rsidR="00994A1B" w:rsidRPr="00D15BAD">
        <w:t>consumers,</w:t>
      </w:r>
      <w:r w:rsidRPr="00D15BAD">
        <w:t xml:space="preserve"> and the environment</w:t>
      </w:r>
      <w:r>
        <w:t>, and that it is effective</w:t>
      </w:r>
      <w:r w:rsidRPr="00D15BAD">
        <w:t xml:space="preserve">. The evaluation also </w:t>
      </w:r>
      <w:r w:rsidR="00994A1B" w:rsidRPr="00D15BAD">
        <w:t>must</w:t>
      </w:r>
      <w:r w:rsidRPr="00D15BAD">
        <w:t xml:space="preserve"> demonstrate that the product is suitably formulated, and that its label contains adequate instructions for safe and effective use. The APVMA must also assess whether using the product may unduly prejudice trade.</w:t>
      </w:r>
    </w:p>
    <w:p w14:paraId="3E5FF17C" w14:textId="77777777" w:rsidR="005510CD" w:rsidRDefault="005510CD" w:rsidP="005510CD">
      <w:pPr>
        <w:pStyle w:val="Heading4"/>
      </w:pPr>
      <w:r>
        <w:t>B. Monitoring ongoing compliance with regulations</w:t>
      </w:r>
    </w:p>
    <w:p w14:paraId="01BFF4C6" w14:textId="2DBB926D" w:rsidR="005510CD" w:rsidRDefault="005510CD" w:rsidP="005510CD">
      <w:pPr>
        <w:pStyle w:val="Heading5"/>
      </w:pPr>
      <w:r>
        <w:t xml:space="preserve">Evaluation of applications </w:t>
      </w:r>
      <w:r w:rsidR="008F18A9">
        <w:t>for Good Manufacturing Practice</w:t>
      </w:r>
    </w:p>
    <w:p w14:paraId="3C1DF16C" w14:textId="0F7C9DC1" w:rsidR="005510CD" w:rsidRPr="00D15BAD" w:rsidRDefault="005510CD" w:rsidP="005510CD">
      <w:pPr>
        <w:pStyle w:val="NormalText"/>
      </w:pPr>
      <w:r>
        <w:t>V</w:t>
      </w:r>
      <w:r w:rsidRPr="00D15BAD">
        <w:t xml:space="preserve">eterinary </w:t>
      </w:r>
      <w:r>
        <w:t xml:space="preserve">chemical </w:t>
      </w:r>
      <w:r w:rsidRPr="00D15BAD">
        <w:t xml:space="preserve">products manufactured in Australia must be manufactured in premises which are </w:t>
      </w:r>
      <w:r w:rsidR="008F18A9">
        <w:t>Good Manufacturing Practice (</w:t>
      </w:r>
      <w:r w:rsidRPr="00D15BAD">
        <w:t>GMP</w:t>
      </w:r>
      <w:r w:rsidR="008F18A9">
        <w:t>)</w:t>
      </w:r>
      <w:r w:rsidRPr="00D15BAD">
        <w:t xml:space="preserve"> compliant. This does not apply to agricultural chemical products.</w:t>
      </w:r>
    </w:p>
    <w:p w14:paraId="63C39D7E" w14:textId="77777777" w:rsidR="005510CD" w:rsidRPr="00D15BAD" w:rsidRDefault="005510CD" w:rsidP="005510CD">
      <w:pPr>
        <w:pStyle w:val="NormalText"/>
      </w:pPr>
      <w:r w:rsidRPr="00D15BAD">
        <w:t xml:space="preserve">GMP compliance is assessed for Australian manufacturers </w:t>
      </w:r>
      <w:r>
        <w:t xml:space="preserve">through the Manufacturing Quality and Licensing Scheme </w:t>
      </w:r>
      <w:r w:rsidRPr="00D15BAD">
        <w:t xml:space="preserve">and for products manufactured overseas </w:t>
      </w:r>
      <w:r>
        <w:t>via the overseas GMP scheme</w:t>
      </w:r>
      <w:r w:rsidRPr="00D15BAD">
        <w:t>.</w:t>
      </w:r>
    </w:p>
    <w:p w14:paraId="627DD2C6" w14:textId="77777777" w:rsidR="005510CD" w:rsidRPr="00D15BAD" w:rsidRDefault="005510CD" w:rsidP="005510CD">
      <w:pPr>
        <w:pStyle w:val="NormalText"/>
      </w:pPr>
      <w:r w:rsidRPr="00D15BAD">
        <w:t>Th</w:t>
      </w:r>
      <w:r>
        <w:t xml:space="preserve">is </w:t>
      </w:r>
      <w:r w:rsidRPr="00D15BAD">
        <w:t>ensures that veterinary products are manufactured to an approved standard through a quality assurance scheme based on GMP.</w:t>
      </w:r>
    </w:p>
    <w:p w14:paraId="100BD445" w14:textId="4081514E" w:rsidR="002E20AC" w:rsidRDefault="005510CD" w:rsidP="005510CD">
      <w:pPr>
        <w:pStyle w:val="Heading5"/>
      </w:pPr>
      <w:r>
        <w:lastRenderedPageBreak/>
        <w:t>Hormonal Growth Promotant</w:t>
      </w:r>
      <w:r w:rsidR="006920FC">
        <w:t xml:space="preserve"> S</w:t>
      </w:r>
      <w:r>
        <w:t>cheme</w:t>
      </w:r>
    </w:p>
    <w:p w14:paraId="30DB027B" w14:textId="252CA004" w:rsidR="005510CD" w:rsidRPr="00D15BAD" w:rsidRDefault="005510CD" w:rsidP="005510CD">
      <w:pPr>
        <w:pStyle w:val="NormalText"/>
      </w:pPr>
      <w:r w:rsidRPr="00D15BAD">
        <w:t xml:space="preserve">The APVMA is responsible for controlling the supply of </w:t>
      </w:r>
      <w:r w:rsidR="008F18A9">
        <w:t>Hormonal Growth Promotants (</w:t>
      </w:r>
      <w:r w:rsidRPr="00D15BAD">
        <w:t>HGPs</w:t>
      </w:r>
      <w:r w:rsidR="008F18A9">
        <w:t>)</w:t>
      </w:r>
      <w:r w:rsidRPr="00D15BAD">
        <w:t xml:space="preserve"> within the National HGP Control and Monitoring System managed by the Department of Agriculture</w:t>
      </w:r>
      <w:r w:rsidR="00F258F1">
        <w:t xml:space="preserve">, </w:t>
      </w:r>
      <w:r w:rsidR="00474F9F">
        <w:t>Fisheries and Forestry</w:t>
      </w:r>
      <w:r w:rsidRPr="00D15BAD">
        <w:t>. The system was introduced in 1993 in response to demands by the European Union for assurance that meat and meat products from Australian cattle were not treated with HGPs.</w:t>
      </w:r>
    </w:p>
    <w:p w14:paraId="5CFAF0FD" w14:textId="77777777" w:rsidR="005510CD" w:rsidRPr="00D15BAD" w:rsidRDefault="005510CD" w:rsidP="005510CD">
      <w:pPr>
        <w:pStyle w:val="NormalText"/>
      </w:pPr>
      <w:r w:rsidRPr="00D15BAD">
        <w:t xml:space="preserve">It is illegal for a person to sell or supply HGPs unless they have a valid notification number issued by the APVMA. To remain valid, the notification number must be renewed annually through </w:t>
      </w:r>
      <w:r>
        <w:t xml:space="preserve">notification to the APVMA and </w:t>
      </w:r>
      <w:r w:rsidRPr="00D15BAD">
        <w:t>payment of relevant fees to the APVMA.</w:t>
      </w:r>
    </w:p>
    <w:p w14:paraId="21FBFE9E" w14:textId="2934BF45" w:rsidR="005510CD" w:rsidRDefault="005510CD" w:rsidP="005510CD">
      <w:pPr>
        <w:pStyle w:val="Heading5"/>
      </w:pPr>
      <w:r>
        <w:t>Advers</w:t>
      </w:r>
      <w:r w:rsidR="008F18A9">
        <w:t>e Experience Reporting Program</w:t>
      </w:r>
    </w:p>
    <w:p w14:paraId="5B63ABAB" w14:textId="30550626" w:rsidR="005510CD" w:rsidRPr="00D15BAD" w:rsidRDefault="005510CD" w:rsidP="005510CD">
      <w:pPr>
        <w:pStyle w:val="NormalText"/>
      </w:pPr>
      <w:r w:rsidRPr="00D15BAD">
        <w:t xml:space="preserve">The </w:t>
      </w:r>
      <w:r w:rsidR="008F18A9">
        <w:t>Adverse Experience Reporting Program (</w:t>
      </w:r>
      <w:r w:rsidRPr="00D15BAD">
        <w:t>AERP</w:t>
      </w:r>
      <w:r w:rsidR="008F18A9">
        <w:t>)</w:t>
      </w:r>
      <w:r w:rsidRPr="00D15BAD">
        <w:t xml:space="preserve"> is the main mechanism for the APVMA to receive and consider stakeholder and public feedback on adverse expe</w:t>
      </w:r>
      <w:r>
        <w:t>riences relating to the use of a</w:t>
      </w:r>
      <w:r w:rsidRPr="00D15BAD">
        <w:t>gvet chemicals</w:t>
      </w:r>
      <w:r>
        <w:t xml:space="preserve"> </w:t>
      </w:r>
      <w:r w:rsidRPr="00D15BAD">
        <w:t>post-registration</w:t>
      </w:r>
      <w:r>
        <w:t>.</w:t>
      </w:r>
    </w:p>
    <w:p w14:paraId="19BDA8C6" w14:textId="0CFADB2A" w:rsidR="005510CD" w:rsidRDefault="006920FC" w:rsidP="005510CD">
      <w:pPr>
        <w:pStyle w:val="Heading5"/>
      </w:pPr>
      <w:r>
        <w:t xml:space="preserve">Chemical Review Program </w:t>
      </w:r>
      <w:r w:rsidR="005510CD">
        <w:t>(</w:t>
      </w:r>
      <w:r>
        <w:t>reconsideration</w:t>
      </w:r>
      <w:r w:rsidR="005510CD">
        <w:t>)</w:t>
      </w:r>
    </w:p>
    <w:p w14:paraId="1C006BC1" w14:textId="77777777" w:rsidR="005510CD" w:rsidRPr="00D15BAD" w:rsidRDefault="005510CD" w:rsidP="005510CD">
      <w:pPr>
        <w:pStyle w:val="NormalText"/>
      </w:pPr>
      <w:r w:rsidRPr="00D15BAD">
        <w:t>The Chemical Review Program r</w:t>
      </w:r>
      <w:r>
        <w:t>econsiders the registration of a</w:t>
      </w:r>
      <w:r w:rsidRPr="00D15BAD">
        <w:t>gvet chemicals where credible safety and/or efficacy concerns have been identified. Reviews may focus on one or more areas of concern including environmental safety, worker safety, public health, residues</w:t>
      </w:r>
      <w:r>
        <w:t xml:space="preserve">, </w:t>
      </w:r>
      <w:r w:rsidRPr="00D15BAD">
        <w:t xml:space="preserve">trade, or product efficacy. The Program aims to ensure that chemicals approved for sale and use in Australia can continue to </w:t>
      </w:r>
      <w:r>
        <w:t>satisfy regulatory requirements</w:t>
      </w:r>
      <w:r w:rsidRPr="00D15BAD">
        <w:t>.</w:t>
      </w:r>
    </w:p>
    <w:p w14:paraId="57328AF3" w14:textId="77777777" w:rsidR="005510CD" w:rsidRDefault="005510CD" w:rsidP="005510CD">
      <w:pPr>
        <w:pStyle w:val="Heading4"/>
      </w:pPr>
      <w:r>
        <w:t>C. Investigation and enforcement</w:t>
      </w:r>
    </w:p>
    <w:p w14:paraId="49098330" w14:textId="77777777" w:rsidR="005510CD" w:rsidRPr="00D15BAD" w:rsidRDefault="005510CD" w:rsidP="005510CD">
      <w:pPr>
        <w:pStyle w:val="NormalText"/>
      </w:pPr>
      <w:r w:rsidRPr="00D15BAD">
        <w:t xml:space="preserve">The APVMA </w:t>
      </w:r>
      <w:r>
        <w:t>monitors and investigates claims that a</w:t>
      </w:r>
      <w:r w:rsidRPr="00D15BAD">
        <w:t>gvet chemicals may not b</w:t>
      </w:r>
      <w:r>
        <w:t>e compliant with Australia's a</w:t>
      </w:r>
      <w:r w:rsidRPr="00D15BAD">
        <w:t>gvet chemicals legislation. This includes advertising claims that are contrary to the legislation. The APVMA also audits market authorisations, conducts surveillance, and monitors chemical production in Australia.</w:t>
      </w:r>
    </w:p>
    <w:p w14:paraId="0CFAAC65" w14:textId="7994AD8A" w:rsidR="005510CD" w:rsidRDefault="005510CD" w:rsidP="005510CD">
      <w:pPr>
        <w:pStyle w:val="Heading4"/>
      </w:pPr>
      <w:r>
        <w:t xml:space="preserve">D. Information </w:t>
      </w:r>
      <w:r w:rsidR="004B6404">
        <w:t xml:space="preserve">and governance </w:t>
      </w:r>
      <w:r>
        <w:t>activities</w:t>
      </w:r>
    </w:p>
    <w:p w14:paraId="07B45E02" w14:textId="20207212" w:rsidR="00C2676C" w:rsidRDefault="005510CD" w:rsidP="005510CD">
      <w:pPr>
        <w:pStyle w:val="NormalText"/>
        <w:sectPr w:rsidR="00C2676C" w:rsidSect="005205F4">
          <w:headerReference w:type="even" r:id="rId23"/>
          <w:headerReference w:type="default" r:id="rId24"/>
          <w:pgSz w:w="11906" w:h="16838" w:code="9"/>
          <w:pgMar w:top="2835" w:right="1134" w:bottom="1134" w:left="1134" w:header="1701" w:footer="680" w:gutter="0"/>
          <w:pgNumType w:start="1"/>
          <w:cols w:space="708"/>
          <w:docGrid w:linePitch="360"/>
        </w:sectPr>
      </w:pPr>
      <w:r w:rsidRPr="00D15BAD">
        <w:t>The</w:t>
      </w:r>
      <w:r>
        <w:t xml:space="preserve"> APVMA provides information on a</w:t>
      </w:r>
      <w:r w:rsidRPr="00D15BAD">
        <w:t xml:space="preserve">gvet </w:t>
      </w:r>
      <w:r>
        <w:t xml:space="preserve">chemical </w:t>
      </w:r>
      <w:r w:rsidRPr="00D15BAD">
        <w:t xml:space="preserve">regulatory arrangements through the APVMA website, corporate publications, </w:t>
      </w:r>
      <w:r>
        <w:t>industry consultation</w:t>
      </w:r>
      <w:r w:rsidRPr="00D15BAD">
        <w:t xml:space="preserve">, and presentations and seminars. The APVMA also assists in the development of policy and undertakes parliamentary servicing functions, including attending Senate Estimates hearings, the provision of answers to Questions on Notice and the provision of </w:t>
      </w:r>
      <w:r w:rsidR="006920FC">
        <w:t>m</w:t>
      </w:r>
      <w:r w:rsidRPr="00D15BAD">
        <w:t>inisterial briefings.</w:t>
      </w:r>
    </w:p>
    <w:p w14:paraId="2D8738DC" w14:textId="500B8F6A" w:rsidR="005510CD" w:rsidRDefault="00C2676C" w:rsidP="006920FC">
      <w:pPr>
        <w:pStyle w:val="Heading1"/>
        <w:numPr>
          <w:ilvl w:val="0"/>
          <w:numId w:val="0"/>
        </w:numPr>
      </w:pPr>
      <w:bookmarkStart w:id="16" w:name="_Toc115355114"/>
      <w:bookmarkStart w:id="17" w:name="_Toc121824524"/>
      <w:r>
        <w:lastRenderedPageBreak/>
        <w:t>Policy and statutory authority to cost recover</w:t>
      </w:r>
      <w:bookmarkEnd w:id="16"/>
      <w:bookmarkEnd w:id="17"/>
    </w:p>
    <w:p w14:paraId="379D2A5C" w14:textId="77777777" w:rsidR="00C2676C" w:rsidRDefault="00C2676C" w:rsidP="006920FC">
      <w:pPr>
        <w:pStyle w:val="Heading2"/>
        <w:numPr>
          <w:ilvl w:val="0"/>
          <w:numId w:val="0"/>
        </w:numPr>
      </w:pPr>
      <w:bookmarkStart w:id="18" w:name="_Toc115355115"/>
      <w:bookmarkStart w:id="19" w:name="_Toc121824525"/>
      <w:r>
        <w:t xml:space="preserve">Government policy approval to recover the </w:t>
      </w:r>
      <w:r w:rsidR="00F42C77">
        <w:t xml:space="preserve">costs of the </w:t>
      </w:r>
      <w:r>
        <w:t>regulatory activity</w:t>
      </w:r>
      <w:bookmarkEnd w:id="18"/>
      <w:bookmarkEnd w:id="19"/>
    </w:p>
    <w:p w14:paraId="33702026" w14:textId="4FFF9D8E" w:rsidR="007A5CC8" w:rsidRDefault="007A5CC8" w:rsidP="007A5CC8">
      <w:pPr>
        <w:pStyle w:val="NormalText"/>
      </w:pPr>
      <w:r w:rsidRPr="007A5CC8">
        <w:t xml:space="preserve">The Australian Government’s overarching cost recovery policy is that, where appropriate, non-government recipients of specific government activities should be charged some or all of the costs of those activities. The cost recovery policy promotes consistent, </w:t>
      </w:r>
      <w:r w:rsidR="00994A1B" w:rsidRPr="007A5CC8">
        <w:t>transparent,</w:t>
      </w:r>
      <w:r w:rsidRPr="007A5CC8">
        <w:t xml:space="preserve"> and accountable charging for government activities and supports the proper use of public resources.</w:t>
      </w:r>
    </w:p>
    <w:p w14:paraId="29BE4395" w14:textId="76F4FD6E" w:rsidR="007A5CC8" w:rsidRDefault="007A5CC8" w:rsidP="00C2676C">
      <w:pPr>
        <w:pStyle w:val="NormalText"/>
      </w:pPr>
      <w:r w:rsidRPr="007A5CC8">
        <w:t xml:space="preserve">The APVMA is a </w:t>
      </w:r>
      <w:r>
        <w:t>c</w:t>
      </w:r>
      <w:r w:rsidRPr="007A5CC8">
        <w:t xml:space="preserve">orporate Commonwealth Entity under the </w:t>
      </w:r>
      <w:r w:rsidRPr="007A5CC8">
        <w:rPr>
          <w:i/>
        </w:rPr>
        <w:t>Public Governance, Performance and Accountability Act 2013</w:t>
      </w:r>
      <w:r>
        <w:t xml:space="preserve"> (PGPA Act) and</w:t>
      </w:r>
      <w:r w:rsidRPr="007A5CC8">
        <w:t xml:space="preserve"> the Finance Minister has made a ‘government policy order’ </w:t>
      </w:r>
      <w:r>
        <w:t xml:space="preserve">that the agency must </w:t>
      </w:r>
      <w:r w:rsidRPr="007A5CC8">
        <w:t>appl</w:t>
      </w:r>
      <w:r>
        <w:t>y</w:t>
      </w:r>
      <w:r w:rsidRPr="007A5CC8">
        <w:t xml:space="preserve"> the Australian Govern</w:t>
      </w:r>
      <w:r w:rsidR="007C21FF">
        <w:t xml:space="preserve">ment’s </w:t>
      </w:r>
      <w:r>
        <w:t>cost recovery policy</w:t>
      </w:r>
      <w:r w:rsidR="007C21FF">
        <w:t xml:space="preserve"> and charging framework</w:t>
      </w:r>
      <w:r>
        <w:t>.</w:t>
      </w:r>
    </w:p>
    <w:p w14:paraId="02FFC950" w14:textId="77777777" w:rsidR="007A5CC8" w:rsidRDefault="007A5CC8" w:rsidP="00C2676C">
      <w:pPr>
        <w:pStyle w:val="NormalText"/>
      </w:pPr>
      <w:r>
        <w:t xml:space="preserve">The government’s Cost Recovery Guidelines (the CRGs) </w:t>
      </w:r>
      <w:r w:rsidRPr="007A5CC8">
        <w:t xml:space="preserve">set out the overarching framework under which </w:t>
      </w:r>
      <w:r>
        <w:t xml:space="preserve">the APVMA </w:t>
      </w:r>
      <w:r w:rsidRPr="007A5CC8">
        <w:t>design</w:t>
      </w:r>
      <w:r>
        <w:t>s</w:t>
      </w:r>
      <w:r w:rsidRPr="007A5CC8">
        <w:t>, implement</w:t>
      </w:r>
      <w:r>
        <w:t>s</w:t>
      </w:r>
      <w:r w:rsidRPr="007A5CC8">
        <w:t xml:space="preserve"> and review</w:t>
      </w:r>
      <w:r>
        <w:t>s</w:t>
      </w:r>
      <w:r w:rsidRPr="007A5CC8">
        <w:t xml:space="preserve"> cost recovered activities provided on behalf of the Australian Government.</w:t>
      </w:r>
    </w:p>
    <w:p w14:paraId="19013D00" w14:textId="303C86E1" w:rsidR="007A5CC8" w:rsidRDefault="007A5CC8" w:rsidP="00C2676C">
      <w:pPr>
        <w:pStyle w:val="NormalText"/>
      </w:pPr>
      <w:r>
        <w:t xml:space="preserve">The </w:t>
      </w:r>
      <w:r w:rsidRPr="007A5CC8">
        <w:t xml:space="preserve">Department of Finance </w:t>
      </w:r>
      <w:r>
        <w:t>has published the following Resource Management Guides (RMGs) which contain the mandatory principles or requirements of the CRGs:</w:t>
      </w:r>
    </w:p>
    <w:p w14:paraId="5C41DBAE" w14:textId="034011D4" w:rsidR="007A5CC8" w:rsidRDefault="007A5CC8" w:rsidP="00975228">
      <w:pPr>
        <w:pStyle w:val="NormalText"/>
        <w:spacing w:after="0"/>
        <w:ind w:firstLine="567"/>
        <w:rPr>
          <w:i/>
        </w:rPr>
      </w:pPr>
      <w:r w:rsidRPr="00975228">
        <w:rPr>
          <w:i/>
        </w:rPr>
        <w:t xml:space="preserve">RMG 304: Australian Government Cost Recovery Guidelines – July 2014 </w:t>
      </w:r>
      <w:r w:rsidR="00106071">
        <w:rPr>
          <w:i/>
        </w:rPr>
        <w:t>–</w:t>
      </w:r>
      <w:r w:rsidRPr="00975228">
        <w:rPr>
          <w:i/>
        </w:rPr>
        <w:t xml:space="preserve"> Third edition</w:t>
      </w:r>
    </w:p>
    <w:p w14:paraId="6C7E71BD" w14:textId="3524B509" w:rsidR="007A5CC8" w:rsidRDefault="007A5CC8" w:rsidP="00975228">
      <w:pPr>
        <w:pStyle w:val="NormalText"/>
        <w:ind w:firstLine="567"/>
        <w:rPr>
          <w:i/>
        </w:rPr>
      </w:pPr>
      <w:r w:rsidRPr="00975228">
        <w:rPr>
          <w:i/>
        </w:rPr>
        <w:t>RMG 302: Australian Government Charging Framework – July 2015</w:t>
      </w:r>
    </w:p>
    <w:p w14:paraId="55B10562" w14:textId="3B4A617F" w:rsidR="007A5CC8" w:rsidRDefault="007C21FF">
      <w:pPr>
        <w:pStyle w:val="NormalText"/>
      </w:pPr>
      <w:r>
        <w:t>The agency</w:t>
      </w:r>
      <w:r w:rsidR="007A5CC8">
        <w:t xml:space="preserve"> generally sets </w:t>
      </w:r>
      <w:r>
        <w:t xml:space="preserve">fees and </w:t>
      </w:r>
      <w:r w:rsidR="007A5CC8">
        <w:t>c</w:t>
      </w:r>
      <w:r>
        <w:t xml:space="preserve">harges to recover the full cost of a </w:t>
      </w:r>
      <w:r w:rsidR="007A5CC8">
        <w:t xml:space="preserve">service </w:t>
      </w:r>
      <w:r>
        <w:t xml:space="preserve">provided </w:t>
      </w:r>
      <w:r w:rsidR="007A5CC8">
        <w:t xml:space="preserve">directly to </w:t>
      </w:r>
      <w:r>
        <w:t xml:space="preserve">a </w:t>
      </w:r>
      <w:r w:rsidR="007A5CC8">
        <w:t xml:space="preserve">specific individual or organisation </w:t>
      </w:r>
      <w:r w:rsidR="00994A1B">
        <w:t>except for</w:t>
      </w:r>
      <w:r w:rsidR="007A5CC8">
        <w:t xml:space="preserve"> fee-for-service regulatory activities where the Australian Government has made an explicit policy decision to </w:t>
      </w:r>
      <w:r>
        <w:t>allow the agency to charge for part of the cost of each activity</w:t>
      </w:r>
      <w:r w:rsidR="007A5CC8">
        <w:t>.</w:t>
      </w:r>
    </w:p>
    <w:p w14:paraId="653008B9" w14:textId="4746BEAB" w:rsidR="007A5CC8" w:rsidRDefault="00201EBE" w:rsidP="00C2676C">
      <w:pPr>
        <w:pStyle w:val="NormalText"/>
      </w:pPr>
      <w:r>
        <w:t>The APVMA has been granted policy</w:t>
      </w:r>
      <w:r w:rsidR="007C21FF">
        <w:t xml:space="preserve"> approval </w:t>
      </w:r>
      <w:r w:rsidR="007A5CC8">
        <w:t xml:space="preserve">to </w:t>
      </w:r>
      <w:r w:rsidR="007A5CC8" w:rsidRPr="007A5CC8">
        <w:t>partially cost recover</w:t>
      </w:r>
      <w:r w:rsidR="007A5CC8">
        <w:t xml:space="preserve"> </w:t>
      </w:r>
      <w:r w:rsidR="007A5CC8" w:rsidRPr="007A5CC8">
        <w:t>its fee-for-service regulatory activities at an average of 40%, with the balance of regulatory costs recovered from statutory levies</w:t>
      </w:r>
      <w:r w:rsidR="007A5CC8">
        <w:t>.</w:t>
      </w:r>
      <w:r w:rsidR="007C21FF">
        <w:t xml:space="preserve"> The r</w:t>
      </w:r>
      <w:r w:rsidR="007A5CC8">
        <w:t>egistration and approval</w:t>
      </w:r>
      <w:r w:rsidR="007C21FF">
        <w:t xml:space="preserve"> of agvet chemical products </w:t>
      </w:r>
      <w:r w:rsidR="007A5CC8">
        <w:t>are the APVMA’s main fee-for-service regulatory activities</w:t>
      </w:r>
      <w:r w:rsidR="007C21FF">
        <w:t xml:space="preserve"> where this policy is applied.</w:t>
      </w:r>
    </w:p>
    <w:p w14:paraId="0320AF21" w14:textId="77777777" w:rsidR="00C2676C" w:rsidRDefault="00C2676C" w:rsidP="006920FC">
      <w:pPr>
        <w:pStyle w:val="Heading2"/>
        <w:numPr>
          <w:ilvl w:val="0"/>
          <w:numId w:val="0"/>
        </w:numPr>
      </w:pPr>
      <w:bookmarkStart w:id="20" w:name="_Toc115355116"/>
      <w:bookmarkStart w:id="21" w:name="_Toc121824526"/>
      <w:r>
        <w:t>Statutory authority to charge</w:t>
      </w:r>
      <w:bookmarkEnd w:id="20"/>
      <w:bookmarkEnd w:id="21"/>
    </w:p>
    <w:p w14:paraId="17EB491A" w14:textId="77777777" w:rsidR="00C2676C" w:rsidRPr="00D15BAD" w:rsidRDefault="00C2676C" w:rsidP="00C2676C">
      <w:pPr>
        <w:pStyle w:val="NormalText"/>
      </w:pPr>
      <w:r w:rsidRPr="00D15BAD">
        <w:t xml:space="preserve">The APVMA is established under the </w:t>
      </w:r>
      <w:r w:rsidRPr="00D15BAD">
        <w:rPr>
          <w:i/>
        </w:rPr>
        <w:t xml:space="preserve">Agricultural and Veterinary Chemicals (Administration) Act 1992 </w:t>
      </w:r>
      <w:r w:rsidRPr="00D15BAD">
        <w:t>(Administration Act). The Administration Act sets out the APVMA’s role to administer the National Registration Scheme for Agricultural and Veterinary Chemicals in partnership with state and territory governments, and the scheme’s legislation.</w:t>
      </w:r>
    </w:p>
    <w:p w14:paraId="7E5717D4" w14:textId="206ADAC5" w:rsidR="007A5CC8" w:rsidRPr="00D15BAD" w:rsidRDefault="007A5CC8" w:rsidP="007A5CC8">
      <w:pPr>
        <w:pStyle w:val="NormalText"/>
      </w:pPr>
      <w:r w:rsidRPr="00D15BAD">
        <w:t>The Administration Act, the Agvet Code, the Agvet Code Regulations, and the Agvet Codes and Agvet Regulations of each state and participating territory confer functions and powers on the APVMA</w:t>
      </w:r>
      <w:r w:rsidR="00C2676C" w:rsidRPr="00D15BAD">
        <w:t>.</w:t>
      </w:r>
      <w:r w:rsidRPr="007A5CC8">
        <w:t xml:space="preserve"> </w:t>
      </w:r>
      <w:r w:rsidRPr="00D15BAD">
        <w:t xml:space="preserve">The APVMA’s fee structure is authorised by </w:t>
      </w:r>
      <w:r w:rsidR="00994A1B" w:rsidRPr="00D15BAD">
        <w:t>several</w:t>
      </w:r>
      <w:r w:rsidRPr="00D15BAD">
        <w:t xml:space="preserve"> provisions in numerous pieces of legisla</w:t>
      </w:r>
      <w:r>
        <w:t>tion relating to the APVMA and a</w:t>
      </w:r>
      <w:r w:rsidRPr="00D15BAD">
        <w:t xml:space="preserve">gvet chemicals. Application, </w:t>
      </w:r>
      <w:r>
        <w:t>registration renewal fees</w:t>
      </w:r>
      <w:r w:rsidRPr="00D15BAD">
        <w:t xml:space="preserve"> and some other fees (such as the assignment of </w:t>
      </w:r>
      <w:r>
        <w:t>HGP</w:t>
      </w:r>
      <w:r w:rsidRPr="00D15BAD">
        <w:t xml:space="preserve"> notification numbers and their renewal) are provided for in the </w:t>
      </w:r>
      <w:r w:rsidRPr="00BC740B">
        <w:t xml:space="preserve">Agricultural and Veterinary Chemicals Code Regulations 1995 </w:t>
      </w:r>
      <w:r w:rsidRPr="00BC740B">
        <w:lastRenderedPageBreak/>
        <w:t>(Agvet Code Regulations)</w:t>
      </w:r>
      <w:r w:rsidRPr="00620A2C">
        <w:rPr>
          <w:i/>
        </w:rPr>
        <w:t xml:space="preserve"> </w:t>
      </w:r>
      <w:r w:rsidRPr="00D15BAD">
        <w:t>made under the A</w:t>
      </w:r>
      <w:r w:rsidRPr="00D15BAD">
        <w:rPr>
          <w:i/>
        </w:rPr>
        <w:t>gricultural and Veterinary Chemicals Code Act 1994</w:t>
      </w:r>
      <w:r w:rsidRPr="00D15BAD">
        <w:t xml:space="preserve"> (Code Act). Fees for the Manufacturers’ Licensing Scheme (MLS) are also provided for in the Agvet Code Regulations.</w:t>
      </w:r>
    </w:p>
    <w:p w14:paraId="6E3A2D2E" w14:textId="450CE9D0" w:rsidR="007A5CC8" w:rsidRPr="00D15BAD" w:rsidRDefault="007A5CC8" w:rsidP="007A5CC8">
      <w:pPr>
        <w:pStyle w:val="NormalText"/>
      </w:pPr>
      <w:r w:rsidRPr="00D15BAD">
        <w:t>The Code Act contains a schedule</w:t>
      </w:r>
      <w:r>
        <w:t xml:space="preserve"> – </w:t>
      </w:r>
      <w:r w:rsidRPr="00D15BAD">
        <w:t>the Agricultural and Veterinary Ch</w:t>
      </w:r>
      <w:r>
        <w:t xml:space="preserve">emicals Code (the Agvet Code) – </w:t>
      </w:r>
      <w:r w:rsidRPr="00D15BAD">
        <w:t>that sets out the detailed operational provisions for most of the APVMA’s powers and activities.</w:t>
      </w:r>
    </w:p>
    <w:p w14:paraId="48E41FA4" w14:textId="77777777" w:rsidR="007A5CC8" w:rsidRDefault="007A5CC8" w:rsidP="007A5CC8">
      <w:pPr>
        <w:pStyle w:val="Heading3"/>
      </w:pPr>
      <w:bookmarkStart w:id="22" w:name="_Toc115355117"/>
      <w:bookmarkStart w:id="23" w:name="_Toc121824527"/>
      <w:r>
        <w:t>Evaluation of applications for registration and approval</w:t>
      </w:r>
      <w:bookmarkEnd w:id="22"/>
      <w:bookmarkEnd w:id="23"/>
    </w:p>
    <w:p w14:paraId="729EC000" w14:textId="5D3EE885" w:rsidR="007A5CC8" w:rsidRPr="00D15BAD" w:rsidRDefault="007A5CC8" w:rsidP="007A5CC8">
      <w:pPr>
        <w:pStyle w:val="NormalText"/>
      </w:pPr>
      <w:r w:rsidRPr="00D15BAD">
        <w:t>The Agvet Code Regulations sets out separate Items of applications</w:t>
      </w:r>
      <w:r>
        <w:t>. Application fees are either fixed or d</w:t>
      </w:r>
      <w:r w:rsidRPr="00D15BAD">
        <w:t xml:space="preserve">etermined by </w:t>
      </w:r>
      <w:r>
        <w:t>a</w:t>
      </w:r>
      <w:r w:rsidRPr="00D15BAD">
        <w:t xml:space="preserve"> ‘modular</w:t>
      </w:r>
      <w:r>
        <w:t>’</w:t>
      </w:r>
      <w:r w:rsidRPr="00D15BAD">
        <w:t xml:space="preserve"> assessment fee</w:t>
      </w:r>
      <w:r>
        <w:t xml:space="preserve"> structure</w:t>
      </w:r>
      <w:r w:rsidRPr="00D15BAD">
        <w:t xml:space="preserve"> </w:t>
      </w:r>
      <w:r>
        <w:t>based on the types and levels of assessment necessary</w:t>
      </w:r>
      <w:r w:rsidRPr="00D15BAD">
        <w:t>.</w:t>
      </w:r>
    </w:p>
    <w:p w14:paraId="4F38AFA4" w14:textId="77777777" w:rsidR="007A5CC8" w:rsidRDefault="007A5CC8" w:rsidP="007A5CC8">
      <w:pPr>
        <w:pStyle w:val="Heading3"/>
      </w:pPr>
      <w:bookmarkStart w:id="24" w:name="_Toc115355118"/>
      <w:bookmarkStart w:id="25" w:name="_Toc121824528"/>
      <w:r>
        <w:t>Pre-application assistance</w:t>
      </w:r>
      <w:bookmarkEnd w:id="24"/>
      <w:bookmarkEnd w:id="25"/>
    </w:p>
    <w:p w14:paraId="4CB7194B" w14:textId="77777777" w:rsidR="007A5CC8" w:rsidRPr="00D15BAD" w:rsidRDefault="007A5CC8" w:rsidP="007A5CC8">
      <w:pPr>
        <w:pStyle w:val="NormalText"/>
      </w:pPr>
      <w:r w:rsidRPr="00D15BAD">
        <w:t xml:space="preserve">The APVMA has </w:t>
      </w:r>
      <w:r>
        <w:t>established fees for pre-application a</w:t>
      </w:r>
      <w:r w:rsidRPr="00D15BAD">
        <w:t xml:space="preserve">ssistance </w:t>
      </w:r>
      <w:r>
        <w:t>in a</w:t>
      </w:r>
      <w:r w:rsidRPr="00D15BAD">
        <w:t xml:space="preserve"> legisla</w:t>
      </w:r>
      <w:r>
        <w:t>tive instrument</w:t>
      </w:r>
      <w:r w:rsidRPr="00D15BAD">
        <w:t xml:space="preserve">: the </w:t>
      </w:r>
      <w:r w:rsidRPr="00BC740B">
        <w:t>Agricultural and Veterinary Chemicals Code (Pre-application Assistance Fee) Instrument 2015.</w:t>
      </w:r>
    </w:p>
    <w:p w14:paraId="27522F9C" w14:textId="77777777" w:rsidR="007A5CC8" w:rsidRDefault="007A5CC8" w:rsidP="007A5CC8">
      <w:pPr>
        <w:pStyle w:val="Heading3"/>
      </w:pPr>
      <w:bookmarkStart w:id="26" w:name="_Toc115355119"/>
      <w:bookmarkStart w:id="27" w:name="_Toc121824529"/>
      <w:r>
        <w:t>Levies</w:t>
      </w:r>
      <w:bookmarkEnd w:id="26"/>
      <w:bookmarkEnd w:id="27"/>
    </w:p>
    <w:p w14:paraId="16F93397" w14:textId="77777777" w:rsidR="007A5CC8" w:rsidRDefault="007A5CC8" w:rsidP="007A5CC8">
      <w:pPr>
        <w:pStyle w:val="NormalText"/>
      </w:pPr>
      <w:r w:rsidRPr="00D15BAD">
        <w:t>The lev</w:t>
      </w:r>
      <w:r>
        <w:t>ies payable on the disposal of a</w:t>
      </w:r>
      <w:r w:rsidRPr="00D15BAD">
        <w:t xml:space="preserve">gvet chemical products are authorised by the </w:t>
      </w:r>
      <w:r w:rsidRPr="00D15BAD">
        <w:rPr>
          <w:i/>
        </w:rPr>
        <w:t>Agricultural and Veterinary Chemical Products (Collection of Levy) Act 1994</w:t>
      </w:r>
      <w:r w:rsidRPr="00D15BAD">
        <w:t xml:space="preserve"> and the </w:t>
      </w:r>
      <w:r w:rsidRPr="00BC740B">
        <w:t xml:space="preserve">Agricultural and Veterinary Chemical Products (Collection of Levy) Regulations 1995 </w:t>
      </w:r>
      <w:r>
        <w:t>made under that Act.</w:t>
      </w:r>
    </w:p>
    <w:p w14:paraId="4FE32CBC" w14:textId="2B11DC0F" w:rsidR="007A5CC8" w:rsidRDefault="007A5CC8" w:rsidP="007A5CC8">
      <w:pPr>
        <w:pStyle w:val="Heading3"/>
      </w:pPr>
      <w:bookmarkStart w:id="28" w:name="_Toc115355120"/>
      <w:bookmarkStart w:id="29" w:name="_Toc121824530"/>
      <w:r>
        <w:t>G</w:t>
      </w:r>
      <w:r w:rsidR="007A3964">
        <w:t xml:space="preserve">ood </w:t>
      </w:r>
      <w:r>
        <w:t>M</w:t>
      </w:r>
      <w:r w:rsidR="007A3964">
        <w:t xml:space="preserve">anufacturing </w:t>
      </w:r>
      <w:r>
        <w:t>P</w:t>
      </w:r>
      <w:r w:rsidR="007A3964">
        <w:t>ractice (GMP)</w:t>
      </w:r>
      <w:r>
        <w:t xml:space="preserve"> – manufacture licensing</w:t>
      </w:r>
      <w:bookmarkEnd w:id="28"/>
      <w:bookmarkEnd w:id="29"/>
    </w:p>
    <w:p w14:paraId="59380701" w14:textId="45AFDF45" w:rsidR="007A5CC8" w:rsidRPr="00D15BAD" w:rsidRDefault="007A5CC8" w:rsidP="007A5CC8">
      <w:pPr>
        <w:pStyle w:val="NormalText"/>
      </w:pPr>
      <w:r w:rsidRPr="00D15BAD">
        <w:t xml:space="preserve">GMP Audit Assessment fees </w:t>
      </w:r>
      <w:r w:rsidR="00994A1B">
        <w:t xml:space="preserve">as pursuant to </w:t>
      </w:r>
      <w:r>
        <w:t>sub</w:t>
      </w:r>
      <w:r w:rsidRPr="00D15BAD">
        <w:t>section</w:t>
      </w:r>
      <w:r>
        <w:t xml:space="preserve"> </w:t>
      </w:r>
      <w:r w:rsidRPr="00D15BAD">
        <w:t>164 (1) of the Agvet Code and relevant provisions of the Agvet Code Regulations.</w:t>
      </w:r>
    </w:p>
    <w:p w14:paraId="6F6CD753" w14:textId="7C7E7189" w:rsidR="007A5CC8" w:rsidRDefault="007A5CC8" w:rsidP="00975228">
      <w:pPr>
        <w:pStyle w:val="NormalText"/>
      </w:pPr>
      <w:r w:rsidRPr="00D15BAD">
        <w:t xml:space="preserve">The Licence Application Fee is directly attached to the application for a licence via </w:t>
      </w:r>
      <w:r>
        <w:t xml:space="preserve">paragraph </w:t>
      </w:r>
      <w:r w:rsidRPr="00D15BAD">
        <w:t>122(1) (c) of the Agvet Code.</w:t>
      </w:r>
    </w:p>
    <w:p w14:paraId="713CD901" w14:textId="2274A1B8" w:rsidR="007A5CC8" w:rsidRDefault="007A5CC8" w:rsidP="007A5CC8">
      <w:pPr>
        <w:pStyle w:val="Heading3"/>
      </w:pPr>
      <w:bookmarkStart w:id="30" w:name="_Toc115355121"/>
      <w:bookmarkStart w:id="31" w:name="_Toc121824531"/>
      <w:r>
        <w:t>Export Certificates and Consents to Import</w:t>
      </w:r>
      <w:bookmarkEnd w:id="30"/>
      <w:bookmarkEnd w:id="31"/>
    </w:p>
    <w:p w14:paraId="465E018F" w14:textId="77777777" w:rsidR="007A5CC8" w:rsidRDefault="007A5CC8" w:rsidP="007A5CC8">
      <w:pPr>
        <w:pStyle w:val="NormalText"/>
      </w:pPr>
      <w:r>
        <w:t>Fees for Export C</w:t>
      </w:r>
      <w:r w:rsidRPr="00D15BAD">
        <w:t xml:space="preserve">ertificates are provided for in the </w:t>
      </w:r>
      <w:r w:rsidRPr="00BC740B">
        <w:t>Agricultural and Veterinary Chemicals (Administration) Regulations 1995</w:t>
      </w:r>
      <w:r w:rsidRPr="00620A2C">
        <w:rPr>
          <w:i/>
        </w:rPr>
        <w:t xml:space="preserve"> </w:t>
      </w:r>
      <w:r w:rsidRPr="00D15BAD">
        <w:t xml:space="preserve">made under the </w:t>
      </w:r>
      <w:r w:rsidRPr="00D15BAD">
        <w:rPr>
          <w:i/>
        </w:rPr>
        <w:t>Agricultural and Veterinary Chemicals (Administration) Act 1992</w:t>
      </w:r>
      <w:r>
        <w:t>.</w:t>
      </w:r>
    </w:p>
    <w:p w14:paraId="2AD6EDA1" w14:textId="77777777" w:rsidR="00474F9F" w:rsidRDefault="007A5CC8" w:rsidP="007A5CC8">
      <w:pPr>
        <w:pStyle w:val="NormalText"/>
        <w:sectPr w:rsidR="00474F9F" w:rsidSect="00C2676C">
          <w:headerReference w:type="even" r:id="rId25"/>
          <w:pgSz w:w="11906" w:h="16838" w:code="9"/>
          <w:pgMar w:top="2835" w:right="1134" w:bottom="1134" w:left="1134" w:header="1701" w:footer="680" w:gutter="0"/>
          <w:cols w:space="708"/>
          <w:docGrid w:linePitch="360"/>
        </w:sectPr>
      </w:pPr>
      <w:r>
        <w:t xml:space="preserve">The </w:t>
      </w:r>
      <w:r w:rsidRPr="00D15BAD">
        <w:t xml:space="preserve">APVMA </w:t>
      </w:r>
      <w:r>
        <w:t>Consents to I</w:t>
      </w:r>
      <w:r w:rsidRPr="00D15BAD">
        <w:t xml:space="preserve">mport </w:t>
      </w:r>
      <w:r>
        <w:t>are</w:t>
      </w:r>
      <w:r w:rsidRPr="00D15BAD">
        <w:t xml:space="preserve"> also provided for in the Administration Act</w:t>
      </w:r>
      <w:r>
        <w:t xml:space="preserve"> but there is no legislative authority for the APVMA to charge fees for these.</w:t>
      </w:r>
    </w:p>
    <w:p w14:paraId="0F97533D" w14:textId="007128FA" w:rsidR="00C2676C" w:rsidRDefault="00C2676C" w:rsidP="006920FC">
      <w:pPr>
        <w:pStyle w:val="Heading1"/>
        <w:numPr>
          <w:ilvl w:val="0"/>
          <w:numId w:val="0"/>
        </w:numPr>
      </w:pPr>
      <w:bookmarkStart w:id="32" w:name="_Toc115355122"/>
      <w:bookmarkStart w:id="33" w:name="_Toc121824532"/>
      <w:r>
        <w:lastRenderedPageBreak/>
        <w:t>Cost recovery model</w:t>
      </w:r>
      <w:bookmarkEnd w:id="32"/>
      <w:bookmarkEnd w:id="33"/>
    </w:p>
    <w:p w14:paraId="3B610934" w14:textId="77777777" w:rsidR="00C2676C" w:rsidRPr="006340D0" w:rsidRDefault="00C2676C" w:rsidP="006920FC">
      <w:pPr>
        <w:pStyle w:val="Heading2"/>
        <w:numPr>
          <w:ilvl w:val="0"/>
          <w:numId w:val="0"/>
        </w:numPr>
      </w:pPr>
      <w:bookmarkStart w:id="34" w:name="_Toc115355123"/>
      <w:bookmarkStart w:id="35" w:name="_Toc121824533"/>
      <w:r w:rsidRPr="006340D0">
        <w:t>Cost recovery fee or levy</w:t>
      </w:r>
      <w:bookmarkEnd w:id="34"/>
      <w:bookmarkEnd w:id="35"/>
    </w:p>
    <w:p w14:paraId="14AAD2A8" w14:textId="25FEAF9B" w:rsidR="00C2676C" w:rsidRPr="00951AD4" w:rsidRDefault="007C21FF" w:rsidP="00951AD4">
      <w:pPr>
        <w:pStyle w:val="NormalText"/>
        <w:rPr>
          <w:rStyle w:val="Emphasis"/>
          <w:i w:val="0"/>
          <w:iCs w:val="0"/>
        </w:rPr>
      </w:pPr>
      <w:r>
        <w:t>T</w:t>
      </w:r>
      <w:r w:rsidR="00C2676C" w:rsidRPr="00951AD4">
        <w:t xml:space="preserve">he characteristics of </w:t>
      </w:r>
      <w:r>
        <w:t xml:space="preserve">the agency’s </w:t>
      </w:r>
      <w:r w:rsidR="00C2676C" w:rsidRPr="00951AD4">
        <w:t>activity determine the type of cost rec</w:t>
      </w:r>
      <w:r w:rsidR="006920FC">
        <w:t xml:space="preserve">overy charge used. There are </w:t>
      </w:r>
      <w:r w:rsidR="0005344D">
        <w:t>2</w:t>
      </w:r>
      <w:r w:rsidR="00C2676C" w:rsidRPr="00951AD4">
        <w:t xml:space="preserve"> types of cost recovery</w:t>
      </w:r>
      <w:r>
        <w:t xml:space="preserve"> charges</w:t>
      </w:r>
      <w:r w:rsidR="00C2676C" w:rsidRPr="00951AD4">
        <w:rPr>
          <w:rStyle w:val="Emphasis"/>
          <w:i w:val="0"/>
          <w:iCs w:val="0"/>
        </w:rPr>
        <w:t>:</w:t>
      </w:r>
    </w:p>
    <w:p w14:paraId="7860246F" w14:textId="14A9F1D9" w:rsidR="00C2676C" w:rsidRPr="00951AD4" w:rsidRDefault="006920FC" w:rsidP="00951AD4">
      <w:pPr>
        <w:pStyle w:val="APVMAListNumbered"/>
        <w:rPr>
          <w:rStyle w:val="Emphasis"/>
          <w:i w:val="0"/>
          <w:iCs w:val="0"/>
        </w:rPr>
      </w:pPr>
      <w:r>
        <w:rPr>
          <w:b/>
        </w:rPr>
        <w:t>C</w:t>
      </w:r>
      <w:r w:rsidR="00C2676C" w:rsidRPr="00951AD4">
        <w:rPr>
          <w:b/>
        </w:rPr>
        <w:t>ost recovery fees:</w:t>
      </w:r>
      <w:r w:rsidR="00C2676C" w:rsidRPr="00951AD4">
        <w:t xml:space="preserve"> fees charged when a good, service or regulation (in certain circumstances) is provided directly to a specific individual or organisation</w:t>
      </w:r>
      <w:r>
        <w:t>.</w:t>
      </w:r>
    </w:p>
    <w:p w14:paraId="1B62B960" w14:textId="21DB4BA5" w:rsidR="00C2676C" w:rsidRPr="00C2676C" w:rsidRDefault="006920FC" w:rsidP="00C2676C">
      <w:pPr>
        <w:pStyle w:val="APVMAListNumbered"/>
        <w:rPr>
          <w:rStyle w:val="Emphasis"/>
          <w:i w:val="0"/>
          <w:iCs w:val="0"/>
        </w:rPr>
      </w:pPr>
      <w:r>
        <w:rPr>
          <w:b/>
        </w:rPr>
        <w:t>C</w:t>
      </w:r>
      <w:r w:rsidR="00C2676C" w:rsidRPr="00951AD4">
        <w:rPr>
          <w:b/>
        </w:rPr>
        <w:t>ost recovery levies:</w:t>
      </w:r>
      <w:r w:rsidR="00C2676C" w:rsidRPr="00951AD4">
        <w:t xml:space="preserve"> charges imposed when a good, service or regulation is provided to a group of individuals or organisations (</w:t>
      </w:r>
      <w:r w:rsidR="00994A1B" w:rsidRPr="00951AD4">
        <w:t>e</w:t>
      </w:r>
      <w:r w:rsidR="00994A1B">
        <w:t>.</w:t>
      </w:r>
      <w:r w:rsidR="00994A1B" w:rsidRPr="00951AD4">
        <w:t>g</w:t>
      </w:r>
      <w:r w:rsidR="00994A1B">
        <w:t>.,</w:t>
      </w:r>
      <w:r w:rsidR="00C2676C" w:rsidRPr="00951AD4">
        <w:t xml:space="preserve"> an industry sector) rather than to a specific individual or organisation. A cost recovery levy is a tax and imposed via a separate taxation Act. It differs from general taxation as it is ‘earmarked’ to fund activities provided to the group that pays the levy</w:t>
      </w:r>
      <w:r w:rsidR="00C2676C" w:rsidRPr="00C2676C">
        <w:rPr>
          <w:rStyle w:val="Emphasis"/>
          <w:i w:val="0"/>
          <w:iCs w:val="0"/>
        </w:rPr>
        <w:t>.</w:t>
      </w:r>
    </w:p>
    <w:p w14:paraId="356E65E0" w14:textId="06D9FC07" w:rsidR="00C2676C" w:rsidRDefault="007C21FF" w:rsidP="006920FC">
      <w:pPr>
        <w:pStyle w:val="Heading2"/>
        <w:numPr>
          <w:ilvl w:val="0"/>
          <w:numId w:val="0"/>
        </w:numPr>
      </w:pPr>
      <w:bookmarkStart w:id="36" w:name="_Toc115355124"/>
      <w:bookmarkStart w:id="37" w:name="_Toc121824534"/>
      <w:r>
        <w:t>Outputs of APVMA’s regulatory charging activities</w:t>
      </w:r>
      <w:bookmarkEnd w:id="36"/>
      <w:bookmarkEnd w:id="37"/>
    </w:p>
    <w:p w14:paraId="2D788010" w14:textId="1F7088FE" w:rsidR="009D664F" w:rsidRDefault="009D664F" w:rsidP="009D664F">
      <w:pPr>
        <w:pStyle w:val="NormalText"/>
      </w:pPr>
      <w:bookmarkStart w:id="38" w:name="_Toc208736573"/>
      <w:r>
        <w:t>The APVMA considers registration and approvals in the following categories</w:t>
      </w:r>
      <w:r w:rsidR="00474F9F">
        <w:t>:</w:t>
      </w:r>
    </w:p>
    <w:p w14:paraId="02D5A9DA" w14:textId="000D8536" w:rsidR="009D664F" w:rsidRDefault="00975228" w:rsidP="00474F9F">
      <w:pPr>
        <w:pStyle w:val="Bullet1"/>
      </w:pPr>
      <w:r>
        <w:t>Ag</w:t>
      </w:r>
      <w:r w:rsidR="00474F9F">
        <w:t>v</w:t>
      </w:r>
      <w:r>
        <w:t xml:space="preserve">et </w:t>
      </w:r>
      <w:r w:rsidR="00474F9F">
        <w:t>chemical active constituents</w:t>
      </w:r>
    </w:p>
    <w:p w14:paraId="44B4F3D0" w14:textId="22A39C55" w:rsidR="009D664F" w:rsidRDefault="009D664F" w:rsidP="00474F9F">
      <w:pPr>
        <w:pStyle w:val="Bullet1"/>
      </w:pPr>
      <w:r>
        <w:t xml:space="preserve">Agricultural </w:t>
      </w:r>
      <w:r w:rsidR="00975228">
        <w:t>and</w:t>
      </w:r>
      <w:r w:rsidR="00474F9F">
        <w:t xml:space="preserve"> veterinary chemical products</w:t>
      </w:r>
    </w:p>
    <w:p w14:paraId="6CFA5DDB" w14:textId="0FBCE55D" w:rsidR="009D664F" w:rsidRDefault="009D664F" w:rsidP="00474F9F">
      <w:pPr>
        <w:pStyle w:val="Bullet1"/>
      </w:pPr>
      <w:r>
        <w:t>Permits</w:t>
      </w:r>
    </w:p>
    <w:p w14:paraId="5BEF9EF5" w14:textId="77777777" w:rsidR="009D664F" w:rsidRDefault="009D664F" w:rsidP="009D664F">
      <w:pPr>
        <w:pStyle w:val="NormalText"/>
      </w:pPr>
      <w:r>
        <w:t>In addition to the registration and approval of veterinary chemical products, the APVMA administers the Manufacturer’s Licensing Scheme, which issues licences to manufacturers of veterinary chemical products and audits their compliance with the Code of Good Manufacturing Practice (GMP).</w:t>
      </w:r>
    </w:p>
    <w:p w14:paraId="501E10BA" w14:textId="2BB522F0" w:rsidR="009D664F" w:rsidRDefault="009D664F" w:rsidP="009D664F">
      <w:pPr>
        <w:pStyle w:val="NormalText"/>
      </w:pPr>
      <w:r>
        <w:t>These activities are, in part, funded directly through fees paid by applicants, and services are considered to confer an exclusive capturable commercial benefit on an applicant.</w:t>
      </w:r>
    </w:p>
    <w:p w14:paraId="41F1B802" w14:textId="5F0A0C9B" w:rsidR="007A5CC8" w:rsidRPr="007A5CC8" w:rsidRDefault="007A5CC8" w:rsidP="007A5CC8">
      <w:pPr>
        <w:pStyle w:val="NormalText"/>
      </w:pPr>
      <w:r w:rsidRPr="007A5CC8">
        <w:t>The APVMA also issues import and export permits for agricultural and veterinary chemicals.</w:t>
      </w:r>
    </w:p>
    <w:p w14:paraId="2C748EA8" w14:textId="6797CE3F" w:rsidR="009D664F" w:rsidRDefault="009D664F" w:rsidP="009D664F">
      <w:pPr>
        <w:pStyle w:val="NormalText"/>
      </w:pPr>
      <w:r>
        <w:t xml:space="preserve">Other functions </w:t>
      </w:r>
      <w:r w:rsidR="00474F9F">
        <w:t>that</w:t>
      </w:r>
      <w:r>
        <w:t xml:space="preserve"> result in ‘outputs’ and are </w:t>
      </w:r>
      <w:r w:rsidR="00994A1B">
        <w:t>conducted</w:t>
      </w:r>
      <w:r>
        <w:t xml:space="preserve"> by the APVMA may be considered essential deliverables for robust </w:t>
      </w:r>
      <w:r w:rsidR="00994A1B">
        <w:t>regulation but</w:t>
      </w:r>
      <w:r>
        <w:t xml:space="preserve"> are not considered to confer such a benefit on an individual applicant.</w:t>
      </w:r>
    </w:p>
    <w:p w14:paraId="0E9189C4" w14:textId="08736176" w:rsidR="009D664F" w:rsidRDefault="009D664F" w:rsidP="00474F9F">
      <w:pPr>
        <w:pStyle w:val="Bullet1"/>
      </w:pPr>
      <w:r>
        <w:t>Chemical review</w:t>
      </w:r>
    </w:p>
    <w:p w14:paraId="4A49848B" w14:textId="04E0F925" w:rsidR="009D664F" w:rsidRDefault="00165427" w:rsidP="00474F9F">
      <w:pPr>
        <w:pStyle w:val="Bullet1"/>
      </w:pPr>
      <w:r>
        <w:t>Assessment, Investigations and Monitoring (post</w:t>
      </w:r>
      <w:r w:rsidR="007C21FF">
        <w:t>-</w:t>
      </w:r>
      <w:r>
        <w:t>market)</w:t>
      </w:r>
    </w:p>
    <w:p w14:paraId="67471F95" w14:textId="76559947" w:rsidR="00C2676C" w:rsidRPr="00C2676C" w:rsidRDefault="00C2676C" w:rsidP="00C2676C">
      <w:pPr>
        <w:pStyle w:val="NormalText"/>
      </w:pPr>
      <w:r w:rsidRPr="00C2676C">
        <w:t xml:space="preserve">A summary of the APVMA’s </w:t>
      </w:r>
      <w:r w:rsidR="00975228">
        <w:t xml:space="preserve">regulatory charging activities classified as Pre and Post Market </w:t>
      </w:r>
      <w:r w:rsidRPr="00C2676C">
        <w:t xml:space="preserve">regulatory </w:t>
      </w:r>
      <w:r w:rsidR="00975228">
        <w:t>functions are</w:t>
      </w:r>
      <w:r w:rsidRPr="00C2676C">
        <w:t xml:space="preserve"> shown Table 1.</w:t>
      </w:r>
    </w:p>
    <w:p w14:paraId="2E9395D6" w14:textId="6433B8DE" w:rsidR="00C2676C" w:rsidRDefault="00C2676C" w:rsidP="00C2676C">
      <w:pPr>
        <w:pStyle w:val="Caption"/>
      </w:pPr>
      <w:bookmarkStart w:id="39" w:name="_Toc21685643"/>
      <w:bookmarkStart w:id="40" w:name="_Toc32329558"/>
      <w:bookmarkStart w:id="41" w:name="_Toc115355281"/>
      <w:bookmarkStart w:id="42" w:name="_Toc121824571"/>
      <w:bookmarkEnd w:id="38"/>
      <w:r>
        <w:lastRenderedPageBreak/>
        <w:t xml:space="preserve">Table </w:t>
      </w:r>
      <w:r>
        <w:rPr>
          <w:noProof/>
        </w:rPr>
        <w:fldChar w:fldCharType="begin"/>
      </w:r>
      <w:r>
        <w:rPr>
          <w:noProof/>
        </w:rPr>
        <w:instrText xml:space="preserve"> SEQ Table \* ARABIC </w:instrText>
      </w:r>
      <w:r>
        <w:rPr>
          <w:noProof/>
        </w:rPr>
        <w:fldChar w:fldCharType="separate"/>
      </w:r>
      <w:r w:rsidR="00095B52">
        <w:rPr>
          <w:noProof/>
        </w:rPr>
        <w:t>1</w:t>
      </w:r>
      <w:r>
        <w:rPr>
          <w:noProof/>
        </w:rPr>
        <w:fldChar w:fldCharType="end"/>
      </w:r>
      <w:r>
        <w:t>:</w:t>
      </w:r>
      <w:r>
        <w:tab/>
        <w:t>The APVMA’s regulatory functions and services</w:t>
      </w:r>
      <w:bookmarkEnd w:id="39"/>
      <w:bookmarkEnd w:id="40"/>
      <w:bookmarkEnd w:id="41"/>
      <w:bookmarkEnd w:id="42"/>
    </w:p>
    <w:tbl>
      <w:tblPr>
        <w:tblW w:w="5000" w:type="pct"/>
        <w:tblBorders>
          <w:bottom w:val="dotted" w:sz="2" w:space="0" w:color="auto"/>
          <w:insideH w:val="dotted" w:sz="2" w:space="0" w:color="auto"/>
        </w:tblBorders>
        <w:tblLook w:val="01E0" w:firstRow="1" w:lastRow="1" w:firstColumn="1" w:lastColumn="1" w:noHBand="0" w:noVBand="0"/>
      </w:tblPr>
      <w:tblGrid>
        <w:gridCol w:w="3075"/>
        <w:gridCol w:w="3080"/>
        <w:gridCol w:w="3483"/>
      </w:tblGrid>
      <w:tr w:rsidR="00474F9F" w14:paraId="02625449" w14:textId="77777777" w:rsidTr="00474F9F">
        <w:trPr>
          <w:cantSplit/>
          <w:tblHeader/>
        </w:trPr>
        <w:tc>
          <w:tcPr>
            <w:tcW w:w="1595" w:type="pct"/>
            <w:tcBorders>
              <w:top w:val="single" w:sz="4" w:space="0" w:color="auto"/>
              <w:bottom w:val="single" w:sz="4" w:space="0" w:color="auto"/>
            </w:tcBorders>
            <w:shd w:val="clear" w:color="auto" w:fill="53284F"/>
            <w:vAlign w:val="bottom"/>
          </w:tcPr>
          <w:p w14:paraId="579E5958" w14:textId="389C02B2" w:rsidR="00474F9F" w:rsidRDefault="00474F9F" w:rsidP="0078627D">
            <w:pPr>
              <w:pStyle w:val="APVMATableHead"/>
            </w:pPr>
            <w:r>
              <w:t>Functions</w:t>
            </w:r>
          </w:p>
        </w:tc>
        <w:tc>
          <w:tcPr>
            <w:tcW w:w="1598" w:type="pct"/>
            <w:tcBorders>
              <w:top w:val="single" w:sz="4" w:space="0" w:color="auto"/>
              <w:bottom w:val="single" w:sz="4" w:space="0" w:color="auto"/>
            </w:tcBorders>
            <w:shd w:val="clear" w:color="auto" w:fill="53284F"/>
            <w:vAlign w:val="bottom"/>
          </w:tcPr>
          <w:p w14:paraId="6EE7EC22" w14:textId="54203CFB" w:rsidR="00474F9F" w:rsidRDefault="00474F9F" w:rsidP="0078627D">
            <w:pPr>
              <w:pStyle w:val="APVMATableHead"/>
            </w:pPr>
            <w:r>
              <w:t>Activities</w:t>
            </w:r>
          </w:p>
        </w:tc>
        <w:tc>
          <w:tcPr>
            <w:tcW w:w="1807" w:type="pct"/>
            <w:tcBorders>
              <w:top w:val="single" w:sz="4" w:space="0" w:color="auto"/>
              <w:bottom w:val="single" w:sz="4" w:space="0" w:color="auto"/>
            </w:tcBorders>
            <w:shd w:val="clear" w:color="auto" w:fill="53284F"/>
            <w:vAlign w:val="bottom"/>
          </w:tcPr>
          <w:p w14:paraId="525AD9CC" w14:textId="4E42754F" w:rsidR="00474F9F" w:rsidRDefault="00474F9F" w:rsidP="0078627D">
            <w:pPr>
              <w:pStyle w:val="APVMATableHead"/>
            </w:pPr>
            <w:r>
              <w:t>Outputs (services)</w:t>
            </w:r>
          </w:p>
        </w:tc>
      </w:tr>
      <w:tr w:rsidR="00C2676C" w14:paraId="5B390AC8" w14:textId="77777777" w:rsidTr="00474F9F">
        <w:trPr>
          <w:cantSplit/>
        </w:trPr>
        <w:tc>
          <w:tcPr>
            <w:tcW w:w="1595" w:type="pct"/>
            <w:tcBorders>
              <w:top w:val="single" w:sz="4" w:space="0" w:color="auto"/>
              <w:bottom w:val="single" w:sz="4" w:space="0" w:color="auto"/>
            </w:tcBorders>
          </w:tcPr>
          <w:p w14:paraId="11481A96" w14:textId="79BB1469" w:rsidR="00C2676C" w:rsidRPr="00620A2C" w:rsidRDefault="00C2676C" w:rsidP="00AA3913">
            <w:pPr>
              <w:pStyle w:val="APVMATableText"/>
            </w:pPr>
            <w:r w:rsidRPr="00620A2C">
              <w:t>Pre-market regulation</w:t>
            </w:r>
          </w:p>
        </w:tc>
        <w:tc>
          <w:tcPr>
            <w:tcW w:w="1598" w:type="pct"/>
            <w:tcBorders>
              <w:top w:val="single" w:sz="4" w:space="0" w:color="auto"/>
              <w:bottom w:val="single" w:sz="4" w:space="0" w:color="auto"/>
            </w:tcBorders>
          </w:tcPr>
          <w:p w14:paraId="1630AA77" w14:textId="48838CBD" w:rsidR="00C2676C" w:rsidRPr="00620A2C" w:rsidRDefault="00C2676C" w:rsidP="00620A2C">
            <w:pPr>
              <w:pStyle w:val="APVMATableText"/>
            </w:pPr>
            <w:r w:rsidRPr="00620A2C">
              <w:t>Registration and approvals</w:t>
            </w:r>
          </w:p>
        </w:tc>
        <w:tc>
          <w:tcPr>
            <w:tcW w:w="1807" w:type="pct"/>
            <w:tcBorders>
              <w:top w:val="single" w:sz="4" w:space="0" w:color="auto"/>
              <w:bottom w:val="single" w:sz="4" w:space="0" w:color="auto"/>
            </w:tcBorders>
          </w:tcPr>
          <w:p w14:paraId="640843A9" w14:textId="1201AB24" w:rsidR="00C2676C" w:rsidRPr="00620A2C" w:rsidRDefault="006920FC" w:rsidP="00620A2C">
            <w:pPr>
              <w:pStyle w:val="APVMATableText"/>
            </w:pPr>
            <w:r>
              <w:t xml:space="preserve">Registration and approvals – </w:t>
            </w:r>
            <w:r w:rsidR="00C2676C" w:rsidRPr="00620A2C">
              <w:t>evaluation of applications (including permits)</w:t>
            </w:r>
          </w:p>
          <w:p w14:paraId="2C189F95" w14:textId="77777777" w:rsidR="00C2676C" w:rsidRPr="00620A2C" w:rsidRDefault="00C2676C" w:rsidP="00620A2C">
            <w:pPr>
              <w:pStyle w:val="APVMATableText"/>
            </w:pPr>
            <w:r w:rsidRPr="00620A2C">
              <w:t>Certificates of Export</w:t>
            </w:r>
          </w:p>
          <w:p w14:paraId="47AEF444" w14:textId="77777777" w:rsidR="00C2676C" w:rsidRPr="00620A2C" w:rsidRDefault="00C2676C" w:rsidP="00620A2C">
            <w:pPr>
              <w:pStyle w:val="APVMATableText"/>
            </w:pPr>
            <w:r w:rsidRPr="00620A2C">
              <w:t>Consents to Import</w:t>
            </w:r>
          </w:p>
          <w:p w14:paraId="1DDDA614" w14:textId="4DEB8AA8" w:rsidR="00C2676C" w:rsidRPr="00620A2C" w:rsidRDefault="00C2676C" w:rsidP="006920FC">
            <w:pPr>
              <w:pStyle w:val="APVMATableText"/>
            </w:pPr>
            <w:r w:rsidRPr="00620A2C">
              <w:t>Pre</w:t>
            </w:r>
            <w:r w:rsidR="006920FC">
              <w:t>-application a</w:t>
            </w:r>
            <w:r w:rsidRPr="00620A2C">
              <w:t>ssistance</w:t>
            </w:r>
          </w:p>
        </w:tc>
      </w:tr>
      <w:tr w:rsidR="00474F9F" w14:paraId="040C62B1" w14:textId="77777777" w:rsidTr="00474F9F">
        <w:trPr>
          <w:cantSplit/>
        </w:trPr>
        <w:tc>
          <w:tcPr>
            <w:tcW w:w="1595" w:type="pct"/>
            <w:vMerge w:val="restart"/>
            <w:tcBorders>
              <w:top w:val="single" w:sz="4" w:space="0" w:color="auto"/>
            </w:tcBorders>
          </w:tcPr>
          <w:p w14:paraId="365F795E" w14:textId="190AF39D" w:rsidR="00474F9F" w:rsidRPr="00620A2C" w:rsidRDefault="00474F9F" w:rsidP="00AA3913">
            <w:pPr>
              <w:pStyle w:val="APVMATableText"/>
            </w:pPr>
            <w:r w:rsidRPr="00620A2C">
              <w:t>Post-market regulation</w:t>
            </w:r>
          </w:p>
        </w:tc>
        <w:tc>
          <w:tcPr>
            <w:tcW w:w="1598" w:type="pct"/>
            <w:tcBorders>
              <w:top w:val="single" w:sz="4" w:space="0" w:color="auto"/>
              <w:bottom w:val="single" w:sz="4" w:space="0" w:color="auto"/>
            </w:tcBorders>
          </w:tcPr>
          <w:p w14:paraId="07BFD568" w14:textId="54307E10" w:rsidR="00474F9F" w:rsidRPr="00620A2C" w:rsidRDefault="00474F9F" w:rsidP="00620A2C">
            <w:pPr>
              <w:pStyle w:val="APVMATableText"/>
            </w:pPr>
            <w:r w:rsidRPr="00620A2C">
              <w:t>Monitoring ongoing compliance with regulations</w:t>
            </w:r>
          </w:p>
        </w:tc>
        <w:tc>
          <w:tcPr>
            <w:tcW w:w="1807" w:type="pct"/>
            <w:tcBorders>
              <w:top w:val="single" w:sz="4" w:space="0" w:color="auto"/>
              <w:bottom w:val="single" w:sz="4" w:space="0" w:color="auto"/>
            </w:tcBorders>
          </w:tcPr>
          <w:p w14:paraId="656AAA7B" w14:textId="4930E346" w:rsidR="00474F9F" w:rsidRPr="00620A2C" w:rsidRDefault="00474F9F" w:rsidP="00620A2C">
            <w:pPr>
              <w:pStyle w:val="APVMATableText"/>
            </w:pPr>
            <w:r w:rsidRPr="00620A2C">
              <w:t>Good Manufact</w:t>
            </w:r>
            <w:r>
              <w:t xml:space="preserve">uring Practice (GMP) compliance – </w:t>
            </w:r>
            <w:r w:rsidRPr="00620A2C">
              <w:t>evaluation of applications compliance</w:t>
            </w:r>
          </w:p>
          <w:p w14:paraId="481B1743" w14:textId="77777777" w:rsidR="00474F9F" w:rsidRPr="00620A2C" w:rsidRDefault="00474F9F" w:rsidP="00620A2C">
            <w:pPr>
              <w:pStyle w:val="APVMATableText"/>
            </w:pPr>
            <w:r w:rsidRPr="00620A2C">
              <w:t>Hormonal Growth Promotant Scheme</w:t>
            </w:r>
          </w:p>
          <w:p w14:paraId="5258325E" w14:textId="77777777" w:rsidR="00474F9F" w:rsidRPr="00620A2C" w:rsidRDefault="00474F9F" w:rsidP="00620A2C">
            <w:pPr>
              <w:pStyle w:val="APVMATableText"/>
            </w:pPr>
            <w:r w:rsidRPr="00620A2C">
              <w:t>Adverse Experience Reporting Program (AERP)</w:t>
            </w:r>
          </w:p>
          <w:p w14:paraId="1C910F80" w14:textId="77777777" w:rsidR="00474F9F" w:rsidRPr="00620A2C" w:rsidRDefault="00474F9F" w:rsidP="00620A2C">
            <w:pPr>
              <w:pStyle w:val="APVMATableText"/>
            </w:pPr>
            <w:r w:rsidRPr="00620A2C">
              <w:t>Chemical Review</w:t>
            </w:r>
          </w:p>
        </w:tc>
      </w:tr>
      <w:tr w:rsidR="00474F9F" w14:paraId="2DD03954" w14:textId="77777777" w:rsidTr="00474F9F">
        <w:trPr>
          <w:cantSplit/>
        </w:trPr>
        <w:tc>
          <w:tcPr>
            <w:tcW w:w="1595" w:type="pct"/>
            <w:vMerge/>
            <w:tcBorders>
              <w:bottom w:val="single" w:sz="4" w:space="0" w:color="auto"/>
            </w:tcBorders>
          </w:tcPr>
          <w:p w14:paraId="6A32D4D3" w14:textId="77777777" w:rsidR="00474F9F" w:rsidRPr="00620A2C" w:rsidRDefault="00474F9F" w:rsidP="00620A2C">
            <w:pPr>
              <w:pStyle w:val="APVMATableText"/>
            </w:pPr>
          </w:p>
        </w:tc>
        <w:tc>
          <w:tcPr>
            <w:tcW w:w="1598" w:type="pct"/>
            <w:tcBorders>
              <w:top w:val="single" w:sz="4" w:space="0" w:color="auto"/>
              <w:bottom w:val="single" w:sz="4" w:space="0" w:color="auto"/>
            </w:tcBorders>
          </w:tcPr>
          <w:p w14:paraId="3B1B8928" w14:textId="77777777" w:rsidR="00474F9F" w:rsidRPr="00620A2C" w:rsidRDefault="00474F9F" w:rsidP="00620A2C">
            <w:pPr>
              <w:pStyle w:val="APVMATableText"/>
            </w:pPr>
            <w:r w:rsidRPr="00620A2C">
              <w:t xml:space="preserve">Investigation and enforcement </w:t>
            </w:r>
          </w:p>
        </w:tc>
        <w:tc>
          <w:tcPr>
            <w:tcW w:w="1807" w:type="pct"/>
            <w:tcBorders>
              <w:top w:val="single" w:sz="4" w:space="0" w:color="auto"/>
              <w:bottom w:val="single" w:sz="4" w:space="0" w:color="auto"/>
            </w:tcBorders>
          </w:tcPr>
          <w:p w14:paraId="2A698997" w14:textId="03159BDA" w:rsidR="00474F9F" w:rsidRPr="00620A2C" w:rsidRDefault="00474F9F" w:rsidP="00620A2C">
            <w:pPr>
              <w:pStyle w:val="APVMATableText"/>
            </w:pPr>
            <w:r>
              <w:t>Compliance and e</w:t>
            </w:r>
            <w:r w:rsidRPr="00620A2C">
              <w:t>nforcement</w:t>
            </w:r>
          </w:p>
        </w:tc>
      </w:tr>
      <w:tr w:rsidR="00C2676C" w14:paraId="51C53ABF" w14:textId="77777777" w:rsidTr="00474F9F">
        <w:trPr>
          <w:cantSplit/>
        </w:trPr>
        <w:tc>
          <w:tcPr>
            <w:tcW w:w="1595" w:type="pct"/>
            <w:tcBorders>
              <w:top w:val="single" w:sz="4" w:space="0" w:color="auto"/>
              <w:bottom w:val="single" w:sz="4" w:space="0" w:color="auto"/>
            </w:tcBorders>
          </w:tcPr>
          <w:p w14:paraId="28340C55" w14:textId="799127B0" w:rsidR="00C2676C" w:rsidRPr="00620A2C" w:rsidRDefault="00C2676C" w:rsidP="00AA3913">
            <w:pPr>
              <w:pStyle w:val="APVMATableText"/>
            </w:pPr>
            <w:r w:rsidRPr="00620A2C">
              <w:t xml:space="preserve">Information </w:t>
            </w:r>
            <w:r w:rsidR="004B6404">
              <w:t xml:space="preserve">and </w:t>
            </w:r>
            <w:r w:rsidR="00474F9F">
              <w:t>g</w:t>
            </w:r>
            <w:r w:rsidR="004B6404">
              <w:t>overnance</w:t>
            </w:r>
          </w:p>
        </w:tc>
        <w:tc>
          <w:tcPr>
            <w:tcW w:w="1598" w:type="pct"/>
            <w:tcBorders>
              <w:top w:val="single" w:sz="4" w:space="0" w:color="auto"/>
              <w:bottom w:val="single" w:sz="4" w:space="0" w:color="auto"/>
            </w:tcBorders>
          </w:tcPr>
          <w:p w14:paraId="6FC9D0EC" w14:textId="77777777" w:rsidR="00C2676C" w:rsidRPr="00620A2C" w:rsidRDefault="00C2676C" w:rsidP="00620A2C">
            <w:pPr>
              <w:pStyle w:val="APVMATableText"/>
            </w:pPr>
            <w:r w:rsidRPr="00620A2C">
              <w:t xml:space="preserve">Information activities </w:t>
            </w:r>
          </w:p>
        </w:tc>
        <w:tc>
          <w:tcPr>
            <w:tcW w:w="1807" w:type="pct"/>
            <w:tcBorders>
              <w:top w:val="single" w:sz="4" w:space="0" w:color="auto"/>
              <w:bottom w:val="single" w:sz="4" w:space="0" w:color="auto"/>
            </w:tcBorders>
          </w:tcPr>
          <w:p w14:paraId="25965C93" w14:textId="77777777" w:rsidR="007C21FF" w:rsidRPr="007C21FF" w:rsidRDefault="007C21FF" w:rsidP="007C21FF">
            <w:pPr>
              <w:pStyle w:val="APVMATableText"/>
            </w:pPr>
            <w:r w:rsidRPr="007C21FF">
              <w:t>Corporate publications</w:t>
            </w:r>
          </w:p>
          <w:p w14:paraId="0ED23D2B" w14:textId="77777777" w:rsidR="007C21FF" w:rsidRPr="007C21FF" w:rsidRDefault="007C21FF" w:rsidP="007C21FF">
            <w:pPr>
              <w:pStyle w:val="APVMATableText"/>
            </w:pPr>
            <w:r w:rsidRPr="007C21FF">
              <w:t>Informing policy</w:t>
            </w:r>
          </w:p>
          <w:p w14:paraId="28F84D9E" w14:textId="77777777" w:rsidR="00C2676C" w:rsidRPr="00620A2C" w:rsidRDefault="00C2676C" w:rsidP="00620A2C">
            <w:pPr>
              <w:pStyle w:val="APVMATableText"/>
            </w:pPr>
            <w:r w:rsidRPr="00620A2C">
              <w:t>Presentations and seminars</w:t>
            </w:r>
          </w:p>
          <w:p w14:paraId="58C67D64" w14:textId="16A92251" w:rsidR="00AA3913" w:rsidRPr="00620A2C" w:rsidRDefault="007C21FF" w:rsidP="00620A2C">
            <w:pPr>
              <w:pStyle w:val="APVMATableText"/>
            </w:pPr>
            <w:r w:rsidRPr="007C21FF">
              <w:t>Website</w:t>
            </w:r>
          </w:p>
        </w:tc>
      </w:tr>
    </w:tbl>
    <w:p w14:paraId="166B8DED" w14:textId="5E080FDE" w:rsidR="00C2676C" w:rsidRPr="00D15BAD" w:rsidRDefault="00C2676C" w:rsidP="00C2676C">
      <w:pPr>
        <w:pStyle w:val="NormalText"/>
      </w:pPr>
      <w:r w:rsidRPr="00D15BAD">
        <w:t xml:space="preserve">Details of </w:t>
      </w:r>
      <w:r w:rsidR="00474F9F">
        <w:t xml:space="preserve">the </w:t>
      </w:r>
      <w:r w:rsidRPr="00D15BAD">
        <w:t>APVMA’s regulatory outputs and proposed cost recovery arrangements follow.</w:t>
      </w:r>
    </w:p>
    <w:p w14:paraId="37307D16" w14:textId="1F2D3689" w:rsidR="00C2676C" w:rsidRDefault="00C2676C" w:rsidP="00C2676C">
      <w:pPr>
        <w:pStyle w:val="Heading3"/>
      </w:pPr>
      <w:bookmarkStart w:id="43" w:name="_Toc115355125"/>
      <w:bookmarkStart w:id="44" w:name="_Toc121824535"/>
      <w:r>
        <w:t>Registration and approvals</w:t>
      </w:r>
      <w:bookmarkEnd w:id="43"/>
      <w:bookmarkEnd w:id="44"/>
    </w:p>
    <w:p w14:paraId="5A3B937A" w14:textId="2B770D3A" w:rsidR="00C2676C" w:rsidRDefault="00C2676C" w:rsidP="00C2676C">
      <w:pPr>
        <w:pStyle w:val="NormalText"/>
      </w:pPr>
      <w:r>
        <w:t xml:space="preserve">The Items and Modules listed in the </w:t>
      </w:r>
      <w:r w:rsidRPr="00D15BAD">
        <w:t>current schedule of cost recoverable fees and c</w:t>
      </w:r>
      <w:r>
        <w:t xml:space="preserve">harges </w:t>
      </w:r>
      <w:r w:rsidRPr="00D15BAD">
        <w:t>have several levels of evaluation related to the complexity and duration of the assessments undertaken</w:t>
      </w:r>
      <w:r>
        <w:t xml:space="preserve">. This complexity </w:t>
      </w:r>
      <w:r w:rsidRPr="00D15BAD">
        <w:t>underpin</w:t>
      </w:r>
      <w:r>
        <w:t>s</w:t>
      </w:r>
      <w:r w:rsidRPr="00D15BAD">
        <w:t xml:space="preserve"> the pricing of </w:t>
      </w:r>
      <w:r>
        <w:t xml:space="preserve">the Items in the fee schedule. </w:t>
      </w:r>
      <w:r w:rsidRPr="00D15BAD">
        <w:t>All Items and Modules have assessment</w:t>
      </w:r>
      <w:r w:rsidR="007C21FF">
        <w:t xml:space="preserve"> (duration) </w:t>
      </w:r>
      <w:r w:rsidRPr="00D15BAD">
        <w:t>periods attached to them</w:t>
      </w:r>
      <w:r>
        <w:t>.</w:t>
      </w:r>
    </w:p>
    <w:p w14:paraId="3A958B08" w14:textId="240C6CDA" w:rsidR="00C2676C" w:rsidRDefault="00C2676C" w:rsidP="00C2676C">
      <w:pPr>
        <w:pStyle w:val="Caption"/>
      </w:pPr>
      <w:bookmarkStart w:id="45" w:name="_Toc21685644"/>
      <w:bookmarkStart w:id="46" w:name="_Toc32329559"/>
      <w:bookmarkStart w:id="47" w:name="_Toc115355282"/>
      <w:bookmarkStart w:id="48" w:name="_Toc121824572"/>
      <w:r>
        <w:t xml:space="preserve">Table </w:t>
      </w:r>
      <w:r>
        <w:rPr>
          <w:noProof/>
        </w:rPr>
        <w:fldChar w:fldCharType="begin"/>
      </w:r>
      <w:r>
        <w:rPr>
          <w:noProof/>
        </w:rPr>
        <w:instrText xml:space="preserve"> SEQ Table \* ARABIC </w:instrText>
      </w:r>
      <w:r>
        <w:rPr>
          <w:noProof/>
        </w:rPr>
        <w:fldChar w:fldCharType="separate"/>
      </w:r>
      <w:r w:rsidR="00095B52">
        <w:rPr>
          <w:noProof/>
        </w:rPr>
        <w:t>2</w:t>
      </w:r>
      <w:r>
        <w:rPr>
          <w:noProof/>
        </w:rPr>
        <w:fldChar w:fldCharType="end"/>
      </w:r>
      <w:r>
        <w:t>:</w:t>
      </w:r>
      <w:r>
        <w:tab/>
        <w:t>Application Items and cost recovery mechanisms</w:t>
      </w:r>
      <w:bookmarkEnd w:id="45"/>
      <w:bookmarkEnd w:id="46"/>
      <w:bookmarkEnd w:id="47"/>
      <w:bookmarkEnd w:id="48"/>
    </w:p>
    <w:tbl>
      <w:tblPr>
        <w:tblW w:w="5000" w:type="pct"/>
        <w:tblBorders>
          <w:top w:val="single" w:sz="6" w:space="0" w:color="E1E1E1"/>
          <w:left w:val="single" w:sz="6" w:space="0" w:color="E1E1E1"/>
          <w:bottom w:val="single" w:sz="6" w:space="0" w:color="E1E1E1"/>
          <w:right w:val="single" w:sz="6" w:space="0" w:color="E1E1E1"/>
        </w:tblBorders>
        <w:shd w:val="clear" w:color="auto" w:fill="FFFFFF"/>
        <w:tblCellMar>
          <w:top w:w="15" w:type="dxa"/>
          <w:left w:w="15" w:type="dxa"/>
          <w:bottom w:w="15" w:type="dxa"/>
          <w:right w:w="15" w:type="dxa"/>
        </w:tblCellMar>
        <w:tblLook w:val="04A0" w:firstRow="1" w:lastRow="0" w:firstColumn="1" w:lastColumn="0" w:noHBand="0" w:noVBand="1"/>
        <w:tblCaption w:val="Application items and cost recovery mechanisms"/>
      </w:tblPr>
      <w:tblGrid>
        <w:gridCol w:w="1607"/>
        <w:gridCol w:w="2003"/>
        <w:gridCol w:w="1810"/>
        <w:gridCol w:w="4218"/>
      </w:tblGrid>
      <w:tr w:rsidR="00C2676C" w:rsidRPr="0001137D" w14:paraId="55EDD065" w14:textId="77777777" w:rsidTr="006920FC">
        <w:trPr>
          <w:cantSplit/>
          <w:trHeight w:val="227"/>
          <w:tblHeader/>
        </w:trPr>
        <w:tc>
          <w:tcPr>
            <w:tcW w:w="1873" w:type="pct"/>
            <w:gridSpan w:val="2"/>
            <w:tcBorders>
              <w:top w:val="single" w:sz="4" w:space="0" w:color="auto"/>
              <w:left w:val="nil"/>
              <w:bottom w:val="single" w:sz="4" w:space="0" w:color="auto"/>
              <w:right w:val="nil"/>
            </w:tcBorders>
            <w:shd w:val="clear" w:color="auto" w:fill="55184F"/>
            <w:tcMar>
              <w:top w:w="85" w:type="dxa"/>
              <w:left w:w="171" w:type="dxa"/>
              <w:bottom w:w="85" w:type="dxa"/>
              <w:right w:w="171" w:type="dxa"/>
            </w:tcMar>
            <w:hideMark/>
          </w:tcPr>
          <w:p w14:paraId="16039856" w14:textId="77777777" w:rsidR="00C2676C" w:rsidRPr="00951AD4" w:rsidRDefault="00C2676C" w:rsidP="00951AD4">
            <w:pPr>
              <w:pStyle w:val="APVMATableHead"/>
            </w:pPr>
            <w:r w:rsidRPr="00951AD4">
              <w:t>Type of</w:t>
            </w:r>
            <w:r w:rsidRPr="00951AD4">
              <w:rPr>
                <w:rStyle w:val="Strong"/>
                <w:b w:val="0"/>
                <w:bCs/>
              </w:rPr>
              <w:t xml:space="preserve"> </w:t>
            </w:r>
            <w:r w:rsidRPr="00951AD4">
              <w:t>application</w:t>
            </w:r>
          </w:p>
        </w:tc>
        <w:tc>
          <w:tcPr>
            <w:tcW w:w="939" w:type="pct"/>
            <w:tcBorders>
              <w:top w:val="single" w:sz="4" w:space="0" w:color="auto"/>
              <w:left w:val="nil"/>
              <w:bottom w:val="single" w:sz="4" w:space="0" w:color="auto"/>
              <w:right w:val="nil"/>
            </w:tcBorders>
            <w:shd w:val="clear" w:color="auto" w:fill="55184F"/>
            <w:tcMar>
              <w:top w:w="85" w:type="dxa"/>
              <w:left w:w="171" w:type="dxa"/>
              <w:bottom w:w="85" w:type="dxa"/>
              <w:right w:w="171" w:type="dxa"/>
            </w:tcMar>
            <w:hideMark/>
          </w:tcPr>
          <w:p w14:paraId="22F7DA55" w14:textId="77777777" w:rsidR="00C2676C" w:rsidRPr="00951AD4" w:rsidRDefault="00C2676C" w:rsidP="00951AD4">
            <w:pPr>
              <w:pStyle w:val="APVMATableHead"/>
            </w:pPr>
            <w:r w:rsidRPr="00951AD4">
              <w:t>Item</w:t>
            </w:r>
          </w:p>
        </w:tc>
        <w:tc>
          <w:tcPr>
            <w:tcW w:w="2188" w:type="pct"/>
            <w:tcBorders>
              <w:top w:val="single" w:sz="4" w:space="0" w:color="auto"/>
              <w:left w:val="nil"/>
              <w:bottom w:val="single" w:sz="4" w:space="0" w:color="auto"/>
              <w:right w:val="nil"/>
            </w:tcBorders>
            <w:shd w:val="clear" w:color="auto" w:fill="55184F"/>
            <w:tcMar>
              <w:top w:w="85" w:type="dxa"/>
              <w:left w:w="171" w:type="dxa"/>
              <w:bottom w:w="85" w:type="dxa"/>
              <w:right w:w="171" w:type="dxa"/>
            </w:tcMar>
            <w:hideMark/>
          </w:tcPr>
          <w:p w14:paraId="197FC679" w14:textId="77777777" w:rsidR="00C2676C" w:rsidRPr="00951AD4" w:rsidRDefault="00C2676C" w:rsidP="00951AD4">
            <w:pPr>
              <w:pStyle w:val="APVMATableHead"/>
            </w:pPr>
            <w:r w:rsidRPr="00951AD4">
              <w:t>Cost recovery mechanism</w:t>
            </w:r>
          </w:p>
        </w:tc>
      </w:tr>
      <w:tr w:rsidR="00C2676C" w:rsidRPr="003D428F" w14:paraId="778C9D94" w14:textId="77777777" w:rsidTr="00EA5180">
        <w:trPr>
          <w:cantSplit/>
          <w:trHeight w:val="765"/>
        </w:trPr>
        <w:tc>
          <w:tcPr>
            <w:tcW w:w="834" w:type="pct"/>
            <w:vMerge w:val="restar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1F6094A0" w14:textId="77777777" w:rsidR="00C2676C" w:rsidRPr="00BD2718" w:rsidRDefault="00C2676C" w:rsidP="00BC740B">
            <w:pPr>
              <w:pStyle w:val="APVMATableText"/>
            </w:pPr>
            <w:r w:rsidRPr="00BD2718">
              <w:rPr>
                <w:rStyle w:val="Strong"/>
                <w:b w:val="0"/>
                <w:bCs w:val="0"/>
              </w:rPr>
              <w:t>Prod</w:t>
            </w:r>
            <w:r w:rsidRPr="00BD2718">
              <w:t xml:space="preserve">uct </w:t>
            </w:r>
            <w:r w:rsidRPr="00BD2718">
              <w:rPr>
                <w:rStyle w:val="Strong"/>
                <w:b w:val="0"/>
                <w:bCs w:val="0"/>
              </w:rPr>
              <w:t>applications</w:t>
            </w:r>
          </w:p>
        </w:tc>
        <w:tc>
          <w:tcPr>
            <w:tcW w:w="10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5732811C" w14:textId="77777777" w:rsidR="00C2676C" w:rsidRPr="004935A1" w:rsidRDefault="00C2676C" w:rsidP="00BC740B">
            <w:pPr>
              <w:pStyle w:val="APVMATableText"/>
            </w:pPr>
            <w:r w:rsidRPr="004935A1">
              <w:t>New product</w:t>
            </w:r>
            <w:r>
              <w:t xml:space="preserve"> registrations</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478FF7D9" w14:textId="1FAFE89C" w:rsidR="00C2676C" w:rsidRPr="00951AD4" w:rsidRDefault="00C2676C" w:rsidP="00D338DC">
            <w:pPr>
              <w:pStyle w:val="APVMATableText"/>
            </w:pPr>
            <w:r w:rsidRPr="00951AD4">
              <w:t>1, 2, 3, 4, 5, 6, 7, 8, 9, 10, 10A</w:t>
            </w:r>
            <w:r w:rsidRPr="00951AD4">
              <w:rPr>
                <w:rStyle w:val="Strong"/>
                <w:b w:val="0"/>
                <w:bCs w:val="0"/>
              </w:rPr>
              <w:t>,</w:t>
            </w:r>
            <w:r w:rsidR="006D6460">
              <w:rPr>
                <w:rStyle w:val="Strong"/>
                <w:b w:val="0"/>
                <w:bCs w:val="0"/>
              </w:rPr>
              <w:t xml:space="preserve"> </w:t>
            </w:r>
          </w:p>
        </w:tc>
        <w:tc>
          <w:tcPr>
            <w:tcW w:w="2188" w:type="pct"/>
            <w:vMerge w:val="restar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79241027" w14:textId="6C4BFD74" w:rsidR="00C2676C" w:rsidRPr="003D428F" w:rsidRDefault="007C21FF">
            <w:pPr>
              <w:pStyle w:val="APVMATableText"/>
              <w:rPr>
                <w:rFonts w:asciiTheme="minorHAnsi" w:hAnsiTheme="minorHAnsi" w:cstheme="minorHAnsi"/>
                <w:sz w:val="18"/>
                <w:szCs w:val="18"/>
              </w:rPr>
            </w:pPr>
            <w:r>
              <w:t xml:space="preserve">Approximately </w:t>
            </w:r>
            <w:r w:rsidR="007E5D1A">
              <w:t>40%</w:t>
            </w:r>
            <w:r w:rsidR="00C2676C" w:rsidRPr="00D15BAD">
              <w:t xml:space="preserve"> </w:t>
            </w:r>
            <w:r>
              <w:t xml:space="preserve">of costs </w:t>
            </w:r>
            <w:r w:rsidR="00C2676C" w:rsidRPr="00D15BAD">
              <w:t>recover</w:t>
            </w:r>
            <w:r>
              <w:t>ed</w:t>
            </w:r>
            <w:r w:rsidR="00C2676C" w:rsidRPr="00D15BAD">
              <w:t xml:space="preserve"> </w:t>
            </w:r>
            <w:r>
              <w:t xml:space="preserve">by </w:t>
            </w:r>
            <w:r w:rsidR="00C2676C" w:rsidRPr="00D15BAD">
              <w:t>fees with the remaining</w:t>
            </w:r>
            <w:r>
              <w:t xml:space="preserve"> </w:t>
            </w:r>
            <w:r w:rsidR="00C2676C" w:rsidRPr="00D15BAD">
              <w:t xml:space="preserve">funded by </w:t>
            </w:r>
            <w:r>
              <w:t>levies</w:t>
            </w:r>
            <w:r w:rsidR="00C2676C">
              <w:t>.</w:t>
            </w:r>
          </w:p>
        </w:tc>
      </w:tr>
      <w:tr w:rsidR="00C2676C" w:rsidRPr="003D428F" w14:paraId="3638DDBE" w14:textId="77777777" w:rsidTr="00EA5180">
        <w:trPr>
          <w:cantSplit/>
          <w:trHeight w:val="20"/>
        </w:trPr>
        <w:tc>
          <w:tcPr>
            <w:tcW w:w="834" w:type="pct"/>
            <w:vMerge/>
            <w:tcBorders>
              <w:top w:val="single" w:sz="4" w:space="0" w:color="auto"/>
              <w:left w:val="nil"/>
              <w:bottom w:val="single" w:sz="4" w:space="0" w:color="auto"/>
              <w:right w:val="nil"/>
            </w:tcBorders>
            <w:shd w:val="clear" w:color="auto" w:fill="FFFFFF"/>
            <w:tcMar>
              <w:top w:w="85" w:type="dxa"/>
              <w:bottom w:w="85" w:type="dxa"/>
            </w:tcMar>
            <w:hideMark/>
          </w:tcPr>
          <w:p w14:paraId="688628E1" w14:textId="77777777" w:rsidR="00C2676C" w:rsidRPr="004935A1" w:rsidRDefault="00C2676C" w:rsidP="00BC740B">
            <w:pPr>
              <w:pStyle w:val="APVMATableText"/>
              <w:rPr>
                <w:sz w:val="18"/>
                <w:szCs w:val="18"/>
              </w:rPr>
            </w:pPr>
          </w:p>
        </w:tc>
        <w:tc>
          <w:tcPr>
            <w:tcW w:w="1039" w:type="pct"/>
            <w:vMerge w:val="restart"/>
            <w:tcBorders>
              <w:top w:val="single" w:sz="4" w:space="0" w:color="auto"/>
              <w:left w:val="nil"/>
              <w:bottom w:val="single" w:sz="4" w:space="0" w:color="auto"/>
              <w:right w:val="nil"/>
            </w:tcBorders>
            <w:shd w:val="clear" w:color="auto" w:fill="FFFFFF"/>
            <w:tcMar>
              <w:top w:w="85" w:type="dxa"/>
              <w:left w:w="171" w:type="dxa"/>
              <w:bottom w:w="85" w:type="dxa"/>
              <w:right w:w="171" w:type="dxa"/>
            </w:tcMar>
            <w:hideMark/>
          </w:tcPr>
          <w:p w14:paraId="7DDB3226" w14:textId="77777777" w:rsidR="00C2676C" w:rsidRPr="004935A1" w:rsidRDefault="00C2676C" w:rsidP="00BC740B">
            <w:pPr>
              <w:pStyle w:val="APVMATableText"/>
            </w:pPr>
            <w:r w:rsidRPr="004935A1">
              <w:t>Variations</w:t>
            </w:r>
            <w:r>
              <w:t xml:space="preserve"> to registered products</w:t>
            </w:r>
          </w:p>
        </w:tc>
        <w:tc>
          <w:tcPr>
            <w:tcW w:w="939" w:type="pct"/>
            <w:tcBorders>
              <w:top w:val="single" w:sz="4" w:space="0" w:color="auto"/>
              <w:left w:val="nil"/>
              <w:bottom w:val="single" w:sz="4" w:space="0" w:color="auto"/>
              <w:right w:val="nil"/>
            </w:tcBorders>
            <w:shd w:val="clear" w:color="auto" w:fill="FFFFFF"/>
            <w:tcMar>
              <w:top w:w="85" w:type="dxa"/>
              <w:left w:w="171" w:type="dxa"/>
              <w:bottom w:w="85" w:type="dxa"/>
              <w:right w:w="171" w:type="dxa"/>
            </w:tcMar>
            <w:hideMark/>
          </w:tcPr>
          <w:p w14:paraId="5D1FEA04" w14:textId="77777777" w:rsidR="00C2676C" w:rsidRPr="00951AD4" w:rsidRDefault="00C2676C" w:rsidP="00BC740B">
            <w:pPr>
              <w:pStyle w:val="APVMATableText"/>
            </w:pPr>
            <w:r w:rsidRPr="00951AD4">
              <w:t>11,</w:t>
            </w:r>
            <w:r w:rsidRPr="00951AD4">
              <w:rPr>
                <w:rStyle w:val="Strong"/>
                <w:b w:val="0"/>
                <w:bCs w:val="0"/>
              </w:rPr>
              <w:t xml:space="preserve"> </w:t>
            </w:r>
            <w:r w:rsidRPr="00951AD4">
              <w:t>12</w:t>
            </w:r>
          </w:p>
        </w:tc>
        <w:tc>
          <w:tcPr>
            <w:tcW w:w="2188" w:type="pct"/>
            <w:vMerge/>
            <w:tcBorders>
              <w:top w:val="nil"/>
              <w:left w:val="nil"/>
              <w:bottom w:val="single" w:sz="4" w:space="0" w:color="auto"/>
              <w:right w:val="nil"/>
            </w:tcBorders>
            <w:shd w:val="clear" w:color="auto" w:fill="FFFFFF"/>
            <w:tcMar>
              <w:top w:w="85" w:type="dxa"/>
              <w:left w:w="171" w:type="dxa"/>
              <w:bottom w:w="85" w:type="dxa"/>
              <w:right w:w="171" w:type="dxa"/>
            </w:tcMar>
          </w:tcPr>
          <w:p w14:paraId="2C61925E" w14:textId="77777777" w:rsidR="00C2676C" w:rsidRPr="003D428F" w:rsidRDefault="00C2676C" w:rsidP="00951AD4">
            <w:pPr>
              <w:pStyle w:val="APVMATableText"/>
              <w:rPr>
                <w:rFonts w:asciiTheme="minorHAnsi" w:hAnsiTheme="minorHAnsi" w:cstheme="minorHAnsi"/>
                <w:sz w:val="18"/>
                <w:szCs w:val="18"/>
              </w:rPr>
            </w:pPr>
          </w:p>
        </w:tc>
      </w:tr>
      <w:tr w:rsidR="00C2676C" w:rsidRPr="003D428F" w14:paraId="700EA8A5" w14:textId="77777777" w:rsidTr="00EA5180">
        <w:trPr>
          <w:cantSplit/>
          <w:trHeight w:val="20"/>
        </w:trPr>
        <w:tc>
          <w:tcPr>
            <w:tcW w:w="834" w:type="pct"/>
            <w:vMerge/>
            <w:tcBorders>
              <w:top w:val="nil"/>
              <w:left w:val="nil"/>
              <w:bottom w:val="single" w:sz="4" w:space="0" w:color="auto"/>
              <w:right w:val="nil"/>
            </w:tcBorders>
            <w:shd w:val="clear" w:color="auto" w:fill="FFFFFF"/>
            <w:tcMar>
              <w:top w:w="85" w:type="dxa"/>
              <w:bottom w:w="85" w:type="dxa"/>
            </w:tcMar>
            <w:hideMark/>
          </w:tcPr>
          <w:p w14:paraId="3E9F8157" w14:textId="77777777" w:rsidR="00C2676C" w:rsidRPr="004935A1" w:rsidRDefault="00C2676C" w:rsidP="00BC740B">
            <w:pPr>
              <w:pStyle w:val="APVMATableText"/>
              <w:rPr>
                <w:sz w:val="18"/>
                <w:szCs w:val="18"/>
              </w:rPr>
            </w:pPr>
          </w:p>
        </w:tc>
        <w:tc>
          <w:tcPr>
            <w:tcW w:w="1039" w:type="pct"/>
            <w:vMerge/>
            <w:tcBorders>
              <w:top w:val="nil"/>
              <w:left w:val="nil"/>
              <w:bottom w:val="single" w:sz="4" w:space="0" w:color="auto"/>
              <w:right w:val="nil"/>
            </w:tcBorders>
            <w:shd w:val="clear" w:color="auto" w:fill="FFFFFF"/>
            <w:tcMar>
              <w:top w:w="85" w:type="dxa"/>
              <w:bottom w:w="85" w:type="dxa"/>
            </w:tcMar>
            <w:hideMark/>
          </w:tcPr>
          <w:p w14:paraId="0831ACBE" w14:textId="77777777" w:rsidR="00C2676C" w:rsidRPr="004935A1" w:rsidRDefault="00C2676C" w:rsidP="00BC740B">
            <w:pPr>
              <w:pStyle w:val="APVMATableText"/>
              <w:rPr>
                <w:sz w:val="18"/>
                <w:szCs w:val="18"/>
              </w:rPr>
            </w:pP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74BCA919" w14:textId="77777777" w:rsidR="00C2676C" w:rsidRPr="00951AD4" w:rsidRDefault="00C2676C" w:rsidP="00BC740B">
            <w:pPr>
              <w:pStyle w:val="APVMATableText"/>
            </w:pPr>
            <w:r w:rsidRPr="00951AD4">
              <w:t>13</w:t>
            </w:r>
          </w:p>
        </w:tc>
        <w:tc>
          <w:tcPr>
            <w:tcW w:w="2188" w:type="pct"/>
            <w:tcBorders>
              <w:top w:val="single" w:sz="4" w:space="0" w:color="auto"/>
              <w:left w:val="nil"/>
              <w:bottom w:val="single" w:sz="4" w:space="0" w:color="auto"/>
              <w:right w:val="nil"/>
            </w:tcBorders>
            <w:shd w:val="clear" w:color="auto" w:fill="FFFFFF"/>
            <w:tcMar>
              <w:top w:w="85" w:type="dxa"/>
              <w:left w:w="171" w:type="dxa"/>
              <w:bottom w:w="85" w:type="dxa"/>
              <w:right w:w="171" w:type="dxa"/>
            </w:tcMar>
          </w:tcPr>
          <w:p w14:paraId="04B00724" w14:textId="58C3E783" w:rsidR="00C2676C" w:rsidRPr="003D428F" w:rsidRDefault="00C2676C">
            <w:pPr>
              <w:pStyle w:val="APVMATableText"/>
              <w:rPr>
                <w:rFonts w:asciiTheme="minorHAnsi" w:hAnsiTheme="minorHAnsi" w:cstheme="minorHAnsi"/>
                <w:sz w:val="18"/>
                <w:szCs w:val="18"/>
              </w:rPr>
            </w:pPr>
            <w:r>
              <w:t>N</w:t>
            </w:r>
            <w:r w:rsidRPr="00D15BAD">
              <w:t>o charge for this application Item. The cost of processing these application</w:t>
            </w:r>
            <w:r>
              <w:t xml:space="preserve">s is funded </w:t>
            </w:r>
            <w:r w:rsidR="007C21FF">
              <w:t xml:space="preserve">by </w:t>
            </w:r>
            <w:r w:rsidR="000C7D14">
              <w:t>registration renewal fee</w:t>
            </w:r>
            <w:r w:rsidR="007C21FF">
              <w:t>s</w:t>
            </w:r>
            <w:r w:rsidRPr="00D15BAD">
              <w:t>.</w:t>
            </w:r>
          </w:p>
        </w:tc>
      </w:tr>
      <w:tr w:rsidR="006D6460" w:rsidRPr="003D428F" w14:paraId="513256C4" w14:textId="77777777" w:rsidTr="00EA5180">
        <w:trPr>
          <w:cantSplit/>
          <w:trHeight w:val="20"/>
        </w:trPr>
        <w:tc>
          <w:tcPr>
            <w:tcW w:w="834" w:type="pct"/>
            <w:vMerge/>
            <w:tcBorders>
              <w:top w:val="nil"/>
              <w:left w:val="nil"/>
              <w:bottom w:val="nil"/>
              <w:right w:val="nil"/>
            </w:tcBorders>
            <w:shd w:val="clear" w:color="auto" w:fill="F5F5F5"/>
            <w:tcMar>
              <w:top w:w="85" w:type="dxa"/>
              <w:bottom w:w="85" w:type="dxa"/>
            </w:tcMar>
          </w:tcPr>
          <w:p w14:paraId="7BB397DD" w14:textId="77777777" w:rsidR="006D6460" w:rsidRPr="004935A1" w:rsidRDefault="006D6460" w:rsidP="00BC740B">
            <w:pPr>
              <w:pStyle w:val="APVMATableText"/>
              <w:rPr>
                <w:sz w:val="18"/>
                <w:szCs w:val="18"/>
              </w:rPr>
            </w:pPr>
          </w:p>
        </w:tc>
        <w:tc>
          <w:tcPr>
            <w:tcW w:w="1039" w:type="pct"/>
            <w:vMerge/>
            <w:tcBorders>
              <w:top w:val="nil"/>
              <w:left w:val="nil"/>
              <w:bottom w:val="nil"/>
              <w:right w:val="nil"/>
            </w:tcBorders>
            <w:shd w:val="clear" w:color="auto" w:fill="F5F5F5"/>
            <w:tcMar>
              <w:top w:w="85" w:type="dxa"/>
              <w:bottom w:w="85" w:type="dxa"/>
            </w:tcMar>
          </w:tcPr>
          <w:p w14:paraId="33D5E7BB" w14:textId="77777777" w:rsidR="006D6460" w:rsidRPr="004935A1" w:rsidRDefault="006D6460" w:rsidP="00BC740B">
            <w:pPr>
              <w:pStyle w:val="APVMATableText"/>
              <w:rPr>
                <w:sz w:val="18"/>
                <w:szCs w:val="18"/>
              </w:rPr>
            </w:pP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3027C0E2" w14:textId="580C4AD5" w:rsidR="006D6460" w:rsidRPr="00951AD4" w:rsidRDefault="006D6460" w:rsidP="00BC740B">
            <w:pPr>
              <w:pStyle w:val="APVMATableText"/>
            </w:pPr>
            <w:r>
              <w:t>13A</w:t>
            </w:r>
          </w:p>
        </w:tc>
        <w:tc>
          <w:tcPr>
            <w:tcW w:w="2188"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001F70AD" w14:textId="0A3DC568" w:rsidR="006D6460" w:rsidRDefault="006D6460" w:rsidP="007E5D1A">
            <w:pPr>
              <w:pStyle w:val="APVMATableText"/>
            </w:pPr>
            <w:r>
              <w:t>Fixed fee ($175</w:t>
            </w:r>
            <w:r w:rsidRPr="006D6460">
              <w:t xml:space="preserve">) for these application Items with the remaining costs funded by </w:t>
            </w:r>
            <w:r w:rsidR="007C21FF">
              <w:t>levies</w:t>
            </w:r>
            <w:r w:rsidRPr="006D6460">
              <w:t>.</w:t>
            </w:r>
          </w:p>
        </w:tc>
      </w:tr>
      <w:tr w:rsidR="00C2676C" w:rsidRPr="003D428F" w14:paraId="43927766" w14:textId="77777777" w:rsidTr="00474F9F">
        <w:trPr>
          <w:cantSplit/>
          <w:trHeight w:val="20"/>
        </w:trPr>
        <w:tc>
          <w:tcPr>
            <w:tcW w:w="834" w:type="pct"/>
            <w:vMerge/>
            <w:tcBorders>
              <w:top w:val="nil"/>
              <w:left w:val="nil"/>
              <w:bottom w:val="single" w:sz="4" w:space="0" w:color="auto"/>
              <w:right w:val="nil"/>
            </w:tcBorders>
            <w:shd w:val="clear" w:color="auto" w:fill="F5F5F5"/>
            <w:tcMar>
              <w:top w:w="85" w:type="dxa"/>
              <w:bottom w:w="85" w:type="dxa"/>
            </w:tcMar>
            <w:hideMark/>
          </w:tcPr>
          <w:p w14:paraId="7D68C776" w14:textId="77777777" w:rsidR="00C2676C" w:rsidRPr="004935A1" w:rsidRDefault="00C2676C" w:rsidP="00BC740B">
            <w:pPr>
              <w:pStyle w:val="APVMATableText"/>
              <w:rPr>
                <w:sz w:val="18"/>
                <w:szCs w:val="18"/>
              </w:rPr>
            </w:pPr>
          </w:p>
        </w:tc>
        <w:tc>
          <w:tcPr>
            <w:tcW w:w="1039" w:type="pct"/>
            <w:vMerge/>
            <w:tcBorders>
              <w:top w:val="nil"/>
              <w:left w:val="nil"/>
              <w:bottom w:val="single" w:sz="4" w:space="0" w:color="auto"/>
              <w:right w:val="nil"/>
            </w:tcBorders>
            <w:shd w:val="clear" w:color="auto" w:fill="F5F5F5"/>
            <w:tcMar>
              <w:top w:w="85" w:type="dxa"/>
              <w:bottom w:w="85" w:type="dxa"/>
            </w:tcMar>
            <w:hideMark/>
          </w:tcPr>
          <w:p w14:paraId="37B8EE15" w14:textId="77777777" w:rsidR="00C2676C" w:rsidRPr="004935A1" w:rsidRDefault="00C2676C" w:rsidP="00BC740B">
            <w:pPr>
              <w:pStyle w:val="APVMATableText"/>
              <w:rPr>
                <w:sz w:val="18"/>
                <w:szCs w:val="18"/>
              </w:rPr>
            </w:pP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4C926AFA" w14:textId="6870BB6D" w:rsidR="00C2676C" w:rsidRPr="00BD2718" w:rsidRDefault="00C2676C" w:rsidP="00BC740B">
            <w:pPr>
              <w:pStyle w:val="APVMATableText"/>
            </w:pPr>
            <w:r w:rsidRPr="00951AD4">
              <w:t>14</w:t>
            </w:r>
          </w:p>
        </w:tc>
        <w:tc>
          <w:tcPr>
            <w:tcW w:w="2188" w:type="pct"/>
            <w:vMerge w:val="restar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281EE05F" w14:textId="334625B0" w:rsidR="00C2676C" w:rsidRPr="003D428F" w:rsidRDefault="007C21FF" w:rsidP="007E5D1A">
            <w:pPr>
              <w:pStyle w:val="APVMATableText"/>
              <w:rPr>
                <w:rFonts w:asciiTheme="minorHAnsi" w:hAnsiTheme="minorHAnsi" w:cstheme="minorHAnsi"/>
                <w:sz w:val="18"/>
                <w:szCs w:val="18"/>
              </w:rPr>
            </w:pPr>
            <w:r w:rsidRPr="007C21FF">
              <w:t>Approximately 40% of costs recovered by fees with the remaining funded by levies.</w:t>
            </w:r>
          </w:p>
        </w:tc>
      </w:tr>
      <w:tr w:rsidR="00C2676C" w:rsidRPr="003D428F" w14:paraId="7D90EB56" w14:textId="77777777" w:rsidTr="00474F9F">
        <w:trPr>
          <w:cantSplit/>
          <w:trHeight w:val="20"/>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64FB6A8E" w14:textId="77777777" w:rsidR="00C2676C" w:rsidRPr="00951AD4" w:rsidRDefault="00C2676C" w:rsidP="00474F9F">
            <w:pPr>
              <w:pStyle w:val="APVMATableText"/>
            </w:pPr>
            <w:r w:rsidRPr="00951AD4">
              <w:t>Active</w:t>
            </w:r>
            <w:r w:rsidRPr="00951AD4">
              <w:rPr>
                <w:rStyle w:val="Strong"/>
                <w:b w:val="0"/>
                <w:bCs w:val="0"/>
              </w:rPr>
              <w:t xml:space="preserve"> </w:t>
            </w:r>
            <w:r w:rsidRPr="00951AD4">
              <w:t>applications</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1C33B602" w14:textId="77777777" w:rsidR="00C2676C" w:rsidRPr="00951AD4" w:rsidRDefault="00C2676C" w:rsidP="00BC740B">
            <w:pPr>
              <w:pStyle w:val="APVMATableText"/>
            </w:pPr>
            <w:r w:rsidRPr="00951AD4">
              <w:t>15, 16, 17, 18</w:t>
            </w:r>
          </w:p>
        </w:tc>
        <w:tc>
          <w:tcPr>
            <w:tcW w:w="2188" w:type="pct"/>
            <w:vMerge/>
            <w:tcBorders>
              <w:top w:val="nil"/>
              <w:left w:val="nil"/>
              <w:bottom w:val="single" w:sz="4" w:space="0" w:color="auto"/>
              <w:right w:val="nil"/>
            </w:tcBorders>
            <w:shd w:val="clear" w:color="auto" w:fill="auto"/>
            <w:tcMar>
              <w:top w:w="85" w:type="dxa"/>
              <w:left w:w="171" w:type="dxa"/>
              <w:bottom w:w="85" w:type="dxa"/>
              <w:right w:w="171" w:type="dxa"/>
            </w:tcMar>
            <w:vAlign w:val="center"/>
          </w:tcPr>
          <w:p w14:paraId="06DA3E33" w14:textId="77777777" w:rsidR="00C2676C" w:rsidRPr="003D428F" w:rsidRDefault="00C2676C" w:rsidP="00C2676C">
            <w:pPr>
              <w:pStyle w:val="APVMATableText"/>
              <w:rPr>
                <w:rFonts w:asciiTheme="minorHAnsi" w:hAnsiTheme="minorHAnsi" w:cstheme="minorHAnsi"/>
                <w:sz w:val="18"/>
                <w:szCs w:val="18"/>
              </w:rPr>
            </w:pPr>
          </w:p>
        </w:tc>
      </w:tr>
      <w:tr w:rsidR="00C2676C" w:rsidRPr="003D428F" w14:paraId="6161B432" w14:textId="77777777" w:rsidTr="00EA5180">
        <w:trPr>
          <w:cantSplit/>
          <w:trHeight w:val="20"/>
        </w:trPr>
        <w:tc>
          <w:tcPr>
            <w:tcW w:w="1873" w:type="pct"/>
            <w:gridSpan w:val="2"/>
            <w:vMerge w:val="restar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3BA14704" w14:textId="77777777" w:rsidR="00C2676C" w:rsidRPr="00BD2718" w:rsidRDefault="00C2676C" w:rsidP="00BC740B">
            <w:pPr>
              <w:pStyle w:val="APVMATableText"/>
            </w:pPr>
            <w:r w:rsidRPr="00951AD4">
              <w:t>Permit</w:t>
            </w:r>
            <w:r w:rsidRPr="00BD2718">
              <w:rPr>
                <w:rStyle w:val="Strong"/>
                <w:b w:val="0"/>
                <w:bCs w:val="0"/>
              </w:rPr>
              <w:t xml:space="preserve"> </w:t>
            </w:r>
            <w:r w:rsidRPr="00951AD4">
              <w:t>applications</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352E3933" w14:textId="77777777" w:rsidR="00C2676C" w:rsidRPr="00BD2718" w:rsidRDefault="00C2676C" w:rsidP="00BC740B">
            <w:pPr>
              <w:pStyle w:val="APVMATableText"/>
            </w:pPr>
            <w:r w:rsidRPr="00951AD4">
              <w:t>19, 20, 21</w:t>
            </w:r>
          </w:p>
        </w:tc>
        <w:tc>
          <w:tcPr>
            <w:tcW w:w="2188"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49551DB6" w14:textId="2520A323" w:rsidR="00C2676C" w:rsidRPr="00951AD4" w:rsidRDefault="00C2676C" w:rsidP="00951AD4">
            <w:pPr>
              <w:pStyle w:val="APVMATableText"/>
            </w:pPr>
            <w:r w:rsidRPr="00951AD4">
              <w:t xml:space="preserve">Fixed fee ($350) for these application Items with the remaining costs funded by </w:t>
            </w:r>
            <w:r w:rsidR="007C21FF">
              <w:t>levies</w:t>
            </w:r>
            <w:r w:rsidRPr="00951AD4">
              <w:t>.</w:t>
            </w:r>
          </w:p>
        </w:tc>
      </w:tr>
      <w:tr w:rsidR="00C2676C" w:rsidRPr="003D428F" w14:paraId="5F6AE2F0" w14:textId="77777777" w:rsidTr="00EA5180">
        <w:trPr>
          <w:cantSplit/>
          <w:trHeight w:val="99"/>
        </w:trPr>
        <w:tc>
          <w:tcPr>
            <w:tcW w:w="1873" w:type="pct"/>
            <w:gridSpan w:val="2"/>
            <w:vMerge/>
            <w:tcBorders>
              <w:top w:val="single" w:sz="4" w:space="0" w:color="auto"/>
              <w:left w:val="nil"/>
              <w:bottom w:val="single" w:sz="4" w:space="0" w:color="auto"/>
              <w:right w:val="nil"/>
            </w:tcBorders>
            <w:shd w:val="clear" w:color="auto" w:fill="auto"/>
            <w:tcMar>
              <w:top w:w="85" w:type="dxa"/>
              <w:bottom w:w="85" w:type="dxa"/>
            </w:tcMar>
            <w:hideMark/>
          </w:tcPr>
          <w:p w14:paraId="7C4ABD46" w14:textId="77777777" w:rsidR="00C2676C" w:rsidRPr="00BD2718" w:rsidRDefault="00C2676C" w:rsidP="00BC740B">
            <w:pPr>
              <w:pStyle w:val="APVMATableText"/>
            </w:pP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5A4C21D6" w14:textId="77777777" w:rsidR="00C2676C" w:rsidRPr="00951AD4" w:rsidRDefault="00C2676C" w:rsidP="00BC740B">
            <w:pPr>
              <w:pStyle w:val="APVMATableText"/>
            </w:pPr>
            <w:r w:rsidRPr="00951AD4">
              <w:t>22</w:t>
            </w:r>
          </w:p>
        </w:tc>
        <w:tc>
          <w:tcPr>
            <w:tcW w:w="2188"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35BAEEE0" w14:textId="77FA5D45" w:rsidR="00C2676C" w:rsidRPr="003D428F" w:rsidRDefault="00C2676C" w:rsidP="000C7D14">
            <w:pPr>
              <w:pStyle w:val="APVMATableText"/>
              <w:rPr>
                <w:rFonts w:asciiTheme="minorHAnsi" w:hAnsiTheme="minorHAnsi" w:cstheme="minorHAnsi"/>
                <w:sz w:val="18"/>
                <w:szCs w:val="18"/>
              </w:rPr>
            </w:pPr>
            <w:r>
              <w:t>N</w:t>
            </w:r>
            <w:r w:rsidRPr="00D15BAD">
              <w:t>o charge for this application Item. The cost of processing these application</w:t>
            </w:r>
            <w:r>
              <w:t xml:space="preserve">s is funded by </w:t>
            </w:r>
            <w:r w:rsidR="007C21FF">
              <w:t>levies</w:t>
            </w:r>
            <w:r w:rsidRPr="00D15BAD">
              <w:t>.</w:t>
            </w:r>
          </w:p>
        </w:tc>
      </w:tr>
      <w:tr w:rsidR="00C2676C" w:rsidRPr="003D428F" w14:paraId="0A06A717" w14:textId="77777777" w:rsidTr="00EA5180">
        <w:trPr>
          <w:cantSplit/>
          <w:trHeight w:val="227"/>
        </w:trPr>
        <w:tc>
          <w:tcPr>
            <w:tcW w:w="1873" w:type="pct"/>
            <w:gridSpan w:val="2"/>
            <w:vMerge/>
            <w:tcBorders>
              <w:top w:val="single" w:sz="4" w:space="0" w:color="auto"/>
              <w:left w:val="nil"/>
              <w:bottom w:val="single" w:sz="4" w:space="0" w:color="auto"/>
              <w:right w:val="nil"/>
            </w:tcBorders>
            <w:shd w:val="clear" w:color="auto" w:fill="auto"/>
            <w:tcMar>
              <w:top w:w="85" w:type="dxa"/>
              <w:bottom w:w="85" w:type="dxa"/>
            </w:tcMar>
            <w:hideMark/>
          </w:tcPr>
          <w:p w14:paraId="2290E9AE" w14:textId="77777777" w:rsidR="00C2676C" w:rsidRPr="00BD2718" w:rsidRDefault="00C2676C" w:rsidP="00BC740B">
            <w:pPr>
              <w:pStyle w:val="APVMATableText"/>
            </w:pP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2C617F8B" w14:textId="77777777" w:rsidR="00C2676C" w:rsidRPr="00BD2718" w:rsidRDefault="00C2676C" w:rsidP="00BC740B">
            <w:pPr>
              <w:pStyle w:val="APVMATableText"/>
            </w:pPr>
            <w:r w:rsidRPr="00951AD4">
              <w:t>23</w:t>
            </w:r>
          </w:p>
        </w:tc>
        <w:tc>
          <w:tcPr>
            <w:tcW w:w="2188" w:type="pct"/>
            <w:vMerge w:val="restart"/>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center"/>
          </w:tcPr>
          <w:p w14:paraId="3366CE57" w14:textId="0B769006" w:rsidR="00C2676C" w:rsidRPr="003D428F" w:rsidRDefault="007C21FF" w:rsidP="007E5D1A">
            <w:pPr>
              <w:pStyle w:val="APVMATableText"/>
              <w:rPr>
                <w:rFonts w:asciiTheme="minorHAnsi" w:hAnsiTheme="minorHAnsi" w:cstheme="minorHAnsi"/>
                <w:sz w:val="18"/>
                <w:szCs w:val="18"/>
              </w:rPr>
            </w:pPr>
            <w:r w:rsidRPr="007C21FF">
              <w:t>Approximately 40% of costs recovered by fees with the remaining funded by levies.</w:t>
            </w:r>
          </w:p>
        </w:tc>
      </w:tr>
      <w:tr w:rsidR="00C2676C" w:rsidRPr="003D428F" w14:paraId="43C0755D" w14:textId="77777777" w:rsidTr="00EA5180">
        <w:trPr>
          <w:cantSplit/>
          <w:trHeight w:val="227"/>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3C44DBC5" w14:textId="77777777" w:rsidR="00C2676C" w:rsidRPr="00951AD4" w:rsidRDefault="00C2676C" w:rsidP="00BC740B">
            <w:pPr>
              <w:pStyle w:val="APVMATableText"/>
            </w:pPr>
            <w:r w:rsidRPr="00951AD4">
              <w:t>Other</w:t>
            </w:r>
            <w:r w:rsidRPr="00951AD4">
              <w:rPr>
                <w:rStyle w:val="Strong"/>
                <w:b w:val="0"/>
                <w:bCs w:val="0"/>
              </w:rPr>
              <w:t xml:space="preserve"> </w:t>
            </w:r>
            <w:r w:rsidRPr="00951AD4">
              <w:t>applications</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38AFFA2C" w14:textId="77777777" w:rsidR="00C2676C" w:rsidRPr="00BD2718" w:rsidRDefault="00C2676C" w:rsidP="00BC740B">
            <w:pPr>
              <w:pStyle w:val="APVMATableText"/>
            </w:pPr>
            <w:r w:rsidRPr="00951AD4">
              <w:t>24</w:t>
            </w:r>
          </w:p>
        </w:tc>
        <w:tc>
          <w:tcPr>
            <w:tcW w:w="2188" w:type="pct"/>
            <w:vMerge/>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bottom"/>
          </w:tcPr>
          <w:p w14:paraId="521D2926" w14:textId="77777777" w:rsidR="00C2676C" w:rsidRPr="003D428F" w:rsidRDefault="00C2676C" w:rsidP="0078627D">
            <w:pPr>
              <w:pStyle w:val="TableText"/>
              <w:spacing w:before="0" w:after="0"/>
              <w:rPr>
                <w:rFonts w:asciiTheme="minorHAnsi" w:hAnsiTheme="minorHAnsi" w:cstheme="minorHAnsi"/>
                <w:sz w:val="18"/>
                <w:szCs w:val="18"/>
              </w:rPr>
            </w:pPr>
          </w:p>
        </w:tc>
      </w:tr>
      <w:tr w:rsidR="00C2676C" w:rsidRPr="003D428F" w14:paraId="5E77A8A7" w14:textId="77777777" w:rsidTr="00EA5180">
        <w:trPr>
          <w:cantSplit/>
          <w:trHeight w:val="227"/>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49635377" w14:textId="77777777" w:rsidR="00C2676C" w:rsidRPr="00BD2718" w:rsidRDefault="00C2676C" w:rsidP="00BC740B">
            <w:pPr>
              <w:pStyle w:val="APVMATableText"/>
              <w:rPr>
                <w:rStyle w:val="Strong"/>
                <w:b w:val="0"/>
                <w:bCs w:val="0"/>
              </w:rPr>
            </w:pPr>
            <w:r w:rsidRPr="00951AD4">
              <w:t>Technical</w:t>
            </w:r>
            <w:r w:rsidRPr="00BD2718">
              <w:rPr>
                <w:rStyle w:val="Strong"/>
                <w:b w:val="0"/>
                <w:bCs w:val="0"/>
              </w:rPr>
              <w:t xml:space="preserve"> </w:t>
            </w:r>
            <w:r w:rsidRPr="00951AD4">
              <w:t>Assessment</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0285DE8A" w14:textId="77777777" w:rsidR="00C2676C" w:rsidRPr="00BD2718" w:rsidRDefault="00C2676C" w:rsidP="00BC740B">
            <w:pPr>
              <w:pStyle w:val="APVMATableText"/>
              <w:rPr>
                <w:rStyle w:val="Strong"/>
                <w:b w:val="0"/>
                <w:bCs w:val="0"/>
              </w:rPr>
            </w:pPr>
            <w:r w:rsidRPr="00951AD4">
              <w:t>25</w:t>
            </w:r>
          </w:p>
        </w:tc>
        <w:tc>
          <w:tcPr>
            <w:tcW w:w="2188" w:type="pct"/>
            <w:vMerge/>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bottom"/>
          </w:tcPr>
          <w:p w14:paraId="64B71398" w14:textId="77777777" w:rsidR="00C2676C" w:rsidRPr="003D428F" w:rsidRDefault="00C2676C" w:rsidP="0078627D">
            <w:pPr>
              <w:pStyle w:val="TableText"/>
              <w:spacing w:before="0" w:after="0"/>
              <w:rPr>
                <w:rFonts w:asciiTheme="minorHAnsi" w:hAnsiTheme="minorHAnsi" w:cstheme="minorHAnsi"/>
                <w:color w:val="000000"/>
                <w:sz w:val="18"/>
                <w:szCs w:val="18"/>
              </w:rPr>
            </w:pPr>
          </w:p>
        </w:tc>
      </w:tr>
      <w:tr w:rsidR="00C2676C" w:rsidRPr="003D428F" w14:paraId="00DA8FDC" w14:textId="77777777" w:rsidTr="00EA5180">
        <w:trPr>
          <w:cantSplit/>
          <w:trHeight w:val="227"/>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2F8DF7DE" w14:textId="0A43514C" w:rsidR="00C2676C" w:rsidRPr="00BD2718" w:rsidRDefault="008F18A9" w:rsidP="00BC740B">
            <w:pPr>
              <w:pStyle w:val="APVMATableText"/>
            </w:pPr>
            <w:r>
              <w:t>Time</w:t>
            </w:r>
            <w:r w:rsidR="00C2676C" w:rsidRPr="00951AD4">
              <w:t>shift</w:t>
            </w:r>
            <w:r w:rsidR="00C2676C" w:rsidRPr="00BD2718">
              <w:rPr>
                <w:rStyle w:val="Strong"/>
                <w:b w:val="0"/>
                <w:bCs w:val="0"/>
              </w:rPr>
              <w:t xml:space="preserve"> </w:t>
            </w:r>
            <w:r w:rsidR="00C2676C" w:rsidRPr="00951AD4">
              <w:t>applications</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746ADA62" w14:textId="77777777" w:rsidR="00C2676C" w:rsidRPr="00951AD4" w:rsidRDefault="00C2676C" w:rsidP="00BC740B">
            <w:pPr>
              <w:pStyle w:val="APVMATableText"/>
            </w:pPr>
            <w:r w:rsidRPr="00951AD4">
              <w:t>27</w:t>
            </w:r>
          </w:p>
        </w:tc>
        <w:tc>
          <w:tcPr>
            <w:tcW w:w="2188" w:type="pct"/>
            <w:vMerge/>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bottom"/>
          </w:tcPr>
          <w:p w14:paraId="4248E088" w14:textId="77777777" w:rsidR="00C2676C" w:rsidRPr="003D428F" w:rsidRDefault="00C2676C" w:rsidP="0078627D">
            <w:pPr>
              <w:pStyle w:val="TableText"/>
              <w:spacing w:before="0" w:after="0"/>
              <w:rPr>
                <w:rFonts w:asciiTheme="minorHAnsi" w:hAnsiTheme="minorHAnsi" w:cstheme="minorHAnsi"/>
                <w:sz w:val="18"/>
                <w:szCs w:val="18"/>
              </w:rPr>
            </w:pPr>
          </w:p>
        </w:tc>
      </w:tr>
      <w:tr w:rsidR="00C2676C" w:rsidRPr="003D428F" w14:paraId="48DB5255" w14:textId="77777777" w:rsidTr="00EA5180">
        <w:trPr>
          <w:cantSplit/>
          <w:trHeight w:val="227"/>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5BCDA537" w14:textId="77777777" w:rsidR="00C2676C" w:rsidRPr="00BD2718" w:rsidRDefault="00C2676C" w:rsidP="00BC740B">
            <w:pPr>
              <w:pStyle w:val="APVMATableText"/>
            </w:pPr>
            <w:r w:rsidRPr="00951AD4">
              <w:t>Ingredient</w:t>
            </w:r>
            <w:r w:rsidRPr="00BD2718">
              <w:rPr>
                <w:rStyle w:val="Strong"/>
                <w:b w:val="0"/>
                <w:bCs w:val="0"/>
              </w:rPr>
              <w:t xml:space="preserve"> </w:t>
            </w:r>
            <w:r w:rsidRPr="00951AD4">
              <w:t>determination</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hideMark/>
          </w:tcPr>
          <w:p w14:paraId="7B4814F5" w14:textId="77777777" w:rsidR="00C2676C" w:rsidRPr="00951AD4" w:rsidRDefault="00C2676C" w:rsidP="00BC740B">
            <w:pPr>
              <w:pStyle w:val="APVMATableText"/>
            </w:pPr>
            <w:r w:rsidRPr="00951AD4">
              <w:t>28</w:t>
            </w:r>
          </w:p>
        </w:tc>
        <w:tc>
          <w:tcPr>
            <w:tcW w:w="2188" w:type="pct"/>
            <w:vMerge/>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bottom"/>
          </w:tcPr>
          <w:p w14:paraId="1758E87A" w14:textId="77777777" w:rsidR="00C2676C" w:rsidRPr="003D428F" w:rsidRDefault="00C2676C" w:rsidP="0078627D">
            <w:pPr>
              <w:pStyle w:val="TableText"/>
              <w:spacing w:before="0" w:after="0"/>
              <w:rPr>
                <w:rFonts w:asciiTheme="minorHAnsi" w:hAnsiTheme="minorHAnsi" w:cstheme="minorHAnsi"/>
                <w:sz w:val="18"/>
                <w:szCs w:val="18"/>
              </w:rPr>
            </w:pPr>
          </w:p>
        </w:tc>
      </w:tr>
      <w:tr w:rsidR="00C2676C" w:rsidRPr="003D428F" w14:paraId="5900F1D4" w14:textId="77777777" w:rsidTr="00EA5180">
        <w:trPr>
          <w:cantSplit/>
          <w:trHeight w:val="227"/>
        </w:trPr>
        <w:tc>
          <w:tcPr>
            <w:tcW w:w="1873" w:type="pct"/>
            <w:gridSpan w:val="2"/>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20F261B2" w14:textId="77777777" w:rsidR="00C2676C" w:rsidRPr="00951AD4" w:rsidRDefault="00C2676C" w:rsidP="00BC740B">
            <w:pPr>
              <w:pStyle w:val="APVMATableText"/>
              <w:rPr>
                <w:rStyle w:val="Strong"/>
                <w:b w:val="0"/>
                <w:bCs w:val="0"/>
              </w:rPr>
            </w:pPr>
            <w:r w:rsidRPr="00951AD4">
              <w:t>Interchangeable</w:t>
            </w:r>
            <w:r w:rsidRPr="00951AD4">
              <w:rPr>
                <w:rStyle w:val="Strong"/>
                <w:b w:val="0"/>
                <w:bCs w:val="0"/>
              </w:rPr>
              <w:t xml:space="preserve"> </w:t>
            </w:r>
            <w:r w:rsidRPr="00951AD4">
              <w:t>constituent</w:t>
            </w:r>
            <w:r w:rsidRPr="00951AD4">
              <w:rPr>
                <w:rStyle w:val="Strong"/>
                <w:b w:val="0"/>
                <w:bCs w:val="0"/>
              </w:rPr>
              <w:t xml:space="preserve"> </w:t>
            </w:r>
            <w:r w:rsidRPr="00951AD4">
              <w:t>determination</w:t>
            </w:r>
          </w:p>
        </w:tc>
        <w:tc>
          <w:tcPr>
            <w:tcW w:w="939" w:type="pct"/>
            <w:tcBorders>
              <w:top w:val="single" w:sz="4" w:space="0" w:color="auto"/>
              <w:left w:val="nil"/>
              <w:bottom w:val="single" w:sz="4" w:space="0" w:color="auto"/>
              <w:right w:val="nil"/>
            </w:tcBorders>
            <w:shd w:val="clear" w:color="auto" w:fill="auto"/>
            <w:tcMar>
              <w:top w:w="85" w:type="dxa"/>
              <w:left w:w="171" w:type="dxa"/>
              <w:bottom w:w="85" w:type="dxa"/>
              <w:right w:w="171" w:type="dxa"/>
            </w:tcMar>
          </w:tcPr>
          <w:p w14:paraId="0D9AA2D6" w14:textId="77777777" w:rsidR="00C2676C" w:rsidRPr="00BD2718" w:rsidRDefault="00C2676C" w:rsidP="00BC740B">
            <w:pPr>
              <w:pStyle w:val="APVMATableText"/>
              <w:rPr>
                <w:rStyle w:val="Strong"/>
                <w:b w:val="0"/>
                <w:bCs w:val="0"/>
              </w:rPr>
            </w:pPr>
            <w:r w:rsidRPr="00951AD4">
              <w:t>29</w:t>
            </w:r>
          </w:p>
        </w:tc>
        <w:tc>
          <w:tcPr>
            <w:tcW w:w="2188" w:type="pct"/>
            <w:vMerge/>
            <w:tcBorders>
              <w:top w:val="single" w:sz="4" w:space="0" w:color="auto"/>
              <w:left w:val="nil"/>
              <w:bottom w:val="single" w:sz="4" w:space="0" w:color="auto"/>
              <w:right w:val="nil"/>
            </w:tcBorders>
            <w:shd w:val="clear" w:color="auto" w:fill="auto"/>
            <w:tcMar>
              <w:top w:w="85" w:type="dxa"/>
              <w:left w:w="171" w:type="dxa"/>
              <w:bottom w:w="85" w:type="dxa"/>
              <w:right w:w="171" w:type="dxa"/>
            </w:tcMar>
            <w:vAlign w:val="bottom"/>
          </w:tcPr>
          <w:p w14:paraId="0065B5ED" w14:textId="77777777" w:rsidR="00C2676C" w:rsidRPr="003D428F" w:rsidRDefault="00C2676C" w:rsidP="0078627D">
            <w:pPr>
              <w:pStyle w:val="TableText"/>
              <w:spacing w:before="0" w:after="0"/>
              <w:rPr>
                <w:rFonts w:asciiTheme="minorHAnsi" w:hAnsiTheme="minorHAnsi" w:cstheme="minorHAnsi"/>
                <w:color w:val="000000"/>
                <w:sz w:val="18"/>
                <w:szCs w:val="18"/>
              </w:rPr>
            </w:pPr>
          </w:p>
        </w:tc>
      </w:tr>
    </w:tbl>
    <w:p w14:paraId="144A3CB8" w14:textId="64F28E43" w:rsidR="00C2676C" w:rsidRDefault="00C2676C" w:rsidP="00C2676C">
      <w:pPr>
        <w:pStyle w:val="Heading4"/>
      </w:pPr>
      <w:r>
        <w:t>Item</w:t>
      </w:r>
      <w:r w:rsidR="00BC740B">
        <w:t>s</w:t>
      </w:r>
      <w:r>
        <w:t xml:space="preserve"> 1</w:t>
      </w:r>
      <w:r w:rsidR="006920FC">
        <w:t xml:space="preserve"> to </w:t>
      </w:r>
      <w:r>
        <w:t>14 (product applications)</w:t>
      </w:r>
    </w:p>
    <w:p w14:paraId="7F081384" w14:textId="667EBB1E" w:rsidR="00C2676C" w:rsidRPr="00D15BAD" w:rsidRDefault="00C2676C" w:rsidP="00C2676C">
      <w:pPr>
        <w:pStyle w:val="NormalText"/>
      </w:pPr>
      <w:bookmarkStart w:id="49" w:name="_Toc335638736"/>
      <w:r w:rsidRPr="00D15BAD">
        <w:t>Items 1</w:t>
      </w:r>
      <w:r w:rsidR="006920FC">
        <w:t xml:space="preserve"> to </w:t>
      </w:r>
      <w:r w:rsidRPr="00D15BAD">
        <w:t>1</w:t>
      </w:r>
      <w:r>
        <w:t>4</w:t>
      </w:r>
      <w:r w:rsidRPr="00D15BAD">
        <w:t xml:space="preserve"> are </w:t>
      </w:r>
      <w:r>
        <w:t xml:space="preserve">applications seeking to </w:t>
      </w:r>
      <w:r w:rsidRPr="00D15BAD">
        <w:t>regist</w:t>
      </w:r>
      <w:r>
        <w:t xml:space="preserve">er </w:t>
      </w:r>
      <w:r w:rsidRPr="00D15BAD">
        <w:t>new products</w:t>
      </w:r>
      <w:r>
        <w:t xml:space="preserve"> or for applications seeking variations to an existing product registration</w:t>
      </w:r>
      <w:r w:rsidRPr="00D15BAD">
        <w:t>.</w:t>
      </w:r>
      <w:bookmarkEnd w:id="49"/>
    </w:p>
    <w:p w14:paraId="324617A9" w14:textId="1F887FED" w:rsidR="00C2676C" w:rsidRDefault="00C2676C" w:rsidP="00475839">
      <w:pPr>
        <w:pStyle w:val="Heading4"/>
        <w:numPr>
          <w:ilvl w:val="3"/>
          <w:numId w:val="2"/>
        </w:numPr>
        <w:tabs>
          <w:tab w:val="clear" w:pos="1220"/>
        </w:tabs>
      </w:pPr>
      <w:r>
        <w:t>Item</w:t>
      </w:r>
      <w:r w:rsidR="00BC740B">
        <w:t>s</w:t>
      </w:r>
      <w:r>
        <w:t xml:space="preserve"> 15</w:t>
      </w:r>
      <w:r w:rsidR="006920FC">
        <w:t xml:space="preserve"> to </w:t>
      </w:r>
      <w:r>
        <w:t>18 (active constituent applications)</w:t>
      </w:r>
    </w:p>
    <w:p w14:paraId="46066A43" w14:textId="7DE986CB" w:rsidR="00C2676C" w:rsidRPr="00D15BAD" w:rsidRDefault="00C2676C" w:rsidP="00C2676C">
      <w:pPr>
        <w:pStyle w:val="NormalText"/>
      </w:pPr>
      <w:r w:rsidRPr="00D15BAD">
        <w:t>Item</w:t>
      </w:r>
      <w:r w:rsidR="00BC740B">
        <w:t>s</w:t>
      </w:r>
      <w:r w:rsidRPr="00D15BAD">
        <w:t xml:space="preserve"> 15</w:t>
      </w:r>
      <w:r w:rsidR="006920FC">
        <w:t xml:space="preserve"> to </w:t>
      </w:r>
      <w:r>
        <w:t xml:space="preserve">18 </w:t>
      </w:r>
      <w:r w:rsidRPr="00D15BAD">
        <w:t xml:space="preserve">are for approval of active constituents. </w:t>
      </w:r>
      <w:r>
        <w:t>Items 15 and 16 are for applications seeking the approval of a new active constituent, Item 17 is for existing active constituents and Item 18 is for variations to an approved active constituent.</w:t>
      </w:r>
    </w:p>
    <w:p w14:paraId="26485BB8" w14:textId="468AD977" w:rsidR="00C2676C" w:rsidRDefault="00C2676C" w:rsidP="00475839">
      <w:pPr>
        <w:pStyle w:val="Heading4"/>
        <w:numPr>
          <w:ilvl w:val="3"/>
          <w:numId w:val="2"/>
        </w:numPr>
        <w:tabs>
          <w:tab w:val="clear" w:pos="1220"/>
        </w:tabs>
      </w:pPr>
      <w:r>
        <w:t>Item</w:t>
      </w:r>
      <w:r w:rsidR="00BC740B">
        <w:t>s</w:t>
      </w:r>
      <w:r>
        <w:t xml:space="preserve"> 19</w:t>
      </w:r>
      <w:r w:rsidR="006920FC">
        <w:t xml:space="preserve"> to </w:t>
      </w:r>
      <w:r>
        <w:t>23 (permit applications)</w:t>
      </w:r>
    </w:p>
    <w:p w14:paraId="40F373BE" w14:textId="2BE1BA21" w:rsidR="00C2676C" w:rsidRDefault="00C2676C" w:rsidP="000C7D14">
      <w:pPr>
        <w:pStyle w:val="NormalText"/>
        <w:tabs>
          <w:tab w:val="left" w:pos="6555"/>
        </w:tabs>
      </w:pPr>
      <w:r>
        <w:t xml:space="preserve">Item 19 is for a permit to export an unregistered </w:t>
      </w:r>
      <w:r w:rsidR="00474F9F">
        <w:t>a</w:t>
      </w:r>
      <w:r>
        <w:t>gvet chemical product.</w:t>
      </w:r>
    </w:p>
    <w:p w14:paraId="56AC07F4" w14:textId="3EFF4FC0" w:rsidR="00C2676C" w:rsidRDefault="00C2676C" w:rsidP="00C2676C">
      <w:pPr>
        <w:pStyle w:val="NormalText"/>
      </w:pPr>
      <w:r>
        <w:lastRenderedPageBreak/>
        <w:t>Item 20 is for applications seeking to extend (or renew) the duration of a previously issued permit.</w:t>
      </w:r>
    </w:p>
    <w:p w14:paraId="20BA03DE" w14:textId="5E046BAE" w:rsidR="00C2676C" w:rsidRPr="00D15BAD" w:rsidRDefault="00C2676C" w:rsidP="00C2676C">
      <w:pPr>
        <w:pStyle w:val="NormalText"/>
      </w:pPr>
      <w:r>
        <w:t>Item 21 is for applications seeking a m</w:t>
      </w:r>
      <w:r w:rsidRPr="00D15BAD">
        <w:t xml:space="preserve">inor </w:t>
      </w:r>
      <w:r>
        <w:t>u</w:t>
      </w:r>
      <w:r w:rsidRPr="00D15BAD">
        <w:t>se permit</w:t>
      </w:r>
      <w:r>
        <w:t xml:space="preserve">. </w:t>
      </w:r>
      <w:r w:rsidRPr="00D15BAD">
        <w:t xml:space="preserve">Minor </w:t>
      </w:r>
      <w:r w:rsidR="00BC740B">
        <w:t>u</w:t>
      </w:r>
      <w:r w:rsidRPr="00D15BAD">
        <w:t>se permit</w:t>
      </w:r>
      <w:r>
        <w:t>s are issued for the use of an a</w:t>
      </w:r>
      <w:r w:rsidRPr="00D15BAD">
        <w:t>gvet chemical in small, emerging or niche industries</w:t>
      </w:r>
      <w:r>
        <w:t xml:space="preserve"> where an insufficient economic return exists for a registrant to pursue product registration</w:t>
      </w:r>
      <w:r w:rsidR="007625C6">
        <w:t>.</w:t>
      </w:r>
    </w:p>
    <w:p w14:paraId="1B332887" w14:textId="40C3B8F4" w:rsidR="00C2676C" w:rsidRPr="00D15BAD" w:rsidRDefault="00C2676C" w:rsidP="00C2676C">
      <w:pPr>
        <w:pStyle w:val="NormalText"/>
      </w:pPr>
      <w:r>
        <w:t>Item 22 is for applications seeking an e</w:t>
      </w:r>
      <w:r w:rsidRPr="00D15BAD">
        <w:t xml:space="preserve">mergency use permit for situations where the proposed use is </w:t>
      </w:r>
      <w:r w:rsidR="00994A1B" w:rsidRPr="00D15BAD">
        <w:t>unforeseen</w:t>
      </w:r>
      <w:r w:rsidRPr="00D15BAD">
        <w:t xml:space="preserve"> (not seasonal, annual or on another regular basis) such as the outbreak of an exotic pest or disease or where unusual weather patterns have caused higher or more frequent pest or disease incursions.</w:t>
      </w:r>
    </w:p>
    <w:p w14:paraId="14A68475" w14:textId="30F0E001" w:rsidR="00C2676C" w:rsidRPr="00D15BAD" w:rsidRDefault="00C2676C" w:rsidP="00C2676C">
      <w:pPr>
        <w:pStyle w:val="NormalText"/>
      </w:pPr>
      <w:r>
        <w:t>Item 23 is for applications seeking a r</w:t>
      </w:r>
      <w:r w:rsidRPr="00D15BAD">
        <w:t xml:space="preserve">esearch permit </w:t>
      </w:r>
      <w:r>
        <w:t xml:space="preserve">to </w:t>
      </w:r>
      <w:r w:rsidRPr="00D15BAD">
        <w:t xml:space="preserve">allow the use </w:t>
      </w:r>
      <w:r>
        <w:t>of a</w:t>
      </w:r>
      <w:r w:rsidRPr="00D15BAD">
        <w:t>gvet chemicals in technical trials and to generate information in support of a potential applicatio</w:t>
      </w:r>
      <w:r w:rsidR="00BC740B">
        <w:t>n for registration or a permit.</w:t>
      </w:r>
    </w:p>
    <w:p w14:paraId="533445EF" w14:textId="338F530A" w:rsidR="00C2676C" w:rsidRPr="00D15BAD" w:rsidRDefault="00C2676C" w:rsidP="00C2676C">
      <w:pPr>
        <w:pStyle w:val="NormalText"/>
      </w:pPr>
      <w:r w:rsidRPr="00D15BAD">
        <w:t xml:space="preserve">As the information generated through research conducted under this type of permit can later be used to obtain registration (whereupon the registrant may recoup application fees through product sales as well as attract data protection), the applicant should be charged for the cost of assessment. However, </w:t>
      </w:r>
      <w:r w:rsidR="00994A1B" w:rsidRPr="00D15BAD">
        <w:t>when</w:t>
      </w:r>
      <w:r w:rsidRPr="00D15BAD">
        <w:t xml:space="preserve"> a formal application for registration is lodged, the applicant would not be charged for the same assessment twice.</w:t>
      </w:r>
    </w:p>
    <w:p w14:paraId="51E70EEA" w14:textId="7CFE5CF5" w:rsidR="00C2676C" w:rsidRPr="00D15BAD" w:rsidRDefault="00C2676C" w:rsidP="00C2676C">
      <w:pPr>
        <w:pStyle w:val="NormalText"/>
      </w:pPr>
      <w:r>
        <w:t>T</w:t>
      </w:r>
      <w:r w:rsidRPr="00D15BAD">
        <w:t xml:space="preserve">here is an exemption </w:t>
      </w:r>
      <w:r>
        <w:t xml:space="preserve">to permit application fees </w:t>
      </w:r>
      <w:r w:rsidRPr="00D15BAD">
        <w:t xml:space="preserve">where the Australian, </w:t>
      </w:r>
      <w:r>
        <w:t>s</w:t>
      </w:r>
      <w:r w:rsidRPr="00D15BAD">
        <w:t xml:space="preserve">tate or </w:t>
      </w:r>
      <w:r>
        <w:t>t</w:t>
      </w:r>
      <w:r w:rsidRPr="00D15BAD">
        <w:t>erritory governments apply for a permit in support of their core business. Activities not considered to be fee exempt would include those activities where a profit is obtained from investment and/or the service provided. This would include activities such as</w:t>
      </w:r>
      <w:r w:rsidR="006920FC">
        <w:t xml:space="preserve"> commercial</w:t>
      </w:r>
      <w:r w:rsidRPr="00D15BAD">
        <w:t>:</w:t>
      </w:r>
    </w:p>
    <w:p w14:paraId="2833F6BC" w14:textId="3781FB8C" w:rsidR="00C2676C" w:rsidRPr="00D15BAD" w:rsidRDefault="00C2676C" w:rsidP="00475839">
      <w:pPr>
        <w:pStyle w:val="Bullet1"/>
        <w:numPr>
          <w:ilvl w:val="0"/>
          <w:numId w:val="1"/>
        </w:numPr>
      </w:pPr>
      <w:r>
        <w:t>s</w:t>
      </w:r>
      <w:r w:rsidRPr="00D15BAD">
        <w:t>tate forestry operations</w:t>
      </w:r>
    </w:p>
    <w:p w14:paraId="6C8D47F6" w14:textId="0E135B7E" w:rsidR="00C2676C" w:rsidRPr="00D319CE" w:rsidRDefault="00C2676C" w:rsidP="00475839">
      <w:pPr>
        <w:pStyle w:val="Bullet1"/>
        <w:numPr>
          <w:ilvl w:val="0"/>
          <w:numId w:val="1"/>
        </w:numPr>
        <w:rPr>
          <w:sz w:val="22"/>
        </w:rPr>
      </w:pPr>
      <w:r w:rsidRPr="00D15BAD">
        <w:t>research activities undertaken by departments and activities that attract intellectual property of a value that may later be sold for profit or are conducted on a fee for service basis.</w:t>
      </w:r>
    </w:p>
    <w:p w14:paraId="030E9504" w14:textId="7F7C91BA" w:rsidR="00C2676C" w:rsidRDefault="00C2676C" w:rsidP="00475839">
      <w:pPr>
        <w:pStyle w:val="Heading4"/>
        <w:numPr>
          <w:ilvl w:val="3"/>
          <w:numId w:val="2"/>
        </w:numPr>
        <w:tabs>
          <w:tab w:val="clear" w:pos="1220"/>
        </w:tabs>
      </w:pPr>
      <w:r>
        <w:t>Item 24 (approval or registration under section 10</w:t>
      </w:r>
      <w:r w:rsidR="003926C3">
        <w:t>)</w:t>
      </w:r>
      <w:r>
        <w:t xml:space="preserve"> and Item 25 (application for a technical assessment under Reg 8AS)</w:t>
      </w:r>
    </w:p>
    <w:p w14:paraId="61777C9D" w14:textId="07DCCA6D" w:rsidR="00C2676C" w:rsidRPr="00D15BAD" w:rsidRDefault="00C2676C" w:rsidP="00C2676C">
      <w:pPr>
        <w:pStyle w:val="NormalText"/>
      </w:pPr>
      <w:r w:rsidRPr="00D15BAD">
        <w:t>Item 24 and 25 applications are for any other assessment</w:t>
      </w:r>
      <w:r>
        <w:t xml:space="preserve"> that is not covered by Items 1</w:t>
      </w:r>
      <w:r w:rsidR="006920FC">
        <w:t xml:space="preserve"> to </w:t>
      </w:r>
      <w:r w:rsidRPr="00D15BAD">
        <w:t>23</w:t>
      </w:r>
      <w:r>
        <w:t>, or 27</w:t>
      </w:r>
      <w:r w:rsidR="006920FC">
        <w:t xml:space="preserve"> to </w:t>
      </w:r>
      <w:r>
        <w:t>29</w:t>
      </w:r>
      <w:r w:rsidRPr="00D15BAD">
        <w:t>.</w:t>
      </w:r>
      <w:r w:rsidR="003926C3">
        <w:t xml:space="preserve"> Item 24 currently applies for applications made under section 10 (approval and registration applications), this CRIS proposes to expand item 24 to cover applications made under section 27 (variation applications). </w:t>
      </w:r>
    </w:p>
    <w:p w14:paraId="213DBC51" w14:textId="77777777" w:rsidR="00C2676C" w:rsidRPr="00D15BAD" w:rsidRDefault="00C2676C" w:rsidP="00475839">
      <w:pPr>
        <w:pStyle w:val="Heading4"/>
        <w:numPr>
          <w:ilvl w:val="3"/>
          <w:numId w:val="2"/>
        </w:numPr>
        <w:tabs>
          <w:tab w:val="clear" w:pos="1220"/>
        </w:tabs>
      </w:pPr>
      <w:r>
        <w:t>Item 27 (timeshift application)</w:t>
      </w:r>
    </w:p>
    <w:p w14:paraId="586E3149" w14:textId="77777777" w:rsidR="00C2676C" w:rsidRDefault="00C2676C" w:rsidP="00C2676C">
      <w:pPr>
        <w:pStyle w:val="NormalText"/>
      </w:pPr>
      <w:r w:rsidRPr="000A74FD">
        <w:t>A timeshift application provides for the staged submission of supporting data packages allowing commencement of longer assessments (such as toxicology and environment) while other supporting data packages (such as efficacy and crop safety) are being completed</w:t>
      </w:r>
      <w:r>
        <w:t>.</w:t>
      </w:r>
    </w:p>
    <w:p w14:paraId="1665B0C3" w14:textId="77777777" w:rsidR="00C2676C" w:rsidRPr="00D15BAD" w:rsidRDefault="00C2676C" w:rsidP="00C2676C">
      <w:pPr>
        <w:pStyle w:val="NormalText"/>
      </w:pPr>
      <w:r w:rsidRPr="000A74FD">
        <w:t>The application is assessed according to a project plan which is developed and agreed betw</w:t>
      </w:r>
      <w:r>
        <w:t>een the applicant and the APVMA.</w:t>
      </w:r>
    </w:p>
    <w:p w14:paraId="563AEA40" w14:textId="77777777" w:rsidR="00C2676C" w:rsidRDefault="00C2676C" w:rsidP="00475839">
      <w:pPr>
        <w:pStyle w:val="Heading4"/>
        <w:numPr>
          <w:ilvl w:val="3"/>
          <w:numId w:val="2"/>
        </w:numPr>
        <w:tabs>
          <w:tab w:val="clear" w:pos="1220"/>
        </w:tabs>
      </w:pPr>
      <w:r>
        <w:t>Item 28 (ingredient determination)</w:t>
      </w:r>
    </w:p>
    <w:p w14:paraId="2D39890B" w14:textId="77777777" w:rsidR="00C2676C" w:rsidRPr="00D15BAD" w:rsidRDefault="00805F37" w:rsidP="00C2676C">
      <w:pPr>
        <w:pStyle w:val="NormalText"/>
      </w:pPr>
      <w:r>
        <w:t>These a</w:t>
      </w:r>
      <w:r w:rsidR="00C2676C" w:rsidRPr="000A74FD">
        <w:t>re technical assessments made under subclause 10(1) of Schedule 3AA to make or vary an ingredient determination</w:t>
      </w:r>
      <w:r w:rsidR="00C2676C" w:rsidRPr="00D15BAD">
        <w:t>.</w:t>
      </w:r>
    </w:p>
    <w:p w14:paraId="134B4523" w14:textId="77777777" w:rsidR="00C2676C" w:rsidRDefault="00C2676C" w:rsidP="00475839">
      <w:pPr>
        <w:pStyle w:val="Heading4"/>
        <w:numPr>
          <w:ilvl w:val="3"/>
          <w:numId w:val="2"/>
        </w:numPr>
        <w:tabs>
          <w:tab w:val="clear" w:pos="1220"/>
        </w:tabs>
      </w:pPr>
      <w:r>
        <w:lastRenderedPageBreak/>
        <w:t>Item 29 (interchangeable constituent determination)</w:t>
      </w:r>
    </w:p>
    <w:p w14:paraId="49A816E5" w14:textId="77777777" w:rsidR="00C2676C" w:rsidRPr="00D15BAD" w:rsidRDefault="00C2676C" w:rsidP="00C2676C">
      <w:pPr>
        <w:pStyle w:val="NormalText"/>
      </w:pPr>
      <w:r>
        <w:t>A</w:t>
      </w:r>
      <w:r w:rsidR="007625C6">
        <w:t xml:space="preserve">pplications for an </w:t>
      </w:r>
      <w:r w:rsidRPr="000A74FD">
        <w:t>Interchang</w:t>
      </w:r>
      <w:r w:rsidR="007625C6">
        <w:t xml:space="preserve">eable Constituent Determination </w:t>
      </w:r>
      <w:r w:rsidRPr="000A74FD">
        <w:t>(ICD) that allows specified non-active constituents (excipients) to be substituted by other specified excipients without assessment. These determinations can apply to a single chemical product, a range of chemical products or a class of chemical products.</w:t>
      </w:r>
    </w:p>
    <w:p w14:paraId="50833E76" w14:textId="2DA8A5CD" w:rsidR="00C2676C" w:rsidRDefault="006920FC" w:rsidP="00475839">
      <w:pPr>
        <w:pStyle w:val="Heading4"/>
        <w:numPr>
          <w:ilvl w:val="3"/>
          <w:numId w:val="2"/>
        </w:numPr>
        <w:tabs>
          <w:tab w:val="clear" w:pos="1220"/>
        </w:tabs>
      </w:pPr>
      <w:r>
        <w:t>Pre-application a</w:t>
      </w:r>
      <w:r w:rsidR="00C2676C">
        <w:t>ssistance (for registrations, approvals and permits)</w:t>
      </w:r>
    </w:p>
    <w:p w14:paraId="56000497" w14:textId="7DF26F1D" w:rsidR="00C2676C" w:rsidRPr="00D15BAD" w:rsidRDefault="00C2676C" w:rsidP="00C2676C">
      <w:pPr>
        <w:pStyle w:val="NormalText"/>
      </w:pPr>
      <w:r w:rsidRPr="00D15BAD">
        <w:t>App</w:t>
      </w:r>
      <w:r w:rsidR="006920FC">
        <w:t>licants are encouraged to seek pre-application a</w:t>
      </w:r>
      <w:r>
        <w:t>ssistance</w:t>
      </w:r>
      <w:r w:rsidR="008F18A9">
        <w:t xml:space="preserve"> (PAA)</w:t>
      </w:r>
      <w:r w:rsidRPr="00D15BAD">
        <w:t xml:space="preserve"> on the applications that they are preparing. A</w:t>
      </w:r>
      <w:r>
        <w:t>ssistance</w:t>
      </w:r>
      <w:r w:rsidRPr="00D15BAD">
        <w:t xml:space="preserve"> provided may include selection of the correct Item for the application together with advice on the data requirements for an application.</w:t>
      </w:r>
    </w:p>
    <w:p w14:paraId="59BCF8E2" w14:textId="77777777" w:rsidR="00C2676C" w:rsidRDefault="00C2676C" w:rsidP="00475839">
      <w:pPr>
        <w:pStyle w:val="Heading4"/>
        <w:numPr>
          <w:ilvl w:val="3"/>
          <w:numId w:val="2"/>
        </w:numPr>
        <w:tabs>
          <w:tab w:val="clear" w:pos="1220"/>
        </w:tabs>
      </w:pPr>
      <w:r>
        <w:t>Consents to Import</w:t>
      </w:r>
    </w:p>
    <w:p w14:paraId="41A4E2BF" w14:textId="6125C5FB" w:rsidR="00C2676C" w:rsidRPr="00D15BAD" w:rsidRDefault="00C2676C" w:rsidP="00C2676C">
      <w:pPr>
        <w:pStyle w:val="NormalText"/>
      </w:pPr>
      <w:r w:rsidRPr="00D15BAD">
        <w:t xml:space="preserve">A person must not import </w:t>
      </w:r>
      <w:r>
        <w:t>into Australia an unregistered a</w:t>
      </w:r>
      <w:r w:rsidRPr="00D15BAD">
        <w:t xml:space="preserve">gvet product or unapproved active </w:t>
      </w:r>
      <w:r w:rsidR="00994A1B" w:rsidRPr="00D15BAD">
        <w:t>constituent unless</w:t>
      </w:r>
      <w:r w:rsidRPr="00D15BAD">
        <w:t xml:space="preserve"> it has either been exempted from the importation provisions or the importer has obtained written consent from the APVMA</w:t>
      </w:r>
      <w:r w:rsidRPr="00D15BAD">
        <w:rPr>
          <w:vertAlign w:val="superscript"/>
        </w:rPr>
        <w:footnoteReference w:id="3"/>
      </w:r>
      <w:r w:rsidRPr="00D15BAD">
        <w:t>. Consent</w:t>
      </w:r>
      <w:r>
        <w:t>s to import are</w:t>
      </w:r>
      <w:r w:rsidRPr="00D15BAD">
        <w:t xml:space="preserve"> issued under limited circumstances, for example to veterinarians for </w:t>
      </w:r>
      <w:r>
        <w:t xml:space="preserve">the </w:t>
      </w:r>
      <w:r w:rsidRPr="00D15BAD">
        <w:t xml:space="preserve">use of </w:t>
      </w:r>
      <w:r>
        <w:t>a</w:t>
      </w:r>
      <w:r w:rsidRPr="00D15BAD">
        <w:t xml:space="preserve"> product on animals under their care </w:t>
      </w:r>
      <w:r>
        <w:t xml:space="preserve">where no suitably registered product exists within Australia </w:t>
      </w:r>
      <w:r w:rsidRPr="00D15BAD">
        <w:t>or where an APVMA Permit covers the supply or use of such a product.</w:t>
      </w:r>
    </w:p>
    <w:p w14:paraId="6D9BA1C2" w14:textId="692C6A69" w:rsidR="00C2676C" w:rsidRPr="00D15BAD" w:rsidRDefault="00C2676C" w:rsidP="00C2676C">
      <w:pPr>
        <w:pStyle w:val="NormalText"/>
      </w:pPr>
      <w:r>
        <w:t>N</w:t>
      </w:r>
      <w:r w:rsidRPr="00D15BAD">
        <w:t xml:space="preserve">o fee is charged for this service. The </w:t>
      </w:r>
      <w:r w:rsidR="007C21FF">
        <w:t xml:space="preserve">costs of </w:t>
      </w:r>
      <w:r w:rsidRPr="00D15BAD">
        <w:t>Consent to Imp</w:t>
      </w:r>
      <w:r>
        <w:t xml:space="preserve">ort </w:t>
      </w:r>
      <w:r w:rsidR="007C21FF">
        <w:t xml:space="preserve">services are funded by </w:t>
      </w:r>
      <w:r w:rsidR="000C7D14">
        <w:t>registration renewal fee</w:t>
      </w:r>
      <w:r w:rsidR="007C21FF">
        <w:t>s</w:t>
      </w:r>
      <w:r w:rsidRPr="00D15BAD">
        <w:t>.</w:t>
      </w:r>
    </w:p>
    <w:p w14:paraId="069990A8" w14:textId="77777777" w:rsidR="00C2676C" w:rsidRDefault="00C2676C" w:rsidP="00475839">
      <w:pPr>
        <w:pStyle w:val="Heading4"/>
        <w:numPr>
          <w:ilvl w:val="3"/>
          <w:numId w:val="2"/>
        </w:numPr>
        <w:tabs>
          <w:tab w:val="clear" w:pos="1220"/>
        </w:tabs>
      </w:pPr>
      <w:r>
        <w:t>Certificates of Export</w:t>
      </w:r>
    </w:p>
    <w:p w14:paraId="4C4F3633" w14:textId="77777777" w:rsidR="00C2676C" w:rsidRPr="00D15BAD" w:rsidRDefault="00C2676C" w:rsidP="00C2676C">
      <w:pPr>
        <w:pStyle w:val="NormalText"/>
      </w:pPr>
      <w:r w:rsidRPr="00D15BAD">
        <w:t xml:space="preserve">Before accepting exports of an </w:t>
      </w:r>
      <w:r>
        <w:t>a</w:t>
      </w:r>
      <w:r w:rsidRPr="00D15BAD">
        <w:t xml:space="preserve">gvet product from Australia, many countries require an assurance from the APVMA that the export chemical is suitable for supply and use. Section 69D of the </w:t>
      </w:r>
      <w:r w:rsidRPr="00D15BAD">
        <w:rPr>
          <w:i/>
        </w:rPr>
        <w:t>Agricultural and Veterinary Chemicals (Administration) Act 1992</w:t>
      </w:r>
      <w:r w:rsidRPr="00D15BAD">
        <w:t xml:space="preserve"> gives the APVMA the legislative power to issue a certificate of export for an </w:t>
      </w:r>
      <w:r>
        <w:t>a</w:t>
      </w:r>
      <w:r w:rsidRPr="00D15BAD">
        <w:t>gvet product.</w:t>
      </w:r>
    </w:p>
    <w:p w14:paraId="15DF3313" w14:textId="2AB68379" w:rsidR="00C2676C" w:rsidRPr="00D15BAD" w:rsidRDefault="00C2676C" w:rsidP="00C2676C">
      <w:pPr>
        <w:pStyle w:val="NormalText"/>
      </w:pPr>
      <w:r w:rsidRPr="00D15BAD">
        <w:t>Those who wish to obtain a Certificate of Export are charged a direct fee for this service</w:t>
      </w:r>
      <w:r>
        <w:t xml:space="preserve"> </w:t>
      </w:r>
      <w:r w:rsidRPr="00D15BAD">
        <w:t>with the residual cost recovered from the lev</w:t>
      </w:r>
      <w:r w:rsidR="007C21FF">
        <w:t>ies</w:t>
      </w:r>
      <w:r w:rsidRPr="00D15BAD">
        <w:t>.</w:t>
      </w:r>
    </w:p>
    <w:p w14:paraId="2EB70CA3" w14:textId="77777777" w:rsidR="00C2676C" w:rsidRDefault="00C2676C" w:rsidP="00C2676C">
      <w:pPr>
        <w:pStyle w:val="Heading3"/>
      </w:pPr>
      <w:bookmarkStart w:id="50" w:name="_Toc115355126"/>
      <w:bookmarkStart w:id="51" w:name="_Toc121824536"/>
      <w:r>
        <w:t>Monitoring ongoing compliance with regulations</w:t>
      </w:r>
      <w:bookmarkEnd w:id="50"/>
      <w:bookmarkEnd w:id="51"/>
    </w:p>
    <w:p w14:paraId="3F6C8D8D" w14:textId="70AA6502" w:rsidR="00C2676C" w:rsidRDefault="00C2676C" w:rsidP="00475839">
      <w:pPr>
        <w:pStyle w:val="Heading4"/>
        <w:numPr>
          <w:ilvl w:val="3"/>
          <w:numId w:val="2"/>
        </w:numPr>
        <w:tabs>
          <w:tab w:val="clear" w:pos="1220"/>
        </w:tabs>
      </w:pPr>
      <w:r>
        <w:t>Evaluation of applications for Good Manufacturing Practice</w:t>
      </w:r>
    </w:p>
    <w:p w14:paraId="427F26E0" w14:textId="1DDC5D1B" w:rsidR="00C2676C" w:rsidRDefault="008F18A9" w:rsidP="00C2676C">
      <w:pPr>
        <w:pStyle w:val="NormalText"/>
      </w:pPr>
      <w:r>
        <w:t>Good Manufacturing Practice (</w:t>
      </w:r>
      <w:r w:rsidR="00C2676C" w:rsidRPr="00D15BAD">
        <w:t>GMP</w:t>
      </w:r>
      <w:r>
        <w:t>)</w:t>
      </w:r>
      <w:r w:rsidR="00C2676C" w:rsidRPr="00D15BAD">
        <w:t xml:space="preserve"> </w:t>
      </w:r>
      <w:r w:rsidR="007C21FF">
        <w:t xml:space="preserve">and </w:t>
      </w:r>
      <w:r w:rsidR="00C2676C" w:rsidRPr="00D15BAD">
        <w:t>related costs are</w:t>
      </w:r>
      <w:r w:rsidR="007C21FF">
        <w:t xml:space="preserve"> </w:t>
      </w:r>
      <w:r w:rsidR="00C2676C" w:rsidRPr="00D15BAD">
        <w:t xml:space="preserve">recovered </w:t>
      </w:r>
      <w:r w:rsidR="007C21FF">
        <w:t xml:space="preserve">from </w:t>
      </w:r>
      <w:r w:rsidR="00C2676C" w:rsidRPr="00D15BAD">
        <w:t xml:space="preserve">a </w:t>
      </w:r>
      <w:r w:rsidR="00C2676C">
        <w:t>mixture of fees and levies</w:t>
      </w:r>
      <w:r>
        <w:t>.</w:t>
      </w:r>
    </w:p>
    <w:p w14:paraId="2303323F" w14:textId="38AE3092" w:rsidR="00C2676C" w:rsidRPr="00BD2718" w:rsidRDefault="00C2676C" w:rsidP="00475839">
      <w:pPr>
        <w:pStyle w:val="Heading4"/>
        <w:numPr>
          <w:ilvl w:val="3"/>
          <w:numId w:val="2"/>
        </w:numPr>
        <w:tabs>
          <w:tab w:val="clear" w:pos="1220"/>
        </w:tabs>
      </w:pPr>
      <w:r w:rsidRPr="00BD2718">
        <w:t>Hormonal Growth Promotant Scheme</w:t>
      </w:r>
    </w:p>
    <w:p w14:paraId="4CAB70AE" w14:textId="29ECA6EF" w:rsidR="00C2676C" w:rsidRPr="00D15BAD" w:rsidRDefault="00C2676C" w:rsidP="00C2676C">
      <w:pPr>
        <w:pStyle w:val="NormalText"/>
      </w:pPr>
      <w:r w:rsidRPr="00D15BAD">
        <w:t xml:space="preserve">The </w:t>
      </w:r>
      <w:r w:rsidR="008F18A9">
        <w:t>Hormonal Growth Promotant (</w:t>
      </w:r>
      <w:r w:rsidRPr="00D15BAD">
        <w:t>HGP</w:t>
      </w:r>
      <w:r w:rsidR="008F18A9">
        <w:t>)</w:t>
      </w:r>
      <w:r w:rsidRPr="00D15BAD">
        <w:t xml:space="preserve"> scheme is funded </w:t>
      </w:r>
      <w:r w:rsidR="007C21FF">
        <w:t xml:space="preserve">by </w:t>
      </w:r>
      <w:r w:rsidRPr="00D15BAD">
        <w:t xml:space="preserve">a direct fee </w:t>
      </w:r>
      <w:r w:rsidR="007C21FF">
        <w:t xml:space="preserve">charged </w:t>
      </w:r>
      <w:r>
        <w:t>to users of the service.</w:t>
      </w:r>
    </w:p>
    <w:p w14:paraId="680E9C39" w14:textId="717F820F" w:rsidR="00C2676C" w:rsidRDefault="00C2676C" w:rsidP="00475839">
      <w:pPr>
        <w:pStyle w:val="Heading4"/>
        <w:numPr>
          <w:ilvl w:val="3"/>
          <w:numId w:val="2"/>
        </w:numPr>
        <w:tabs>
          <w:tab w:val="clear" w:pos="1220"/>
        </w:tabs>
      </w:pPr>
      <w:r>
        <w:lastRenderedPageBreak/>
        <w:t>Adver</w:t>
      </w:r>
      <w:r w:rsidR="008F18A9">
        <w:t>se Experience Reporting Program</w:t>
      </w:r>
    </w:p>
    <w:p w14:paraId="138C2ED2" w14:textId="775C101B" w:rsidR="00C2676C" w:rsidRPr="00D15BAD" w:rsidRDefault="00C2676C" w:rsidP="00C2676C">
      <w:pPr>
        <w:pStyle w:val="NormalText"/>
      </w:pPr>
      <w:r w:rsidRPr="00D15BAD">
        <w:t>The full cost of the</w:t>
      </w:r>
      <w:r w:rsidR="008F18A9">
        <w:t xml:space="preserve"> Adverse Experience Reporting Program</w:t>
      </w:r>
      <w:r w:rsidRPr="00D15BAD">
        <w:t xml:space="preserve"> </w:t>
      </w:r>
      <w:r w:rsidR="008F18A9">
        <w:t>(</w:t>
      </w:r>
      <w:r w:rsidRPr="00D15BAD">
        <w:t>AERP</w:t>
      </w:r>
      <w:r w:rsidR="008F18A9">
        <w:t>)</w:t>
      </w:r>
      <w:r w:rsidRPr="00D15BAD">
        <w:t xml:space="preserve"> is recovered </w:t>
      </w:r>
      <w:r w:rsidR="007C21FF">
        <w:t xml:space="preserve">from </w:t>
      </w:r>
      <w:r w:rsidR="000C7D14">
        <w:t>registration renewal fee</w:t>
      </w:r>
      <w:r w:rsidR="007C21FF">
        <w:t>s</w:t>
      </w:r>
      <w:r w:rsidR="00FE3E3F">
        <w:t xml:space="preserve"> and </w:t>
      </w:r>
      <w:r w:rsidRPr="00D15BAD">
        <w:t>the lev</w:t>
      </w:r>
      <w:r w:rsidR="007C21FF">
        <w:t>ies</w:t>
      </w:r>
      <w:r w:rsidRPr="00D15BAD">
        <w:t>.</w:t>
      </w:r>
    </w:p>
    <w:p w14:paraId="03ECE84A" w14:textId="77777777" w:rsidR="00C2676C" w:rsidRDefault="00C2676C" w:rsidP="00475839">
      <w:pPr>
        <w:pStyle w:val="Heading4"/>
        <w:numPr>
          <w:ilvl w:val="3"/>
          <w:numId w:val="2"/>
        </w:numPr>
        <w:tabs>
          <w:tab w:val="clear" w:pos="1220"/>
        </w:tabs>
      </w:pPr>
      <w:r>
        <w:t>Chemical Review Program</w:t>
      </w:r>
    </w:p>
    <w:p w14:paraId="329802A0" w14:textId="175A06B2" w:rsidR="00C2676C" w:rsidRPr="00D160D8" w:rsidRDefault="00C2676C" w:rsidP="00C2676C">
      <w:pPr>
        <w:pStyle w:val="NormalText"/>
      </w:pPr>
      <w:r w:rsidRPr="00D15BAD">
        <w:t xml:space="preserve">The full cost of the Chemical Review Program is </w:t>
      </w:r>
      <w:r w:rsidR="00FE3E3F" w:rsidRPr="00D15BAD">
        <w:t xml:space="preserve">recovered </w:t>
      </w:r>
      <w:r w:rsidR="007C21FF">
        <w:t>from</w:t>
      </w:r>
      <w:r w:rsidR="00FE3E3F">
        <w:t xml:space="preserve"> </w:t>
      </w:r>
      <w:r w:rsidR="000C7D14">
        <w:t>registration renewal fee</w:t>
      </w:r>
      <w:r w:rsidR="007C21FF">
        <w:t>s</w:t>
      </w:r>
      <w:r w:rsidR="00FE3E3F">
        <w:t xml:space="preserve"> and </w:t>
      </w:r>
      <w:r w:rsidR="007C21FF">
        <w:t>levies</w:t>
      </w:r>
      <w:r w:rsidRPr="00D15BAD">
        <w:t>.</w:t>
      </w:r>
    </w:p>
    <w:p w14:paraId="0CA98041" w14:textId="77777777" w:rsidR="00C2676C" w:rsidRDefault="00C2676C" w:rsidP="00475839">
      <w:pPr>
        <w:pStyle w:val="Heading3"/>
        <w:numPr>
          <w:ilvl w:val="2"/>
          <w:numId w:val="2"/>
        </w:numPr>
        <w:tabs>
          <w:tab w:val="clear" w:pos="1220"/>
        </w:tabs>
      </w:pPr>
      <w:bookmarkStart w:id="52" w:name="_Toc21685604"/>
      <w:bookmarkStart w:id="53" w:name="_Toc115355127"/>
      <w:bookmarkStart w:id="54" w:name="_Toc121824537"/>
      <w:r>
        <w:t>Investigation and enforcement</w:t>
      </w:r>
      <w:bookmarkEnd w:id="52"/>
      <w:bookmarkEnd w:id="53"/>
      <w:bookmarkEnd w:id="54"/>
    </w:p>
    <w:p w14:paraId="5DAA0611" w14:textId="1AFB5BDE" w:rsidR="00C2676C" w:rsidRPr="00D15BAD" w:rsidRDefault="00C2676C" w:rsidP="00C2676C">
      <w:pPr>
        <w:pStyle w:val="NormalText"/>
      </w:pPr>
      <w:r w:rsidRPr="00607A87">
        <w:t>The full cost of investigation and enfo</w:t>
      </w:r>
      <w:r w:rsidR="005E3C3A">
        <w:t xml:space="preserve">rcement is recovered </w:t>
      </w:r>
      <w:r w:rsidR="007C21FF">
        <w:t>from</w:t>
      </w:r>
      <w:r w:rsidR="005E3C3A">
        <w:t xml:space="preserve"> appropriation,</w:t>
      </w:r>
      <w:r w:rsidRPr="00607A87">
        <w:t xml:space="preserve"> </w:t>
      </w:r>
      <w:r w:rsidR="000C7D14">
        <w:t>registration renewal fee</w:t>
      </w:r>
      <w:r w:rsidR="00607A87" w:rsidRPr="00607A87">
        <w:t xml:space="preserve"> and </w:t>
      </w:r>
      <w:r w:rsidR="007C21FF">
        <w:t>levies</w:t>
      </w:r>
      <w:r w:rsidRPr="00607A87">
        <w:t>.</w:t>
      </w:r>
    </w:p>
    <w:p w14:paraId="5EB7ACD1" w14:textId="31E5D792" w:rsidR="00C2676C" w:rsidRDefault="00C2676C" w:rsidP="00475839">
      <w:pPr>
        <w:pStyle w:val="Heading3"/>
        <w:numPr>
          <w:ilvl w:val="2"/>
          <w:numId w:val="2"/>
        </w:numPr>
        <w:tabs>
          <w:tab w:val="clear" w:pos="1220"/>
        </w:tabs>
      </w:pPr>
      <w:bookmarkStart w:id="55" w:name="_Toc21685605"/>
      <w:bookmarkStart w:id="56" w:name="_Toc115355128"/>
      <w:bookmarkStart w:id="57" w:name="_Toc121824538"/>
      <w:r>
        <w:t>Information</w:t>
      </w:r>
      <w:r w:rsidR="007C21FF">
        <w:t xml:space="preserve"> </w:t>
      </w:r>
      <w:r>
        <w:t>activities</w:t>
      </w:r>
      <w:bookmarkEnd w:id="55"/>
      <w:bookmarkEnd w:id="56"/>
      <w:bookmarkEnd w:id="57"/>
    </w:p>
    <w:p w14:paraId="7B46AFDD" w14:textId="2F257E5E" w:rsidR="003643C3" w:rsidRPr="00D15BAD" w:rsidRDefault="003643C3" w:rsidP="00C2676C">
      <w:pPr>
        <w:pStyle w:val="NormalText"/>
      </w:pPr>
      <w:r w:rsidRPr="00D15BAD">
        <w:t xml:space="preserve">The full cost of the </w:t>
      </w:r>
      <w:r>
        <w:t>information</w:t>
      </w:r>
      <w:r w:rsidR="004B6404">
        <w:t xml:space="preserve"> activities </w:t>
      </w:r>
      <w:r w:rsidR="00994A1B">
        <w:t>is</w:t>
      </w:r>
      <w:r w:rsidRPr="00D15BAD">
        <w:t xml:space="preserve"> recovered </w:t>
      </w:r>
      <w:r w:rsidR="007C21FF">
        <w:t>from</w:t>
      </w:r>
      <w:r w:rsidRPr="00D15BAD">
        <w:t xml:space="preserve"> </w:t>
      </w:r>
      <w:r>
        <w:t>registration renewal fee</w:t>
      </w:r>
      <w:r w:rsidR="007C21FF">
        <w:t>s</w:t>
      </w:r>
      <w:r>
        <w:t xml:space="preserve"> and </w:t>
      </w:r>
      <w:r w:rsidR="007C21FF">
        <w:t>levies</w:t>
      </w:r>
      <w:r w:rsidRPr="00D15BAD">
        <w:t>.</w:t>
      </w:r>
    </w:p>
    <w:p w14:paraId="65371C5A" w14:textId="2298F4E5" w:rsidR="007C21FF" w:rsidRDefault="007C21FF" w:rsidP="00975228">
      <w:pPr>
        <w:pStyle w:val="Heading2"/>
        <w:numPr>
          <w:ilvl w:val="0"/>
          <w:numId w:val="0"/>
        </w:numPr>
        <w:ind w:left="680" w:hanging="680"/>
      </w:pPr>
      <w:bookmarkStart w:id="58" w:name="_Toc115355129"/>
      <w:bookmarkStart w:id="59" w:name="_Toc121824539"/>
      <w:r>
        <w:t>Agency enabling activities used to deliver outputs</w:t>
      </w:r>
      <w:bookmarkEnd w:id="58"/>
      <w:bookmarkEnd w:id="59"/>
    </w:p>
    <w:p w14:paraId="25C899DE" w14:textId="58505F01" w:rsidR="007C21FF" w:rsidRDefault="007C21FF" w:rsidP="007C21FF">
      <w:pPr>
        <w:pStyle w:val="NormalText"/>
      </w:pPr>
      <w:r>
        <w:t>Agency enabling activities are business processes that relate to the</w:t>
      </w:r>
      <w:r w:rsidR="00B7044B">
        <w:t xml:space="preserve"> whole of the </w:t>
      </w:r>
      <w:r>
        <w:t>APVMA. These activities include:</w:t>
      </w:r>
    </w:p>
    <w:p w14:paraId="0F6254A2" w14:textId="343726BA" w:rsidR="007C21FF" w:rsidRDefault="007C21FF" w:rsidP="00474F9F">
      <w:pPr>
        <w:pStyle w:val="Bullet1"/>
      </w:pPr>
      <w:r>
        <w:t>business improvement</w:t>
      </w:r>
    </w:p>
    <w:p w14:paraId="7A6C5AA5" w14:textId="724D0268" w:rsidR="007C21FF" w:rsidRDefault="007C21FF" w:rsidP="00474F9F">
      <w:pPr>
        <w:pStyle w:val="Bullet1"/>
      </w:pPr>
      <w:r>
        <w:t>corporate planning and performance</w:t>
      </w:r>
    </w:p>
    <w:p w14:paraId="7CC75897" w14:textId="77777777" w:rsidR="007C21FF" w:rsidRDefault="007C21FF" w:rsidP="00474F9F">
      <w:pPr>
        <w:pStyle w:val="Bullet1"/>
      </w:pPr>
      <w:r>
        <w:t>finance and procurement</w:t>
      </w:r>
    </w:p>
    <w:p w14:paraId="2902655B" w14:textId="7E2CF376" w:rsidR="007C21FF" w:rsidRDefault="007C21FF" w:rsidP="00474F9F">
      <w:pPr>
        <w:pStyle w:val="Bullet1"/>
      </w:pPr>
      <w:r>
        <w:t>Freedom of Information (FOI) requests and privacy</w:t>
      </w:r>
    </w:p>
    <w:p w14:paraId="1D84EE34" w14:textId="57FDC490" w:rsidR="007C21FF" w:rsidRDefault="007C21FF" w:rsidP="00474F9F">
      <w:pPr>
        <w:pStyle w:val="Bullet1"/>
      </w:pPr>
      <w:r>
        <w:t>general counsel (legal)</w:t>
      </w:r>
    </w:p>
    <w:p w14:paraId="1FAE4ADE" w14:textId="77777777" w:rsidR="007C21FF" w:rsidRDefault="007C21FF" w:rsidP="00474F9F">
      <w:pPr>
        <w:pStyle w:val="Bullet1"/>
      </w:pPr>
      <w:r>
        <w:t>human resources</w:t>
      </w:r>
    </w:p>
    <w:p w14:paraId="50F2D114" w14:textId="77777777" w:rsidR="007C21FF" w:rsidRDefault="007C21FF" w:rsidP="00474F9F">
      <w:pPr>
        <w:pStyle w:val="Bullet1"/>
      </w:pPr>
      <w:r>
        <w:t>information technology and communication (ITC)</w:t>
      </w:r>
    </w:p>
    <w:p w14:paraId="28F2661D" w14:textId="77777777" w:rsidR="007C21FF" w:rsidRDefault="007C21FF" w:rsidP="00474F9F">
      <w:pPr>
        <w:pStyle w:val="Bullet1"/>
      </w:pPr>
      <w:r>
        <w:t>parliamentary, media and communications</w:t>
      </w:r>
    </w:p>
    <w:p w14:paraId="7559BBDB" w14:textId="3A7B6F7B" w:rsidR="007C21FF" w:rsidRDefault="007C21FF" w:rsidP="00474F9F">
      <w:pPr>
        <w:pStyle w:val="Bullet1"/>
      </w:pPr>
      <w:r>
        <w:t>records and knowledge management</w:t>
      </w:r>
    </w:p>
    <w:p w14:paraId="38E4C5BA" w14:textId="3F597B70" w:rsidR="007C21FF" w:rsidRDefault="007C21FF" w:rsidP="00474F9F">
      <w:pPr>
        <w:pStyle w:val="Bullet1"/>
      </w:pPr>
      <w:r>
        <w:t>reform and engagement</w:t>
      </w:r>
      <w:r w:rsidR="00474F9F">
        <w:t>.</w:t>
      </w:r>
    </w:p>
    <w:p w14:paraId="2E24650E" w14:textId="64785E0D" w:rsidR="007C21FF" w:rsidRDefault="007C21FF" w:rsidP="007C21FF">
      <w:pPr>
        <w:pStyle w:val="NormalText"/>
      </w:pPr>
      <w:r>
        <w:t>Agency enabling activities support the APVMA in its delivery of services to individuals, organisations and the agvet industry, and its performance of other regulatory activities. By their nature, the costs of these activities are not directly attributable to services provided nor regulatory activities in relation to specific individuals or organisations.</w:t>
      </w:r>
    </w:p>
    <w:p w14:paraId="5445A1D3" w14:textId="77777777" w:rsidR="00C2676C" w:rsidRPr="00C2676C" w:rsidRDefault="00C2676C" w:rsidP="00DA4EC6">
      <w:pPr>
        <w:pStyle w:val="Heading2"/>
        <w:numPr>
          <w:ilvl w:val="0"/>
          <w:numId w:val="0"/>
        </w:numPr>
      </w:pPr>
      <w:bookmarkStart w:id="60" w:name="_Toc115355130"/>
      <w:bookmarkStart w:id="61" w:name="_Toc121824540"/>
      <w:r>
        <w:lastRenderedPageBreak/>
        <w:t>Costs of the regulatory charging activity</w:t>
      </w:r>
      <w:bookmarkEnd w:id="60"/>
      <w:bookmarkEnd w:id="61"/>
    </w:p>
    <w:p w14:paraId="0E5DF2CC" w14:textId="77777777" w:rsidR="00C2676C" w:rsidRDefault="00C2676C" w:rsidP="00475839">
      <w:pPr>
        <w:pStyle w:val="Heading3"/>
        <w:numPr>
          <w:ilvl w:val="2"/>
          <w:numId w:val="2"/>
        </w:numPr>
        <w:tabs>
          <w:tab w:val="clear" w:pos="1220"/>
        </w:tabs>
      </w:pPr>
      <w:bookmarkStart w:id="62" w:name="_Toc21685607"/>
      <w:bookmarkStart w:id="63" w:name="_Toc115355131"/>
      <w:bookmarkStart w:id="64" w:name="_Toc121824541"/>
      <w:r>
        <w:t>Costing methodology</w:t>
      </w:r>
      <w:bookmarkEnd w:id="62"/>
      <w:bookmarkEnd w:id="63"/>
      <w:bookmarkEnd w:id="64"/>
    </w:p>
    <w:p w14:paraId="4538391A" w14:textId="2C43591C" w:rsidR="00C2676C" w:rsidRPr="00D15BAD" w:rsidRDefault="00C2676C" w:rsidP="00C2676C">
      <w:pPr>
        <w:pStyle w:val="NormalText"/>
      </w:pPr>
      <w:r>
        <w:t>Standard Activity Based C</w:t>
      </w:r>
      <w:r w:rsidRPr="00D15BAD">
        <w:t>osting (ABC) methodology was used to allocate expenses to activities and activity costs to outputs (services) using volume-based cost drivers. This method enables more informed analysis of the efficiency of outputs and business processes of the activity. The cost data for the assessment of products and their registration and subsequent manageme</w:t>
      </w:r>
      <w:r>
        <w:t>nt of the product r</w:t>
      </w:r>
      <w:r w:rsidRPr="00D15BAD">
        <w:t>egist</w:t>
      </w:r>
      <w:r w:rsidR="007C21FF">
        <w:t xml:space="preserve">ration </w:t>
      </w:r>
      <w:r w:rsidRPr="00D15BAD">
        <w:t>post</w:t>
      </w:r>
      <w:r w:rsidR="007C21FF">
        <w:t>-</w:t>
      </w:r>
      <w:r w:rsidRPr="00D15BAD">
        <w:t>market were estimated on the following bases:</w:t>
      </w:r>
    </w:p>
    <w:p w14:paraId="18F36EBE" w14:textId="4A7309E6" w:rsidR="00C2676C" w:rsidRPr="00D15BAD" w:rsidRDefault="006920FC" w:rsidP="00475839">
      <w:pPr>
        <w:pStyle w:val="Bullet1"/>
        <w:numPr>
          <w:ilvl w:val="0"/>
          <w:numId w:val="1"/>
        </w:numPr>
      </w:pPr>
      <w:r>
        <w:t>A</w:t>
      </w:r>
      <w:r w:rsidR="00C2676C" w:rsidRPr="00D15BAD">
        <w:t xml:space="preserve">ll regulatory activities delivered on a cost recovery basis were identified in consultation with </w:t>
      </w:r>
      <w:r w:rsidR="00C2676C">
        <w:t>regulatory management and staff</w:t>
      </w:r>
      <w:r>
        <w:t>.</w:t>
      </w:r>
    </w:p>
    <w:p w14:paraId="4DEC2FC3" w14:textId="477D0468" w:rsidR="00C2676C" w:rsidRPr="00D15BAD" w:rsidRDefault="007C21FF" w:rsidP="00475839">
      <w:pPr>
        <w:pStyle w:val="Bullet1"/>
        <w:numPr>
          <w:ilvl w:val="0"/>
          <w:numId w:val="1"/>
        </w:numPr>
      </w:pPr>
      <w:r>
        <w:t xml:space="preserve">Agency enabling activities </w:t>
      </w:r>
      <w:r w:rsidR="0027029D">
        <w:t xml:space="preserve">connected to the </w:t>
      </w:r>
      <w:r>
        <w:t xml:space="preserve">services and regulatory functions </w:t>
      </w:r>
      <w:r w:rsidR="00C2676C" w:rsidRPr="00D15BAD">
        <w:t>were identified in consultation with relevant</w:t>
      </w:r>
      <w:r w:rsidR="00C2676C">
        <w:t xml:space="preserve"> corporate management and staff</w:t>
      </w:r>
      <w:r w:rsidR="006920FC">
        <w:t>.</w:t>
      </w:r>
    </w:p>
    <w:p w14:paraId="78F12347" w14:textId="2B41A080" w:rsidR="00C2676C" w:rsidRPr="00D15BAD" w:rsidRDefault="006920FC" w:rsidP="00475839">
      <w:pPr>
        <w:pStyle w:val="Bullet1"/>
        <w:numPr>
          <w:ilvl w:val="0"/>
          <w:numId w:val="1"/>
        </w:numPr>
      </w:pPr>
      <w:r>
        <w:t>S</w:t>
      </w:r>
      <w:r w:rsidR="00C2676C" w:rsidRPr="00D15BAD">
        <w:t xml:space="preserve">taff salary and on costs </w:t>
      </w:r>
      <w:r w:rsidR="00EC7201">
        <w:t xml:space="preserve">are mostly a fixed cost and </w:t>
      </w:r>
      <w:r w:rsidR="00C2676C">
        <w:t>allocated</w:t>
      </w:r>
      <w:r w:rsidR="00C2676C" w:rsidRPr="00D15BAD">
        <w:t xml:space="preserve"> to activities based on </w:t>
      </w:r>
      <w:r w:rsidR="00EC7201">
        <w:t xml:space="preserve">the apportionment of </w:t>
      </w:r>
      <w:r w:rsidR="00C2676C" w:rsidRPr="00D15BAD">
        <w:t>staff estimated effort (time) spent on activities</w:t>
      </w:r>
      <w:r w:rsidR="00EC7201">
        <w:t>.</w:t>
      </w:r>
    </w:p>
    <w:p w14:paraId="55E35A05" w14:textId="302C1898" w:rsidR="00C2676C" w:rsidRPr="00D15BAD" w:rsidRDefault="006920FC" w:rsidP="00475839">
      <w:pPr>
        <w:pStyle w:val="Bullet1"/>
        <w:numPr>
          <w:ilvl w:val="0"/>
          <w:numId w:val="1"/>
        </w:numPr>
      </w:pPr>
      <w:r>
        <w:t>A</w:t>
      </w:r>
      <w:r w:rsidR="000C7D14">
        <w:t xml:space="preserve">ctual </w:t>
      </w:r>
      <w:r w:rsidR="00C2676C">
        <w:t>s</w:t>
      </w:r>
      <w:r w:rsidR="00C2676C" w:rsidRPr="00D15BAD">
        <w:t>upplier costs</w:t>
      </w:r>
      <w:r>
        <w:t>.</w:t>
      </w:r>
    </w:p>
    <w:p w14:paraId="0E015C25" w14:textId="0B77C17C" w:rsidR="00C2676C" w:rsidRPr="00D15BAD" w:rsidRDefault="007C21FF" w:rsidP="00475839">
      <w:pPr>
        <w:pStyle w:val="Bullet1"/>
        <w:numPr>
          <w:ilvl w:val="0"/>
          <w:numId w:val="1"/>
        </w:numPr>
      </w:pPr>
      <w:r>
        <w:t xml:space="preserve">Agency enabling </w:t>
      </w:r>
      <w:r w:rsidR="00994A1B">
        <w:t>activities</w:t>
      </w:r>
      <w:r>
        <w:t xml:space="preserve"> </w:t>
      </w:r>
      <w:r w:rsidR="00C2676C" w:rsidRPr="00D15BAD">
        <w:t xml:space="preserve">and other overhead costs were </w:t>
      </w:r>
      <w:r w:rsidR="00EC7201">
        <w:t xml:space="preserve">charged </w:t>
      </w:r>
      <w:r w:rsidR="00C2676C" w:rsidRPr="00D15BAD">
        <w:t xml:space="preserve">to outputs based on suitable and appropriate drivers, </w:t>
      </w:r>
      <w:r w:rsidR="00EC7201">
        <w:t>where it can be reli</w:t>
      </w:r>
      <w:r w:rsidR="006920FC">
        <w:t>ably attributed to the activity.</w:t>
      </w:r>
    </w:p>
    <w:p w14:paraId="6538A140" w14:textId="2C708E1D" w:rsidR="00C2676C" w:rsidRPr="00D319CE" w:rsidRDefault="006920FC" w:rsidP="00475839">
      <w:pPr>
        <w:pStyle w:val="Bullet1"/>
        <w:numPr>
          <w:ilvl w:val="0"/>
          <w:numId w:val="1"/>
        </w:numPr>
      </w:pPr>
      <w:r>
        <w:t>U</w:t>
      </w:r>
      <w:r w:rsidR="00C2676C" w:rsidRPr="00DE6C7B">
        <w:t xml:space="preserve">nit prices </w:t>
      </w:r>
      <w:r w:rsidR="0027029D">
        <w:t xml:space="preserve">for this CRIS </w:t>
      </w:r>
      <w:r w:rsidR="00C2676C" w:rsidRPr="00DE6C7B">
        <w:t xml:space="preserve">were </w:t>
      </w:r>
      <w:r w:rsidR="0027029D">
        <w:t xml:space="preserve">based on </w:t>
      </w:r>
      <w:r w:rsidR="003643C3">
        <w:t xml:space="preserve">average </w:t>
      </w:r>
      <w:r w:rsidR="0027029D">
        <w:t xml:space="preserve">volume </w:t>
      </w:r>
      <w:r w:rsidR="00C2676C" w:rsidRPr="00DE6C7B">
        <w:t>actuals</w:t>
      </w:r>
      <w:r w:rsidR="003643C3">
        <w:t xml:space="preserve"> over a 5</w:t>
      </w:r>
      <w:r w:rsidR="007C21FF">
        <w:t>-</w:t>
      </w:r>
      <w:r w:rsidR="003643C3">
        <w:t xml:space="preserve">year period including </w:t>
      </w:r>
      <w:r w:rsidR="007C21FF">
        <w:t>FY</w:t>
      </w:r>
      <w:r w:rsidR="003643C3">
        <w:t>2021</w:t>
      </w:r>
      <w:r w:rsidR="00474F9F">
        <w:t>–</w:t>
      </w:r>
      <w:r w:rsidR="003643C3">
        <w:t>22</w:t>
      </w:r>
      <w:r w:rsidR="00C2676C" w:rsidRPr="00DE6C7B">
        <w:t>.</w:t>
      </w:r>
    </w:p>
    <w:p w14:paraId="488EFBBA" w14:textId="77777777" w:rsidR="00C2676C" w:rsidRDefault="00C2676C" w:rsidP="00475839">
      <w:pPr>
        <w:pStyle w:val="Heading3"/>
        <w:numPr>
          <w:ilvl w:val="2"/>
          <w:numId w:val="2"/>
        </w:numPr>
        <w:tabs>
          <w:tab w:val="clear" w:pos="1220"/>
        </w:tabs>
      </w:pPr>
      <w:bookmarkStart w:id="65" w:name="_Toc21685608"/>
      <w:bookmarkStart w:id="66" w:name="_Toc115355132"/>
      <w:bookmarkStart w:id="67" w:name="_Toc121824542"/>
      <w:r>
        <w:t>Cost components</w:t>
      </w:r>
      <w:bookmarkEnd w:id="65"/>
      <w:bookmarkEnd w:id="66"/>
      <w:bookmarkEnd w:id="67"/>
    </w:p>
    <w:p w14:paraId="305BE27E" w14:textId="77777777" w:rsidR="00C2676C" w:rsidRPr="00D15BAD" w:rsidRDefault="00C2676C" w:rsidP="00C2676C">
      <w:pPr>
        <w:pStyle w:val="NormalText"/>
      </w:pPr>
      <w:r w:rsidRPr="00D15BAD">
        <w:t>In line with the CRGs, the cost recovery model includes the following cost components:</w:t>
      </w:r>
    </w:p>
    <w:p w14:paraId="500CC008" w14:textId="5C8ECE81" w:rsidR="00C2676C" w:rsidRPr="00D15BAD" w:rsidRDefault="006920FC" w:rsidP="00475839">
      <w:pPr>
        <w:pStyle w:val="Bullet1"/>
        <w:numPr>
          <w:ilvl w:val="0"/>
          <w:numId w:val="1"/>
        </w:numPr>
      </w:pPr>
      <w:r>
        <w:rPr>
          <w:b/>
        </w:rPr>
        <w:t>D</w:t>
      </w:r>
      <w:r w:rsidR="00C2676C" w:rsidRPr="00D15BAD">
        <w:rPr>
          <w:b/>
        </w:rPr>
        <w:t>irect costs:</w:t>
      </w:r>
      <w:r w:rsidR="00C2676C" w:rsidRPr="00D15BAD">
        <w:t xml:space="preserve"> The direct costs included in the cost model are staff salaries (including on-costs for superannuation and leave) for those directly involved in the activity, and supplier costs </w:t>
      </w:r>
      <w:r w:rsidR="00C2676C">
        <w:t>(</w:t>
      </w:r>
      <w:r w:rsidR="00994A1B">
        <w:t>e</w:t>
      </w:r>
      <w:r w:rsidR="00994A1B" w:rsidRPr="00D15BAD">
        <w:t>.g.</w:t>
      </w:r>
      <w:r w:rsidR="00C2676C" w:rsidRPr="00D15BAD">
        <w:t xml:space="preserve"> contractors, consultants, </w:t>
      </w:r>
      <w:r w:rsidR="00C2676C">
        <w:t>and legal)</w:t>
      </w:r>
      <w:r>
        <w:t>.</w:t>
      </w:r>
    </w:p>
    <w:p w14:paraId="142FDEF5" w14:textId="1C3785FF" w:rsidR="00C2676C" w:rsidRPr="00D15BAD" w:rsidRDefault="006920FC" w:rsidP="00475839">
      <w:pPr>
        <w:pStyle w:val="Bullet1"/>
        <w:numPr>
          <w:ilvl w:val="0"/>
          <w:numId w:val="1"/>
        </w:numPr>
      </w:pPr>
      <w:r>
        <w:rPr>
          <w:b/>
        </w:rPr>
        <w:t>I</w:t>
      </w:r>
      <w:r w:rsidR="00C2676C" w:rsidRPr="00D15BAD">
        <w:rPr>
          <w:b/>
        </w:rPr>
        <w:t>ndirect costs:</w:t>
      </w:r>
      <w:r w:rsidR="00C2676C" w:rsidRPr="00D15BAD">
        <w:t xml:space="preserve"> are those costs that cannot be easily linked or where tracking this outweighs the benefits. Indirect costs are allocated as overheads to the staff directly involved in performing the regulatory activities using the Department of Finance’s approved costing</w:t>
      </w:r>
      <w:r w:rsidR="007E5D1A">
        <w:t xml:space="preserve"> methodology.</w:t>
      </w:r>
    </w:p>
    <w:p w14:paraId="0B890DA3" w14:textId="77777777" w:rsidR="00C2676C" w:rsidRPr="00D15BAD" w:rsidRDefault="00C2676C" w:rsidP="00C2676C">
      <w:pPr>
        <w:pStyle w:val="NormalText"/>
      </w:pPr>
      <w:r w:rsidRPr="00D15BAD">
        <w:t xml:space="preserve">The tables below detail the total cost per service by direct and indirect components. The costs reported are based on the results of the activity based full costing of the regulatory </w:t>
      </w:r>
      <w:r>
        <w:t>service outputs of the entity.</w:t>
      </w:r>
    </w:p>
    <w:p w14:paraId="23DCD546" w14:textId="77777777" w:rsidR="00C2676C" w:rsidRDefault="00C2676C" w:rsidP="00475839">
      <w:pPr>
        <w:pStyle w:val="Heading3"/>
        <w:numPr>
          <w:ilvl w:val="2"/>
          <w:numId w:val="2"/>
        </w:numPr>
        <w:tabs>
          <w:tab w:val="clear" w:pos="1220"/>
        </w:tabs>
      </w:pPr>
      <w:bookmarkStart w:id="68" w:name="_Toc21685609"/>
      <w:bookmarkStart w:id="69" w:name="_Toc115355133"/>
      <w:bookmarkStart w:id="70" w:name="_Toc121824543"/>
      <w:r>
        <w:t>Registration and approvals</w:t>
      </w:r>
      <w:bookmarkEnd w:id="68"/>
      <w:bookmarkEnd w:id="69"/>
      <w:bookmarkEnd w:id="70"/>
    </w:p>
    <w:p w14:paraId="69EE949A" w14:textId="77777777" w:rsidR="00C2676C" w:rsidRDefault="00C2676C" w:rsidP="00475839">
      <w:pPr>
        <w:pStyle w:val="Heading4"/>
        <w:numPr>
          <w:ilvl w:val="3"/>
          <w:numId w:val="2"/>
        </w:numPr>
        <w:tabs>
          <w:tab w:val="clear" w:pos="1220"/>
        </w:tabs>
      </w:pPr>
      <w:r>
        <w:t>Evaluation of applications for registration and approval</w:t>
      </w:r>
    </w:p>
    <w:p w14:paraId="00C7BE4D" w14:textId="573DAE80" w:rsidR="00C2676C" w:rsidRPr="00D15BAD" w:rsidRDefault="00C2676C" w:rsidP="00C2676C">
      <w:pPr>
        <w:pStyle w:val="NormalText"/>
      </w:pPr>
      <w:r w:rsidRPr="00D15BAD">
        <w:t xml:space="preserve">The costs of registrations and approvals are </w:t>
      </w:r>
      <w:r w:rsidR="00994A1B" w:rsidRPr="00D15BAD">
        <w:t>recovered</w:t>
      </w:r>
      <w:r w:rsidRPr="00D15BAD">
        <w:t xml:space="preserve"> </w:t>
      </w:r>
      <w:r w:rsidR="007C21FF">
        <w:t xml:space="preserve">from </w:t>
      </w:r>
      <w:r w:rsidRPr="00D15BAD">
        <w:t xml:space="preserve">a combination of application fees and </w:t>
      </w:r>
      <w:r w:rsidR="007C21FF">
        <w:t>levies</w:t>
      </w:r>
      <w:r w:rsidRPr="00D15BAD">
        <w:t xml:space="preserve">, with most of the costs recovered through </w:t>
      </w:r>
      <w:r w:rsidR="007C21FF">
        <w:t>levies</w:t>
      </w:r>
      <w:r w:rsidRPr="00D15BAD">
        <w:t xml:space="preserve">. The Australian Government, </w:t>
      </w:r>
      <w:r>
        <w:t>s</w:t>
      </w:r>
      <w:r w:rsidRPr="00D15BAD">
        <w:t xml:space="preserve">tates and </w:t>
      </w:r>
      <w:r>
        <w:t>t</w:t>
      </w:r>
      <w:r w:rsidRPr="00D15BAD">
        <w:t>erritories agreed that the costs of assessing applica</w:t>
      </w:r>
      <w:r w:rsidR="006920FC">
        <w:t xml:space="preserve">tions should be collected in </w:t>
      </w:r>
      <w:r w:rsidR="0005344D">
        <w:t>2</w:t>
      </w:r>
      <w:r w:rsidR="007C21FF">
        <w:t xml:space="preserve"> </w:t>
      </w:r>
      <w:r w:rsidRPr="00D15BAD">
        <w:t>parts: 40</w:t>
      </w:r>
      <w:r w:rsidR="006920FC">
        <w:t>%</w:t>
      </w:r>
      <w:r w:rsidRPr="00D15BAD">
        <w:t xml:space="preserve"> of the assessment costs being charged as an upfront application fee and the balance of revenue required to fund </w:t>
      </w:r>
      <w:r>
        <w:t>the activity</w:t>
      </w:r>
      <w:r w:rsidRPr="00D15BAD">
        <w:t xml:space="preserve"> </w:t>
      </w:r>
      <w:r>
        <w:t>re</w:t>
      </w:r>
      <w:r w:rsidRPr="00D15BAD">
        <w:t>covered by lev</w:t>
      </w:r>
      <w:r w:rsidR="007C21FF">
        <w:t>ies</w:t>
      </w:r>
      <w:r w:rsidR="00474F9F">
        <w:t>.</w:t>
      </w:r>
    </w:p>
    <w:p w14:paraId="09DC4819" w14:textId="77777777" w:rsidR="00C2676C" w:rsidRPr="007625C6" w:rsidRDefault="00C2676C" w:rsidP="007625C6">
      <w:pPr>
        <w:pStyle w:val="NormalText"/>
      </w:pPr>
      <w:r w:rsidRPr="007625C6">
        <w:lastRenderedPageBreak/>
        <w:t xml:space="preserve">The policy intent is to ensure that the application fee to assess and register new and innovative products is not a disincentive to bringing them into the market, particularly for small businesses, niche products and chemical products </w:t>
      </w:r>
      <w:r w:rsidR="007625C6" w:rsidRPr="007625C6">
        <w:t>that have a low value of sales.</w:t>
      </w:r>
    </w:p>
    <w:p w14:paraId="739A45C4" w14:textId="6D950CB8" w:rsidR="00EA5180" w:rsidRDefault="00C2676C" w:rsidP="00EA5180">
      <w:pPr>
        <w:pStyle w:val="NormalText"/>
      </w:pPr>
      <w:r>
        <w:t xml:space="preserve">The </w:t>
      </w:r>
      <w:r w:rsidR="00982504">
        <w:t xml:space="preserve">FY2022-23 </w:t>
      </w:r>
      <w:r w:rsidRPr="00D15BAD">
        <w:t>estimated total costs of registration and approv</w:t>
      </w:r>
      <w:r>
        <w:t>als outputs are shown in Table 3</w:t>
      </w:r>
      <w:r w:rsidRPr="00D15BAD">
        <w:t>.</w:t>
      </w:r>
    </w:p>
    <w:p w14:paraId="48784B28" w14:textId="731A1CE0" w:rsidR="006547CA" w:rsidRDefault="00C2676C" w:rsidP="006547CA">
      <w:pPr>
        <w:pStyle w:val="Caption"/>
        <w:rPr>
          <w:rFonts w:ascii="Times New Roman" w:hAnsi="Times New Roman"/>
          <w:color w:val="auto"/>
          <w:szCs w:val="20"/>
          <w:lang w:eastAsia="en-AU"/>
        </w:rPr>
      </w:pPr>
      <w:bookmarkStart w:id="71" w:name="_Toc32329560"/>
      <w:bookmarkStart w:id="72" w:name="_Toc21685645"/>
      <w:bookmarkStart w:id="73" w:name="_Toc115355283"/>
      <w:bookmarkStart w:id="74" w:name="_Toc121824573"/>
      <w:r>
        <w:t xml:space="preserve">Table </w:t>
      </w:r>
      <w:r>
        <w:rPr>
          <w:noProof/>
        </w:rPr>
        <w:fldChar w:fldCharType="begin"/>
      </w:r>
      <w:r>
        <w:rPr>
          <w:noProof/>
        </w:rPr>
        <w:instrText xml:space="preserve"> SEQ Table \* ARABIC </w:instrText>
      </w:r>
      <w:r>
        <w:rPr>
          <w:noProof/>
        </w:rPr>
        <w:fldChar w:fldCharType="separate"/>
      </w:r>
      <w:r w:rsidR="00095B52">
        <w:rPr>
          <w:noProof/>
        </w:rPr>
        <w:t>3</w:t>
      </w:r>
      <w:r>
        <w:rPr>
          <w:noProof/>
        </w:rPr>
        <w:fldChar w:fldCharType="end"/>
      </w:r>
      <w:r>
        <w:t>:</w:t>
      </w:r>
      <w:r>
        <w:tab/>
        <w:t>Cost components of registration and approvals</w:t>
      </w:r>
      <w:bookmarkEnd w:id="71"/>
      <w:bookmarkEnd w:id="72"/>
      <w:bookmarkEnd w:id="73"/>
      <w:bookmarkEnd w:id="74"/>
    </w:p>
    <w:tbl>
      <w:tblPr>
        <w:tblW w:w="5000" w:type="pct"/>
        <w:tblLook w:val="04A0" w:firstRow="1" w:lastRow="0" w:firstColumn="1" w:lastColumn="0" w:noHBand="0" w:noVBand="1"/>
      </w:tblPr>
      <w:tblGrid>
        <w:gridCol w:w="1532"/>
        <w:gridCol w:w="5538"/>
        <w:gridCol w:w="1284"/>
        <w:gridCol w:w="1284"/>
      </w:tblGrid>
      <w:tr w:rsidR="006547CA" w:rsidRPr="006547CA" w14:paraId="37CD0F0D" w14:textId="77777777" w:rsidTr="00B34830">
        <w:trPr>
          <w:divId w:val="1006052297"/>
          <w:trHeight w:val="465"/>
        </w:trPr>
        <w:tc>
          <w:tcPr>
            <w:tcW w:w="795" w:type="pct"/>
            <w:tcBorders>
              <w:top w:val="single" w:sz="4" w:space="0" w:color="auto"/>
              <w:bottom w:val="single" w:sz="4" w:space="0" w:color="auto"/>
            </w:tcBorders>
            <w:shd w:val="clear" w:color="000000" w:fill="53284F"/>
            <w:vAlign w:val="center"/>
            <w:hideMark/>
          </w:tcPr>
          <w:p w14:paraId="6D713E98" w14:textId="6AB54DD8"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bottom w:val="single" w:sz="4" w:space="0" w:color="auto"/>
            </w:tcBorders>
            <w:shd w:val="clear" w:color="000000" w:fill="53284F"/>
            <w:vAlign w:val="center"/>
            <w:hideMark/>
          </w:tcPr>
          <w:p w14:paraId="2C7B43FB"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bottom w:val="single" w:sz="4" w:space="0" w:color="auto"/>
            </w:tcBorders>
            <w:shd w:val="clear" w:color="000000" w:fill="53284F"/>
            <w:vAlign w:val="center"/>
            <w:hideMark/>
          </w:tcPr>
          <w:p w14:paraId="0FEBCA48" w14:textId="77777777" w:rsidR="006547CA" w:rsidRPr="006547CA" w:rsidRDefault="006547CA" w:rsidP="006547CA">
            <w:pPr>
              <w:pStyle w:val="APVMATableHead"/>
              <w:rPr>
                <w:lang w:eastAsia="en-AU"/>
              </w:rPr>
            </w:pPr>
            <w:r w:rsidRPr="006547CA">
              <w:rPr>
                <w:lang w:eastAsia="en-AU"/>
              </w:rPr>
              <w:t>Attribution</w:t>
            </w:r>
          </w:p>
        </w:tc>
        <w:tc>
          <w:tcPr>
            <w:tcW w:w="666" w:type="pct"/>
            <w:tcBorders>
              <w:top w:val="single" w:sz="4" w:space="0" w:color="auto"/>
              <w:bottom w:val="single" w:sz="4" w:space="0" w:color="auto"/>
            </w:tcBorders>
            <w:shd w:val="clear" w:color="000000" w:fill="53284F"/>
            <w:vAlign w:val="center"/>
            <w:hideMark/>
          </w:tcPr>
          <w:p w14:paraId="63BBD451" w14:textId="77777777" w:rsidR="006547CA" w:rsidRPr="006547CA" w:rsidRDefault="006547CA" w:rsidP="006547CA">
            <w:pPr>
              <w:pStyle w:val="APVMATableHeadRight"/>
              <w:rPr>
                <w:b/>
                <w:color w:val="FFFFFF"/>
                <w:sz w:val="17"/>
                <w:szCs w:val="17"/>
                <w:lang w:eastAsia="en-AU"/>
              </w:rPr>
            </w:pPr>
            <w:r w:rsidRPr="006547CA">
              <w:rPr>
                <w:lang w:eastAsia="en-AU"/>
              </w:rPr>
              <w:t xml:space="preserve"> Annual cost ($) </w:t>
            </w:r>
          </w:p>
        </w:tc>
      </w:tr>
      <w:tr w:rsidR="006547CA" w:rsidRPr="006547CA" w14:paraId="0811DB26" w14:textId="77777777" w:rsidTr="00B34830">
        <w:trPr>
          <w:divId w:val="1006052297"/>
          <w:trHeight w:val="315"/>
        </w:trPr>
        <w:tc>
          <w:tcPr>
            <w:tcW w:w="5000" w:type="pct"/>
            <w:gridSpan w:val="4"/>
            <w:tcBorders>
              <w:top w:val="single" w:sz="4" w:space="0" w:color="auto"/>
              <w:bottom w:val="single" w:sz="4" w:space="0" w:color="auto"/>
            </w:tcBorders>
            <w:shd w:val="clear" w:color="auto" w:fill="auto"/>
            <w:vAlign w:val="center"/>
            <w:hideMark/>
          </w:tcPr>
          <w:p w14:paraId="50C74794" w14:textId="77777777" w:rsidR="006547CA" w:rsidRPr="006547CA" w:rsidRDefault="006547CA" w:rsidP="006547CA">
            <w:pPr>
              <w:pStyle w:val="APVMATableSubHead"/>
              <w:rPr>
                <w:lang w:eastAsia="en-AU"/>
              </w:rPr>
            </w:pPr>
            <w:r w:rsidRPr="006547CA">
              <w:rPr>
                <w:lang w:eastAsia="en-AU"/>
              </w:rPr>
              <w:t>Service: registration and approvals</w:t>
            </w:r>
          </w:p>
        </w:tc>
      </w:tr>
      <w:tr w:rsidR="006547CA" w:rsidRPr="006547CA" w14:paraId="2A698DD6" w14:textId="77777777" w:rsidTr="00B34830">
        <w:trPr>
          <w:divId w:val="1006052297"/>
          <w:trHeight w:val="510"/>
        </w:trPr>
        <w:tc>
          <w:tcPr>
            <w:tcW w:w="795" w:type="pct"/>
            <w:tcBorders>
              <w:top w:val="single" w:sz="4" w:space="0" w:color="auto"/>
              <w:bottom w:val="single" w:sz="4" w:space="0" w:color="auto"/>
            </w:tcBorders>
            <w:shd w:val="clear" w:color="auto" w:fill="auto"/>
            <w:vAlign w:val="center"/>
            <w:hideMark/>
          </w:tcPr>
          <w:p w14:paraId="3011073D"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single" w:sz="4" w:space="0" w:color="auto"/>
              <w:bottom w:val="single" w:sz="4" w:space="0" w:color="auto"/>
            </w:tcBorders>
            <w:shd w:val="clear" w:color="auto" w:fill="auto"/>
            <w:vAlign w:val="center"/>
            <w:hideMark/>
          </w:tcPr>
          <w:p w14:paraId="184F7F1D" w14:textId="77777777" w:rsidR="006547CA" w:rsidRPr="006547CA" w:rsidRDefault="006547CA" w:rsidP="006547CA">
            <w:pPr>
              <w:pStyle w:val="APVMATableText"/>
              <w:rPr>
                <w:lang w:eastAsia="en-AU"/>
              </w:rPr>
            </w:pPr>
            <w:r w:rsidRPr="006547CA">
              <w:rPr>
                <w:lang w:eastAsia="en-AU"/>
              </w:rPr>
              <w:t>Technical and administrative assessment costs</w:t>
            </w:r>
          </w:p>
        </w:tc>
        <w:tc>
          <w:tcPr>
            <w:tcW w:w="666" w:type="pct"/>
            <w:tcBorders>
              <w:top w:val="single" w:sz="4" w:space="0" w:color="auto"/>
              <w:bottom w:val="single" w:sz="4" w:space="0" w:color="auto"/>
            </w:tcBorders>
            <w:shd w:val="clear" w:color="auto" w:fill="auto"/>
            <w:vAlign w:val="center"/>
            <w:hideMark/>
          </w:tcPr>
          <w:p w14:paraId="3CCC27BE" w14:textId="77777777" w:rsidR="006547CA" w:rsidRPr="006547CA" w:rsidRDefault="006547CA" w:rsidP="006547CA">
            <w:pPr>
              <w:pStyle w:val="APVMATableText"/>
              <w:rPr>
                <w:lang w:eastAsia="en-AU"/>
              </w:rPr>
            </w:pPr>
            <w:r w:rsidRPr="006547CA">
              <w:rPr>
                <w:lang w:eastAsia="en-AU"/>
              </w:rPr>
              <w:t xml:space="preserve"> Direct Cost </w:t>
            </w:r>
          </w:p>
        </w:tc>
        <w:tc>
          <w:tcPr>
            <w:tcW w:w="666" w:type="pct"/>
            <w:tcBorders>
              <w:top w:val="single" w:sz="4" w:space="0" w:color="auto"/>
              <w:bottom w:val="single" w:sz="4" w:space="0" w:color="auto"/>
            </w:tcBorders>
            <w:shd w:val="clear" w:color="auto" w:fill="auto"/>
            <w:vAlign w:val="center"/>
            <w:hideMark/>
          </w:tcPr>
          <w:p w14:paraId="7F1D844E" w14:textId="5062676E" w:rsidR="006547CA" w:rsidRPr="006547CA" w:rsidRDefault="006547CA" w:rsidP="006547CA">
            <w:pPr>
              <w:pStyle w:val="APVMATableTextRight"/>
              <w:rPr>
                <w:lang w:eastAsia="en-AU"/>
              </w:rPr>
            </w:pPr>
            <w:r w:rsidRPr="006547CA">
              <w:rPr>
                <w:lang w:eastAsia="en-AU"/>
              </w:rPr>
              <w:t xml:space="preserve">         15,103,178 </w:t>
            </w:r>
          </w:p>
        </w:tc>
      </w:tr>
      <w:tr w:rsidR="006547CA" w:rsidRPr="006547CA" w14:paraId="64C1701C" w14:textId="77777777" w:rsidTr="00B34830">
        <w:trPr>
          <w:divId w:val="1006052297"/>
          <w:trHeight w:val="465"/>
        </w:trPr>
        <w:tc>
          <w:tcPr>
            <w:tcW w:w="795" w:type="pct"/>
            <w:tcBorders>
              <w:top w:val="single" w:sz="4" w:space="0" w:color="auto"/>
              <w:bottom w:val="single" w:sz="4" w:space="0" w:color="auto"/>
            </w:tcBorders>
            <w:shd w:val="clear" w:color="auto" w:fill="auto"/>
            <w:vAlign w:val="center"/>
            <w:hideMark/>
          </w:tcPr>
          <w:p w14:paraId="2E731AFE"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single" w:sz="4" w:space="0" w:color="auto"/>
              <w:bottom w:val="single" w:sz="4" w:space="0" w:color="auto"/>
            </w:tcBorders>
            <w:shd w:val="clear" w:color="auto" w:fill="auto"/>
            <w:vAlign w:val="center"/>
            <w:hideMark/>
          </w:tcPr>
          <w:p w14:paraId="10DF4A5C" w14:textId="77777777" w:rsidR="006547CA" w:rsidRPr="006547CA" w:rsidRDefault="006547CA" w:rsidP="006547CA">
            <w:pPr>
              <w:pStyle w:val="APVMATableText"/>
              <w:rPr>
                <w:lang w:eastAsia="en-AU"/>
              </w:rPr>
            </w:pPr>
            <w:r w:rsidRPr="006547CA">
              <w:rPr>
                <w:lang w:eastAsia="en-AU"/>
              </w:rPr>
              <w:t>Outsourced activities—scientific assessment services undertaken by external agencies</w:t>
            </w:r>
          </w:p>
        </w:tc>
        <w:tc>
          <w:tcPr>
            <w:tcW w:w="666" w:type="pct"/>
            <w:tcBorders>
              <w:top w:val="single" w:sz="4" w:space="0" w:color="auto"/>
              <w:bottom w:val="single" w:sz="4" w:space="0" w:color="auto"/>
            </w:tcBorders>
            <w:shd w:val="clear" w:color="auto" w:fill="auto"/>
            <w:vAlign w:val="center"/>
            <w:hideMark/>
          </w:tcPr>
          <w:p w14:paraId="613454DB" w14:textId="77777777" w:rsidR="006547CA" w:rsidRPr="006547CA" w:rsidRDefault="006547CA" w:rsidP="006547CA">
            <w:pPr>
              <w:pStyle w:val="APVMATableText"/>
              <w:rPr>
                <w:lang w:eastAsia="en-AU"/>
              </w:rPr>
            </w:pPr>
            <w:r w:rsidRPr="006547CA">
              <w:rPr>
                <w:lang w:eastAsia="en-AU"/>
              </w:rPr>
              <w:t xml:space="preserve"> Direct Cost </w:t>
            </w:r>
          </w:p>
        </w:tc>
        <w:tc>
          <w:tcPr>
            <w:tcW w:w="666" w:type="pct"/>
            <w:tcBorders>
              <w:top w:val="single" w:sz="4" w:space="0" w:color="auto"/>
              <w:bottom w:val="single" w:sz="4" w:space="0" w:color="auto"/>
            </w:tcBorders>
            <w:shd w:val="clear" w:color="auto" w:fill="auto"/>
            <w:vAlign w:val="center"/>
            <w:hideMark/>
          </w:tcPr>
          <w:p w14:paraId="2FA8408F" w14:textId="10CEFEB9" w:rsidR="006547CA" w:rsidRPr="006547CA" w:rsidRDefault="006547CA" w:rsidP="006547CA">
            <w:pPr>
              <w:pStyle w:val="APVMATableTextRight"/>
              <w:rPr>
                <w:lang w:eastAsia="en-AU"/>
              </w:rPr>
            </w:pPr>
            <w:r w:rsidRPr="006547CA">
              <w:rPr>
                <w:lang w:eastAsia="en-AU"/>
              </w:rPr>
              <w:t xml:space="preserve">           1,470,730 </w:t>
            </w:r>
          </w:p>
        </w:tc>
      </w:tr>
      <w:tr w:rsidR="006547CA" w:rsidRPr="006547CA" w14:paraId="6999B656" w14:textId="77777777" w:rsidTr="00B34830">
        <w:trPr>
          <w:divId w:val="1006052297"/>
          <w:trHeight w:val="315"/>
        </w:trPr>
        <w:tc>
          <w:tcPr>
            <w:tcW w:w="795" w:type="pct"/>
            <w:tcBorders>
              <w:top w:val="single" w:sz="4" w:space="0" w:color="auto"/>
              <w:bottom w:val="single" w:sz="4" w:space="0" w:color="auto"/>
            </w:tcBorders>
            <w:shd w:val="clear" w:color="auto" w:fill="auto"/>
            <w:vAlign w:val="center"/>
            <w:hideMark/>
          </w:tcPr>
          <w:p w14:paraId="6BF6CAEB"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single" w:sz="4" w:space="0" w:color="auto"/>
              <w:bottom w:val="single" w:sz="4" w:space="0" w:color="auto"/>
            </w:tcBorders>
            <w:shd w:val="clear" w:color="auto" w:fill="auto"/>
            <w:vAlign w:val="center"/>
            <w:hideMark/>
          </w:tcPr>
          <w:p w14:paraId="75D39706" w14:textId="77777777" w:rsidR="006547CA" w:rsidRPr="006547CA" w:rsidRDefault="006547CA" w:rsidP="006547CA">
            <w:pPr>
              <w:pStyle w:val="APVMATableText"/>
              <w:rPr>
                <w:lang w:eastAsia="en-AU"/>
              </w:rPr>
            </w:pPr>
            <w:r w:rsidRPr="006547CA">
              <w:rPr>
                <w:lang w:eastAsia="en-AU"/>
              </w:rPr>
              <w:t> </w:t>
            </w:r>
          </w:p>
        </w:tc>
        <w:tc>
          <w:tcPr>
            <w:tcW w:w="666" w:type="pct"/>
            <w:tcBorders>
              <w:top w:val="single" w:sz="4" w:space="0" w:color="auto"/>
              <w:bottom w:val="single" w:sz="4" w:space="0" w:color="auto"/>
            </w:tcBorders>
            <w:shd w:val="clear" w:color="auto" w:fill="auto"/>
            <w:vAlign w:val="center"/>
            <w:hideMark/>
          </w:tcPr>
          <w:p w14:paraId="5155B28C" w14:textId="2BF26397" w:rsidR="006547CA" w:rsidRPr="006547CA" w:rsidRDefault="006547CA" w:rsidP="006547CA">
            <w:pPr>
              <w:pStyle w:val="APVMATableText"/>
              <w:rPr>
                <w:lang w:eastAsia="en-AU"/>
              </w:rPr>
            </w:pPr>
            <w:r w:rsidRPr="006547CA">
              <w:rPr>
                <w:lang w:eastAsia="en-AU"/>
              </w:rPr>
              <w:t xml:space="preserve">Indirect Cost </w:t>
            </w:r>
          </w:p>
        </w:tc>
        <w:tc>
          <w:tcPr>
            <w:tcW w:w="666" w:type="pct"/>
            <w:tcBorders>
              <w:top w:val="single" w:sz="4" w:space="0" w:color="auto"/>
              <w:bottom w:val="single" w:sz="4" w:space="0" w:color="auto"/>
            </w:tcBorders>
            <w:shd w:val="clear" w:color="auto" w:fill="auto"/>
            <w:vAlign w:val="center"/>
            <w:hideMark/>
          </w:tcPr>
          <w:p w14:paraId="5FAF77F4" w14:textId="7A6EEA3C" w:rsidR="006547CA" w:rsidRPr="006547CA" w:rsidRDefault="006547CA" w:rsidP="006547CA">
            <w:pPr>
              <w:pStyle w:val="APVMATableTextRight"/>
              <w:rPr>
                <w:lang w:eastAsia="en-AU"/>
              </w:rPr>
            </w:pPr>
            <w:r w:rsidRPr="006547CA">
              <w:rPr>
                <w:lang w:eastAsia="en-AU"/>
              </w:rPr>
              <w:t xml:space="preserve">         10,040,889 </w:t>
            </w:r>
          </w:p>
        </w:tc>
      </w:tr>
      <w:tr w:rsidR="006547CA" w:rsidRPr="006547CA" w14:paraId="4C9E29C5" w14:textId="77777777" w:rsidTr="00B34830">
        <w:trPr>
          <w:divId w:val="1006052297"/>
          <w:trHeight w:val="315"/>
        </w:trPr>
        <w:tc>
          <w:tcPr>
            <w:tcW w:w="795" w:type="pct"/>
            <w:tcBorders>
              <w:top w:val="single" w:sz="4" w:space="0" w:color="auto"/>
              <w:bottom w:val="single" w:sz="4" w:space="0" w:color="auto"/>
            </w:tcBorders>
            <w:shd w:val="clear" w:color="auto" w:fill="auto"/>
            <w:vAlign w:val="center"/>
            <w:hideMark/>
          </w:tcPr>
          <w:p w14:paraId="48F4F442" w14:textId="77777777" w:rsidR="006547CA" w:rsidRPr="006547CA" w:rsidRDefault="006547CA" w:rsidP="006547CA">
            <w:pPr>
              <w:pStyle w:val="APVMATableText"/>
              <w:rPr>
                <w:lang w:eastAsia="en-AU"/>
              </w:rPr>
            </w:pPr>
            <w:r w:rsidRPr="006547CA">
              <w:rPr>
                <w:lang w:eastAsia="en-AU"/>
              </w:rPr>
              <w:t>Total</w:t>
            </w:r>
          </w:p>
        </w:tc>
        <w:tc>
          <w:tcPr>
            <w:tcW w:w="2873" w:type="pct"/>
            <w:tcBorders>
              <w:top w:val="single" w:sz="4" w:space="0" w:color="auto"/>
              <w:bottom w:val="single" w:sz="4" w:space="0" w:color="auto"/>
            </w:tcBorders>
            <w:shd w:val="clear" w:color="auto" w:fill="auto"/>
            <w:vAlign w:val="center"/>
            <w:hideMark/>
          </w:tcPr>
          <w:p w14:paraId="784B5AD8" w14:textId="77777777" w:rsidR="006547CA" w:rsidRPr="006547CA" w:rsidRDefault="006547CA" w:rsidP="006547CA">
            <w:pPr>
              <w:pStyle w:val="APVMATableText"/>
              <w:rPr>
                <w:lang w:eastAsia="en-AU"/>
              </w:rPr>
            </w:pPr>
            <w:r w:rsidRPr="006547CA">
              <w:rPr>
                <w:lang w:eastAsia="en-AU"/>
              </w:rPr>
              <w:t> </w:t>
            </w:r>
          </w:p>
        </w:tc>
        <w:tc>
          <w:tcPr>
            <w:tcW w:w="666" w:type="pct"/>
            <w:tcBorders>
              <w:top w:val="single" w:sz="4" w:space="0" w:color="auto"/>
              <w:bottom w:val="single" w:sz="4" w:space="0" w:color="auto"/>
            </w:tcBorders>
            <w:shd w:val="clear" w:color="auto" w:fill="auto"/>
            <w:vAlign w:val="center"/>
            <w:hideMark/>
          </w:tcPr>
          <w:p w14:paraId="7DE90C9F" w14:textId="77777777" w:rsidR="006547CA" w:rsidRPr="006547CA" w:rsidRDefault="006547CA" w:rsidP="006547CA">
            <w:pPr>
              <w:pStyle w:val="APVMATableText"/>
              <w:rPr>
                <w:lang w:eastAsia="en-AU"/>
              </w:rPr>
            </w:pPr>
            <w:r w:rsidRPr="006547CA">
              <w:rPr>
                <w:lang w:eastAsia="en-AU"/>
              </w:rPr>
              <w:t> </w:t>
            </w:r>
          </w:p>
        </w:tc>
        <w:tc>
          <w:tcPr>
            <w:tcW w:w="666" w:type="pct"/>
            <w:tcBorders>
              <w:top w:val="single" w:sz="4" w:space="0" w:color="auto"/>
              <w:bottom w:val="single" w:sz="4" w:space="0" w:color="auto"/>
            </w:tcBorders>
            <w:shd w:val="clear" w:color="auto" w:fill="auto"/>
            <w:vAlign w:val="center"/>
            <w:hideMark/>
          </w:tcPr>
          <w:p w14:paraId="70962F36" w14:textId="3683D09A" w:rsidR="006547CA" w:rsidRPr="006547CA" w:rsidRDefault="006547CA" w:rsidP="006547CA">
            <w:pPr>
              <w:pStyle w:val="APVMATableTextRight"/>
              <w:rPr>
                <w:b/>
                <w:bCs/>
                <w:lang w:eastAsia="en-AU"/>
              </w:rPr>
            </w:pPr>
            <w:r w:rsidRPr="006547CA">
              <w:rPr>
                <w:b/>
                <w:bCs/>
                <w:lang w:eastAsia="en-AU"/>
              </w:rPr>
              <w:t xml:space="preserve">         26,614,797 </w:t>
            </w:r>
          </w:p>
        </w:tc>
      </w:tr>
    </w:tbl>
    <w:p w14:paraId="3E16A9E3" w14:textId="33966DA9" w:rsidR="00C2676C" w:rsidRDefault="006920FC" w:rsidP="00474F9F">
      <w:pPr>
        <w:pStyle w:val="Heading4"/>
      </w:pPr>
      <w:r>
        <w:t>Pre-application a</w:t>
      </w:r>
      <w:r w:rsidR="00C2676C">
        <w:t>ssistance (for products, active constituents and permits)</w:t>
      </w:r>
    </w:p>
    <w:p w14:paraId="068036A6" w14:textId="6BA0F44F" w:rsidR="00C2676C" w:rsidRPr="00D15BAD" w:rsidRDefault="006920FC" w:rsidP="00C2676C">
      <w:pPr>
        <w:pStyle w:val="NormalText"/>
      </w:pPr>
      <w:r>
        <w:t xml:space="preserve">The </w:t>
      </w:r>
      <w:r w:rsidR="00B34830">
        <w:t>FY2022–</w:t>
      </w:r>
      <w:r w:rsidR="00982504">
        <w:t xml:space="preserve">23 </w:t>
      </w:r>
      <w:r w:rsidR="00D207FF">
        <w:t xml:space="preserve">estimated costs for </w:t>
      </w:r>
      <w:r>
        <w:t>pre-application a</w:t>
      </w:r>
      <w:r w:rsidR="00C2676C" w:rsidRPr="00D15BAD">
        <w:t>ssistance</w:t>
      </w:r>
      <w:r w:rsidR="00C2676C">
        <w:t xml:space="preserve"> activities are </w:t>
      </w:r>
      <w:r w:rsidR="00A9246E">
        <w:t xml:space="preserve">shown </w:t>
      </w:r>
      <w:r w:rsidR="00896DD1">
        <w:t>below</w:t>
      </w:r>
      <w:r w:rsidR="00BC740B">
        <w:t xml:space="preserve"> in Table 4</w:t>
      </w:r>
      <w:r w:rsidR="00C2676C" w:rsidRPr="00D15BAD">
        <w:t>.</w:t>
      </w:r>
    </w:p>
    <w:p w14:paraId="6E9B9F19" w14:textId="21C87E8B" w:rsidR="006547CA" w:rsidRPr="006547CA" w:rsidRDefault="00C2676C" w:rsidP="006547CA">
      <w:pPr>
        <w:pStyle w:val="Caption"/>
      </w:pPr>
      <w:bookmarkStart w:id="75" w:name="_Toc21685646"/>
      <w:bookmarkStart w:id="76" w:name="_Toc32329561"/>
      <w:bookmarkStart w:id="77" w:name="_Toc115355284"/>
      <w:bookmarkStart w:id="78" w:name="_Toc121824574"/>
      <w:r>
        <w:t xml:space="preserve">Table </w:t>
      </w:r>
      <w:r>
        <w:rPr>
          <w:noProof/>
        </w:rPr>
        <w:fldChar w:fldCharType="begin"/>
      </w:r>
      <w:r>
        <w:rPr>
          <w:noProof/>
        </w:rPr>
        <w:instrText xml:space="preserve"> SEQ Table \* ARABIC </w:instrText>
      </w:r>
      <w:r>
        <w:rPr>
          <w:noProof/>
        </w:rPr>
        <w:fldChar w:fldCharType="separate"/>
      </w:r>
      <w:r w:rsidR="00095B52">
        <w:rPr>
          <w:noProof/>
        </w:rPr>
        <w:t>4</w:t>
      </w:r>
      <w:r>
        <w:rPr>
          <w:noProof/>
        </w:rPr>
        <w:fldChar w:fldCharType="end"/>
      </w:r>
      <w:r>
        <w:t>:</w:t>
      </w:r>
      <w:r>
        <w:tab/>
        <w:t xml:space="preserve">Cost components of </w:t>
      </w:r>
      <w:r w:rsidR="006920FC">
        <w:t>pre-application a</w:t>
      </w:r>
      <w:r w:rsidR="00F258F1" w:rsidRPr="00F258F1">
        <w:t>ssistance</w:t>
      </w:r>
      <w:bookmarkEnd w:id="75"/>
      <w:bookmarkEnd w:id="76"/>
      <w:bookmarkEnd w:id="77"/>
      <w:bookmarkEnd w:id="78"/>
    </w:p>
    <w:tbl>
      <w:tblPr>
        <w:tblW w:w="5000" w:type="pct"/>
        <w:tblLook w:val="04A0" w:firstRow="1" w:lastRow="0" w:firstColumn="1" w:lastColumn="0" w:noHBand="0" w:noVBand="1"/>
      </w:tblPr>
      <w:tblGrid>
        <w:gridCol w:w="1532"/>
        <w:gridCol w:w="5538"/>
        <w:gridCol w:w="1284"/>
        <w:gridCol w:w="1284"/>
      </w:tblGrid>
      <w:tr w:rsidR="006547CA" w:rsidRPr="006547CA" w14:paraId="0A543815" w14:textId="77777777" w:rsidTr="006547CA">
        <w:trPr>
          <w:divId w:val="393159637"/>
          <w:trHeight w:val="300"/>
        </w:trPr>
        <w:tc>
          <w:tcPr>
            <w:tcW w:w="795" w:type="pct"/>
            <w:tcBorders>
              <w:top w:val="single" w:sz="4" w:space="0" w:color="auto"/>
              <w:left w:val="nil"/>
              <w:bottom w:val="single" w:sz="4" w:space="0" w:color="auto"/>
              <w:right w:val="nil"/>
            </w:tcBorders>
            <w:shd w:val="clear" w:color="000000" w:fill="53284F"/>
            <w:vAlign w:val="center"/>
            <w:hideMark/>
          </w:tcPr>
          <w:p w14:paraId="30FC9417" w14:textId="172481FE"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64CA02B5"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34D6B71E" w14:textId="77777777" w:rsidR="006547CA" w:rsidRPr="006547CA" w:rsidRDefault="006547CA" w:rsidP="006547CA">
            <w:pPr>
              <w:pStyle w:val="APVMATableHead"/>
              <w:rPr>
                <w:lang w:eastAsia="en-AU"/>
              </w:rPr>
            </w:pPr>
            <w:r w:rsidRPr="006547CA">
              <w:rPr>
                <w:lang w:eastAsia="en-AU"/>
              </w:rPr>
              <w:t>Attribution</w:t>
            </w:r>
          </w:p>
        </w:tc>
        <w:tc>
          <w:tcPr>
            <w:tcW w:w="666" w:type="pct"/>
            <w:tcBorders>
              <w:top w:val="single" w:sz="4" w:space="0" w:color="auto"/>
              <w:left w:val="nil"/>
              <w:bottom w:val="single" w:sz="4" w:space="0" w:color="auto"/>
              <w:right w:val="nil"/>
            </w:tcBorders>
            <w:shd w:val="clear" w:color="000000" w:fill="53284F"/>
            <w:vAlign w:val="center"/>
            <w:hideMark/>
          </w:tcPr>
          <w:p w14:paraId="2C3BB9D0" w14:textId="77777777" w:rsidR="006547CA" w:rsidRPr="006547CA" w:rsidRDefault="006547CA" w:rsidP="006547CA">
            <w:pPr>
              <w:pStyle w:val="APVMATableHeadRight"/>
              <w:rPr>
                <w:rFonts w:cs="Calibri"/>
                <w:szCs w:val="18"/>
                <w:lang w:eastAsia="en-AU"/>
              </w:rPr>
            </w:pPr>
            <w:r w:rsidRPr="006547CA">
              <w:rPr>
                <w:lang w:eastAsia="en-AU"/>
              </w:rPr>
              <w:t xml:space="preserve"> Annual cost ($) </w:t>
            </w:r>
          </w:p>
        </w:tc>
      </w:tr>
      <w:tr w:rsidR="006547CA" w:rsidRPr="006547CA" w14:paraId="5C66A022" w14:textId="77777777" w:rsidTr="006547CA">
        <w:trPr>
          <w:divId w:val="393159637"/>
          <w:trHeight w:val="315"/>
        </w:trPr>
        <w:tc>
          <w:tcPr>
            <w:tcW w:w="5000" w:type="pct"/>
            <w:gridSpan w:val="4"/>
            <w:tcBorders>
              <w:top w:val="single" w:sz="4" w:space="0" w:color="auto"/>
              <w:left w:val="nil"/>
              <w:bottom w:val="single" w:sz="8" w:space="0" w:color="auto"/>
              <w:right w:val="nil"/>
            </w:tcBorders>
            <w:shd w:val="clear" w:color="auto" w:fill="auto"/>
            <w:vAlign w:val="center"/>
            <w:hideMark/>
          </w:tcPr>
          <w:p w14:paraId="5BF83719" w14:textId="77777777" w:rsidR="006547CA" w:rsidRPr="006547CA" w:rsidRDefault="006547CA" w:rsidP="006547CA">
            <w:pPr>
              <w:pStyle w:val="APVMATableSubHead"/>
              <w:rPr>
                <w:lang w:eastAsia="en-AU"/>
              </w:rPr>
            </w:pPr>
            <w:r w:rsidRPr="006547CA">
              <w:rPr>
                <w:lang w:eastAsia="en-AU"/>
              </w:rPr>
              <w:t>Service: Pre-application assistance</w:t>
            </w:r>
          </w:p>
        </w:tc>
      </w:tr>
      <w:tr w:rsidR="006547CA" w:rsidRPr="006547CA" w14:paraId="4C78D03D" w14:textId="77777777" w:rsidTr="006547CA">
        <w:trPr>
          <w:divId w:val="393159637"/>
          <w:trHeight w:val="315"/>
        </w:trPr>
        <w:tc>
          <w:tcPr>
            <w:tcW w:w="795" w:type="pct"/>
            <w:tcBorders>
              <w:top w:val="nil"/>
              <w:left w:val="nil"/>
              <w:bottom w:val="single" w:sz="8" w:space="0" w:color="auto"/>
              <w:right w:val="nil"/>
            </w:tcBorders>
            <w:shd w:val="clear" w:color="auto" w:fill="auto"/>
            <w:vAlign w:val="center"/>
            <w:hideMark/>
          </w:tcPr>
          <w:p w14:paraId="681A2153"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4D7D5959" w14:textId="77777777" w:rsidR="006547CA" w:rsidRPr="006547CA" w:rsidRDefault="006547CA" w:rsidP="006547CA">
            <w:pPr>
              <w:pStyle w:val="APVMATableText"/>
              <w:rPr>
                <w:lang w:eastAsia="en-AU"/>
              </w:rPr>
            </w:pPr>
            <w:r w:rsidRPr="006547CA">
              <w:rPr>
                <w:lang w:eastAsia="en-AU"/>
              </w:rPr>
              <w:t>Technical and administrative assessment costs</w:t>
            </w:r>
          </w:p>
        </w:tc>
        <w:tc>
          <w:tcPr>
            <w:tcW w:w="666" w:type="pct"/>
            <w:tcBorders>
              <w:top w:val="nil"/>
              <w:left w:val="nil"/>
              <w:bottom w:val="single" w:sz="8" w:space="0" w:color="auto"/>
              <w:right w:val="nil"/>
            </w:tcBorders>
            <w:shd w:val="clear" w:color="auto" w:fill="auto"/>
            <w:vAlign w:val="center"/>
            <w:hideMark/>
          </w:tcPr>
          <w:p w14:paraId="5CD99042"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21802785" w14:textId="77777777" w:rsidR="006547CA" w:rsidRPr="006547CA" w:rsidRDefault="006547CA" w:rsidP="006547CA">
            <w:pPr>
              <w:pStyle w:val="APVMATableTextRight"/>
              <w:rPr>
                <w:lang w:eastAsia="en-AU"/>
              </w:rPr>
            </w:pPr>
            <w:r w:rsidRPr="006547CA">
              <w:rPr>
                <w:lang w:eastAsia="en-AU"/>
              </w:rPr>
              <w:t xml:space="preserve">              954,683 </w:t>
            </w:r>
          </w:p>
        </w:tc>
      </w:tr>
      <w:tr w:rsidR="006547CA" w:rsidRPr="006547CA" w14:paraId="1EF0A6A3" w14:textId="77777777" w:rsidTr="006547CA">
        <w:trPr>
          <w:divId w:val="393159637"/>
          <w:trHeight w:val="315"/>
        </w:trPr>
        <w:tc>
          <w:tcPr>
            <w:tcW w:w="795" w:type="pct"/>
            <w:tcBorders>
              <w:top w:val="nil"/>
              <w:left w:val="nil"/>
              <w:bottom w:val="single" w:sz="8" w:space="0" w:color="auto"/>
              <w:right w:val="nil"/>
            </w:tcBorders>
            <w:shd w:val="clear" w:color="auto" w:fill="auto"/>
            <w:vAlign w:val="center"/>
            <w:hideMark/>
          </w:tcPr>
          <w:p w14:paraId="51D99378"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22FB3E3C"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1B8F3CE5"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611FE067" w14:textId="77777777" w:rsidR="006547CA" w:rsidRPr="006547CA" w:rsidRDefault="006547CA" w:rsidP="006547CA">
            <w:pPr>
              <w:pStyle w:val="APVMATableTextRight"/>
              <w:rPr>
                <w:lang w:eastAsia="en-AU"/>
              </w:rPr>
            </w:pPr>
            <w:r w:rsidRPr="006547CA">
              <w:rPr>
                <w:lang w:eastAsia="en-AU"/>
              </w:rPr>
              <w:t xml:space="preserve">                93,077 </w:t>
            </w:r>
          </w:p>
        </w:tc>
      </w:tr>
      <w:tr w:rsidR="006547CA" w:rsidRPr="006547CA" w14:paraId="2555F962" w14:textId="77777777" w:rsidTr="006547CA">
        <w:trPr>
          <w:divId w:val="393159637"/>
          <w:trHeight w:val="315"/>
        </w:trPr>
        <w:tc>
          <w:tcPr>
            <w:tcW w:w="795" w:type="pct"/>
            <w:tcBorders>
              <w:top w:val="nil"/>
              <w:left w:val="nil"/>
              <w:bottom w:val="single" w:sz="8" w:space="0" w:color="auto"/>
              <w:right w:val="nil"/>
            </w:tcBorders>
            <w:shd w:val="clear" w:color="auto" w:fill="auto"/>
            <w:vAlign w:val="center"/>
            <w:hideMark/>
          </w:tcPr>
          <w:p w14:paraId="11357F2E"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4C5CB185"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1B1322CC" w14:textId="77777777" w:rsidR="006547CA" w:rsidRPr="006547CA" w:rsidRDefault="006547CA" w:rsidP="006547CA">
            <w:pPr>
              <w:pStyle w:val="APVMATableText"/>
              <w:rPr>
                <w:lang w:eastAsia="en-AU"/>
              </w:rPr>
            </w:pPr>
            <w:r w:rsidRPr="006547CA">
              <w:rPr>
                <w:lang w:eastAsia="en-AU"/>
              </w:rPr>
              <w:t>Indirect Cost</w:t>
            </w:r>
          </w:p>
        </w:tc>
        <w:tc>
          <w:tcPr>
            <w:tcW w:w="666" w:type="pct"/>
            <w:tcBorders>
              <w:top w:val="nil"/>
              <w:left w:val="nil"/>
              <w:bottom w:val="single" w:sz="8" w:space="0" w:color="auto"/>
              <w:right w:val="nil"/>
            </w:tcBorders>
            <w:shd w:val="clear" w:color="auto" w:fill="auto"/>
            <w:vAlign w:val="center"/>
            <w:hideMark/>
          </w:tcPr>
          <w:p w14:paraId="482A99AA" w14:textId="77777777" w:rsidR="006547CA" w:rsidRPr="006547CA" w:rsidRDefault="006547CA" w:rsidP="006547CA">
            <w:pPr>
              <w:pStyle w:val="APVMATableTextRight"/>
              <w:rPr>
                <w:lang w:eastAsia="en-AU"/>
              </w:rPr>
            </w:pPr>
            <w:r w:rsidRPr="006547CA">
              <w:rPr>
                <w:lang w:eastAsia="en-AU"/>
              </w:rPr>
              <w:t xml:space="preserve">              634,716 </w:t>
            </w:r>
          </w:p>
        </w:tc>
      </w:tr>
      <w:tr w:rsidR="006547CA" w:rsidRPr="006547CA" w14:paraId="3D739B95" w14:textId="77777777" w:rsidTr="006547CA">
        <w:trPr>
          <w:divId w:val="393159637"/>
          <w:trHeight w:val="315"/>
        </w:trPr>
        <w:tc>
          <w:tcPr>
            <w:tcW w:w="795" w:type="pct"/>
            <w:tcBorders>
              <w:top w:val="nil"/>
              <w:left w:val="nil"/>
              <w:bottom w:val="single" w:sz="8" w:space="0" w:color="auto"/>
              <w:right w:val="nil"/>
            </w:tcBorders>
            <w:shd w:val="clear" w:color="auto" w:fill="auto"/>
            <w:vAlign w:val="center"/>
            <w:hideMark/>
          </w:tcPr>
          <w:p w14:paraId="6E4CEA48" w14:textId="77777777" w:rsidR="006547CA" w:rsidRPr="006547CA" w:rsidRDefault="006547CA" w:rsidP="006547CA">
            <w:pPr>
              <w:pStyle w:val="APVMATableText"/>
              <w:rPr>
                <w:b/>
                <w:bCs/>
                <w:lang w:eastAsia="en-AU"/>
              </w:rPr>
            </w:pPr>
            <w:r w:rsidRPr="006547CA">
              <w:rPr>
                <w:b/>
                <w:bCs/>
                <w:lang w:eastAsia="en-AU"/>
              </w:rPr>
              <w:t>Total</w:t>
            </w:r>
          </w:p>
        </w:tc>
        <w:tc>
          <w:tcPr>
            <w:tcW w:w="2873" w:type="pct"/>
            <w:tcBorders>
              <w:top w:val="nil"/>
              <w:left w:val="nil"/>
              <w:bottom w:val="single" w:sz="8" w:space="0" w:color="auto"/>
              <w:right w:val="nil"/>
            </w:tcBorders>
            <w:shd w:val="clear" w:color="auto" w:fill="auto"/>
            <w:vAlign w:val="center"/>
            <w:hideMark/>
          </w:tcPr>
          <w:p w14:paraId="17C4C984"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73737C15"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306C1523" w14:textId="77777777" w:rsidR="006547CA" w:rsidRPr="006547CA" w:rsidRDefault="006547CA" w:rsidP="006547CA">
            <w:pPr>
              <w:pStyle w:val="APVMATableTextRight"/>
              <w:rPr>
                <w:b/>
                <w:bCs/>
                <w:lang w:eastAsia="en-AU"/>
              </w:rPr>
            </w:pPr>
            <w:r w:rsidRPr="006547CA">
              <w:rPr>
                <w:b/>
                <w:bCs/>
                <w:lang w:eastAsia="en-AU"/>
              </w:rPr>
              <w:t xml:space="preserve">           1,682,476 </w:t>
            </w:r>
          </w:p>
        </w:tc>
      </w:tr>
    </w:tbl>
    <w:p w14:paraId="4CE246F3" w14:textId="77777777" w:rsidR="00B34830" w:rsidRDefault="00B34830" w:rsidP="00474F9F">
      <w:pPr>
        <w:pStyle w:val="Heading4"/>
      </w:pPr>
      <w:r>
        <w:br w:type="page"/>
      </w:r>
    </w:p>
    <w:p w14:paraId="5B08DEF4" w14:textId="04B91EE1" w:rsidR="00C2676C" w:rsidRDefault="00C2676C" w:rsidP="00474F9F">
      <w:pPr>
        <w:pStyle w:val="Heading4"/>
      </w:pPr>
      <w:r>
        <w:lastRenderedPageBreak/>
        <w:t>Certificates of Export</w:t>
      </w:r>
    </w:p>
    <w:p w14:paraId="7E5E29A7" w14:textId="10CC6C7A" w:rsidR="00C2676C" w:rsidRPr="00D15BAD" w:rsidRDefault="00C2676C" w:rsidP="00C2676C">
      <w:pPr>
        <w:pStyle w:val="NormalText"/>
      </w:pPr>
      <w:r w:rsidRPr="005E690E">
        <w:t xml:space="preserve">The </w:t>
      </w:r>
      <w:r w:rsidR="00B34830">
        <w:t>FY2022–</w:t>
      </w:r>
      <w:r w:rsidR="00982504">
        <w:t>23</w:t>
      </w:r>
      <w:r w:rsidR="00F217E1">
        <w:t xml:space="preserve"> </w:t>
      </w:r>
      <w:r w:rsidRPr="005E690E">
        <w:t>estimated</w:t>
      </w:r>
      <w:r w:rsidRPr="00D15BAD">
        <w:t xml:space="preserve"> costs for Certificate</w:t>
      </w:r>
      <w:r>
        <w:t>s of Export are shown in Table 5</w:t>
      </w:r>
      <w:r w:rsidRPr="00D15BAD">
        <w:t>.</w:t>
      </w:r>
    </w:p>
    <w:p w14:paraId="0DEA2F0C" w14:textId="4EF234DE" w:rsidR="006547CA" w:rsidRDefault="00C2676C" w:rsidP="006547CA">
      <w:pPr>
        <w:pStyle w:val="Caption"/>
        <w:rPr>
          <w:rFonts w:ascii="Times New Roman" w:hAnsi="Times New Roman"/>
          <w:color w:val="auto"/>
          <w:szCs w:val="20"/>
          <w:lang w:eastAsia="en-AU"/>
        </w:rPr>
      </w:pPr>
      <w:bookmarkStart w:id="79" w:name="_Toc21685647"/>
      <w:bookmarkStart w:id="80" w:name="_Toc32329562"/>
      <w:bookmarkStart w:id="81" w:name="_Toc115355285"/>
      <w:bookmarkStart w:id="82" w:name="_Toc121824575"/>
      <w:r>
        <w:t xml:space="preserve">Table </w:t>
      </w:r>
      <w:r>
        <w:rPr>
          <w:noProof/>
        </w:rPr>
        <w:fldChar w:fldCharType="begin"/>
      </w:r>
      <w:r>
        <w:rPr>
          <w:noProof/>
        </w:rPr>
        <w:instrText xml:space="preserve"> SEQ Table \* ARABIC </w:instrText>
      </w:r>
      <w:r>
        <w:rPr>
          <w:noProof/>
        </w:rPr>
        <w:fldChar w:fldCharType="separate"/>
      </w:r>
      <w:r w:rsidR="00095B52">
        <w:rPr>
          <w:noProof/>
        </w:rPr>
        <w:t>5</w:t>
      </w:r>
      <w:r>
        <w:rPr>
          <w:noProof/>
        </w:rPr>
        <w:fldChar w:fldCharType="end"/>
      </w:r>
      <w:r>
        <w:t>:</w:t>
      </w:r>
      <w:r>
        <w:tab/>
        <w:t>Cost components of Certificates of Export</w:t>
      </w:r>
      <w:bookmarkEnd w:id="79"/>
      <w:bookmarkEnd w:id="80"/>
      <w:bookmarkEnd w:id="81"/>
      <w:bookmarkEnd w:id="82"/>
    </w:p>
    <w:tbl>
      <w:tblPr>
        <w:tblW w:w="5000" w:type="pct"/>
        <w:tblLook w:val="04A0" w:firstRow="1" w:lastRow="0" w:firstColumn="1" w:lastColumn="0" w:noHBand="0" w:noVBand="1"/>
      </w:tblPr>
      <w:tblGrid>
        <w:gridCol w:w="1303"/>
        <w:gridCol w:w="5173"/>
        <w:gridCol w:w="1100"/>
        <w:gridCol w:w="1618"/>
        <w:gridCol w:w="111"/>
        <w:gridCol w:w="111"/>
        <w:gridCol w:w="222"/>
      </w:tblGrid>
      <w:tr w:rsidR="006547CA" w:rsidRPr="006547CA" w14:paraId="77E41913" w14:textId="77777777" w:rsidTr="006547CA">
        <w:trPr>
          <w:gridAfter w:val="2"/>
          <w:divId w:val="1285112396"/>
          <w:wAfter w:w="2227" w:type="dxa"/>
          <w:trHeight w:val="300"/>
        </w:trPr>
        <w:tc>
          <w:tcPr>
            <w:tcW w:w="795" w:type="pct"/>
            <w:tcBorders>
              <w:top w:val="single" w:sz="4" w:space="0" w:color="auto"/>
              <w:left w:val="nil"/>
              <w:bottom w:val="single" w:sz="4" w:space="0" w:color="auto"/>
              <w:right w:val="nil"/>
            </w:tcBorders>
            <w:shd w:val="clear" w:color="000000" w:fill="53284F"/>
            <w:vAlign w:val="center"/>
            <w:hideMark/>
          </w:tcPr>
          <w:p w14:paraId="78E444E0" w14:textId="59EDABF1"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68335097"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13A79D94" w14:textId="77777777" w:rsidR="006547CA" w:rsidRPr="006547CA" w:rsidRDefault="006547CA" w:rsidP="006547CA">
            <w:pPr>
              <w:pStyle w:val="APVMATableHead"/>
              <w:rPr>
                <w:lang w:eastAsia="en-AU"/>
              </w:rPr>
            </w:pPr>
            <w:r w:rsidRPr="006547CA">
              <w:rPr>
                <w:lang w:eastAsia="en-AU"/>
              </w:rPr>
              <w:t>Attribution</w:t>
            </w:r>
          </w:p>
        </w:tc>
        <w:tc>
          <w:tcPr>
            <w:tcW w:w="666" w:type="pct"/>
            <w:gridSpan w:val="2"/>
            <w:tcBorders>
              <w:top w:val="single" w:sz="4" w:space="0" w:color="auto"/>
              <w:left w:val="nil"/>
              <w:bottom w:val="single" w:sz="4" w:space="0" w:color="auto"/>
              <w:right w:val="nil"/>
            </w:tcBorders>
            <w:shd w:val="clear" w:color="000000" w:fill="53284F"/>
            <w:vAlign w:val="center"/>
            <w:hideMark/>
          </w:tcPr>
          <w:p w14:paraId="2054FFBF"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46C75AB4" w14:textId="77777777" w:rsidTr="006547CA">
        <w:trPr>
          <w:divId w:val="1285112396"/>
          <w:trHeight w:val="300"/>
        </w:trPr>
        <w:tc>
          <w:tcPr>
            <w:tcW w:w="5000" w:type="pct"/>
            <w:gridSpan w:val="4"/>
            <w:tcBorders>
              <w:top w:val="single" w:sz="4" w:space="0" w:color="auto"/>
              <w:left w:val="nil"/>
              <w:bottom w:val="nil"/>
              <w:right w:val="nil"/>
            </w:tcBorders>
            <w:shd w:val="clear" w:color="auto" w:fill="auto"/>
            <w:vAlign w:val="center"/>
            <w:hideMark/>
          </w:tcPr>
          <w:p w14:paraId="04A2F42E" w14:textId="77777777" w:rsidR="006547CA" w:rsidRPr="006547CA" w:rsidRDefault="006547CA" w:rsidP="006547CA">
            <w:pPr>
              <w:pStyle w:val="APVMATableSubHead"/>
              <w:rPr>
                <w:rFonts w:ascii="Times New Roman" w:hAnsi="Times New Roman"/>
                <w:szCs w:val="20"/>
                <w:lang w:eastAsia="en-AU"/>
              </w:rPr>
            </w:pPr>
            <w:r w:rsidRPr="006547CA">
              <w:rPr>
                <w:lang w:eastAsia="en-AU"/>
              </w:rPr>
              <w:t>Service: Certificates of Export</w:t>
            </w:r>
          </w:p>
        </w:tc>
        <w:tc>
          <w:tcPr>
            <w:tcW w:w="1340" w:type="dxa"/>
            <w:gridSpan w:val="2"/>
            <w:tcBorders>
              <w:top w:val="nil"/>
              <w:left w:val="nil"/>
              <w:bottom w:val="nil"/>
              <w:right w:val="nil"/>
            </w:tcBorders>
            <w:shd w:val="clear" w:color="auto" w:fill="auto"/>
            <w:vAlign w:val="center"/>
            <w:hideMark/>
          </w:tcPr>
          <w:p w14:paraId="7A7E2900" w14:textId="77777777" w:rsidR="006547CA" w:rsidRPr="006547CA" w:rsidRDefault="006547CA" w:rsidP="006547CA">
            <w:pPr>
              <w:spacing w:line="240" w:lineRule="auto"/>
              <w:rPr>
                <w:rFonts w:ascii="Franklin Gothic Medium" w:hAnsi="Franklin Gothic Medium" w:cs="Calibri"/>
                <w:color w:val="53284F"/>
                <w:sz w:val="18"/>
                <w:szCs w:val="18"/>
                <w:lang w:eastAsia="en-AU"/>
              </w:rPr>
            </w:pPr>
          </w:p>
        </w:tc>
        <w:tc>
          <w:tcPr>
            <w:tcW w:w="1340" w:type="dxa"/>
            <w:tcBorders>
              <w:top w:val="nil"/>
              <w:left w:val="nil"/>
              <w:bottom w:val="nil"/>
              <w:right w:val="nil"/>
            </w:tcBorders>
            <w:shd w:val="clear" w:color="auto" w:fill="auto"/>
            <w:vAlign w:val="center"/>
            <w:hideMark/>
          </w:tcPr>
          <w:p w14:paraId="54F7F037" w14:textId="77777777" w:rsidR="006547CA" w:rsidRPr="006547CA" w:rsidRDefault="006547CA" w:rsidP="006547CA">
            <w:pPr>
              <w:spacing w:line="240" w:lineRule="auto"/>
              <w:rPr>
                <w:rFonts w:ascii="Times New Roman" w:hAnsi="Times New Roman"/>
                <w:szCs w:val="20"/>
                <w:lang w:eastAsia="en-AU"/>
              </w:rPr>
            </w:pPr>
          </w:p>
        </w:tc>
      </w:tr>
      <w:tr w:rsidR="006547CA" w:rsidRPr="006547CA" w14:paraId="23FD86D8" w14:textId="77777777" w:rsidTr="006547CA">
        <w:trPr>
          <w:gridAfter w:val="2"/>
          <w:divId w:val="1285112396"/>
          <w:wAfter w:w="2227" w:type="dxa"/>
          <w:trHeight w:val="315"/>
        </w:trPr>
        <w:tc>
          <w:tcPr>
            <w:tcW w:w="795" w:type="pct"/>
            <w:tcBorders>
              <w:top w:val="nil"/>
              <w:left w:val="nil"/>
              <w:bottom w:val="single" w:sz="8" w:space="0" w:color="auto"/>
              <w:right w:val="nil"/>
            </w:tcBorders>
            <w:shd w:val="clear" w:color="auto" w:fill="auto"/>
            <w:vAlign w:val="center"/>
            <w:hideMark/>
          </w:tcPr>
          <w:p w14:paraId="68EF745E"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45503734" w14:textId="77777777" w:rsidR="006547CA" w:rsidRPr="006547CA" w:rsidRDefault="006547CA" w:rsidP="006547CA">
            <w:pPr>
              <w:pStyle w:val="APVMATableText"/>
              <w:rPr>
                <w:lang w:eastAsia="en-AU"/>
              </w:rPr>
            </w:pPr>
            <w:r w:rsidRPr="006547CA">
              <w:rPr>
                <w:lang w:eastAsia="en-AU"/>
              </w:rPr>
              <w:t>Assessment and administrative services</w:t>
            </w:r>
          </w:p>
        </w:tc>
        <w:tc>
          <w:tcPr>
            <w:tcW w:w="666" w:type="pct"/>
            <w:tcBorders>
              <w:top w:val="nil"/>
              <w:left w:val="nil"/>
              <w:bottom w:val="single" w:sz="8" w:space="0" w:color="auto"/>
              <w:right w:val="nil"/>
            </w:tcBorders>
            <w:shd w:val="clear" w:color="auto" w:fill="auto"/>
            <w:vAlign w:val="center"/>
            <w:hideMark/>
          </w:tcPr>
          <w:p w14:paraId="3162A5CD" w14:textId="77777777" w:rsidR="006547CA" w:rsidRPr="006547CA" w:rsidRDefault="006547CA" w:rsidP="006547CA">
            <w:pPr>
              <w:pStyle w:val="APVMATableText"/>
              <w:rPr>
                <w:lang w:eastAsia="en-AU"/>
              </w:rPr>
            </w:pPr>
            <w:r w:rsidRPr="006547CA">
              <w:rPr>
                <w:lang w:eastAsia="en-AU"/>
              </w:rPr>
              <w:t>Direct Cost</w:t>
            </w:r>
          </w:p>
        </w:tc>
        <w:tc>
          <w:tcPr>
            <w:tcW w:w="666" w:type="pct"/>
            <w:gridSpan w:val="2"/>
            <w:tcBorders>
              <w:top w:val="nil"/>
              <w:left w:val="nil"/>
              <w:bottom w:val="single" w:sz="8" w:space="0" w:color="auto"/>
              <w:right w:val="nil"/>
            </w:tcBorders>
            <w:shd w:val="clear" w:color="auto" w:fill="auto"/>
            <w:noWrap/>
            <w:vAlign w:val="center"/>
            <w:hideMark/>
          </w:tcPr>
          <w:p w14:paraId="307F7022" w14:textId="77777777" w:rsidR="006547CA" w:rsidRPr="006547CA" w:rsidRDefault="006547CA" w:rsidP="006547CA">
            <w:pPr>
              <w:pStyle w:val="APVMATableTextRight"/>
              <w:rPr>
                <w:lang w:eastAsia="en-AU"/>
              </w:rPr>
            </w:pPr>
            <w:r w:rsidRPr="006547CA">
              <w:rPr>
                <w:lang w:eastAsia="en-AU"/>
              </w:rPr>
              <w:t xml:space="preserve">              107,530 </w:t>
            </w:r>
          </w:p>
        </w:tc>
      </w:tr>
      <w:tr w:rsidR="006547CA" w:rsidRPr="006547CA" w14:paraId="66C7B3AA" w14:textId="77777777" w:rsidTr="006547CA">
        <w:trPr>
          <w:gridAfter w:val="2"/>
          <w:divId w:val="1285112396"/>
          <w:wAfter w:w="2227" w:type="dxa"/>
          <w:trHeight w:val="315"/>
        </w:trPr>
        <w:tc>
          <w:tcPr>
            <w:tcW w:w="795" w:type="pct"/>
            <w:tcBorders>
              <w:top w:val="nil"/>
              <w:left w:val="nil"/>
              <w:bottom w:val="single" w:sz="8" w:space="0" w:color="auto"/>
              <w:right w:val="nil"/>
            </w:tcBorders>
            <w:shd w:val="clear" w:color="auto" w:fill="auto"/>
            <w:vAlign w:val="center"/>
            <w:hideMark/>
          </w:tcPr>
          <w:p w14:paraId="502AD2AD"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15E11842"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776C548B" w14:textId="77777777" w:rsidR="006547CA" w:rsidRPr="006547CA" w:rsidRDefault="006547CA" w:rsidP="006547CA">
            <w:pPr>
              <w:pStyle w:val="APVMATableText"/>
              <w:rPr>
                <w:lang w:eastAsia="en-AU"/>
              </w:rPr>
            </w:pPr>
            <w:r w:rsidRPr="006547CA">
              <w:rPr>
                <w:lang w:eastAsia="en-AU"/>
              </w:rPr>
              <w:t>Direct Cost</w:t>
            </w:r>
          </w:p>
        </w:tc>
        <w:tc>
          <w:tcPr>
            <w:tcW w:w="666" w:type="pct"/>
            <w:gridSpan w:val="2"/>
            <w:tcBorders>
              <w:top w:val="nil"/>
              <w:left w:val="nil"/>
              <w:bottom w:val="single" w:sz="8" w:space="0" w:color="auto"/>
              <w:right w:val="nil"/>
            </w:tcBorders>
            <w:shd w:val="clear" w:color="auto" w:fill="auto"/>
            <w:noWrap/>
            <w:vAlign w:val="bottom"/>
            <w:hideMark/>
          </w:tcPr>
          <w:p w14:paraId="11F45E05" w14:textId="76A70553" w:rsidR="006547CA" w:rsidRPr="006547CA" w:rsidRDefault="006547CA" w:rsidP="006547CA">
            <w:pPr>
              <w:pStyle w:val="APVMATableTextRight"/>
              <w:rPr>
                <w:rFonts w:ascii="Times New Roman" w:hAnsi="Times New Roman"/>
                <w:szCs w:val="20"/>
                <w:lang w:eastAsia="en-AU"/>
              </w:rPr>
            </w:pPr>
            <w:r w:rsidRPr="006547CA">
              <w:rPr>
                <w:rFonts w:ascii="Times New Roman" w:hAnsi="Times New Roman"/>
                <w:szCs w:val="20"/>
                <w:lang w:eastAsia="en-AU"/>
              </w:rPr>
              <w:t xml:space="preserve">                       </w:t>
            </w:r>
            <w:r w:rsidR="00106071">
              <w:rPr>
                <w:rFonts w:ascii="Times New Roman" w:hAnsi="Times New Roman"/>
                <w:szCs w:val="20"/>
                <w:lang w:eastAsia="en-AU"/>
              </w:rPr>
              <w:t>–</w:t>
            </w:r>
            <w:r w:rsidRPr="006547CA">
              <w:rPr>
                <w:rFonts w:ascii="Times New Roman" w:hAnsi="Times New Roman"/>
                <w:szCs w:val="20"/>
                <w:lang w:eastAsia="en-AU"/>
              </w:rPr>
              <w:t xml:space="preserve">   </w:t>
            </w:r>
          </w:p>
        </w:tc>
      </w:tr>
      <w:tr w:rsidR="006547CA" w:rsidRPr="006547CA" w14:paraId="614DF281" w14:textId="77777777" w:rsidTr="006547CA">
        <w:trPr>
          <w:gridAfter w:val="2"/>
          <w:divId w:val="1285112396"/>
          <w:wAfter w:w="2227" w:type="dxa"/>
          <w:trHeight w:val="315"/>
        </w:trPr>
        <w:tc>
          <w:tcPr>
            <w:tcW w:w="795" w:type="pct"/>
            <w:tcBorders>
              <w:top w:val="nil"/>
              <w:left w:val="nil"/>
              <w:bottom w:val="single" w:sz="8" w:space="0" w:color="auto"/>
              <w:right w:val="nil"/>
            </w:tcBorders>
            <w:shd w:val="clear" w:color="auto" w:fill="auto"/>
            <w:vAlign w:val="center"/>
            <w:hideMark/>
          </w:tcPr>
          <w:p w14:paraId="16447666"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5B7EE146"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2D951971" w14:textId="77777777" w:rsidR="006547CA" w:rsidRPr="006547CA" w:rsidRDefault="006547CA" w:rsidP="006547CA">
            <w:pPr>
              <w:pStyle w:val="APVMATableText"/>
              <w:rPr>
                <w:lang w:eastAsia="en-AU"/>
              </w:rPr>
            </w:pPr>
            <w:r w:rsidRPr="006547CA">
              <w:rPr>
                <w:lang w:eastAsia="en-AU"/>
              </w:rPr>
              <w:t>Indirect Cost</w:t>
            </w:r>
          </w:p>
        </w:tc>
        <w:tc>
          <w:tcPr>
            <w:tcW w:w="666" w:type="pct"/>
            <w:gridSpan w:val="2"/>
            <w:tcBorders>
              <w:top w:val="nil"/>
              <w:left w:val="nil"/>
              <w:bottom w:val="single" w:sz="8" w:space="0" w:color="auto"/>
              <w:right w:val="nil"/>
            </w:tcBorders>
            <w:shd w:val="clear" w:color="auto" w:fill="auto"/>
            <w:noWrap/>
            <w:vAlign w:val="center"/>
            <w:hideMark/>
          </w:tcPr>
          <w:p w14:paraId="4BFDC3D0" w14:textId="77777777" w:rsidR="006547CA" w:rsidRPr="006547CA" w:rsidRDefault="006547CA" w:rsidP="006547CA">
            <w:pPr>
              <w:pStyle w:val="APVMATableTextRight"/>
              <w:rPr>
                <w:lang w:eastAsia="en-AU"/>
              </w:rPr>
            </w:pPr>
            <w:r w:rsidRPr="006547CA">
              <w:rPr>
                <w:lang w:eastAsia="en-AU"/>
              </w:rPr>
              <w:t xml:space="preserve">                69,242 </w:t>
            </w:r>
          </w:p>
        </w:tc>
      </w:tr>
      <w:tr w:rsidR="006547CA" w:rsidRPr="006547CA" w14:paraId="0325BDC4" w14:textId="77777777" w:rsidTr="006547CA">
        <w:trPr>
          <w:gridAfter w:val="2"/>
          <w:divId w:val="1285112396"/>
          <w:wAfter w:w="2227" w:type="dxa"/>
          <w:trHeight w:val="315"/>
        </w:trPr>
        <w:tc>
          <w:tcPr>
            <w:tcW w:w="795" w:type="pct"/>
            <w:tcBorders>
              <w:top w:val="nil"/>
              <w:left w:val="nil"/>
              <w:bottom w:val="single" w:sz="8" w:space="0" w:color="auto"/>
              <w:right w:val="nil"/>
            </w:tcBorders>
            <w:shd w:val="clear" w:color="auto" w:fill="auto"/>
            <w:vAlign w:val="center"/>
            <w:hideMark/>
          </w:tcPr>
          <w:p w14:paraId="065D26F1" w14:textId="77777777" w:rsidR="006547CA" w:rsidRPr="006547CA" w:rsidRDefault="006547CA" w:rsidP="006547CA">
            <w:pPr>
              <w:pStyle w:val="APVMATableText"/>
              <w:rPr>
                <w:lang w:eastAsia="en-AU"/>
              </w:rPr>
            </w:pPr>
            <w:r w:rsidRPr="006547CA">
              <w:rPr>
                <w:lang w:eastAsia="en-AU"/>
              </w:rPr>
              <w:t>Total</w:t>
            </w:r>
          </w:p>
        </w:tc>
        <w:tc>
          <w:tcPr>
            <w:tcW w:w="2873" w:type="pct"/>
            <w:tcBorders>
              <w:top w:val="nil"/>
              <w:left w:val="nil"/>
              <w:bottom w:val="single" w:sz="8" w:space="0" w:color="auto"/>
              <w:right w:val="nil"/>
            </w:tcBorders>
            <w:shd w:val="clear" w:color="auto" w:fill="auto"/>
            <w:vAlign w:val="center"/>
            <w:hideMark/>
          </w:tcPr>
          <w:p w14:paraId="3EABAA7E"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5AB86D6D"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gridSpan w:val="2"/>
            <w:tcBorders>
              <w:top w:val="nil"/>
              <w:left w:val="nil"/>
              <w:bottom w:val="single" w:sz="8" w:space="0" w:color="auto"/>
              <w:right w:val="nil"/>
            </w:tcBorders>
            <w:shd w:val="clear" w:color="auto" w:fill="auto"/>
            <w:noWrap/>
            <w:vAlign w:val="center"/>
            <w:hideMark/>
          </w:tcPr>
          <w:p w14:paraId="704ADDA4" w14:textId="77777777" w:rsidR="006547CA" w:rsidRPr="006547CA" w:rsidRDefault="006547CA" w:rsidP="006547CA">
            <w:pPr>
              <w:pStyle w:val="APVMATableTextRight"/>
              <w:rPr>
                <w:b/>
                <w:bCs/>
                <w:lang w:eastAsia="en-AU"/>
              </w:rPr>
            </w:pPr>
            <w:r w:rsidRPr="006547CA">
              <w:rPr>
                <w:b/>
                <w:bCs/>
                <w:lang w:eastAsia="en-AU"/>
              </w:rPr>
              <w:t xml:space="preserve">              176,772 </w:t>
            </w:r>
          </w:p>
        </w:tc>
      </w:tr>
    </w:tbl>
    <w:p w14:paraId="5D544541" w14:textId="2DDF7688" w:rsidR="00C2676C" w:rsidRDefault="00C2676C" w:rsidP="00474F9F">
      <w:pPr>
        <w:pStyle w:val="Heading4"/>
      </w:pPr>
      <w:r>
        <w:t>Consents to Import</w:t>
      </w:r>
    </w:p>
    <w:p w14:paraId="04F1B57E" w14:textId="1A27F6E2" w:rsidR="00C2676C" w:rsidRPr="00D15BAD" w:rsidRDefault="00C2676C" w:rsidP="00C2676C">
      <w:pPr>
        <w:pStyle w:val="NormalText"/>
      </w:pPr>
      <w:r>
        <w:t>N</w:t>
      </w:r>
      <w:r w:rsidRPr="00D15BAD">
        <w:t xml:space="preserve">o fee is charged for this service. The </w:t>
      </w:r>
      <w:r w:rsidR="00FB5EA5">
        <w:t xml:space="preserve">costs of </w:t>
      </w:r>
      <w:r w:rsidRPr="00D15BAD">
        <w:t>Consent to Imp</w:t>
      </w:r>
      <w:r>
        <w:t>ort activit</w:t>
      </w:r>
      <w:r w:rsidR="00FB5EA5">
        <w:t>ies</w:t>
      </w:r>
      <w:r>
        <w:t xml:space="preserve"> is funded </w:t>
      </w:r>
      <w:r w:rsidR="00FB5EA5">
        <w:t xml:space="preserve">by annual product </w:t>
      </w:r>
      <w:r w:rsidR="000C7D14">
        <w:t>registration renewal fee</w:t>
      </w:r>
      <w:r w:rsidRPr="00D15BAD">
        <w:t>.</w:t>
      </w:r>
    </w:p>
    <w:p w14:paraId="47CC654F" w14:textId="77777777" w:rsidR="00C2676C" w:rsidRDefault="00C2676C" w:rsidP="00475839">
      <w:pPr>
        <w:pStyle w:val="Heading3"/>
        <w:numPr>
          <w:ilvl w:val="2"/>
          <w:numId w:val="2"/>
        </w:numPr>
        <w:tabs>
          <w:tab w:val="clear" w:pos="1220"/>
        </w:tabs>
      </w:pPr>
      <w:bookmarkStart w:id="83" w:name="_Toc21685610"/>
      <w:bookmarkStart w:id="84" w:name="_Toc115355134"/>
      <w:bookmarkStart w:id="85" w:name="_Toc121824544"/>
      <w:r>
        <w:t>Monitoring ongoing compliance with regulations</w:t>
      </w:r>
      <w:bookmarkEnd w:id="83"/>
      <w:bookmarkEnd w:id="84"/>
      <w:bookmarkEnd w:id="85"/>
    </w:p>
    <w:p w14:paraId="07576CEE" w14:textId="0248CCA8" w:rsidR="00C2676C" w:rsidRDefault="00C2676C" w:rsidP="00475839">
      <w:pPr>
        <w:pStyle w:val="Heading4"/>
        <w:numPr>
          <w:ilvl w:val="3"/>
          <w:numId w:val="2"/>
        </w:numPr>
        <w:tabs>
          <w:tab w:val="clear" w:pos="1220"/>
        </w:tabs>
      </w:pPr>
      <w:r>
        <w:t xml:space="preserve">Evaluation of applications </w:t>
      </w:r>
      <w:r w:rsidR="008F18A9">
        <w:t>for Good Manufacturing Practice</w:t>
      </w:r>
    </w:p>
    <w:p w14:paraId="3FFAA926" w14:textId="41DF5CC5" w:rsidR="00C2676C" w:rsidRDefault="00C2676C" w:rsidP="00C2676C">
      <w:pPr>
        <w:pStyle w:val="NormalText"/>
      </w:pPr>
      <w:r w:rsidRPr="00D15BAD">
        <w:t xml:space="preserve">The </w:t>
      </w:r>
      <w:r w:rsidR="00B34830">
        <w:t>FY2022–</w:t>
      </w:r>
      <w:r w:rsidR="00982504">
        <w:t>23</w:t>
      </w:r>
      <w:r w:rsidR="00F217E1">
        <w:t xml:space="preserve"> </w:t>
      </w:r>
      <w:r w:rsidRPr="00D15BAD">
        <w:t xml:space="preserve">estimated costs of the </w:t>
      </w:r>
      <w:r w:rsidR="008F18A9">
        <w:t>Good Manufacturing Practice (</w:t>
      </w:r>
      <w:r w:rsidRPr="00D15BAD">
        <w:t>GMP</w:t>
      </w:r>
      <w:r w:rsidR="008F18A9">
        <w:t>)</w:t>
      </w:r>
      <w:r w:rsidRPr="00D15BAD">
        <w:t xml:space="preserve"> compliance assessment schemes are shown in</w:t>
      </w:r>
      <w:r>
        <w:t xml:space="preserve"> Table 6</w:t>
      </w:r>
      <w:r w:rsidRPr="00D15BAD">
        <w:t>.</w:t>
      </w:r>
    </w:p>
    <w:p w14:paraId="6D2CF2F9" w14:textId="7EE52B97" w:rsidR="006547CA" w:rsidRPr="006547CA" w:rsidRDefault="00C2676C" w:rsidP="006547CA">
      <w:pPr>
        <w:pStyle w:val="Caption"/>
      </w:pPr>
      <w:bookmarkStart w:id="86" w:name="_Toc21685648"/>
      <w:bookmarkStart w:id="87" w:name="_Toc32329563"/>
      <w:bookmarkStart w:id="88" w:name="_Toc115355286"/>
      <w:bookmarkStart w:id="89" w:name="_Toc121824576"/>
      <w:r>
        <w:t xml:space="preserve">Table </w:t>
      </w:r>
      <w:r>
        <w:rPr>
          <w:noProof/>
        </w:rPr>
        <w:fldChar w:fldCharType="begin"/>
      </w:r>
      <w:r>
        <w:rPr>
          <w:noProof/>
        </w:rPr>
        <w:instrText xml:space="preserve"> SEQ Table \* ARABIC </w:instrText>
      </w:r>
      <w:r>
        <w:rPr>
          <w:noProof/>
        </w:rPr>
        <w:fldChar w:fldCharType="separate"/>
      </w:r>
      <w:r w:rsidR="00095B52">
        <w:rPr>
          <w:noProof/>
        </w:rPr>
        <w:t>6</w:t>
      </w:r>
      <w:r>
        <w:rPr>
          <w:noProof/>
        </w:rPr>
        <w:fldChar w:fldCharType="end"/>
      </w:r>
      <w:r>
        <w:t>:</w:t>
      </w:r>
      <w:r>
        <w:tab/>
        <w:t>Cost components of GMP compliance assessment</w:t>
      </w:r>
      <w:bookmarkEnd w:id="86"/>
      <w:bookmarkEnd w:id="87"/>
      <w:bookmarkEnd w:id="88"/>
      <w:bookmarkEnd w:id="89"/>
    </w:p>
    <w:tbl>
      <w:tblPr>
        <w:tblW w:w="5000" w:type="pct"/>
        <w:tblLook w:val="04A0" w:firstRow="1" w:lastRow="0" w:firstColumn="1" w:lastColumn="0" w:noHBand="0" w:noVBand="1"/>
      </w:tblPr>
      <w:tblGrid>
        <w:gridCol w:w="1306"/>
        <w:gridCol w:w="5176"/>
        <w:gridCol w:w="1100"/>
        <w:gridCol w:w="1612"/>
        <w:gridCol w:w="111"/>
        <w:gridCol w:w="111"/>
        <w:gridCol w:w="222"/>
      </w:tblGrid>
      <w:tr w:rsidR="006547CA" w:rsidRPr="006547CA" w14:paraId="1C7ACFD4" w14:textId="77777777" w:rsidTr="006547CA">
        <w:trPr>
          <w:gridAfter w:val="2"/>
          <w:divId w:val="425735563"/>
          <w:wAfter w:w="2215" w:type="dxa"/>
          <w:trHeight w:val="300"/>
        </w:trPr>
        <w:tc>
          <w:tcPr>
            <w:tcW w:w="795" w:type="pct"/>
            <w:tcBorders>
              <w:top w:val="single" w:sz="4" w:space="0" w:color="auto"/>
              <w:left w:val="nil"/>
              <w:bottom w:val="single" w:sz="4" w:space="0" w:color="auto"/>
              <w:right w:val="nil"/>
            </w:tcBorders>
            <w:shd w:val="clear" w:color="000000" w:fill="53284F"/>
            <w:vAlign w:val="center"/>
            <w:hideMark/>
          </w:tcPr>
          <w:p w14:paraId="205EF1F9" w14:textId="515962B7"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75758DDC"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39D017CD" w14:textId="77777777" w:rsidR="006547CA" w:rsidRPr="006547CA" w:rsidRDefault="006547CA" w:rsidP="006547CA">
            <w:pPr>
              <w:pStyle w:val="APVMATableHead"/>
              <w:rPr>
                <w:lang w:eastAsia="en-AU"/>
              </w:rPr>
            </w:pPr>
            <w:r w:rsidRPr="006547CA">
              <w:rPr>
                <w:lang w:eastAsia="en-AU"/>
              </w:rPr>
              <w:t>Attribution</w:t>
            </w:r>
          </w:p>
        </w:tc>
        <w:tc>
          <w:tcPr>
            <w:tcW w:w="666" w:type="pct"/>
            <w:gridSpan w:val="2"/>
            <w:tcBorders>
              <w:top w:val="single" w:sz="4" w:space="0" w:color="auto"/>
              <w:left w:val="nil"/>
              <w:bottom w:val="single" w:sz="4" w:space="0" w:color="auto"/>
              <w:right w:val="nil"/>
            </w:tcBorders>
            <w:shd w:val="clear" w:color="000000" w:fill="53284F"/>
            <w:vAlign w:val="center"/>
            <w:hideMark/>
          </w:tcPr>
          <w:p w14:paraId="7F2DD615"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45B26312" w14:textId="77777777" w:rsidTr="006547CA">
        <w:trPr>
          <w:divId w:val="425735563"/>
          <w:trHeight w:val="300"/>
        </w:trPr>
        <w:tc>
          <w:tcPr>
            <w:tcW w:w="5000" w:type="pct"/>
            <w:gridSpan w:val="4"/>
            <w:tcBorders>
              <w:top w:val="single" w:sz="4" w:space="0" w:color="auto"/>
              <w:left w:val="nil"/>
              <w:bottom w:val="nil"/>
              <w:right w:val="nil"/>
            </w:tcBorders>
            <w:shd w:val="clear" w:color="auto" w:fill="auto"/>
            <w:vAlign w:val="center"/>
            <w:hideMark/>
          </w:tcPr>
          <w:p w14:paraId="2E83B695" w14:textId="77777777" w:rsidR="006547CA" w:rsidRPr="006547CA" w:rsidRDefault="006547CA" w:rsidP="006547CA">
            <w:pPr>
              <w:pStyle w:val="APVMATableSubHead"/>
              <w:rPr>
                <w:rFonts w:ascii="Times New Roman" w:hAnsi="Times New Roman"/>
                <w:szCs w:val="20"/>
                <w:lang w:eastAsia="en-AU"/>
              </w:rPr>
            </w:pPr>
            <w:r w:rsidRPr="006547CA">
              <w:rPr>
                <w:lang w:eastAsia="en-AU"/>
              </w:rPr>
              <w:t>Service: GMP compliance assessment schemes</w:t>
            </w:r>
          </w:p>
        </w:tc>
        <w:tc>
          <w:tcPr>
            <w:tcW w:w="1329" w:type="dxa"/>
            <w:gridSpan w:val="2"/>
            <w:tcBorders>
              <w:top w:val="nil"/>
              <w:left w:val="nil"/>
              <w:bottom w:val="nil"/>
              <w:right w:val="nil"/>
            </w:tcBorders>
            <w:shd w:val="clear" w:color="auto" w:fill="auto"/>
            <w:vAlign w:val="center"/>
            <w:hideMark/>
          </w:tcPr>
          <w:p w14:paraId="0E003F4F" w14:textId="77777777" w:rsidR="006547CA" w:rsidRPr="006547CA" w:rsidRDefault="006547CA" w:rsidP="006547CA">
            <w:pPr>
              <w:spacing w:line="240" w:lineRule="auto"/>
              <w:rPr>
                <w:rFonts w:ascii="Franklin Gothic Medium" w:hAnsi="Franklin Gothic Medium" w:cs="Calibri"/>
                <w:color w:val="53284F"/>
                <w:sz w:val="18"/>
                <w:szCs w:val="18"/>
                <w:lang w:eastAsia="en-AU"/>
              </w:rPr>
            </w:pPr>
          </w:p>
        </w:tc>
        <w:tc>
          <w:tcPr>
            <w:tcW w:w="1339" w:type="dxa"/>
            <w:tcBorders>
              <w:top w:val="nil"/>
              <w:left w:val="nil"/>
              <w:bottom w:val="nil"/>
              <w:right w:val="nil"/>
            </w:tcBorders>
            <w:shd w:val="clear" w:color="auto" w:fill="auto"/>
            <w:vAlign w:val="center"/>
            <w:hideMark/>
          </w:tcPr>
          <w:p w14:paraId="3A89709F" w14:textId="77777777" w:rsidR="006547CA" w:rsidRPr="006547CA" w:rsidRDefault="006547CA" w:rsidP="006547CA">
            <w:pPr>
              <w:spacing w:line="240" w:lineRule="auto"/>
              <w:rPr>
                <w:rFonts w:ascii="Times New Roman" w:hAnsi="Times New Roman"/>
                <w:szCs w:val="20"/>
                <w:lang w:eastAsia="en-AU"/>
              </w:rPr>
            </w:pPr>
          </w:p>
        </w:tc>
      </w:tr>
      <w:tr w:rsidR="006547CA" w:rsidRPr="006547CA" w14:paraId="3E0EC8BF" w14:textId="77777777" w:rsidTr="006547CA">
        <w:trPr>
          <w:gridAfter w:val="2"/>
          <w:divId w:val="425735563"/>
          <w:wAfter w:w="2215" w:type="dxa"/>
          <w:trHeight w:val="465"/>
        </w:trPr>
        <w:tc>
          <w:tcPr>
            <w:tcW w:w="795" w:type="pct"/>
            <w:tcBorders>
              <w:top w:val="nil"/>
              <w:left w:val="nil"/>
              <w:bottom w:val="single" w:sz="8" w:space="0" w:color="auto"/>
              <w:right w:val="nil"/>
            </w:tcBorders>
            <w:shd w:val="clear" w:color="auto" w:fill="auto"/>
            <w:vAlign w:val="center"/>
            <w:hideMark/>
          </w:tcPr>
          <w:p w14:paraId="678F852D"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07F4EECF" w14:textId="77777777" w:rsidR="006547CA" w:rsidRPr="006547CA" w:rsidRDefault="006547CA" w:rsidP="006547CA">
            <w:pPr>
              <w:pStyle w:val="APVMATableText"/>
              <w:rPr>
                <w:lang w:eastAsia="en-AU"/>
              </w:rPr>
            </w:pPr>
            <w:r w:rsidRPr="006547CA">
              <w:rPr>
                <w:lang w:eastAsia="en-AU"/>
              </w:rPr>
              <w:t>Assessment of MLS licences and imported products for GMP compliance; and management of GMP auditing</w:t>
            </w:r>
          </w:p>
        </w:tc>
        <w:tc>
          <w:tcPr>
            <w:tcW w:w="666" w:type="pct"/>
            <w:tcBorders>
              <w:top w:val="nil"/>
              <w:left w:val="nil"/>
              <w:bottom w:val="single" w:sz="8" w:space="0" w:color="auto"/>
              <w:right w:val="nil"/>
            </w:tcBorders>
            <w:shd w:val="clear" w:color="auto" w:fill="auto"/>
            <w:vAlign w:val="center"/>
            <w:hideMark/>
          </w:tcPr>
          <w:p w14:paraId="5A7A3E69" w14:textId="77777777" w:rsidR="006547CA" w:rsidRPr="006547CA" w:rsidRDefault="006547CA" w:rsidP="006547CA">
            <w:pPr>
              <w:pStyle w:val="APVMATableText"/>
              <w:rPr>
                <w:lang w:eastAsia="en-AU"/>
              </w:rPr>
            </w:pPr>
            <w:r w:rsidRPr="006547CA">
              <w:rPr>
                <w:lang w:eastAsia="en-AU"/>
              </w:rPr>
              <w:t>Direct Cost</w:t>
            </w:r>
          </w:p>
        </w:tc>
        <w:tc>
          <w:tcPr>
            <w:tcW w:w="666" w:type="pct"/>
            <w:gridSpan w:val="2"/>
            <w:tcBorders>
              <w:top w:val="nil"/>
              <w:left w:val="nil"/>
              <w:bottom w:val="single" w:sz="8" w:space="0" w:color="auto"/>
              <w:right w:val="nil"/>
            </w:tcBorders>
            <w:shd w:val="clear" w:color="auto" w:fill="auto"/>
            <w:noWrap/>
            <w:vAlign w:val="center"/>
            <w:hideMark/>
          </w:tcPr>
          <w:p w14:paraId="1EB9195D" w14:textId="77777777" w:rsidR="006547CA" w:rsidRPr="006547CA" w:rsidRDefault="006547CA" w:rsidP="006547CA">
            <w:pPr>
              <w:pStyle w:val="APVMATableTextRight"/>
              <w:rPr>
                <w:lang w:eastAsia="en-AU"/>
              </w:rPr>
            </w:pPr>
            <w:r w:rsidRPr="006547CA">
              <w:rPr>
                <w:lang w:eastAsia="en-AU"/>
              </w:rPr>
              <w:t xml:space="preserve">           1,098,551 </w:t>
            </w:r>
          </w:p>
        </w:tc>
      </w:tr>
      <w:tr w:rsidR="006547CA" w:rsidRPr="006547CA" w14:paraId="18B93E74" w14:textId="77777777" w:rsidTr="006547CA">
        <w:trPr>
          <w:gridAfter w:val="2"/>
          <w:divId w:val="425735563"/>
          <w:wAfter w:w="2215" w:type="dxa"/>
          <w:trHeight w:val="315"/>
        </w:trPr>
        <w:tc>
          <w:tcPr>
            <w:tcW w:w="795" w:type="pct"/>
            <w:tcBorders>
              <w:top w:val="nil"/>
              <w:left w:val="nil"/>
              <w:bottom w:val="single" w:sz="8" w:space="0" w:color="auto"/>
              <w:right w:val="nil"/>
            </w:tcBorders>
            <w:shd w:val="clear" w:color="auto" w:fill="auto"/>
            <w:vAlign w:val="center"/>
            <w:hideMark/>
          </w:tcPr>
          <w:p w14:paraId="5838178F"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7AECB06C"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65391984" w14:textId="77777777" w:rsidR="006547CA" w:rsidRPr="006547CA" w:rsidRDefault="006547CA" w:rsidP="006547CA">
            <w:pPr>
              <w:pStyle w:val="APVMATableText"/>
              <w:rPr>
                <w:lang w:eastAsia="en-AU"/>
              </w:rPr>
            </w:pPr>
            <w:r w:rsidRPr="006547CA">
              <w:rPr>
                <w:lang w:eastAsia="en-AU"/>
              </w:rPr>
              <w:t>Direct Cost</w:t>
            </w:r>
          </w:p>
        </w:tc>
        <w:tc>
          <w:tcPr>
            <w:tcW w:w="666" w:type="pct"/>
            <w:gridSpan w:val="2"/>
            <w:tcBorders>
              <w:top w:val="nil"/>
              <w:left w:val="nil"/>
              <w:bottom w:val="single" w:sz="8" w:space="0" w:color="auto"/>
              <w:right w:val="nil"/>
            </w:tcBorders>
            <w:shd w:val="clear" w:color="auto" w:fill="auto"/>
            <w:noWrap/>
            <w:vAlign w:val="center"/>
            <w:hideMark/>
          </w:tcPr>
          <w:p w14:paraId="5A94C793" w14:textId="77777777" w:rsidR="006547CA" w:rsidRPr="006547CA" w:rsidRDefault="006547CA" w:rsidP="006547CA">
            <w:pPr>
              <w:pStyle w:val="APVMATableTextRight"/>
              <w:rPr>
                <w:lang w:eastAsia="en-AU"/>
              </w:rPr>
            </w:pPr>
            <w:r w:rsidRPr="006547CA">
              <w:rPr>
                <w:lang w:eastAsia="en-AU"/>
              </w:rPr>
              <w:t xml:space="preserve">                42,000 </w:t>
            </w:r>
          </w:p>
        </w:tc>
      </w:tr>
      <w:tr w:rsidR="006547CA" w:rsidRPr="006547CA" w14:paraId="467CF4D1" w14:textId="77777777" w:rsidTr="006547CA">
        <w:trPr>
          <w:gridAfter w:val="2"/>
          <w:divId w:val="425735563"/>
          <w:wAfter w:w="2215" w:type="dxa"/>
          <w:trHeight w:val="315"/>
        </w:trPr>
        <w:tc>
          <w:tcPr>
            <w:tcW w:w="795" w:type="pct"/>
            <w:tcBorders>
              <w:top w:val="nil"/>
              <w:left w:val="nil"/>
              <w:bottom w:val="single" w:sz="8" w:space="0" w:color="auto"/>
              <w:right w:val="nil"/>
            </w:tcBorders>
            <w:shd w:val="clear" w:color="auto" w:fill="auto"/>
            <w:vAlign w:val="center"/>
            <w:hideMark/>
          </w:tcPr>
          <w:p w14:paraId="159D98C6"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59FA92FC"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7CE5AA14" w14:textId="77777777" w:rsidR="006547CA" w:rsidRPr="006547CA" w:rsidRDefault="006547CA" w:rsidP="006547CA">
            <w:pPr>
              <w:pStyle w:val="APVMATableText"/>
              <w:rPr>
                <w:lang w:eastAsia="en-AU"/>
              </w:rPr>
            </w:pPr>
            <w:r w:rsidRPr="006547CA">
              <w:rPr>
                <w:lang w:eastAsia="en-AU"/>
              </w:rPr>
              <w:t>Indirect Cost</w:t>
            </w:r>
          </w:p>
        </w:tc>
        <w:tc>
          <w:tcPr>
            <w:tcW w:w="666" w:type="pct"/>
            <w:gridSpan w:val="2"/>
            <w:tcBorders>
              <w:top w:val="nil"/>
              <w:left w:val="nil"/>
              <w:bottom w:val="single" w:sz="8" w:space="0" w:color="auto"/>
              <w:right w:val="nil"/>
            </w:tcBorders>
            <w:shd w:val="clear" w:color="auto" w:fill="auto"/>
            <w:noWrap/>
            <w:vAlign w:val="center"/>
            <w:hideMark/>
          </w:tcPr>
          <w:p w14:paraId="11BACDFC" w14:textId="77777777" w:rsidR="006547CA" w:rsidRPr="006547CA" w:rsidRDefault="006547CA" w:rsidP="006547CA">
            <w:pPr>
              <w:pStyle w:val="APVMATableTextRight"/>
              <w:rPr>
                <w:lang w:eastAsia="en-AU"/>
              </w:rPr>
            </w:pPr>
            <w:r w:rsidRPr="006547CA">
              <w:rPr>
                <w:lang w:eastAsia="en-AU"/>
              </w:rPr>
              <w:t xml:space="preserve">              704,472 </w:t>
            </w:r>
          </w:p>
        </w:tc>
      </w:tr>
      <w:tr w:rsidR="006547CA" w:rsidRPr="006547CA" w14:paraId="22EF4C93" w14:textId="77777777" w:rsidTr="006547CA">
        <w:trPr>
          <w:gridAfter w:val="2"/>
          <w:divId w:val="425735563"/>
          <w:wAfter w:w="2215" w:type="dxa"/>
          <w:trHeight w:val="315"/>
        </w:trPr>
        <w:tc>
          <w:tcPr>
            <w:tcW w:w="795" w:type="pct"/>
            <w:tcBorders>
              <w:top w:val="nil"/>
              <w:left w:val="nil"/>
              <w:bottom w:val="single" w:sz="8" w:space="0" w:color="auto"/>
              <w:right w:val="nil"/>
            </w:tcBorders>
            <w:shd w:val="clear" w:color="auto" w:fill="auto"/>
            <w:vAlign w:val="center"/>
            <w:hideMark/>
          </w:tcPr>
          <w:p w14:paraId="42C8DF93" w14:textId="77777777" w:rsidR="006547CA" w:rsidRPr="006547CA" w:rsidRDefault="006547CA" w:rsidP="006547CA">
            <w:pPr>
              <w:pStyle w:val="APVMATableText"/>
              <w:rPr>
                <w:b/>
                <w:bCs/>
                <w:lang w:eastAsia="en-AU"/>
              </w:rPr>
            </w:pPr>
            <w:r w:rsidRPr="006547CA">
              <w:rPr>
                <w:b/>
                <w:bCs/>
                <w:lang w:eastAsia="en-AU"/>
              </w:rPr>
              <w:t>Total</w:t>
            </w:r>
          </w:p>
        </w:tc>
        <w:tc>
          <w:tcPr>
            <w:tcW w:w="2873" w:type="pct"/>
            <w:tcBorders>
              <w:top w:val="nil"/>
              <w:left w:val="nil"/>
              <w:bottom w:val="single" w:sz="8" w:space="0" w:color="auto"/>
              <w:right w:val="nil"/>
            </w:tcBorders>
            <w:shd w:val="clear" w:color="auto" w:fill="auto"/>
            <w:vAlign w:val="center"/>
            <w:hideMark/>
          </w:tcPr>
          <w:p w14:paraId="2F35E897"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tcBorders>
              <w:top w:val="nil"/>
              <w:left w:val="nil"/>
              <w:bottom w:val="single" w:sz="8" w:space="0" w:color="auto"/>
              <w:right w:val="nil"/>
            </w:tcBorders>
            <w:shd w:val="clear" w:color="auto" w:fill="auto"/>
            <w:vAlign w:val="center"/>
            <w:hideMark/>
          </w:tcPr>
          <w:p w14:paraId="4228A8B2" w14:textId="77777777" w:rsidR="006547CA" w:rsidRPr="006547CA" w:rsidRDefault="006547CA" w:rsidP="006547CA">
            <w:pPr>
              <w:pStyle w:val="APVMATableText"/>
              <w:rPr>
                <w:rFonts w:ascii="Times New Roman" w:hAnsi="Times New Roman"/>
                <w:szCs w:val="20"/>
                <w:lang w:eastAsia="en-AU"/>
              </w:rPr>
            </w:pPr>
            <w:r w:rsidRPr="006547CA">
              <w:rPr>
                <w:rFonts w:ascii="Times New Roman" w:hAnsi="Times New Roman"/>
                <w:szCs w:val="20"/>
                <w:lang w:eastAsia="en-AU"/>
              </w:rPr>
              <w:t> </w:t>
            </w:r>
          </w:p>
        </w:tc>
        <w:tc>
          <w:tcPr>
            <w:tcW w:w="666" w:type="pct"/>
            <w:gridSpan w:val="2"/>
            <w:tcBorders>
              <w:top w:val="nil"/>
              <w:left w:val="nil"/>
              <w:bottom w:val="single" w:sz="8" w:space="0" w:color="auto"/>
              <w:right w:val="nil"/>
            </w:tcBorders>
            <w:shd w:val="clear" w:color="auto" w:fill="auto"/>
            <w:noWrap/>
            <w:vAlign w:val="center"/>
            <w:hideMark/>
          </w:tcPr>
          <w:p w14:paraId="2CDC8537" w14:textId="77777777" w:rsidR="006547CA" w:rsidRPr="006547CA" w:rsidRDefault="006547CA" w:rsidP="006547CA">
            <w:pPr>
              <w:pStyle w:val="APVMATableTextRight"/>
              <w:rPr>
                <w:b/>
                <w:bCs/>
                <w:lang w:eastAsia="en-AU"/>
              </w:rPr>
            </w:pPr>
            <w:r w:rsidRPr="006547CA">
              <w:rPr>
                <w:b/>
                <w:bCs/>
                <w:lang w:eastAsia="en-AU"/>
              </w:rPr>
              <w:t xml:space="preserve">           1,845,023 </w:t>
            </w:r>
          </w:p>
        </w:tc>
      </w:tr>
    </w:tbl>
    <w:p w14:paraId="570EF21B" w14:textId="43988CC7" w:rsidR="00C2676C" w:rsidRDefault="008F18A9" w:rsidP="00474F9F">
      <w:pPr>
        <w:pStyle w:val="Heading4"/>
      </w:pPr>
      <w:r>
        <w:lastRenderedPageBreak/>
        <w:t xml:space="preserve">Hormonal Growth Promotant </w:t>
      </w:r>
      <w:r w:rsidR="00C2676C">
        <w:t>Scheme</w:t>
      </w:r>
    </w:p>
    <w:p w14:paraId="736AD3EA" w14:textId="056217EA" w:rsidR="00C2676C" w:rsidRPr="00D15BAD" w:rsidRDefault="00C2676C" w:rsidP="00C2676C">
      <w:pPr>
        <w:pStyle w:val="NormalText"/>
      </w:pPr>
      <w:r>
        <w:t xml:space="preserve">The </w:t>
      </w:r>
      <w:r w:rsidR="00B34830">
        <w:t>FY2022–</w:t>
      </w:r>
      <w:r w:rsidR="00982504">
        <w:t>23</w:t>
      </w:r>
      <w:r w:rsidR="00F217E1">
        <w:t xml:space="preserve"> </w:t>
      </w:r>
      <w:r w:rsidRPr="00D15BAD">
        <w:t>estimated costs for the</w:t>
      </w:r>
      <w:r>
        <w:t xml:space="preserve"> </w:t>
      </w:r>
      <w:r w:rsidR="008F18A9">
        <w:t>Hormonal Growth Promotant (</w:t>
      </w:r>
      <w:r>
        <w:t>HGP</w:t>
      </w:r>
      <w:r w:rsidR="008F18A9">
        <w:t>)</w:t>
      </w:r>
      <w:r>
        <w:t xml:space="preserve"> Scheme are shown in Table 7</w:t>
      </w:r>
      <w:r w:rsidRPr="00D15BAD">
        <w:t>.</w:t>
      </w:r>
    </w:p>
    <w:p w14:paraId="71C22D89" w14:textId="664A0C33" w:rsidR="006547CA" w:rsidRDefault="00C2676C" w:rsidP="006547CA">
      <w:pPr>
        <w:pStyle w:val="Caption"/>
        <w:rPr>
          <w:rFonts w:ascii="Times New Roman" w:hAnsi="Times New Roman"/>
          <w:color w:val="auto"/>
          <w:szCs w:val="20"/>
          <w:lang w:eastAsia="en-AU"/>
        </w:rPr>
      </w:pPr>
      <w:bookmarkStart w:id="90" w:name="_Toc21685649"/>
      <w:bookmarkStart w:id="91" w:name="_Toc32329564"/>
      <w:bookmarkStart w:id="92" w:name="_Toc115355287"/>
      <w:bookmarkStart w:id="93" w:name="_Toc121824577"/>
      <w:r>
        <w:t xml:space="preserve">Table </w:t>
      </w:r>
      <w:r>
        <w:rPr>
          <w:noProof/>
        </w:rPr>
        <w:fldChar w:fldCharType="begin"/>
      </w:r>
      <w:r>
        <w:rPr>
          <w:noProof/>
        </w:rPr>
        <w:instrText xml:space="preserve"> SEQ Table \* ARABIC </w:instrText>
      </w:r>
      <w:r>
        <w:rPr>
          <w:noProof/>
        </w:rPr>
        <w:fldChar w:fldCharType="separate"/>
      </w:r>
      <w:r w:rsidR="00095B52">
        <w:rPr>
          <w:noProof/>
        </w:rPr>
        <w:t>7</w:t>
      </w:r>
      <w:r>
        <w:rPr>
          <w:noProof/>
        </w:rPr>
        <w:fldChar w:fldCharType="end"/>
      </w:r>
      <w:r>
        <w:t>:</w:t>
      </w:r>
      <w:r>
        <w:tab/>
        <w:t>Cost components of the HGP Scheme</w:t>
      </w:r>
      <w:bookmarkEnd w:id="90"/>
      <w:bookmarkEnd w:id="91"/>
      <w:bookmarkEnd w:id="92"/>
      <w:bookmarkEnd w:id="93"/>
    </w:p>
    <w:tbl>
      <w:tblPr>
        <w:tblW w:w="5000" w:type="pct"/>
        <w:tblLook w:val="04A0" w:firstRow="1" w:lastRow="0" w:firstColumn="1" w:lastColumn="0" w:noHBand="0" w:noVBand="1"/>
      </w:tblPr>
      <w:tblGrid>
        <w:gridCol w:w="1532"/>
        <w:gridCol w:w="5538"/>
        <w:gridCol w:w="1284"/>
        <w:gridCol w:w="1284"/>
      </w:tblGrid>
      <w:tr w:rsidR="006547CA" w:rsidRPr="006547CA" w14:paraId="551BF979" w14:textId="77777777" w:rsidTr="006547CA">
        <w:trPr>
          <w:divId w:val="82721534"/>
          <w:trHeight w:val="315"/>
        </w:trPr>
        <w:tc>
          <w:tcPr>
            <w:tcW w:w="795" w:type="pct"/>
            <w:tcBorders>
              <w:top w:val="single" w:sz="4" w:space="0" w:color="auto"/>
              <w:left w:val="nil"/>
              <w:bottom w:val="single" w:sz="4" w:space="0" w:color="auto"/>
              <w:right w:val="nil"/>
            </w:tcBorders>
            <w:shd w:val="clear" w:color="000000" w:fill="53284F"/>
            <w:vAlign w:val="center"/>
            <w:hideMark/>
          </w:tcPr>
          <w:p w14:paraId="3BBE0828" w14:textId="3EA8EE13"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044BB609"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67932007" w14:textId="77777777" w:rsidR="006547CA" w:rsidRPr="006547CA" w:rsidRDefault="006547CA" w:rsidP="006547CA">
            <w:pPr>
              <w:pStyle w:val="APVMATableHead"/>
              <w:rPr>
                <w:lang w:eastAsia="en-AU"/>
              </w:rPr>
            </w:pPr>
            <w:r w:rsidRPr="006547CA">
              <w:rPr>
                <w:lang w:eastAsia="en-AU"/>
              </w:rPr>
              <w:t>Attribution</w:t>
            </w:r>
          </w:p>
        </w:tc>
        <w:tc>
          <w:tcPr>
            <w:tcW w:w="666" w:type="pct"/>
            <w:tcBorders>
              <w:top w:val="single" w:sz="4" w:space="0" w:color="auto"/>
              <w:left w:val="nil"/>
              <w:bottom w:val="single" w:sz="4" w:space="0" w:color="auto"/>
              <w:right w:val="nil"/>
            </w:tcBorders>
            <w:shd w:val="clear" w:color="000000" w:fill="53284F"/>
            <w:vAlign w:val="center"/>
            <w:hideMark/>
          </w:tcPr>
          <w:p w14:paraId="1240A58E"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5134BFDD" w14:textId="77777777" w:rsidTr="006547CA">
        <w:trPr>
          <w:divId w:val="82721534"/>
          <w:trHeight w:val="315"/>
        </w:trPr>
        <w:tc>
          <w:tcPr>
            <w:tcW w:w="5000" w:type="pct"/>
            <w:gridSpan w:val="4"/>
            <w:tcBorders>
              <w:top w:val="single" w:sz="4" w:space="0" w:color="auto"/>
              <w:left w:val="nil"/>
              <w:bottom w:val="single" w:sz="8" w:space="0" w:color="auto"/>
              <w:right w:val="nil"/>
            </w:tcBorders>
            <w:shd w:val="clear" w:color="auto" w:fill="auto"/>
            <w:vAlign w:val="center"/>
            <w:hideMark/>
          </w:tcPr>
          <w:p w14:paraId="2D3E7C56" w14:textId="77777777" w:rsidR="006547CA" w:rsidRPr="006547CA" w:rsidRDefault="006547CA" w:rsidP="006547CA">
            <w:pPr>
              <w:pStyle w:val="APVMATableSubHead"/>
              <w:rPr>
                <w:lang w:eastAsia="en-AU"/>
              </w:rPr>
            </w:pPr>
            <w:r w:rsidRPr="006547CA">
              <w:rPr>
                <w:lang w:eastAsia="en-AU"/>
              </w:rPr>
              <w:t>Service: HGP Scheme</w:t>
            </w:r>
          </w:p>
        </w:tc>
      </w:tr>
      <w:tr w:rsidR="006547CA" w:rsidRPr="006547CA" w14:paraId="639637BC" w14:textId="77777777" w:rsidTr="006547CA">
        <w:trPr>
          <w:divId w:val="82721534"/>
          <w:trHeight w:val="465"/>
        </w:trPr>
        <w:tc>
          <w:tcPr>
            <w:tcW w:w="795" w:type="pct"/>
            <w:tcBorders>
              <w:top w:val="nil"/>
              <w:left w:val="nil"/>
              <w:bottom w:val="single" w:sz="8" w:space="0" w:color="auto"/>
              <w:right w:val="nil"/>
            </w:tcBorders>
            <w:shd w:val="clear" w:color="auto" w:fill="auto"/>
            <w:vAlign w:val="center"/>
            <w:hideMark/>
          </w:tcPr>
          <w:p w14:paraId="6FB16C35"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04910ED1" w14:textId="77777777" w:rsidR="006547CA" w:rsidRPr="006547CA" w:rsidRDefault="006547CA" w:rsidP="006547CA">
            <w:pPr>
              <w:pStyle w:val="APVMATableText"/>
              <w:rPr>
                <w:lang w:eastAsia="en-AU"/>
              </w:rPr>
            </w:pPr>
            <w:r w:rsidRPr="006547CA">
              <w:rPr>
                <w:lang w:eastAsia="en-AU"/>
              </w:rPr>
              <w:t>Assessment of new licences, licence renewals, licence withdrawals and HGP audits (including investigations)</w:t>
            </w:r>
          </w:p>
        </w:tc>
        <w:tc>
          <w:tcPr>
            <w:tcW w:w="666" w:type="pct"/>
            <w:tcBorders>
              <w:top w:val="nil"/>
              <w:left w:val="nil"/>
              <w:bottom w:val="single" w:sz="8" w:space="0" w:color="auto"/>
              <w:right w:val="nil"/>
            </w:tcBorders>
            <w:shd w:val="clear" w:color="auto" w:fill="auto"/>
            <w:vAlign w:val="center"/>
            <w:hideMark/>
          </w:tcPr>
          <w:p w14:paraId="4BF20838"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1F323133" w14:textId="77777777" w:rsidR="006547CA" w:rsidRPr="006547CA" w:rsidRDefault="006547CA" w:rsidP="006547CA">
            <w:pPr>
              <w:pStyle w:val="APVMATableTextRight"/>
              <w:rPr>
                <w:lang w:eastAsia="en-AU"/>
              </w:rPr>
            </w:pPr>
            <w:r w:rsidRPr="006547CA">
              <w:rPr>
                <w:lang w:eastAsia="en-AU"/>
              </w:rPr>
              <w:t xml:space="preserve">                70,155 </w:t>
            </w:r>
          </w:p>
        </w:tc>
      </w:tr>
      <w:tr w:rsidR="006547CA" w:rsidRPr="006547CA" w14:paraId="6E14498A" w14:textId="77777777" w:rsidTr="006547CA">
        <w:trPr>
          <w:divId w:val="82721534"/>
          <w:trHeight w:val="315"/>
        </w:trPr>
        <w:tc>
          <w:tcPr>
            <w:tcW w:w="795" w:type="pct"/>
            <w:tcBorders>
              <w:top w:val="nil"/>
              <w:left w:val="nil"/>
              <w:bottom w:val="single" w:sz="8" w:space="0" w:color="auto"/>
              <w:right w:val="nil"/>
            </w:tcBorders>
            <w:shd w:val="clear" w:color="auto" w:fill="auto"/>
            <w:vAlign w:val="center"/>
            <w:hideMark/>
          </w:tcPr>
          <w:p w14:paraId="14E508B5"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318BC053"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595E0F4F"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087E3DC4" w14:textId="6CEE9040" w:rsidR="006547CA" w:rsidRPr="006547CA" w:rsidRDefault="006547CA" w:rsidP="006547CA">
            <w:pPr>
              <w:pStyle w:val="APVMATableTextRight"/>
              <w:rPr>
                <w:lang w:eastAsia="en-AU"/>
              </w:rPr>
            </w:pPr>
            <w:r w:rsidRPr="006547CA">
              <w:rPr>
                <w:lang w:eastAsia="en-AU"/>
              </w:rPr>
              <w:t xml:space="preserve">                       </w:t>
            </w:r>
            <w:r w:rsidR="00106071">
              <w:rPr>
                <w:lang w:eastAsia="en-AU"/>
              </w:rPr>
              <w:t>–</w:t>
            </w:r>
            <w:r w:rsidRPr="006547CA">
              <w:rPr>
                <w:lang w:eastAsia="en-AU"/>
              </w:rPr>
              <w:t xml:space="preserve">   </w:t>
            </w:r>
          </w:p>
        </w:tc>
      </w:tr>
      <w:tr w:rsidR="006547CA" w:rsidRPr="006547CA" w14:paraId="3561A6FC" w14:textId="77777777" w:rsidTr="006547CA">
        <w:trPr>
          <w:divId w:val="82721534"/>
          <w:trHeight w:val="315"/>
        </w:trPr>
        <w:tc>
          <w:tcPr>
            <w:tcW w:w="795" w:type="pct"/>
            <w:tcBorders>
              <w:top w:val="nil"/>
              <w:left w:val="nil"/>
              <w:bottom w:val="single" w:sz="8" w:space="0" w:color="auto"/>
              <w:right w:val="nil"/>
            </w:tcBorders>
            <w:shd w:val="clear" w:color="auto" w:fill="auto"/>
            <w:vAlign w:val="center"/>
            <w:hideMark/>
          </w:tcPr>
          <w:p w14:paraId="1B561BF6"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517B6456" w14:textId="77777777" w:rsidR="006547CA" w:rsidRPr="006547CA" w:rsidRDefault="006547CA" w:rsidP="006547CA">
            <w:pPr>
              <w:pStyle w:val="APVMATableText"/>
              <w:rPr>
                <w:lang w:eastAsia="en-AU"/>
              </w:rPr>
            </w:pPr>
            <w:r w:rsidRPr="006547CA">
              <w:rPr>
                <w:lang w:eastAsia="en-AU"/>
              </w:rPr>
              <w:t> </w:t>
            </w:r>
          </w:p>
        </w:tc>
        <w:tc>
          <w:tcPr>
            <w:tcW w:w="666" w:type="pct"/>
            <w:tcBorders>
              <w:top w:val="nil"/>
              <w:left w:val="nil"/>
              <w:bottom w:val="single" w:sz="8" w:space="0" w:color="auto"/>
              <w:right w:val="nil"/>
            </w:tcBorders>
            <w:shd w:val="clear" w:color="auto" w:fill="auto"/>
            <w:vAlign w:val="center"/>
            <w:hideMark/>
          </w:tcPr>
          <w:p w14:paraId="05C52B63" w14:textId="77777777" w:rsidR="006547CA" w:rsidRPr="006547CA" w:rsidRDefault="006547CA" w:rsidP="006547CA">
            <w:pPr>
              <w:pStyle w:val="APVMATableText"/>
              <w:rPr>
                <w:lang w:eastAsia="en-AU"/>
              </w:rPr>
            </w:pPr>
            <w:r w:rsidRPr="006547CA">
              <w:rPr>
                <w:lang w:eastAsia="en-AU"/>
              </w:rPr>
              <w:t>Indirect Cost</w:t>
            </w:r>
          </w:p>
        </w:tc>
        <w:tc>
          <w:tcPr>
            <w:tcW w:w="666" w:type="pct"/>
            <w:tcBorders>
              <w:top w:val="nil"/>
              <w:left w:val="nil"/>
              <w:bottom w:val="single" w:sz="8" w:space="0" w:color="auto"/>
              <w:right w:val="nil"/>
            </w:tcBorders>
            <w:shd w:val="clear" w:color="auto" w:fill="auto"/>
            <w:vAlign w:val="center"/>
            <w:hideMark/>
          </w:tcPr>
          <w:p w14:paraId="781E16E7" w14:textId="63ACD23D" w:rsidR="006547CA" w:rsidRPr="006547CA" w:rsidRDefault="006547CA" w:rsidP="006547CA">
            <w:pPr>
              <w:pStyle w:val="APVMATableTextRight"/>
              <w:rPr>
                <w:lang w:eastAsia="en-AU"/>
              </w:rPr>
            </w:pPr>
            <w:r w:rsidRPr="006547CA">
              <w:rPr>
                <w:lang w:eastAsia="en-AU"/>
              </w:rPr>
              <w:t xml:space="preserve">                       </w:t>
            </w:r>
            <w:r w:rsidR="00106071">
              <w:rPr>
                <w:lang w:eastAsia="en-AU"/>
              </w:rPr>
              <w:t>–</w:t>
            </w:r>
            <w:r w:rsidRPr="006547CA">
              <w:rPr>
                <w:lang w:eastAsia="en-AU"/>
              </w:rPr>
              <w:t xml:space="preserve">   </w:t>
            </w:r>
          </w:p>
        </w:tc>
      </w:tr>
      <w:tr w:rsidR="006547CA" w:rsidRPr="006547CA" w14:paraId="51EAFAEB" w14:textId="77777777" w:rsidTr="006547CA">
        <w:trPr>
          <w:divId w:val="82721534"/>
          <w:trHeight w:val="315"/>
        </w:trPr>
        <w:tc>
          <w:tcPr>
            <w:tcW w:w="795" w:type="pct"/>
            <w:tcBorders>
              <w:top w:val="nil"/>
              <w:left w:val="nil"/>
              <w:bottom w:val="single" w:sz="8" w:space="0" w:color="auto"/>
              <w:right w:val="nil"/>
            </w:tcBorders>
            <w:shd w:val="clear" w:color="auto" w:fill="auto"/>
            <w:vAlign w:val="center"/>
            <w:hideMark/>
          </w:tcPr>
          <w:p w14:paraId="7E4FF02E" w14:textId="77777777" w:rsidR="006547CA" w:rsidRPr="006547CA" w:rsidRDefault="006547CA" w:rsidP="006547CA">
            <w:pPr>
              <w:pStyle w:val="APVMATableText"/>
              <w:rPr>
                <w:b/>
                <w:bCs/>
                <w:lang w:eastAsia="en-AU"/>
              </w:rPr>
            </w:pPr>
            <w:r w:rsidRPr="006547CA">
              <w:rPr>
                <w:b/>
                <w:bCs/>
                <w:lang w:eastAsia="en-AU"/>
              </w:rPr>
              <w:t>Total</w:t>
            </w:r>
          </w:p>
        </w:tc>
        <w:tc>
          <w:tcPr>
            <w:tcW w:w="2873" w:type="pct"/>
            <w:tcBorders>
              <w:top w:val="nil"/>
              <w:left w:val="nil"/>
              <w:bottom w:val="single" w:sz="8" w:space="0" w:color="auto"/>
              <w:right w:val="nil"/>
            </w:tcBorders>
            <w:shd w:val="clear" w:color="auto" w:fill="auto"/>
            <w:vAlign w:val="center"/>
            <w:hideMark/>
          </w:tcPr>
          <w:p w14:paraId="5BBDFE5C"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22D3EDC2"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3754F941" w14:textId="77777777" w:rsidR="006547CA" w:rsidRPr="006547CA" w:rsidRDefault="006547CA" w:rsidP="006547CA">
            <w:pPr>
              <w:pStyle w:val="APVMATableTextRight"/>
              <w:rPr>
                <w:b/>
                <w:bCs/>
                <w:lang w:eastAsia="en-AU"/>
              </w:rPr>
            </w:pPr>
            <w:r w:rsidRPr="006547CA">
              <w:rPr>
                <w:b/>
                <w:bCs/>
                <w:lang w:eastAsia="en-AU"/>
              </w:rPr>
              <w:t xml:space="preserve">                70,155 </w:t>
            </w:r>
          </w:p>
        </w:tc>
      </w:tr>
    </w:tbl>
    <w:p w14:paraId="04BB3C74" w14:textId="62DFFF9E" w:rsidR="00C2676C" w:rsidRDefault="00C2676C" w:rsidP="00474F9F">
      <w:pPr>
        <w:pStyle w:val="Heading4"/>
      </w:pPr>
      <w:r>
        <w:t>Advers</w:t>
      </w:r>
      <w:r w:rsidR="008F18A9">
        <w:t xml:space="preserve">e Experience Reporting Program </w:t>
      </w:r>
      <w:r>
        <w:t>and Chemical Review Program</w:t>
      </w:r>
    </w:p>
    <w:p w14:paraId="1E0ADC60" w14:textId="086773BD" w:rsidR="00C2676C" w:rsidRPr="00D15BAD" w:rsidRDefault="00C2676C" w:rsidP="00C2676C">
      <w:pPr>
        <w:pStyle w:val="NormalText"/>
      </w:pPr>
      <w:r w:rsidRPr="00D15BAD">
        <w:t xml:space="preserve">The costs of both programs are recovered through </w:t>
      </w:r>
      <w:r w:rsidR="00FE3E3F">
        <w:t xml:space="preserve">the </w:t>
      </w:r>
      <w:r w:rsidR="000C7D14">
        <w:t>registration renewal fee</w:t>
      </w:r>
      <w:r w:rsidR="00FE3E3F">
        <w:t xml:space="preserve"> and </w:t>
      </w:r>
      <w:r w:rsidR="007C21FF">
        <w:t>levies</w:t>
      </w:r>
      <w:r w:rsidR="000C7D14">
        <w:t>.</w:t>
      </w:r>
    </w:p>
    <w:p w14:paraId="21B50520" w14:textId="63622942" w:rsidR="00C2676C" w:rsidRPr="00D15BAD" w:rsidRDefault="00C2676C" w:rsidP="00C2676C">
      <w:pPr>
        <w:pStyle w:val="NormalText"/>
      </w:pPr>
      <w:r w:rsidRPr="00D15BAD">
        <w:t xml:space="preserve">The </w:t>
      </w:r>
      <w:r w:rsidR="00B34830">
        <w:t>FY2022–</w:t>
      </w:r>
      <w:r w:rsidR="00982504">
        <w:t>23</w:t>
      </w:r>
      <w:r w:rsidR="00F217E1">
        <w:t xml:space="preserve"> </w:t>
      </w:r>
      <w:r w:rsidRPr="00D15BAD">
        <w:t xml:space="preserve">estimated costs for the </w:t>
      </w:r>
      <w:r w:rsidR="008F18A9">
        <w:t>Adverse Experience Reporting Program (</w:t>
      </w:r>
      <w:r w:rsidRPr="00D15BAD">
        <w:t>AERP</w:t>
      </w:r>
      <w:r w:rsidR="008F18A9">
        <w:t>)</w:t>
      </w:r>
      <w:r w:rsidR="001B3436">
        <w:t xml:space="preserve"> are shown in Table 8</w:t>
      </w:r>
      <w:r w:rsidRPr="00D15BAD">
        <w:t xml:space="preserve"> and Chem</w:t>
      </w:r>
      <w:r>
        <w:t>ical Review</w:t>
      </w:r>
      <w:r w:rsidR="001B3436">
        <w:t xml:space="preserve"> </w:t>
      </w:r>
      <w:r>
        <w:t xml:space="preserve">in Table </w:t>
      </w:r>
      <w:r w:rsidR="003A5E76">
        <w:t>9</w:t>
      </w:r>
      <w:r w:rsidRPr="00D15BAD">
        <w:t>.</w:t>
      </w:r>
    </w:p>
    <w:p w14:paraId="0C6ED51B" w14:textId="3E3CCC57" w:rsidR="006547CA" w:rsidRDefault="00C2676C" w:rsidP="00975228">
      <w:pPr>
        <w:pStyle w:val="Caption"/>
        <w:rPr>
          <w:rFonts w:ascii="Times New Roman" w:hAnsi="Times New Roman"/>
          <w:color w:val="auto"/>
          <w:szCs w:val="20"/>
          <w:lang w:eastAsia="en-AU"/>
        </w:rPr>
      </w:pPr>
      <w:bookmarkStart w:id="94" w:name="_Toc21685650"/>
      <w:bookmarkStart w:id="95" w:name="_Toc32329565"/>
      <w:bookmarkStart w:id="96" w:name="_Toc115355288"/>
      <w:bookmarkStart w:id="97" w:name="_Toc121824578"/>
      <w:r>
        <w:t xml:space="preserve">Table </w:t>
      </w:r>
      <w:r>
        <w:rPr>
          <w:noProof/>
        </w:rPr>
        <w:fldChar w:fldCharType="begin"/>
      </w:r>
      <w:r>
        <w:rPr>
          <w:noProof/>
        </w:rPr>
        <w:instrText xml:space="preserve"> SEQ Table \* ARABIC </w:instrText>
      </w:r>
      <w:r>
        <w:rPr>
          <w:noProof/>
        </w:rPr>
        <w:fldChar w:fldCharType="separate"/>
      </w:r>
      <w:r w:rsidR="00095B52">
        <w:rPr>
          <w:noProof/>
        </w:rPr>
        <w:t>8</w:t>
      </w:r>
      <w:r>
        <w:rPr>
          <w:noProof/>
        </w:rPr>
        <w:fldChar w:fldCharType="end"/>
      </w:r>
      <w:r>
        <w:t>:</w:t>
      </w:r>
      <w:r>
        <w:tab/>
        <w:t>Cost components of the AERP</w:t>
      </w:r>
      <w:bookmarkEnd w:id="94"/>
      <w:bookmarkEnd w:id="95"/>
      <w:bookmarkEnd w:id="96"/>
      <w:bookmarkEnd w:id="97"/>
    </w:p>
    <w:tbl>
      <w:tblPr>
        <w:tblW w:w="5000" w:type="pct"/>
        <w:tblLook w:val="04A0" w:firstRow="1" w:lastRow="0" w:firstColumn="1" w:lastColumn="0" w:noHBand="0" w:noVBand="1"/>
      </w:tblPr>
      <w:tblGrid>
        <w:gridCol w:w="1532"/>
        <w:gridCol w:w="5538"/>
        <w:gridCol w:w="1284"/>
        <w:gridCol w:w="1284"/>
      </w:tblGrid>
      <w:tr w:rsidR="006547CA" w:rsidRPr="006547CA" w14:paraId="2C00BF0E" w14:textId="77777777" w:rsidTr="006547CA">
        <w:trPr>
          <w:divId w:val="1298217741"/>
          <w:trHeight w:val="315"/>
        </w:trPr>
        <w:tc>
          <w:tcPr>
            <w:tcW w:w="795" w:type="pct"/>
            <w:tcBorders>
              <w:top w:val="single" w:sz="4" w:space="0" w:color="auto"/>
              <w:left w:val="nil"/>
              <w:bottom w:val="single" w:sz="4" w:space="0" w:color="auto"/>
              <w:right w:val="nil"/>
            </w:tcBorders>
            <w:shd w:val="clear" w:color="000000" w:fill="53284F"/>
            <w:vAlign w:val="center"/>
            <w:hideMark/>
          </w:tcPr>
          <w:p w14:paraId="6877CB0C" w14:textId="467B8A20"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56B5718F"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09D271DD" w14:textId="77777777" w:rsidR="006547CA" w:rsidRPr="006547CA" w:rsidRDefault="006547CA" w:rsidP="006547CA">
            <w:pPr>
              <w:pStyle w:val="APVMATableHead"/>
              <w:rPr>
                <w:lang w:eastAsia="en-AU"/>
              </w:rPr>
            </w:pPr>
            <w:r w:rsidRPr="006547CA">
              <w:rPr>
                <w:lang w:eastAsia="en-AU"/>
              </w:rPr>
              <w:t>Attribution</w:t>
            </w:r>
          </w:p>
        </w:tc>
        <w:tc>
          <w:tcPr>
            <w:tcW w:w="666" w:type="pct"/>
            <w:tcBorders>
              <w:top w:val="single" w:sz="4" w:space="0" w:color="auto"/>
              <w:left w:val="nil"/>
              <w:bottom w:val="single" w:sz="4" w:space="0" w:color="auto"/>
              <w:right w:val="nil"/>
            </w:tcBorders>
            <w:shd w:val="clear" w:color="000000" w:fill="53284F"/>
            <w:vAlign w:val="center"/>
            <w:hideMark/>
          </w:tcPr>
          <w:p w14:paraId="6966E8E0"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3F2F38C8" w14:textId="77777777" w:rsidTr="006547CA">
        <w:trPr>
          <w:divId w:val="1298217741"/>
          <w:trHeight w:val="315"/>
        </w:trPr>
        <w:tc>
          <w:tcPr>
            <w:tcW w:w="5000" w:type="pct"/>
            <w:gridSpan w:val="4"/>
            <w:tcBorders>
              <w:top w:val="single" w:sz="4" w:space="0" w:color="auto"/>
              <w:left w:val="nil"/>
              <w:bottom w:val="single" w:sz="8" w:space="0" w:color="auto"/>
              <w:right w:val="nil"/>
            </w:tcBorders>
            <w:shd w:val="clear" w:color="auto" w:fill="auto"/>
            <w:vAlign w:val="center"/>
            <w:hideMark/>
          </w:tcPr>
          <w:p w14:paraId="33AE4238" w14:textId="77777777" w:rsidR="006547CA" w:rsidRPr="006547CA" w:rsidRDefault="006547CA" w:rsidP="006547CA">
            <w:pPr>
              <w:pStyle w:val="APVMATableSubHead"/>
              <w:rPr>
                <w:lang w:eastAsia="en-AU"/>
              </w:rPr>
            </w:pPr>
            <w:r w:rsidRPr="006547CA">
              <w:rPr>
                <w:lang w:eastAsia="en-AU"/>
              </w:rPr>
              <w:t>Service: AERP</w:t>
            </w:r>
          </w:p>
        </w:tc>
      </w:tr>
      <w:tr w:rsidR="006547CA" w:rsidRPr="006547CA" w14:paraId="6B7993C4" w14:textId="77777777" w:rsidTr="006547CA">
        <w:trPr>
          <w:divId w:val="1298217741"/>
          <w:trHeight w:val="315"/>
        </w:trPr>
        <w:tc>
          <w:tcPr>
            <w:tcW w:w="795" w:type="pct"/>
            <w:tcBorders>
              <w:top w:val="nil"/>
              <w:left w:val="nil"/>
              <w:bottom w:val="single" w:sz="8" w:space="0" w:color="auto"/>
              <w:right w:val="nil"/>
            </w:tcBorders>
            <w:shd w:val="clear" w:color="auto" w:fill="auto"/>
            <w:vAlign w:val="center"/>
            <w:hideMark/>
          </w:tcPr>
          <w:p w14:paraId="11A233B7"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16A6ABE8" w14:textId="77777777" w:rsidR="006547CA" w:rsidRPr="006547CA" w:rsidRDefault="006547CA" w:rsidP="006547CA">
            <w:pPr>
              <w:pStyle w:val="APVMATableText"/>
              <w:rPr>
                <w:lang w:eastAsia="en-AU"/>
              </w:rPr>
            </w:pPr>
            <w:r w:rsidRPr="006547CA">
              <w:rPr>
                <w:lang w:eastAsia="en-AU"/>
              </w:rPr>
              <w:t>Review work</w:t>
            </w:r>
          </w:p>
        </w:tc>
        <w:tc>
          <w:tcPr>
            <w:tcW w:w="666" w:type="pct"/>
            <w:tcBorders>
              <w:top w:val="nil"/>
              <w:left w:val="nil"/>
              <w:bottom w:val="single" w:sz="8" w:space="0" w:color="auto"/>
              <w:right w:val="nil"/>
            </w:tcBorders>
            <w:shd w:val="clear" w:color="auto" w:fill="auto"/>
            <w:vAlign w:val="center"/>
            <w:hideMark/>
          </w:tcPr>
          <w:p w14:paraId="131D8E25"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6FE2D105" w14:textId="77777777" w:rsidR="006547CA" w:rsidRPr="006547CA" w:rsidRDefault="006547CA" w:rsidP="006547CA">
            <w:pPr>
              <w:pStyle w:val="APVMATableTextRight"/>
              <w:rPr>
                <w:lang w:eastAsia="en-AU"/>
              </w:rPr>
            </w:pPr>
            <w:r w:rsidRPr="006547CA">
              <w:rPr>
                <w:lang w:eastAsia="en-AU"/>
              </w:rPr>
              <w:t xml:space="preserve">              232,714 </w:t>
            </w:r>
          </w:p>
        </w:tc>
      </w:tr>
      <w:tr w:rsidR="006547CA" w:rsidRPr="006547CA" w14:paraId="5866BA1A" w14:textId="77777777" w:rsidTr="006547CA">
        <w:trPr>
          <w:divId w:val="1298217741"/>
          <w:trHeight w:val="315"/>
        </w:trPr>
        <w:tc>
          <w:tcPr>
            <w:tcW w:w="795" w:type="pct"/>
            <w:tcBorders>
              <w:top w:val="nil"/>
              <w:left w:val="nil"/>
              <w:bottom w:val="single" w:sz="8" w:space="0" w:color="auto"/>
              <w:right w:val="nil"/>
            </w:tcBorders>
            <w:shd w:val="clear" w:color="auto" w:fill="auto"/>
            <w:vAlign w:val="center"/>
            <w:hideMark/>
          </w:tcPr>
          <w:p w14:paraId="3226B639"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12297177"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5AF2A404"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298B19BA" w14:textId="406CF7A9" w:rsidR="006547CA" w:rsidRPr="006547CA" w:rsidRDefault="006547CA" w:rsidP="006547CA">
            <w:pPr>
              <w:pStyle w:val="APVMATableTextRight"/>
              <w:rPr>
                <w:lang w:eastAsia="en-AU"/>
              </w:rPr>
            </w:pPr>
            <w:r w:rsidRPr="006547CA">
              <w:rPr>
                <w:lang w:eastAsia="en-AU"/>
              </w:rPr>
              <w:t xml:space="preserve">                       </w:t>
            </w:r>
            <w:r w:rsidR="00106071">
              <w:rPr>
                <w:lang w:eastAsia="en-AU"/>
              </w:rPr>
              <w:t>–</w:t>
            </w:r>
            <w:r w:rsidRPr="006547CA">
              <w:rPr>
                <w:lang w:eastAsia="en-AU"/>
              </w:rPr>
              <w:t xml:space="preserve">   </w:t>
            </w:r>
          </w:p>
        </w:tc>
      </w:tr>
      <w:tr w:rsidR="006547CA" w:rsidRPr="006547CA" w14:paraId="60CB084B" w14:textId="77777777" w:rsidTr="006547CA">
        <w:trPr>
          <w:divId w:val="1298217741"/>
          <w:trHeight w:val="315"/>
        </w:trPr>
        <w:tc>
          <w:tcPr>
            <w:tcW w:w="795" w:type="pct"/>
            <w:tcBorders>
              <w:top w:val="nil"/>
              <w:left w:val="nil"/>
              <w:bottom w:val="single" w:sz="8" w:space="0" w:color="auto"/>
              <w:right w:val="nil"/>
            </w:tcBorders>
            <w:shd w:val="clear" w:color="auto" w:fill="auto"/>
            <w:vAlign w:val="center"/>
            <w:hideMark/>
          </w:tcPr>
          <w:p w14:paraId="77FE66DC"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75BD09F1" w14:textId="77777777" w:rsidR="006547CA" w:rsidRPr="006547CA" w:rsidRDefault="006547CA" w:rsidP="006547CA">
            <w:pPr>
              <w:pStyle w:val="APVMATableText"/>
              <w:rPr>
                <w:lang w:eastAsia="en-AU"/>
              </w:rPr>
            </w:pPr>
            <w:r w:rsidRPr="006547CA">
              <w:rPr>
                <w:lang w:eastAsia="en-AU"/>
              </w:rPr>
              <w:t> </w:t>
            </w:r>
          </w:p>
        </w:tc>
        <w:tc>
          <w:tcPr>
            <w:tcW w:w="666" w:type="pct"/>
            <w:tcBorders>
              <w:top w:val="nil"/>
              <w:left w:val="nil"/>
              <w:bottom w:val="single" w:sz="8" w:space="0" w:color="auto"/>
              <w:right w:val="nil"/>
            </w:tcBorders>
            <w:shd w:val="clear" w:color="auto" w:fill="auto"/>
            <w:vAlign w:val="center"/>
            <w:hideMark/>
          </w:tcPr>
          <w:p w14:paraId="703364D9" w14:textId="77777777" w:rsidR="006547CA" w:rsidRPr="006547CA" w:rsidRDefault="006547CA" w:rsidP="006547CA">
            <w:pPr>
              <w:pStyle w:val="APVMATableText"/>
              <w:rPr>
                <w:lang w:eastAsia="en-AU"/>
              </w:rPr>
            </w:pPr>
            <w:r w:rsidRPr="006547CA">
              <w:rPr>
                <w:lang w:eastAsia="en-AU"/>
              </w:rPr>
              <w:t>Indirect Cost</w:t>
            </w:r>
          </w:p>
        </w:tc>
        <w:tc>
          <w:tcPr>
            <w:tcW w:w="666" w:type="pct"/>
            <w:tcBorders>
              <w:top w:val="nil"/>
              <w:left w:val="nil"/>
              <w:bottom w:val="single" w:sz="8" w:space="0" w:color="auto"/>
              <w:right w:val="nil"/>
            </w:tcBorders>
            <w:shd w:val="clear" w:color="auto" w:fill="auto"/>
            <w:vAlign w:val="center"/>
            <w:hideMark/>
          </w:tcPr>
          <w:p w14:paraId="7EB0D43C" w14:textId="77777777" w:rsidR="006547CA" w:rsidRPr="006547CA" w:rsidRDefault="006547CA" w:rsidP="006547CA">
            <w:pPr>
              <w:pStyle w:val="APVMATableTextRight"/>
              <w:rPr>
                <w:lang w:eastAsia="en-AU"/>
              </w:rPr>
            </w:pPr>
            <w:r w:rsidRPr="006547CA">
              <w:rPr>
                <w:lang w:eastAsia="en-AU"/>
              </w:rPr>
              <w:t xml:space="preserve">              195,348 </w:t>
            </w:r>
          </w:p>
        </w:tc>
      </w:tr>
      <w:tr w:rsidR="006547CA" w:rsidRPr="006547CA" w14:paraId="32F39A84" w14:textId="77777777" w:rsidTr="006547CA">
        <w:trPr>
          <w:divId w:val="1298217741"/>
          <w:trHeight w:val="315"/>
        </w:trPr>
        <w:tc>
          <w:tcPr>
            <w:tcW w:w="795" w:type="pct"/>
            <w:tcBorders>
              <w:top w:val="nil"/>
              <w:left w:val="nil"/>
              <w:bottom w:val="single" w:sz="8" w:space="0" w:color="auto"/>
              <w:right w:val="nil"/>
            </w:tcBorders>
            <w:shd w:val="clear" w:color="auto" w:fill="auto"/>
            <w:vAlign w:val="center"/>
            <w:hideMark/>
          </w:tcPr>
          <w:p w14:paraId="680A00E2" w14:textId="77777777" w:rsidR="006547CA" w:rsidRPr="006547CA" w:rsidRDefault="006547CA" w:rsidP="006547CA">
            <w:pPr>
              <w:pStyle w:val="APVMATableText"/>
              <w:rPr>
                <w:b/>
                <w:bCs/>
                <w:lang w:eastAsia="en-AU"/>
              </w:rPr>
            </w:pPr>
            <w:r w:rsidRPr="006547CA">
              <w:rPr>
                <w:b/>
                <w:bCs/>
                <w:lang w:eastAsia="en-AU"/>
              </w:rPr>
              <w:t>Total</w:t>
            </w:r>
          </w:p>
        </w:tc>
        <w:tc>
          <w:tcPr>
            <w:tcW w:w="2873" w:type="pct"/>
            <w:tcBorders>
              <w:top w:val="nil"/>
              <w:left w:val="nil"/>
              <w:bottom w:val="single" w:sz="8" w:space="0" w:color="auto"/>
              <w:right w:val="nil"/>
            </w:tcBorders>
            <w:shd w:val="clear" w:color="auto" w:fill="auto"/>
            <w:vAlign w:val="center"/>
            <w:hideMark/>
          </w:tcPr>
          <w:p w14:paraId="62D0BD8F"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7D050085"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43F1EBE5" w14:textId="77777777" w:rsidR="006547CA" w:rsidRPr="006547CA" w:rsidRDefault="006547CA" w:rsidP="006547CA">
            <w:pPr>
              <w:pStyle w:val="APVMATableTextRight"/>
              <w:rPr>
                <w:b/>
                <w:bCs/>
                <w:lang w:eastAsia="en-AU"/>
              </w:rPr>
            </w:pPr>
            <w:r w:rsidRPr="006547CA">
              <w:rPr>
                <w:b/>
                <w:bCs/>
                <w:lang w:eastAsia="en-AU"/>
              </w:rPr>
              <w:t xml:space="preserve">              428,062 </w:t>
            </w:r>
          </w:p>
        </w:tc>
      </w:tr>
    </w:tbl>
    <w:p w14:paraId="08D77C1C" w14:textId="72540D8E" w:rsidR="00474F9F" w:rsidRDefault="00474F9F" w:rsidP="00975228">
      <w:pPr>
        <w:pStyle w:val="Caption"/>
      </w:pPr>
      <w:bookmarkStart w:id="98" w:name="_Toc21685611"/>
      <w:r>
        <w:br w:type="page"/>
      </w:r>
    </w:p>
    <w:p w14:paraId="51212A75" w14:textId="54DD327D" w:rsidR="006547CA" w:rsidRDefault="006920FC" w:rsidP="006547CA">
      <w:pPr>
        <w:pStyle w:val="Caption"/>
        <w:rPr>
          <w:rFonts w:ascii="Times New Roman" w:hAnsi="Times New Roman"/>
          <w:color w:val="auto"/>
          <w:szCs w:val="20"/>
          <w:lang w:eastAsia="en-AU"/>
        </w:rPr>
      </w:pPr>
      <w:bookmarkStart w:id="99" w:name="_Toc115355289"/>
      <w:bookmarkStart w:id="100" w:name="_Toc121824579"/>
      <w:r>
        <w:lastRenderedPageBreak/>
        <w:t xml:space="preserve">Table </w:t>
      </w:r>
      <w:r>
        <w:rPr>
          <w:noProof/>
        </w:rPr>
        <w:fldChar w:fldCharType="begin"/>
      </w:r>
      <w:r>
        <w:rPr>
          <w:noProof/>
        </w:rPr>
        <w:instrText xml:space="preserve"> SEQ Table \* ARABIC </w:instrText>
      </w:r>
      <w:r>
        <w:rPr>
          <w:noProof/>
        </w:rPr>
        <w:fldChar w:fldCharType="separate"/>
      </w:r>
      <w:r w:rsidR="00095B52">
        <w:rPr>
          <w:noProof/>
        </w:rPr>
        <w:t>9</w:t>
      </w:r>
      <w:r>
        <w:rPr>
          <w:noProof/>
        </w:rPr>
        <w:fldChar w:fldCharType="end"/>
      </w:r>
      <w:r w:rsidR="001B3436">
        <w:t>:</w:t>
      </w:r>
      <w:r w:rsidR="001B3436">
        <w:tab/>
        <w:t>Cost components of the Chemical Review Program</w:t>
      </w:r>
      <w:bookmarkEnd w:id="99"/>
      <w:bookmarkEnd w:id="100"/>
    </w:p>
    <w:tbl>
      <w:tblPr>
        <w:tblW w:w="5000" w:type="pct"/>
        <w:tblLook w:val="04A0" w:firstRow="1" w:lastRow="0" w:firstColumn="1" w:lastColumn="0" w:noHBand="0" w:noVBand="1"/>
      </w:tblPr>
      <w:tblGrid>
        <w:gridCol w:w="1532"/>
        <w:gridCol w:w="5538"/>
        <w:gridCol w:w="1284"/>
        <w:gridCol w:w="1284"/>
      </w:tblGrid>
      <w:tr w:rsidR="006547CA" w:rsidRPr="006547CA" w14:paraId="5EF29A33" w14:textId="77777777" w:rsidTr="006547CA">
        <w:trPr>
          <w:divId w:val="2144422245"/>
          <w:trHeight w:val="315"/>
        </w:trPr>
        <w:tc>
          <w:tcPr>
            <w:tcW w:w="795" w:type="pct"/>
            <w:tcBorders>
              <w:top w:val="single" w:sz="4" w:space="0" w:color="auto"/>
              <w:left w:val="nil"/>
              <w:bottom w:val="single" w:sz="4" w:space="0" w:color="auto"/>
              <w:right w:val="nil"/>
            </w:tcBorders>
            <w:shd w:val="clear" w:color="000000" w:fill="53284F"/>
            <w:vAlign w:val="center"/>
            <w:hideMark/>
          </w:tcPr>
          <w:p w14:paraId="54AA26D6" w14:textId="02CB6CFF" w:rsidR="006547CA" w:rsidRPr="006547CA" w:rsidRDefault="006547CA" w:rsidP="006547CA">
            <w:pPr>
              <w:pStyle w:val="APVMATableHead"/>
              <w:rPr>
                <w:lang w:eastAsia="en-AU"/>
              </w:rPr>
            </w:pPr>
            <w:r w:rsidRPr="006547CA">
              <w:rPr>
                <w:lang w:eastAsia="en-AU"/>
              </w:rPr>
              <w:t>Expense</w:t>
            </w:r>
          </w:p>
        </w:tc>
        <w:tc>
          <w:tcPr>
            <w:tcW w:w="2873" w:type="pct"/>
            <w:tcBorders>
              <w:top w:val="single" w:sz="4" w:space="0" w:color="auto"/>
              <w:left w:val="nil"/>
              <w:bottom w:val="single" w:sz="4" w:space="0" w:color="auto"/>
              <w:right w:val="nil"/>
            </w:tcBorders>
            <w:shd w:val="clear" w:color="000000" w:fill="53284F"/>
            <w:vAlign w:val="center"/>
            <w:hideMark/>
          </w:tcPr>
          <w:p w14:paraId="1EA0BC0E" w14:textId="77777777" w:rsidR="006547CA" w:rsidRPr="006547CA" w:rsidRDefault="006547CA" w:rsidP="006547CA">
            <w:pPr>
              <w:pStyle w:val="APVMATableHead"/>
              <w:rPr>
                <w:lang w:eastAsia="en-AU"/>
              </w:rPr>
            </w:pPr>
            <w:r w:rsidRPr="006547CA">
              <w:rPr>
                <w:lang w:eastAsia="en-AU"/>
              </w:rPr>
              <w:t>Inclusions</w:t>
            </w:r>
          </w:p>
        </w:tc>
        <w:tc>
          <w:tcPr>
            <w:tcW w:w="666" w:type="pct"/>
            <w:tcBorders>
              <w:top w:val="single" w:sz="4" w:space="0" w:color="auto"/>
              <w:left w:val="nil"/>
              <w:bottom w:val="single" w:sz="4" w:space="0" w:color="auto"/>
              <w:right w:val="nil"/>
            </w:tcBorders>
            <w:shd w:val="clear" w:color="000000" w:fill="53284F"/>
            <w:vAlign w:val="center"/>
            <w:hideMark/>
          </w:tcPr>
          <w:p w14:paraId="175B3689" w14:textId="77777777" w:rsidR="006547CA" w:rsidRPr="006547CA" w:rsidRDefault="006547CA" w:rsidP="006547CA">
            <w:pPr>
              <w:pStyle w:val="APVMATableHead"/>
              <w:rPr>
                <w:lang w:eastAsia="en-AU"/>
              </w:rPr>
            </w:pPr>
            <w:r w:rsidRPr="006547CA">
              <w:rPr>
                <w:lang w:eastAsia="en-AU"/>
              </w:rPr>
              <w:t>Attribution</w:t>
            </w:r>
          </w:p>
        </w:tc>
        <w:tc>
          <w:tcPr>
            <w:tcW w:w="666" w:type="pct"/>
            <w:tcBorders>
              <w:top w:val="single" w:sz="4" w:space="0" w:color="auto"/>
              <w:left w:val="nil"/>
              <w:bottom w:val="single" w:sz="4" w:space="0" w:color="auto"/>
              <w:right w:val="nil"/>
            </w:tcBorders>
            <w:shd w:val="clear" w:color="000000" w:fill="53284F"/>
            <w:vAlign w:val="center"/>
            <w:hideMark/>
          </w:tcPr>
          <w:p w14:paraId="2147EA42"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0DE5CFDD" w14:textId="77777777" w:rsidTr="006547CA">
        <w:trPr>
          <w:divId w:val="2144422245"/>
          <w:trHeight w:val="315"/>
        </w:trPr>
        <w:tc>
          <w:tcPr>
            <w:tcW w:w="5000" w:type="pct"/>
            <w:gridSpan w:val="4"/>
            <w:tcBorders>
              <w:top w:val="single" w:sz="4" w:space="0" w:color="auto"/>
              <w:left w:val="nil"/>
              <w:bottom w:val="single" w:sz="8" w:space="0" w:color="auto"/>
              <w:right w:val="nil"/>
            </w:tcBorders>
            <w:shd w:val="clear" w:color="auto" w:fill="auto"/>
            <w:vAlign w:val="center"/>
            <w:hideMark/>
          </w:tcPr>
          <w:p w14:paraId="1C128786" w14:textId="77777777" w:rsidR="006547CA" w:rsidRPr="006547CA" w:rsidRDefault="006547CA" w:rsidP="006547CA">
            <w:pPr>
              <w:pStyle w:val="APVMATableSubHead"/>
              <w:rPr>
                <w:lang w:eastAsia="en-AU"/>
              </w:rPr>
            </w:pPr>
            <w:r w:rsidRPr="006547CA">
              <w:rPr>
                <w:lang w:eastAsia="en-AU"/>
              </w:rPr>
              <w:t>Service: Chemical Review</w:t>
            </w:r>
          </w:p>
        </w:tc>
      </w:tr>
      <w:tr w:rsidR="006547CA" w:rsidRPr="006547CA" w14:paraId="3DCE5127" w14:textId="77777777" w:rsidTr="006547CA">
        <w:trPr>
          <w:divId w:val="2144422245"/>
          <w:trHeight w:val="315"/>
        </w:trPr>
        <w:tc>
          <w:tcPr>
            <w:tcW w:w="795" w:type="pct"/>
            <w:tcBorders>
              <w:top w:val="nil"/>
              <w:left w:val="nil"/>
              <w:bottom w:val="single" w:sz="8" w:space="0" w:color="auto"/>
              <w:right w:val="nil"/>
            </w:tcBorders>
            <w:shd w:val="clear" w:color="auto" w:fill="auto"/>
            <w:vAlign w:val="center"/>
            <w:hideMark/>
          </w:tcPr>
          <w:p w14:paraId="4463FCE5" w14:textId="77777777" w:rsidR="006547CA" w:rsidRPr="006547CA" w:rsidRDefault="006547CA" w:rsidP="006547CA">
            <w:pPr>
              <w:pStyle w:val="APVMATableText"/>
              <w:rPr>
                <w:lang w:eastAsia="en-AU"/>
              </w:rPr>
            </w:pPr>
            <w:r w:rsidRPr="006547CA">
              <w:rPr>
                <w:lang w:eastAsia="en-AU"/>
              </w:rPr>
              <w:t>Employee expenses</w:t>
            </w:r>
          </w:p>
        </w:tc>
        <w:tc>
          <w:tcPr>
            <w:tcW w:w="2873" w:type="pct"/>
            <w:tcBorders>
              <w:top w:val="nil"/>
              <w:left w:val="nil"/>
              <w:bottom w:val="single" w:sz="8" w:space="0" w:color="auto"/>
              <w:right w:val="nil"/>
            </w:tcBorders>
            <w:shd w:val="clear" w:color="auto" w:fill="auto"/>
            <w:vAlign w:val="center"/>
            <w:hideMark/>
          </w:tcPr>
          <w:p w14:paraId="4AE9AC17" w14:textId="77777777" w:rsidR="006547CA" w:rsidRPr="006547CA" w:rsidRDefault="006547CA" w:rsidP="006547CA">
            <w:pPr>
              <w:pStyle w:val="APVMATableText"/>
              <w:rPr>
                <w:lang w:eastAsia="en-AU"/>
              </w:rPr>
            </w:pPr>
            <w:r w:rsidRPr="006547CA">
              <w:rPr>
                <w:lang w:eastAsia="en-AU"/>
              </w:rPr>
              <w:t>Review work</w:t>
            </w:r>
          </w:p>
        </w:tc>
        <w:tc>
          <w:tcPr>
            <w:tcW w:w="666" w:type="pct"/>
            <w:tcBorders>
              <w:top w:val="nil"/>
              <w:left w:val="nil"/>
              <w:bottom w:val="single" w:sz="8" w:space="0" w:color="auto"/>
              <w:right w:val="nil"/>
            </w:tcBorders>
            <w:shd w:val="clear" w:color="auto" w:fill="auto"/>
            <w:vAlign w:val="center"/>
            <w:hideMark/>
          </w:tcPr>
          <w:p w14:paraId="017BD277"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0645C61F" w14:textId="77777777" w:rsidR="006547CA" w:rsidRPr="006547CA" w:rsidRDefault="006547CA" w:rsidP="006547CA">
            <w:pPr>
              <w:pStyle w:val="APVMATableTextRight"/>
              <w:rPr>
                <w:lang w:eastAsia="en-AU"/>
              </w:rPr>
            </w:pPr>
            <w:r w:rsidRPr="006547CA">
              <w:rPr>
                <w:lang w:eastAsia="en-AU"/>
              </w:rPr>
              <w:t xml:space="preserve">              823,683 </w:t>
            </w:r>
          </w:p>
        </w:tc>
      </w:tr>
      <w:tr w:rsidR="006547CA" w:rsidRPr="006547CA" w14:paraId="44518C2E" w14:textId="77777777" w:rsidTr="006547CA">
        <w:trPr>
          <w:divId w:val="2144422245"/>
          <w:trHeight w:val="315"/>
        </w:trPr>
        <w:tc>
          <w:tcPr>
            <w:tcW w:w="795" w:type="pct"/>
            <w:tcBorders>
              <w:top w:val="nil"/>
              <w:left w:val="nil"/>
              <w:bottom w:val="single" w:sz="8" w:space="0" w:color="auto"/>
              <w:right w:val="nil"/>
            </w:tcBorders>
            <w:shd w:val="clear" w:color="auto" w:fill="auto"/>
            <w:vAlign w:val="center"/>
            <w:hideMark/>
          </w:tcPr>
          <w:p w14:paraId="2F0C2BDB" w14:textId="77777777" w:rsidR="006547CA" w:rsidRPr="006547CA" w:rsidRDefault="006547CA" w:rsidP="006547CA">
            <w:pPr>
              <w:pStyle w:val="APVMATableText"/>
              <w:rPr>
                <w:lang w:eastAsia="en-AU"/>
              </w:rPr>
            </w:pPr>
            <w:r w:rsidRPr="006547CA">
              <w:rPr>
                <w:lang w:eastAsia="en-AU"/>
              </w:rPr>
              <w:t>Suppliers</w:t>
            </w:r>
          </w:p>
        </w:tc>
        <w:tc>
          <w:tcPr>
            <w:tcW w:w="2873" w:type="pct"/>
            <w:tcBorders>
              <w:top w:val="nil"/>
              <w:left w:val="nil"/>
              <w:bottom w:val="single" w:sz="8" w:space="0" w:color="auto"/>
              <w:right w:val="nil"/>
            </w:tcBorders>
            <w:shd w:val="clear" w:color="auto" w:fill="auto"/>
            <w:vAlign w:val="center"/>
            <w:hideMark/>
          </w:tcPr>
          <w:p w14:paraId="00FB2D41" w14:textId="77777777" w:rsidR="006547CA" w:rsidRPr="006547CA" w:rsidRDefault="006547CA" w:rsidP="006547CA">
            <w:pPr>
              <w:pStyle w:val="APVMATableText"/>
              <w:rPr>
                <w:lang w:eastAsia="en-AU"/>
              </w:rPr>
            </w:pPr>
            <w:r w:rsidRPr="006547CA">
              <w:rPr>
                <w:lang w:eastAsia="en-AU"/>
              </w:rPr>
              <w:t>Outsourced activities</w:t>
            </w:r>
          </w:p>
        </w:tc>
        <w:tc>
          <w:tcPr>
            <w:tcW w:w="666" w:type="pct"/>
            <w:tcBorders>
              <w:top w:val="nil"/>
              <w:left w:val="nil"/>
              <w:bottom w:val="single" w:sz="8" w:space="0" w:color="auto"/>
              <w:right w:val="nil"/>
            </w:tcBorders>
            <w:shd w:val="clear" w:color="auto" w:fill="auto"/>
            <w:vAlign w:val="center"/>
            <w:hideMark/>
          </w:tcPr>
          <w:p w14:paraId="3F03CF09" w14:textId="77777777" w:rsidR="006547CA" w:rsidRPr="006547CA" w:rsidRDefault="006547CA" w:rsidP="006547CA">
            <w:pPr>
              <w:pStyle w:val="APVMATableText"/>
              <w:rPr>
                <w:lang w:eastAsia="en-AU"/>
              </w:rPr>
            </w:pPr>
            <w:r w:rsidRPr="006547CA">
              <w:rPr>
                <w:lang w:eastAsia="en-AU"/>
              </w:rPr>
              <w:t>Direct Cost</w:t>
            </w:r>
          </w:p>
        </w:tc>
        <w:tc>
          <w:tcPr>
            <w:tcW w:w="666" w:type="pct"/>
            <w:tcBorders>
              <w:top w:val="nil"/>
              <w:left w:val="nil"/>
              <w:bottom w:val="single" w:sz="8" w:space="0" w:color="auto"/>
              <w:right w:val="nil"/>
            </w:tcBorders>
            <w:shd w:val="clear" w:color="auto" w:fill="auto"/>
            <w:vAlign w:val="center"/>
            <w:hideMark/>
          </w:tcPr>
          <w:p w14:paraId="102A5D7F" w14:textId="77777777" w:rsidR="006547CA" w:rsidRPr="006547CA" w:rsidRDefault="006547CA" w:rsidP="006547CA">
            <w:pPr>
              <w:pStyle w:val="APVMATableTextRight"/>
              <w:rPr>
                <w:lang w:eastAsia="en-AU"/>
              </w:rPr>
            </w:pPr>
            <w:r w:rsidRPr="006547CA">
              <w:rPr>
                <w:lang w:eastAsia="en-AU"/>
              </w:rPr>
              <w:t xml:space="preserve">                  4,517 </w:t>
            </w:r>
          </w:p>
        </w:tc>
      </w:tr>
      <w:tr w:rsidR="006547CA" w:rsidRPr="006547CA" w14:paraId="0A456BE8" w14:textId="77777777" w:rsidTr="006547CA">
        <w:trPr>
          <w:divId w:val="2144422245"/>
          <w:trHeight w:val="315"/>
        </w:trPr>
        <w:tc>
          <w:tcPr>
            <w:tcW w:w="795" w:type="pct"/>
            <w:tcBorders>
              <w:top w:val="nil"/>
              <w:left w:val="nil"/>
              <w:bottom w:val="single" w:sz="8" w:space="0" w:color="auto"/>
              <w:right w:val="nil"/>
            </w:tcBorders>
            <w:shd w:val="clear" w:color="auto" w:fill="auto"/>
            <w:vAlign w:val="center"/>
            <w:hideMark/>
          </w:tcPr>
          <w:p w14:paraId="077B9FA6" w14:textId="77777777" w:rsidR="006547CA" w:rsidRPr="006547CA" w:rsidRDefault="006547CA" w:rsidP="006547CA">
            <w:pPr>
              <w:pStyle w:val="APVMATableText"/>
              <w:rPr>
                <w:lang w:eastAsia="en-AU"/>
              </w:rPr>
            </w:pPr>
            <w:r w:rsidRPr="006547CA">
              <w:rPr>
                <w:lang w:eastAsia="en-AU"/>
              </w:rPr>
              <w:t>Overheads</w:t>
            </w:r>
          </w:p>
        </w:tc>
        <w:tc>
          <w:tcPr>
            <w:tcW w:w="2873" w:type="pct"/>
            <w:tcBorders>
              <w:top w:val="nil"/>
              <w:left w:val="nil"/>
              <w:bottom w:val="single" w:sz="8" w:space="0" w:color="auto"/>
              <w:right w:val="nil"/>
            </w:tcBorders>
            <w:shd w:val="clear" w:color="auto" w:fill="auto"/>
            <w:vAlign w:val="center"/>
            <w:hideMark/>
          </w:tcPr>
          <w:p w14:paraId="2CA85C1A" w14:textId="77777777" w:rsidR="006547CA" w:rsidRPr="006547CA" w:rsidRDefault="006547CA" w:rsidP="006547CA">
            <w:pPr>
              <w:pStyle w:val="APVMATableText"/>
              <w:rPr>
                <w:lang w:eastAsia="en-AU"/>
              </w:rPr>
            </w:pPr>
            <w:r w:rsidRPr="006547CA">
              <w:rPr>
                <w:lang w:eastAsia="en-AU"/>
              </w:rPr>
              <w:t> </w:t>
            </w:r>
          </w:p>
        </w:tc>
        <w:tc>
          <w:tcPr>
            <w:tcW w:w="666" w:type="pct"/>
            <w:tcBorders>
              <w:top w:val="nil"/>
              <w:left w:val="nil"/>
              <w:bottom w:val="single" w:sz="8" w:space="0" w:color="auto"/>
              <w:right w:val="nil"/>
            </w:tcBorders>
            <w:shd w:val="clear" w:color="auto" w:fill="auto"/>
            <w:vAlign w:val="center"/>
            <w:hideMark/>
          </w:tcPr>
          <w:p w14:paraId="51E21F25" w14:textId="77777777" w:rsidR="006547CA" w:rsidRPr="006547CA" w:rsidRDefault="006547CA" w:rsidP="006547CA">
            <w:pPr>
              <w:pStyle w:val="APVMATableText"/>
              <w:rPr>
                <w:lang w:eastAsia="en-AU"/>
              </w:rPr>
            </w:pPr>
            <w:r w:rsidRPr="006547CA">
              <w:rPr>
                <w:lang w:eastAsia="en-AU"/>
              </w:rPr>
              <w:t>Indirect Cost</w:t>
            </w:r>
          </w:p>
        </w:tc>
        <w:tc>
          <w:tcPr>
            <w:tcW w:w="666" w:type="pct"/>
            <w:tcBorders>
              <w:top w:val="nil"/>
              <w:left w:val="nil"/>
              <w:bottom w:val="single" w:sz="8" w:space="0" w:color="auto"/>
              <w:right w:val="nil"/>
            </w:tcBorders>
            <w:shd w:val="clear" w:color="auto" w:fill="auto"/>
            <w:vAlign w:val="center"/>
            <w:hideMark/>
          </w:tcPr>
          <w:p w14:paraId="6AD1B624" w14:textId="77777777" w:rsidR="006547CA" w:rsidRPr="006547CA" w:rsidRDefault="006547CA" w:rsidP="006547CA">
            <w:pPr>
              <w:pStyle w:val="APVMATableTextRight"/>
              <w:rPr>
                <w:lang w:eastAsia="en-AU"/>
              </w:rPr>
            </w:pPr>
            <w:r w:rsidRPr="006547CA">
              <w:rPr>
                <w:lang w:eastAsia="en-AU"/>
              </w:rPr>
              <w:t xml:space="preserve">              695,220 </w:t>
            </w:r>
          </w:p>
        </w:tc>
      </w:tr>
      <w:tr w:rsidR="006547CA" w:rsidRPr="006547CA" w14:paraId="390EAB39" w14:textId="77777777" w:rsidTr="006547CA">
        <w:trPr>
          <w:divId w:val="2144422245"/>
          <w:trHeight w:val="315"/>
        </w:trPr>
        <w:tc>
          <w:tcPr>
            <w:tcW w:w="795" w:type="pct"/>
            <w:tcBorders>
              <w:top w:val="nil"/>
              <w:left w:val="nil"/>
              <w:bottom w:val="single" w:sz="8" w:space="0" w:color="auto"/>
              <w:right w:val="nil"/>
            </w:tcBorders>
            <w:shd w:val="clear" w:color="auto" w:fill="auto"/>
            <w:vAlign w:val="center"/>
            <w:hideMark/>
          </w:tcPr>
          <w:p w14:paraId="24495B41" w14:textId="77777777" w:rsidR="006547CA" w:rsidRPr="006547CA" w:rsidRDefault="006547CA" w:rsidP="006547CA">
            <w:pPr>
              <w:pStyle w:val="APVMATableText"/>
              <w:rPr>
                <w:b/>
                <w:bCs/>
                <w:lang w:eastAsia="en-AU"/>
              </w:rPr>
            </w:pPr>
            <w:r w:rsidRPr="006547CA">
              <w:rPr>
                <w:b/>
                <w:bCs/>
                <w:lang w:eastAsia="en-AU"/>
              </w:rPr>
              <w:t>Total</w:t>
            </w:r>
          </w:p>
        </w:tc>
        <w:tc>
          <w:tcPr>
            <w:tcW w:w="2873" w:type="pct"/>
            <w:tcBorders>
              <w:top w:val="nil"/>
              <w:left w:val="nil"/>
              <w:bottom w:val="single" w:sz="8" w:space="0" w:color="auto"/>
              <w:right w:val="nil"/>
            </w:tcBorders>
            <w:shd w:val="clear" w:color="auto" w:fill="auto"/>
            <w:vAlign w:val="center"/>
            <w:hideMark/>
          </w:tcPr>
          <w:p w14:paraId="2D3E9A64"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55B5B6A2" w14:textId="77777777" w:rsidR="006547CA" w:rsidRPr="006547CA" w:rsidRDefault="006547CA" w:rsidP="006547CA">
            <w:pPr>
              <w:pStyle w:val="APVMATableText"/>
              <w:rPr>
                <w:b/>
                <w:bCs/>
                <w:lang w:eastAsia="en-AU"/>
              </w:rPr>
            </w:pPr>
            <w:r w:rsidRPr="006547CA">
              <w:rPr>
                <w:b/>
                <w:bCs/>
                <w:lang w:eastAsia="en-AU"/>
              </w:rPr>
              <w:t> </w:t>
            </w:r>
          </w:p>
        </w:tc>
        <w:tc>
          <w:tcPr>
            <w:tcW w:w="666" w:type="pct"/>
            <w:tcBorders>
              <w:top w:val="nil"/>
              <w:left w:val="nil"/>
              <w:bottom w:val="single" w:sz="8" w:space="0" w:color="auto"/>
              <w:right w:val="nil"/>
            </w:tcBorders>
            <w:shd w:val="clear" w:color="auto" w:fill="auto"/>
            <w:vAlign w:val="center"/>
            <w:hideMark/>
          </w:tcPr>
          <w:p w14:paraId="372C498E" w14:textId="77777777" w:rsidR="006547CA" w:rsidRPr="006547CA" w:rsidRDefault="006547CA" w:rsidP="006547CA">
            <w:pPr>
              <w:pStyle w:val="APVMATableTextRight"/>
              <w:rPr>
                <w:b/>
                <w:bCs/>
                <w:lang w:eastAsia="en-AU"/>
              </w:rPr>
            </w:pPr>
            <w:r w:rsidRPr="006547CA">
              <w:rPr>
                <w:b/>
                <w:bCs/>
                <w:lang w:eastAsia="en-AU"/>
              </w:rPr>
              <w:t xml:space="preserve">           1,523,420 </w:t>
            </w:r>
          </w:p>
        </w:tc>
      </w:tr>
    </w:tbl>
    <w:p w14:paraId="0B815827" w14:textId="0F6D11D4" w:rsidR="00C2676C" w:rsidRDefault="00C2676C" w:rsidP="00474F9F">
      <w:pPr>
        <w:pStyle w:val="Heading4"/>
      </w:pPr>
      <w:r>
        <w:t>Investigation and enforcement</w:t>
      </w:r>
      <w:bookmarkEnd w:id="98"/>
    </w:p>
    <w:p w14:paraId="7C1F7674" w14:textId="19F46B16" w:rsidR="00C2676C" w:rsidRPr="007625C6" w:rsidRDefault="00C2676C" w:rsidP="007625C6">
      <w:pPr>
        <w:pStyle w:val="NormalText"/>
      </w:pPr>
      <w:r w:rsidRPr="00607A87">
        <w:t xml:space="preserve">Costs of investigation and enforcement activities are fully recovered through the </w:t>
      </w:r>
      <w:r w:rsidR="000C7D14">
        <w:t>registration renewal fee</w:t>
      </w:r>
      <w:r w:rsidR="00607A87">
        <w:t xml:space="preserve"> and </w:t>
      </w:r>
      <w:r w:rsidR="007C21FF">
        <w:t>levies</w:t>
      </w:r>
      <w:r w:rsidRPr="00607A87">
        <w:t>.</w:t>
      </w:r>
    </w:p>
    <w:p w14:paraId="5E103960" w14:textId="69F95BEA" w:rsidR="00C2676C" w:rsidRDefault="00C2676C" w:rsidP="007625C6">
      <w:pPr>
        <w:pStyle w:val="NormalText"/>
      </w:pPr>
      <w:r w:rsidRPr="007625C6">
        <w:t xml:space="preserve">The </w:t>
      </w:r>
      <w:r w:rsidR="00B34830">
        <w:t>FY2022–</w:t>
      </w:r>
      <w:r w:rsidR="00982504">
        <w:t>23</w:t>
      </w:r>
      <w:r w:rsidR="00F217E1">
        <w:t xml:space="preserve"> </w:t>
      </w:r>
      <w:r w:rsidRPr="007625C6">
        <w:t xml:space="preserve">estimated costs for investigation and enforcement are shown in Table </w:t>
      </w:r>
      <w:r w:rsidR="00D207FF">
        <w:t>10</w:t>
      </w:r>
      <w:r w:rsidRPr="007625C6">
        <w:t>.</w:t>
      </w:r>
    </w:p>
    <w:p w14:paraId="7220504E" w14:textId="36D0F777" w:rsidR="006547CA" w:rsidRDefault="00C2676C" w:rsidP="006547CA">
      <w:pPr>
        <w:pStyle w:val="Caption"/>
        <w:rPr>
          <w:rFonts w:ascii="Times New Roman" w:hAnsi="Times New Roman"/>
          <w:color w:val="auto"/>
          <w:szCs w:val="20"/>
          <w:lang w:eastAsia="en-AU"/>
        </w:rPr>
      </w:pPr>
      <w:bookmarkStart w:id="101" w:name="_Toc21685651"/>
      <w:bookmarkStart w:id="102" w:name="_Toc32329566"/>
      <w:bookmarkStart w:id="103" w:name="_Toc115355290"/>
      <w:bookmarkStart w:id="104" w:name="_Toc121824580"/>
      <w:r>
        <w:t xml:space="preserve">Table </w:t>
      </w:r>
      <w:r w:rsidR="00AF3EC2">
        <w:fldChar w:fldCharType="begin"/>
      </w:r>
      <w:r w:rsidR="00AF3EC2">
        <w:instrText xml:space="preserve"> SEQ Table \* ARABIC </w:instrText>
      </w:r>
      <w:r w:rsidR="00AF3EC2">
        <w:fldChar w:fldCharType="separate"/>
      </w:r>
      <w:r w:rsidR="00095B52">
        <w:rPr>
          <w:noProof/>
        </w:rPr>
        <w:t>10</w:t>
      </w:r>
      <w:r w:rsidR="00AF3EC2">
        <w:rPr>
          <w:noProof/>
        </w:rPr>
        <w:fldChar w:fldCharType="end"/>
      </w:r>
      <w:r>
        <w:t>:</w:t>
      </w:r>
      <w:r>
        <w:tab/>
        <w:t>Cost components of investigation and enforcement</w:t>
      </w:r>
      <w:bookmarkEnd w:id="101"/>
      <w:bookmarkEnd w:id="102"/>
      <w:bookmarkEnd w:id="103"/>
      <w:bookmarkEnd w:id="104"/>
    </w:p>
    <w:tbl>
      <w:tblPr>
        <w:tblW w:w="5000" w:type="pct"/>
        <w:tblLook w:val="04A0" w:firstRow="1" w:lastRow="0" w:firstColumn="1" w:lastColumn="0" w:noHBand="0" w:noVBand="1"/>
      </w:tblPr>
      <w:tblGrid>
        <w:gridCol w:w="1680"/>
        <w:gridCol w:w="5418"/>
        <w:gridCol w:w="1270"/>
        <w:gridCol w:w="1270"/>
      </w:tblGrid>
      <w:tr w:rsidR="006547CA" w:rsidRPr="006547CA" w14:paraId="31BCA84A" w14:textId="77777777" w:rsidTr="006547CA">
        <w:trPr>
          <w:divId w:val="1410034393"/>
          <w:trHeight w:val="315"/>
        </w:trPr>
        <w:tc>
          <w:tcPr>
            <w:tcW w:w="871" w:type="pct"/>
            <w:tcBorders>
              <w:top w:val="single" w:sz="4" w:space="0" w:color="auto"/>
              <w:left w:val="nil"/>
              <w:bottom w:val="single" w:sz="4" w:space="0" w:color="auto"/>
              <w:right w:val="nil"/>
            </w:tcBorders>
            <w:shd w:val="clear" w:color="000000" w:fill="53284F"/>
            <w:vAlign w:val="center"/>
            <w:hideMark/>
          </w:tcPr>
          <w:p w14:paraId="3637FDC6" w14:textId="469235A2" w:rsidR="006547CA" w:rsidRPr="006547CA" w:rsidRDefault="006547CA" w:rsidP="006547CA">
            <w:pPr>
              <w:pStyle w:val="APVMATableHead"/>
              <w:rPr>
                <w:lang w:eastAsia="en-AU"/>
              </w:rPr>
            </w:pPr>
            <w:r w:rsidRPr="006547CA">
              <w:rPr>
                <w:lang w:eastAsia="en-AU"/>
              </w:rPr>
              <w:t>Expense</w:t>
            </w:r>
          </w:p>
        </w:tc>
        <w:tc>
          <w:tcPr>
            <w:tcW w:w="2811" w:type="pct"/>
            <w:tcBorders>
              <w:top w:val="single" w:sz="4" w:space="0" w:color="auto"/>
              <w:left w:val="nil"/>
              <w:bottom w:val="single" w:sz="4" w:space="0" w:color="auto"/>
              <w:right w:val="nil"/>
            </w:tcBorders>
            <w:shd w:val="clear" w:color="000000" w:fill="53284F"/>
            <w:vAlign w:val="center"/>
            <w:hideMark/>
          </w:tcPr>
          <w:p w14:paraId="1D0F78A9" w14:textId="77777777" w:rsidR="006547CA" w:rsidRPr="006547CA" w:rsidRDefault="006547CA" w:rsidP="006547CA">
            <w:pPr>
              <w:pStyle w:val="APVMATableHead"/>
              <w:rPr>
                <w:lang w:eastAsia="en-AU"/>
              </w:rPr>
            </w:pPr>
            <w:r w:rsidRPr="006547CA">
              <w:rPr>
                <w:lang w:eastAsia="en-AU"/>
              </w:rPr>
              <w:t>Inclusions</w:t>
            </w:r>
          </w:p>
        </w:tc>
        <w:tc>
          <w:tcPr>
            <w:tcW w:w="659" w:type="pct"/>
            <w:tcBorders>
              <w:top w:val="single" w:sz="4" w:space="0" w:color="auto"/>
              <w:left w:val="nil"/>
              <w:bottom w:val="single" w:sz="4" w:space="0" w:color="auto"/>
              <w:right w:val="nil"/>
            </w:tcBorders>
            <w:shd w:val="clear" w:color="000000" w:fill="53284F"/>
            <w:vAlign w:val="center"/>
            <w:hideMark/>
          </w:tcPr>
          <w:p w14:paraId="7594BC2A" w14:textId="77777777" w:rsidR="006547CA" w:rsidRPr="006547CA" w:rsidRDefault="006547CA" w:rsidP="006547CA">
            <w:pPr>
              <w:pStyle w:val="APVMATableHead"/>
              <w:rPr>
                <w:lang w:eastAsia="en-AU"/>
              </w:rPr>
            </w:pPr>
            <w:r w:rsidRPr="006547CA">
              <w:rPr>
                <w:lang w:eastAsia="en-AU"/>
              </w:rPr>
              <w:t>Attribution</w:t>
            </w:r>
          </w:p>
        </w:tc>
        <w:tc>
          <w:tcPr>
            <w:tcW w:w="659" w:type="pct"/>
            <w:tcBorders>
              <w:top w:val="single" w:sz="4" w:space="0" w:color="auto"/>
              <w:left w:val="nil"/>
              <w:bottom w:val="single" w:sz="4" w:space="0" w:color="auto"/>
              <w:right w:val="nil"/>
            </w:tcBorders>
            <w:shd w:val="clear" w:color="000000" w:fill="53284F"/>
            <w:vAlign w:val="center"/>
            <w:hideMark/>
          </w:tcPr>
          <w:p w14:paraId="6603901D" w14:textId="77777777" w:rsidR="006547CA" w:rsidRPr="006547CA" w:rsidRDefault="006547CA" w:rsidP="006547CA">
            <w:pPr>
              <w:pStyle w:val="APVMATableHeadRight"/>
              <w:rPr>
                <w:lang w:eastAsia="en-AU"/>
              </w:rPr>
            </w:pPr>
            <w:r w:rsidRPr="006547CA">
              <w:rPr>
                <w:lang w:eastAsia="en-AU"/>
              </w:rPr>
              <w:t xml:space="preserve"> Annual cost ($) </w:t>
            </w:r>
          </w:p>
        </w:tc>
      </w:tr>
      <w:tr w:rsidR="006547CA" w:rsidRPr="006547CA" w14:paraId="2BE516ED" w14:textId="77777777" w:rsidTr="006547CA">
        <w:trPr>
          <w:divId w:val="1410034393"/>
          <w:trHeight w:val="315"/>
        </w:trPr>
        <w:tc>
          <w:tcPr>
            <w:tcW w:w="5000" w:type="pct"/>
            <w:gridSpan w:val="4"/>
            <w:tcBorders>
              <w:top w:val="single" w:sz="4" w:space="0" w:color="auto"/>
              <w:left w:val="nil"/>
              <w:bottom w:val="single" w:sz="8" w:space="0" w:color="auto"/>
              <w:right w:val="nil"/>
            </w:tcBorders>
            <w:shd w:val="clear" w:color="auto" w:fill="auto"/>
            <w:vAlign w:val="center"/>
            <w:hideMark/>
          </w:tcPr>
          <w:p w14:paraId="2D90ED1C" w14:textId="77777777" w:rsidR="006547CA" w:rsidRPr="006547CA" w:rsidRDefault="006547CA" w:rsidP="006547CA">
            <w:pPr>
              <w:pStyle w:val="APVMATableSubHead"/>
              <w:rPr>
                <w:lang w:eastAsia="en-AU"/>
              </w:rPr>
            </w:pPr>
            <w:r w:rsidRPr="006547CA">
              <w:rPr>
                <w:lang w:eastAsia="en-AU"/>
              </w:rPr>
              <w:t>Service: Investigation and enforcement</w:t>
            </w:r>
          </w:p>
        </w:tc>
      </w:tr>
      <w:tr w:rsidR="006547CA" w:rsidRPr="006547CA" w14:paraId="079E4A73" w14:textId="77777777" w:rsidTr="006547CA">
        <w:trPr>
          <w:divId w:val="1410034393"/>
          <w:trHeight w:val="315"/>
        </w:trPr>
        <w:tc>
          <w:tcPr>
            <w:tcW w:w="871" w:type="pct"/>
            <w:tcBorders>
              <w:top w:val="nil"/>
              <w:left w:val="nil"/>
              <w:bottom w:val="single" w:sz="8" w:space="0" w:color="auto"/>
              <w:right w:val="nil"/>
            </w:tcBorders>
            <w:shd w:val="clear" w:color="auto" w:fill="auto"/>
            <w:vAlign w:val="center"/>
            <w:hideMark/>
          </w:tcPr>
          <w:p w14:paraId="0EAD4E14" w14:textId="77777777" w:rsidR="006547CA" w:rsidRPr="006547CA" w:rsidRDefault="006547CA" w:rsidP="006547CA">
            <w:pPr>
              <w:pStyle w:val="APVMATableText"/>
              <w:rPr>
                <w:lang w:eastAsia="en-AU"/>
              </w:rPr>
            </w:pPr>
            <w:r w:rsidRPr="006547CA">
              <w:rPr>
                <w:lang w:eastAsia="en-AU"/>
              </w:rPr>
              <w:t>Employee expenses</w:t>
            </w:r>
          </w:p>
        </w:tc>
        <w:tc>
          <w:tcPr>
            <w:tcW w:w="2811" w:type="pct"/>
            <w:tcBorders>
              <w:top w:val="nil"/>
              <w:left w:val="nil"/>
              <w:bottom w:val="single" w:sz="8" w:space="0" w:color="auto"/>
              <w:right w:val="nil"/>
            </w:tcBorders>
            <w:shd w:val="clear" w:color="auto" w:fill="auto"/>
            <w:vAlign w:val="center"/>
            <w:hideMark/>
          </w:tcPr>
          <w:p w14:paraId="29990FC9" w14:textId="77777777" w:rsidR="006547CA" w:rsidRPr="006547CA" w:rsidRDefault="006547CA" w:rsidP="006547CA">
            <w:pPr>
              <w:pStyle w:val="APVMATableText"/>
              <w:rPr>
                <w:lang w:eastAsia="en-AU"/>
              </w:rPr>
            </w:pPr>
            <w:r w:rsidRPr="006547CA">
              <w:rPr>
                <w:lang w:eastAsia="en-AU"/>
              </w:rPr>
              <w:t>Non-compliance report processing, product recalls and investigations</w:t>
            </w:r>
          </w:p>
        </w:tc>
        <w:tc>
          <w:tcPr>
            <w:tcW w:w="659" w:type="pct"/>
            <w:tcBorders>
              <w:top w:val="nil"/>
              <w:left w:val="nil"/>
              <w:bottom w:val="single" w:sz="8" w:space="0" w:color="auto"/>
              <w:right w:val="nil"/>
            </w:tcBorders>
            <w:shd w:val="clear" w:color="auto" w:fill="auto"/>
            <w:vAlign w:val="center"/>
            <w:hideMark/>
          </w:tcPr>
          <w:p w14:paraId="6FFF6689" w14:textId="77777777" w:rsidR="006547CA" w:rsidRPr="006547CA" w:rsidRDefault="006547CA" w:rsidP="006547CA">
            <w:pPr>
              <w:pStyle w:val="APVMATableText"/>
              <w:rPr>
                <w:lang w:eastAsia="en-AU"/>
              </w:rPr>
            </w:pPr>
            <w:r w:rsidRPr="006547CA">
              <w:rPr>
                <w:lang w:eastAsia="en-AU"/>
              </w:rPr>
              <w:t>Direct cost</w:t>
            </w:r>
          </w:p>
        </w:tc>
        <w:tc>
          <w:tcPr>
            <w:tcW w:w="659" w:type="pct"/>
            <w:tcBorders>
              <w:top w:val="nil"/>
              <w:left w:val="nil"/>
              <w:bottom w:val="single" w:sz="8" w:space="0" w:color="auto"/>
              <w:right w:val="nil"/>
            </w:tcBorders>
            <w:shd w:val="clear" w:color="auto" w:fill="auto"/>
            <w:vAlign w:val="center"/>
            <w:hideMark/>
          </w:tcPr>
          <w:p w14:paraId="340D91C7" w14:textId="77777777" w:rsidR="006547CA" w:rsidRPr="006547CA" w:rsidRDefault="006547CA" w:rsidP="006547CA">
            <w:pPr>
              <w:pStyle w:val="APVMATableTextRight"/>
              <w:rPr>
                <w:lang w:eastAsia="en-AU"/>
              </w:rPr>
            </w:pPr>
            <w:r w:rsidRPr="006547CA">
              <w:rPr>
                <w:lang w:eastAsia="en-AU"/>
              </w:rPr>
              <w:t xml:space="preserve">           1,118,429 </w:t>
            </w:r>
          </w:p>
        </w:tc>
      </w:tr>
      <w:tr w:rsidR="006547CA" w:rsidRPr="006547CA" w14:paraId="7D3A37D1" w14:textId="77777777" w:rsidTr="006547CA">
        <w:trPr>
          <w:divId w:val="1410034393"/>
          <w:trHeight w:val="315"/>
        </w:trPr>
        <w:tc>
          <w:tcPr>
            <w:tcW w:w="871" w:type="pct"/>
            <w:tcBorders>
              <w:top w:val="nil"/>
              <w:left w:val="nil"/>
              <w:bottom w:val="single" w:sz="8" w:space="0" w:color="auto"/>
              <w:right w:val="nil"/>
            </w:tcBorders>
            <w:shd w:val="clear" w:color="auto" w:fill="auto"/>
            <w:vAlign w:val="center"/>
            <w:hideMark/>
          </w:tcPr>
          <w:p w14:paraId="5E9AD85F" w14:textId="77777777" w:rsidR="006547CA" w:rsidRPr="006547CA" w:rsidRDefault="006547CA" w:rsidP="006547CA">
            <w:pPr>
              <w:pStyle w:val="APVMATableText"/>
              <w:rPr>
                <w:lang w:eastAsia="en-AU"/>
              </w:rPr>
            </w:pPr>
            <w:r w:rsidRPr="006547CA">
              <w:rPr>
                <w:lang w:eastAsia="en-AU"/>
              </w:rPr>
              <w:t>Suppliers</w:t>
            </w:r>
          </w:p>
        </w:tc>
        <w:tc>
          <w:tcPr>
            <w:tcW w:w="2811" w:type="pct"/>
            <w:tcBorders>
              <w:top w:val="nil"/>
              <w:left w:val="nil"/>
              <w:bottom w:val="single" w:sz="8" w:space="0" w:color="auto"/>
              <w:right w:val="nil"/>
            </w:tcBorders>
            <w:shd w:val="clear" w:color="auto" w:fill="auto"/>
            <w:vAlign w:val="center"/>
            <w:hideMark/>
          </w:tcPr>
          <w:p w14:paraId="756B8FFF" w14:textId="77777777" w:rsidR="006547CA" w:rsidRPr="006547CA" w:rsidRDefault="006547CA" w:rsidP="006547CA">
            <w:pPr>
              <w:pStyle w:val="APVMATableText"/>
              <w:rPr>
                <w:lang w:eastAsia="en-AU"/>
              </w:rPr>
            </w:pPr>
            <w:r w:rsidRPr="006547CA">
              <w:rPr>
                <w:lang w:eastAsia="en-AU"/>
              </w:rPr>
              <w:t>Outsourced activities</w:t>
            </w:r>
          </w:p>
        </w:tc>
        <w:tc>
          <w:tcPr>
            <w:tcW w:w="659" w:type="pct"/>
            <w:tcBorders>
              <w:top w:val="nil"/>
              <w:left w:val="nil"/>
              <w:bottom w:val="single" w:sz="8" w:space="0" w:color="auto"/>
              <w:right w:val="nil"/>
            </w:tcBorders>
            <w:shd w:val="clear" w:color="auto" w:fill="auto"/>
            <w:vAlign w:val="center"/>
            <w:hideMark/>
          </w:tcPr>
          <w:p w14:paraId="3A802186" w14:textId="77777777" w:rsidR="006547CA" w:rsidRPr="006547CA" w:rsidRDefault="006547CA" w:rsidP="006547CA">
            <w:pPr>
              <w:pStyle w:val="APVMATableText"/>
              <w:rPr>
                <w:lang w:eastAsia="en-AU"/>
              </w:rPr>
            </w:pPr>
            <w:r w:rsidRPr="006547CA">
              <w:rPr>
                <w:lang w:eastAsia="en-AU"/>
              </w:rPr>
              <w:t>Direct Cost</w:t>
            </w:r>
          </w:p>
        </w:tc>
        <w:tc>
          <w:tcPr>
            <w:tcW w:w="659" w:type="pct"/>
            <w:tcBorders>
              <w:top w:val="nil"/>
              <w:left w:val="nil"/>
              <w:bottom w:val="single" w:sz="8" w:space="0" w:color="auto"/>
              <w:right w:val="nil"/>
            </w:tcBorders>
            <w:shd w:val="clear" w:color="auto" w:fill="auto"/>
            <w:vAlign w:val="center"/>
            <w:hideMark/>
          </w:tcPr>
          <w:p w14:paraId="6092DD21" w14:textId="77777777" w:rsidR="006547CA" w:rsidRPr="006547CA" w:rsidRDefault="006547CA" w:rsidP="006547CA">
            <w:pPr>
              <w:pStyle w:val="APVMATableTextRight"/>
              <w:rPr>
                <w:lang w:eastAsia="en-AU"/>
              </w:rPr>
            </w:pPr>
            <w:r w:rsidRPr="006547CA">
              <w:rPr>
                <w:lang w:eastAsia="en-AU"/>
              </w:rPr>
              <w:t xml:space="preserve">              195,467 </w:t>
            </w:r>
          </w:p>
        </w:tc>
      </w:tr>
      <w:tr w:rsidR="006547CA" w:rsidRPr="006547CA" w14:paraId="055D4AC9" w14:textId="77777777" w:rsidTr="006547CA">
        <w:trPr>
          <w:divId w:val="1410034393"/>
          <w:trHeight w:val="315"/>
        </w:trPr>
        <w:tc>
          <w:tcPr>
            <w:tcW w:w="871" w:type="pct"/>
            <w:tcBorders>
              <w:top w:val="nil"/>
              <w:left w:val="nil"/>
              <w:bottom w:val="single" w:sz="8" w:space="0" w:color="auto"/>
              <w:right w:val="nil"/>
            </w:tcBorders>
            <w:shd w:val="clear" w:color="auto" w:fill="auto"/>
            <w:vAlign w:val="center"/>
            <w:hideMark/>
          </w:tcPr>
          <w:p w14:paraId="3D7C3E4B" w14:textId="77777777" w:rsidR="006547CA" w:rsidRPr="006547CA" w:rsidRDefault="006547CA" w:rsidP="006547CA">
            <w:pPr>
              <w:pStyle w:val="APVMATableText"/>
              <w:rPr>
                <w:lang w:eastAsia="en-AU"/>
              </w:rPr>
            </w:pPr>
            <w:r w:rsidRPr="006547CA">
              <w:rPr>
                <w:lang w:eastAsia="en-AU"/>
              </w:rPr>
              <w:t>Overheads</w:t>
            </w:r>
          </w:p>
        </w:tc>
        <w:tc>
          <w:tcPr>
            <w:tcW w:w="2811" w:type="pct"/>
            <w:tcBorders>
              <w:top w:val="nil"/>
              <w:left w:val="nil"/>
              <w:bottom w:val="single" w:sz="8" w:space="0" w:color="auto"/>
              <w:right w:val="nil"/>
            </w:tcBorders>
            <w:shd w:val="clear" w:color="auto" w:fill="auto"/>
            <w:vAlign w:val="center"/>
            <w:hideMark/>
          </w:tcPr>
          <w:p w14:paraId="626E9657" w14:textId="77777777" w:rsidR="006547CA" w:rsidRPr="006547CA" w:rsidRDefault="006547CA" w:rsidP="006547CA">
            <w:pPr>
              <w:pStyle w:val="APVMATableText"/>
              <w:rPr>
                <w:lang w:eastAsia="en-AU"/>
              </w:rPr>
            </w:pPr>
            <w:r w:rsidRPr="006547CA">
              <w:rPr>
                <w:lang w:eastAsia="en-AU"/>
              </w:rPr>
              <w:t> </w:t>
            </w:r>
          </w:p>
        </w:tc>
        <w:tc>
          <w:tcPr>
            <w:tcW w:w="659" w:type="pct"/>
            <w:tcBorders>
              <w:top w:val="nil"/>
              <w:left w:val="nil"/>
              <w:bottom w:val="single" w:sz="8" w:space="0" w:color="auto"/>
              <w:right w:val="nil"/>
            </w:tcBorders>
            <w:shd w:val="clear" w:color="auto" w:fill="auto"/>
            <w:vAlign w:val="center"/>
            <w:hideMark/>
          </w:tcPr>
          <w:p w14:paraId="478A724E" w14:textId="77777777" w:rsidR="006547CA" w:rsidRPr="006547CA" w:rsidRDefault="006547CA" w:rsidP="006547CA">
            <w:pPr>
              <w:pStyle w:val="APVMATableText"/>
              <w:rPr>
                <w:lang w:eastAsia="en-AU"/>
              </w:rPr>
            </w:pPr>
            <w:r w:rsidRPr="006547CA">
              <w:rPr>
                <w:lang w:eastAsia="en-AU"/>
              </w:rPr>
              <w:t>Indirect cost</w:t>
            </w:r>
          </w:p>
        </w:tc>
        <w:tc>
          <w:tcPr>
            <w:tcW w:w="659" w:type="pct"/>
            <w:tcBorders>
              <w:top w:val="nil"/>
              <w:left w:val="nil"/>
              <w:bottom w:val="single" w:sz="8" w:space="0" w:color="auto"/>
              <w:right w:val="nil"/>
            </w:tcBorders>
            <w:shd w:val="clear" w:color="auto" w:fill="auto"/>
            <w:vAlign w:val="center"/>
            <w:hideMark/>
          </w:tcPr>
          <w:p w14:paraId="254FE6FD" w14:textId="77777777" w:rsidR="006547CA" w:rsidRPr="006547CA" w:rsidRDefault="006547CA" w:rsidP="006547CA">
            <w:pPr>
              <w:pStyle w:val="APVMATableTextRight"/>
              <w:rPr>
                <w:lang w:eastAsia="en-AU"/>
              </w:rPr>
            </w:pPr>
            <w:r w:rsidRPr="006547CA">
              <w:rPr>
                <w:lang w:eastAsia="en-AU"/>
              </w:rPr>
              <w:t xml:space="preserve">           1,102,930 </w:t>
            </w:r>
          </w:p>
        </w:tc>
      </w:tr>
      <w:tr w:rsidR="006547CA" w:rsidRPr="006547CA" w14:paraId="60235574" w14:textId="77777777" w:rsidTr="006547CA">
        <w:trPr>
          <w:divId w:val="1410034393"/>
          <w:trHeight w:val="315"/>
        </w:trPr>
        <w:tc>
          <w:tcPr>
            <w:tcW w:w="871" w:type="pct"/>
            <w:tcBorders>
              <w:top w:val="nil"/>
              <w:left w:val="nil"/>
              <w:bottom w:val="single" w:sz="8" w:space="0" w:color="auto"/>
              <w:right w:val="nil"/>
            </w:tcBorders>
            <w:shd w:val="clear" w:color="auto" w:fill="auto"/>
            <w:vAlign w:val="center"/>
            <w:hideMark/>
          </w:tcPr>
          <w:p w14:paraId="670AB072" w14:textId="77777777" w:rsidR="006547CA" w:rsidRPr="006547CA" w:rsidRDefault="006547CA" w:rsidP="006547CA">
            <w:pPr>
              <w:pStyle w:val="APVMATableText"/>
              <w:rPr>
                <w:b/>
                <w:bCs/>
                <w:lang w:eastAsia="en-AU"/>
              </w:rPr>
            </w:pPr>
            <w:r w:rsidRPr="006547CA">
              <w:rPr>
                <w:b/>
                <w:bCs/>
                <w:lang w:eastAsia="en-AU"/>
              </w:rPr>
              <w:t>Total</w:t>
            </w:r>
          </w:p>
        </w:tc>
        <w:tc>
          <w:tcPr>
            <w:tcW w:w="2811" w:type="pct"/>
            <w:tcBorders>
              <w:top w:val="nil"/>
              <w:left w:val="nil"/>
              <w:bottom w:val="single" w:sz="8" w:space="0" w:color="auto"/>
              <w:right w:val="nil"/>
            </w:tcBorders>
            <w:shd w:val="clear" w:color="auto" w:fill="auto"/>
            <w:vAlign w:val="center"/>
            <w:hideMark/>
          </w:tcPr>
          <w:p w14:paraId="202004CB" w14:textId="77777777" w:rsidR="006547CA" w:rsidRPr="006547CA" w:rsidRDefault="006547CA" w:rsidP="006547CA">
            <w:pPr>
              <w:pStyle w:val="APVMATableText"/>
              <w:rPr>
                <w:b/>
                <w:bCs/>
                <w:lang w:eastAsia="en-AU"/>
              </w:rPr>
            </w:pPr>
            <w:r w:rsidRPr="006547CA">
              <w:rPr>
                <w:b/>
                <w:bCs/>
                <w:lang w:eastAsia="en-AU"/>
              </w:rPr>
              <w:t> </w:t>
            </w:r>
          </w:p>
        </w:tc>
        <w:tc>
          <w:tcPr>
            <w:tcW w:w="659" w:type="pct"/>
            <w:tcBorders>
              <w:top w:val="nil"/>
              <w:left w:val="nil"/>
              <w:bottom w:val="single" w:sz="8" w:space="0" w:color="auto"/>
              <w:right w:val="nil"/>
            </w:tcBorders>
            <w:shd w:val="clear" w:color="auto" w:fill="auto"/>
            <w:vAlign w:val="center"/>
            <w:hideMark/>
          </w:tcPr>
          <w:p w14:paraId="0764B17F" w14:textId="77777777" w:rsidR="006547CA" w:rsidRPr="006547CA" w:rsidRDefault="006547CA" w:rsidP="006547CA">
            <w:pPr>
              <w:pStyle w:val="APVMATableText"/>
              <w:rPr>
                <w:b/>
                <w:bCs/>
                <w:lang w:eastAsia="en-AU"/>
              </w:rPr>
            </w:pPr>
            <w:r w:rsidRPr="006547CA">
              <w:rPr>
                <w:b/>
                <w:bCs/>
                <w:lang w:eastAsia="en-AU"/>
              </w:rPr>
              <w:t> </w:t>
            </w:r>
          </w:p>
        </w:tc>
        <w:tc>
          <w:tcPr>
            <w:tcW w:w="659" w:type="pct"/>
            <w:tcBorders>
              <w:top w:val="nil"/>
              <w:left w:val="nil"/>
              <w:bottom w:val="single" w:sz="8" w:space="0" w:color="auto"/>
              <w:right w:val="nil"/>
            </w:tcBorders>
            <w:shd w:val="clear" w:color="auto" w:fill="auto"/>
            <w:vAlign w:val="center"/>
            <w:hideMark/>
          </w:tcPr>
          <w:p w14:paraId="3CFA0F22" w14:textId="77777777" w:rsidR="006547CA" w:rsidRPr="006547CA" w:rsidRDefault="006547CA" w:rsidP="006547CA">
            <w:pPr>
              <w:pStyle w:val="APVMATableTextRight"/>
              <w:rPr>
                <w:b/>
                <w:bCs/>
                <w:lang w:eastAsia="en-AU"/>
              </w:rPr>
            </w:pPr>
            <w:r w:rsidRPr="006547CA">
              <w:rPr>
                <w:b/>
                <w:bCs/>
                <w:lang w:eastAsia="en-AU"/>
              </w:rPr>
              <w:t xml:space="preserve">           2,416,826 </w:t>
            </w:r>
          </w:p>
        </w:tc>
      </w:tr>
    </w:tbl>
    <w:p w14:paraId="5E76FDEE" w14:textId="66913592" w:rsidR="00C2676C" w:rsidRDefault="00C2676C" w:rsidP="00474F9F">
      <w:pPr>
        <w:pStyle w:val="Heading4"/>
      </w:pPr>
      <w:bookmarkStart w:id="105" w:name="_Toc21685612"/>
      <w:r>
        <w:t xml:space="preserve">Information </w:t>
      </w:r>
      <w:r w:rsidR="0060515A">
        <w:t xml:space="preserve">and regulatory </w:t>
      </w:r>
      <w:r>
        <w:t>activities</w:t>
      </w:r>
      <w:bookmarkEnd w:id="105"/>
    </w:p>
    <w:p w14:paraId="15F88847" w14:textId="3C95BF6E" w:rsidR="00C2676C" w:rsidRPr="00D15BAD" w:rsidRDefault="00C2676C" w:rsidP="00C2676C">
      <w:pPr>
        <w:pStyle w:val="NormalText"/>
      </w:pPr>
      <w:r w:rsidRPr="00D15BAD">
        <w:t>The</w:t>
      </w:r>
      <w:r>
        <w:t xml:space="preserve"> APVMA provides information on a</w:t>
      </w:r>
      <w:r w:rsidRPr="00D15BAD">
        <w:t>gvet regulatory arrangements through the APVMA website, corporate publications, consultative committees, and presentations and seminars. The APVMA also assists in the development of policy and undertakes parliamentary servicing functions (such as attending Senate Estimates hearings, the provision of answers to Questions on Notice, the provisi</w:t>
      </w:r>
      <w:r w:rsidR="008F18A9">
        <w:t>on of ministerial briefings etc</w:t>
      </w:r>
      <w:r w:rsidR="006920FC">
        <w:t>.</w:t>
      </w:r>
      <w:r w:rsidRPr="00D15BAD">
        <w:t xml:space="preserve">). These activities are integral to the effective management of the </w:t>
      </w:r>
      <w:r w:rsidR="00F746D6">
        <w:t>National Registration Scheme</w:t>
      </w:r>
      <w:r w:rsidRPr="00D15BAD">
        <w:t>.</w:t>
      </w:r>
    </w:p>
    <w:p w14:paraId="7A90C615" w14:textId="7B99561F" w:rsidR="00C2676C" w:rsidRDefault="00C2676C" w:rsidP="00C2676C">
      <w:pPr>
        <w:pStyle w:val="NormalText"/>
      </w:pPr>
      <w:r w:rsidRPr="00D15BAD">
        <w:lastRenderedPageBreak/>
        <w:t xml:space="preserve">The costs of these activities are recovered as overhead </w:t>
      </w:r>
      <w:r w:rsidR="003643C3">
        <w:t xml:space="preserve">where they </w:t>
      </w:r>
      <w:r w:rsidR="00165427">
        <w:t>can be</w:t>
      </w:r>
      <w:r w:rsidR="003643C3">
        <w:t xml:space="preserve"> reliably </w:t>
      </w:r>
      <w:r w:rsidRPr="00D15BAD">
        <w:t>attributed</w:t>
      </w:r>
      <w:r w:rsidR="003643C3">
        <w:t xml:space="preserve"> to a fee funded output </w:t>
      </w:r>
      <w:r w:rsidRPr="00D15BAD">
        <w:t xml:space="preserve">to the various </w:t>
      </w:r>
      <w:r w:rsidR="00165427">
        <w:t>p</w:t>
      </w:r>
      <w:r w:rsidRPr="00D15BAD">
        <w:t>rograms of the APVMA.</w:t>
      </w:r>
    </w:p>
    <w:p w14:paraId="6ED66048" w14:textId="08E94AF3" w:rsidR="003643C3" w:rsidRPr="00134A6F" w:rsidRDefault="003643C3" w:rsidP="00C2676C">
      <w:pPr>
        <w:pStyle w:val="NormalText"/>
      </w:pPr>
      <w:r w:rsidRPr="00134A6F">
        <w:rPr>
          <w:shd w:val="clear" w:color="auto" w:fill="FFFFFF"/>
        </w:rPr>
        <w:t>Regulation</w:t>
      </w:r>
      <w:r w:rsidR="0060515A" w:rsidRPr="00134A6F">
        <w:rPr>
          <w:shd w:val="clear" w:color="auto" w:fill="FFFFFF"/>
        </w:rPr>
        <w:t xml:space="preserve"> governance</w:t>
      </w:r>
      <w:r w:rsidRPr="00134A6F">
        <w:rPr>
          <w:shd w:val="clear" w:color="auto" w:fill="FFFFFF"/>
        </w:rPr>
        <w:t xml:space="preserve"> is provided to a group of individuals, or organisations across the </w:t>
      </w:r>
      <w:r w:rsidR="00474F9F">
        <w:rPr>
          <w:shd w:val="clear" w:color="auto" w:fill="FFFFFF"/>
        </w:rPr>
        <w:t>a</w:t>
      </w:r>
      <w:r w:rsidRPr="00134A6F">
        <w:rPr>
          <w:shd w:val="clear" w:color="auto" w:fill="FFFFFF"/>
        </w:rPr>
        <w:t>g</w:t>
      </w:r>
      <w:r w:rsidR="00474F9F">
        <w:rPr>
          <w:shd w:val="clear" w:color="auto" w:fill="FFFFFF"/>
        </w:rPr>
        <w:t>v</w:t>
      </w:r>
      <w:r w:rsidRPr="00134A6F">
        <w:rPr>
          <w:shd w:val="clear" w:color="auto" w:fill="FFFFFF"/>
        </w:rPr>
        <w:t xml:space="preserve">et industry sector rather than to a specific individual or organisation. The costs are recovered via </w:t>
      </w:r>
      <w:r w:rsidR="007C21FF" w:rsidRPr="00134A6F">
        <w:rPr>
          <w:shd w:val="clear" w:color="auto" w:fill="FFFFFF"/>
        </w:rPr>
        <w:t>levies</w:t>
      </w:r>
      <w:r w:rsidRPr="00134A6F">
        <w:rPr>
          <w:shd w:val="clear" w:color="auto" w:fill="FFFFFF"/>
        </w:rPr>
        <w:t xml:space="preserve"> to </w:t>
      </w:r>
      <w:r w:rsidR="00B6300B" w:rsidRPr="00134A6F">
        <w:rPr>
          <w:shd w:val="clear" w:color="auto" w:fill="FFFFFF"/>
        </w:rPr>
        <w:t xml:space="preserve">fund </w:t>
      </w:r>
      <w:r w:rsidR="00165427" w:rsidRPr="00134A6F">
        <w:rPr>
          <w:shd w:val="clear" w:color="auto" w:fill="FFFFFF"/>
        </w:rPr>
        <w:t xml:space="preserve">these </w:t>
      </w:r>
      <w:r w:rsidR="00B6300B" w:rsidRPr="00134A6F">
        <w:rPr>
          <w:shd w:val="clear" w:color="auto" w:fill="FFFFFF"/>
        </w:rPr>
        <w:t>activities provided to the</w:t>
      </w:r>
      <w:r w:rsidRPr="00134A6F">
        <w:rPr>
          <w:shd w:val="clear" w:color="auto" w:fill="FFFFFF"/>
        </w:rPr>
        <w:t xml:space="preserve"> sector.</w:t>
      </w:r>
    </w:p>
    <w:p w14:paraId="1F0C1FF9" w14:textId="77777777" w:rsidR="00C2676C" w:rsidRPr="00815223" w:rsidRDefault="00C2676C" w:rsidP="00DA4EC6">
      <w:pPr>
        <w:pStyle w:val="Heading2"/>
        <w:numPr>
          <w:ilvl w:val="0"/>
          <w:numId w:val="0"/>
        </w:numPr>
      </w:pPr>
      <w:bookmarkStart w:id="106" w:name="_Toc115355135"/>
      <w:bookmarkStart w:id="107" w:name="_Toc121824545"/>
      <w:r w:rsidRPr="00815223">
        <w:t>Design of regulatory charges</w:t>
      </w:r>
      <w:bookmarkEnd w:id="106"/>
      <w:bookmarkEnd w:id="107"/>
    </w:p>
    <w:p w14:paraId="128A844D" w14:textId="64DAEAA7" w:rsidR="00EB21EE" w:rsidRDefault="00504F66" w:rsidP="00C2676C">
      <w:pPr>
        <w:pStyle w:val="NormalText"/>
      </w:pPr>
      <w:r w:rsidRPr="002F081C">
        <w:t>APVMA cost</w:t>
      </w:r>
      <w:r w:rsidR="00EB21EE">
        <w:t xml:space="preserve"> recovery arrangements and fees-for-services are </w:t>
      </w:r>
      <w:r w:rsidRPr="002F081C">
        <w:t xml:space="preserve">reviewed annually and </w:t>
      </w:r>
      <w:r w:rsidR="00361D4A" w:rsidRPr="002F081C">
        <w:t xml:space="preserve">formally </w:t>
      </w:r>
      <w:r w:rsidRPr="002F081C">
        <w:t>updated</w:t>
      </w:r>
      <w:r w:rsidR="00EB21EE">
        <w:t>, if required,</w:t>
      </w:r>
      <w:r w:rsidRPr="002F081C">
        <w:t xml:space="preserve"> </w:t>
      </w:r>
      <w:r w:rsidR="00165427" w:rsidRPr="002F081C">
        <w:t xml:space="preserve">through </w:t>
      </w:r>
      <w:r w:rsidR="00EB21EE">
        <w:t>the</w:t>
      </w:r>
      <w:r w:rsidR="00165427" w:rsidRPr="002F081C">
        <w:t xml:space="preserve"> CRIS process</w:t>
      </w:r>
      <w:r w:rsidR="002F081C" w:rsidRPr="00975228">
        <w:t xml:space="preserve"> </w:t>
      </w:r>
      <w:r w:rsidRPr="002F081C">
        <w:t xml:space="preserve">to ensure that </w:t>
      </w:r>
      <w:r w:rsidR="00EB21EE">
        <w:t>the APVMA meets the principles and requirements of the Australian Government’s Cost Recovery Guidelines and Charging Framework.</w:t>
      </w:r>
    </w:p>
    <w:p w14:paraId="699DF5DC" w14:textId="74EE101C" w:rsidR="00504F66" w:rsidRDefault="00EB21EE" w:rsidP="00C2676C">
      <w:pPr>
        <w:pStyle w:val="NormalText"/>
      </w:pPr>
      <w:r>
        <w:t xml:space="preserve">Fees for the registration and approval of chemical products, active constituents and associated product labels are set to partially recover the cost of these service activities at an average of 40%, with the balance of costs recovered from levies. </w:t>
      </w:r>
      <w:r w:rsidR="00361D4A" w:rsidRPr="002F081C">
        <w:t>The actual results</w:t>
      </w:r>
      <w:r>
        <w:t xml:space="preserve">, </w:t>
      </w:r>
      <w:r w:rsidR="00361D4A" w:rsidRPr="002F081C">
        <w:t>compared to the</w:t>
      </w:r>
      <w:r w:rsidR="00504F66" w:rsidRPr="002F081C">
        <w:t xml:space="preserve"> target of 40%</w:t>
      </w:r>
      <w:r>
        <w:t>,</w:t>
      </w:r>
      <w:r w:rsidR="00504F66" w:rsidRPr="002F081C">
        <w:t xml:space="preserve"> </w:t>
      </w:r>
      <w:r>
        <w:t>are</w:t>
      </w:r>
      <w:r w:rsidR="00504F66" w:rsidRPr="002F081C">
        <w:t xml:space="preserve"> influenced by volume and application types received</w:t>
      </w:r>
      <w:r w:rsidR="00361D4A" w:rsidRPr="002F081C">
        <w:t xml:space="preserve"> from year to year</w:t>
      </w:r>
      <w:r w:rsidR="00504F66" w:rsidRPr="002F081C">
        <w:t>.</w:t>
      </w:r>
    </w:p>
    <w:p w14:paraId="0AC81374" w14:textId="76CF248D" w:rsidR="00EB21EE" w:rsidRDefault="00EB21EE" w:rsidP="00C2676C">
      <w:pPr>
        <w:pStyle w:val="NormalText"/>
      </w:pPr>
      <w:r>
        <w:t>The partial cost recovery of registrations and approvals costs the application of the policy approval that was granted to the APVMA on 13 November 2019. The policy aims to achieve a robust and sustainable funding model.</w:t>
      </w:r>
    </w:p>
    <w:p w14:paraId="3D6FCA72" w14:textId="7000ECE2" w:rsidR="00EB21EE" w:rsidRDefault="00EB21EE" w:rsidP="00C2676C">
      <w:pPr>
        <w:pStyle w:val="NormalText"/>
      </w:pPr>
      <w:r>
        <w:t xml:space="preserve">The registration and approval fees that took effect from 1 July 2020 were calculated in the previous CRIS, CRIS 2020-22, </w:t>
      </w:r>
      <w:r w:rsidRPr="00EB21EE">
        <w:t xml:space="preserve">by applying this policy approval </w:t>
      </w:r>
      <w:r>
        <w:t>and took effect from 1 July 2020. No changes to the fees for registrations and approvals in CRIS 2022-25, e</w:t>
      </w:r>
      <w:r w:rsidRPr="00EB21EE">
        <w:t xml:space="preserve">xcept for </w:t>
      </w:r>
      <w:r>
        <w:t xml:space="preserve">the </w:t>
      </w:r>
      <w:r w:rsidRPr="00EB21EE">
        <w:t xml:space="preserve">fee reductions resulting from </w:t>
      </w:r>
      <w:r>
        <w:t xml:space="preserve">the implementation of </w:t>
      </w:r>
      <w:r w:rsidRPr="00EB21EE">
        <w:t>new and merged modules</w:t>
      </w:r>
      <w:r>
        <w:t xml:space="preserve"> on 1 February 2023.</w:t>
      </w:r>
    </w:p>
    <w:p w14:paraId="1D354342" w14:textId="5F24BBAD" w:rsidR="00EB21EE" w:rsidRPr="00EB21EE" w:rsidRDefault="00EB21EE" w:rsidP="00EB21EE">
      <w:pPr>
        <w:pStyle w:val="NormalText"/>
      </w:pPr>
      <w:r>
        <w:t xml:space="preserve">The fees for other services are set to recover the cost of those activities as required by the </w:t>
      </w:r>
      <w:r w:rsidRPr="00EB21EE">
        <w:t>Australian Government’s Cost Recovery Guidelines and Charging Framework.</w:t>
      </w:r>
      <w:r>
        <w:t xml:space="preserve"> There are no changes </w:t>
      </w:r>
      <w:r w:rsidRPr="00EB21EE">
        <w:t>in CRIS 2022-25</w:t>
      </w:r>
      <w:r>
        <w:t xml:space="preserve"> to the fees that took effect on 1 July 202</w:t>
      </w:r>
      <w:r w:rsidR="001829CC">
        <w:t>0</w:t>
      </w:r>
      <w:r>
        <w:t>.</w:t>
      </w:r>
    </w:p>
    <w:p w14:paraId="28632F33" w14:textId="38B5142D" w:rsidR="009D029D" w:rsidRDefault="009D029D" w:rsidP="009D029D">
      <w:pPr>
        <w:pStyle w:val="Heading3"/>
        <w:numPr>
          <w:ilvl w:val="2"/>
          <w:numId w:val="2"/>
        </w:numPr>
        <w:tabs>
          <w:tab w:val="clear" w:pos="1220"/>
        </w:tabs>
      </w:pPr>
      <w:bookmarkStart w:id="108" w:name="_Toc115355136"/>
      <w:bookmarkStart w:id="109" w:name="_Toc121824546"/>
      <w:r>
        <w:t>New modules and merging some modules</w:t>
      </w:r>
      <w:bookmarkEnd w:id="108"/>
      <w:bookmarkEnd w:id="109"/>
      <w:r>
        <w:t xml:space="preserve"> </w:t>
      </w:r>
    </w:p>
    <w:p w14:paraId="2E8B6C88" w14:textId="7D435C60" w:rsidR="00282B9A" w:rsidRDefault="009D029D" w:rsidP="009D029D">
      <w:pPr>
        <w:pStyle w:val="NormalText"/>
      </w:pPr>
      <w:r>
        <w:t xml:space="preserve">Consideration has been given to the module descriptors, the </w:t>
      </w:r>
      <w:r w:rsidR="00EB21EE">
        <w:t>timeframes,</w:t>
      </w:r>
      <w:r>
        <w:t xml:space="preserve"> and the relevant fees. </w:t>
      </w:r>
      <w:r w:rsidR="00282B9A">
        <w:t>The APVMA will in</w:t>
      </w:r>
      <w:r>
        <w:t>troduc</w:t>
      </w:r>
      <w:r w:rsidR="00282B9A">
        <w:t>e</w:t>
      </w:r>
      <w:r>
        <w:t xml:space="preserve"> new modules to capture assessment types where a reduced timeframe</w:t>
      </w:r>
      <w:r w:rsidR="00282B9A">
        <w:t xml:space="preserve"> and fee</w:t>
      </w:r>
      <w:r>
        <w:t xml:space="preserve"> is considered appropriate. </w:t>
      </w:r>
    </w:p>
    <w:p w14:paraId="552576EA" w14:textId="2C60002A" w:rsidR="00EB21EE" w:rsidRDefault="009D029D" w:rsidP="00EB21EE">
      <w:pPr>
        <w:pStyle w:val="NormalText"/>
      </w:pPr>
      <w:r>
        <w:t>An additional area of change is to consolidate the modules relating to toxicology and to work health and safety into ‘health’ modules. The terminology for Module 4 and 4.1 is also being changed from ‘toxicology requiring poison schedule classification’ to ‘poison scheduling’. These changes reflect the current assessment processes within the APVMA.</w:t>
      </w:r>
    </w:p>
    <w:p w14:paraId="79F3271E" w14:textId="77777777" w:rsidR="007A3964" w:rsidRPr="00EB21EE" w:rsidRDefault="007A3964" w:rsidP="00EB21EE">
      <w:pPr>
        <w:pStyle w:val="NormalText"/>
      </w:pPr>
    </w:p>
    <w:p w14:paraId="0137FD68" w14:textId="6D505AE3" w:rsidR="004D3BF5" w:rsidRDefault="004D3BF5" w:rsidP="004D3BF5">
      <w:pPr>
        <w:pStyle w:val="Heading3"/>
      </w:pPr>
      <w:bookmarkStart w:id="110" w:name="_Toc21685620"/>
      <w:bookmarkStart w:id="111" w:name="_Toc115355137"/>
      <w:bookmarkStart w:id="112" w:name="_Toc121824547"/>
      <w:r w:rsidRPr="004D3BF5">
        <w:lastRenderedPageBreak/>
        <w:t>Amendment to the Item 24 entry</w:t>
      </w:r>
      <w:bookmarkEnd w:id="112"/>
    </w:p>
    <w:p w14:paraId="7BD3D43E" w14:textId="77777777" w:rsidR="004D3BF5" w:rsidRDefault="004D3BF5" w:rsidP="004D3BF5">
      <w:pPr>
        <w:pStyle w:val="NormalText"/>
      </w:pPr>
      <w:r>
        <w:t>The regulations setting out the assessment period and other details for item 24 type applications are currently restricted to applications made under section 10 of the Agvet Code (applications for registration, or approval of an active constituent or label) requiring assessment of a technical nature (other than those of the kinds described in any of table items 1 to 10, 15, 16 or 17). Hence it operates as a ‘catch all’ application type for applications made under section 10 of the Agvet Code that might, for some reason or other, not be caught by any of the other more specific application descriptions.</w:t>
      </w:r>
    </w:p>
    <w:p w14:paraId="08824703" w14:textId="77777777" w:rsidR="004D3BF5" w:rsidRDefault="004D3BF5" w:rsidP="004D3BF5">
      <w:pPr>
        <w:pStyle w:val="NormalText"/>
      </w:pPr>
      <w:r>
        <w:t xml:space="preserve">Item 24 type applications do not currently include an application made under section 27 of the Agvet Code (applications to vary the relevant particulars or conditions of an approved active constituent, label or registered chemical product). Similar to section 10 type applications, there is potential for a section 27 application to not meet any of the existing specific application descriptions. The addition of section 27 applications to the ‘catch all’ application type at item 24 will ensure any unintended gaps in the current application types is closed. </w:t>
      </w:r>
    </w:p>
    <w:p w14:paraId="3EBBA6EF" w14:textId="08EAF491" w:rsidR="004D3BF5" w:rsidRPr="004D3BF5" w:rsidRDefault="004D3BF5" w:rsidP="004D3BF5">
      <w:pPr>
        <w:pStyle w:val="NormalText"/>
      </w:pPr>
      <w:r>
        <w:t>It will also allow full use of the new modules where these might not fit into the existing item structure. This is particularly important for chemistry applications to vary an approval active constituent as the current item 18 is not modular and would not allow for use of the chemistry modules as appropriate.</w:t>
      </w:r>
    </w:p>
    <w:p w14:paraId="0FB12FCD" w14:textId="40ABEAF5" w:rsidR="00C2676C" w:rsidRDefault="007C21FF" w:rsidP="00475839">
      <w:pPr>
        <w:pStyle w:val="Heading3"/>
        <w:numPr>
          <w:ilvl w:val="2"/>
          <w:numId w:val="2"/>
        </w:numPr>
        <w:tabs>
          <w:tab w:val="clear" w:pos="1220"/>
        </w:tabs>
      </w:pPr>
      <w:bookmarkStart w:id="113" w:name="_Toc121824548"/>
      <w:r>
        <w:t>L</w:t>
      </w:r>
      <w:r w:rsidR="00C2676C">
        <w:t>evy</w:t>
      </w:r>
      <w:bookmarkEnd w:id="110"/>
      <w:r>
        <w:t xml:space="preserve"> rates</w:t>
      </w:r>
      <w:bookmarkEnd w:id="111"/>
      <w:bookmarkEnd w:id="113"/>
    </w:p>
    <w:p w14:paraId="1B8386BE" w14:textId="77777777" w:rsidR="00C2676C" w:rsidRPr="00607A87" w:rsidRDefault="00C2676C" w:rsidP="00C2676C">
      <w:pPr>
        <w:pStyle w:val="NormalText"/>
      </w:pPr>
      <w:r>
        <w:t>Registrants of a</w:t>
      </w:r>
      <w:r w:rsidRPr="00D15BAD">
        <w:t>gvet products pay levies based on the dollar value of sales (disposals) on their registered products. Each year registrants are required to provide the APVMA with the dollar value of sales by completing a request for leviable values</w:t>
      </w:r>
      <w:r w:rsidRPr="00607A87">
        <w:t>. The current levy tiers are as follows:</w:t>
      </w:r>
    </w:p>
    <w:p w14:paraId="1BD9B345" w14:textId="3917514A" w:rsidR="00AA7A0A" w:rsidRDefault="00AA7A0A" w:rsidP="00475839">
      <w:pPr>
        <w:pStyle w:val="Bullet1"/>
        <w:numPr>
          <w:ilvl w:val="0"/>
          <w:numId w:val="1"/>
        </w:numPr>
      </w:pPr>
      <w:r>
        <w:t>Levy tier 0: rate for annual product sales below $5</w:t>
      </w:r>
      <w:r w:rsidR="00474F9F">
        <w:t>,</w:t>
      </w:r>
      <w:r>
        <w:t>000</w:t>
      </w:r>
    </w:p>
    <w:p w14:paraId="1FD4F480" w14:textId="4E96491E" w:rsidR="00C2676C" w:rsidRPr="00D15BAD" w:rsidRDefault="006920FC" w:rsidP="00475839">
      <w:pPr>
        <w:pStyle w:val="Bullet1"/>
        <w:numPr>
          <w:ilvl w:val="0"/>
          <w:numId w:val="1"/>
        </w:numPr>
      </w:pPr>
      <w:r>
        <w:t>L</w:t>
      </w:r>
      <w:r w:rsidR="00C2676C" w:rsidRPr="00D15BAD">
        <w:t>evy tier 1</w:t>
      </w:r>
      <w:r w:rsidR="005205F4">
        <w:t>:</w:t>
      </w:r>
      <w:r w:rsidR="00F258F1">
        <w:t xml:space="preserve"> </w:t>
      </w:r>
      <w:r w:rsidR="00C2676C" w:rsidRPr="00D15BAD">
        <w:t>rate for annual product sales up to $1,000,000</w:t>
      </w:r>
    </w:p>
    <w:p w14:paraId="47B4A54C" w14:textId="767FD771" w:rsidR="00C2676C" w:rsidRPr="00D15BAD" w:rsidRDefault="006920FC" w:rsidP="00475839">
      <w:pPr>
        <w:pStyle w:val="Bullet1"/>
        <w:numPr>
          <w:ilvl w:val="0"/>
          <w:numId w:val="1"/>
        </w:numPr>
      </w:pPr>
      <w:r>
        <w:t>L</w:t>
      </w:r>
      <w:r w:rsidR="00C2676C" w:rsidRPr="00D15BAD">
        <w:t>evy tier 2</w:t>
      </w:r>
      <w:r w:rsidR="005205F4">
        <w:t>:</w:t>
      </w:r>
      <w:r w:rsidR="00F258F1">
        <w:t xml:space="preserve"> </w:t>
      </w:r>
      <w:r w:rsidR="00C2676C" w:rsidRPr="00D15BAD">
        <w:t>rate for additional annual product sales between $1,000,001 and $5,000,000</w:t>
      </w:r>
    </w:p>
    <w:p w14:paraId="7836236E" w14:textId="2178F833" w:rsidR="00C2676C" w:rsidRPr="00D15BAD" w:rsidRDefault="006920FC" w:rsidP="00475839">
      <w:pPr>
        <w:pStyle w:val="Bullet1"/>
        <w:numPr>
          <w:ilvl w:val="0"/>
          <w:numId w:val="1"/>
        </w:numPr>
      </w:pPr>
      <w:r>
        <w:t>L</w:t>
      </w:r>
      <w:r w:rsidR="00C2676C" w:rsidRPr="00D15BAD">
        <w:t>evy tier 3</w:t>
      </w:r>
      <w:r w:rsidR="005205F4">
        <w:t>:</w:t>
      </w:r>
      <w:r w:rsidR="00F258F1">
        <w:t xml:space="preserve"> </w:t>
      </w:r>
      <w:r w:rsidR="00C2676C" w:rsidRPr="00D15BAD">
        <w:t>rate for additional annual product sales greater than $5,000,000</w:t>
      </w:r>
    </w:p>
    <w:p w14:paraId="651FD7F8" w14:textId="1938F740" w:rsidR="00975228" w:rsidRPr="00D15BAD" w:rsidRDefault="00C2676C" w:rsidP="00C2676C">
      <w:pPr>
        <w:pStyle w:val="NormalText"/>
      </w:pPr>
      <w:r w:rsidRPr="00D15BAD">
        <w:t>The APVMA commissions independent audits of the lev</w:t>
      </w:r>
      <w:r w:rsidR="00975228">
        <w:t>y and sale</w:t>
      </w:r>
      <w:r w:rsidRPr="00D15BAD">
        <w:t xml:space="preserve"> values declarations, to ensure they are accurate.</w:t>
      </w:r>
    </w:p>
    <w:p w14:paraId="4D081E50" w14:textId="5014BC11" w:rsidR="00C2676C" w:rsidRPr="00D15BAD" w:rsidRDefault="00F258F1" w:rsidP="00C2676C">
      <w:pPr>
        <w:pStyle w:val="NormalText"/>
      </w:pPr>
      <w:r>
        <w:t xml:space="preserve">Current </w:t>
      </w:r>
      <w:r w:rsidR="00C2676C" w:rsidRPr="00D15BAD">
        <w:t xml:space="preserve">levy rates are shown in Table </w:t>
      </w:r>
      <w:r w:rsidR="00D207FF">
        <w:t>1</w:t>
      </w:r>
      <w:r w:rsidR="00E74C1B">
        <w:t>1</w:t>
      </w:r>
      <w:r w:rsidR="00C2676C" w:rsidRPr="00D15BAD">
        <w:t>. No change is proposed to levy tiers (thresholds).</w:t>
      </w:r>
    </w:p>
    <w:p w14:paraId="4B7FCDE9" w14:textId="0F571EC9" w:rsidR="00C2676C" w:rsidRDefault="00C2676C" w:rsidP="00C2676C">
      <w:pPr>
        <w:pStyle w:val="Caption"/>
      </w:pPr>
      <w:bookmarkStart w:id="114" w:name="_Toc21685652"/>
      <w:bookmarkStart w:id="115" w:name="_Toc32329567"/>
      <w:bookmarkStart w:id="116" w:name="_Toc115355291"/>
      <w:bookmarkStart w:id="117" w:name="_Toc121824581"/>
      <w:r>
        <w:t xml:space="preserve">Table </w:t>
      </w:r>
      <w:r>
        <w:rPr>
          <w:noProof/>
        </w:rPr>
        <w:fldChar w:fldCharType="begin"/>
      </w:r>
      <w:r>
        <w:rPr>
          <w:noProof/>
        </w:rPr>
        <w:instrText xml:space="preserve"> SEQ Table \* ARABIC </w:instrText>
      </w:r>
      <w:r>
        <w:rPr>
          <w:noProof/>
        </w:rPr>
        <w:fldChar w:fldCharType="separate"/>
      </w:r>
      <w:r w:rsidR="002A7168">
        <w:rPr>
          <w:noProof/>
        </w:rPr>
        <w:t>11</w:t>
      </w:r>
      <w:r>
        <w:rPr>
          <w:noProof/>
        </w:rPr>
        <w:fldChar w:fldCharType="end"/>
      </w:r>
      <w:r>
        <w:t>:</w:t>
      </w:r>
      <w:r>
        <w:tab/>
        <w:t>Levy rates</w:t>
      </w:r>
      <w:bookmarkEnd w:id="114"/>
      <w:bookmarkEnd w:id="115"/>
      <w:bookmarkEnd w:id="116"/>
      <w:bookmarkEnd w:id="117"/>
    </w:p>
    <w:tbl>
      <w:tblPr>
        <w:tblW w:w="5000" w:type="pct"/>
        <w:tblBorders>
          <w:bottom w:val="dotted" w:sz="2" w:space="0" w:color="auto"/>
          <w:insideH w:val="dotted" w:sz="2" w:space="0" w:color="auto"/>
        </w:tblBorders>
        <w:tblLook w:val="01E0" w:firstRow="1" w:lastRow="1" w:firstColumn="1" w:lastColumn="1" w:noHBand="0" w:noVBand="0"/>
      </w:tblPr>
      <w:tblGrid>
        <w:gridCol w:w="7088"/>
        <w:gridCol w:w="2550"/>
      </w:tblGrid>
      <w:tr w:rsidR="00C2676C" w14:paraId="0E508225" w14:textId="77777777" w:rsidTr="00B201CB">
        <w:trPr>
          <w:cantSplit/>
          <w:tblHeader/>
        </w:trPr>
        <w:tc>
          <w:tcPr>
            <w:tcW w:w="3677" w:type="pct"/>
            <w:tcBorders>
              <w:top w:val="single" w:sz="4" w:space="0" w:color="auto"/>
              <w:bottom w:val="single" w:sz="4" w:space="0" w:color="auto"/>
            </w:tcBorders>
            <w:shd w:val="clear" w:color="auto" w:fill="53284F"/>
            <w:vAlign w:val="bottom"/>
          </w:tcPr>
          <w:p w14:paraId="010B3E3D" w14:textId="77777777" w:rsidR="00C2676C" w:rsidRPr="00B753B7" w:rsidRDefault="00C2676C" w:rsidP="00B753B7">
            <w:pPr>
              <w:pStyle w:val="APVMATableHead"/>
            </w:pPr>
            <w:r w:rsidRPr="00B753B7">
              <w:t>Based on sales</w:t>
            </w:r>
          </w:p>
        </w:tc>
        <w:tc>
          <w:tcPr>
            <w:tcW w:w="1323" w:type="pct"/>
            <w:tcBorders>
              <w:top w:val="single" w:sz="4" w:space="0" w:color="auto"/>
              <w:bottom w:val="single" w:sz="4" w:space="0" w:color="auto"/>
            </w:tcBorders>
            <w:shd w:val="clear" w:color="auto" w:fill="53284F"/>
            <w:vAlign w:val="bottom"/>
          </w:tcPr>
          <w:p w14:paraId="275F4E6D" w14:textId="77777777" w:rsidR="00C2676C" w:rsidRPr="00B753B7" w:rsidRDefault="00C2676C" w:rsidP="00B753B7">
            <w:pPr>
              <w:pStyle w:val="APVMATableHeadRight"/>
            </w:pPr>
            <w:r w:rsidRPr="00B753B7">
              <w:t>Current</w:t>
            </w:r>
          </w:p>
        </w:tc>
      </w:tr>
      <w:tr w:rsidR="00F258F1" w14:paraId="2866F139" w14:textId="77777777" w:rsidTr="00B201CB">
        <w:trPr>
          <w:cantSplit/>
        </w:trPr>
        <w:tc>
          <w:tcPr>
            <w:tcW w:w="3677" w:type="pct"/>
            <w:tcBorders>
              <w:top w:val="single" w:sz="4" w:space="0" w:color="auto"/>
              <w:bottom w:val="single" w:sz="4" w:space="0" w:color="auto"/>
            </w:tcBorders>
          </w:tcPr>
          <w:p w14:paraId="08B035D9" w14:textId="4EA03E8E" w:rsidR="00F258F1" w:rsidRPr="00D15BAD" w:rsidRDefault="00AA7A0A" w:rsidP="00F258F1">
            <w:pPr>
              <w:pStyle w:val="APVMATableText"/>
            </w:pPr>
            <w:r>
              <w:t>Levy tier 0 **</w:t>
            </w:r>
          </w:p>
          <w:p w14:paraId="3792A89F" w14:textId="7444DDC0" w:rsidR="00F258F1" w:rsidRDefault="00F258F1" w:rsidP="00AA7A0A">
            <w:pPr>
              <w:pStyle w:val="APVMATableText"/>
            </w:pPr>
            <w:r>
              <w:t>(annual product sales up to $</w:t>
            </w:r>
            <w:r w:rsidR="00AA7A0A">
              <w:t>5</w:t>
            </w:r>
            <w:r w:rsidR="00474F9F">
              <w:t xml:space="preserve"> </w:t>
            </w:r>
            <w:r w:rsidR="00AA7A0A">
              <w:t>000</w:t>
            </w:r>
            <w:r w:rsidRPr="00D15BAD">
              <w:t>)</w:t>
            </w:r>
          </w:p>
        </w:tc>
        <w:tc>
          <w:tcPr>
            <w:tcW w:w="1323" w:type="pct"/>
            <w:tcBorders>
              <w:top w:val="single" w:sz="4" w:space="0" w:color="auto"/>
              <w:bottom w:val="single" w:sz="4" w:space="0" w:color="auto"/>
            </w:tcBorders>
          </w:tcPr>
          <w:p w14:paraId="105BAF76" w14:textId="7F89E084" w:rsidR="00F258F1" w:rsidRPr="00D15BAD" w:rsidRDefault="00AA7A0A" w:rsidP="00B6300B">
            <w:pPr>
              <w:pStyle w:val="APVMATableTextRight"/>
            </w:pPr>
            <w:r>
              <w:t>0.</w:t>
            </w:r>
            <w:r w:rsidR="00B6300B">
              <w:t>63</w:t>
            </w:r>
            <w:r w:rsidR="00F258F1" w:rsidRPr="00D15BAD">
              <w:t>%</w:t>
            </w:r>
          </w:p>
        </w:tc>
      </w:tr>
      <w:tr w:rsidR="00AA7A0A" w14:paraId="070B7861" w14:textId="77777777" w:rsidTr="00B201CB">
        <w:trPr>
          <w:cantSplit/>
        </w:trPr>
        <w:tc>
          <w:tcPr>
            <w:tcW w:w="3677" w:type="pct"/>
            <w:tcBorders>
              <w:top w:val="single" w:sz="4" w:space="0" w:color="auto"/>
              <w:bottom w:val="single" w:sz="4" w:space="0" w:color="auto"/>
            </w:tcBorders>
          </w:tcPr>
          <w:p w14:paraId="734278AD" w14:textId="77777777" w:rsidR="00AA7A0A" w:rsidRPr="00D15BAD" w:rsidRDefault="00AA7A0A" w:rsidP="00582DC0">
            <w:pPr>
              <w:pStyle w:val="APVMATableText"/>
            </w:pPr>
            <w:r>
              <w:t>Levy tier 1</w:t>
            </w:r>
          </w:p>
          <w:p w14:paraId="581C6CC6" w14:textId="77777777" w:rsidR="00AA7A0A" w:rsidRDefault="00AA7A0A" w:rsidP="00582DC0">
            <w:pPr>
              <w:pStyle w:val="APVMATableText"/>
            </w:pPr>
            <w:r>
              <w:t xml:space="preserve">(annual product sales up to $1 </w:t>
            </w:r>
            <w:r w:rsidRPr="00D15BAD">
              <w:t>000</w:t>
            </w:r>
            <w:r>
              <w:t xml:space="preserve"> </w:t>
            </w:r>
            <w:r w:rsidRPr="00D15BAD">
              <w:t>000)</w:t>
            </w:r>
          </w:p>
        </w:tc>
        <w:tc>
          <w:tcPr>
            <w:tcW w:w="1323" w:type="pct"/>
            <w:tcBorders>
              <w:top w:val="single" w:sz="4" w:space="0" w:color="auto"/>
              <w:bottom w:val="single" w:sz="4" w:space="0" w:color="auto"/>
            </w:tcBorders>
          </w:tcPr>
          <w:p w14:paraId="5585BF5F" w14:textId="77777777" w:rsidR="00AA7A0A" w:rsidRPr="00D15BAD" w:rsidRDefault="00AA7A0A" w:rsidP="00582DC0">
            <w:pPr>
              <w:pStyle w:val="APVMATableTextRight"/>
            </w:pPr>
            <w:r w:rsidRPr="00D15BAD">
              <w:t>0.63%</w:t>
            </w:r>
          </w:p>
        </w:tc>
      </w:tr>
      <w:tr w:rsidR="00F258F1" w14:paraId="095701E9" w14:textId="77777777" w:rsidTr="00B201CB">
        <w:trPr>
          <w:cantSplit/>
        </w:trPr>
        <w:tc>
          <w:tcPr>
            <w:tcW w:w="3677" w:type="pct"/>
            <w:tcBorders>
              <w:top w:val="single" w:sz="4" w:space="0" w:color="auto"/>
              <w:bottom w:val="single" w:sz="4" w:space="0" w:color="auto"/>
            </w:tcBorders>
          </w:tcPr>
          <w:p w14:paraId="210695E6" w14:textId="77777777" w:rsidR="00F258F1" w:rsidRPr="00D15BAD" w:rsidRDefault="00F258F1" w:rsidP="00F258F1">
            <w:pPr>
              <w:pStyle w:val="APVMATableText"/>
            </w:pPr>
            <w:r w:rsidRPr="00D15BAD">
              <w:lastRenderedPageBreak/>
              <w:t>Levy ti</w:t>
            </w:r>
            <w:r>
              <w:t>er 2</w:t>
            </w:r>
          </w:p>
          <w:p w14:paraId="14B14FA1" w14:textId="77777777" w:rsidR="00F258F1" w:rsidRPr="00D15BAD" w:rsidRDefault="00F258F1" w:rsidP="00F258F1">
            <w:pPr>
              <w:pStyle w:val="APVMATableText"/>
            </w:pPr>
            <w:r w:rsidRPr="00D15BAD">
              <w:t>(annual product sales between $1</w:t>
            </w:r>
            <w:r>
              <w:t xml:space="preserve"> </w:t>
            </w:r>
            <w:r w:rsidRPr="00D15BAD">
              <w:t>000</w:t>
            </w:r>
            <w:r>
              <w:t xml:space="preserve"> </w:t>
            </w:r>
            <w:r w:rsidRPr="00D15BAD">
              <w:t>001 and $5</w:t>
            </w:r>
            <w:r>
              <w:t xml:space="preserve"> </w:t>
            </w:r>
            <w:r w:rsidRPr="00D15BAD">
              <w:t>000</w:t>
            </w:r>
            <w:r>
              <w:t xml:space="preserve"> </w:t>
            </w:r>
            <w:r w:rsidRPr="00D15BAD">
              <w:t>000)</w:t>
            </w:r>
          </w:p>
        </w:tc>
        <w:tc>
          <w:tcPr>
            <w:tcW w:w="1323" w:type="pct"/>
            <w:tcBorders>
              <w:top w:val="single" w:sz="4" w:space="0" w:color="auto"/>
              <w:bottom w:val="single" w:sz="4" w:space="0" w:color="auto"/>
            </w:tcBorders>
          </w:tcPr>
          <w:p w14:paraId="71489A5E" w14:textId="77777777" w:rsidR="00F258F1" w:rsidRPr="00D15BAD" w:rsidRDefault="00F258F1" w:rsidP="00F258F1">
            <w:pPr>
              <w:pStyle w:val="APVMATableTextRight"/>
            </w:pPr>
            <w:r w:rsidRPr="00D15BAD">
              <w:t>0.35%</w:t>
            </w:r>
          </w:p>
        </w:tc>
      </w:tr>
      <w:tr w:rsidR="00F258F1" w14:paraId="36424CA5" w14:textId="77777777" w:rsidTr="00B201CB">
        <w:trPr>
          <w:cantSplit/>
        </w:trPr>
        <w:tc>
          <w:tcPr>
            <w:tcW w:w="3677" w:type="pct"/>
            <w:tcBorders>
              <w:top w:val="single" w:sz="4" w:space="0" w:color="auto"/>
              <w:bottom w:val="single" w:sz="4" w:space="0" w:color="auto"/>
            </w:tcBorders>
          </w:tcPr>
          <w:p w14:paraId="69F10190" w14:textId="77777777" w:rsidR="00F258F1" w:rsidRPr="00D15BAD" w:rsidRDefault="00F258F1" w:rsidP="00F258F1">
            <w:pPr>
              <w:pStyle w:val="APVMATableText"/>
            </w:pPr>
            <w:r>
              <w:t>Levy tier 3</w:t>
            </w:r>
          </w:p>
          <w:p w14:paraId="5DD5DACF" w14:textId="77777777" w:rsidR="00F258F1" w:rsidRPr="00D15BAD" w:rsidRDefault="00F258F1" w:rsidP="00F258F1">
            <w:pPr>
              <w:pStyle w:val="APVMATableText"/>
            </w:pPr>
            <w:r w:rsidRPr="00D15BAD">
              <w:t xml:space="preserve">(annual </w:t>
            </w:r>
            <w:r>
              <w:t xml:space="preserve">product sales greater than $5 </w:t>
            </w:r>
            <w:r w:rsidRPr="00D15BAD">
              <w:t>000</w:t>
            </w:r>
            <w:r>
              <w:t xml:space="preserve"> </w:t>
            </w:r>
            <w:r w:rsidRPr="00D15BAD">
              <w:t>000)</w:t>
            </w:r>
          </w:p>
        </w:tc>
        <w:tc>
          <w:tcPr>
            <w:tcW w:w="1323" w:type="pct"/>
            <w:tcBorders>
              <w:top w:val="single" w:sz="4" w:space="0" w:color="auto"/>
              <w:bottom w:val="single" w:sz="4" w:space="0" w:color="auto"/>
            </w:tcBorders>
          </w:tcPr>
          <w:p w14:paraId="70382DCF" w14:textId="77777777" w:rsidR="00F258F1" w:rsidRPr="00D15BAD" w:rsidRDefault="00F258F1" w:rsidP="00F258F1">
            <w:pPr>
              <w:pStyle w:val="APVMATableTextRight"/>
            </w:pPr>
            <w:r w:rsidRPr="00D15BAD">
              <w:t>0.25%</w:t>
            </w:r>
          </w:p>
        </w:tc>
      </w:tr>
    </w:tbl>
    <w:p w14:paraId="3403C819" w14:textId="3A747CA3" w:rsidR="00AA7A0A" w:rsidRDefault="00AA7A0A" w:rsidP="00AA7A0A">
      <w:pPr>
        <w:pStyle w:val="Bullet1"/>
        <w:numPr>
          <w:ilvl w:val="0"/>
          <w:numId w:val="0"/>
        </w:numPr>
        <w:ind w:left="360" w:hanging="360"/>
      </w:pPr>
      <w:bookmarkStart w:id="118" w:name="_Toc21685621"/>
      <w:r>
        <w:t xml:space="preserve">** The APVMA </w:t>
      </w:r>
      <w:r w:rsidR="00B6300B">
        <w:t xml:space="preserve">reserves the right </w:t>
      </w:r>
      <w:r w:rsidR="00165427">
        <w:t xml:space="preserve">to </w:t>
      </w:r>
      <w:r>
        <w:t>not</w:t>
      </w:r>
      <w:r w:rsidR="00B6300B">
        <w:t xml:space="preserve"> </w:t>
      </w:r>
      <w:r>
        <w:t>collect levies on annual product sales up to $5</w:t>
      </w:r>
      <w:r w:rsidR="007C21FF">
        <w:t>,</w:t>
      </w:r>
      <w:r>
        <w:t>000 as it is not cost effective to do so.</w:t>
      </w:r>
    </w:p>
    <w:p w14:paraId="288325E4" w14:textId="29DA3A85" w:rsidR="00C2676C" w:rsidRDefault="00C2676C" w:rsidP="00475839">
      <w:pPr>
        <w:pStyle w:val="Heading3"/>
        <w:numPr>
          <w:ilvl w:val="2"/>
          <w:numId w:val="2"/>
        </w:numPr>
        <w:tabs>
          <w:tab w:val="clear" w:pos="1220"/>
        </w:tabs>
      </w:pPr>
      <w:bookmarkStart w:id="119" w:name="_Toc115355138"/>
      <w:bookmarkStart w:id="120" w:name="_Toc121824549"/>
      <w:r>
        <w:t>Registration and approvals</w:t>
      </w:r>
      <w:bookmarkEnd w:id="118"/>
      <w:bookmarkEnd w:id="119"/>
      <w:bookmarkEnd w:id="120"/>
    </w:p>
    <w:p w14:paraId="4A516E66" w14:textId="49CB42AC" w:rsidR="00C2676C" w:rsidRPr="00D15BAD" w:rsidRDefault="00282367" w:rsidP="00C2676C">
      <w:pPr>
        <w:pStyle w:val="NormalText"/>
      </w:pPr>
      <w:r>
        <w:t>The</w:t>
      </w:r>
      <w:r w:rsidR="00815223">
        <w:t xml:space="preserve"> current </w:t>
      </w:r>
      <w:r w:rsidR="00C2676C" w:rsidRPr="00D15BAD">
        <w:t>CRIS</w:t>
      </w:r>
      <w:r w:rsidR="00815223">
        <w:t xml:space="preserve"> </w:t>
      </w:r>
      <w:r w:rsidR="003A673C">
        <w:t>aims to recover</w:t>
      </w:r>
      <w:r w:rsidR="006920FC">
        <w:t xml:space="preserve"> </w:t>
      </w:r>
      <w:r w:rsidR="00C2676C" w:rsidRPr="00D15BAD">
        <w:t>40</w:t>
      </w:r>
      <w:r w:rsidR="006920FC">
        <w:t>%</w:t>
      </w:r>
      <w:r w:rsidR="00C2676C" w:rsidRPr="00D15BAD">
        <w:t xml:space="preserve"> of the costs of assessing applications as an upfront application fee with the remaining costs funded by a levy</w:t>
      </w:r>
      <w:r w:rsidR="00A11B48">
        <w:t xml:space="preserve"> on the annual value of sales.</w:t>
      </w:r>
    </w:p>
    <w:p w14:paraId="2C900FBE" w14:textId="46592FE3" w:rsidR="00C2676C" w:rsidRDefault="006920FC" w:rsidP="00475839">
      <w:pPr>
        <w:pStyle w:val="Heading3"/>
        <w:numPr>
          <w:ilvl w:val="2"/>
          <w:numId w:val="2"/>
        </w:numPr>
        <w:tabs>
          <w:tab w:val="clear" w:pos="1220"/>
        </w:tabs>
      </w:pPr>
      <w:bookmarkStart w:id="121" w:name="_Toc21685622"/>
      <w:bookmarkStart w:id="122" w:name="_Toc115355139"/>
      <w:bookmarkStart w:id="123" w:name="_Toc121824550"/>
      <w:r>
        <w:t>Pre-application a</w:t>
      </w:r>
      <w:r w:rsidR="00C2676C">
        <w:t>ssistance (for products, active constituents and permits)</w:t>
      </w:r>
      <w:bookmarkEnd w:id="121"/>
      <w:bookmarkEnd w:id="122"/>
      <w:bookmarkEnd w:id="123"/>
    </w:p>
    <w:p w14:paraId="2DB8BC46" w14:textId="77777777" w:rsidR="00C2676C" w:rsidRPr="00D15BAD" w:rsidRDefault="00C2676C" w:rsidP="00C2676C">
      <w:pPr>
        <w:pStyle w:val="NormalText"/>
      </w:pPr>
      <w:r w:rsidRPr="00D15BAD">
        <w:t>Fees are charged for advice relating to product registrations, active constituent approvals and permit applications.</w:t>
      </w:r>
    </w:p>
    <w:p w14:paraId="231B9183" w14:textId="4626B060" w:rsidR="00C2676C" w:rsidRPr="00D15BAD" w:rsidRDefault="00C2676C" w:rsidP="00C2676C">
      <w:pPr>
        <w:pStyle w:val="NormalText"/>
      </w:pPr>
      <w:r w:rsidRPr="00D15BAD">
        <w:t>App</w:t>
      </w:r>
      <w:r>
        <w:t>licants are encouraged to seek</w:t>
      </w:r>
      <w:r w:rsidR="006920FC">
        <w:t xml:space="preserve"> pre-application a</w:t>
      </w:r>
      <w:r w:rsidR="006920FC" w:rsidRPr="00D15BAD">
        <w:t>ssistance</w:t>
      </w:r>
      <w:r w:rsidRPr="00D15BAD">
        <w:t xml:space="preserve"> on the applications that they are preparing to clarify data requirements etc. The full cost of the activity is partially recovered from the applica</w:t>
      </w:r>
      <w:r>
        <w:t xml:space="preserve">tion fee </w:t>
      </w:r>
      <w:r w:rsidRPr="00D15BAD">
        <w:t>and the bulk of the cost is recovered by levy. A rebate will continue to be provided if the applicant proceeds to lodge an application with the rebate varying according to the Item of the application, as set out in Table 1</w:t>
      </w:r>
      <w:r w:rsidR="00E74C1B">
        <w:t>2</w:t>
      </w:r>
      <w:r w:rsidRPr="00D15BAD">
        <w:t>.</w:t>
      </w:r>
    </w:p>
    <w:p w14:paraId="73AA1E63" w14:textId="2C7A7B7D" w:rsidR="00C2676C" w:rsidRPr="00D15BAD" w:rsidRDefault="00C2676C" w:rsidP="00C2676C">
      <w:pPr>
        <w:pStyle w:val="NormalText"/>
      </w:pPr>
      <w:r w:rsidRPr="00D15BAD">
        <w:t>The rebate is pr</w:t>
      </w:r>
      <w:r>
        <w:t xml:space="preserve">ovided in recognition that the </w:t>
      </w:r>
      <w:r w:rsidR="006920FC">
        <w:t>pre-a</w:t>
      </w:r>
      <w:r w:rsidR="006920FC" w:rsidRPr="00D15BAD">
        <w:t xml:space="preserve">pplication </w:t>
      </w:r>
      <w:r w:rsidR="006920FC">
        <w:t>a</w:t>
      </w:r>
      <w:r w:rsidR="006920FC" w:rsidRPr="00D15BAD">
        <w:t>ssistance</w:t>
      </w:r>
      <w:r w:rsidRPr="00D15BAD">
        <w:t xml:space="preserve"> will improve the quality of applications. Better quality applications will</w:t>
      </w:r>
      <w:r w:rsidR="00620A2C">
        <w:t>,</w:t>
      </w:r>
      <w:r w:rsidRPr="00D15BAD">
        <w:t xml:space="preserve"> in</w:t>
      </w:r>
      <w:r w:rsidR="00620A2C">
        <w:t xml:space="preserve"> </w:t>
      </w:r>
      <w:r w:rsidRPr="00D15BAD">
        <w:t>turn</w:t>
      </w:r>
      <w:r w:rsidR="00620A2C">
        <w:t>,</w:t>
      </w:r>
      <w:r w:rsidRPr="00D15BAD">
        <w:t xml:space="preserve"> improve the efficiency of the evaluation process. The rebates have been determined according to the complexity of the advice likely to be sought for particular Items. Advice provided may include assistance with the selection of the correct Item for the application together with advice on the data requirements for an application. Pre-application advice will be provided in writing and in some circumstances may involve a face-to-face meeting or teleconference between the potential applicant and staff from the APVMA and advising agencies.</w:t>
      </w:r>
    </w:p>
    <w:p w14:paraId="33099E74" w14:textId="7E126035" w:rsidR="00474F9F" w:rsidRDefault="00C2676C" w:rsidP="00474F9F">
      <w:pPr>
        <w:pStyle w:val="NormalText"/>
      </w:pPr>
      <w:r w:rsidRPr="00D15BAD">
        <w:t>The rebat</w:t>
      </w:r>
      <w:r w:rsidR="00BC740B">
        <w:t xml:space="preserve">es payable are shown in Table </w:t>
      </w:r>
      <w:r w:rsidR="00D207FF">
        <w:t>1</w:t>
      </w:r>
      <w:r w:rsidR="002A7168">
        <w:t>2</w:t>
      </w:r>
      <w:r w:rsidRPr="00D15BAD">
        <w:t>.</w:t>
      </w:r>
      <w:bookmarkStart w:id="124" w:name="_Toc21685653"/>
      <w:bookmarkStart w:id="125" w:name="_Toc32329568"/>
    </w:p>
    <w:p w14:paraId="48CDFA94" w14:textId="1357D16F" w:rsidR="00C2676C" w:rsidRDefault="00C2676C" w:rsidP="00C2676C">
      <w:pPr>
        <w:pStyle w:val="Caption"/>
      </w:pPr>
      <w:bookmarkStart w:id="126" w:name="_Toc115355292"/>
      <w:bookmarkStart w:id="127" w:name="_Toc121824582"/>
      <w:r>
        <w:t xml:space="preserve">Table </w:t>
      </w:r>
      <w:r>
        <w:rPr>
          <w:noProof/>
        </w:rPr>
        <w:fldChar w:fldCharType="begin"/>
      </w:r>
      <w:r>
        <w:rPr>
          <w:noProof/>
        </w:rPr>
        <w:instrText xml:space="preserve"> SEQ Table \* ARABIC </w:instrText>
      </w:r>
      <w:r>
        <w:rPr>
          <w:noProof/>
        </w:rPr>
        <w:fldChar w:fldCharType="separate"/>
      </w:r>
      <w:r w:rsidR="002A7168">
        <w:rPr>
          <w:noProof/>
        </w:rPr>
        <w:t>12</w:t>
      </w:r>
      <w:r>
        <w:rPr>
          <w:noProof/>
        </w:rPr>
        <w:fldChar w:fldCharType="end"/>
      </w:r>
      <w:r w:rsidR="008F18A9">
        <w:t>:</w:t>
      </w:r>
      <w:r w:rsidR="008F18A9">
        <w:tab/>
        <w:t>Pre</w:t>
      </w:r>
      <w:r w:rsidR="006920FC">
        <w:t>-application assistance – rebates payable</w:t>
      </w:r>
      <w:bookmarkEnd w:id="124"/>
      <w:bookmarkEnd w:id="125"/>
      <w:bookmarkEnd w:id="126"/>
      <w:bookmarkEnd w:id="127"/>
    </w:p>
    <w:tbl>
      <w:tblPr>
        <w:tblW w:w="5000" w:type="pct"/>
        <w:tblBorders>
          <w:bottom w:val="dotted" w:sz="2" w:space="0" w:color="auto"/>
          <w:insideH w:val="dotted" w:sz="2" w:space="0" w:color="auto"/>
        </w:tblBorders>
        <w:tblLook w:val="01E0" w:firstRow="1" w:lastRow="1" w:firstColumn="1" w:lastColumn="1" w:noHBand="0" w:noVBand="0"/>
      </w:tblPr>
      <w:tblGrid>
        <w:gridCol w:w="5388"/>
        <w:gridCol w:w="4250"/>
      </w:tblGrid>
      <w:tr w:rsidR="00C2676C" w:rsidRPr="00BD2718" w14:paraId="7493C64A" w14:textId="77777777" w:rsidTr="006920FC">
        <w:trPr>
          <w:cantSplit/>
          <w:tblHeader/>
        </w:trPr>
        <w:tc>
          <w:tcPr>
            <w:tcW w:w="2795" w:type="pct"/>
            <w:tcBorders>
              <w:top w:val="single" w:sz="4" w:space="0" w:color="auto"/>
              <w:bottom w:val="single" w:sz="4" w:space="0" w:color="auto"/>
            </w:tcBorders>
            <w:shd w:val="clear" w:color="auto" w:fill="53284F"/>
            <w:vAlign w:val="bottom"/>
          </w:tcPr>
          <w:p w14:paraId="2112D70F" w14:textId="77777777" w:rsidR="00C2676C" w:rsidRPr="00BD2718" w:rsidRDefault="00C2676C" w:rsidP="0078627D">
            <w:pPr>
              <w:pStyle w:val="APVMATableHead"/>
            </w:pPr>
            <w:r w:rsidRPr="00BD2718">
              <w:t>Item</w:t>
            </w:r>
          </w:p>
        </w:tc>
        <w:tc>
          <w:tcPr>
            <w:tcW w:w="2205" w:type="pct"/>
            <w:tcBorders>
              <w:top w:val="single" w:sz="4" w:space="0" w:color="auto"/>
              <w:bottom w:val="single" w:sz="4" w:space="0" w:color="auto"/>
            </w:tcBorders>
            <w:shd w:val="clear" w:color="auto" w:fill="53284F"/>
            <w:vAlign w:val="bottom"/>
          </w:tcPr>
          <w:p w14:paraId="6AD12560" w14:textId="7EA53EFB" w:rsidR="00C2676C" w:rsidRPr="00BD2718" w:rsidRDefault="00C2676C" w:rsidP="0078627D">
            <w:pPr>
              <w:pStyle w:val="APVMATableHeadRight"/>
            </w:pPr>
            <w:r w:rsidRPr="00BD2718">
              <w:t>Fee</w:t>
            </w:r>
            <w:r w:rsidR="00F959E3">
              <w:t xml:space="preserve"> ($)</w:t>
            </w:r>
          </w:p>
        </w:tc>
      </w:tr>
      <w:tr w:rsidR="00C2676C" w14:paraId="66ABA471" w14:textId="77777777" w:rsidTr="00EA5180">
        <w:trPr>
          <w:cantSplit/>
        </w:trPr>
        <w:tc>
          <w:tcPr>
            <w:tcW w:w="2795" w:type="pct"/>
            <w:tcBorders>
              <w:top w:val="single" w:sz="4" w:space="0" w:color="auto"/>
              <w:bottom w:val="single" w:sz="4" w:space="0" w:color="auto"/>
            </w:tcBorders>
          </w:tcPr>
          <w:p w14:paraId="642AECCE" w14:textId="77777777" w:rsidR="00C2676C" w:rsidRPr="00BD2718" w:rsidRDefault="00C2676C" w:rsidP="0078627D">
            <w:pPr>
              <w:pStyle w:val="APVMATableText"/>
            </w:pPr>
            <w:r w:rsidRPr="00BD2718">
              <w:t>1, 2, 15, 27</w:t>
            </w:r>
          </w:p>
        </w:tc>
        <w:tc>
          <w:tcPr>
            <w:tcW w:w="2205" w:type="pct"/>
            <w:tcBorders>
              <w:top w:val="single" w:sz="4" w:space="0" w:color="auto"/>
              <w:bottom w:val="single" w:sz="4" w:space="0" w:color="auto"/>
            </w:tcBorders>
          </w:tcPr>
          <w:p w14:paraId="5DCB98A4" w14:textId="4AAFDF66" w:rsidR="00C2676C" w:rsidRPr="00D15BAD" w:rsidRDefault="00C2676C" w:rsidP="007E5D1A">
            <w:pPr>
              <w:pStyle w:val="APVMATableTextRight"/>
            </w:pPr>
            <w:r w:rsidRPr="00D15BAD">
              <w:t>1</w:t>
            </w:r>
            <w:r w:rsidR="007E5D1A">
              <w:t xml:space="preserve"> </w:t>
            </w:r>
            <w:r w:rsidRPr="00D15BAD">
              <w:t>400</w:t>
            </w:r>
          </w:p>
        </w:tc>
      </w:tr>
      <w:tr w:rsidR="00C2676C" w14:paraId="2113FC0E" w14:textId="77777777" w:rsidTr="00EA5180">
        <w:trPr>
          <w:cantSplit/>
        </w:trPr>
        <w:tc>
          <w:tcPr>
            <w:tcW w:w="2795" w:type="pct"/>
            <w:tcBorders>
              <w:top w:val="single" w:sz="4" w:space="0" w:color="auto"/>
              <w:bottom w:val="single" w:sz="4" w:space="0" w:color="auto"/>
            </w:tcBorders>
          </w:tcPr>
          <w:p w14:paraId="61D06D39" w14:textId="77777777" w:rsidR="00C2676C" w:rsidRPr="00BD2718" w:rsidRDefault="00C2676C" w:rsidP="0078627D">
            <w:pPr>
              <w:pStyle w:val="APVMATableText"/>
            </w:pPr>
            <w:r w:rsidRPr="00BD2718">
              <w:t>3, 4, 11</w:t>
            </w:r>
          </w:p>
        </w:tc>
        <w:tc>
          <w:tcPr>
            <w:tcW w:w="2205" w:type="pct"/>
            <w:tcBorders>
              <w:top w:val="single" w:sz="4" w:space="0" w:color="auto"/>
              <w:bottom w:val="single" w:sz="4" w:space="0" w:color="auto"/>
            </w:tcBorders>
          </w:tcPr>
          <w:p w14:paraId="13FB0C4F" w14:textId="581A364D" w:rsidR="00C2676C" w:rsidRPr="00D15BAD" w:rsidRDefault="007E5D1A" w:rsidP="0078627D">
            <w:pPr>
              <w:pStyle w:val="APVMATableTextRight"/>
            </w:pPr>
            <w:r>
              <w:t xml:space="preserve">1 </w:t>
            </w:r>
            <w:r w:rsidR="00C2676C" w:rsidRPr="00D15BAD">
              <w:t>050</w:t>
            </w:r>
          </w:p>
        </w:tc>
      </w:tr>
      <w:tr w:rsidR="00C2676C" w14:paraId="1D865DB0" w14:textId="77777777" w:rsidTr="00EA5180">
        <w:trPr>
          <w:cantSplit/>
        </w:trPr>
        <w:tc>
          <w:tcPr>
            <w:tcW w:w="2795" w:type="pct"/>
            <w:tcBorders>
              <w:top w:val="single" w:sz="4" w:space="0" w:color="auto"/>
              <w:bottom w:val="single" w:sz="4" w:space="0" w:color="auto"/>
            </w:tcBorders>
          </w:tcPr>
          <w:p w14:paraId="16B97842" w14:textId="77777777" w:rsidR="00C2676C" w:rsidRPr="00BD2718" w:rsidRDefault="00C2676C" w:rsidP="0078627D">
            <w:pPr>
              <w:pStyle w:val="APVMATableText"/>
            </w:pPr>
            <w:r w:rsidRPr="00BD2718">
              <w:t>5, 6, 16, 17, 18</w:t>
            </w:r>
          </w:p>
        </w:tc>
        <w:tc>
          <w:tcPr>
            <w:tcW w:w="2205" w:type="pct"/>
            <w:tcBorders>
              <w:top w:val="single" w:sz="4" w:space="0" w:color="auto"/>
              <w:bottom w:val="single" w:sz="4" w:space="0" w:color="auto"/>
            </w:tcBorders>
          </w:tcPr>
          <w:p w14:paraId="64474747" w14:textId="00A2178C" w:rsidR="00C2676C" w:rsidRPr="00D15BAD" w:rsidRDefault="00C2676C" w:rsidP="0078627D">
            <w:pPr>
              <w:pStyle w:val="APVMATableTextRight"/>
            </w:pPr>
            <w:r w:rsidRPr="00D15BAD">
              <w:t>700</w:t>
            </w:r>
          </w:p>
        </w:tc>
      </w:tr>
      <w:tr w:rsidR="00C2676C" w14:paraId="66D53FBD" w14:textId="77777777" w:rsidTr="00EA5180">
        <w:trPr>
          <w:cantSplit/>
        </w:trPr>
        <w:tc>
          <w:tcPr>
            <w:tcW w:w="2795" w:type="pct"/>
            <w:tcBorders>
              <w:top w:val="single" w:sz="4" w:space="0" w:color="auto"/>
              <w:bottom w:val="single" w:sz="4" w:space="0" w:color="auto"/>
            </w:tcBorders>
          </w:tcPr>
          <w:p w14:paraId="46C4FC2F" w14:textId="77777777" w:rsidR="00C2676C" w:rsidRPr="00BD2718" w:rsidRDefault="00C2676C" w:rsidP="0078627D">
            <w:pPr>
              <w:pStyle w:val="APVMATableText"/>
            </w:pPr>
            <w:r w:rsidRPr="00BD2718">
              <w:t>7, 8, 9, 10, 10A 12, 14, 19, 20, 21, 23, 24</w:t>
            </w:r>
          </w:p>
        </w:tc>
        <w:tc>
          <w:tcPr>
            <w:tcW w:w="2205" w:type="pct"/>
            <w:tcBorders>
              <w:top w:val="single" w:sz="4" w:space="0" w:color="auto"/>
              <w:bottom w:val="single" w:sz="4" w:space="0" w:color="auto"/>
            </w:tcBorders>
          </w:tcPr>
          <w:p w14:paraId="0E0B6959" w14:textId="656DF4BA" w:rsidR="00C2676C" w:rsidRPr="00D15BAD" w:rsidRDefault="00C2676C" w:rsidP="0078627D">
            <w:pPr>
              <w:pStyle w:val="APVMATableTextRight"/>
            </w:pPr>
            <w:r w:rsidRPr="00D15BAD">
              <w:t>350</w:t>
            </w:r>
          </w:p>
        </w:tc>
      </w:tr>
      <w:tr w:rsidR="00C2676C" w14:paraId="16E4AB79" w14:textId="77777777" w:rsidTr="00EA5180">
        <w:trPr>
          <w:cantSplit/>
        </w:trPr>
        <w:tc>
          <w:tcPr>
            <w:tcW w:w="2795" w:type="pct"/>
            <w:tcBorders>
              <w:top w:val="single" w:sz="4" w:space="0" w:color="auto"/>
              <w:bottom w:val="single" w:sz="4" w:space="0" w:color="auto"/>
            </w:tcBorders>
          </w:tcPr>
          <w:p w14:paraId="1DFB2FA5" w14:textId="77777777" w:rsidR="00C2676C" w:rsidRPr="00BD2718" w:rsidRDefault="00C2676C" w:rsidP="0078627D">
            <w:pPr>
              <w:pStyle w:val="APVMATableText"/>
            </w:pPr>
            <w:r w:rsidRPr="00BD2718">
              <w:t>13, 13A, 22, 25, 28, 29, re-registration and re-approval</w:t>
            </w:r>
          </w:p>
        </w:tc>
        <w:tc>
          <w:tcPr>
            <w:tcW w:w="2205" w:type="pct"/>
            <w:tcBorders>
              <w:top w:val="single" w:sz="4" w:space="0" w:color="auto"/>
              <w:bottom w:val="single" w:sz="4" w:space="0" w:color="auto"/>
            </w:tcBorders>
          </w:tcPr>
          <w:p w14:paraId="485F9BB1" w14:textId="77777777" w:rsidR="00C2676C" w:rsidRPr="00D15BAD" w:rsidRDefault="00C2676C" w:rsidP="0078627D">
            <w:pPr>
              <w:pStyle w:val="APVMATableTextRight"/>
              <w:rPr>
                <w:b/>
              </w:rPr>
            </w:pPr>
            <w:r w:rsidRPr="00D15BAD">
              <w:rPr>
                <w:b/>
              </w:rPr>
              <w:t>Nil</w:t>
            </w:r>
          </w:p>
        </w:tc>
      </w:tr>
    </w:tbl>
    <w:p w14:paraId="5D92F016" w14:textId="77777777" w:rsidR="00C2676C" w:rsidRDefault="00C2676C" w:rsidP="00475839">
      <w:pPr>
        <w:pStyle w:val="Heading3"/>
        <w:numPr>
          <w:ilvl w:val="2"/>
          <w:numId w:val="2"/>
        </w:numPr>
        <w:tabs>
          <w:tab w:val="clear" w:pos="1220"/>
        </w:tabs>
      </w:pPr>
      <w:bookmarkStart w:id="128" w:name="_Toc21685623"/>
      <w:bookmarkStart w:id="129" w:name="_Toc115355140"/>
      <w:bookmarkStart w:id="130" w:name="_Toc121824551"/>
      <w:r>
        <w:lastRenderedPageBreak/>
        <w:t>Consent to Import</w:t>
      </w:r>
      <w:bookmarkEnd w:id="128"/>
      <w:bookmarkEnd w:id="129"/>
      <w:bookmarkEnd w:id="130"/>
    </w:p>
    <w:p w14:paraId="54B3E97E" w14:textId="3419AD12" w:rsidR="003A673C" w:rsidRDefault="00C2676C" w:rsidP="006920FC">
      <w:pPr>
        <w:pStyle w:val="NormalText"/>
        <w:rPr>
          <w:rFonts w:ascii="Franklin Gothic Medium" w:hAnsi="Franklin Gothic Medium"/>
          <w:color w:val="53284F" w:themeColor="accent5"/>
          <w:sz w:val="24"/>
          <w:szCs w:val="26"/>
        </w:rPr>
      </w:pPr>
      <w:r>
        <w:t>N</w:t>
      </w:r>
      <w:r w:rsidRPr="00D15BAD">
        <w:t xml:space="preserve">o fee is charged for this service. The </w:t>
      </w:r>
      <w:r w:rsidR="007C21FF">
        <w:t xml:space="preserve">costs of </w:t>
      </w:r>
      <w:r w:rsidRPr="00D15BAD">
        <w:t>Consent to Imp</w:t>
      </w:r>
      <w:r>
        <w:t xml:space="preserve">ort </w:t>
      </w:r>
      <w:r w:rsidR="007C21FF">
        <w:t xml:space="preserve">services are </w:t>
      </w:r>
      <w:r>
        <w:t xml:space="preserve">funded </w:t>
      </w:r>
      <w:r w:rsidR="007C21FF">
        <w:t>by</w:t>
      </w:r>
      <w:r w:rsidR="00FB5EA5">
        <w:t xml:space="preserve"> annual product </w:t>
      </w:r>
      <w:r w:rsidR="000C7D14">
        <w:t>registration renewal fee</w:t>
      </w:r>
      <w:r w:rsidR="007C21FF">
        <w:t>s</w:t>
      </w:r>
      <w:r w:rsidRPr="00D15BAD">
        <w:t>.</w:t>
      </w:r>
      <w:bookmarkStart w:id="131" w:name="_Toc21685624"/>
    </w:p>
    <w:p w14:paraId="5A896D5E" w14:textId="3563E779" w:rsidR="00C2676C" w:rsidRDefault="00C2676C" w:rsidP="00475839">
      <w:pPr>
        <w:pStyle w:val="Heading3"/>
        <w:numPr>
          <w:ilvl w:val="2"/>
          <w:numId w:val="2"/>
        </w:numPr>
        <w:tabs>
          <w:tab w:val="clear" w:pos="1220"/>
        </w:tabs>
      </w:pPr>
      <w:bookmarkStart w:id="132" w:name="_Toc115355141"/>
      <w:bookmarkStart w:id="133" w:name="_Toc121824552"/>
      <w:r>
        <w:t>Certificates of Export</w:t>
      </w:r>
      <w:bookmarkEnd w:id="131"/>
      <w:bookmarkEnd w:id="132"/>
      <w:bookmarkEnd w:id="133"/>
    </w:p>
    <w:p w14:paraId="20777BC1" w14:textId="0076481C" w:rsidR="0027029D" w:rsidRPr="00D15BAD" w:rsidRDefault="00C2676C" w:rsidP="00C2676C">
      <w:pPr>
        <w:pStyle w:val="NormalText"/>
      </w:pPr>
      <w:bookmarkStart w:id="134" w:name="_Toc17377487"/>
      <w:bookmarkStart w:id="135" w:name="_Toc17377654"/>
      <w:bookmarkStart w:id="136" w:name="_Toc17377753"/>
      <w:bookmarkStart w:id="137" w:name="_Toc17378092"/>
      <w:r w:rsidRPr="00D15BAD">
        <w:t xml:space="preserve">The full cost of the activity is partially recovered from the applicant by </w:t>
      </w:r>
      <w:r w:rsidR="007C21FF">
        <w:t>a</w:t>
      </w:r>
      <w:r w:rsidR="00474F9F">
        <w:t xml:space="preserve"> </w:t>
      </w:r>
      <w:r w:rsidRPr="00D15BAD">
        <w:t xml:space="preserve">fee and the </w:t>
      </w:r>
      <w:r w:rsidR="000C7D14">
        <w:t>residual</w:t>
      </w:r>
      <w:r w:rsidRPr="00D15BAD">
        <w:t xml:space="preserve"> cost is recovered </w:t>
      </w:r>
      <w:r w:rsidR="007C21FF">
        <w:t>from levies</w:t>
      </w:r>
      <w:r w:rsidRPr="00D15BAD">
        <w:t>.</w:t>
      </w:r>
      <w:bookmarkEnd w:id="134"/>
      <w:bookmarkEnd w:id="135"/>
      <w:bookmarkEnd w:id="136"/>
      <w:bookmarkEnd w:id="137"/>
    </w:p>
    <w:p w14:paraId="5295BAEB" w14:textId="3F4729AE" w:rsidR="00C2676C" w:rsidRPr="00BD2718" w:rsidRDefault="00C2676C" w:rsidP="00C2676C">
      <w:pPr>
        <w:pStyle w:val="Caption"/>
      </w:pPr>
      <w:bookmarkStart w:id="138" w:name="_Toc21685654"/>
      <w:bookmarkStart w:id="139" w:name="_Toc32329569"/>
      <w:bookmarkStart w:id="140" w:name="_Toc115355293"/>
      <w:bookmarkStart w:id="141" w:name="_Toc121824583"/>
      <w:r>
        <w:t xml:space="preserve">Table </w:t>
      </w:r>
      <w:r>
        <w:rPr>
          <w:noProof/>
        </w:rPr>
        <w:fldChar w:fldCharType="begin"/>
      </w:r>
      <w:r>
        <w:rPr>
          <w:noProof/>
        </w:rPr>
        <w:instrText xml:space="preserve"> SEQ Table \* ARABIC </w:instrText>
      </w:r>
      <w:r>
        <w:rPr>
          <w:noProof/>
        </w:rPr>
        <w:fldChar w:fldCharType="separate"/>
      </w:r>
      <w:r w:rsidR="002A7168">
        <w:rPr>
          <w:noProof/>
        </w:rPr>
        <w:t>13</w:t>
      </w:r>
      <w:r>
        <w:rPr>
          <w:noProof/>
        </w:rPr>
        <w:fldChar w:fldCharType="end"/>
      </w:r>
      <w:r w:rsidRPr="00BD2718">
        <w:t>:</w:t>
      </w:r>
      <w:r w:rsidRPr="00BD2718">
        <w:tab/>
        <w:t xml:space="preserve">Certificate of Export fees and charges </w:t>
      </w:r>
      <w:r w:rsidRPr="0027029D">
        <w:t xml:space="preserve">from </w:t>
      </w:r>
      <w:bookmarkEnd w:id="138"/>
      <w:bookmarkEnd w:id="139"/>
      <w:bookmarkEnd w:id="140"/>
      <w:r w:rsidR="002A7168">
        <w:t>1 February 2023</w:t>
      </w:r>
      <w:bookmarkEnd w:id="141"/>
    </w:p>
    <w:tbl>
      <w:tblPr>
        <w:tblW w:w="5000" w:type="pct"/>
        <w:tblBorders>
          <w:bottom w:val="dotted" w:sz="2" w:space="0" w:color="auto"/>
          <w:insideH w:val="dotted" w:sz="2" w:space="0" w:color="auto"/>
        </w:tblBorders>
        <w:tblLook w:val="01E0" w:firstRow="1" w:lastRow="1" w:firstColumn="1" w:lastColumn="1" w:noHBand="0" w:noVBand="0"/>
      </w:tblPr>
      <w:tblGrid>
        <w:gridCol w:w="2327"/>
        <w:gridCol w:w="2918"/>
        <w:gridCol w:w="1276"/>
        <w:gridCol w:w="1276"/>
        <w:gridCol w:w="1841"/>
      </w:tblGrid>
      <w:tr w:rsidR="00C2676C" w14:paraId="5534BF02" w14:textId="77777777" w:rsidTr="006920FC">
        <w:trPr>
          <w:cantSplit/>
          <w:tblHeader/>
        </w:trPr>
        <w:tc>
          <w:tcPr>
            <w:tcW w:w="1207" w:type="pct"/>
            <w:tcBorders>
              <w:top w:val="single" w:sz="4" w:space="0" w:color="auto"/>
              <w:bottom w:val="single" w:sz="4" w:space="0" w:color="auto"/>
            </w:tcBorders>
            <w:shd w:val="clear" w:color="auto" w:fill="53284F"/>
            <w:vAlign w:val="bottom"/>
          </w:tcPr>
          <w:p w14:paraId="55309B31" w14:textId="77777777" w:rsidR="00C2676C" w:rsidRDefault="00C2676C" w:rsidP="0078627D">
            <w:pPr>
              <w:pStyle w:val="APVMATableHead"/>
            </w:pPr>
            <w:r>
              <w:t>Type</w:t>
            </w:r>
          </w:p>
        </w:tc>
        <w:tc>
          <w:tcPr>
            <w:tcW w:w="1514" w:type="pct"/>
            <w:tcBorders>
              <w:top w:val="single" w:sz="4" w:space="0" w:color="auto"/>
              <w:bottom w:val="single" w:sz="4" w:space="0" w:color="auto"/>
            </w:tcBorders>
            <w:shd w:val="clear" w:color="auto" w:fill="53284F"/>
            <w:vAlign w:val="bottom"/>
          </w:tcPr>
          <w:p w14:paraId="44BE8E20" w14:textId="77777777" w:rsidR="00C2676C" w:rsidRDefault="00C2676C" w:rsidP="0078627D">
            <w:pPr>
              <w:pStyle w:val="APVMATableHead"/>
            </w:pPr>
            <w:r>
              <w:t>Item</w:t>
            </w:r>
          </w:p>
        </w:tc>
        <w:tc>
          <w:tcPr>
            <w:tcW w:w="662" w:type="pct"/>
            <w:tcBorders>
              <w:top w:val="single" w:sz="4" w:space="0" w:color="auto"/>
              <w:bottom w:val="single" w:sz="4" w:space="0" w:color="auto"/>
            </w:tcBorders>
            <w:shd w:val="clear" w:color="auto" w:fill="53284F"/>
          </w:tcPr>
          <w:p w14:paraId="5D5F4DF8" w14:textId="77777777" w:rsidR="00C2676C" w:rsidRDefault="00C2676C" w:rsidP="007625C6">
            <w:pPr>
              <w:pStyle w:val="APVMATableHeadRight"/>
            </w:pPr>
            <w:r>
              <w:t>Number</w:t>
            </w:r>
          </w:p>
        </w:tc>
        <w:tc>
          <w:tcPr>
            <w:tcW w:w="662" w:type="pct"/>
            <w:tcBorders>
              <w:top w:val="single" w:sz="4" w:space="0" w:color="auto"/>
              <w:bottom w:val="single" w:sz="4" w:space="0" w:color="auto"/>
            </w:tcBorders>
            <w:shd w:val="clear" w:color="auto" w:fill="53284F"/>
          </w:tcPr>
          <w:p w14:paraId="2C3F15F6" w14:textId="718A5BA5" w:rsidR="00C2676C" w:rsidRDefault="00C2676C" w:rsidP="007625C6">
            <w:pPr>
              <w:pStyle w:val="APVMATableHeadRight"/>
            </w:pPr>
            <w:r>
              <w:t>Fee ($)</w:t>
            </w:r>
          </w:p>
        </w:tc>
        <w:tc>
          <w:tcPr>
            <w:tcW w:w="955" w:type="pct"/>
            <w:tcBorders>
              <w:top w:val="single" w:sz="4" w:space="0" w:color="auto"/>
              <w:bottom w:val="single" w:sz="4" w:space="0" w:color="auto"/>
            </w:tcBorders>
            <w:shd w:val="clear" w:color="auto" w:fill="53284F"/>
          </w:tcPr>
          <w:p w14:paraId="0B3A434E" w14:textId="77777777" w:rsidR="00C2676C" w:rsidRDefault="00C2676C" w:rsidP="007625C6">
            <w:pPr>
              <w:pStyle w:val="APVMATableHeadRight"/>
            </w:pPr>
            <w:r>
              <w:t>Fee revenue ($)</w:t>
            </w:r>
          </w:p>
        </w:tc>
      </w:tr>
      <w:tr w:rsidR="00C2676C" w14:paraId="3ABDF410" w14:textId="77777777" w:rsidTr="00D207FF">
        <w:trPr>
          <w:cantSplit/>
        </w:trPr>
        <w:tc>
          <w:tcPr>
            <w:tcW w:w="5000" w:type="pct"/>
            <w:gridSpan w:val="5"/>
            <w:tcBorders>
              <w:top w:val="single" w:sz="4" w:space="0" w:color="auto"/>
              <w:bottom w:val="single" w:sz="4" w:space="0" w:color="auto"/>
            </w:tcBorders>
          </w:tcPr>
          <w:p w14:paraId="639087FE" w14:textId="77777777" w:rsidR="00C2676C" w:rsidRPr="00D15BAD" w:rsidRDefault="00C2676C" w:rsidP="0078627D">
            <w:pPr>
              <w:pStyle w:val="APVMATableSubHead"/>
            </w:pPr>
            <w:r w:rsidRPr="00D15BAD">
              <w:t>Service: Certificate of Export fees and charges</w:t>
            </w:r>
          </w:p>
        </w:tc>
      </w:tr>
      <w:tr w:rsidR="003F5527" w14:paraId="787605E9" w14:textId="77777777" w:rsidTr="00D207FF">
        <w:trPr>
          <w:cantSplit/>
        </w:trPr>
        <w:tc>
          <w:tcPr>
            <w:tcW w:w="1207" w:type="pct"/>
            <w:tcBorders>
              <w:top w:val="single" w:sz="4" w:space="0" w:color="auto"/>
              <w:bottom w:val="nil"/>
            </w:tcBorders>
          </w:tcPr>
          <w:p w14:paraId="2448ED05" w14:textId="1A12D5AD" w:rsidR="003F5527" w:rsidRPr="00D15BAD" w:rsidRDefault="003F5527" w:rsidP="006920FC">
            <w:pPr>
              <w:pStyle w:val="APVMATableText"/>
            </w:pPr>
            <w:r w:rsidRPr="00D15BAD">
              <w:t xml:space="preserve">Australian </w:t>
            </w:r>
            <w:r w:rsidR="006920FC">
              <w:t>m</w:t>
            </w:r>
            <w:r w:rsidRPr="00D15BAD">
              <w:t>anufacturers</w:t>
            </w:r>
          </w:p>
        </w:tc>
        <w:tc>
          <w:tcPr>
            <w:tcW w:w="1514" w:type="pct"/>
            <w:tcBorders>
              <w:top w:val="single" w:sz="4" w:space="0" w:color="auto"/>
              <w:bottom w:val="nil"/>
            </w:tcBorders>
          </w:tcPr>
          <w:p w14:paraId="1CB99F2D" w14:textId="67E4617B" w:rsidR="003F5527" w:rsidRPr="00D15BAD" w:rsidRDefault="003F5527" w:rsidP="0078627D">
            <w:pPr>
              <w:pStyle w:val="APVMATableText"/>
            </w:pPr>
            <w:r w:rsidRPr="00D15BAD">
              <w:t xml:space="preserve"> (no technical assessment)</w:t>
            </w:r>
          </w:p>
        </w:tc>
        <w:tc>
          <w:tcPr>
            <w:tcW w:w="662" w:type="pct"/>
            <w:vMerge w:val="restart"/>
            <w:tcBorders>
              <w:top w:val="single" w:sz="4" w:space="0" w:color="auto"/>
            </w:tcBorders>
            <w:vAlign w:val="center"/>
          </w:tcPr>
          <w:p w14:paraId="181C4A55" w14:textId="57E315B3" w:rsidR="003F5527" w:rsidRPr="00D15BAD" w:rsidRDefault="003F5527">
            <w:pPr>
              <w:pStyle w:val="APVMATableTextRight"/>
            </w:pPr>
            <w:r>
              <w:t>243</w:t>
            </w:r>
          </w:p>
        </w:tc>
        <w:tc>
          <w:tcPr>
            <w:tcW w:w="662" w:type="pct"/>
            <w:tcBorders>
              <w:top w:val="single" w:sz="4" w:space="0" w:color="auto"/>
              <w:bottom w:val="nil"/>
            </w:tcBorders>
          </w:tcPr>
          <w:p w14:paraId="105C4F36" w14:textId="77777777" w:rsidR="003F5527" w:rsidRPr="00D15BAD" w:rsidRDefault="003F5527" w:rsidP="00620A2C">
            <w:pPr>
              <w:pStyle w:val="APVMATableTextRight"/>
            </w:pPr>
            <w:r w:rsidRPr="00D15BAD">
              <w:t>125</w:t>
            </w:r>
          </w:p>
        </w:tc>
        <w:tc>
          <w:tcPr>
            <w:tcW w:w="955" w:type="pct"/>
            <w:vMerge w:val="restart"/>
            <w:tcBorders>
              <w:top w:val="single" w:sz="4" w:space="0" w:color="auto"/>
            </w:tcBorders>
            <w:vAlign w:val="center"/>
          </w:tcPr>
          <w:p w14:paraId="4057842A" w14:textId="2DAC347F" w:rsidR="003F5527" w:rsidRPr="00D15BAD" w:rsidRDefault="003F5527">
            <w:pPr>
              <w:pStyle w:val="APVMATableTextRight"/>
            </w:pPr>
            <w:r>
              <w:t>55</w:t>
            </w:r>
            <w:r w:rsidR="00F959E3">
              <w:t xml:space="preserve"> </w:t>
            </w:r>
            <w:r>
              <w:t>890</w:t>
            </w:r>
          </w:p>
        </w:tc>
      </w:tr>
      <w:tr w:rsidR="003F5527" w14:paraId="523E52E2" w14:textId="77777777" w:rsidTr="00582DC0">
        <w:trPr>
          <w:cantSplit/>
        </w:trPr>
        <w:tc>
          <w:tcPr>
            <w:tcW w:w="1207" w:type="pct"/>
            <w:tcBorders>
              <w:top w:val="nil"/>
              <w:bottom w:val="single" w:sz="4" w:space="0" w:color="auto"/>
            </w:tcBorders>
          </w:tcPr>
          <w:p w14:paraId="62CDC6DC" w14:textId="01F7DCC6" w:rsidR="003F5527" w:rsidRPr="00D15BAD" w:rsidRDefault="003F5527" w:rsidP="006920FC">
            <w:pPr>
              <w:pStyle w:val="APVMATableText"/>
            </w:pPr>
            <w:r w:rsidRPr="00D15BAD">
              <w:t xml:space="preserve">Australian </w:t>
            </w:r>
            <w:r w:rsidR="006920FC">
              <w:t>m</w:t>
            </w:r>
            <w:r w:rsidRPr="00D15BAD">
              <w:t>anufacturers</w:t>
            </w:r>
          </w:p>
        </w:tc>
        <w:tc>
          <w:tcPr>
            <w:tcW w:w="1514" w:type="pct"/>
            <w:tcBorders>
              <w:top w:val="nil"/>
              <w:bottom w:val="single" w:sz="4" w:space="0" w:color="auto"/>
            </w:tcBorders>
          </w:tcPr>
          <w:p w14:paraId="0B52D2A5" w14:textId="334C878E" w:rsidR="003F5527" w:rsidRPr="00D15BAD" w:rsidRDefault="003F5527" w:rsidP="0078627D">
            <w:pPr>
              <w:pStyle w:val="APVMATableText"/>
            </w:pPr>
            <w:r w:rsidRPr="00D15BAD">
              <w:t>(requires technical assessment)</w:t>
            </w:r>
          </w:p>
        </w:tc>
        <w:tc>
          <w:tcPr>
            <w:tcW w:w="662" w:type="pct"/>
            <w:vMerge/>
            <w:tcBorders>
              <w:bottom w:val="single" w:sz="4" w:space="0" w:color="auto"/>
            </w:tcBorders>
          </w:tcPr>
          <w:p w14:paraId="0367CCED" w14:textId="34D7ACA9" w:rsidR="003F5527" w:rsidRPr="00D15BAD" w:rsidRDefault="003F5527" w:rsidP="00620A2C">
            <w:pPr>
              <w:pStyle w:val="APVMATableTextRight"/>
            </w:pPr>
          </w:p>
        </w:tc>
        <w:tc>
          <w:tcPr>
            <w:tcW w:w="662" w:type="pct"/>
            <w:tcBorders>
              <w:top w:val="nil"/>
              <w:bottom w:val="single" w:sz="4" w:space="0" w:color="auto"/>
            </w:tcBorders>
          </w:tcPr>
          <w:p w14:paraId="402D506D" w14:textId="77777777" w:rsidR="003F5527" w:rsidRPr="00D15BAD" w:rsidRDefault="003F5527" w:rsidP="00620A2C">
            <w:pPr>
              <w:pStyle w:val="APVMATableTextRight"/>
            </w:pPr>
            <w:r w:rsidRPr="00D15BAD">
              <w:t>230</w:t>
            </w:r>
          </w:p>
        </w:tc>
        <w:tc>
          <w:tcPr>
            <w:tcW w:w="955" w:type="pct"/>
            <w:vMerge/>
            <w:tcBorders>
              <w:bottom w:val="single" w:sz="4" w:space="0" w:color="auto"/>
            </w:tcBorders>
          </w:tcPr>
          <w:p w14:paraId="25734582" w14:textId="0F4AF1AE" w:rsidR="003F5527" w:rsidRPr="00D15BAD" w:rsidRDefault="003F5527" w:rsidP="00620A2C">
            <w:pPr>
              <w:pStyle w:val="APVMATableTextRight"/>
            </w:pPr>
          </w:p>
        </w:tc>
      </w:tr>
      <w:tr w:rsidR="00C2676C" w14:paraId="64EDA85D" w14:textId="77777777" w:rsidTr="00EA5180">
        <w:trPr>
          <w:cantSplit/>
        </w:trPr>
        <w:tc>
          <w:tcPr>
            <w:tcW w:w="1207" w:type="pct"/>
            <w:tcBorders>
              <w:top w:val="single" w:sz="4" w:space="0" w:color="auto"/>
              <w:bottom w:val="single" w:sz="4" w:space="0" w:color="auto"/>
            </w:tcBorders>
          </w:tcPr>
          <w:p w14:paraId="3BFE8CF5" w14:textId="77777777" w:rsidR="00C2676C" w:rsidRPr="00D15BAD" w:rsidRDefault="00C2676C" w:rsidP="0078627D">
            <w:pPr>
              <w:pStyle w:val="APVMATableText"/>
              <w:rPr>
                <w:b/>
              </w:rPr>
            </w:pPr>
            <w:r w:rsidRPr="00D15BAD">
              <w:rPr>
                <w:b/>
              </w:rPr>
              <w:t>Total</w:t>
            </w:r>
          </w:p>
        </w:tc>
        <w:tc>
          <w:tcPr>
            <w:tcW w:w="1514" w:type="pct"/>
            <w:tcBorders>
              <w:top w:val="single" w:sz="4" w:space="0" w:color="auto"/>
              <w:bottom w:val="single" w:sz="4" w:space="0" w:color="auto"/>
            </w:tcBorders>
          </w:tcPr>
          <w:p w14:paraId="2F725937" w14:textId="77777777" w:rsidR="00C2676C" w:rsidRPr="00D15BAD" w:rsidRDefault="00C2676C" w:rsidP="0078627D">
            <w:pPr>
              <w:pStyle w:val="APVMATableText"/>
              <w:rPr>
                <w:b/>
              </w:rPr>
            </w:pPr>
          </w:p>
        </w:tc>
        <w:tc>
          <w:tcPr>
            <w:tcW w:w="662" w:type="pct"/>
            <w:tcBorders>
              <w:top w:val="single" w:sz="4" w:space="0" w:color="auto"/>
              <w:bottom w:val="single" w:sz="4" w:space="0" w:color="auto"/>
            </w:tcBorders>
          </w:tcPr>
          <w:p w14:paraId="50D54E06" w14:textId="77777777" w:rsidR="00C2676C" w:rsidRPr="00D15BAD" w:rsidRDefault="00C2676C" w:rsidP="00620A2C">
            <w:pPr>
              <w:pStyle w:val="APVMATableTextRight"/>
              <w:rPr>
                <w:b/>
              </w:rPr>
            </w:pPr>
          </w:p>
        </w:tc>
        <w:tc>
          <w:tcPr>
            <w:tcW w:w="662" w:type="pct"/>
            <w:tcBorders>
              <w:top w:val="single" w:sz="4" w:space="0" w:color="auto"/>
              <w:bottom w:val="single" w:sz="4" w:space="0" w:color="auto"/>
            </w:tcBorders>
          </w:tcPr>
          <w:p w14:paraId="221F1B1E" w14:textId="77777777" w:rsidR="00C2676C" w:rsidRPr="00D15BAD" w:rsidRDefault="00C2676C" w:rsidP="00620A2C">
            <w:pPr>
              <w:pStyle w:val="APVMATableTextRight"/>
              <w:rPr>
                <w:b/>
              </w:rPr>
            </w:pPr>
          </w:p>
        </w:tc>
        <w:tc>
          <w:tcPr>
            <w:tcW w:w="955" w:type="pct"/>
            <w:tcBorders>
              <w:top w:val="single" w:sz="4" w:space="0" w:color="auto"/>
              <w:bottom w:val="single" w:sz="4" w:space="0" w:color="auto"/>
            </w:tcBorders>
          </w:tcPr>
          <w:p w14:paraId="1E6006B2" w14:textId="03E888C7" w:rsidR="00C2676C" w:rsidRPr="007625C6" w:rsidRDefault="003F5527" w:rsidP="00620A2C">
            <w:pPr>
              <w:pStyle w:val="APVMATableTextRight"/>
              <w:rPr>
                <w:b/>
              </w:rPr>
            </w:pPr>
            <w:r>
              <w:rPr>
                <w:b/>
              </w:rPr>
              <w:t>55 890</w:t>
            </w:r>
          </w:p>
        </w:tc>
      </w:tr>
    </w:tbl>
    <w:p w14:paraId="5CC94B2F" w14:textId="6C9BF541" w:rsidR="003C5094" w:rsidRDefault="003C5094" w:rsidP="00475839">
      <w:pPr>
        <w:pStyle w:val="Heading3"/>
        <w:numPr>
          <w:ilvl w:val="2"/>
          <w:numId w:val="2"/>
        </w:numPr>
        <w:tabs>
          <w:tab w:val="clear" w:pos="1220"/>
        </w:tabs>
      </w:pPr>
      <w:bookmarkStart w:id="142" w:name="_Toc21685625"/>
      <w:r>
        <w:br w:type="page"/>
      </w:r>
    </w:p>
    <w:p w14:paraId="0C60DF7D" w14:textId="61906B05" w:rsidR="00C2676C" w:rsidRDefault="00C2676C" w:rsidP="00475839">
      <w:pPr>
        <w:pStyle w:val="Heading3"/>
        <w:numPr>
          <w:ilvl w:val="2"/>
          <w:numId w:val="2"/>
        </w:numPr>
        <w:tabs>
          <w:tab w:val="clear" w:pos="1220"/>
        </w:tabs>
      </w:pPr>
      <w:bookmarkStart w:id="143" w:name="_Toc115355142"/>
      <w:bookmarkStart w:id="144" w:name="_Toc121824553"/>
      <w:r>
        <w:lastRenderedPageBreak/>
        <w:t>Good Manufacturing Practice</w:t>
      </w:r>
      <w:bookmarkEnd w:id="142"/>
      <w:bookmarkEnd w:id="143"/>
      <w:bookmarkEnd w:id="144"/>
    </w:p>
    <w:p w14:paraId="7B6A80DE" w14:textId="08CFDF58" w:rsidR="00C2676C" w:rsidRPr="00D15BAD" w:rsidRDefault="000C7D14" w:rsidP="00C2676C">
      <w:pPr>
        <w:pStyle w:val="NormalText"/>
      </w:pPr>
      <w:bookmarkStart w:id="145" w:name="OLE_LINK42"/>
      <w:r>
        <w:t xml:space="preserve">Costs for the </w:t>
      </w:r>
      <w:r w:rsidR="00C2676C" w:rsidRPr="00D15BAD">
        <w:t xml:space="preserve">Manufacturers’ Licensing Scheme (MLS) </w:t>
      </w:r>
      <w:r w:rsidRPr="000C7D14">
        <w:t xml:space="preserve">have been under-recovered annually, with the difference funded through </w:t>
      </w:r>
      <w:r w:rsidR="007C21FF">
        <w:t>levies</w:t>
      </w:r>
      <w:r w:rsidR="00C2676C">
        <w:t>.</w:t>
      </w:r>
    </w:p>
    <w:p w14:paraId="3FDEC946" w14:textId="488FADF3" w:rsidR="00C2676C" w:rsidRDefault="008F18A9" w:rsidP="00C2676C">
      <w:pPr>
        <w:pStyle w:val="NormalText"/>
      </w:pPr>
      <w:r>
        <w:t>Good Manufacturing Process (</w:t>
      </w:r>
      <w:r w:rsidR="00C2676C">
        <w:t>GMP</w:t>
      </w:r>
      <w:r>
        <w:t>)</w:t>
      </w:r>
      <w:r w:rsidR="00C2676C">
        <w:t xml:space="preserve"> fees are shown in Table </w:t>
      </w:r>
      <w:r w:rsidR="00D207FF">
        <w:t>1</w:t>
      </w:r>
      <w:r w:rsidR="002A7168">
        <w:t>4</w:t>
      </w:r>
      <w:r w:rsidR="00C2676C" w:rsidRPr="00D15BAD">
        <w:t>.</w:t>
      </w:r>
    </w:p>
    <w:p w14:paraId="579358EF" w14:textId="0748C255" w:rsidR="00982504" w:rsidRDefault="00C2676C" w:rsidP="00C2676C">
      <w:pPr>
        <w:pStyle w:val="Caption"/>
        <w:rPr>
          <w:rFonts w:ascii="Times New Roman" w:hAnsi="Times New Roman"/>
          <w:color w:val="auto"/>
          <w:szCs w:val="20"/>
          <w:lang w:eastAsia="en-AU"/>
        </w:rPr>
      </w:pPr>
      <w:bookmarkStart w:id="146" w:name="_Toc21685655"/>
      <w:bookmarkStart w:id="147" w:name="_Toc32329570"/>
      <w:bookmarkStart w:id="148" w:name="_Toc115355294"/>
      <w:bookmarkStart w:id="149" w:name="_Toc121824584"/>
      <w:bookmarkEnd w:id="145"/>
      <w:r>
        <w:t xml:space="preserve">Table </w:t>
      </w:r>
      <w:r>
        <w:rPr>
          <w:noProof/>
        </w:rPr>
        <w:fldChar w:fldCharType="begin"/>
      </w:r>
      <w:r>
        <w:rPr>
          <w:noProof/>
        </w:rPr>
        <w:instrText xml:space="preserve"> SEQ Table \* ARABIC </w:instrText>
      </w:r>
      <w:r>
        <w:rPr>
          <w:noProof/>
        </w:rPr>
        <w:fldChar w:fldCharType="separate"/>
      </w:r>
      <w:r w:rsidR="002A7168">
        <w:rPr>
          <w:noProof/>
        </w:rPr>
        <w:t>14</w:t>
      </w:r>
      <w:r>
        <w:rPr>
          <w:noProof/>
        </w:rPr>
        <w:fldChar w:fldCharType="end"/>
      </w:r>
      <w:r>
        <w:t>:</w:t>
      </w:r>
      <w:r>
        <w:tab/>
        <w:t xml:space="preserve">GMP fees and charges from </w:t>
      </w:r>
      <w:bookmarkEnd w:id="146"/>
      <w:bookmarkEnd w:id="147"/>
      <w:bookmarkEnd w:id="148"/>
      <w:r w:rsidR="002A7168">
        <w:t>1 February 2023</w:t>
      </w:r>
      <w:bookmarkEnd w:id="149"/>
    </w:p>
    <w:tbl>
      <w:tblPr>
        <w:tblW w:w="5000" w:type="pct"/>
        <w:tblLook w:val="04A0" w:firstRow="1" w:lastRow="0" w:firstColumn="1" w:lastColumn="0" w:noHBand="0" w:noVBand="1"/>
      </w:tblPr>
      <w:tblGrid>
        <w:gridCol w:w="2346"/>
        <w:gridCol w:w="3668"/>
        <w:gridCol w:w="933"/>
        <w:gridCol w:w="1133"/>
        <w:gridCol w:w="1558"/>
      </w:tblGrid>
      <w:tr w:rsidR="00982504" w:rsidRPr="00D338DC" w14:paraId="320826EB" w14:textId="77777777" w:rsidTr="007F3AA6">
        <w:trPr>
          <w:divId w:val="343169218"/>
          <w:cantSplit/>
          <w:trHeight w:val="525"/>
        </w:trPr>
        <w:tc>
          <w:tcPr>
            <w:tcW w:w="1217" w:type="pct"/>
            <w:tcBorders>
              <w:top w:val="single" w:sz="4" w:space="0" w:color="auto"/>
              <w:left w:val="nil"/>
              <w:bottom w:val="single" w:sz="4" w:space="0" w:color="auto"/>
              <w:right w:val="nil"/>
            </w:tcBorders>
            <w:shd w:val="clear" w:color="000000" w:fill="53284F"/>
            <w:vAlign w:val="center"/>
            <w:hideMark/>
          </w:tcPr>
          <w:p w14:paraId="28E4A820" w14:textId="246F2962" w:rsidR="00982504" w:rsidRPr="00982504" w:rsidRDefault="00982504" w:rsidP="007F3AA6">
            <w:pPr>
              <w:pStyle w:val="APVMATableHead"/>
              <w:rPr>
                <w:lang w:eastAsia="en-AU"/>
              </w:rPr>
            </w:pPr>
            <w:r w:rsidRPr="00982504">
              <w:rPr>
                <w:lang w:eastAsia="en-AU"/>
              </w:rPr>
              <w:t>Type</w:t>
            </w:r>
          </w:p>
        </w:tc>
        <w:tc>
          <w:tcPr>
            <w:tcW w:w="1903" w:type="pct"/>
            <w:tcBorders>
              <w:top w:val="single" w:sz="4" w:space="0" w:color="auto"/>
              <w:left w:val="nil"/>
              <w:bottom w:val="single" w:sz="4" w:space="0" w:color="auto"/>
              <w:right w:val="nil"/>
            </w:tcBorders>
            <w:shd w:val="clear" w:color="000000" w:fill="53284F"/>
            <w:vAlign w:val="center"/>
            <w:hideMark/>
          </w:tcPr>
          <w:p w14:paraId="6712A5BF" w14:textId="77777777" w:rsidR="00982504" w:rsidRPr="00982504" w:rsidRDefault="00982504" w:rsidP="007F3AA6">
            <w:pPr>
              <w:pStyle w:val="APVMATableHead"/>
              <w:rPr>
                <w:lang w:eastAsia="en-AU"/>
              </w:rPr>
            </w:pPr>
            <w:r w:rsidRPr="00982504">
              <w:rPr>
                <w:lang w:eastAsia="en-AU"/>
              </w:rPr>
              <w:t>Item</w:t>
            </w:r>
          </w:p>
        </w:tc>
        <w:tc>
          <w:tcPr>
            <w:tcW w:w="484" w:type="pct"/>
            <w:tcBorders>
              <w:top w:val="single" w:sz="4" w:space="0" w:color="auto"/>
              <w:left w:val="nil"/>
              <w:bottom w:val="single" w:sz="4" w:space="0" w:color="auto"/>
              <w:right w:val="nil"/>
            </w:tcBorders>
            <w:shd w:val="clear" w:color="000000" w:fill="53284F"/>
            <w:vAlign w:val="center"/>
            <w:hideMark/>
          </w:tcPr>
          <w:p w14:paraId="516D6D39" w14:textId="77777777" w:rsidR="00982504" w:rsidRPr="00982504" w:rsidRDefault="00982504" w:rsidP="007F3AA6">
            <w:pPr>
              <w:pStyle w:val="APVMATableHeadRight"/>
              <w:rPr>
                <w:lang w:eastAsia="en-AU"/>
              </w:rPr>
            </w:pPr>
            <w:r w:rsidRPr="00982504">
              <w:rPr>
                <w:lang w:eastAsia="en-AU"/>
              </w:rPr>
              <w:t>Forecast volume</w:t>
            </w:r>
          </w:p>
        </w:tc>
        <w:tc>
          <w:tcPr>
            <w:tcW w:w="588" w:type="pct"/>
            <w:tcBorders>
              <w:top w:val="single" w:sz="4" w:space="0" w:color="auto"/>
              <w:left w:val="nil"/>
              <w:bottom w:val="single" w:sz="4" w:space="0" w:color="auto"/>
              <w:right w:val="nil"/>
            </w:tcBorders>
            <w:shd w:val="clear" w:color="000000" w:fill="53284F"/>
            <w:vAlign w:val="center"/>
            <w:hideMark/>
          </w:tcPr>
          <w:p w14:paraId="6E03FF91" w14:textId="77777777" w:rsidR="00982504" w:rsidRPr="00982504" w:rsidRDefault="00982504" w:rsidP="007F3AA6">
            <w:pPr>
              <w:pStyle w:val="APVMATableHeadRight"/>
              <w:rPr>
                <w:lang w:eastAsia="en-AU"/>
              </w:rPr>
            </w:pPr>
            <w:r w:rsidRPr="00982504">
              <w:rPr>
                <w:lang w:eastAsia="en-AU"/>
              </w:rPr>
              <w:t>Fee ($)</w:t>
            </w:r>
          </w:p>
        </w:tc>
        <w:tc>
          <w:tcPr>
            <w:tcW w:w="808" w:type="pct"/>
            <w:tcBorders>
              <w:top w:val="single" w:sz="4" w:space="0" w:color="auto"/>
              <w:left w:val="nil"/>
              <w:bottom w:val="single" w:sz="4" w:space="0" w:color="auto"/>
              <w:right w:val="nil"/>
            </w:tcBorders>
            <w:shd w:val="clear" w:color="000000" w:fill="53284F"/>
            <w:vAlign w:val="center"/>
            <w:hideMark/>
          </w:tcPr>
          <w:p w14:paraId="2A70520B" w14:textId="77777777" w:rsidR="00982504" w:rsidRPr="00982504" w:rsidRDefault="00982504" w:rsidP="007F3AA6">
            <w:pPr>
              <w:pStyle w:val="APVMATableHeadRight"/>
              <w:rPr>
                <w:lang w:eastAsia="en-AU"/>
              </w:rPr>
            </w:pPr>
            <w:r w:rsidRPr="00982504">
              <w:rPr>
                <w:lang w:eastAsia="en-AU"/>
              </w:rPr>
              <w:t>Fee revenue ($)</w:t>
            </w:r>
          </w:p>
        </w:tc>
      </w:tr>
      <w:tr w:rsidR="00982504" w:rsidRPr="00D338DC" w14:paraId="4556C2D9" w14:textId="77777777" w:rsidTr="007F3AA6">
        <w:trPr>
          <w:divId w:val="343169218"/>
          <w:cantSplit/>
          <w:trHeight w:val="300"/>
        </w:trPr>
        <w:tc>
          <w:tcPr>
            <w:tcW w:w="5000" w:type="pct"/>
            <w:gridSpan w:val="5"/>
            <w:tcBorders>
              <w:top w:val="single" w:sz="4" w:space="0" w:color="auto"/>
              <w:left w:val="nil"/>
              <w:bottom w:val="nil"/>
              <w:right w:val="nil"/>
            </w:tcBorders>
            <w:shd w:val="clear" w:color="auto" w:fill="auto"/>
            <w:vAlign w:val="center"/>
            <w:hideMark/>
          </w:tcPr>
          <w:p w14:paraId="7DC9E4AD" w14:textId="77777777" w:rsidR="00982504" w:rsidRPr="00982504" w:rsidRDefault="00982504" w:rsidP="007F3AA6">
            <w:pPr>
              <w:pStyle w:val="APVMATableSubHead"/>
              <w:rPr>
                <w:lang w:eastAsia="en-AU"/>
              </w:rPr>
            </w:pPr>
            <w:r w:rsidRPr="00982504">
              <w:rPr>
                <w:lang w:eastAsia="en-AU"/>
              </w:rPr>
              <w:t>Service: GMP compliance assessment schemes – fees</w:t>
            </w:r>
          </w:p>
        </w:tc>
      </w:tr>
      <w:tr w:rsidR="00982504" w:rsidRPr="00D338DC" w14:paraId="568902E4" w14:textId="77777777" w:rsidTr="007F3AA6">
        <w:trPr>
          <w:divId w:val="343169218"/>
          <w:cantSplit/>
          <w:trHeight w:val="675"/>
        </w:trPr>
        <w:tc>
          <w:tcPr>
            <w:tcW w:w="1217" w:type="pct"/>
            <w:tcBorders>
              <w:top w:val="single" w:sz="4" w:space="0" w:color="auto"/>
              <w:left w:val="nil"/>
              <w:bottom w:val="nil"/>
              <w:right w:val="nil"/>
            </w:tcBorders>
            <w:shd w:val="clear" w:color="auto" w:fill="auto"/>
            <w:vAlign w:val="center"/>
            <w:hideMark/>
          </w:tcPr>
          <w:p w14:paraId="2C7DDE5E" w14:textId="77777777" w:rsidR="00982504" w:rsidRPr="00982504" w:rsidRDefault="00982504" w:rsidP="007F3AA6">
            <w:pPr>
              <w:pStyle w:val="APVMATableText"/>
              <w:rPr>
                <w:lang w:eastAsia="en-AU"/>
              </w:rPr>
            </w:pPr>
            <w:r w:rsidRPr="00982504">
              <w:rPr>
                <w:lang w:eastAsia="en-AU"/>
              </w:rPr>
              <w:t>Australian manufacturers</w:t>
            </w:r>
          </w:p>
        </w:tc>
        <w:tc>
          <w:tcPr>
            <w:tcW w:w="1903" w:type="pct"/>
            <w:tcBorders>
              <w:top w:val="single" w:sz="4" w:space="0" w:color="auto"/>
              <w:left w:val="nil"/>
              <w:bottom w:val="nil"/>
              <w:right w:val="nil"/>
            </w:tcBorders>
            <w:shd w:val="clear" w:color="auto" w:fill="auto"/>
            <w:vAlign w:val="center"/>
            <w:hideMark/>
          </w:tcPr>
          <w:p w14:paraId="73C88653" w14:textId="77777777" w:rsidR="00982504" w:rsidRPr="00982504" w:rsidRDefault="00982504" w:rsidP="007F3AA6">
            <w:pPr>
              <w:pStyle w:val="APVMATableText"/>
              <w:rPr>
                <w:lang w:eastAsia="en-AU"/>
              </w:rPr>
            </w:pPr>
            <w:r w:rsidRPr="00982504">
              <w:rPr>
                <w:lang w:eastAsia="en-AU"/>
              </w:rPr>
              <w:t>GMP Audit Assessment Fee – Item 1 (Single and Multi-Item 1) and Multi-Item 2 to 4</w:t>
            </w:r>
          </w:p>
        </w:tc>
        <w:tc>
          <w:tcPr>
            <w:tcW w:w="484" w:type="pct"/>
            <w:tcBorders>
              <w:top w:val="single" w:sz="4" w:space="0" w:color="auto"/>
              <w:left w:val="nil"/>
              <w:bottom w:val="nil"/>
              <w:right w:val="nil"/>
            </w:tcBorders>
            <w:shd w:val="clear" w:color="auto" w:fill="auto"/>
            <w:vAlign w:val="center"/>
            <w:hideMark/>
          </w:tcPr>
          <w:p w14:paraId="6ED6179C" w14:textId="77777777" w:rsidR="00982504" w:rsidRPr="00982504" w:rsidRDefault="00982504" w:rsidP="007F3AA6">
            <w:pPr>
              <w:pStyle w:val="APVMATableTextRight"/>
              <w:rPr>
                <w:lang w:eastAsia="en-AU"/>
              </w:rPr>
            </w:pPr>
            <w:r w:rsidRPr="00982504">
              <w:rPr>
                <w:lang w:eastAsia="en-AU"/>
              </w:rPr>
              <w:t>67</w:t>
            </w:r>
          </w:p>
        </w:tc>
        <w:tc>
          <w:tcPr>
            <w:tcW w:w="588" w:type="pct"/>
            <w:tcBorders>
              <w:top w:val="single" w:sz="4" w:space="0" w:color="auto"/>
              <w:left w:val="nil"/>
              <w:bottom w:val="nil"/>
              <w:right w:val="nil"/>
            </w:tcBorders>
            <w:shd w:val="clear" w:color="auto" w:fill="auto"/>
            <w:vAlign w:val="center"/>
            <w:hideMark/>
          </w:tcPr>
          <w:p w14:paraId="2654A672" w14:textId="77777777" w:rsidR="00982504" w:rsidRPr="00982504" w:rsidRDefault="00982504" w:rsidP="007F3AA6">
            <w:pPr>
              <w:pStyle w:val="APVMATableTextRight"/>
              <w:rPr>
                <w:lang w:eastAsia="en-AU"/>
              </w:rPr>
            </w:pPr>
            <w:r w:rsidRPr="00982504">
              <w:rPr>
                <w:lang w:eastAsia="en-AU"/>
              </w:rPr>
              <w:t>7 500</w:t>
            </w:r>
          </w:p>
        </w:tc>
        <w:tc>
          <w:tcPr>
            <w:tcW w:w="808" w:type="pct"/>
            <w:tcBorders>
              <w:top w:val="single" w:sz="4" w:space="0" w:color="auto"/>
              <w:left w:val="nil"/>
              <w:bottom w:val="nil"/>
              <w:right w:val="nil"/>
            </w:tcBorders>
            <w:shd w:val="clear" w:color="auto" w:fill="auto"/>
            <w:vAlign w:val="center"/>
            <w:hideMark/>
          </w:tcPr>
          <w:p w14:paraId="1882371D" w14:textId="77777777" w:rsidR="00982504" w:rsidRPr="00982504" w:rsidRDefault="00982504" w:rsidP="007F3AA6">
            <w:pPr>
              <w:pStyle w:val="APVMATableTextRight"/>
              <w:rPr>
                <w:lang w:eastAsia="en-AU"/>
              </w:rPr>
            </w:pPr>
            <w:r w:rsidRPr="00982504">
              <w:rPr>
                <w:lang w:eastAsia="en-AU"/>
              </w:rPr>
              <w:t xml:space="preserve">  502 500 </w:t>
            </w:r>
          </w:p>
        </w:tc>
      </w:tr>
      <w:tr w:rsidR="00982504" w:rsidRPr="00D338DC" w14:paraId="0C00DF0C" w14:textId="77777777" w:rsidTr="007F3AA6">
        <w:trPr>
          <w:divId w:val="343169218"/>
          <w:cantSplit/>
          <w:trHeight w:val="450"/>
        </w:trPr>
        <w:tc>
          <w:tcPr>
            <w:tcW w:w="1217" w:type="pct"/>
            <w:tcBorders>
              <w:top w:val="single" w:sz="4" w:space="0" w:color="auto"/>
              <w:left w:val="nil"/>
              <w:bottom w:val="single" w:sz="4" w:space="0" w:color="auto"/>
              <w:right w:val="nil"/>
            </w:tcBorders>
            <w:shd w:val="clear" w:color="auto" w:fill="auto"/>
            <w:vAlign w:val="center"/>
            <w:hideMark/>
          </w:tcPr>
          <w:p w14:paraId="6140B6DF" w14:textId="77777777" w:rsidR="00982504" w:rsidRPr="00D338DC" w:rsidRDefault="00982504" w:rsidP="007F3AA6">
            <w:pPr>
              <w:pStyle w:val="APVMATableText"/>
              <w:rPr>
                <w:lang w:eastAsia="en-AU"/>
              </w:rPr>
            </w:pPr>
            <w:r w:rsidRPr="00D338DC">
              <w:rPr>
                <w:lang w:eastAsia="en-AU"/>
              </w:rPr>
              <w:t>Australian manufacturers</w:t>
            </w:r>
          </w:p>
        </w:tc>
        <w:tc>
          <w:tcPr>
            <w:tcW w:w="1903" w:type="pct"/>
            <w:tcBorders>
              <w:top w:val="single" w:sz="4" w:space="0" w:color="auto"/>
              <w:left w:val="nil"/>
              <w:bottom w:val="single" w:sz="4" w:space="0" w:color="auto"/>
              <w:right w:val="nil"/>
            </w:tcBorders>
            <w:shd w:val="clear" w:color="auto" w:fill="auto"/>
            <w:vAlign w:val="center"/>
            <w:hideMark/>
          </w:tcPr>
          <w:p w14:paraId="0AB4853F" w14:textId="77777777" w:rsidR="00982504" w:rsidRPr="00D338DC" w:rsidRDefault="00982504" w:rsidP="007F3AA6">
            <w:pPr>
              <w:pStyle w:val="APVMATableText"/>
              <w:rPr>
                <w:lang w:eastAsia="en-AU"/>
              </w:rPr>
            </w:pPr>
            <w:r w:rsidRPr="00D338DC">
              <w:rPr>
                <w:lang w:eastAsia="en-AU"/>
              </w:rPr>
              <w:t>GMP Audit Assessment Fee – Single Item 2 to 4</w:t>
            </w:r>
          </w:p>
        </w:tc>
        <w:tc>
          <w:tcPr>
            <w:tcW w:w="484" w:type="pct"/>
            <w:tcBorders>
              <w:top w:val="single" w:sz="4" w:space="0" w:color="auto"/>
              <w:left w:val="nil"/>
              <w:bottom w:val="single" w:sz="4" w:space="0" w:color="auto"/>
              <w:right w:val="nil"/>
            </w:tcBorders>
            <w:shd w:val="clear" w:color="auto" w:fill="auto"/>
            <w:vAlign w:val="center"/>
            <w:hideMark/>
          </w:tcPr>
          <w:p w14:paraId="4A687B82" w14:textId="77777777" w:rsidR="00982504" w:rsidRPr="00D338DC" w:rsidRDefault="00982504" w:rsidP="007F3AA6">
            <w:pPr>
              <w:pStyle w:val="APVMATableTextRight"/>
              <w:rPr>
                <w:lang w:eastAsia="en-AU"/>
              </w:rPr>
            </w:pPr>
            <w:r w:rsidRPr="00D338DC">
              <w:rPr>
                <w:lang w:eastAsia="en-AU"/>
              </w:rPr>
              <w:t>41</w:t>
            </w:r>
          </w:p>
        </w:tc>
        <w:tc>
          <w:tcPr>
            <w:tcW w:w="588" w:type="pct"/>
            <w:tcBorders>
              <w:top w:val="single" w:sz="4" w:space="0" w:color="auto"/>
              <w:left w:val="nil"/>
              <w:bottom w:val="single" w:sz="4" w:space="0" w:color="auto"/>
              <w:right w:val="nil"/>
            </w:tcBorders>
            <w:shd w:val="clear" w:color="auto" w:fill="auto"/>
            <w:vAlign w:val="center"/>
            <w:hideMark/>
          </w:tcPr>
          <w:p w14:paraId="2556F7DB" w14:textId="77777777" w:rsidR="00982504" w:rsidRPr="00D338DC" w:rsidRDefault="00982504" w:rsidP="007F3AA6">
            <w:pPr>
              <w:pStyle w:val="APVMATableTextRight"/>
              <w:rPr>
                <w:lang w:eastAsia="en-AU"/>
              </w:rPr>
            </w:pPr>
            <w:r w:rsidRPr="00D338DC">
              <w:rPr>
                <w:lang w:eastAsia="en-AU"/>
              </w:rPr>
              <w:t>5 000</w:t>
            </w:r>
          </w:p>
        </w:tc>
        <w:tc>
          <w:tcPr>
            <w:tcW w:w="808" w:type="pct"/>
            <w:tcBorders>
              <w:top w:val="single" w:sz="4" w:space="0" w:color="auto"/>
              <w:left w:val="nil"/>
              <w:bottom w:val="single" w:sz="4" w:space="0" w:color="auto"/>
              <w:right w:val="nil"/>
            </w:tcBorders>
            <w:shd w:val="clear" w:color="auto" w:fill="auto"/>
            <w:vAlign w:val="center"/>
            <w:hideMark/>
          </w:tcPr>
          <w:p w14:paraId="146F46EE" w14:textId="77777777" w:rsidR="00982504" w:rsidRPr="00D338DC" w:rsidRDefault="00982504" w:rsidP="007F3AA6">
            <w:pPr>
              <w:pStyle w:val="APVMATableTextRight"/>
              <w:rPr>
                <w:lang w:eastAsia="en-AU"/>
              </w:rPr>
            </w:pPr>
            <w:r w:rsidRPr="00D338DC">
              <w:rPr>
                <w:lang w:eastAsia="en-AU"/>
              </w:rPr>
              <w:t xml:space="preserve">  205 000 </w:t>
            </w:r>
          </w:p>
        </w:tc>
      </w:tr>
      <w:tr w:rsidR="00982504" w:rsidRPr="00D338DC" w14:paraId="4AF55A12" w14:textId="77777777" w:rsidTr="007F3AA6">
        <w:trPr>
          <w:divId w:val="343169218"/>
          <w:cantSplit/>
          <w:trHeight w:val="450"/>
        </w:trPr>
        <w:tc>
          <w:tcPr>
            <w:tcW w:w="1217" w:type="pct"/>
            <w:tcBorders>
              <w:top w:val="nil"/>
              <w:left w:val="nil"/>
              <w:bottom w:val="single" w:sz="4" w:space="0" w:color="auto"/>
              <w:right w:val="nil"/>
            </w:tcBorders>
            <w:shd w:val="clear" w:color="auto" w:fill="auto"/>
            <w:vAlign w:val="center"/>
            <w:hideMark/>
          </w:tcPr>
          <w:p w14:paraId="187986E2" w14:textId="77777777" w:rsidR="00982504" w:rsidRPr="00D338DC" w:rsidRDefault="00982504" w:rsidP="007F3AA6">
            <w:pPr>
              <w:pStyle w:val="APVMATableText"/>
              <w:rPr>
                <w:lang w:eastAsia="en-AU"/>
              </w:rPr>
            </w:pPr>
            <w:r w:rsidRPr="00D338DC">
              <w:rPr>
                <w:lang w:eastAsia="en-AU"/>
              </w:rPr>
              <w:t>Australian manufacturers</w:t>
            </w:r>
          </w:p>
        </w:tc>
        <w:tc>
          <w:tcPr>
            <w:tcW w:w="1903" w:type="pct"/>
            <w:tcBorders>
              <w:top w:val="nil"/>
              <w:left w:val="nil"/>
              <w:bottom w:val="single" w:sz="4" w:space="0" w:color="auto"/>
              <w:right w:val="nil"/>
            </w:tcBorders>
            <w:shd w:val="clear" w:color="auto" w:fill="auto"/>
            <w:vAlign w:val="center"/>
            <w:hideMark/>
          </w:tcPr>
          <w:p w14:paraId="0938566F" w14:textId="77777777" w:rsidR="00982504" w:rsidRPr="00D338DC" w:rsidRDefault="00982504" w:rsidP="007F3AA6">
            <w:pPr>
              <w:pStyle w:val="APVMATableText"/>
              <w:rPr>
                <w:lang w:eastAsia="en-AU"/>
              </w:rPr>
            </w:pPr>
            <w:r w:rsidRPr="00D338DC">
              <w:rPr>
                <w:lang w:eastAsia="en-AU"/>
              </w:rPr>
              <w:t>GMP Audit Assessment Fee – Item 6 (Single-step manufacture)</w:t>
            </w:r>
          </w:p>
        </w:tc>
        <w:tc>
          <w:tcPr>
            <w:tcW w:w="484" w:type="pct"/>
            <w:tcBorders>
              <w:top w:val="nil"/>
              <w:left w:val="nil"/>
              <w:bottom w:val="single" w:sz="4" w:space="0" w:color="auto"/>
              <w:right w:val="nil"/>
            </w:tcBorders>
            <w:shd w:val="clear" w:color="auto" w:fill="auto"/>
            <w:vAlign w:val="center"/>
            <w:hideMark/>
          </w:tcPr>
          <w:p w14:paraId="51589AFE" w14:textId="77777777" w:rsidR="00982504" w:rsidRPr="00D338DC" w:rsidRDefault="00982504" w:rsidP="007F3AA6">
            <w:pPr>
              <w:pStyle w:val="APVMATableTextRight"/>
              <w:rPr>
                <w:lang w:eastAsia="en-AU"/>
              </w:rPr>
            </w:pPr>
            <w:r w:rsidRPr="00D338DC">
              <w:rPr>
                <w:lang w:eastAsia="en-AU"/>
              </w:rPr>
              <w:t>66</w:t>
            </w:r>
          </w:p>
        </w:tc>
        <w:tc>
          <w:tcPr>
            <w:tcW w:w="588" w:type="pct"/>
            <w:tcBorders>
              <w:top w:val="nil"/>
              <w:left w:val="nil"/>
              <w:bottom w:val="single" w:sz="4" w:space="0" w:color="auto"/>
              <w:right w:val="nil"/>
            </w:tcBorders>
            <w:shd w:val="clear" w:color="auto" w:fill="auto"/>
            <w:vAlign w:val="center"/>
            <w:hideMark/>
          </w:tcPr>
          <w:p w14:paraId="4F3EE4BB" w14:textId="77777777" w:rsidR="00982504" w:rsidRPr="00D338DC" w:rsidRDefault="00982504" w:rsidP="007F3AA6">
            <w:pPr>
              <w:pStyle w:val="APVMATableTextRight"/>
              <w:rPr>
                <w:lang w:eastAsia="en-AU"/>
              </w:rPr>
            </w:pPr>
            <w:r w:rsidRPr="00D338DC">
              <w:rPr>
                <w:lang w:eastAsia="en-AU"/>
              </w:rPr>
              <w:t>1 800</w:t>
            </w:r>
          </w:p>
        </w:tc>
        <w:tc>
          <w:tcPr>
            <w:tcW w:w="808" w:type="pct"/>
            <w:tcBorders>
              <w:top w:val="nil"/>
              <w:left w:val="nil"/>
              <w:bottom w:val="single" w:sz="4" w:space="0" w:color="auto"/>
              <w:right w:val="nil"/>
            </w:tcBorders>
            <w:shd w:val="clear" w:color="auto" w:fill="auto"/>
            <w:vAlign w:val="center"/>
            <w:hideMark/>
          </w:tcPr>
          <w:p w14:paraId="3AD9A756" w14:textId="77777777" w:rsidR="00982504" w:rsidRPr="00D338DC" w:rsidRDefault="00982504" w:rsidP="007F3AA6">
            <w:pPr>
              <w:pStyle w:val="APVMATableTextRight"/>
              <w:rPr>
                <w:lang w:eastAsia="en-AU"/>
              </w:rPr>
            </w:pPr>
            <w:r w:rsidRPr="00D338DC">
              <w:rPr>
                <w:lang w:eastAsia="en-AU"/>
              </w:rPr>
              <w:t xml:space="preserve">  118 800 </w:t>
            </w:r>
          </w:p>
        </w:tc>
      </w:tr>
      <w:tr w:rsidR="00982504" w:rsidRPr="00D338DC" w14:paraId="491BE56A" w14:textId="77777777" w:rsidTr="007F3AA6">
        <w:trPr>
          <w:divId w:val="343169218"/>
          <w:cantSplit/>
          <w:trHeight w:val="450"/>
        </w:trPr>
        <w:tc>
          <w:tcPr>
            <w:tcW w:w="1217" w:type="pct"/>
            <w:tcBorders>
              <w:top w:val="nil"/>
              <w:left w:val="nil"/>
              <w:bottom w:val="single" w:sz="4" w:space="0" w:color="auto"/>
              <w:right w:val="nil"/>
            </w:tcBorders>
            <w:shd w:val="clear" w:color="auto" w:fill="auto"/>
            <w:vAlign w:val="center"/>
            <w:hideMark/>
          </w:tcPr>
          <w:p w14:paraId="418D377C" w14:textId="77777777" w:rsidR="00982504" w:rsidRPr="00D338DC" w:rsidRDefault="00982504" w:rsidP="007F3AA6">
            <w:pPr>
              <w:pStyle w:val="APVMATableText"/>
              <w:rPr>
                <w:lang w:eastAsia="en-AU"/>
              </w:rPr>
            </w:pPr>
            <w:r w:rsidRPr="00D338DC">
              <w:rPr>
                <w:lang w:eastAsia="en-AU"/>
              </w:rPr>
              <w:t>Australian importers/registrants</w:t>
            </w:r>
          </w:p>
        </w:tc>
        <w:tc>
          <w:tcPr>
            <w:tcW w:w="1903" w:type="pct"/>
            <w:vMerge w:val="restart"/>
            <w:tcBorders>
              <w:top w:val="nil"/>
              <w:left w:val="nil"/>
              <w:bottom w:val="single" w:sz="4" w:space="0" w:color="auto"/>
              <w:right w:val="nil"/>
            </w:tcBorders>
            <w:shd w:val="clear" w:color="auto" w:fill="auto"/>
            <w:vAlign w:val="center"/>
            <w:hideMark/>
          </w:tcPr>
          <w:p w14:paraId="61966CCE" w14:textId="77777777" w:rsidR="00982504" w:rsidRPr="00D338DC" w:rsidRDefault="00982504" w:rsidP="007F3AA6">
            <w:pPr>
              <w:pStyle w:val="APVMATableText"/>
              <w:rPr>
                <w:lang w:eastAsia="en-AU"/>
              </w:rPr>
            </w:pPr>
            <w:r w:rsidRPr="00D338DC">
              <w:rPr>
                <w:lang w:eastAsia="en-AU"/>
              </w:rPr>
              <w:t>GMP Foreign Audit Assessment Fee</w:t>
            </w:r>
          </w:p>
        </w:tc>
        <w:tc>
          <w:tcPr>
            <w:tcW w:w="484" w:type="pct"/>
            <w:vMerge w:val="restart"/>
            <w:tcBorders>
              <w:top w:val="nil"/>
              <w:left w:val="nil"/>
              <w:bottom w:val="single" w:sz="4" w:space="0" w:color="auto"/>
              <w:right w:val="nil"/>
            </w:tcBorders>
            <w:shd w:val="clear" w:color="auto" w:fill="auto"/>
            <w:vAlign w:val="center"/>
            <w:hideMark/>
          </w:tcPr>
          <w:p w14:paraId="62D91617" w14:textId="77777777" w:rsidR="00982504" w:rsidRPr="00D338DC" w:rsidRDefault="00982504" w:rsidP="007F3AA6">
            <w:pPr>
              <w:pStyle w:val="APVMATableTextRight"/>
              <w:rPr>
                <w:lang w:eastAsia="en-AU"/>
              </w:rPr>
            </w:pPr>
            <w:r w:rsidRPr="00D338DC">
              <w:rPr>
                <w:lang w:eastAsia="en-AU"/>
              </w:rPr>
              <w:t>361</w:t>
            </w:r>
          </w:p>
        </w:tc>
        <w:tc>
          <w:tcPr>
            <w:tcW w:w="588" w:type="pct"/>
            <w:vMerge w:val="restart"/>
            <w:tcBorders>
              <w:top w:val="nil"/>
              <w:left w:val="nil"/>
              <w:bottom w:val="single" w:sz="4" w:space="0" w:color="auto"/>
              <w:right w:val="nil"/>
            </w:tcBorders>
            <w:shd w:val="clear" w:color="auto" w:fill="auto"/>
            <w:vAlign w:val="center"/>
            <w:hideMark/>
          </w:tcPr>
          <w:p w14:paraId="3D3168D7" w14:textId="77777777" w:rsidR="00982504" w:rsidRPr="00D338DC" w:rsidRDefault="00982504" w:rsidP="007F3AA6">
            <w:pPr>
              <w:pStyle w:val="APVMATableTextRight"/>
              <w:rPr>
                <w:lang w:eastAsia="en-AU"/>
              </w:rPr>
            </w:pPr>
            <w:r w:rsidRPr="00D338DC">
              <w:rPr>
                <w:lang w:eastAsia="en-AU"/>
              </w:rPr>
              <w:t>1 000</w:t>
            </w:r>
          </w:p>
        </w:tc>
        <w:tc>
          <w:tcPr>
            <w:tcW w:w="808" w:type="pct"/>
            <w:vMerge w:val="restart"/>
            <w:tcBorders>
              <w:top w:val="nil"/>
              <w:left w:val="nil"/>
              <w:bottom w:val="single" w:sz="4" w:space="0" w:color="auto"/>
              <w:right w:val="nil"/>
            </w:tcBorders>
            <w:shd w:val="clear" w:color="auto" w:fill="auto"/>
            <w:vAlign w:val="center"/>
            <w:hideMark/>
          </w:tcPr>
          <w:p w14:paraId="2B8FDCF1" w14:textId="77777777" w:rsidR="00982504" w:rsidRPr="00D338DC" w:rsidRDefault="00982504" w:rsidP="007F3AA6">
            <w:pPr>
              <w:pStyle w:val="APVMATableTextRight"/>
              <w:rPr>
                <w:lang w:eastAsia="en-AU"/>
              </w:rPr>
            </w:pPr>
            <w:r w:rsidRPr="00D338DC">
              <w:rPr>
                <w:lang w:eastAsia="en-AU"/>
              </w:rPr>
              <w:t xml:space="preserve">  361 000 </w:t>
            </w:r>
          </w:p>
        </w:tc>
      </w:tr>
      <w:tr w:rsidR="00982504" w:rsidRPr="00D338DC" w14:paraId="4671D82F" w14:textId="77777777" w:rsidTr="007F3AA6">
        <w:trPr>
          <w:divId w:val="343169218"/>
          <w:trHeight w:val="300"/>
        </w:trPr>
        <w:tc>
          <w:tcPr>
            <w:tcW w:w="1217" w:type="pct"/>
            <w:tcBorders>
              <w:top w:val="nil"/>
              <w:left w:val="nil"/>
              <w:bottom w:val="single" w:sz="4" w:space="0" w:color="auto"/>
              <w:right w:val="nil"/>
            </w:tcBorders>
            <w:shd w:val="clear" w:color="auto" w:fill="auto"/>
            <w:vAlign w:val="center"/>
            <w:hideMark/>
          </w:tcPr>
          <w:p w14:paraId="4E3CE182" w14:textId="77777777" w:rsidR="00982504" w:rsidRPr="00D338DC" w:rsidRDefault="00982504" w:rsidP="007F3AA6">
            <w:pPr>
              <w:pStyle w:val="APVMATableText"/>
              <w:rPr>
                <w:lang w:eastAsia="en-AU"/>
              </w:rPr>
            </w:pPr>
            <w:r w:rsidRPr="00D338DC">
              <w:rPr>
                <w:lang w:eastAsia="en-AU"/>
              </w:rPr>
              <w:t>(per registrant/site)</w:t>
            </w:r>
          </w:p>
        </w:tc>
        <w:tc>
          <w:tcPr>
            <w:tcW w:w="1903" w:type="pct"/>
            <w:vMerge/>
            <w:tcBorders>
              <w:top w:val="nil"/>
              <w:left w:val="nil"/>
              <w:bottom w:val="single" w:sz="4" w:space="0" w:color="auto"/>
              <w:right w:val="nil"/>
            </w:tcBorders>
            <w:vAlign w:val="center"/>
            <w:hideMark/>
          </w:tcPr>
          <w:p w14:paraId="10A41571" w14:textId="77777777" w:rsidR="00982504" w:rsidRPr="00D338DC" w:rsidRDefault="00982504" w:rsidP="00D338DC">
            <w:pPr>
              <w:spacing w:line="240" w:lineRule="auto"/>
              <w:rPr>
                <w:rFonts w:cs="Arial"/>
                <w:color w:val="000000"/>
                <w:sz w:val="17"/>
                <w:szCs w:val="17"/>
                <w:lang w:eastAsia="en-AU"/>
              </w:rPr>
            </w:pPr>
          </w:p>
        </w:tc>
        <w:tc>
          <w:tcPr>
            <w:tcW w:w="484" w:type="pct"/>
            <w:vMerge/>
            <w:tcBorders>
              <w:top w:val="nil"/>
              <w:left w:val="nil"/>
              <w:bottom w:val="single" w:sz="4" w:space="0" w:color="auto"/>
              <w:right w:val="nil"/>
            </w:tcBorders>
            <w:vAlign w:val="center"/>
            <w:hideMark/>
          </w:tcPr>
          <w:p w14:paraId="01D74208" w14:textId="77777777" w:rsidR="00982504" w:rsidRPr="00D338DC" w:rsidRDefault="00982504" w:rsidP="00D338DC">
            <w:pPr>
              <w:spacing w:line="240" w:lineRule="auto"/>
              <w:rPr>
                <w:rFonts w:cs="Arial"/>
                <w:color w:val="000000"/>
                <w:sz w:val="17"/>
                <w:szCs w:val="17"/>
                <w:lang w:eastAsia="en-AU"/>
              </w:rPr>
            </w:pPr>
          </w:p>
        </w:tc>
        <w:tc>
          <w:tcPr>
            <w:tcW w:w="588" w:type="pct"/>
            <w:vMerge/>
            <w:tcBorders>
              <w:top w:val="nil"/>
              <w:left w:val="nil"/>
              <w:bottom w:val="single" w:sz="4" w:space="0" w:color="auto"/>
              <w:right w:val="nil"/>
            </w:tcBorders>
            <w:vAlign w:val="center"/>
            <w:hideMark/>
          </w:tcPr>
          <w:p w14:paraId="3A0CE64D" w14:textId="77777777" w:rsidR="00982504" w:rsidRPr="00D338DC" w:rsidRDefault="00982504" w:rsidP="00D338DC">
            <w:pPr>
              <w:spacing w:line="240" w:lineRule="auto"/>
              <w:rPr>
                <w:rFonts w:cs="Arial"/>
                <w:color w:val="000000"/>
                <w:sz w:val="17"/>
                <w:szCs w:val="17"/>
                <w:lang w:eastAsia="en-AU"/>
              </w:rPr>
            </w:pPr>
          </w:p>
        </w:tc>
        <w:tc>
          <w:tcPr>
            <w:tcW w:w="808" w:type="pct"/>
            <w:vMerge/>
            <w:tcBorders>
              <w:top w:val="nil"/>
              <w:left w:val="nil"/>
              <w:bottom w:val="single" w:sz="4" w:space="0" w:color="auto"/>
              <w:right w:val="nil"/>
            </w:tcBorders>
            <w:vAlign w:val="center"/>
            <w:hideMark/>
          </w:tcPr>
          <w:p w14:paraId="1BEBF710" w14:textId="77777777" w:rsidR="00982504" w:rsidRPr="00D338DC" w:rsidRDefault="00982504" w:rsidP="00D338DC">
            <w:pPr>
              <w:spacing w:line="240" w:lineRule="auto"/>
              <w:rPr>
                <w:rFonts w:cs="Arial"/>
                <w:color w:val="000000"/>
                <w:sz w:val="17"/>
                <w:szCs w:val="17"/>
                <w:lang w:eastAsia="en-AU"/>
              </w:rPr>
            </w:pPr>
          </w:p>
        </w:tc>
      </w:tr>
      <w:tr w:rsidR="007F3AA6" w:rsidRPr="00D338DC" w14:paraId="40BE7B97" w14:textId="77777777" w:rsidTr="007F3AA6">
        <w:trPr>
          <w:divId w:val="343169218"/>
          <w:cantSplit/>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14:paraId="6A725F4A" w14:textId="1622FB72" w:rsidR="007F3AA6" w:rsidRPr="00D338DC" w:rsidRDefault="007F3AA6" w:rsidP="007F3AA6">
            <w:pPr>
              <w:pStyle w:val="APVMATableSubHead"/>
              <w:rPr>
                <w:lang w:eastAsia="en-AU"/>
              </w:rPr>
            </w:pPr>
            <w:r w:rsidRPr="00D338DC">
              <w:rPr>
                <w:lang w:eastAsia="en-AU"/>
              </w:rPr>
              <w:t>Activity: GMP compliance assessment schemes – licence application and various other administrative fees</w:t>
            </w:r>
          </w:p>
        </w:tc>
      </w:tr>
      <w:tr w:rsidR="00982504" w:rsidRPr="00D338DC" w14:paraId="3158DF6C" w14:textId="77777777" w:rsidTr="007F3AA6">
        <w:trPr>
          <w:divId w:val="343169218"/>
          <w:cantSplit/>
          <w:trHeight w:val="450"/>
        </w:trPr>
        <w:tc>
          <w:tcPr>
            <w:tcW w:w="1217" w:type="pct"/>
            <w:tcBorders>
              <w:top w:val="nil"/>
              <w:left w:val="nil"/>
              <w:bottom w:val="single" w:sz="4" w:space="0" w:color="auto"/>
              <w:right w:val="nil"/>
            </w:tcBorders>
            <w:shd w:val="clear" w:color="auto" w:fill="auto"/>
            <w:vAlign w:val="center"/>
            <w:hideMark/>
          </w:tcPr>
          <w:p w14:paraId="6698244C" w14:textId="77777777" w:rsidR="00982504" w:rsidRPr="00D338DC" w:rsidRDefault="00982504" w:rsidP="007F3AA6">
            <w:pPr>
              <w:pStyle w:val="APVMATableText"/>
              <w:rPr>
                <w:lang w:eastAsia="en-AU"/>
              </w:rPr>
            </w:pPr>
            <w:r w:rsidRPr="00D338DC">
              <w:rPr>
                <w:lang w:eastAsia="en-AU"/>
              </w:rPr>
              <w:t>Australian manufacturers</w:t>
            </w:r>
          </w:p>
        </w:tc>
        <w:tc>
          <w:tcPr>
            <w:tcW w:w="1903" w:type="pct"/>
            <w:tcBorders>
              <w:top w:val="nil"/>
              <w:left w:val="nil"/>
              <w:bottom w:val="single" w:sz="4" w:space="0" w:color="auto"/>
              <w:right w:val="nil"/>
            </w:tcBorders>
            <w:shd w:val="clear" w:color="auto" w:fill="auto"/>
            <w:vAlign w:val="center"/>
            <w:hideMark/>
          </w:tcPr>
          <w:p w14:paraId="75B56CA5" w14:textId="77777777" w:rsidR="00982504" w:rsidRPr="00D338DC" w:rsidRDefault="00982504" w:rsidP="007F3AA6">
            <w:pPr>
              <w:pStyle w:val="APVMATableText"/>
              <w:rPr>
                <w:lang w:eastAsia="en-AU"/>
              </w:rPr>
            </w:pPr>
            <w:r w:rsidRPr="00D338DC">
              <w:rPr>
                <w:lang w:eastAsia="en-AU"/>
              </w:rPr>
              <w:t>Licence Application Fee</w:t>
            </w:r>
          </w:p>
        </w:tc>
        <w:tc>
          <w:tcPr>
            <w:tcW w:w="484" w:type="pct"/>
            <w:tcBorders>
              <w:top w:val="nil"/>
              <w:left w:val="nil"/>
              <w:bottom w:val="single" w:sz="4" w:space="0" w:color="auto"/>
              <w:right w:val="nil"/>
            </w:tcBorders>
            <w:shd w:val="clear" w:color="auto" w:fill="auto"/>
            <w:vAlign w:val="center"/>
            <w:hideMark/>
          </w:tcPr>
          <w:p w14:paraId="4C15EB81" w14:textId="77777777" w:rsidR="00982504" w:rsidRPr="00D338DC" w:rsidRDefault="00982504" w:rsidP="007F3AA6">
            <w:pPr>
              <w:pStyle w:val="APVMATableTextRight"/>
              <w:rPr>
                <w:lang w:eastAsia="en-AU"/>
              </w:rPr>
            </w:pPr>
            <w:r w:rsidRPr="00D338DC">
              <w:rPr>
                <w:lang w:eastAsia="en-AU"/>
              </w:rPr>
              <w:t>10</w:t>
            </w:r>
          </w:p>
        </w:tc>
        <w:tc>
          <w:tcPr>
            <w:tcW w:w="588" w:type="pct"/>
            <w:tcBorders>
              <w:top w:val="nil"/>
              <w:left w:val="nil"/>
              <w:bottom w:val="single" w:sz="4" w:space="0" w:color="auto"/>
              <w:right w:val="nil"/>
            </w:tcBorders>
            <w:shd w:val="clear" w:color="auto" w:fill="auto"/>
            <w:vAlign w:val="center"/>
            <w:hideMark/>
          </w:tcPr>
          <w:p w14:paraId="7FF88D8D" w14:textId="77777777" w:rsidR="00982504" w:rsidRPr="00D338DC" w:rsidRDefault="00982504" w:rsidP="007F3AA6">
            <w:pPr>
              <w:pStyle w:val="APVMATableTextRight"/>
              <w:rPr>
                <w:lang w:eastAsia="en-AU"/>
              </w:rPr>
            </w:pPr>
            <w:r w:rsidRPr="00D338DC">
              <w:rPr>
                <w:lang w:eastAsia="en-AU"/>
              </w:rPr>
              <w:t>900</w:t>
            </w:r>
          </w:p>
        </w:tc>
        <w:tc>
          <w:tcPr>
            <w:tcW w:w="808" w:type="pct"/>
            <w:tcBorders>
              <w:top w:val="nil"/>
              <w:left w:val="nil"/>
              <w:bottom w:val="single" w:sz="4" w:space="0" w:color="auto"/>
              <w:right w:val="nil"/>
            </w:tcBorders>
            <w:shd w:val="clear" w:color="auto" w:fill="auto"/>
            <w:vAlign w:val="center"/>
            <w:hideMark/>
          </w:tcPr>
          <w:p w14:paraId="7D5B4451" w14:textId="77777777" w:rsidR="00982504" w:rsidRPr="00D338DC" w:rsidRDefault="00982504" w:rsidP="007F3AA6">
            <w:pPr>
              <w:pStyle w:val="APVMATableTextRight"/>
              <w:rPr>
                <w:lang w:eastAsia="en-AU"/>
              </w:rPr>
            </w:pPr>
            <w:r w:rsidRPr="00D338DC">
              <w:rPr>
                <w:lang w:eastAsia="en-AU"/>
              </w:rPr>
              <w:t xml:space="preserve">  9 000 </w:t>
            </w:r>
          </w:p>
        </w:tc>
      </w:tr>
      <w:tr w:rsidR="00982504" w:rsidRPr="00D338DC" w14:paraId="3672A3D4" w14:textId="77777777" w:rsidTr="007F3AA6">
        <w:trPr>
          <w:divId w:val="343169218"/>
          <w:cantSplit/>
          <w:trHeight w:val="465"/>
        </w:trPr>
        <w:tc>
          <w:tcPr>
            <w:tcW w:w="1217" w:type="pct"/>
            <w:tcBorders>
              <w:top w:val="nil"/>
              <w:left w:val="nil"/>
              <w:bottom w:val="single" w:sz="8" w:space="0" w:color="auto"/>
              <w:right w:val="nil"/>
            </w:tcBorders>
            <w:shd w:val="clear" w:color="auto" w:fill="auto"/>
            <w:vAlign w:val="center"/>
            <w:hideMark/>
          </w:tcPr>
          <w:p w14:paraId="397FFFC9" w14:textId="77777777" w:rsidR="00982504" w:rsidRPr="00D338DC" w:rsidRDefault="00982504" w:rsidP="007F3AA6">
            <w:pPr>
              <w:pStyle w:val="APVMATableText"/>
              <w:rPr>
                <w:lang w:eastAsia="en-AU"/>
              </w:rPr>
            </w:pPr>
            <w:r w:rsidRPr="00D338DC">
              <w:rPr>
                <w:lang w:eastAsia="en-AU"/>
              </w:rPr>
              <w:t>Australian manufacturers</w:t>
            </w:r>
          </w:p>
        </w:tc>
        <w:tc>
          <w:tcPr>
            <w:tcW w:w="1903" w:type="pct"/>
            <w:tcBorders>
              <w:top w:val="nil"/>
              <w:left w:val="nil"/>
              <w:bottom w:val="single" w:sz="8" w:space="0" w:color="auto"/>
              <w:right w:val="nil"/>
            </w:tcBorders>
            <w:shd w:val="clear" w:color="auto" w:fill="auto"/>
            <w:vAlign w:val="center"/>
            <w:hideMark/>
          </w:tcPr>
          <w:p w14:paraId="7E849BC8" w14:textId="77777777" w:rsidR="00982504" w:rsidRPr="00D338DC" w:rsidRDefault="00982504" w:rsidP="007F3AA6">
            <w:pPr>
              <w:pStyle w:val="APVMATableText"/>
              <w:rPr>
                <w:lang w:eastAsia="en-AU"/>
              </w:rPr>
            </w:pPr>
            <w:r w:rsidRPr="00D338DC">
              <w:rPr>
                <w:lang w:eastAsia="en-AU"/>
              </w:rPr>
              <w:t>Supplemental Audit Review Fee</w:t>
            </w:r>
          </w:p>
        </w:tc>
        <w:tc>
          <w:tcPr>
            <w:tcW w:w="484" w:type="pct"/>
            <w:tcBorders>
              <w:top w:val="nil"/>
              <w:left w:val="nil"/>
              <w:bottom w:val="single" w:sz="8" w:space="0" w:color="auto"/>
              <w:right w:val="nil"/>
            </w:tcBorders>
            <w:shd w:val="clear" w:color="auto" w:fill="auto"/>
            <w:vAlign w:val="center"/>
            <w:hideMark/>
          </w:tcPr>
          <w:p w14:paraId="405938B9" w14:textId="77777777" w:rsidR="00982504" w:rsidRPr="00D338DC" w:rsidRDefault="00982504" w:rsidP="007F3AA6">
            <w:pPr>
              <w:pStyle w:val="APVMATableTextRight"/>
              <w:rPr>
                <w:lang w:eastAsia="en-AU"/>
              </w:rPr>
            </w:pPr>
            <w:r w:rsidRPr="00D338DC">
              <w:rPr>
                <w:lang w:eastAsia="en-AU"/>
              </w:rPr>
              <w:t>2</w:t>
            </w:r>
          </w:p>
        </w:tc>
        <w:tc>
          <w:tcPr>
            <w:tcW w:w="588" w:type="pct"/>
            <w:tcBorders>
              <w:top w:val="nil"/>
              <w:left w:val="nil"/>
              <w:bottom w:val="single" w:sz="8" w:space="0" w:color="auto"/>
              <w:right w:val="nil"/>
            </w:tcBorders>
            <w:shd w:val="clear" w:color="auto" w:fill="auto"/>
            <w:vAlign w:val="center"/>
            <w:hideMark/>
          </w:tcPr>
          <w:p w14:paraId="39E1EECB" w14:textId="77777777" w:rsidR="00982504" w:rsidRPr="00D338DC" w:rsidRDefault="00982504" w:rsidP="007F3AA6">
            <w:pPr>
              <w:pStyle w:val="APVMATableTextRight"/>
              <w:rPr>
                <w:lang w:eastAsia="en-AU"/>
              </w:rPr>
            </w:pPr>
            <w:r w:rsidRPr="00D338DC">
              <w:rPr>
                <w:lang w:eastAsia="en-AU"/>
              </w:rPr>
              <w:t>1 800</w:t>
            </w:r>
          </w:p>
        </w:tc>
        <w:tc>
          <w:tcPr>
            <w:tcW w:w="808" w:type="pct"/>
            <w:tcBorders>
              <w:top w:val="nil"/>
              <w:left w:val="nil"/>
              <w:bottom w:val="single" w:sz="8" w:space="0" w:color="auto"/>
              <w:right w:val="nil"/>
            </w:tcBorders>
            <w:shd w:val="clear" w:color="auto" w:fill="auto"/>
            <w:vAlign w:val="center"/>
            <w:hideMark/>
          </w:tcPr>
          <w:p w14:paraId="2B92B691" w14:textId="77777777" w:rsidR="00982504" w:rsidRPr="00D338DC" w:rsidRDefault="00982504" w:rsidP="007F3AA6">
            <w:pPr>
              <w:pStyle w:val="APVMATableTextRight"/>
              <w:rPr>
                <w:lang w:eastAsia="en-AU"/>
              </w:rPr>
            </w:pPr>
            <w:r w:rsidRPr="00D338DC">
              <w:rPr>
                <w:lang w:eastAsia="en-AU"/>
              </w:rPr>
              <w:t xml:space="preserve">  3 600 </w:t>
            </w:r>
          </w:p>
        </w:tc>
      </w:tr>
      <w:tr w:rsidR="00982504" w:rsidRPr="00D338DC" w14:paraId="60C298DC" w14:textId="77777777" w:rsidTr="007F3AA6">
        <w:trPr>
          <w:divId w:val="343169218"/>
          <w:cantSplit/>
          <w:trHeight w:val="315"/>
        </w:trPr>
        <w:tc>
          <w:tcPr>
            <w:tcW w:w="1217" w:type="pct"/>
            <w:tcBorders>
              <w:top w:val="nil"/>
              <w:left w:val="nil"/>
              <w:bottom w:val="single" w:sz="8" w:space="0" w:color="auto"/>
              <w:right w:val="nil"/>
            </w:tcBorders>
            <w:shd w:val="clear" w:color="auto" w:fill="auto"/>
            <w:vAlign w:val="center"/>
            <w:hideMark/>
          </w:tcPr>
          <w:p w14:paraId="6703DCF9" w14:textId="77777777" w:rsidR="00982504" w:rsidRPr="00D338DC" w:rsidRDefault="00982504" w:rsidP="007F3AA6">
            <w:pPr>
              <w:pStyle w:val="APVMATableText"/>
              <w:rPr>
                <w:b/>
                <w:bCs/>
                <w:lang w:eastAsia="en-AU"/>
              </w:rPr>
            </w:pPr>
            <w:r w:rsidRPr="00D338DC">
              <w:rPr>
                <w:b/>
                <w:bCs/>
                <w:lang w:eastAsia="en-AU"/>
              </w:rPr>
              <w:t>Total</w:t>
            </w:r>
          </w:p>
        </w:tc>
        <w:tc>
          <w:tcPr>
            <w:tcW w:w="1903" w:type="pct"/>
            <w:tcBorders>
              <w:top w:val="nil"/>
              <w:left w:val="nil"/>
              <w:bottom w:val="single" w:sz="8" w:space="0" w:color="auto"/>
              <w:right w:val="nil"/>
            </w:tcBorders>
            <w:shd w:val="clear" w:color="auto" w:fill="auto"/>
            <w:vAlign w:val="center"/>
            <w:hideMark/>
          </w:tcPr>
          <w:p w14:paraId="1A4117F2" w14:textId="77777777" w:rsidR="00982504" w:rsidRPr="00D338DC" w:rsidRDefault="00982504" w:rsidP="007F3AA6">
            <w:pPr>
              <w:pStyle w:val="APVMATableText"/>
              <w:rPr>
                <w:lang w:eastAsia="en-AU"/>
              </w:rPr>
            </w:pPr>
            <w:r w:rsidRPr="00D338DC">
              <w:rPr>
                <w:lang w:eastAsia="en-AU"/>
              </w:rPr>
              <w:t> </w:t>
            </w:r>
          </w:p>
        </w:tc>
        <w:tc>
          <w:tcPr>
            <w:tcW w:w="484" w:type="pct"/>
            <w:tcBorders>
              <w:top w:val="nil"/>
              <w:left w:val="nil"/>
              <w:bottom w:val="single" w:sz="8" w:space="0" w:color="auto"/>
              <w:right w:val="nil"/>
            </w:tcBorders>
            <w:shd w:val="clear" w:color="auto" w:fill="auto"/>
            <w:vAlign w:val="center"/>
            <w:hideMark/>
          </w:tcPr>
          <w:p w14:paraId="4E40706F" w14:textId="77777777" w:rsidR="00982504" w:rsidRPr="00D338DC" w:rsidRDefault="00982504" w:rsidP="007F3AA6">
            <w:pPr>
              <w:pStyle w:val="APVMATableTextRight"/>
              <w:rPr>
                <w:b/>
                <w:bCs/>
                <w:lang w:eastAsia="en-AU"/>
              </w:rPr>
            </w:pPr>
            <w:r w:rsidRPr="00D338DC">
              <w:rPr>
                <w:b/>
                <w:bCs/>
                <w:lang w:eastAsia="en-AU"/>
              </w:rPr>
              <w:t> </w:t>
            </w:r>
          </w:p>
        </w:tc>
        <w:tc>
          <w:tcPr>
            <w:tcW w:w="588" w:type="pct"/>
            <w:tcBorders>
              <w:top w:val="nil"/>
              <w:left w:val="nil"/>
              <w:bottom w:val="single" w:sz="8" w:space="0" w:color="auto"/>
              <w:right w:val="nil"/>
            </w:tcBorders>
            <w:shd w:val="clear" w:color="auto" w:fill="auto"/>
            <w:vAlign w:val="center"/>
            <w:hideMark/>
          </w:tcPr>
          <w:p w14:paraId="19264425" w14:textId="77777777" w:rsidR="00982504" w:rsidRPr="00D338DC" w:rsidRDefault="00982504" w:rsidP="007F3AA6">
            <w:pPr>
              <w:pStyle w:val="APVMATableTextRight"/>
              <w:rPr>
                <w:b/>
                <w:bCs/>
                <w:lang w:eastAsia="en-AU"/>
              </w:rPr>
            </w:pPr>
            <w:r w:rsidRPr="00D338DC">
              <w:rPr>
                <w:b/>
                <w:bCs/>
                <w:lang w:eastAsia="en-AU"/>
              </w:rPr>
              <w:t> </w:t>
            </w:r>
          </w:p>
        </w:tc>
        <w:tc>
          <w:tcPr>
            <w:tcW w:w="808" w:type="pct"/>
            <w:tcBorders>
              <w:top w:val="nil"/>
              <w:left w:val="nil"/>
              <w:bottom w:val="single" w:sz="8" w:space="0" w:color="auto"/>
              <w:right w:val="nil"/>
            </w:tcBorders>
            <w:shd w:val="clear" w:color="auto" w:fill="auto"/>
            <w:vAlign w:val="center"/>
            <w:hideMark/>
          </w:tcPr>
          <w:p w14:paraId="6C10EF8B" w14:textId="77777777" w:rsidR="00982504" w:rsidRPr="00D338DC" w:rsidRDefault="00982504" w:rsidP="007F3AA6">
            <w:pPr>
              <w:pStyle w:val="APVMATableTextRight"/>
              <w:rPr>
                <w:b/>
                <w:bCs/>
                <w:lang w:eastAsia="en-AU"/>
              </w:rPr>
            </w:pPr>
            <w:r w:rsidRPr="00D338DC">
              <w:rPr>
                <w:b/>
                <w:bCs/>
                <w:lang w:eastAsia="en-AU"/>
              </w:rPr>
              <w:t xml:space="preserve"> 1 199 900 </w:t>
            </w:r>
          </w:p>
        </w:tc>
      </w:tr>
    </w:tbl>
    <w:p w14:paraId="4C3FB9EA" w14:textId="4B60BF3F" w:rsidR="003C5094" w:rsidRDefault="00F87875" w:rsidP="00F87875">
      <w:pPr>
        <w:pStyle w:val="NormalText"/>
      </w:pPr>
      <w:bookmarkStart w:id="150" w:name="_Toc21685626"/>
      <w:r>
        <w:t xml:space="preserve">* </w:t>
      </w:r>
      <w:r w:rsidRPr="00F87875">
        <w:t xml:space="preserve">Some overseas sites have multiple GMP compliance assessments for </w:t>
      </w:r>
      <w:r w:rsidR="00994A1B" w:rsidRPr="00F87875">
        <w:t>several reasons</w:t>
      </w:r>
      <w:r w:rsidRPr="00F87875">
        <w:t xml:space="preserve"> (</w:t>
      </w:r>
      <w:r w:rsidR="00994A1B" w:rsidRPr="00F87875">
        <w:t>e</w:t>
      </w:r>
      <w:r w:rsidR="00994A1B">
        <w:t>.</w:t>
      </w:r>
      <w:r w:rsidR="00994A1B" w:rsidRPr="00F87875">
        <w:t>g</w:t>
      </w:r>
      <w:r w:rsidR="00994A1B">
        <w:t>.,</w:t>
      </w:r>
      <w:r w:rsidRPr="00F87875">
        <w:t xml:space="preserve"> for different registrants using the same site or for different/additional product types).</w:t>
      </w:r>
      <w:r w:rsidR="003C5094">
        <w:br w:type="page"/>
      </w:r>
    </w:p>
    <w:p w14:paraId="32364CA3" w14:textId="4A8C7984" w:rsidR="00C2676C" w:rsidRDefault="008F18A9" w:rsidP="00475839">
      <w:pPr>
        <w:pStyle w:val="Heading3"/>
        <w:numPr>
          <w:ilvl w:val="2"/>
          <w:numId w:val="2"/>
        </w:numPr>
        <w:tabs>
          <w:tab w:val="clear" w:pos="1220"/>
        </w:tabs>
      </w:pPr>
      <w:bookmarkStart w:id="151" w:name="_Toc115355143"/>
      <w:bookmarkStart w:id="152" w:name="_Toc121824554"/>
      <w:r>
        <w:lastRenderedPageBreak/>
        <w:t xml:space="preserve">Hormonal Growth Promotant </w:t>
      </w:r>
      <w:r w:rsidR="003C5094">
        <w:t>s</w:t>
      </w:r>
      <w:r w:rsidR="00C2676C">
        <w:t>cheme</w:t>
      </w:r>
      <w:bookmarkEnd w:id="150"/>
      <w:bookmarkEnd w:id="151"/>
      <w:bookmarkEnd w:id="152"/>
    </w:p>
    <w:p w14:paraId="6826D68A" w14:textId="5946DAEC" w:rsidR="00C2676C" w:rsidRPr="00D15BAD" w:rsidRDefault="00C2676C" w:rsidP="00C2676C">
      <w:pPr>
        <w:pStyle w:val="NormalText"/>
      </w:pPr>
      <w:bookmarkStart w:id="153" w:name="_Toc17377490"/>
      <w:bookmarkStart w:id="154" w:name="_Toc17377657"/>
      <w:bookmarkStart w:id="155" w:name="_Toc17377756"/>
      <w:bookmarkStart w:id="156" w:name="_Toc17378095"/>
      <w:r w:rsidRPr="00D15BAD">
        <w:t>Part of the cost of th</w:t>
      </w:r>
      <w:r w:rsidR="007E2D96">
        <w:t>is</w:t>
      </w:r>
      <w:r w:rsidRPr="00D15BAD">
        <w:t xml:space="preserve"> activity is recovered by a</w:t>
      </w:r>
      <w:r w:rsidR="000C7D14">
        <w:t xml:space="preserve"> direct</w:t>
      </w:r>
      <w:r w:rsidRPr="00D15BAD">
        <w:t xml:space="preserve"> fee which </w:t>
      </w:r>
      <w:r w:rsidR="00D35645">
        <w:t>will remain at</w:t>
      </w:r>
      <w:r w:rsidRPr="00EA1811">
        <w:t xml:space="preserve"> $429 from </w:t>
      </w:r>
      <w:r w:rsidR="002A7168">
        <w:t>1 February 2023</w:t>
      </w:r>
      <w:r w:rsidRPr="00EA1811">
        <w:t>.</w:t>
      </w:r>
    </w:p>
    <w:p w14:paraId="3501575B" w14:textId="68486BC4" w:rsidR="00C2676C" w:rsidRDefault="00C2676C" w:rsidP="00C2676C">
      <w:pPr>
        <w:pStyle w:val="Caption"/>
      </w:pPr>
      <w:bookmarkStart w:id="157" w:name="_Toc21685656"/>
      <w:bookmarkStart w:id="158" w:name="_Toc32329571"/>
      <w:bookmarkStart w:id="159" w:name="_Toc115355295"/>
      <w:bookmarkStart w:id="160" w:name="_Toc121824585"/>
      <w:bookmarkEnd w:id="153"/>
      <w:bookmarkEnd w:id="154"/>
      <w:bookmarkEnd w:id="155"/>
      <w:bookmarkEnd w:id="156"/>
      <w:r>
        <w:t xml:space="preserve">Table </w:t>
      </w:r>
      <w:r>
        <w:rPr>
          <w:noProof/>
        </w:rPr>
        <w:fldChar w:fldCharType="begin"/>
      </w:r>
      <w:r>
        <w:rPr>
          <w:noProof/>
        </w:rPr>
        <w:instrText xml:space="preserve"> SEQ Table \* ARABIC </w:instrText>
      </w:r>
      <w:r>
        <w:rPr>
          <w:noProof/>
        </w:rPr>
        <w:fldChar w:fldCharType="separate"/>
      </w:r>
      <w:r w:rsidR="002A7168">
        <w:rPr>
          <w:noProof/>
        </w:rPr>
        <w:t>15</w:t>
      </w:r>
      <w:r>
        <w:rPr>
          <w:noProof/>
        </w:rPr>
        <w:fldChar w:fldCharType="end"/>
      </w:r>
      <w:r>
        <w:t>:</w:t>
      </w:r>
      <w:r>
        <w:tab/>
        <w:t xml:space="preserve">Hormonal Growth Promotant fees and charges from </w:t>
      </w:r>
      <w:bookmarkEnd w:id="157"/>
      <w:bookmarkEnd w:id="158"/>
      <w:r w:rsidR="002A7168">
        <w:t>1 February 2023</w:t>
      </w:r>
      <w:bookmarkEnd w:id="159"/>
      <w:bookmarkEnd w:id="160"/>
    </w:p>
    <w:tbl>
      <w:tblPr>
        <w:tblW w:w="5000" w:type="pct"/>
        <w:tblBorders>
          <w:bottom w:val="dotted" w:sz="2" w:space="0" w:color="auto"/>
          <w:insideH w:val="dotted" w:sz="2" w:space="0" w:color="auto"/>
        </w:tblBorders>
        <w:tblLook w:val="01E0" w:firstRow="1" w:lastRow="1" w:firstColumn="1" w:lastColumn="1" w:noHBand="0" w:noVBand="0"/>
      </w:tblPr>
      <w:tblGrid>
        <w:gridCol w:w="2695"/>
        <w:gridCol w:w="2550"/>
        <w:gridCol w:w="1278"/>
        <w:gridCol w:w="1293"/>
        <w:gridCol w:w="1822"/>
      </w:tblGrid>
      <w:tr w:rsidR="00C2676C" w14:paraId="32F8518C" w14:textId="77777777" w:rsidTr="006920FC">
        <w:trPr>
          <w:cantSplit/>
          <w:tblHeader/>
        </w:trPr>
        <w:tc>
          <w:tcPr>
            <w:tcW w:w="1398" w:type="pct"/>
            <w:tcBorders>
              <w:top w:val="single" w:sz="4" w:space="0" w:color="auto"/>
              <w:bottom w:val="single" w:sz="4" w:space="0" w:color="auto"/>
            </w:tcBorders>
            <w:shd w:val="clear" w:color="auto" w:fill="53284F"/>
            <w:vAlign w:val="bottom"/>
          </w:tcPr>
          <w:p w14:paraId="0F811521" w14:textId="77777777" w:rsidR="00C2676C" w:rsidRDefault="00C2676C" w:rsidP="0078627D">
            <w:pPr>
              <w:pStyle w:val="APVMATableHead"/>
            </w:pPr>
            <w:r>
              <w:t>Type</w:t>
            </w:r>
          </w:p>
        </w:tc>
        <w:tc>
          <w:tcPr>
            <w:tcW w:w="1323" w:type="pct"/>
            <w:tcBorders>
              <w:top w:val="single" w:sz="4" w:space="0" w:color="auto"/>
              <w:bottom w:val="single" w:sz="4" w:space="0" w:color="auto"/>
            </w:tcBorders>
            <w:shd w:val="clear" w:color="auto" w:fill="53284F"/>
            <w:vAlign w:val="bottom"/>
          </w:tcPr>
          <w:p w14:paraId="66144902" w14:textId="77777777" w:rsidR="00C2676C" w:rsidRDefault="00C2676C" w:rsidP="0078627D">
            <w:pPr>
              <w:pStyle w:val="APVMATableHead"/>
            </w:pPr>
            <w:r>
              <w:t>Item</w:t>
            </w:r>
          </w:p>
        </w:tc>
        <w:tc>
          <w:tcPr>
            <w:tcW w:w="663" w:type="pct"/>
            <w:tcBorders>
              <w:top w:val="single" w:sz="4" w:space="0" w:color="auto"/>
              <w:bottom w:val="single" w:sz="4" w:space="0" w:color="auto"/>
            </w:tcBorders>
            <w:shd w:val="clear" w:color="auto" w:fill="53284F"/>
            <w:vAlign w:val="bottom"/>
          </w:tcPr>
          <w:p w14:paraId="3341D082" w14:textId="77777777" w:rsidR="00C2676C" w:rsidRDefault="00C2676C" w:rsidP="007625C6">
            <w:pPr>
              <w:pStyle w:val="APVMATableHeadRight"/>
            </w:pPr>
            <w:r>
              <w:t>Forecast volume</w:t>
            </w:r>
          </w:p>
        </w:tc>
        <w:tc>
          <w:tcPr>
            <w:tcW w:w="671" w:type="pct"/>
            <w:tcBorders>
              <w:top w:val="single" w:sz="4" w:space="0" w:color="auto"/>
              <w:bottom w:val="single" w:sz="4" w:space="0" w:color="auto"/>
            </w:tcBorders>
            <w:shd w:val="clear" w:color="auto" w:fill="53284F"/>
            <w:vAlign w:val="bottom"/>
          </w:tcPr>
          <w:p w14:paraId="7EE8CB96" w14:textId="77777777" w:rsidR="00C2676C" w:rsidRDefault="00C2676C" w:rsidP="007625C6">
            <w:pPr>
              <w:pStyle w:val="APVMATableHeadRight"/>
            </w:pPr>
            <w:r>
              <w:t>Fee ($)</w:t>
            </w:r>
          </w:p>
        </w:tc>
        <w:tc>
          <w:tcPr>
            <w:tcW w:w="945" w:type="pct"/>
            <w:tcBorders>
              <w:top w:val="single" w:sz="4" w:space="0" w:color="auto"/>
              <w:bottom w:val="single" w:sz="4" w:space="0" w:color="auto"/>
            </w:tcBorders>
            <w:shd w:val="clear" w:color="auto" w:fill="53284F"/>
            <w:vAlign w:val="bottom"/>
          </w:tcPr>
          <w:p w14:paraId="43D73AD2" w14:textId="77777777" w:rsidR="00C2676C" w:rsidRDefault="00C2676C" w:rsidP="007625C6">
            <w:pPr>
              <w:pStyle w:val="APVMATableHeadRight"/>
            </w:pPr>
            <w:r>
              <w:t>Fee revenue ($)</w:t>
            </w:r>
          </w:p>
        </w:tc>
      </w:tr>
      <w:tr w:rsidR="00C2676C" w14:paraId="422FF2E6" w14:textId="77777777" w:rsidTr="00EA5180">
        <w:trPr>
          <w:cantSplit/>
        </w:trPr>
        <w:tc>
          <w:tcPr>
            <w:tcW w:w="5000" w:type="pct"/>
            <w:gridSpan w:val="5"/>
            <w:tcBorders>
              <w:top w:val="single" w:sz="4" w:space="0" w:color="auto"/>
              <w:bottom w:val="single" w:sz="4" w:space="0" w:color="auto"/>
            </w:tcBorders>
          </w:tcPr>
          <w:p w14:paraId="7B5D37BB" w14:textId="77777777" w:rsidR="00C2676C" w:rsidRPr="00D15BAD" w:rsidRDefault="00C2676C" w:rsidP="0078627D">
            <w:pPr>
              <w:pStyle w:val="APVMATableSubHead"/>
            </w:pPr>
            <w:r>
              <w:t>Service: Hormonal Growth Promotant fees and charges</w:t>
            </w:r>
          </w:p>
        </w:tc>
      </w:tr>
      <w:tr w:rsidR="00C2676C" w14:paraId="7BE4A41C" w14:textId="77777777" w:rsidTr="00EA5180">
        <w:trPr>
          <w:cantSplit/>
        </w:trPr>
        <w:tc>
          <w:tcPr>
            <w:tcW w:w="1398" w:type="pct"/>
            <w:tcBorders>
              <w:top w:val="single" w:sz="4" w:space="0" w:color="auto"/>
              <w:bottom w:val="single" w:sz="4" w:space="0" w:color="auto"/>
            </w:tcBorders>
          </w:tcPr>
          <w:p w14:paraId="44864609" w14:textId="606D8360" w:rsidR="00C2676C" w:rsidRPr="005205F4" w:rsidRDefault="006920FC">
            <w:pPr>
              <w:pStyle w:val="APVMATableText"/>
            </w:pPr>
            <w:r>
              <w:t>Australian m</w:t>
            </w:r>
            <w:r w:rsidR="00C2676C" w:rsidRPr="005205F4">
              <w:t>anufacturers</w:t>
            </w:r>
          </w:p>
        </w:tc>
        <w:tc>
          <w:tcPr>
            <w:tcW w:w="1323" w:type="pct"/>
            <w:tcBorders>
              <w:top w:val="single" w:sz="4" w:space="0" w:color="auto"/>
              <w:bottom w:val="single" w:sz="4" w:space="0" w:color="auto"/>
            </w:tcBorders>
          </w:tcPr>
          <w:p w14:paraId="6E3990FF" w14:textId="77777777" w:rsidR="00C2676C" w:rsidRPr="005205F4" w:rsidRDefault="00C2676C">
            <w:pPr>
              <w:pStyle w:val="APVMATableText"/>
            </w:pPr>
            <w:r w:rsidRPr="005205F4">
              <w:t>HGP Notification number application and renewal</w:t>
            </w:r>
          </w:p>
        </w:tc>
        <w:tc>
          <w:tcPr>
            <w:tcW w:w="663" w:type="pct"/>
            <w:tcBorders>
              <w:top w:val="single" w:sz="4" w:space="0" w:color="auto"/>
              <w:bottom w:val="single" w:sz="4" w:space="0" w:color="auto"/>
            </w:tcBorders>
          </w:tcPr>
          <w:p w14:paraId="317C7CA6" w14:textId="6E7E9316" w:rsidR="00C2676C" w:rsidRPr="00620A2C" w:rsidRDefault="00C80B6D" w:rsidP="00620A2C">
            <w:pPr>
              <w:pStyle w:val="APVMATableTextRight"/>
            </w:pPr>
            <w:r>
              <w:t>152</w:t>
            </w:r>
          </w:p>
        </w:tc>
        <w:tc>
          <w:tcPr>
            <w:tcW w:w="671" w:type="pct"/>
            <w:tcBorders>
              <w:top w:val="single" w:sz="4" w:space="0" w:color="auto"/>
              <w:bottom w:val="single" w:sz="4" w:space="0" w:color="auto"/>
            </w:tcBorders>
          </w:tcPr>
          <w:p w14:paraId="0FC6C972" w14:textId="77777777" w:rsidR="00C2676C" w:rsidRPr="00620A2C" w:rsidRDefault="00C2676C" w:rsidP="00620A2C">
            <w:pPr>
              <w:pStyle w:val="APVMATableTextRight"/>
            </w:pPr>
            <w:r w:rsidRPr="00620A2C">
              <w:t>429</w:t>
            </w:r>
          </w:p>
        </w:tc>
        <w:tc>
          <w:tcPr>
            <w:tcW w:w="945" w:type="pct"/>
            <w:tcBorders>
              <w:top w:val="single" w:sz="4" w:space="0" w:color="auto"/>
              <w:bottom w:val="single" w:sz="4" w:space="0" w:color="auto"/>
            </w:tcBorders>
          </w:tcPr>
          <w:p w14:paraId="582AC56C" w14:textId="3ACBE6F3" w:rsidR="00C2676C" w:rsidRPr="00D207FF" w:rsidRDefault="00C80B6D" w:rsidP="00620A2C">
            <w:pPr>
              <w:pStyle w:val="APVMATableTextRight"/>
              <w:rPr>
                <w:highlight w:val="yellow"/>
              </w:rPr>
            </w:pPr>
            <w:r w:rsidRPr="00D207FF">
              <w:t>65 208</w:t>
            </w:r>
          </w:p>
        </w:tc>
      </w:tr>
      <w:tr w:rsidR="00C2676C" w14:paraId="7BA0CC72" w14:textId="77777777" w:rsidTr="00EA5180">
        <w:trPr>
          <w:cantSplit/>
        </w:trPr>
        <w:tc>
          <w:tcPr>
            <w:tcW w:w="1398" w:type="pct"/>
            <w:tcBorders>
              <w:top w:val="single" w:sz="4" w:space="0" w:color="auto"/>
              <w:bottom w:val="single" w:sz="4" w:space="0" w:color="auto"/>
            </w:tcBorders>
          </w:tcPr>
          <w:p w14:paraId="0D78CB3F" w14:textId="77777777" w:rsidR="00C2676C" w:rsidRPr="00D15BAD" w:rsidRDefault="00C2676C" w:rsidP="0078627D">
            <w:pPr>
              <w:pStyle w:val="APVMATableText"/>
              <w:rPr>
                <w:b/>
              </w:rPr>
            </w:pPr>
            <w:r w:rsidRPr="00D15BAD">
              <w:rPr>
                <w:b/>
              </w:rPr>
              <w:t>Total</w:t>
            </w:r>
          </w:p>
        </w:tc>
        <w:tc>
          <w:tcPr>
            <w:tcW w:w="1323" w:type="pct"/>
            <w:tcBorders>
              <w:top w:val="single" w:sz="4" w:space="0" w:color="auto"/>
              <w:bottom w:val="single" w:sz="4" w:space="0" w:color="auto"/>
            </w:tcBorders>
          </w:tcPr>
          <w:p w14:paraId="6E19FA23" w14:textId="77777777" w:rsidR="00C2676C" w:rsidRPr="00D15BAD" w:rsidRDefault="00C2676C" w:rsidP="0078627D">
            <w:pPr>
              <w:pStyle w:val="APVMATableText"/>
              <w:rPr>
                <w:b/>
              </w:rPr>
            </w:pPr>
          </w:p>
        </w:tc>
        <w:tc>
          <w:tcPr>
            <w:tcW w:w="663" w:type="pct"/>
            <w:tcBorders>
              <w:top w:val="single" w:sz="4" w:space="0" w:color="auto"/>
              <w:bottom w:val="single" w:sz="4" w:space="0" w:color="auto"/>
            </w:tcBorders>
          </w:tcPr>
          <w:p w14:paraId="759E1124" w14:textId="77777777" w:rsidR="00C2676C" w:rsidRPr="00D15BAD" w:rsidRDefault="00C2676C" w:rsidP="0078627D">
            <w:pPr>
              <w:pStyle w:val="APVMATableText"/>
              <w:jc w:val="right"/>
              <w:rPr>
                <w:b/>
              </w:rPr>
            </w:pPr>
          </w:p>
        </w:tc>
        <w:tc>
          <w:tcPr>
            <w:tcW w:w="671" w:type="pct"/>
            <w:tcBorders>
              <w:top w:val="single" w:sz="4" w:space="0" w:color="auto"/>
              <w:bottom w:val="single" w:sz="4" w:space="0" w:color="auto"/>
            </w:tcBorders>
          </w:tcPr>
          <w:p w14:paraId="4C0478CE" w14:textId="77777777" w:rsidR="00C2676C" w:rsidRPr="00D15BAD" w:rsidRDefault="00C2676C" w:rsidP="0078627D">
            <w:pPr>
              <w:pStyle w:val="APVMATableText"/>
              <w:jc w:val="right"/>
              <w:rPr>
                <w:b/>
              </w:rPr>
            </w:pPr>
          </w:p>
        </w:tc>
        <w:tc>
          <w:tcPr>
            <w:tcW w:w="945" w:type="pct"/>
            <w:tcBorders>
              <w:top w:val="single" w:sz="4" w:space="0" w:color="auto"/>
              <w:bottom w:val="single" w:sz="4" w:space="0" w:color="auto"/>
            </w:tcBorders>
          </w:tcPr>
          <w:p w14:paraId="629B51DF" w14:textId="16065C54" w:rsidR="00C2676C" w:rsidRPr="00D207FF" w:rsidRDefault="00C80B6D" w:rsidP="007625C6">
            <w:pPr>
              <w:pStyle w:val="APVMATableTextRight"/>
              <w:rPr>
                <w:b/>
                <w:highlight w:val="yellow"/>
              </w:rPr>
            </w:pPr>
            <w:r w:rsidRPr="00D207FF">
              <w:rPr>
                <w:b/>
              </w:rPr>
              <w:t>65 208</w:t>
            </w:r>
          </w:p>
        </w:tc>
      </w:tr>
    </w:tbl>
    <w:p w14:paraId="62D03BF4" w14:textId="468716CB" w:rsidR="00C2676C" w:rsidRDefault="00C2676C" w:rsidP="00475839">
      <w:pPr>
        <w:pStyle w:val="Heading3"/>
        <w:numPr>
          <w:ilvl w:val="2"/>
          <w:numId w:val="2"/>
        </w:numPr>
        <w:tabs>
          <w:tab w:val="clear" w:pos="1220"/>
        </w:tabs>
      </w:pPr>
      <w:bookmarkStart w:id="161" w:name="_Toc21685627"/>
      <w:bookmarkStart w:id="162" w:name="_Toc115355144"/>
      <w:bookmarkStart w:id="163" w:name="_Toc121824555"/>
      <w:r>
        <w:t xml:space="preserve">Product </w:t>
      </w:r>
      <w:r w:rsidR="000C7D14">
        <w:t>registration renewal fee</w:t>
      </w:r>
      <w:bookmarkEnd w:id="161"/>
      <w:bookmarkEnd w:id="162"/>
      <w:bookmarkEnd w:id="163"/>
    </w:p>
    <w:p w14:paraId="6998FA4C" w14:textId="77777777" w:rsidR="00C2676C" w:rsidRPr="00D15BAD" w:rsidRDefault="00C2676C" w:rsidP="00C2676C">
      <w:pPr>
        <w:pStyle w:val="NormalText"/>
      </w:pPr>
      <w:r w:rsidRPr="00D15BAD">
        <w:t xml:space="preserve">The </w:t>
      </w:r>
      <w:r w:rsidR="000C7D14" w:rsidRPr="000C7D14">
        <w:t xml:space="preserve">registration renewal fee </w:t>
      </w:r>
      <w:r w:rsidRPr="00D15BAD">
        <w:t xml:space="preserve">is payable by </w:t>
      </w:r>
      <w:r w:rsidR="00366CFE" w:rsidRPr="00D15BAD">
        <w:t>3</w:t>
      </w:r>
      <w:r w:rsidR="00366CFE">
        <w:t>0</w:t>
      </w:r>
      <w:r w:rsidR="00366CFE" w:rsidRPr="00D15BAD">
        <w:t xml:space="preserve"> </w:t>
      </w:r>
      <w:r w:rsidRPr="00D15BAD">
        <w:t xml:space="preserve">May each year to maintain a product on the register for the following financial year. The fee funds the APVMA’s compliance activities, the cost of processing </w:t>
      </w:r>
      <w:r w:rsidR="00EB21EE">
        <w:t xml:space="preserve">Item 13 </w:t>
      </w:r>
      <w:r w:rsidRPr="00D15BAD">
        <w:t xml:space="preserve">applications </w:t>
      </w:r>
      <w:r>
        <w:t xml:space="preserve">as well as Consents to Import, </w:t>
      </w:r>
      <w:r w:rsidRPr="00D15BAD">
        <w:t>and the costs associated with maintaining the product register.</w:t>
      </w:r>
    </w:p>
    <w:p w14:paraId="31141D50" w14:textId="7F277873" w:rsidR="002A7168" w:rsidRDefault="002A7168" w:rsidP="002A7168">
      <w:pPr>
        <w:pStyle w:val="Caption"/>
      </w:pPr>
      <w:bookmarkStart w:id="164" w:name="_Toc115355296"/>
      <w:bookmarkStart w:id="165" w:name="_Toc121824586"/>
      <w:r>
        <w:t xml:space="preserve">Table </w:t>
      </w:r>
      <w:r>
        <w:rPr>
          <w:noProof/>
        </w:rPr>
        <w:fldChar w:fldCharType="begin"/>
      </w:r>
      <w:r>
        <w:rPr>
          <w:noProof/>
        </w:rPr>
        <w:instrText xml:space="preserve"> SEQ Table \* ARABIC </w:instrText>
      </w:r>
      <w:r>
        <w:rPr>
          <w:noProof/>
        </w:rPr>
        <w:fldChar w:fldCharType="separate"/>
      </w:r>
      <w:r>
        <w:rPr>
          <w:noProof/>
        </w:rPr>
        <w:t>16</w:t>
      </w:r>
      <w:r>
        <w:rPr>
          <w:noProof/>
        </w:rPr>
        <w:fldChar w:fldCharType="end"/>
      </w:r>
      <w:r w:rsidRPr="00201EBE">
        <w:t>:</w:t>
      </w:r>
      <w:r w:rsidRPr="00201EBE">
        <w:tab/>
        <w:t>Registration renewal fee</w:t>
      </w:r>
      <w:bookmarkEnd w:id="164"/>
      <w:bookmarkEnd w:id="16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tivity based costing pricing"/>
      </w:tblPr>
      <w:tblGrid>
        <w:gridCol w:w="2694"/>
        <w:gridCol w:w="3260"/>
        <w:gridCol w:w="3684"/>
      </w:tblGrid>
      <w:tr w:rsidR="002A7168" w:rsidRPr="00EC3BFA" w14:paraId="416F8020" w14:textId="77777777" w:rsidTr="00DC0B7E">
        <w:trPr>
          <w:trHeight w:val="427"/>
          <w:tblHeader/>
        </w:trPr>
        <w:tc>
          <w:tcPr>
            <w:tcW w:w="1398" w:type="pct"/>
            <w:tcBorders>
              <w:top w:val="single" w:sz="4" w:space="0" w:color="auto"/>
              <w:bottom w:val="single" w:sz="4" w:space="0" w:color="auto"/>
            </w:tcBorders>
            <w:shd w:val="clear" w:color="auto" w:fill="53284F"/>
          </w:tcPr>
          <w:p w14:paraId="6BB54154" w14:textId="77777777" w:rsidR="002A7168" w:rsidRPr="00EC3BFA" w:rsidRDefault="002A7168" w:rsidP="00DC0B7E">
            <w:pPr>
              <w:pStyle w:val="APVMATableHead"/>
              <w:rPr>
                <w:lang w:eastAsia="en-AU"/>
              </w:rPr>
            </w:pPr>
          </w:p>
        </w:tc>
        <w:tc>
          <w:tcPr>
            <w:tcW w:w="1691" w:type="pct"/>
            <w:tcBorders>
              <w:top w:val="single" w:sz="4" w:space="0" w:color="auto"/>
              <w:bottom w:val="single" w:sz="4" w:space="0" w:color="auto"/>
            </w:tcBorders>
            <w:shd w:val="clear" w:color="auto" w:fill="53284F"/>
          </w:tcPr>
          <w:p w14:paraId="2398275B" w14:textId="77777777" w:rsidR="002A7168" w:rsidRPr="00844841" w:rsidRDefault="002A7168" w:rsidP="00DC0B7E">
            <w:pPr>
              <w:pStyle w:val="APVMATableHeadRight"/>
            </w:pPr>
            <w:r w:rsidRPr="00844841">
              <w:t>Payable annually</w:t>
            </w:r>
          </w:p>
        </w:tc>
        <w:tc>
          <w:tcPr>
            <w:tcW w:w="1911" w:type="pct"/>
            <w:tcBorders>
              <w:top w:val="single" w:sz="4" w:space="0" w:color="auto"/>
              <w:bottom w:val="single" w:sz="4" w:space="0" w:color="auto"/>
            </w:tcBorders>
            <w:shd w:val="clear" w:color="auto" w:fill="53284F"/>
          </w:tcPr>
          <w:p w14:paraId="1F2AA102" w14:textId="77777777" w:rsidR="002A7168" w:rsidRPr="00844841" w:rsidRDefault="002A7168" w:rsidP="00DC0B7E">
            <w:pPr>
              <w:pStyle w:val="APVMATableHeadRight"/>
            </w:pPr>
            <w:r w:rsidRPr="00844841">
              <w:t>Payable for 5 years in advance</w:t>
            </w:r>
          </w:p>
        </w:tc>
      </w:tr>
      <w:tr w:rsidR="002A7168" w14:paraId="0ABA418C" w14:textId="77777777" w:rsidTr="00DC0B7E">
        <w:tc>
          <w:tcPr>
            <w:tcW w:w="1398" w:type="pct"/>
            <w:tcBorders>
              <w:top w:val="single" w:sz="4" w:space="0" w:color="auto"/>
              <w:bottom w:val="single" w:sz="4" w:space="0" w:color="auto"/>
            </w:tcBorders>
          </w:tcPr>
          <w:p w14:paraId="6D932084" w14:textId="77777777" w:rsidR="002A7168" w:rsidRPr="00975228" w:rsidRDefault="002A7168" w:rsidP="00DC0B7E">
            <w:pPr>
              <w:pStyle w:val="APVMATableText"/>
              <w:rPr>
                <w:i/>
                <w:lang w:eastAsia="en-AU"/>
              </w:rPr>
            </w:pPr>
            <w:r w:rsidRPr="00975228">
              <w:rPr>
                <w:i/>
                <w:lang w:eastAsia="en-AU"/>
              </w:rPr>
              <w:t>FY2020–21</w:t>
            </w:r>
          </w:p>
        </w:tc>
        <w:tc>
          <w:tcPr>
            <w:tcW w:w="1691" w:type="pct"/>
            <w:tcBorders>
              <w:top w:val="single" w:sz="4" w:space="0" w:color="auto"/>
              <w:bottom w:val="single" w:sz="4" w:space="0" w:color="auto"/>
            </w:tcBorders>
          </w:tcPr>
          <w:p w14:paraId="40536070" w14:textId="77777777" w:rsidR="002A7168" w:rsidRPr="00975228" w:rsidRDefault="002A7168" w:rsidP="00DC0B7E">
            <w:pPr>
              <w:pStyle w:val="APVMATableTextRight"/>
              <w:rPr>
                <w:i/>
              </w:rPr>
            </w:pPr>
            <w:r w:rsidRPr="00975228">
              <w:rPr>
                <w:i/>
              </w:rPr>
              <w:t>$550</w:t>
            </w:r>
          </w:p>
        </w:tc>
        <w:tc>
          <w:tcPr>
            <w:tcW w:w="1911" w:type="pct"/>
            <w:tcBorders>
              <w:top w:val="single" w:sz="4" w:space="0" w:color="auto"/>
              <w:bottom w:val="single" w:sz="4" w:space="0" w:color="auto"/>
            </w:tcBorders>
          </w:tcPr>
          <w:p w14:paraId="59A78586" w14:textId="77777777" w:rsidR="002A7168" w:rsidRPr="00975228" w:rsidRDefault="002A7168" w:rsidP="00DC0B7E">
            <w:pPr>
              <w:pStyle w:val="APVMATableTextRight"/>
              <w:rPr>
                <w:i/>
              </w:rPr>
            </w:pPr>
            <w:r w:rsidRPr="00975228">
              <w:rPr>
                <w:i/>
              </w:rPr>
              <w:t>$3 350</w:t>
            </w:r>
          </w:p>
        </w:tc>
      </w:tr>
      <w:tr w:rsidR="002A7168" w14:paraId="3007643E" w14:textId="77777777" w:rsidTr="00DC0B7E">
        <w:tc>
          <w:tcPr>
            <w:tcW w:w="1398" w:type="pct"/>
            <w:tcBorders>
              <w:top w:val="single" w:sz="4" w:space="0" w:color="auto"/>
              <w:bottom w:val="single" w:sz="4" w:space="0" w:color="auto"/>
            </w:tcBorders>
          </w:tcPr>
          <w:p w14:paraId="26713F80" w14:textId="77777777" w:rsidR="002A7168" w:rsidRPr="00975228" w:rsidRDefault="002A7168" w:rsidP="00DC0B7E">
            <w:pPr>
              <w:pStyle w:val="APVMATableText"/>
              <w:rPr>
                <w:i/>
                <w:lang w:eastAsia="en-AU"/>
              </w:rPr>
            </w:pPr>
            <w:r w:rsidRPr="00975228">
              <w:rPr>
                <w:i/>
                <w:lang w:eastAsia="en-AU"/>
              </w:rPr>
              <w:t>FY2021–22</w:t>
            </w:r>
          </w:p>
        </w:tc>
        <w:tc>
          <w:tcPr>
            <w:tcW w:w="1691" w:type="pct"/>
            <w:tcBorders>
              <w:top w:val="single" w:sz="4" w:space="0" w:color="auto"/>
              <w:bottom w:val="single" w:sz="4" w:space="0" w:color="auto"/>
            </w:tcBorders>
          </w:tcPr>
          <w:p w14:paraId="619DC859" w14:textId="77777777" w:rsidR="002A7168" w:rsidRPr="00975228" w:rsidRDefault="002A7168" w:rsidP="00DC0B7E">
            <w:pPr>
              <w:pStyle w:val="APVMATableTextRight"/>
              <w:rPr>
                <w:i/>
              </w:rPr>
            </w:pPr>
            <w:r w:rsidRPr="00975228">
              <w:rPr>
                <w:i/>
              </w:rPr>
              <w:t>$600</w:t>
            </w:r>
          </w:p>
        </w:tc>
        <w:tc>
          <w:tcPr>
            <w:tcW w:w="1911" w:type="pct"/>
            <w:tcBorders>
              <w:top w:val="single" w:sz="4" w:space="0" w:color="auto"/>
              <w:bottom w:val="single" w:sz="4" w:space="0" w:color="auto"/>
            </w:tcBorders>
          </w:tcPr>
          <w:p w14:paraId="7D1BD6AB" w14:textId="77777777" w:rsidR="002A7168" w:rsidRPr="00975228" w:rsidRDefault="002A7168" w:rsidP="00DC0B7E">
            <w:pPr>
              <w:pStyle w:val="APVMATableTextRight"/>
              <w:rPr>
                <w:i/>
              </w:rPr>
            </w:pPr>
            <w:r w:rsidRPr="00975228">
              <w:rPr>
                <w:i/>
              </w:rPr>
              <w:t>$3 650</w:t>
            </w:r>
          </w:p>
        </w:tc>
      </w:tr>
      <w:tr w:rsidR="002A7168" w14:paraId="1B66CC05" w14:textId="77777777" w:rsidTr="00DC0B7E">
        <w:tc>
          <w:tcPr>
            <w:tcW w:w="1398" w:type="pct"/>
            <w:tcBorders>
              <w:top w:val="single" w:sz="4" w:space="0" w:color="auto"/>
              <w:bottom w:val="single" w:sz="4" w:space="0" w:color="auto"/>
            </w:tcBorders>
          </w:tcPr>
          <w:p w14:paraId="269D7DC2" w14:textId="77777777" w:rsidR="002A7168" w:rsidRPr="00EC3BFA" w:rsidRDefault="002A7168" w:rsidP="00DC0B7E">
            <w:pPr>
              <w:pStyle w:val="APVMATableText"/>
              <w:rPr>
                <w:lang w:eastAsia="en-AU"/>
              </w:rPr>
            </w:pPr>
            <w:r w:rsidRPr="00D36021">
              <w:t>FY202</w:t>
            </w:r>
            <w:r>
              <w:t>2</w:t>
            </w:r>
            <w:r w:rsidRPr="00D36021">
              <w:t>–2</w:t>
            </w:r>
            <w:r>
              <w:t>3</w:t>
            </w:r>
          </w:p>
        </w:tc>
        <w:tc>
          <w:tcPr>
            <w:tcW w:w="1691" w:type="pct"/>
            <w:tcBorders>
              <w:top w:val="single" w:sz="4" w:space="0" w:color="auto"/>
              <w:bottom w:val="single" w:sz="4" w:space="0" w:color="auto"/>
            </w:tcBorders>
          </w:tcPr>
          <w:p w14:paraId="02EE5026" w14:textId="77777777" w:rsidR="002A7168" w:rsidRPr="00844841" w:rsidRDefault="002A7168" w:rsidP="00DC0B7E">
            <w:pPr>
              <w:pStyle w:val="APVMATableTextRight"/>
            </w:pPr>
            <w:r w:rsidRPr="00D36021">
              <w:t>$</w:t>
            </w:r>
            <w:r w:rsidRPr="00201EBE">
              <w:t>600</w:t>
            </w:r>
          </w:p>
        </w:tc>
        <w:tc>
          <w:tcPr>
            <w:tcW w:w="1911" w:type="pct"/>
            <w:tcBorders>
              <w:top w:val="single" w:sz="4" w:space="0" w:color="auto"/>
              <w:bottom w:val="single" w:sz="4" w:space="0" w:color="auto"/>
            </w:tcBorders>
          </w:tcPr>
          <w:p w14:paraId="0B857F06" w14:textId="77777777" w:rsidR="002A7168" w:rsidRPr="00844841" w:rsidRDefault="002A7168" w:rsidP="00DC0B7E">
            <w:pPr>
              <w:pStyle w:val="APVMATableTextRight"/>
            </w:pPr>
            <w:r w:rsidRPr="00D36021">
              <w:t xml:space="preserve">$3 </w:t>
            </w:r>
            <w:r>
              <w:t>6</w:t>
            </w:r>
            <w:r w:rsidRPr="00D36021">
              <w:t>50</w:t>
            </w:r>
          </w:p>
        </w:tc>
      </w:tr>
      <w:tr w:rsidR="002A7168" w14:paraId="7ECA6405" w14:textId="77777777" w:rsidTr="00DC0B7E">
        <w:tc>
          <w:tcPr>
            <w:tcW w:w="1398" w:type="pct"/>
            <w:tcBorders>
              <w:top w:val="single" w:sz="4" w:space="0" w:color="auto"/>
              <w:bottom w:val="single" w:sz="4" w:space="0" w:color="auto"/>
            </w:tcBorders>
          </w:tcPr>
          <w:p w14:paraId="51ADA72F" w14:textId="77777777" w:rsidR="002A7168" w:rsidRPr="00D36021" w:rsidRDefault="002A7168" w:rsidP="00DC0B7E">
            <w:pPr>
              <w:pStyle w:val="APVMATableText"/>
            </w:pPr>
            <w:r w:rsidRPr="00D36021">
              <w:t>FY202</w:t>
            </w:r>
            <w:r>
              <w:t>3</w:t>
            </w:r>
            <w:r w:rsidRPr="00D36021">
              <w:t>–2</w:t>
            </w:r>
            <w:r>
              <w:t>4</w:t>
            </w:r>
          </w:p>
        </w:tc>
        <w:tc>
          <w:tcPr>
            <w:tcW w:w="1691" w:type="pct"/>
            <w:tcBorders>
              <w:top w:val="single" w:sz="4" w:space="0" w:color="auto"/>
              <w:bottom w:val="single" w:sz="4" w:space="0" w:color="auto"/>
            </w:tcBorders>
          </w:tcPr>
          <w:p w14:paraId="0DF39CB1" w14:textId="77777777" w:rsidR="002A7168" w:rsidRPr="00D36021" w:rsidRDefault="002A7168" w:rsidP="00DC0B7E">
            <w:pPr>
              <w:pStyle w:val="APVMATableTextRight"/>
            </w:pPr>
            <w:r w:rsidRPr="00D36021">
              <w:t>$</w:t>
            </w:r>
            <w:r w:rsidRPr="00201EBE">
              <w:t>600</w:t>
            </w:r>
          </w:p>
        </w:tc>
        <w:tc>
          <w:tcPr>
            <w:tcW w:w="1911" w:type="pct"/>
            <w:tcBorders>
              <w:top w:val="single" w:sz="4" w:space="0" w:color="auto"/>
              <w:bottom w:val="single" w:sz="4" w:space="0" w:color="auto"/>
            </w:tcBorders>
          </w:tcPr>
          <w:p w14:paraId="55CEEF97" w14:textId="77777777" w:rsidR="002A7168" w:rsidRPr="00D36021" w:rsidRDefault="002A7168" w:rsidP="00DC0B7E">
            <w:pPr>
              <w:pStyle w:val="APVMATableTextRight"/>
            </w:pPr>
            <w:r w:rsidRPr="00D36021">
              <w:t xml:space="preserve">$3 </w:t>
            </w:r>
            <w:r>
              <w:t>6</w:t>
            </w:r>
            <w:r w:rsidRPr="00D36021">
              <w:t>50</w:t>
            </w:r>
          </w:p>
        </w:tc>
      </w:tr>
    </w:tbl>
    <w:p w14:paraId="5532C737" w14:textId="77777777" w:rsidR="002A7168" w:rsidRPr="002A7168" w:rsidRDefault="002A7168" w:rsidP="002A7168">
      <w:pPr>
        <w:pStyle w:val="NormalText"/>
      </w:pPr>
      <w:r w:rsidRPr="002A7168">
        <w:t>Estimated registration renewal fee revenue for one-year renewals is shown in Table 17 below.</w:t>
      </w:r>
    </w:p>
    <w:p w14:paraId="6DA5498E" w14:textId="37C2C71D" w:rsidR="00C2676C" w:rsidRPr="00620A2C" w:rsidRDefault="00C2676C" w:rsidP="00620A2C">
      <w:pPr>
        <w:pStyle w:val="Caption"/>
      </w:pPr>
      <w:bookmarkStart w:id="166" w:name="_Hlk114815177"/>
      <w:bookmarkStart w:id="167" w:name="_Toc21685657"/>
      <w:bookmarkStart w:id="168" w:name="_Toc32329572"/>
      <w:bookmarkStart w:id="169" w:name="_Toc115355297"/>
      <w:bookmarkStart w:id="170" w:name="_Toc121824587"/>
      <w:r w:rsidRPr="00620A2C">
        <w:t xml:space="preserve">Table </w:t>
      </w:r>
      <w:r w:rsidR="003D430B">
        <w:rPr>
          <w:noProof/>
        </w:rPr>
        <w:fldChar w:fldCharType="begin"/>
      </w:r>
      <w:r w:rsidR="003D430B">
        <w:rPr>
          <w:noProof/>
        </w:rPr>
        <w:instrText xml:space="preserve"> SEQ Table \* ARABIC </w:instrText>
      </w:r>
      <w:r w:rsidR="003D430B">
        <w:rPr>
          <w:noProof/>
        </w:rPr>
        <w:fldChar w:fldCharType="separate"/>
      </w:r>
      <w:r w:rsidR="002A7168">
        <w:rPr>
          <w:noProof/>
        </w:rPr>
        <w:t>17</w:t>
      </w:r>
      <w:r w:rsidR="003D430B">
        <w:rPr>
          <w:noProof/>
        </w:rPr>
        <w:fldChar w:fldCharType="end"/>
      </w:r>
      <w:r w:rsidRPr="00620A2C">
        <w:t>:</w:t>
      </w:r>
      <w:r w:rsidRPr="00620A2C">
        <w:tab/>
      </w:r>
      <w:bookmarkEnd w:id="166"/>
      <w:r w:rsidRPr="00620A2C">
        <w:t xml:space="preserve">Estimated </w:t>
      </w:r>
      <w:r w:rsidR="008154EF">
        <w:t xml:space="preserve">annual </w:t>
      </w:r>
      <w:r w:rsidR="000C7D14" w:rsidRPr="000C7D14">
        <w:t xml:space="preserve">registration renewal fee </w:t>
      </w:r>
      <w:r w:rsidRPr="00620A2C">
        <w:t>revenue 20</w:t>
      </w:r>
      <w:r w:rsidR="00820DBA">
        <w:t>20</w:t>
      </w:r>
      <w:r w:rsidR="007E5D1A">
        <w:t>–</w:t>
      </w:r>
      <w:r w:rsidRPr="00620A2C">
        <w:t>2</w:t>
      </w:r>
      <w:r w:rsidR="00820DBA">
        <w:t>1</w:t>
      </w:r>
      <w:r w:rsidRPr="00620A2C">
        <w:t xml:space="preserve"> to </w:t>
      </w:r>
      <w:r w:rsidR="00D35645" w:rsidRPr="00EA1811">
        <w:t>202</w:t>
      </w:r>
      <w:r w:rsidR="00D35645">
        <w:t>2</w:t>
      </w:r>
      <w:r w:rsidRPr="00EA1811">
        <w:t>–</w:t>
      </w:r>
      <w:bookmarkEnd w:id="167"/>
      <w:bookmarkEnd w:id="168"/>
      <w:r w:rsidR="00D35645" w:rsidRPr="00EA1811">
        <w:t>2</w:t>
      </w:r>
      <w:r w:rsidR="00D35645">
        <w:t>3</w:t>
      </w:r>
      <w:bookmarkEnd w:id="169"/>
      <w:bookmarkEnd w:id="170"/>
    </w:p>
    <w:tbl>
      <w:tblPr>
        <w:tblW w:w="5000" w:type="pct"/>
        <w:tblBorders>
          <w:bottom w:val="dotted" w:sz="2" w:space="0" w:color="auto"/>
          <w:insideH w:val="dotted" w:sz="2" w:space="0" w:color="auto"/>
        </w:tblBorders>
        <w:tblLook w:val="01E0" w:firstRow="1" w:lastRow="1" w:firstColumn="1" w:lastColumn="1" w:noHBand="0" w:noVBand="0"/>
      </w:tblPr>
      <w:tblGrid>
        <w:gridCol w:w="4152"/>
        <w:gridCol w:w="1417"/>
        <w:gridCol w:w="1357"/>
        <w:gridCol w:w="1357"/>
        <w:gridCol w:w="1355"/>
      </w:tblGrid>
      <w:tr w:rsidR="00D35645" w14:paraId="0EED7D2C" w14:textId="0CBA7001" w:rsidTr="00975228">
        <w:trPr>
          <w:cantSplit/>
          <w:tblHeader/>
        </w:trPr>
        <w:tc>
          <w:tcPr>
            <w:tcW w:w="2154" w:type="pct"/>
            <w:tcBorders>
              <w:top w:val="single" w:sz="4" w:space="0" w:color="auto"/>
              <w:bottom w:val="single" w:sz="4" w:space="0" w:color="auto"/>
            </w:tcBorders>
            <w:shd w:val="clear" w:color="auto" w:fill="53284F"/>
            <w:vAlign w:val="bottom"/>
          </w:tcPr>
          <w:p w14:paraId="21AED4E3" w14:textId="6A415429" w:rsidR="00D35645" w:rsidRDefault="00D35645" w:rsidP="0078627D">
            <w:pPr>
              <w:pStyle w:val="APVMATableHead"/>
            </w:pPr>
          </w:p>
        </w:tc>
        <w:tc>
          <w:tcPr>
            <w:tcW w:w="735" w:type="pct"/>
            <w:tcBorders>
              <w:top w:val="single" w:sz="4" w:space="0" w:color="auto"/>
              <w:bottom w:val="single" w:sz="4" w:space="0" w:color="auto"/>
            </w:tcBorders>
            <w:shd w:val="clear" w:color="auto" w:fill="53284F"/>
            <w:vAlign w:val="bottom"/>
          </w:tcPr>
          <w:p w14:paraId="4B29D8B6" w14:textId="7B2B1A22" w:rsidR="00D35645" w:rsidRPr="005205F4" w:rsidRDefault="00D35645" w:rsidP="00BC740B">
            <w:pPr>
              <w:pStyle w:val="APVMATableHeadRight"/>
            </w:pPr>
          </w:p>
        </w:tc>
        <w:tc>
          <w:tcPr>
            <w:tcW w:w="704" w:type="pct"/>
            <w:tcBorders>
              <w:top w:val="single" w:sz="4" w:space="0" w:color="auto"/>
              <w:bottom w:val="single" w:sz="4" w:space="0" w:color="auto"/>
            </w:tcBorders>
            <w:shd w:val="clear" w:color="auto" w:fill="53284F"/>
          </w:tcPr>
          <w:p w14:paraId="240F4F3F" w14:textId="77777777" w:rsidR="00D35645" w:rsidRDefault="00D35645" w:rsidP="008154EF">
            <w:pPr>
              <w:pStyle w:val="APVMATableHeadRight"/>
            </w:pPr>
            <w:r w:rsidRPr="005205F4">
              <w:t>2020–21</w:t>
            </w:r>
          </w:p>
          <w:p w14:paraId="2F33D0F3" w14:textId="602E3FC4" w:rsidR="00D35645" w:rsidRPr="005205F4" w:rsidRDefault="00D35645" w:rsidP="008154EF">
            <w:pPr>
              <w:pStyle w:val="APVMATableHeadRight"/>
            </w:pPr>
            <w:r>
              <w:t>Actual</w:t>
            </w:r>
          </w:p>
        </w:tc>
        <w:tc>
          <w:tcPr>
            <w:tcW w:w="704" w:type="pct"/>
            <w:tcBorders>
              <w:top w:val="single" w:sz="4" w:space="0" w:color="auto"/>
              <w:bottom w:val="single" w:sz="4" w:space="0" w:color="auto"/>
            </w:tcBorders>
            <w:shd w:val="clear" w:color="auto" w:fill="53284F"/>
            <w:vAlign w:val="bottom"/>
          </w:tcPr>
          <w:p w14:paraId="2F91E8C9" w14:textId="77777777" w:rsidR="00D35645" w:rsidRDefault="00D35645" w:rsidP="00BC740B">
            <w:pPr>
              <w:pStyle w:val="APVMATableHeadRight"/>
            </w:pPr>
            <w:r w:rsidRPr="005205F4">
              <w:t>2021–22</w:t>
            </w:r>
          </w:p>
          <w:p w14:paraId="1F6BAC90" w14:textId="1C829C1D" w:rsidR="00D35645" w:rsidRPr="005205F4" w:rsidRDefault="00D35645" w:rsidP="00BC740B">
            <w:pPr>
              <w:pStyle w:val="APVMATableHeadRight"/>
            </w:pPr>
            <w:r>
              <w:t>Volume Est</w:t>
            </w:r>
          </w:p>
        </w:tc>
        <w:tc>
          <w:tcPr>
            <w:tcW w:w="703" w:type="pct"/>
            <w:tcBorders>
              <w:top w:val="single" w:sz="4" w:space="0" w:color="auto"/>
              <w:bottom w:val="single" w:sz="4" w:space="0" w:color="auto"/>
            </w:tcBorders>
            <w:shd w:val="clear" w:color="auto" w:fill="53284F"/>
          </w:tcPr>
          <w:p w14:paraId="58F3BBA6" w14:textId="0C70A28D" w:rsidR="00D35645" w:rsidRDefault="00D35645" w:rsidP="00D35645">
            <w:pPr>
              <w:pStyle w:val="APVMATableHeadRight"/>
            </w:pPr>
            <w:r>
              <w:t>2022–23</w:t>
            </w:r>
          </w:p>
          <w:p w14:paraId="67678411" w14:textId="1972B0A4" w:rsidR="00D35645" w:rsidRPr="005205F4" w:rsidRDefault="00D35645" w:rsidP="00D35645">
            <w:pPr>
              <w:pStyle w:val="APVMATableHeadRight"/>
            </w:pPr>
            <w:r>
              <w:t>Volume Est</w:t>
            </w:r>
          </w:p>
        </w:tc>
      </w:tr>
      <w:tr w:rsidR="00D35645" w14:paraId="7E1DE388" w14:textId="094278BD" w:rsidTr="00975228">
        <w:trPr>
          <w:cantSplit/>
        </w:trPr>
        <w:tc>
          <w:tcPr>
            <w:tcW w:w="2154" w:type="pct"/>
            <w:tcBorders>
              <w:top w:val="single" w:sz="4" w:space="0" w:color="auto"/>
              <w:bottom w:val="single" w:sz="4" w:space="0" w:color="auto"/>
            </w:tcBorders>
          </w:tcPr>
          <w:p w14:paraId="47E7C326" w14:textId="77777777" w:rsidR="00D35645" w:rsidRPr="00620A2C" w:rsidRDefault="00D35645" w:rsidP="00620A2C">
            <w:pPr>
              <w:pStyle w:val="APVMATableText"/>
            </w:pPr>
            <w:r w:rsidRPr="00620A2C">
              <w:t>Estimated number of registered products</w:t>
            </w:r>
          </w:p>
        </w:tc>
        <w:tc>
          <w:tcPr>
            <w:tcW w:w="735" w:type="pct"/>
            <w:tcBorders>
              <w:top w:val="single" w:sz="4" w:space="0" w:color="auto"/>
              <w:bottom w:val="single" w:sz="4" w:space="0" w:color="auto"/>
            </w:tcBorders>
          </w:tcPr>
          <w:p w14:paraId="213656B2" w14:textId="3F968130" w:rsidR="00D35645" w:rsidRPr="00D207FF" w:rsidRDefault="00D35645" w:rsidP="00BC740B">
            <w:pPr>
              <w:pStyle w:val="APVMATableTextRight"/>
              <w:rPr>
                <w:highlight w:val="yellow"/>
              </w:rPr>
            </w:pPr>
          </w:p>
        </w:tc>
        <w:tc>
          <w:tcPr>
            <w:tcW w:w="704" w:type="pct"/>
            <w:tcBorders>
              <w:top w:val="single" w:sz="4" w:space="0" w:color="auto"/>
              <w:bottom w:val="single" w:sz="4" w:space="0" w:color="auto"/>
            </w:tcBorders>
          </w:tcPr>
          <w:p w14:paraId="488D3FC4" w14:textId="32A373C4" w:rsidR="00D35645" w:rsidRPr="005205F4" w:rsidRDefault="00D35645" w:rsidP="00BC740B">
            <w:pPr>
              <w:pStyle w:val="APVMATableTextRight"/>
            </w:pPr>
            <w:r>
              <w:t>12 330</w:t>
            </w:r>
          </w:p>
        </w:tc>
        <w:tc>
          <w:tcPr>
            <w:tcW w:w="704" w:type="pct"/>
            <w:tcBorders>
              <w:top w:val="single" w:sz="4" w:space="0" w:color="auto"/>
              <w:bottom w:val="single" w:sz="4" w:space="0" w:color="auto"/>
            </w:tcBorders>
          </w:tcPr>
          <w:p w14:paraId="3CA8AA34" w14:textId="4AFE38B0" w:rsidR="00D35645" w:rsidRPr="005205F4" w:rsidRDefault="00D35645" w:rsidP="000B5099">
            <w:pPr>
              <w:pStyle w:val="APVMATableTextRight"/>
            </w:pPr>
            <w:r w:rsidRPr="005205F4">
              <w:t>12</w:t>
            </w:r>
            <w:r>
              <w:t xml:space="preserve"> 853</w:t>
            </w:r>
          </w:p>
        </w:tc>
        <w:tc>
          <w:tcPr>
            <w:tcW w:w="703" w:type="pct"/>
            <w:tcBorders>
              <w:top w:val="single" w:sz="4" w:space="0" w:color="auto"/>
              <w:bottom w:val="single" w:sz="4" w:space="0" w:color="auto"/>
            </w:tcBorders>
          </w:tcPr>
          <w:p w14:paraId="561EA81A" w14:textId="2040D68F" w:rsidR="00D35645" w:rsidRPr="005205F4" w:rsidRDefault="00D35645" w:rsidP="000B5099">
            <w:pPr>
              <w:pStyle w:val="APVMATableTextRight"/>
            </w:pPr>
            <w:r>
              <w:t>12</w:t>
            </w:r>
            <w:r w:rsidR="002D4F02">
              <w:t xml:space="preserve"> </w:t>
            </w:r>
            <w:r>
              <w:t>853</w:t>
            </w:r>
          </w:p>
        </w:tc>
      </w:tr>
      <w:tr w:rsidR="00D35645" w14:paraId="6ABA532E" w14:textId="7123C52F" w:rsidTr="00975228">
        <w:trPr>
          <w:cantSplit/>
        </w:trPr>
        <w:tc>
          <w:tcPr>
            <w:tcW w:w="2154" w:type="pct"/>
            <w:tcBorders>
              <w:top w:val="single" w:sz="4" w:space="0" w:color="auto"/>
              <w:bottom w:val="single" w:sz="4" w:space="0" w:color="auto"/>
            </w:tcBorders>
          </w:tcPr>
          <w:p w14:paraId="5BAEE2F3" w14:textId="77777777" w:rsidR="00D35645" w:rsidRPr="00620A2C" w:rsidRDefault="00D35645" w:rsidP="00620A2C">
            <w:pPr>
              <w:pStyle w:val="APVMATableText"/>
            </w:pPr>
            <w:r w:rsidRPr="00620A2C">
              <w:t>Fee per registered product ($)</w:t>
            </w:r>
          </w:p>
        </w:tc>
        <w:tc>
          <w:tcPr>
            <w:tcW w:w="735" w:type="pct"/>
            <w:tcBorders>
              <w:top w:val="single" w:sz="4" w:space="0" w:color="auto"/>
              <w:bottom w:val="single" w:sz="4" w:space="0" w:color="auto"/>
            </w:tcBorders>
          </w:tcPr>
          <w:p w14:paraId="5F455892" w14:textId="34E837C7" w:rsidR="00D35645" w:rsidRPr="00D207FF" w:rsidRDefault="00D35645" w:rsidP="00BC740B">
            <w:pPr>
              <w:pStyle w:val="APVMATableTextRight"/>
              <w:rPr>
                <w:highlight w:val="yellow"/>
              </w:rPr>
            </w:pPr>
          </w:p>
        </w:tc>
        <w:tc>
          <w:tcPr>
            <w:tcW w:w="704" w:type="pct"/>
            <w:tcBorders>
              <w:top w:val="single" w:sz="4" w:space="0" w:color="auto"/>
              <w:bottom w:val="single" w:sz="4" w:space="0" w:color="auto"/>
            </w:tcBorders>
          </w:tcPr>
          <w:p w14:paraId="7C812C75" w14:textId="55895804" w:rsidR="00D35645" w:rsidRPr="005205F4" w:rsidRDefault="00D35645" w:rsidP="00BC740B">
            <w:pPr>
              <w:pStyle w:val="APVMATableTextRight"/>
            </w:pPr>
            <w:r>
              <w:t>550</w:t>
            </w:r>
          </w:p>
        </w:tc>
        <w:tc>
          <w:tcPr>
            <w:tcW w:w="704" w:type="pct"/>
            <w:tcBorders>
              <w:top w:val="single" w:sz="4" w:space="0" w:color="auto"/>
              <w:bottom w:val="single" w:sz="4" w:space="0" w:color="auto"/>
            </w:tcBorders>
          </w:tcPr>
          <w:p w14:paraId="0263C025" w14:textId="6DD416F2" w:rsidR="00D35645" w:rsidRPr="005205F4" w:rsidDel="009F102B" w:rsidRDefault="00D35645" w:rsidP="00BC740B">
            <w:pPr>
              <w:pStyle w:val="APVMATableTextRight"/>
            </w:pPr>
            <w:r w:rsidRPr="005205F4">
              <w:t>600</w:t>
            </w:r>
          </w:p>
        </w:tc>
        <w:tc>
          <w:tcPr>
            <w:tcW w:w="703" w:type="pct"/>
            <w:tcBorders>
              <w:top w:val="single" w:sz="4" w:space="0" w:color="auto"/>
              <w:bottom w:val="single" w:sz="4" w:space="0" w:color="auto"/>
            </w:tcBorders>
          </w:tcPr>
          <w:p w14:paraId="045090D1" w14:textId="7A6E98E2" w:rsidR="00D35645" w:rsidRPr="005205F4" w:rsidRDefault="00982504">
            <w:pPr>
              <w:pStyle w:val="APVMATableTextRight"/>
            </w:pPr>
            <w:r>
              <w:t>600</w:t>
            </w:r>
          </w:p>
        </w:tc>
      </w:tr>
      <w:tr w:rsidR="00D35645" w14:paraId="228A1E89" w14:textId="21D05567" w:rsidTr="00975228">
        <w:trPr>
          <w:cantSplit/>
        </w:trPr>
        <w:tc>
          <w:tcPr>
            <w:tcW w:w="2154" w:type="pct"/>
            <w:tcBorders>
              <w:top w:val="single" w:sz="4" w:space="0" w:color="auto"/>
              <w:bottom w:val="single" w:sz="4" w:space="0" w:color="auto"/>
            </w:tcBorders>
          </w:tcPr>
          <w:p w14:paraId="09160CE4" w14:textId="77777777" w:rsidR="00D35645" w:rsidRPr="00D15BAD" w:rsidRDefault="00D35645" w:rsidP="0078627D">
            <w:pPr>
              <w:pStyle w:val="APVMATableText"/>
              <w:rPr>
                <w:b/>
              </w:rPr>
            </w:pPr>
            <w:r w:rsidRPr="00D15BAD">
              <w:rPr>
                <w:b/>
              </w:rPr>
              <w:t>Total ($)</w:t>
            </w:r>
          </w:p>
        </w:tc>
        <w:tc>
          <w:tcPr>
            <w:tcW w:w="735" w:type="pct"/>
            <w:tcBorders>
              <w:top w:val="single" w:sz="4" w:space="0" w:color="auto"/>
              <w:bottom w:val="single" w:sz="4" w:space="0" w:color="auto"/>
            </w:tcBorders>
          </w:tcPr>
          <w:p w14:paraId="2DF94000" w14:textId="5A8D6DF9" w:rsidR="00D35645" w:rsidRPr="00CA1B4D" w:rsidRDefault="00D35645" w:rsidP="00BC740B">
            <w:pPr>
              <w:pStyle w:val="APVMATableTextRight"/>
              <w:rPr>
                <w:b/>
                <w:highlight w:val="yellow"/>
              </w:rPr>
            </w:pPr>
          </w:p>
        </w:tc>
        <w:tc>
          <w:tcPr>
            <w:tcW w:w="704" w:type="pct"/>
            <w:tcBorders>
              <w:top w:val="single" w:sz="4" w:space="0" w:color="auto"/>
              <w:bottom w:val="single" w:sz="4" w:space="0" w:color="auto"/>
            </w:tcBorders>
          </w:tcPr>
          <w:p w14:paraId="720BD1D7" w14:textId="50F2F021" w:rsidR="00D35645" w:rsidRPr="005205F4" w:rsidRDefault="00D35645" w:rsidP="00BC740B">
            <w:pPr>
              <w:pStyle w:val="APVMATableTextRight"/>
              <w:rPr>
                <w:b/>
              </w:rPr>
            </w:pPr>
            <w:r>
              <w:rPr>
                <w:b/>
              </w:rPr>
              <w:t>6 781 500</w:t>
            </w:r>
          </w:p>
        </w:tc>
        <w:tc>
          <w:tcPr>
            <w:tcW w:w="704" w:type="pct"/>
            <w:tcBorders>
              <w:top w:val="single" w:sz="4" w:space="0" w:color="auto"/>
              <w:bottom w:val="single" w:sz="4" w:space="0" w:color="auto"/>
            </w:tcBorders>
          </w:tcPr>
          <w:p w14:paraId="4E190A2E" w14:textId="417AB70E" w:rsidR="00D35645" w:rsidRPr="005205F4" w:rsidRDefault="00D35645" w:rsidP="000B5099">
            <w:pPr>
              <w:pStyle w:val="APVMATableTextRight"/>
              <w:rPr>
                <w:b/>
              </w:rPr>
            </w:pPr>
            <w:r w:rsidRPr="005205F4">
              <w:rPr>
                <w:b/>
              </w:rPr>
              <w:t>7</w:t>
            </w:r>
            <w:r>
              <w:rPr>
                <w:b/>
              </w:rPr>
              <w:t xml:space="preserve"> 711 8</w:t>
            </w:r>
            <w:r w:rsidRPr="005205F4">
              <w:rPr>
                <w:b/>
              </w:rPr>
              <w:t>00</w:t>
            </w:r>
          </w:p>
        </w:tc>
        <w:tc>
          <w:tcPr>
            <w:tcW w:w="703" w:type="pct"/>
            <w:tcBorders>
              <w:top w:val="single" w:sz="4" w:space="0" w:color="auto"/>
              <w:bottom w:val="single" w:sz="4" w:space="0" w:color="auto"/>
            </w:tcBorders>
          </w:tcPr>
          <w:p w14:paraId="50692217" w14:textId="446E3ECA" w:rsidR="00D35645" w:rsidRPr="005205F4" w:rsidRDefault="00982504" w:rsidP="000B5099">
            <w:pPr>
              <w:pStyle w:val="APVMATableTextRight"/>
              <w:rPr>
                <w:b/>
              </w:rPr>
            </w:pPr>
            <w:r>
              <w:rPr>
                <w:b/>
              </w:rPr>
              <w:t>7 711 800</w:t>
            </w:r>
          </w:p>
        </w:tc>
      </w:tr>
    </w:tbl>
    <w:p w14:paraId="27C23A6C" w14:textId="77777777" w:rsidR="00C2676C" w:rsidRDefault="00C2676C" w:rsidP="00475839">
      <w:pPr>
        <w:pStyle w:val="Heading3"/>
        <w:numPr>
          <w:ilvl w:val="2"/>
          <w:numId w:val="2"/>
        </w:numPr>
        <w:tabs>
          <w:tab w:val="clear" w:pos="1220"/>
        </w:tabs>
      </w:pPr>
      <w:bookmarkStart w:id="171" w:name="_Toc21685628"/>
      <w:bookmarkStart w:id="172" w:name="_Toc115355145"/>
      <w:bookmarkStart w:id="173" w:name="_Toc121824556"/>
      <w:r>
        <w:t>Implementation</w:t>
      </w:r>
      <w:bookmarkEnd w:id="171"/>
      <w:bookmarkEnd w:id="172"/>
      <w:bookmarkEnd w:id="173"/>
    </w:p>
    <w:p w14:paraId="2538259A" w14:textId="2844CB97" w:rsidR="006920FC" w:rsidRDefault="00C2676C" w:rsidP="00C2676C">
      <w:pPr>
        <w:pStyle w:val="NormalText"/>
      </w:pPr>
      <w:bookmarkStart w:id="174" w:name="OLE_LINK61"/>
      <w:bookmarkStart w:id="175" w:name="OLE_LINK46"/>
      <w:r w:rsidRPr="00201EBE">
        <w:t xml:space="preserve">The revised fees and charges regime </w:t>
      </w:r>
      <w:r w:rsidR="00D35645" w:rsidRPr="00201EBE">
        <w:t xml:space="preserve">will commence </w:t>
      </w:r>
      <w:r w:rsidR="007E2D96" w:rsidRPr="00201EBE">
        <w:t>on</w:t>
      </w:r>
      <w:r w:rsidRPr="00201EBE">
        <w:t xml:space="preserve"> </w:t>
      </w:r>
      <w:r w:rsidR="00EB21EE">
        <w:t>1 February 2023</w:t>
      </w:r>
      <w:r w:rsidR="003A673C" w:rsidRPr="00201EBE">
        <w:t xml:space="preserve">. </w:t>
      </w:r>
      <w:r w:rsidR="00D35645" w:rsidRPr="00201EBE">
        <w:t xml:space="preserve">New module </w:t>
      </w:r>
      <w:r w:rsidR="00201EBE">
        <w:t>a</w:t>
      </w:r>
      <w:r w:rsidRPr="00201EBE">
        <w:t xml:space="preserve">pplication fee changes </w:t>
      </w:r>
      <w:r w:rsidR="00975228" w:rsidRPr="00201EBE">
        <w:t xml:space="preserve">are presented in </w:t>
      </w:r>
      <w:r w:rsidR="00474F9F">
        <w:t>T</w:t>
      </w:r>
      <w:r w:rsidR="00975228" w:rsidRPr="00201EBE">
        <w:t xml:space="preserve">able 19 and </w:t>
      </w:r>
      <w:r w:rsidR="00962201" w:rsidRPr="00201EBE">
        <w:t xml:space="preserve">will </w:t>
      </w:r>
      <w:r w:rsidRPr="00201EBE">
        <w:t xml:space="preserve">apply to any new applications submitted from </w:t>
      </w:r>
      <w:bookmarkEnd w:id="174"/>
      <w:bookmarkEnd w:id="175"/>
      <w:r w:rsidR="00EB21EE">
        <w:t>1 February 2023</w:t>
      </w:r>
      <w:r w:rsidRPr="00201EBE">
        <w:t>.</w:t>
      </w:r>
      <w:r w:rsidR="006920FC">
        <w:br w:type="page"/>
      </w:r>
    </w:p>
    <w:p w14:paraId="76075DF5" w14:textId="70A5C1F0" w:rsidR="00C2676C" w:rsidRPr="00620A2C" w:rsidRDefault="005B0A81" w:rsidP="00620A2C">
      <w:pPr>
        <w:pStyle w:val="Heading3"/>
      </w:pPr>
      <w:bookmarkStart w:id="176" w:name="_Toc21685629"/>
      <w:bookmarkStart w:id="177" w:name="_Toc115355146"/>
      <w:bookmarkStart w:id="178" w:name="_Toc121824557"/>
      <w:r>
        <w:lastRenderedPageBreak/>
        <w:t>F</w:t>
      </w:r>
      <w:r w:rsidR="00C2676C" w:rsidRPr="00620A2C">
        <w:t>ee</w:t>
      </w:r>
      <w:r w:rsidR="007E2D96">
        <w:t>s</w:t>
      </w:r>
      <w:r w:rsidR="00C2676C" w:rsidRPr="00620A2C">
        <w:t xml:space="preserve"> </w:t>
      </w:r>
      <w:r w:rsidR="00C2676C" w:rsidRPr="008154EF">
        <w:t xml:space="preserve">from </w:t>
      </w:r>
      <w:bookmarkEnd w:id="176"/>
      <w:r w:rsidR="00EB21EE">
        <w:t>1 February 2023</w:t>
      </w:r>
      <w:bookmarkEnd w:id="177"/>
      <w:bookmarkEnd w:id="178"/>
    </w:p>
    <w:p w14:paraId="1000CCEF" w14:textId="704ACBC3" w:rsidR="00F578CC" w:rsidRDefault="00C2676C" w:rsidP="00DC2B7E">
      <w:pPr>
        <w:pStyle w:val="NormalText"/>
      </w:pPr>
      <w:r w:rsidRPr="007E02E1">
        <w:t>The following table</w:t>
      </w:r>
      <w:r w:rsidR="00A01380">
        <w:t>s</w:t>
      </w:r>
      <w:r w:rsidRPr="007E02E1">
        <w:t xml:space="preserve"> provide a complete listing of the APVMA’s </w:t>
      </w:r>
      <w:r>
        <w:t xml:space="preserve">revised </w:t>
      </w:r>
      <w:r w:rsidRPr="008154EF">
        <w:t xml:space="preserve">fees from </w:t>
      </w:r>
      <w:r w:rsidR="00EB21EE">
        <w:t>1 February 2023</w:t>
      </w:r>
      <w:r w:rsidR="00F217E1">
        <w:t>.</w:t>
      </w:r>
    </w:p>
    <w:p w14:paraId="67593D5E" w14:textId="4DB8DE7B" w:rsidR="00F217E1" w:rsidRDefault="00F217E1" w:rsidP="00DC2B7E">
      <w:pPr>
        <w:pStyle w:val="NormalText"/>
      </w:pPr>
      <w:r>
        <w:t xml:space="preserve">Full </w:t>
      </w:r>
      <w:hyperlink r:id="rId26" w:history="1">
        <w:r w:rsidRPr="007F3AA6">
          <w:rPr>
            <w:rStyle w:val="Hyperlink"/>
          </w:rPr>
          <w:t>module descriptors</w:t>
        </w:r>
      </w:hyperlink>
      <w:r>
        <w:t xml:space="preserve">, including new modules, can be found </w:t>
      </w:r>
      <w:r w:rsidR="007F3AA6">
        <w:t>on the APVMA website</w:t>
      </w:r>
      <w:r>
        <w:t>.</w:t>
      </w:r>
    </w:p>
    <w:p w14:paraId="031DB221" w14:textId="2E565865" w:rsidR="00A01380" w:rsidRDefault="008F6EF6" w:rsidP="00A01380">
      <w:pPr>
        <w:pStyle w:val="Caption"/>
      </w:pPr>
      <w:bookmarkStart w:id="179" w:name="_Toc115355298"/>
      <w:bookmarkStart w:id="180" w:name="_Toc21685660"/>
      <w:bookmarkStart w:id="181" w:name="_Toc32329573"/>
      <w:bookmarkStart w:id="182" w:name="_Toc121824588"/>
      <w:r w:rsidRPr="00620A2C">
        <w:t xml:space="preserve">Table </w:t>
      </w:r>
      <w:r>
        <w:rPr>
          <w:noProof/>
        </w:rPr>
        <w:fldChar w:fldCharType="begin"/>
      </w:r>
      <w:r>
        <w:rPr>
          <w:noProof/>
        </w:rPr>
        <w:instrText xml:space="preserve"> SEQ Table \* ARABIC </w:instrText>
      </w:r>
      <w:r>
        <w:rPr>
          <w:noProof/>
        </w:rPr>
        <w:fldChar w:fldCharType="separate"/>
      </w:r>
      <w:r w:rsidR="002A7168">
        <w:rPr>
          <w:noProof/>
        </w:rPr>
        <w:t>18</w:t>
      </w:r>
      <w:r>
        <w:rPr>
          <w:noProof/>
        </w:rPr>
        <w:fldChar w:fldCharType="end"/>
      </w:r>
      <w:r w:rsidRPr="00620A2C">
        <w:t>:</w:t>
      </w:r>
      <w:bookmarkStart w:id="183" w:name="_Hlk114591079"/>
      <w:r w:rsidR="00FB5EA5">
        <w:tab/>
      </w:r>
      <w:r w:rsidR="00A01380">
        <w:t xml:space="preserve">Registration and application fees from </w:t>
      </w:r>
      <w:r w:rsidR="00EB21EE">
        <w:t>1 February 2023</w:t>
      </w:r>
      <w:bookmarkEnd w:id="179"/>
      <w:bookmarkEnd w:id="183"/>
      <w:bookmarkEnd w:id="182"/>
    </w:p>
    <w:tbl>
      <w:tblPr>
        <w:tblpPr w:leftFromText="180" w:rightFromText="180" w:vertAnchor="text" w:tblpY="1"/>
        <w:tblOverlap w:val="never"/>
        <w:tblW w:w="5000" w:type="pct"/>
        <w:tblBorders>
          <w:bottom w:val="dotted" w:sz="2" w:space="0" w:color="auto"/>
          <w:insideH w:val="dotted" w:sz="2" w:space="0" w:color="auto"/>
        </w:tblBorders>
        <w:tblLook w:val="01E0" w:firstRow="1" w:lastRow="1" w:firstColumn="1" w:lastColumn="1" w:noHBand="0" w:noVBand="0"/>
      </w:tblPr>
      <w:tblGrid>
        <w:gridCol w:w="1543"/>
        <w:gridCol w:w="4048"/>
        <w:gridCol w:w="1349"/>
        <w:gridCol w:w="1349"/>
        <w:gridCol w:w="1349"/>
      </w:tblGrid>
      <w:tr w:rsidR="005536C6" w14:paraId="3706D947" w14:textId="098A1EED" w:rsidTr="00EB21EE">
        <w:trPr>
          <w:cantSplit/>
          <w:trHeight w:val="1260"/>
          <w:tblHeader/>
        </w:trPr>
        <w:tc>
          <w:tcPr>
            <w:tcW w:w="800" w:type="pct"/>
            <w:tcBorders>
              <w:top w:val="single" w:sz="4" w:space="0" w:color="auto"/>
              <w:bottom w:val="single" w:sz="4" w:space="0" w:color="auto"/>
            </w:tcBorders>
            <w:shd w:val="clear" w:color="auto" w:fill="53284F"/>
            <w:vAlign w:val="center"/>
          </w:tcPr>
          <w:bookmarkEnd w:id="180"/>
          <w:bookmarkEnd w:id="181"/>
          <w:p w14:paraId="4DC58B2A" w14:textId="4FEA575A" w:rsidR="00F578CC" w:rsidRDefault="00F578CC">
            <w:pPr>
              <w:pStyle w:val="APVMATableHead"/>
            </w:pPr>
            <w:r>
              <w:t>Ite</w:t>
            </w:r>
            <w:r w:rsidR="00A01380">
              <w:t>m</w:t>
            </w:r>
            <w:r>
              <w:t xml:space="preserve"> </w:t>
            </w:r>
          </w:p>
        </w:tc>
        <w:tc>
          <w:tcPr>
            <w:tcW w:w="2100" w:type="pct"/>
            <w:tcBorders>
              <w:top w:val="single" w:sz="4" w:space="0" w:color="auto"/>
              <w:bottom w:val="single" w:sz="4" w:space="0" w:color="auto"/>
            </w:tcBorders>
            <w:shd w:val="clear" w:color="auto" w:fill="53284F"/>
            <w:vAlign w:val="center"/>
          </w:tcPr>
          <w:p w14:paraId="2E78B8A1" w14:textId="77777777" w:rsidR="00F578CC" w:rsidRDefault="00F578CC">
            <w:pPr>
              <w:pStyle w:val="APVMATableHead"/>
            </w:pPr>
            <w:r w:rsidRPr="00BD2718">
              <w:t xml:space="preserve">Description of application </w:t>
            </w:r>
          </w:p>
        </w:tc>
        <w:tc>
          <w:tcPr>
            <w:tcW w:w="700" w:type="pct"/>
            <w:tcBorders>
              <w:top w:val="single" w:sz="4" w:space="0" w:color="auto"/>
              <w:bottom w:val="single" w:sz="4" w:space="0" w:color="auto"/>
            </w:tcBorders>
            <w:shd w:val="clear" w:color="auto" w:fill="53284F"/>
            <w:vAlign w:val="center"/>
          </w:tcPr>
          <w:p w14:paraId="684FC151" w14:textId="2CB80717" w:rsidR="00F578CC" w:rsidRPr="00BD2718" w:rsidRDefault="00F578CC">
            <w:pPr>
              <w:pStyle w:val="APVMATableHead"/>
            </w:pPr>
            <w:r>
              <w:t>Assessment</w:t>
            </w:r>
            <w:r w:rsidRPr="00BD2718">
              <w:t xml:space="preserve"> period</w:t>
            </w:r>
          </w:p>
        </w:tc>
        <w:tc>
          <w:tcPr>
            <w:tcW w:w="700" w:type="pct"/>
            <w:tcBorders>
              <w:top w:val="single" w:sz="4" w:space="0" w:color="auto"/>
              <w:bottom w:val="single" w:sz="4" w:space="0" w:color="auto"/>
            </w:tcBorders>
            <w:shd w:val="clear" w:color="auto" w:fill="53284F"/>
            <w:vAlign w:val="center"/>
          </w:tcPr>
          <w:p w14:paraId="0AF5AF45" w14:textId="5EA74BC4" w:rsidR="00A01380" w:rsidRPr="00474F9F" w:rsidRDefault="00F578CC" w:rsidP="00474F9F">
            <w:pPr>
              <w:pStyle w:val="APVMATableHeadRight"/>
            </w:pPr>
            <w:r w:rsidRPr="00474F9F">
              <w:t>Fee prior to</w:t>
            </w:r>
          </w:p>
          <w:p w14:paraId="1A9ED937" w14:textId="0B9F5641" w:rsidR="00F578CC" w:rsidRPr="00474F9F" w:rsidRDefault="00EB21EE" w:rsidP="00474F9F">
            <w:pPr>
              <w:pStyle w:val="APVMATableHeadRight"/>
            </w:pPr>
            <w:r>
              <w:t>1 February</w:t>
            </w:r>
            <w:r w:rsidR="00F578CC" w:rsidRPr="00474F9F">
              <w:t xml:space="preserve"> 2023</w:t>
            </w:r>
            <w:r w:rsidR="00F578CC" w:rsidRPr="00474F9F">
              <w:br/>
              <w:t>($)</w:t>
            </w:r>
          </w:p>
        </w:tc>
        <w:tc>
          <w:tcPr>
            <w:tcW w:w="700" w:type="pct"/>
            <w:tcBorders>
              <w:top w:val="single" w:sz="4" w:space="0" w:color="auto"/>
              <w:bottom w:val="single" w:sz="4" w:space="0" w:color="auto"/>
            </w:tcBorders>
            <w:shd w:val="clear" w:color="auto" w:fill="53284F"/>
            <w:vAlign w:val="center"/>
          </w:tcPr>
          <w:p w14:paraId="6BB74846" w14:textId="43F747AB" w:rsidR="00F578CC" w:rsidRPr="00474F9F" w:rsidRDefault="00F578CC" w:rsidP="00474F9F">
            <w:pPr>
              <w:pStyle w:val="APVMATableHeadRight"/>
            </w:pPr>
            <w:r w:rsidRPr="00474F9F">
              <w:t>Fee from</w:t>
            </w:r>
          </w:p>
          <w:p w14:paraId="2424E8E2" w14:textId="48D1C39C" w:rsidR="00F578CC" w:rsidRPr="00474F9F" w:rsidRDefault="00EB21EE" w:rsidP="00474F9F">
            <w:pPr>
              <w:pStyle w:val="APVMATableHeadRight"/>
            </w:pPr>
            <w:r>
              <w:t>1 February 2023</w:t>
            </w:r>
            <w:r w:rsidR="00F578CC" w:rsidRPr="00474F9F">
              <w:br/>
              <w:t>($)</w:t>
            </w:r>
          </w:p>
        </w:tc>
      </w:tr>
      <w:tr w:rsidR="005536C6" w:rsidRPr="00EB7FB6" w14:paraId="1929FE84" w14:textId="7DCCA686" w:rsidTr="00EB21EE">
        <w:trPr>
          <w:cantSplit/>
        </w:trPr>
        <w:tc>
          <w:tcPr>
            <w:tcW w:w="700" w:type="pct"/>
            <w:gridSpan w:val="5"/>
            <w:tcBorders>
              <w:top w:val="single" w:sz="4" w:space="0" w:color="auto"/>
              <w:bottom w:val="single" w:sz="4" w:space="0" w:color="auto"/>
            </w:tcBorders>
            <w:vAlign w:val="center"/>
          </w:tcPr>
          <w:p w14:paraId="1CCA54F5" w14:textId="5BCC1929" w:rsidR="00F578CC" w:rsidRPr="00620A2C" w:rsidRDefault="00F6683B">
            <w:pPr>
              <w:pStyle w:val="APVMATableSubHead"/>
            </w:pPr>
            <w:r w:rsidRPr="00F6683B">
              <w:t>Applications for approval of active constituent contained in a chemical product, registration of the chemical product and approval of the product label</w:t>
            </w:r>
          </w:p>
        </w:tc>
      </w:tr>
      <w:tr w:rsidR="005536C6" w14:paraId="033B3385" w14:textId="160562D0" w:rsidTr="00EB21EE">
        <w:trPr>
          <w:cantSplit/>
        </w:trPr>
        <w:tc>
          <w:tcPr>
            <w:tcW w:w="800" w:type="pct"/>
            <w:tcBorders>
              <w:top w:val="single" w:sz="4" w:space="0" w:color="auto"/>
              <w:bottom w:val="single" w:sz="4" w:space="0" w:color="auto"/>
            </w:tcBorders>
          </w:tcPr>
          <w:p w14:paraId="7B15DAAD" w14:textId="77777777" w:rsidR="00F578CC" w:rsidRPr="00620A2C" w:rsidRDefault="00F578CC">
            <w:pPr>
              <w:pStyle w:val="APVMATableText"/>
            </w:pPr>
            <w:r w:rsidRPr="00620A2C">
              <w:t>Item 1</w:t>
            </w:r>
          </w:p>
        </w:tc>
        <w:tc>
          <w:tcPr>
            <w:tcW w:w="2100" w:type="pct"/>
            <w:tcBorders>
              <w:top w:val="single" w:sz="4" w:space="0" w:color="auto"/>
              <w:bottom w:val="single" w:sz="4" w:space="0" w:color="auto"/>
            </w:tcBorders>
          </w:tcPr>
          <w:p w14:paraId="10731F0E" w14:textId="305D057B" w:rsidR="00F578CC" w:rsidRPr="00620A2C" w:rsidRDefault="00F6683B">
            <w:pPr>
              <w:pStyle w:val="APVMATableText"/>
            </w:pPr>
            <w:r>
              <w:t xml:space="preserve">Application for approval of an active constituent contained in a chemical product, registration of the associated chemical product and approval of the product label requiring a full assessment of the active constituent and chemical product </w:t>
            </w:r>
          </w:p>
        </w:tc>
        <w:tc>
          <w:tcPr>
            <w:tcW w:w="700" w:type="pct"/>
            <w:tcBorders>
              <w:top w:val="single" w:sz="4" w:space="0" w:color="auto"/>
              <w:bottom w:val="single" w:sz="4" w:space="0" w:color="auto"/>
            </w:tcBorders>
          </w:tcPr>
          <w:p w14:paraId="2B7B0779" w14:textId="77777777" w:rsidR="00F578CC" w:rsidRPr="00BD2718" w:rsidRDefault="00F578CC">
            <w:pPr>
              <w:pStyle w:val="APVMATableText"/>
            </w:pPr>
            <w:r w:rsidRPr="00BD2718">
              <w:t>18 months</w:t>
            </w:r>
          </w:p>
        </w:tc>
        <w:tc>
          <w:tcPr>
            <w:tcW w:w="700" w:type="pct"/>
            <w:tcBorders>
              <w:top w:val="single" w:sz="4" w:space="0" w:color="auto"/>
              <w:bottom w:val="single" w:sz="4" w:space="0" w:color="auto"/>
            </w:tcBorders>
          </w:tcPr>
          <w:p w14:paraId="29DA66F4" w14:textId="2973E212" w:rsidR="00F578CC" w:rsidRPr="00BD2718" w:rsidRDefault="00F578CC">
            <w:pPr>
              <w:pStyle w:val="APVMATableTextRight"/>
            </w:pPr>
            <w:r>
              <w:t>116 501</w:t>
            </w:r>
          </w:p>
        </w:tc>
        <w:tc>
          <w:tcPr>
            <w:tcW w:w="700" w:type="pct"/>
            <w:tcBorders>
              <w:top w:val="single" w:sz="4" w:space="0" w:color="auto"/>
              <w:bottom w:val="single" w:sz="4" w:space="0" w:color="auto"/>
            </w:tcBorders>
          </w:tcPr>
          <w:p w14:paraId="3AAC68BF" w14:textId="049E3685" w:rsidR="00F578CC" w:rsidRPr="00773D4B" w:rsidRDefault="00F578CC">
            <w:pPr>
              <w:pStyle w:val="APVMATableTextRight"/>
            </w:pPr>
            <w:r w:rsidRPr="00F77574">
              <w:t>116</w:t>
            </w:r>
            <w:r>
              <w:t xml:space="preserve"> </w:t>
            </w:r>
            <w:r w:rsidRPr="00F77574">
              <w:t>501</w:t>
            </w:r>
          </w:p>
        </w:tc>
      </w:tr>
      <w:tr w:rsidR="005536C6" w14:paraId="356C58E5" w14:textId="6138C8F2" w:rsidTr="00EB21EE">
        <w:trPr>
          <w:cantSplit/>
        </w:trPr>
        <w:tc>
          <w:tcPr>
            <w:tcW w:w="800" w:type="pct"/>
            <w:tcBorders>
              <w:top w:val="single" w:sz="4" w:space="0" w:color="auto"/>
              <w:bottom w:val="single" w:sz="4" w:space="0" w:color="auto"/>
            </w:tcBorders>
          </w:tcPr>
          <w:p w14:paraId="11341769" w14:textId="77777777" w:rsidR="00F578CC" w:rsidRPr="00620A2C" w:rsidRDefault="00F578CC">
            <w:pPr>
              <w:pStyle w:val="APVMATableText"/>
            </w:pPr>
            <w:r w:rsidRPr="00620A2C">
              <w:t>Item 2</w:t>
            </w:r>
          </w:p>
        </w:tc>
        <w:tc>
          <w:tcPr>
            <w:tcW w:w="2100" w:type="pct"/>
            <w:tcBorders>
              <w:top w:val="single" w:sz="4" w:space="0" w:color="auto"/>
              <w:bottom w:val="single" w:sz="4" w:space="0" w:color="auto"/>
            </w:tcBorders>
          </w:tcPr>
          <w:p w14:paraId="1672E36D" w14:textId="28C58218" w:rsidR="00F578CC" w:rsidRPr="00620A2C" w:rsidRDefault="00F6683B">
            <w:pPr>
              <w:pStyle w:val="APVMATableText"/>
            </w:pPr>
            <w:r w:rsidRPr="00F6683B">
              <w:t>Application for approval of an active constituent contained in a chemical product, registration of the associated chemical product and approval of the product label requiring less than full assessment of the active constituent and chemical product</w:t>
            </w:r>
          </w:p>
        </w:tc>
        <w:tc>
          <w:tcPr>
            <w:tcW w:w="700" w:type="pct"/>
            <w:tcBorders>
              <w:top w:val="single" w:sz="4" w:space="0" w:color="auto"/>
              <w:bottom w:val="single" w:sz="4" w:space="0" w:color="auto"/>
            </w:tcBorders>
          </w:tcPr>
          <w:p w14:paraId="508B93A1"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15AB68D3"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6BE11841" w14:textId="77777777" w:rsidR="00F578CC" w:rsidRPr="00773D4B" w:rsidRDefault="00F578CC">
            <w:pPr>
              <w:pStyle w:val="APVMATableTextRight"/>
            </w:pPr>
            <w:r>
              <w:t>Modular assessment fee</w:t>
            </w:r>
          </w:p>
        </w:tc>
      </w:tr>
      <w:tr w:rsidR="005536C6" w:rsidRPr="00EB7FB6" w14:paraId="10BE910D" w14:textId="430486D3" w:rsidTr="00EB21EE">
        <w:trPr>
          <w:cantSplit/>
        </w:trPr>
        <w:tc>
          <w:tcPr>
            <w:tcW w:w="700" w:type="pct"/>
            <w:gridSpan w:val="5"/>
            <w:tcBorders>
              <w:top w:val="single" w:sz="4" w:space="0" w:color="auto"/>
              <w:bottom w:val="single" w:sz="4" w:space="0" w:color="auto"/>
            </w:tcBorders>
            <w:vAlign w:val="center"/>
          </w:tcPr>
          <w:p w14:paraId="189B1698" w14:textId="7713499D" w:rsidR="00F578CC" w:rsidRPr="00274404" w:rsidRDefault="00F6683B">
            <w:pPr>
              <w:pStyle w:val="APVMATableSubHead"/>
            </w:pPr>
            <w:r w:rsidRPr="00F6683B">
              <w:t>Applications for registration of a chemical product containing an approved active constituent and approval of the product label</w:t>
            </w:r>
          </w:p>
        </w:tc>
      </w:tr>
      <w:tr w:rsidR="005536C6" w14:paraId="1086EC69" w14:textId="0264AF07" w:rsidTr="00EB21EE">
        <w:trPr>
          <w:cantSplit/>
        </w:trPr>
        <w:tc>
          <w:tcPr>
            <w:tcW w:w="800" w:type="pct"/>
            <w:tcBorders>
              <w:top w:val="single" w:sz="4" w:space="0" w:color="auto"/>
              <w:bottom w:val="single" w:sz="4" w:space="0" w:color="auto"/>
            </w:tcBorders>
          </w:tcPr>
          <w:p w14:paraId="79CF4C4D" w14:textId="77777777" w:rsidR="00F578CC" w:rsidRPr="00BD2718" w:rsidRDefault="00F578CC">
            <w:pPr>
              <w:pStyle w:val="APVMATableText"/>
            </w:pPr>
            <w:r w:rsidRPr="00BD2718">
              <w:t>Item 3</w:t>
            </w:r>
          </w:p>
        </w:tc>
        <w:tc>
          <w:tcPr>
            <w:tcW w:w="2100" w:type="pct"/>
            <w:tcBorders>
              <w:top w:val="single" w:sz="4" w:space="0" w:color="auto"/>
              <w:bottom w:val="single" w:sz="4" w:space="0" w:color="auto"/>
            </w:tcBorders>
          </w:tcPr>
          <w:p w14:paraId="30866166" w14:textId="77777777" w:rsidR="00F6683B" w:rsidRDefault="00F6683B" w:rsidP="00F6683B">
            <w:pPr>
              <w:pStyle w:val="APVMATableText"/>
            </w:pPr>
            <w:r>
              <w:t>Application for registration of a chemical product containing an approved active constituent, and approval of the product label, if:</w:t>
            </w:r>
          </w:p>
          <w:p w14:paraId="2E535BD9" w14:textId="11704F14" w:rsidR="00F6683B" w:rsidRDefault="00F6683B" w:rsidP="00EB21EE">
            <w:pPr>
              <w:pStyle w:val="APVMATableText"/>
              <w:numPr>
                <w:ilvl w:val="0"/>
                <w:numId w:val="15"/>
              </w:numPr>
            </w:pPr>
            <w:r>
              <w:t>there is no registered chemical product containing the active constituent; and</w:t>
            </w:r>
          </w:p>
          <w:p w14:paraId="7AC8791F" w14:textId="64CA7E8A" w:rsidR="00F578CC" w:rsidRPr="00BD2718" w:rsidRDefault="00F6683B" w:rsidP="00EB21EE">
            <w:pPr>
              <w:pStyle w:val="APVMATableText"/>
              <w:numPr>
                <w:ilvl w:val="0"/>
                <w:numId w:val="15"/>
              </w:numPr>
            </w:pPr>
            <w:r w:rsidRPr="00F6683B">
              <w:t>a full assessment of the chemical product is required</w:t>
            </w:r>
          </w:p>
        </w:tc>
        <w:tc>
          <w:tcPr>
            <w:tcW w:w="700" w:type="pct"/>
            <w:tcBorders>
              <w:top w:val="single" w:sz="4" w:space="0" w:color="auto"/>
              <w:bottom w:val="single" w:sz="4" w:space="0" w:color="auto"/>
            </w:tcBorders>
          </w:tcPr>
          <w:p w14:paraId="77DBA0AE" w14:textId="77777777" w:rsidR="00F578CC" w:rsidRPr="00BD2718" w:rsidRDefault="00F578CC">
            <w:pPr>
              <w:pStyle w:val="APVMATableText"/>
            </w:pPr>
            <w:r w:rsidRPr="00BD2718">
              <w:t>18 months</w:t>
            </w:r>
          </w:p>
        </w:tc>
        <w:tc>
          <w:tcPr>
            <w:tcW w:w="700" w:type="pct"/>
            <w:tcBorders>
              <w:top w:val="single" w:sz="4" w:space="0" w:color="auto"/>
              <w:bottom w:val="single" w:sz="4" w:space="0" w:color="auto"/>
            </w:tcBorders>
          </w:tcPr>
          <w:p w14:paraId="3FB02E52" w14:textId="492B1FD8" w:rsidR="00F578CC" w:rsidRPr="00BD2718" w:rsidRDefault="00F578CC">
            <w:pPr>
              <w:pStyle w:val="APVMATableTextRight"/>
            </w:pPr>
            <w:r>
              <w:t>83 511</w:t>
            </w:r>
          </w:p>
        </w:tc>
        <w:tc>
          <w:tcPr>
            <w:tcW w:w="700" w:type="pct"/>
            <w:tcBorders>
              <w:top w:val="single" w:sz="4" w:space="0" w:color="auto"/>
              <w:bottom w:val="single" w:sz="4" w:space="0" w:color="auto"/>
            </w:tcBorders>
          </w:tcPr>
          <w:p w14:paraId="64EDC40C" w14:textId="38F31978" w:rsidR="00F578CC" w:rsidRPr="00773D4B" w:rsidRDefault="00F578CC">
            <w:pPr>
              <w:pStyle w:val="APVMATableTextRight"/>
            </w:pPr>
            <w:r w:rsidRPr="00DC77B5">
              <w:t>8</w:t>
            </w:r>
            <w:r>
              <w:t xml:space="preserve">3 </w:t>
            </w:r>
            <w:r w:rsidRPr="00DC77B5">
              <w:t>51</w:t>
            </w:r>
            <w:r>
              <w:t>1</w:t>
            </w:r>
          </w:p>
        </w:tc>
      </w:tr>
      <w:tr w:rsidR="005536C6" w14:paraId="56B6F4E7" w14:textId="425686C6" w:rsidTr="00EB21EE">
        <w:trPr>
          <w:cantSplit/>
        </w:trPr>
        <w:tc>
          <w:tcPr>
            <w:tcW w:w="800" w:type="pct"/>
            <w:tcBorders>
              <w:top w:val="single" w:sz="4" w:space="0" w:color="auto"/>
              <w:bottom w:val="single" w:sz="4" w:space="0" w:color="auto"/>
            </w:tcBorders>
          </w:tcPr>
          <w:p w14:paraId="232828C6" w14:textId="77777777" w:rsidR="00F578CC" w:rsidRPr="00620A2C" w:rsidRDefault="00F578CC">
            <w:pPr>
              <w:pStyle w:val="APVMATableText"/>
            </w:pPr>
            <w:r w:rsidRPr="00620A2C">
              <w:t>Item 4</w:t>
            </w:r>
          </w:p>
        </w:tc>
        <w:tc>
          <w:tcPr>
            <w:tcW w:w="2100" w:type="pct"/>
            <w:tcBorders>
              <w:top w:val="single" w:sz="4" w:space="0" w:color="auto"/>
              <w:bottom w:val="single" w:sz="4" w:space="0" w:color="auto"/>
            </w:tcBorders>
          </w:tcPr>
          <w:p w14:paraId="6EB93A0A" w14:textId="57BEA23A" w:rsidR="00F6683B" w:rsidRDefault="00F6683B" w:rsidP="00F6683B">
            <w:pPr>
              <w:pStyle w:val="APVMATableText"/>
            </w:pPr>
            <w:r>
              <w:t>Application for registration of a chemical product containing an approved active constituent, and approval of the product label, if:</w:t>
            </w:r>
          </w:p>
          <w:p w14:paraId="047AD928" w14:textId="1A0096B6" w:rsidR="00F6683B" w:rsidRDefault="00F6683B" w:rsidP="00F6683B">
            <w:pPr>
              <w:pStyle w:val="APVMATableText"/>
              <w:numPr>
                <w:ilvl w:val="0"/>
                <w:numId w:val="29"/>
              </w:numPr>
            </w:pPr>
            <w:r w:rsidRPr="00F6683B">
              <w:t>there is a registered chemical product containing the active constituent; and</w:t>
            </w:r>
          </w:p>
          <w:p w14:paraId="1E40D01F" w14:textId="5B4EB8BE" w:rsidR="00F6683B" w:rsidRDefault="00F6683B" w:rsidP="00F6683B">
            <w:pPr>
              <w:pStyle w:val="APVMATableText"/>
              <w:numPr>
                <w:ilvl w:val="0"/>
                <w:numId w:val="29"/>
              </w:numPr>
            </w:pPr>
            <w:r>
              <w:t>a full assessment of the chemical product is required; and</w:t>
            </w:r>
          </w:p>
          <w:p w14:paraId="377CFB8C" w14:textId="58433522" w:rsidR="00F6683B" w:rsidRDefault="00F6683B" w:rsidP="00F6683B">
            <w:pPr>
              <w:pStyle w:val="APVMATableText"/>
              <w:numPr>
                <w:ilvl w:val="0"/>
                <w:numId w:val="29"/>
              </w:numPr>
            </w:pPr>
            <w:r>
              <w:t>there are no relevant maximum residue limits; and</w:t>
            </w:r>
          </w:p>
          <w:p w14:paraId="60C077DE" w14:textId="154E4F8D" w:rsidR="00F578CC" w:rsidRPr="00620A2C" w:rsidRDefault="00F6683B" w:rsidP="00EB21EE">
            <w:pPr>
              <w:pStyle w:val="APVMATableText"/>
              <w:numPr>
                <w:ilvl w:val="0"/>
                <w:numId w:val="29"/>
              </w:numPr>
            </w:pPr>
            <w:r>
              <w:t>poison schedule classification is required</w:t>
            </w:r>
          </w:p>
        </w:tc>
        <w:tc>
          <w:tcPr>
            <w:tcW w:w="700" w:type="pct"/>
            <w:tcBorders>
              <w:top w:val="single" w:sz="4" w:space="0" w:color="auto"/>
              <w:bottom w:val="single" w:sz="4" w:space="0" w:color="auto"/>
            </w:tcBorders>
          </w:tcPr>
          <w:p w14:paraId="52C36600" w14:textId="77777777" w:rsidR="00F578CC" w:rsidRPr="00BD2718" w:rsidRDefault="00F578CC">
            <w:pPr>
              <w:pStyle w:val="APVMATableText"/>
            </w:pPr>
            <w:r w:rsidRPr="00BD2718">
              <w:t>18 months</w:t>
            </w:r>
          </w:p>
        </w:tc>
        <w:tc>
          <w:tcPr>
            <w:tcW w:w="700" w:type="pct"/>
            <w:tcBorders>
              <w:top w:val="single" w:sz="4" w:space="0" w:color="auto"/>
              <w:bottom w:val="single" w:sz="4" w:space="0" w:color="auto"/>
            </w:tcBorders>
          </w:tcPr>
          <w:p w14:paraId="2D2CEC7C" w14:textId="18892EE9" w:rsidR="00F578CC" w:rsidRPr="00BD2718" w:rsidRDefault="00F578CC">
            <w:pPr>
              <w:pStyle w:val="APVMATableTextRight"/>
            </w:pPr>
            <w:r>
              <w:t>44 644</w:t>
            </w:r>
          </w:p>
        </w:tc>
        <w:tc>
          <w:tcPr>
            <w:tcW w:w="700" w:type="pct"/>
            <w:tcBorders>
              <w:top w:val="single" w:sz="4" w:space="0" w:color="auto"/>
              <w:bottom w:val="single" w:sz="4" w:space="0" w:color="auto"/>
            </w:tcBorders>
          </w:tcPr>
          <w:p w14:paraId="2F792CC3" w14:textId="19C9C1E2" w:rsidR="00F578CC" w:rsidRPr="00773D4B" w:rsidRDefault="00F578CC">
            <w:pPr>
              <w:pStyle w:val="APVMATableTextRight"/>
            </w:pPr>
            <w:r w:rsidRPr="00DC77B5">
              <w:t>44</w:t>
            </w:r>
            <w:r>
              <w:t xml:space="preserve"> </w:t>
            </w:r>
            <w:r w:rsidRPr="00DC77B5">
              <w:t>644</w:t>
            </w:r>
          </w:p>
        </w:tc>
      </w:tr>
      <w:tr w:rsidR="005536C6" w14:paraId="04595B7A" w14:textId="397A26C6" w:rsidTr="00EB21EE">
        <w:trPr>
          <w:cantSplit/>
        </w:trPr>
        <w:tc>
          <w:tcPr>
            <w:tcW w:w="800" w:type="pct"/>
            <w:tcBorders>
              <w:top w:val="single" w:sz="4" w:space="0" w:color="auto"/>
              <w:bottom w:val="single" w:sz="4" w:space="0" w:color="auto"/>
            </w:tcBorders>
          </w:tcPr>
          <w:p w14:paraId="43DE275F" w14:textId="77777777" w:rsidR="00F578CC" w:rsidRPr="00620A2C" w:rsidRDefault="00F578CC">
            <w:pPr>
              <w:pStyle w:val="APVMATableText"/>
              <w:rPr>
                <w:highlight w:val="yellow"/>
              </w:rPr>
            </w:pPr>
            <w:r w:rsidRPr="00620A2C">
              <w:lastRenderedPageBreak/>
              <w:t>Item 5</w:t>
            </w:r>
          </w:p>
        </w:tc>
        <w:tc>
          <w:tcPr>
            <w:tcW w:w="2100" w:type="pct"/>
            <w:tcBorders>
              <w:top w:val="single" w:sz="4" w:space="0" w:color="auto"/>
              <w:bottom w:val="single" w:sz="4" w:space="0" w:color="auto"/>
            </w:tcBorders>
          </w:tcPr>
          <w:p w14:paraId="13576CC8" w14:textId="77777777" w:rsidR="00F6683B" w:rsidRDefault="00F6683B" w:rsidP="00F6683B">
            <w:pPr>
              <w:pStyle w:val="APVMATableText"/>
              <w:keepNext/>
            </w:pPr>
            <w:r>
              <w:t>Application for:</w:t>
            </w:r>
          </w:p>
          <w:p w14:paraId="6829F395" w14:textId="77777777" w:rsidR="00F6683B" w:rsidRDefault="00F6683B" w:rsidP="00EB21EE">
            <w:pPr>
              <w:pStyle w:val="APVMATableText"/>
              <w:keepNext/>
              <w:numPr>
                <w:ilvl w:val="0"/>
                <w:numId w:val="40"/>
              </w:numPr>
            </w:pPr>
            <w:r>
              <w:t>registration of a chemical product containing an approved active constituent and approval of the product label; or</w:t>
            </w:r>
          </w:p>
          <w:p w14:paraId="6FE7A9C5" w14:textId="77777777" w:rsidR="00F6683B" w:rsidRDefault="00F6683B" w:rsidP="00EB21EE">
            <w:pPr>
              <w:pStyle w:val="APVMATableText"/>
              <w:keepNext/>
              <w:numPr>
                <w:ilvl w:val="0"/>
                <w:numId w:val="40"/>
              </w:numPr>
            </w:pPr>
            <w:r>
              <w:t>registration of a chemical product, approval of the active constituent in the chemical product and approval of the product label; or</w:t>
            </w:r>
          </w:p>
          <w:p w14:paraId="098464EB" w14:textId="0E65BBF0" w:rsidR="00F6683B" w:rsidRDefault="00F6683B" w:rsidP="00EB21EE">
            <w:pPr>
              <w:pStyle w:val="APVMATableText"/>
              <w:keepNext/>
              <w:numPr>
                <w:ilvl w:val="0"/>
                <w:numId w:val="40"/>
              </w:numPr>
            </w:pPr>
            <w:r>
              <w:t>registration of a chemical product and approval of the product label;</w:t>
            </w:r>
          </w:p>
          <w:p w14:paraId="3720357B" w14:textId="77777777" w:rsidR="00F6683B" w:rsidRDefault="00F6683B" w:rsidP="00F6683B">
            <w:pPr>
              <w:pStyle w:val="APVMATableText"/>
              <w:keepNext/>
            </w:pPr>
            <w:r>
              <w:t>if:</w:t>
            </w:r>
          </w:p>
          <w:p w14:paraId="338CC7A9" w14:textId="77777777" w:rsidR="00F6683B" w:rsidRDefault="00F6683B" w:rsidP="00F6683B">
            <w:pPr>
              <w:pStyle w:val="APVMATableText"/>
              <w:numPr>
                <w:ilvl w:val="0"/>
                <w:numId w:val="40"/>
              </w:numPr>
            </w:pPr>
            <w:r>
              <w:t>the chemical product is similar to a registered chemical product; and</w:t>
            </w:r>
            <w:r w:rsidRPr="00F6683B">
              <w:t xml:space="preserve"> </w:t>
            </w:r>
          </w:p>
          <w:p w14:paraId="1E431152" w14:textId="3248F286" w:rsidR="00F6683B" w:rsidRPr="00F6683B" w:rsidRDefault="00F6683B" w:rsidP="00F6683B">
            <w:pPr>
              <w:pStyle w:val="APVMATableText"/>
              <w:numPr>
                <w:ilvl w:val="0"/>
                <w:numId w:val="40"/>
              </w:numPr>
            </w:pPr>
            <w:r w:rsidRPr="00F6683B">
              <w:t>chemistry and manufacture data, efficacy data and target species safety data are the only data required to demonstrate the similarity of the chemical product to the registered chemical product; and</w:t>
            </w:r>
          </w:p>
          <w:p w14:paraId="627D2BD6" w14:textId="77777777" w:rsidR="00F6683B" w:rsidRDefault="00F6683B" w:rsidP="00F6683B">
            <w:pPr>
              <w:pStyle w:val="APVMATableText"/>
              <w:numPr>
                <w:ilvl w:val="0"/>
                <w:numId w:val="40"/>
              </w:numPr>
            </w:pPr>
            <w:r w:rsidRPr="00F6683B">
              <w:t>for an application mentioned in paragraph (b)—the active constituent complies with a monograph or compendial standard in the British Pharmacopoeia, British Pharmacopoeia (Veterinary), European Pharmacopoeia or United States Pharmacopeia; and</w:t>
            </w:r>
            <w:r>
              <w:t xml:space="preserve"> </w:t>
            </w:r>
          </w:p>
          <w:p w14:paraId="71A3CFA5" w14:textId="785EA8C3" w:rsidR="00F6683B" w:rsidRDefault="00F6683B" w:rsidP="00EB21EE">
            <w:pPr>
              <w:pStyle w:val="APVMATableText"/>
              <w:numPr>
                <w:ilvl w:val="0"/>
                <w:numId w:val="40"/>
              </w:numPr>
              <w:spacing w:after="0"/>
            </w:pPr>
            <w:r w:rsidRPr="00F6683B">
              <w:t>for an application mentioned in paragraph (c)—a separate application for the approval of the active constituent in the chemical product has been lodged</w:t>
            </w:r>
          </w:p>
          <w:p w14:paraId="5B39E545" w14:textId="779BC772" w:rsidR="00F578CC" w:rsidRPr="00620A2C" w:rsidRDefault="00F578CC" w:rsidP="00EB21EE">
            <w:pPr>
              <w:pStyle w:val="APVMATableText"/>
              <w:spacing w:before="0" w:after="0"/>
            </w:pPr>
          </w:p>
        </w:tc>
        <w:tc>
          <w:tcPr>
            <w:tcW w:w="700" w:type="pct"/>
            <w:tcBorders>
              <w:top w:val="single" w:sz="4" w:space="0" w:color="auto"/>
              <w:bottom w:val="single" w:sz="4" w:space="0" w:color="auto"/>
            </w:tcBorders>
          </w:tcPr>
          <w:p w14:paraId="571D75FC" w14:textId="77777777" w:rsidR="00F578CC" w:rsidRPr="00BD2718" w:rsidRDefault="00F578CC">
            <w:pPr>
              <w:pStyle w:val="APVMATableText"/>
            </w:pPr>
            <w:r w:rsidRPr="00BD2718">
              <w:t>8 months</w:t>
            </w:r>
          </w:p>
        </w:tc>
        <w:tc>
          <w:tcPr>
            <w:tcW w:w="700" w:type="pct"/>
            <w:tcBorders>
              <w:top w:val="single" w:sz="4" w:space="0" w:color="auto"/>
              <w:bottom w:val="single" w:sz="4" w:space="0" w:color="auto"/>
            </w:tcBorders>
          </w:tcPr>
          <w:p w14:paraId="2044304C" w14:textId="6C96573D" w:rsidR="00F578CC" w:rsidRPr="00BD2718" w:rsidRDefault="00F578CC">
            <w:pPr>
              <w:pStyle w:val="APVMATableTextRight"/>
            </w:pPr>
            <w:r>
              <w:t>7 566</w:t>
            </w:r>
          </w:p>
        </w:tc>
        <w:tc>
          <w:tcPr>
            <w:tcW w:w="700" w:type="pct"/>
            <w:tcBorders>
              <w:top w:val="single" w:sz="4" w:space="0" w:color="auto"/>
              <w:bottom w:val="single" w:sz="4" w:space="0" w:color="auto"/>
            </w:tcBorders>
          </w:tcPr>
          <w:p w14:paraId="72FD8EBA" w14:textId="2FD044F5" w:rsidR="00F578CC" w:rsidRPr="00773D4B" w:rsidRDefault="00F578CC">
            <w:pPr>
              <w:pStyle w:val="APVMATableTextRight"/>
            </w:pPr>
            <w:r>
              <w:t xml:space="preserve">7 </w:t>
            </w:r>
            <w:r w:rsidRPr="00DC77B5">
              <w:t>566</w:t>
            </w:r>
          </w:p>
        </w:tc>
      </w:tr>
      <w:tr w:rsidR="005536C6" w14:paraId="1325EA2E" w14:textId="72C37910" w:rsidTr="00EB21EE">
        <w:trPr>
          <w:cantSplit/>
        </w:trPr>
        <w:tc>
          <w:tcPr>
            <w:tcW w:w="800" w:type="pct"/>
            <w:tcBorders>
              <w:top w:val="single" w:sz="4" w:space="0" w:color="auto"/>
              <w:bottom w:val="single" w:sz="4" w:space="0" w:color="auto"/>
            </w:tcBorders>
          </w:tcPr>
          <w:p w14:paraId="73170BFE" w14:textId="465D0CD1" w:rsidR="00F578CC" w:rsidRPr="00BD2718" w:rsidRDefault="00F578CC">
            <w:pPr>
              <w:pStyle w:val="APVMATableText"/>
            </w:pPr>
            <w:r w:rsidRPr="00BD2718">
              <w:t>Item 6</w:t>
            </w:r>
          </w:p>
        </w:tc>
        <w:tc>
          <w:tcPr>
            <w:tcW w:w="2100" w:type="pct"/>
            <w:tcBorders>
              <w:top w:val="single" w:sz="4" w:space="0" w:color="auto"/>
              <w:bottom w:val="single" w:sz="4" w:space="0" w:color="auto"/>
            </w:tcBorders>
          </w:tcPr>
          <w:p w14:paraId="63DFD1CB" w14:textId="77777777" w:rsidR="00F6683B" w:rsidRDefault="00F6683B" w:rsidP="00F6683B">
            <w:pPr>
              <w:pStyle w:val="APVMATableText"/>
            </w:pPr>
            <w:r>
              <w:t>Application for:</w:t>
            </w:r>
          </w:p>
          <w:p w14:paraId="1C805581" w14:textId="3E3F8EEC" w:rsidR="00F6683B" w:rsidRDefault="00F6683B" w:rsidP="00EB21EE">
            <w:pPr>
              <w:pStyle w:val="APVMATableText"/>
              <w:numPr>
                <w:ilvl w:val="0"/>
                <w:numId w:val="43"/>
              </w:numPr>
            </w:pPr>
            <w:r>
              <w:t>registration of a chemical product containing an approved active constituent and approval of the product label; or</w:t>
            </w:r>
          </w:p>
          <w:p w14:paraId="025CF9E7" w14:textId="2B9F630F" w:rsidR="00F6683B" w:rsidRDefault="00F6683B" w:rsidP="00EB21EE">
            <w:pPr>
              <w:pStyle w:val="APVMATableText"/>
              <w:numPr>
                <w:ilvl w:val="0"/>
                <w:numId w:val="43"/>
              </w:numPr>
            </w:pPr>
            <w:r>
              <w:t>registration of a chemical product, approval of the active constituent in the chemical product and approval of the product label; or</w:t>
            </w:r>
          </w:p>
          <w:p w14:paraId="43EBC3B2" w14:textId="1CA80534" w:rsidR="00F6683B" w:rsidRDefault="00F6683B" w:rsidP="00EB21EE">
            <w:pPr>
              <w:pStyle w:val="APVMATableText"/>
              <w:numPr>
                <w:ilvl w:val="0"/>
                <w:numId w:val="43"/>
              </w:numPr>
            </w:pPr>
            <w:r>
              <w:t>registration of a chemical product and approval of the product label;</w:t>
            </w:r>
          </w:p>
          <w:p w14:paraId="46BF6705" w14:textId="77777777" w:rsidR="00F6683B" w:rsidRDefault="00F6683B" w:rsidP="00F6683B">
            <w:pPr>
              <w:pStyle w:val="APVMATableText"/>
            </w:pPr>
            <w:r>
              <w:t>if:</w:t>
            </w:r>
          </w:p>
          <w:p w14:paraId="37E0161D" w14:textId="74DC4BB1" w:rsidR="00F6683B" w:rsidRDefault="00F6683B" w:rsidP="00EB21EE">
            <w:pPr>
              <w:pStyle w:val="APVMATableText"/>
              <w:numPr>
                <w:ilvl w:val="0"/>
                <w:numId w:val="43"/>
              </w:numPr>
            </w:pPr>
            <w:r>
              <w:t>the chemical product is closely similar to a registered chemical product; and</w:t>
            </w:r>
          </w:p>
          <w:p w14:paraId="2ABD3492" w14:textId="4250C128" w:rsidR="00F6683B" w:rsidRDefault="00F6683B" w:rsidP="00EB21EE">
            <w:pPr>
              <w:pStyle w:val="APVMATableText"/>
              <w:numPr>
                <w:ilvl w:val="0"/>
                <w:numId w:val="43"/>
              </w:numPr>
            </w:pPr>
            <w:r>
              <w:t xml:space="preserve">chemistry and manufacture data are the only data required to demonstrate the </w:t>
            </w:r>
            <w:r>
              <w:lastRenderedPageBreak/>
              <w:t>similarity of the chemical product to the registered chemical product; and</w:t>
            </w:r>
          </w:p>
          <w:p w14:paraId="37969D4E" w14:textId="2F0EFF1D" w:rsidR="00F6683B" w:rsidRDefault="00F6683B" w:rsidP="00EB21EE">
            <w:pPr>
              <w:pStyle w:val="APVMATableText"/>
              <w:numPr>
                <w:ilvl w:val="0"/>
                <w:numId w:val="43"/>
              </w:numPr>
            </w:pPr>
            <w:r>
              <w:t>for an application mentioned in paragraph (b)—the active constituent complies with a monograph or compendial standard in the British Pharmacopoeia, British Pharmacopoeia (Veterinary), European Pharmacopoeia or United States Pharmacopeia; and</w:t>
            </w:r>
          </w:p>
          <w:p w14:paraId="3AF06438" w14:textId="6136B59F" w:rsidR="00F578CC" w:rsidRPr="00BD2718" w:rsidRDefault="00F6683B" w:rsidP="00EB21EE">
            <w:pPr>
              <w:pStyle w:val="APVMATableText"/>
              <w:numPr>
                <w:ilvl w:val="0"/>
                <w:numId w:val="43"/>
              </w:numPr>
            </w:pPr>
            <w:r>
              <w:t>for an application mentioned in paragraph (c)—a separate application for the approval of the active constituent in the chemical product has been lodged</w:t>
            </w:r>
          </w:p>
        </w:tc>
        <w:tc>
          <w:tcPr>
            <w:tcW w:w="700" w:type="pct"/>
            <w:tcBorders>
              <w:top w:val="single" w:sz="4" w:space="0" w:color="auto"/>
              <w:bottom w:val="single" w:sz="4" w:space="0" w:color="auto"/>
            </w:tcBorders>
          </w:tcPr>
          <w:p w14:paraId="334199F5" w14:textId="77777777" w:rsidR="00F578CC" w:rsidRPr="00BD2718" w:rsidRDefault="00F578CC">
            <w:pPr>
              <w:pStyle w:val="APVMATableText"/>
            </w:pPr>
            <w:r w:rsidRPr="00BD2718">
              <w:lastRenderedPageBreak/>
              <w:t>8 months</w:t>
            </w:r>
          </w:p>
        </w:tc>
        <w:tc>
          <w:tcPr>
            <w:tcW w:w="700" w:type="pct"/>
            <w:tcBorders>
              <w:top w:val="single" w:sz="4" w:space="0" w:color="auto"/>
              <w:bottom w:val="single" w:sz="4" w:space="0" w:color="auto"/>
            </w:tcBorders>
          </w:tcPr>
          <w:p w14:paraId="76BC2158" w14:textId="60F7903E" w:rsidR="00F578CC" w:rsidRPr="00BD2718" w:rsidRDefault="00F578CC">
            <w:pPr>
              <w:pStyle w:val="APVMATableTextRight"/>
            </w:pPr>
            <w:r>
              <w:t>6 406</w:t>
            </w:r>
          </w:p>
        </w:tc>
        <w:tc>
          <w:tcPr>
            <w:tcW w:w="700" w:type="pct"/>
            <w:tcBorders>
              <w:top w:val="single" w:sz="4" w:space="0" w:color="auto"/>
              <w:bottom w:val="single" w:sz="4" w:space="0" w:color="auto"/>
            </w:tcBorders>
          </w:tcPr>
          <w:p w14:paraId="2A5828E7" w14:textId="3EB211A0" w:rsidR="00F578CC" w:rsidRPr="00BD2718" w:rsidRDefault="00F578CC">
            <w:pPr>
              <w:pStyle w:val="APVMATableTextRight"/>
            </w:pPr>
            <w:r w:rsidRPr="00BD2718">
              <w:t>6</w:t>
            </w:r>
            <w:r>
              <w:t xml:space="preserve"> </w:t>
            </w:r>
            <w:r w:rsidRPr="00BD2718">
              <w:t>406</w:t>
            </w:r>
          </w:p>
        </w:tc>
      </w:tr>
      <w:tr w:rsidR="005536C6" w14:paraId="08ABC7A9" w14:textId="69D24EA2" w:rsidTr="00EB21EE">
        <w:trPr>
          <w:cantSplit/>
        </w:trPr>
        <w:tc>
          <w:tcPr>
            <w:tcW w:w="800" w:type="pct"/>
            <w:tcBorders>
              <w:top w:val="single" w:sz="4" w:space="0" w:color="auto"/>
              <w:bottom w:val="single" w:sz="4" w:space="0" w:color="auto"/>
            </w:tcBorders>
          </w:tcPr>
          <w:p w14:paraId="3095AC65" w14:textId="77777777" w:rsidR="00F578CC" w:rsidRPr="00BD2718" w:rsidRDefault="00F578CC">
            <w:pPr>
              <w:pStyle w:val="APVMATableText"/>
            </w:pPr>
            <w:r w:rsidRPr="00BD2718">
              <w:t>Item 7</w:t>
            </w:r>
          </w:p>
        </w:tc>
        <w:tc>
          <w:tcPr>
            <w:tcW w:w="2100" w:type="pct"/>
            <w:tcBorders>
              <w:top w:val="single" w:sz="4" w:space="0" w:color="auto"/>
              <w:bottom w:val="single" w:sz="4" w:space="0" w:color="auto"/>
            </w:tcBorders>
          </w:tcPr>
          <w:p w14:paraId="15C43B06" w14:textId="77777777" w:rsidR="00F6683B" w:rsidRDefault="00F6683B" w:rsidP="00F6683B">
            <w:pPr>
              <w:pStyle w:val="APVMATableText"/>
            </w:pPr>
            <w:r>
              <w:t>Application for registration of a chemical product containing an approved active constituent, and approval of the product label, if:</w:t>
            </w:r>
          </w:p>
          <w:p w14:paraId="24191F5C" w14:textId="546C16AB" w:rsidR="00F6683B" w:rsidRDefault="00F6683B" w:rsidP="00EB21EE">
            <w:pPr>
              <w:pStyle w:val="APVMATableText"/>
              <w:numPr>
                <w:ilvl w:val="0"/>
                <w:numId w:val="45"/>
              </w:numPr>
            </w:pPr>
            <w:r>
              <w:t>the chemical product is closely similar to a registered chemical product; and</w:t>
            </w:r>
          </w:p>
          <w:p w14:paraId="72D4DF84" w14:textId="57A6651C" w:rsidR="00F6683B" w:rsidRDefault="00F6683B" w:rsidP="00EB21EE">
            <w:pPr>
              <w:pStyle w:val="APVMATableText"/>
              <w:numPr>
                <w:ilvl w:val="0"/>
                <w:numId w:val="45"/>
              </w:numPr>
            </w:pPr>
            <w:r>
              <w:t>efficacy and safety data are not required to demonstrate the similarity of the chemical product to the registered chemical product; and</w:t>
            </w:r>
          </w:p>
          <w:p w14:paraId="208EDFD0" w14:textId="6BDF5CF4" w:rsidR="00F578CC" w:rsidRPr="00BD2718" w:rsidRDefault="00F6683B" w:rsidP="00EB21EE">
            <w:pPr>
              <w:pStyle w:val="APVMATableText"/>
              <w:numPr>
                <w:ilvl w:val="0"/>
                <w:numId w:val="45"/>
              </w:numPr>
            </w:pPr>
            <w:r>
              <w:t>chemistry and manufacture data are not required</w:t>
            </w:r>
          </w:p>
        </w:tc>
        <w:tc>
          <w:tcPr>
            <w:tcW w:w="700" w:type="pct"/>
            <w:tcBorders>
              <w:top w:val="single" w:sz="4" w:space="0" w:color="auto"/>
              <w:bottom w:val="single" w:sz="4" w:space="0" w:color="auto"/>
            </w:tcBorders>
          </w:tcPr>
          <w:p w14:paraId="242CEE8E" w14:textId="77777777" w:rsidR="00F578CC" w:rsidRPr="00BD2718" w:rsidRDefault="00F578CC">
            <w:pPr>
              <w:pStyle w:val="APVMATableText"/>
            </w:pPr>
            <w:r w:rsidRPr="00BD2718">
              <w:t>3 months</w:t>
            </w:r>
          </w:p>
        </w:tc>
        <w:tc>
          <w:tcPr>
            <w:tcW w:w="700" w:type="pct"/>
            <w:tcBorders>
              <w:top w:val="single" w:sz="4" w:space="0" w:color="auto"/>
              <w:bottom w:val="single" w:sz="4" w:space="0" w:color="auto"/>
            </w:tcBorders>
          </w:tcPr>
          <w:p w14:paraId="6AC875B4" w14:textId="15EE25C6" w:rsidR="00F578CC" w:rsidRPr="00BD2718" w:rsidRDefault="00F578CC">
            <w:pPr>
              <w:pStyle w:val="APVMATableTextRight"/>
            </w:pPr>
            <w:r>
              <w:t>2 632</w:t>
            </w:r>
          </w:p>
        </w:tc>
        <w:tc>
          <w:tcPr>
            <w:tcW w:w="700" w:type="pct"/>
            <w:tcBorders>
              <w:top w:val="single" w:sz="4" w:space="0" w:color="auto"/>
              <w:bottom w:val="single" w:sz="4" w:space="0" w:color="auto"/>
            </w:tcBorders>
          </w:tcPr>
          <w:p w14:paraId="27587C78" w14:textId="7F318B44" w:rsidR="00F578CC" w:rsidRPr="00773D4B" w:rsidRDefault="00F578CC">
            <w:pPr>
              <w:pStyle w:val="APVMATableTextRight"/>
            </w:pPr>
            <w:r w:rsidRPr="00DC77B5">
              <w:t>2</w:t>
            </w:r>
            <w:r>
              <w:t xml:space="preserve"> </w:t>
            </w:r>
            <w:r w:rsidRPr="00DC77B5">
              <w:t>632</w:t>
            </w:r>
          </w:p>
        </w:tc>
      </w:tr>
      <w:tr w:rsidR="005536C6" w14:paraId="7C1B68C7" w14:textId="06EB0C89" w:rsidTr="00EB21EE">
        <w:trPr>
          <w:cantSplit/>
        </w:trPr>
        <w:tc>
          <w:tcPr>
            <w:tcW w:w="800" w:type="pct"/>
            <w:tcBorders>
              <w:top w:val="single" w:sz="4" w:space="0" w:color="auto"/>
              <w:bottom w:val="single" w:sz="4" w:space="0" w:color="auto"/>
            </w:tcBorders>
          </w:tcPr>
          <w:p w14:paraId="41175D7C" w14:textId="77777777" w:rsidR="00F578CC" w:rsidRPr="00BD2718" w:rsidRDefault="00F578CC">
            <w:pPr>
              <w:pStyle w:val="APVMATableText"/>
            </w:pPr>
            <w:r w:rsidRPr="00BD2718">
              <w:t>Item 8</w:t>
            </w:r>
          </w:p>
        </w:tc>
        <w:tc>
          <w:tcPr>
            <w:tcW w:w="2100" w:type="pct"/>
            <w:tcBorders>
              <w:top w:val="single" w:sz="4" w:space="0" w:color="auto"/>
              <w:bottom w:val="single" w:sz="4" w:space="0" w:color="auto"/>
            </w:tcBorders>
          </w:tcPr>
          <w:p w14:paraId="66D1AADD" w14:textId="77777777" w:rsidR="00F6683B" w:rsidRDefault="00F6683B" w:rsidP="00F6683B">
            <w:pPr>
              <w:pStyle w:val="APVMATableText"/>
            </w:pPr>
            <w:r>
              <w:t>Application for registration of a chemical product containing an approved active constituent, and approval of the product label, if:</w:t>
            </w:r>
          </w:p>
          <w:p w14:paraId="31F67F97" w14:textId="77777777" w:rsidR="00F6683B" w:rsidRDefault="00F6683B" w:rsidP="00F6683B">
            <w:pPr>
              <w:pStyle w:val="APVMATableText"/>
              <w:numPr>
                <w:ilvl w:val="0"/>
                <w:numId w:val="49"/>
              </w:numPr>
            </w:pPr>
            <w:r>
              <w:t>the chemical product is the same as a registered chemical product; and</w:t>
            </w:r>
          </w:p>
          <w:p w14:paraId="28AF0E9C" w14:textId="7DF4C355" w:rsidR="00F6683B" w:rsidRDefault="00F6683B" w:rsidP="00EB21EE">
            <w:pPr>
              <w:pStyle w:val="APVMATableText"/>
              <w:numPr>
                <w:ilvl w:val="0"/>
                <w:numId w:val="49"/>
              </w:numPr>
              <w:spacing w:after="0"/>
            </w:pPr>
            <w:r w:rsidRPr="00F6683B">
              <w:t>the chemical product is to be registered with a different name</w:t>
            </w:r>
          </w:p>
          <w:p w14:paraId="41999C62" w14:textId="1000A752" w:rsidR="00F6683B" w:rsidRPr="00BD2718" w:rsidRDefault="00F6683B" w:rsidP="00EB21EE">
            <w:pPr>
              <w:pStyle w:val="APVMATableText"/>
              <w:spacing w:before="0"/>
            </w:pPr>
          </w:p>
        </w:tc>
        <w:tc>
          <w:tcPr>
            <w:tcW w:w="700" w:type="pct"/>
            <w:tcBorders>
              <w:top w:val="single" w:sz="4" w:space="0" w:color="auto"/>
              <w:bottom w:val="single" w:sz="4" w:space="0" w:color="auto"/>
            </w:tcBorders>
          </w:tcPr>
          <w:p w14:paraId="3D1144F4" w14:textId="77777777" w:rsidR="00F578CC" w:rsidRPr="00BD2718" w:rsidRDefault="00F578CC">
            <w:pPr>
              <w:pStyle w:val="APVMATableText"/>
            </w:pPr>
            <w:r w:rsidRPr="00BD2718">
              <w:t>3 months</w:t>
            </w:r>
          </w:p>
        </w:tc>
        <w:tc>
          <w:tcPr>
            <w:tcW w:w="700" w:type="pct"/>
            <w:tcBorders>
              <w:top w:val="single" w:sz="4" w:space="0" w:color="auto"/>
              <w:bottom w:val="single" w:sz="4" w:space="0" w:color="auto"/>
            </w:tcBorders>
          </w:tcPr>
          <w:p w14:paraId="5A8F06F3" w14:textId="6307D71A" w:rsidR="00F578CC" w:rsidRPr="00BD2718" w:rsidRDefault="00F578CC">
            <w:pPr>
              <w:pStyle w:val="APVMATableTextRight"/>
            </w:pPr>
            <w:r>
              <w:t>2 632</w:t>
            </w:r>
          </w:p>
        </w:tc>
        <w:tc>
          <w:tcPr>
            <w:tcW w:w="700" w:type="pct"/>
            <w:tcBorders>
              <w:top w:val="single" w:sz="4" w:space="0" w:color="auto"/>
              <w:bottom w:val="single" w:sz="4" w:space="0" w:color="auto"/>
            </w:tcBorders>
          </w:tcPr>
          <w:p w14:paraId="3C0A8EF7" w14:textId="71CF3062" w:rsidR="00F578CC" w:rsidRPr="00773D4B" w:rsidRDefault="00F578CC">
            <w:pPr>
              <w:pStyle w:val="APVMATableTextRight"/>
            </w:pPr>
            <w:r w:rsidRPr="00DC77B5">
              <w:t>2</w:t>
            </w:r>
            <w:r>
              <w:t xml:space="preserve"> </w:t>
            </w:r>
            <w:r w:rsidRPr="00DC77B5">
              <w:t>632</w:t>
            </w:r>
          </w:p>
        </w:tc>
      </w:tr>
      <w:tr w:rsidR="005536C6" w14:paraId="4CDA69DF" w14:textId="502AB3DC" w:rsidTr="00EB21EE">
        <w:trPr>
          <w:cantSplit/>
        </w:trPr>
        <w:tc>
          <w:tcPr>
            <w:tcW w:w="800" w:type="pct"/>
            <w:tcBorders>
              <w:top w:val="single" w:sz="4" w:space="0" w:color="auto"/>
              <w:bottom w:val="single" w:sz="4" w:space="0" w:color="auto"/>
            </w:tcBorders>
          </w:tcPr>
          <w:p w14:paraId="428F8C56" w14:textId="77777777" w:rsidR="00F578CC" w:rsidRPr="00BD2718" w:rsidRDefault="00F578CC">
            <w:pPr>
              <w:pStyle w:val="APVMATableText"/>
            </w:pPr>
            <w:r w:rsidRPr="00BD2718">
              <w:t>Item 9</w:t>
            </w:r>
          </w:p>
        </w:tc>
        <w:tc>
          <w:tcPr>
            <w:tcW w:w="2100" w:type="pct"/>
            <w:tcBorders>
              <w:top w:val="single" w:sz="4" w:space="0" w:color="auto"/>
              <w:bottom w:val="single" w:sz="4" w:space="0" w:color="auto"/>
            </w:tcBorders>
          </w:tcPr>
          <w:p w14:paraId="18078467" w14:textId="5C830239" w:rsidR="00F578CC" w:rsidRPr="00BD2718" w:rsidRDefault="00F6683B">
            <w:pPr>
              <w:pStyle w:val="APVMATableText"/>
            </w:pPr>
            <w:r w:rsidRPr="00F6683B">
              <w:t>Application for registration of a listed chemical product and approval of a product label where the product and label comply with an established standard that has been approved in accordance with section 8U of the Code</w:t>
            </w:r>
          </w:p>
        </w:tc>
        <w:tc>
          <w:tcPr>
            <w:tcW w:w="700" w:type="pct"/>
            <w:tcBorders>
              <w:top w:val="single" w:sz="4" w:space="0" w:color="auto"/>
              <w:bottom w:val="single" w:sz="4" w:space="0" w:color="auto"/>
            </w:tcBorders>
          </w:tcPr>
          <w:p w14:paraId="736F2FFE" w14:textId="77777777" w:rsidR="00F578CC" w:rsidRPr="00BD2718" w:rsidRDefault="00F578CC">
            <w:pPr>
              <w:pStyle w:val="APVMATableText"/>
            </w:pPr>
            <w:r w:rsidRPr="00BD2718">
              <w:t>2 months</w:t>
            </w:r>
          </w:p>
        </w:tc>
        <w:tc>
          <w:tcPr>
            <w:tcW w:w="700" w:type="pct"/>
            <w:tcBorders>
              <w:top w:val="single" w:sz="4" w:space="0" w:color="auto"/>
              <w:bottom w:val="single" w:sz="4" w:space="0" w:color="auto"/>
            </w:tcBorders>
          </w:tcPr>
          <w:p w14:paraId="0B91158B" w14:textId="61BD24EE" w:rsidR="00F578CC" w:rsidRPr="00BD2718" w:rsidRDefault="00F578CC">
            <w:pPr>
              <w:pStyle w:val="APVMATableTextRight"/>
            </w:pPr>
            <w:r>
              <w:t>2 632</w:t>
            </w:r>
          </w:p>
        </w:tc>
        <w:tc>
          <w:tcPr>
            <w:tcW w:w="700" w:type="pct"/>
            <w:tcBorders>
              <w:top w:val="single" w:sz="4" w:space="0" w:color="auto"/>
              <w:bottom w:val="single" w:sz="4" w:space="0" w:color="auto"/>
            </w:tcBorders>
          </w:tcPr>
          <w:p w14:paraId="57F4291F" w14:textId="6B583528" w:rsidR="00F578CC" w:rsidRPr="00773D4B" w:rsidRDefault="00F578CC">
            <w:pPr>
              <w:pStyle w:val="APVMATableTextRight"/>
            </w:pPr>
            <w:r w:rsidRPr="00DC77B5">
              <w:t>2</w:t>
            </w:r>
            <w:r>
              <w:t xml:space="preserve"> </w:t>
            </w:r>
            <w:r w:rsidRPr="00DC77B5">
              <w:t>632</w:t>
            </w:r>
          </w:p>
        </w:tc>
      </w:tr>
      <w:tr w:rsidR="005536C6" w14:paraId="4A14A649" w14:textId="4C1DFE0A" w:rsidTr="00EB21EE">
        <w:trPr>
          <w:cantSplit/>
        </w:trPr>
        <w:tc>
          <w:tcPr>
            <w:tcW w:w="800" w:type="pct"/>
            <w:tcBorders>
              <w:top w:val="single" w:sz="4" w:space="0" w:color="auto"/>
              <w:bottom w:val="single" w:sz="4" w:space="0" w:color="auto"/>
            </w:tcBorders>
          </w:tcPr>
          <w:p w14:paraId="721C6128" w14:textId="77777777" w:rsidR="00F578CC" w:rsidRPr="00BD2718" w:rsidRDefault="00F578CC">
            <w:pPr>
              <w:pStyle w:val="APVMATableText"/>
            </w:pPr>
            <w:r w:rsidRPr="00BD2718">
              <w:t>Item 10</w:t>
            </w:r>
          </w:p>
        </w:tc>
        <w:tc>
          <w:tcPr>
            <w:tcW w:w="2100" w:type="pct"/>
            <w:tcBorders>
              <w:top w:val="single" w:sz="4" w:space="0" w:color="auto"/>
              <w:bottom w:val="single" w:sz="4" w:space="0" w:color="auto"/>
            </w:tcBorders>
          </w:tcPr>
          <w:p w14:paraId="6A4C62E8" w14:textId="77777777" w:rsidR="00F6683B" w:rsidRDefault="00F6683B" w:rsidP="00F6683B">
            <w:pPr>
              <w:pStyle w:val="APVMATableText"/>
            </w:pPr>
            <w:r>
              <w:t>Application for:</w:t>
            </w:r>
          </w:p>
          <w:p w14:paraId="0F7B592B" w14:textId="1BB7D887" w:rsidR="00F6683B" w:rsidRDefault="00F6683B" w:rsidP="00EB21EE">
            <w:pPr>
              <w:pStyle w:val="APVMATableText"/>
              <w:numPr>
                <w:ilvl w:val="0"/>
                <w:numId w:val="50"/>
              </w:numPr>
            </w:pPr>
            <w:r>
              <w:t>registration of a chemical product containing an approved active constituent and approval of the product label; or</w:t>
            </w:r>
          </w:p>
          <w:p w14:paraId="0A1875E8" w14:textId="13A82158" w:rsidR="00F6683B" w:rsidRDefault="00F6683B" w:rsidP="00EB21EE">
            <w:pPr>
              <w:pStyle w:val="APVMATableText"/>
              <w:numPr>
                <w:ilvl w:val="0"/>
                <w:numId w:val="50"/>
              </w:numPr>
            </w:pPr>
            <w:r>
              <w:lastRenderedPageBreak/>
              <w:t>registration of a chemical product and approval of the active constituent in the chemical product; or</w:t>
            </w:r>
          </w:p>
          <w:p w14:paraId="676FE9FE" w14:textId="3413F98C" w:rsidR="00F6683B" w:rsidRDefault="00F6683B" w:rsidP="00EB21EE">
            <w:pPr>
              <w:pStyle w:val="APVMATableText"/>
              <w:numPr>
                <w:ilvl w:val="0"/>
                <w:numId w:val="50"/>
              </w:numPr>
            </w:pPr>
            <w:r>
              <w:t>registration of a chemical product and approval of the product label (but only if a separate application for the approval of the active constituent in the chemical product has been lodged);</w:t>
            </w:r>
          </w:p>
          <w:p w14:paraId="2C08ACA7" w14:textId="62B38060" w:rsidR="00F578CC" w:rsidRPr="00BD2718" w:rsidRDefault="00F6683B" w:rsidP="00F6683B">
            <w:pPr>
              <w:pStyle w:val="APVMATableText"/>
            </w:pPr>
            <w:r>
              <w:t>for all situations other than those described in items 1 to 9</w:t>
            </w:r>
          </w:p>
        </w:tc>
        <w:tc>
          <w:tcPr>
            <w:tcW w:w="700" w:type="pct"/>
            <w:tcBorders>
              <w:top w:val="single" w:sz="4" w:space="0" w:color="auto"/>
              <w:bottom w:val="single" w:sz="4" w:space="0" w:color="auto"/>
            </w:tcBorders>
          </w:tcPr>
          <w:p w14:paraId="63D45B15" w14:textId="77777777" w:rsidR="00F578CC" w:rsidRPr="00BD2718" w:rsidRDefault="00F578CC">
            <w:pPr>
              <w:pStyle w:val="APVMATableText"/>
            </w:pPr>
            <w:r w:rsidRPr="00BD2718">
              <w:lastRenderedPageBreak/>
              <w:t>Modular assessment period</w:t>
            </w:r>
          </w:p>
        </w:tc>
        <w:tc>
          <w:tcPr>
            <w:tcW w:w="700" w:type="pct"/>
            <w:tcBorders>
              <w:top w:val="single" w:sz="4" w:space="0" w:color="auto"/>
              <w:bottom w:val="single" w:sz="4" w:space="0" w:color="auto"/>
            </w:tcBorders>
          </w:tcPr>
          <w:p w14:paraId="64B71B5B"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5FA14D05" w14:textId="77777777" w:rsidR="00F578CC" w:rsidRPr="00773D4B" w:rsidRDefault="00F578CC">
            <w:pPr>
              <w:pStyle w:val="APVMATableTextRight"/>
            </w:pPr>
            <w:r>
              <w:t>Modular assessment fee</w:t>
            </w:r>
          </w:p>
        </w:tc>
      </w:tr>
      <w:tr w:rsidR="005536C6" w14:paraId="278562FE" w14:textId="7D8ED4BE" w:rsidTr="00EB21EE">
        <w:trPr>
          <w:cantSplit/>
        </w:trPr>
        <w:tc>
          <w:tcPr>
            <w:tcW w:w="800" w:type="pct"/>
            <w:tcBorders>
              <w:top w:val="single" w:sz="4" w:space="0" w:color="auto"/>
              <w:bottom w:val="single" w:sz="4" w:space="0" w:color="auto"/>
            </w:tcBorders>
          </w:tcPr>
          <w:p w14:paraId="153C26D3" w14:textId="77777777" w:rsidR="00F578CC" w:rsidRPr="00BD2718" w:rsidRDefault="00F578CC">
            <w:pPr>
              <w:pStyle w:val="APVMATableText"/>
            </w:pPr>
            <w:r w:rsidRPr="00BD2718">
              <w:t>Item 10A</w:t>
            </w:r>
          </w:p>
        </w:tc>
        <w:tc>
          <w:tcPr>
            <w:tcW w:w="2100" w:type="pct"/>
            <w:tcBorders>
              <w:top w:val="single" w:sz="4" w:space="0" w:color="auto"/>
              <w:bottom w:val="single" w:sz="4" w:space="0" w:color="auto"/>
            </w:tcBorders>
          </w:tcPr>
          <w:p w14:paraId="3FAA1A22" w14:textId="03096E9D" w:rsidR="00F578CC" w:rsidRPr="00BD2718" w:rsidRDefault="00F6683B">
            <w:pPr>
              <w:pStyle w:val="APVMATableText"/>
            </w:pPr>
            <w:r w:rsidRPr="00F6683B">
              <w:t>Application for approval of a label for containers for a registered chemical product</w:t>
            </w:r>
            <w:r w:rsidR="00F578CC" w:rsidRPr="00BD2718">
              <w:t>.</w:t>
            </w:r>
          </w:p>
        </w:tc>
        <w:tc>
          <w:tcPr>
            <w:tcW w:w="700" w:type="pct"/>
            <w:tcBorders>
              <w:top w:val="single" w:sz="4" w:space="0" w:color="auto"/>
              <w:bottom w:val="single" w:sz="4" w:space="0" w:color="auto"/>
            </w:tcBorders>
          </w:tcPr>
          <w:p w14:paraId="7BB96E01"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13BE0C89"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71BCD9F6" w14:textId="77777777" w:rsidR="00F6683B" w:rsidRDefault="00F578CC" w:rsidP="005536C6">
            <w:pPr>
              <w:pStyle w:val="APVMATableTextRight"/>
            </w:pPr>
            <w:r>
              <w:t>Modular assessment fee</w:t>
            </w:r>
          </w:p>
          <w:p w14:paraId="58B30B29" w14:textId="77777777" w:rsidR="005536C6" w:rsidRDefault="005536C6" w:rsidP="005536C6">
            <w:pPr>
              <w:pStyle w:val="APVMATableTextRight"/>
            </w:pPr>
          </w:p>
          <w:p w14:paraId="7CF39418" w14:textId="02462982" w:rsidR="005536C6" w:rsidRPr="00773D4B" w:rsidRDefault="005536C6" w:rsidP="005536C6">
            <w:pPr>
              <w:pStyle w:val="APVMATableTextRight"/>
            </w:pPr>
          </w:p>
        </w:tc>
      </w:tr>
      <w:tr w:rsidR="00F6683B" w:rsidRPr="0096630A" w14:paraId="0102FCE3" w14:textId="77777777" w:rsidTr="00EB21EE">
        <w:trPr>
          <w:cantSplit/>
        </w:trPr>
        <w:tc>
          <w:tcPr>
            <w:tcW w:w="700" w:type="pct"/>
            <w:gridSpan w:val="5"/>
            <w:tcBorders>
              <w:top w:val="single" w:sz="4" w:space="0" w:color="auto"/>
              <w:bottom w:val="single" w:sz="4" w:space="0" w:color="auto"/>
            </w:tcBorders>
            <w:vAlign w:val="center"/>
          </w:tcPr>
          <w:p w14:paraId="38F74446" w14:textId="4AFB6842" w:rsidR="00F6683B" w:rsidRPr="00274404" w:rsidRDefault="00F6683B">
            <w:pPr>
              <w:pStyle w:val="APVMATableSubHead"/>
            </w:pPr>
            <w:r w:rsidRPr="00F6683B">
              <w:t>Applications for approval or registration for prescribed active constituents, chemical products or labels</w:t>
            </w:r>
          </w:p>
        </w:tc>
      </w:tr>
      <w:tr w:rsidR="005536C6" w:rsidRPr="00F6683B" w14:paraId="6060C291" w14:textId="77777777" w:rsidTr="00EB21EE">
        <w:trPr>
          <w:cantSplit/>
        </w:trPr>
        <w:tc>
          <w:tcPr>
            <w:tcW w:w="800" w:type="pct"/>
            <w:tcBorders>
              <w:top w:val="single" w:sz="4" w:space="0" w:color="auto"/>
              <w:bottom w:val="single" w:sz="4" w:space="0" w:color="auto"/>
            </w:tcBorders>
          </w:tcPr>
          <w:p w14:paraId="4089152E" w14:textId="13356E63" w:rsidR="00F6683B" w:rsidRPr="00F6683B" w:rsidRDefault="00F6683B" w:rsidP="00EB21EE">
            <w:pPr>
              <w:pStyle w:val="APVMATableText"/>
            </w:pPr>
            <w:r w:rsidRPr="00F6683B">
              <w:t>Item 10</w:t>
            </w:r>
            <w:r>
              <w:t>B</w:t>
            </w:r>
          </w:p>
        </w:tc>
        <w:tc>
          <w:tcPr>
            <w:tcW w:w="2100" w:type="pct"/>
            <w:tcBorders>
              <w:top w:val="single" w:sz="4" w:space="0" w:color="auto"/>
              <w:bottom w:val="single" w:sz="4" w:space="0" w:color="auto"/>
            </w:tcBorders>
          </w:tcPr>
          <w:p w14:paraId="65FE6145" w14:textId="56AF5E59" w:rsidR="00F6683B" w:rsidRPr="00F6683B" w:rsidRDefault="00F6683B" w:rsidP="00EB21EE">
            <w:pPr>
              <w:pStyle w:val="APVMATableText"/>
            </w:pPr>
            <w:r w:rsidRPr="00F6683B">
              <w:t>Application under subsection 14C(1), 14D(1) or 14E(1) of the Code</w:t>
            </w:r>
          </w:p>
        </w:tc>
        <w:tc>
          <w:tcPr>
            <w:tcW w:w="700" w:type="pct"/>
            <w:tcBorders>
              <w:top w:val="single" w:sz="4" w:space="0" w:color="auto"/>
              <w:bottom w:val="single" w:sz="4" w:space="0" w:color="auto"/>
            </w:tcBorders>
          </w:tcPr>
          <w:p w14:paraId="6AE692EB" w14:textId="2A8716ED" w:rsidR="00F6683B" w:rsidRPr="00F6683B" w:rsidRDefault="00F6683B" w:rsidP="00EB21EE">
            <w:pPr>
              <w:pStyle w:val="APVMATableText"/>
            </w:pPr>
            <w:r w:rsidRPr="00F6683B">
              <w:t>A period specified in, or worked out in accordance with, a legislative instrument made by the APVMA</w:t>
            </w:r>
          </w:p>
        </w:tc>
        <w:tc>
          <w:tcPr>
            <w:tcW w:w="700" w:type="pct"/>
            <w:tcBorders>
              <w:top w:val="single" w:sz="4" w:space="0" w:color="auto"/>
              <w:bottom w:val="single" w:sz="4" w:space="0" w:color="auto"/>
            </w:tcBorders>
          </w:tcPr>
          <w:p w14:paraId="2A9F2F11" w14:textId="24CB9253" w:rsidR="00F6683B" w:rsidRPr="00F6683B" w:rsidRDefault="005F12C0" w:rsidP="00EB21EE">
            <w:pPr>
              <w:pStyle w:val="APVMATableText"/>
            </w:pPr>
            <w:r w:rsidRPr="005F12C0">
              <w:t>An amount specified in, or worked out in accordance with, a legislative instrument made by the APVMA</w:t>
            </w:r>
          </w:p>
        </w:tc>
        <w:tc>
          <w:tcPr>
            <w:tcW w:w="700" w:type="pct"/>
            <w:tcBorders>
              <w:top w:val="single" w:sz="4" w:space="0" w:color="auto"/>
              <w:bottom w:val="single" w:sz="4" w:space="0" w:color="auto"/>
            </w:tcBorders>
          </w:tcPr>
          <w:p w14:paraId="37DD7605" w14:textId="5E9E0527" w:rsidR="00F6683B" w:rsidRPr="00F6683B" w:rsidRDefault="005F12C0" w:rsidP="00EB21EE">
            <w:pPr>
              <w:pStyle w:val="APVMATableText"/>
            </w:pPr>
            <w:r w:rsidRPr="005F12C0">
              <w:t>An amount specified in, or worked out in accordance with, a legislative instrument made by the APVMA</w:t>
            </w:r>
          </w:p>
        </w:tc>
      </w:tr>
      <w:tr w:rsidR="005536C6" w:rsidRPr="0096630A" w14:paraId="27803F51" w14:textId="53DEF62A" w:rsidTr="00EB21EE">
        <w:trPr>
          <w:cantSplit/>
        </w:trPr>
        <w:tc>
          <w:tcPr>
            <w:tcW w:w="700" w:type="pct"/>
            <w:gridSpan w:val="5"/>
            <w:tcBorders>
              <w:top w:val="single" w:sz="4" w:space="0" w:color="auto"/>
              <w:bottom w:val="single" w:sz="4" w:space="0" w:color="auto"/>
            </w:tcBorders>
            <w:vAlign w:val="center"/>
          </w:tcPr>
          <w:p w14:paraId="433370EE" w14:textId="1663F024" w:rsidR="00F578CC" w:rsidRPr="00274404" w:rsidRDefault="005F12C0">
            <w:pPr>
              <w:pStyle w:val="APVMATableSubHead"/>
            </w:pPr>
            <w:r w:rsidRPr="005F12C0">
              <w:t>Applications to vary a registration or approval</w:t>
            </w:r>
          </w:p>
        </w:tc>
      </w:tr>
      <w:tr w:rsidR="005536C6" w14:paraId="66C20A78" w14:textId="46D73746" w:rsidTr="00EB21EE">
        <w:trPr>
          <w:cantSplit/>
        </w:trPr>
        <w:tc>
          <w:tcPr>
            <w:tcW w:w="800" w:type="pct"/>
            <w:tcBorders>
              <w:top w:val="single" w:sz="4" w:space="0" w:color="auto"/>
              <w:bottom w:val="single" w:sz="4" w:space="0" w:color="auto"/>
            </w:tcBorders>
          </w:tcPr>
          <w:p w14:paraId="7E09CCA1" w14:textId="77777777" w:rsidR="00F578CC" w:rsidRPr="00F6683B" w:rsidRDefault="00F578CC" w:rsidP="00F6683B">
            <w:pPr>
              <w:pStyle w:val="APVMATableText"/>
            </w:pPr>
            <w:r w:rsidRPr="0078084B">
              <w:t>Item 11</w:t>
            </w:r>
          </w:p>
        </w:tc>
        <w:tc>
          <w:tcPr>
            <w:tcW w:w="2100" w:type="pct"/>
            <w:tcBorders>
              <w:top w:val="single" w:sz="4" w:space="0" w:color="auto"/>
              <w:bottom w:val="single" w:sz="4" w:space="0" w:color="auto"/>
            </w:tcBorders>
          </w:tcPr>
          <w:p w14:paraId="58FC4442" w14:textId="16E58E70" w:rsidR="00F578CC" w:rsidRPr="00773D4B" w:rsidRDefault="005F12C0">
            <w:pPr>
              <w:pStyle w:val="APVMATableText"/>
            </w:pPr>
            <w:r w:rsidRPr="005F12C0">
              <w:t>Application to vary relevant particulars or conditions of registration or label approval where a full assessment of the chemical product is required</w:t>
            </w:r>
          </w:p>
        </w:tc>
        <w:tc>
          <w:tcPr>
            <w:tcW w:w="700" w:type="pct"/>
            <w:tcBorders>
              <w:top w:val="single" w:sz="4" w:space="0" w:color="auto"/>
              <w:bottom w:val="single" w:sz="4" w:space="0" w:color="auto"/>
            </w:tcBorders>
          </w:tcPr>
          <w:p w14:paraId="60D376E9" w14:textId="77777777" w:rsidR="00F578CC" w:rsidRPr="00620A2C" w:rsidRDefault="00F578CC">
            <w:pPr>
              <w:pStyle w:val="APVMATableText"/>
            </w:pPr>
            <w:r w:rsidRPr="00620A2C">
              <w:t>10 months</w:t>
            </w:r>
          </w:p>
        </w:tc>
        <w:tc>
          <w:tcPr>
            <w:tcW w:w="700" w:type="pct"/>
            <w:tcBorders>
              <w:top w:val="single" w:sz="4" w:space="0" w:color="auto"/>
              <w:bottom w:val="single" w:sz="4" w:space="0" w:color="auto"/>
            </w:tcBorders>
          </w:tcPr>
          <w:p w14:paraId="2B85A7CE" w14:textId="7BE028D5" w:rsidR="00F578CC" w:rsidRPr="007E02E1" w:rsidRDefault="00F578CC">
            <w:pPr>
              <w:pStyle w:val="APVMATableTextRight"/>
            </w:pPr>
            <w:r>
              <w:t>36 205</w:t>
            </w:r>
          </w:p>
        </w:tc>
        <w:tc>
          <w:tcPr>
            <w:tcW w:w="700" w:type="pct"/>
            <w:tcBorders>
              <w:top w:val="single" w:sz="4" w:space="0" w:color="auto"/>
              <w:bottom w:val="single" w:sz="4" w:space="0" w:color="auto"/>
            </w:tcBorders>
          </w:tcPr>
          <w:p w14:paraId="41835789" w14:textId="1397C66C" w:rsidR="00F578CC" w:rsidRPr="00BD2718" w:rsidRDefault="00F578CC">
            <w:pPr>
              <w:pStyle w:val="APVMATableTextRight"/>
            </w:pPr>
            <w:r w:rsidRPr="00BD2718">
              <w:t>36</w:t>
            </w:r>
            <w:r>
              <w:t xml:space="preserve"> </w:t>
            </w:r>
            <w:r w:rsidRPr="00BD2718">
              <w:t>205</w:t>
            </w:r>
          </w:p>
        </w:tc>
      </w:tr>
      <w:tr w:rsidR="005536C6" w14:paraId="132D2A81" w14:textId="745EBAC1" w:rsidTr="00EB21EE">
        <w:trPr>
          <w:cantSplit/>
        </w:trPr>
        <w:tc>
          <w:tcPr>
            <w:tcW w:w="800" w:type="pct"/>
            <w:tcBorders>
              <w:top w:val="single" w:sz="4" w:space="0" w:color="auto"/>
              <w:bottom w:val="single" w:sz="4" w:space="0" w:color="auto"/>
            </w:tcBorders>
          </w:tcPr>
          <w:p w14:paraId="3D18866B" w14:textId="77777777" w:rsidR="00F578CC" w:rsidRPr="007E02E1" w:rsidRDefault="00F578CC">
            <w:pPr>
              <w:pStyle w:val="APVMATableText"/>
            </w:pPr>
            <w:r w:rsidRPr="007E02E1">
              <w:t>Item 12</w:t>
            </w:r>
          </w:p>
        </w:tc>
        <w:tc>
          <w:tcPr>
            <w:tcW w:w="2100" w:type="pct"/>
            <w:tcBorders>
              <w:top w:val="single" w:sz="4" w:space="0" w:color="auto"/>
              <w:bottom w:val="single" w:sz="4" w:space="0" w:color="auto"/>
            </w:tcBorders>
          </w:tcPr>
          <w:p w14:paraId="251D4455" w14:textId="77777777" w:rsidR="00F6683B" w:rsidRDefault="00F6683B" w:rsidP="00F6683B">
            <w:pPr>
              <w:pStyle w:val="APVMATableText"/>
            </w:pPr>
            <w:r>
              <w:t>Application to vary relevant particulars or conditions of registration or label approval if:</w:t>
            </w:r>
          </w:p>
          <w:p w14:paraId="1686BC28" w14:textId="77777777" w:rsidR="00F6683B" w:rsidRDefault="00F6683B" w:rsidP="00F6683B">
            <w:pPr>
              <w:pStyle w:val="APVMATableText"/>
              <w:numPr>
                <w:ilvl w:val="0"/>
                <w:numId w:val="52"/>
              </w:numPr>
              <w:ind w:left="360"/>
            </w:pPr>
            <w:r>
              <w:t>the variation is to allow a minor change; and</w:t>
            </w:r>
          </w:p>
          <w:p w14:paraId="6ED34685" w14:textId="26858078" w:rsidR="00F6683B" w:rsidRDefault="00F6683B" w:rsidP="00EB21EE">
            <w:pPr>
              <w:pStyle w:val="APVMATableText"/>
              <w:numPr>
                <w:ilvl w:val="0"/>
                <w:numId w:val="52"/>
              </w:numPr>
              <w:spacing w:after="0"/>
              <w:ind w:left="360"/>
            </w:pPr>
            <w:r w:rsidRPr="00F6683B">
              <w:t>no data of a technical nature is required</w:t>
            </w:r>
          </w:p>
          <w:p w14:paraId="5D11F165" w14:textId="6345DC6A" w:rsidR="00F578CC" w:rsidRPr="00A624C2" w:rsidRDefault="00F578CC" w:rsidP="00EB21EE">
            <w:pPr>
              <w:pStyle w:val="APVMATableText"/>
              <w:spacing w:before="0"/>
            </w:pPr>
          </w:p>
        </w:tc>
        <w:tc>
          <w:tcPr>
            <w:tcW w:w="700" w:type="pct"/>
            <w:tcBorders>
              <w:top w:val="single" w:sz="4" w:space="0" w:color="auto"/>
              <w:bottom w:val="single" w:sz="4" w:space="0" w:color="auto"/>
            </w:tcBorders>
          </w:tcPr>
          <w:p w14:paraId="14669AFE" w14:textId="77777777" w:rsidR="00F578CC" w:rsidRPr="00773D4B" w:rsidRDefault="00F578CC">
            <w:pPr>
              <w:pStyle w:val="APVMATableText"/>
            </w:pPr>
            <w:r w:rsidRPr="00773D4B">
              <w:t>3 months</w:t>
            </w:r>
          </w:p>
        </w:tc>
        <w:tc>
          <w:tcPr>
            <w:tcW w:w="700" w:type="pct"/>
            <w:tcBorders>
              <w:top w:val="single" w:sz="4" w:space="0" w:color="auto"/>
              <w:bottom w:val="single" w:sz="4" w:space="0" w:color="auto"/>
            </w:tcBorders>
          </w:tcPr>
          <w:p w14:paraId="3F54B9F2" w14:textId="3EB09B15" w:rsidR="00F578CC" w:rsidRPr="007E02E1" w:rsidRDefault="00F578CC">
            <w:pPr>
              <w:pStyle w:val="APVMATableTextRight"/>
            </w:pPr>
            <w:r>
              <w:t>2 018</w:t>
            </w:r>
          </w:p>
        </w:tc>
        <w:tc>
          <w:tcPr>
            <w:tcW w:w="700" w:type="pct"/>
            <w:tcBorders>
              <w:top w:val="single" w:sz="4" w:space="0" w:color="auto"/>
              <w:bottom w:val="single" w:sz="4" w:space="0" w:color="auto"/>
            </w:tcBorders>
          </w:tcPr>
          <w:p w14:paraId="306E512E" w14:textId="49DB1AA1" w:rsidR="00F578CC" w:rsidRPr="00BD2718" w:rsidRDefault="00F578CC">
            <w:pPr>
              <w:pStyle w:val="APVMATableTextRight"/>
            </w:pPr>
            <w:r w:rsidRPr="00BD2718">
              <w:t>2</w:t>
            </w:r>
            <w:r>
              <w:t xml:space="preserve"> </w:t>
            </w:r>
            <w:r w:rsidRPr="00BD2718">
              <w:t>018</w:t>
            </w:r>
          </w:p>
        </w:tc>
      </w:tr>
      <w:tr w:rsidR="005536C6" w14:paraId="659EA7AE" w14:textId="44085274" w:rsidTr="00EB21EE">
        <w:trPr>
          <w:cantSplit/>
        </w:trPr>
        <w:tc>
          <w:tcPr>
            <w:tcW w:w="800" w:type="pct"/>
            <w:tcBorders>
              <w:top w:val="single" w:sz="4" w:space="0" w:color="auto"/>
              <w:bottom w:val="single" w:sz="4" w:space="0" w:color="auto"/>
            </w:tcBorders>
          </w:tcPr>
          <w:p w14:paraId="46C453B4" w14:textId="77777777" w:rsidR="00F578CC" w:rsidRPr="007E02E1" w:rsidRDefault="00F578CC">
            <w:pPr>
              <w:pStyle w:val="APVMATableText"/>
            </w:pPr>
            <w:r w:rsidRPr="007E02E1">
              <w:t>Item 13</w:t>
            </w:r>
          </w:p>
        </w:tc>
        <w:tc>
          <w:tcPr>
            <w:tcW w:w="2100" w:type="pct"/>
            <w:tcBorders>
              <w:top w:val="single" w:sz="4" w:space="0" w:color="auto"/>
              <w:bottom w:val="single" w:sz="4" w:space="0" w:color="auto"/>
            </w:tcBorders>
          </w:tcPr>
          <w:p w14:paraId="579BACAC" w14:textId="77777777" w:rsidR="00F6683B" w:rsidRDefault="00F6683B" w:rsidP="00F6683B">
            <w:pPr>
              <w:pStyle w:val="APVMATableText"/>
            </w:pPr>
            <w:r>
              <w:t>Application to vary relevant particulars or conditions of registration or label approval if:</w:t>
            </w:r>
          </w:p>
          <w:p w14:paraId="25CF5BAB" w14:textId="77777777" w:rsidR="005F12C0" w:rsidRDefault="00F6683B" w:rsidP="00EB21EE">
            <w:pPr>
              <w:pStyle w:val="APVMATableText"/>
              <w:numPr>
                <w:ilvl w:val="0"/>
                <w:numId w:val="56"/>
              </w:numPr>
            </w:pPr>
            <w:r>
              <w:t>the variation is to allow a minor change; and</w:t>
            </w:r>
          </w:p>
          <w:p w14:paraId="3CED86FE" w14:textId="77777777" w:rsidR="005F12C0" w:rsidRDefault="00F6683B" w:rsidP="005F12C0">
            <w:pPr>
              <w:pStyle w:val="APVMATableText"/>
              <w:numPr>
                <w:ilvl w:val="0"/>
                <w:numId w:val="56"/>
              </w:numPr>
            </w:pPr>
            <w:r>
              <w:lastRenderedPageBreak/>
              <w:t>no data of a technical nature is required; and</w:t>
            </w:r>
          </w:p>
          <w:p w14:paraId="4EF73298" w14:textId="09EF5070" w:rsidR="005F12C0" w:rsidRDefault="005F12C0" w:rsidP="00EB21EE">
            <w:pPr>
              <w:pStyle w:val="APVMATableText"/>
              <w:numPr>
                <w:ilvl w:val="0"/>
                <w:numId w:val="56"/>
              </w:numPr>
              <w:spacing w:before="0" w:after="0"/>
            </w:pPr>
            <w:r w:rsidRPr="005F12C0">
              <w:t>the variation is a change required by the APVMA</w:t>
            </w:r>
          </w:p>
          <w:p w14:paraId="3B6CE997" w14:textId="06D398CE" w:rsidR="00F6683B" w:rsidRPr="00A624C2" w:rsidRDefault="00F6683B" w:rsidP="00EB21EE">
            <w:pPr>
              <w:pStyle w:val="APVMATableText"/>
              <w:spacing w:before="0" w:after="0"/>
            </w:pPr>
          </w:p>
        </w:tc>
        <w:tc>
          <w:tcPr>
            <w:tcW w:w="700" w:type="pct"/>
            <w:tcBorders>
              <w:top w:val="single" w:sz="4" w:space="0" w:color="auto"/>
              <w:bottom w:val="single" w:sz="4" w:space="0" w:color="auto"/>
            </w:tcBorders>
          </w:tcPr>
          <w:p w14:paraId="5C4A2AA2" w14:textId="77777777" w:rsidR="00F578CC" w:rsidRPr="00773D4B" w:rsidRDefault="00F578CC">
            <w:pPr>
              <w:pStyle w:val="APVMATableText"/>
            </w:pPr>
            <w:r w:rsidRPr="00773D4B">
              <w:lastRenderedPageBreak/>
              <w:t>3 months</w:t>
            </w:r>
          </w:p>
        </w:tc>
        <w:tc>
          <w:tcPr>
            <w:tcW w:w="700" w:type="pct"/>
            <w:tcBorders>
              <w:top w:val="single" w:sz="4" w:space="0" w:color="auto"/>
              <w:bottom w:val="single" w:sz="4" w:space="0" w:color="auto"/>
            </w:tcBorders>
          </w:tcPr>
          <w:p w14:paraId="24526E75" w14:textId="77777777" w:rsidR="00F578CC" w:rsidRPr="007E02E1" w:rsidRDefault="00F578CC">
            <w:pPr>
              <w:pStyle w:val="APVMATableTextRight"/>
            </w:pPr>
            <w:r w:rsidRPr="007E02E1">
              <w:t>Nil fee</w:t>
            </w:r>
          </w:p>
        </w:tc>
        <w:tc>
          <w:tcPr>
            <w:tcW w:w="700" w:type="pct"/>
            <w:tcBorders>
              <w:top w:val="single" w:sz="4" w:space="0" w:color="auto"/>
              <w:bottom w:val="single" w:sz="4" w:space="0" w:color="auto"/>
            </w:tcBorders>
          </w:tcPr>
          <w:p w14:paraId="09643DAC" w14:textId="77777777" w:rsidR="00F578CC" w:rsidRPr="00773D4B" w:rsidRDefault="00F578CC">
            <w:pPr>
              <w:pStyle w:val="APVMATableTextRight"/>
            </w:pPr>
            <w:r w:rsidRPr="00773D4B">
              <w:t>Nil fee</w:t>
            </w:r>
          </w:p>
        </w:tc>
      </w:tr>
      <w:tr w:rsidR="005536C6" w14:paraId="78A21C12" w14:textId="2C2DE072" w:rsidTr="00EB21EE">
        <w:trPr>
          <w:cantSplit/>
        </w:trPr>
        <w:tc>
          <w:tcPr>
            <w:tcW w:w="800" w:type="pct"/>
            <w:tcBorders>
              <w:top w:val="single" w:sz="4" w:space="0" w:color="auto"/>
              <w:bottom w:val="single" w:sz="4" w:space="0" w:color="auto"/>
            </w:tcBorders>
          </w:tcPr>
          <w:p w14:paraId="1293A0E5" w14:textId="77777777" w:rsidR="00F578CC" w:rsidRPr="007E02E1" w:rsidRDefault="00F578CC">
            <w:pPr>
              <w:pStyle w:val="APVMATableText"/>
            </w:pPr>
            <w:r w:rsidRPr="0078084B">
              <w:t>Item 13A</w:t>
            </w:r>
          </w:p>
        </w:tc>
        <w:tc>
          <w:tcPr>
            <w:tcW w:w="2100" w:type="pct"/>
            <w:tcBorders>
              <w:top w:val="single" w:sz="4" w:space="0" w:color="auto"/>
              <w:bottom w:val="single" w:sz="4" w:space="0" w:color="auto"/>
            </w:tcBorders>
          </w:tcPr>
          <w:p w14:paraId="44902D22" w14:textId="692AFA58" w:rsidR="00F578CC" w:rsidRPr="00773D4B" w:rsidRDefault="005F12C0">
            <w:pPr>
              <w:pStyle w:val="APVMATableText"/>
            </w:pPr>
            <w:r w:rsidRPr="005F12C0">
              <w:t>Application to vary a relevant particular of an approval or registration where the variation of the relevant particular is a prescribed variation under section 26B of the Code</w:t>
            </w:r>
          </w:p>
        </w:tc>
        <w:tc>
          <w:tcPr>
            <w:tcW w:w="700" w:type="pct"/>
            <w:tcBorders>
              <w:top w:val="single" w:sz="4" w:space="0" w:color="auto"/>
              <w:bottom w:val="single" w:sz="4" w:space="0" w:color="auto"/>
            </w:tcBorders>
          </w:tcPr>
          <w:p w14:paraId="6A20572D" w14:textId="77777777" w:rsidR="00F578CC" w:rsidRPr="00773D4B" w:rsidRDefault="00F578CC">
            <w:pPr>
              <w:pStyle w:val="APVMATableText"/>
            </w:pPr>
            <w:r>
              <w:t xml:space="preserve">1 </w:t>
            </w:r>
            <w:r w:rsidRPr="00773D4B">
              <w:t>months</w:t>
            </w:r>
          </w:p>
        </w:tc>
        <w:tc>
          <w:tcPr>
            <w:tcW w:w="700" w:type="pct"/>
            <w:tcBorders>
              <w:top w:val="single" w:sz="4" w:space="0" w:color="auto"/>
              <w:bottom w:val="single" w:sz="4" w:space="0" w:color="auto"/>
            </w:tcBorders>
          </w:tcPr>
          <w:p w14:paraId="75BD53C7" w14:textId="77777777" w:rsidR="00F578CC" w:rsidRPr="007E02E1" w:rsidRDefault="00F578CC">
            <w:pPr>
              <w:pStyle w:val="APVMATableTextRight"/>
            </w:pPr>
            <w:r w:rsidRPr="007E02E1">
              <w:t>175</w:t>
            </w:r>
          </w:p>
        </w:tc>
        <w:tc>
          <w:tcPr>
            <w:tcW w:w="700" w:type="pct"/>
            <w:tcBorders>
              <w:top w:val="single" w:sz="4" w:space="0" w:color="auto"/>
              <w:bottom w:val="single" w:sz="4" w:space="0" w:color="auto"/>
            </w:tcBorders>
          </w:tcPr>
          <w:p w14:paraId="7B43F1D9" w14:textId="77777777" w:rsidR="00F578CC" w:rsidRPr="00773D4B" w:rsidRDefault="00F578CC">
            <w:pPr>
              <w:pStyle w:val="APVMATableTextRight"/>
            </w:pPr>
            <w:r w:rsidRPr="00773D4B">
              <w:t>175</w:t>
            </w:r>
          </w:p>
        </w:tc>
      </w:tr>
      <w:tr w:rsidR="005536C6" w14:paraId="6C2B1A4C" w14:textId="152B7E69" w:rsidTr="00EB21EE">
        <w:trPr>
          <w:cantSplit/>
        </w:trPr>
        <w:tc>
          <w:tcPr>
            <w:tcW w:w="800" w:type="pct"/>
            <w:tcBorders>
              <w:top w:val="single" w:sz="4" w:space="0" w:color="auto"/>
              <w:bottom w:val="single" w:sz="4" w:space="0" w:color="auto"/>
            </w:tcBorders>
          </w:tcPr>
          <w:p w14:paraId="7E1BE3AF" w14:textId="77777777" w:rsidR="00F578CC" w:rsidRPr="007E02E1" w:rsidRDefault="00F578CC">
            <w:pPr>
              <w:pStyle w:val="APVMATableText"/>
            </w:pPr>
            <w:r w:rsidRPr="0078084B">
              <w:t>Item 14</w:t>
            </w:r>
          </w:p>
        </w:tc>
        <w:tc>
          <w:tcPr>
            <w:tcW w:w="2100" w:type="pct"/>
            <w:tcBorders>
              <w:top w:val="single" w:sz="4" w:space="0" w:color="auto"/>
              <w:bottom w:val="single" w:sz="4" w:space="0" w:color="auto"/>
            </w:tcBorders>
          </w:tcPr>
          <w:p w14:paraId="0EFAA83D" w14:textId="05C4AF5D" w:rsidR="00F578CC" w:rsidRPr="00773D4B" w:rsidRDefault="005F12C0">
            <w:pPr>
              <w:pStyle w:val="APVMATableText"/>
            </w:pPr>
            <w:r w:rsidRPr="005F12C0">
              <w:t>Application to vary relevant particulars or conditions of registration or label approval if the application is not of a kind described in any of items 11 to 13A</w:t>
            </w:r>
          </w:p>
        </w:tc>
        <w:tc>
          <w:tcPr>
            <w:tcW w:w="700" w:type="pct"/>
            <w:tcBorders>
              <w:top w:val="single" w:sz="4" w:space="0" w:color="auto"/>
              <w:bottom w:val="single" w:sz="4" w:space="0" w:color="auto"/>
            </w:tcBorders>
          </w:tcPr>
          <w:p w14:paraId="4114E2C8" w14:textId="77777777" w:rsidR="00F578CC" w:rsidRPr="00773D4B" w:rsidRDefault="00F578CC">
            <w:pPr>
              <w:pStyle w:val="APVMATableText"/>
            </w:pPr>
            <w:r>
              <w:t>Modular assessment period</w:t>
            </w:r>
          </w:p>
        </w:tc>
        <w:tc>
          <w:tcPr>
            <w:tcW w:w="700" w:type="pct"/>
            <w:tcBorders>
              <w:top w:val="single" w:sz="4" w:space="0" w:color="auto"/>
              <w:bottom w:val="single" w:sz="4" w:space="0" w:color="auto"/>
            </w:tcBorders>
          </w:tcPr>
          <w:p w14:paraId="594CFC74" w14:textId="77777777" w:rsidR="00F578CC" w:rsidRPr="007E02E1" w:rsidRDefault="00F578CC">
            <w:pPr>
              <w:pStyle w:val="APVMATableTextRight"/>
            </w:pPr>
            <w:r>
              <w:t>Modular assessment fee</w:t>
            </w:r>
          </w:p>
        </w:tc>
        <w:tc>
          <w:tcPr>
            <w:tcW w:w="700" w:type="pct"/>
            <w:tcBorders>
              <w:top w:val="single" w:sz="4" w:space="0" w:color="auto"/>
              <w:bottom w:val="single" w:sz="4" w:space="0" w:color="auto"/>
            </w:tcBorders>
          </w:tcPr>
          <w:p w14:paraId="797DDA42" w14:textId="77777777" w:rsidR="00F578CC" w:rsidRPr="00773D4B" w:rsidRDefault="00F578CC">
            <w:pPr>
              <w:pStyle w:val="APVMATableTextRight"/>
            </w:pPr>
            <w:r>
              <w:t>Modular assessment fee</w:t>
            </w:r>
          </w:p>
        </w:tc>
      </w:tr>
      <w:tr w:rsidR="005536C6" w:rsidRPr="002B5763" w14:paraId="36816CCB" w14:textId="68C5F5F3" w:rsidTr="00EB21EE">
        <w:trPr>
          <w:cantSplit/>
        </w:trPr>
        <w:tc>
          <w:tcPr>
            <w:tcW w:w="700" w:type="pct"/>
            <w:gridSpan w:val="5"/>
            <w:tcBorders>
              <w:top w:val="single" w:sz="4" w:space="0" w:color="auto"/>
              <w:bottom w:val="single" w:sz="4" w:space="0" w:color="auto"/>
            </w:tcBorders>
            <w:vAlign w:val="center"/>
          </w:tcPr>
          <w:p w14:paraId="4C9CCD6B" w14:textId="77777777" w:rsidR="00F578CC" w:rsidRPr="00274404" w:rsidRDefault="00F578CC">
            <w:pPr>
              <w:pStyle w:val="APVMATableSubHead"/>
            </w:pPr>
            <w:r w:rsidRPr="00274404">
              <w:t>Application for approval of an active constituent</w:t>
            </w:r>
          </w:p>
        </w:tc>
      </w:tr>
      <w:tr w:rsidR="005536C6" w14:paraId="65020062" w14:textId="056AE761" w:rsidTr="00EB21EE">
        <w:trPr>
          <w:cantSplit/>
        </w:trPr>
        <w:tc>
          <w:tcPr>
            <w:tcW w:w="800" w:type="pct"/>
            <w:tcBorders>
              <w:top w:val="single" w:sz="4" w:space="0" w:color="auto"/>
              <w:bottom w:val="single" w:sz="4" w:space="0" w:color="auto"/>
            </w:tcBorders>
          </w:tcPr>
          <w:p w14:paraId="1E37894E" w14:textId="77777777" w:rsidR="00F578CC" w:rsidRPr="00BD2718" w:rsidRDefault="00F578CC">
            <w:pPr>
              <w:pStyle w:val="APVMATableText"/>
            </w:pPr>
            <w:r w:rsidRPr="00BD2718">
              <w:t>Item 15</w:t>
            </w:r>
          </w:p>
        </w:tc>
        <w:tc>
          <w:tcPr>
            <w:tcW w:w="2100" w:type="pct"/>
            <w:tcBorders>
              <w:top w:val="single" w:sz="4" w:space="0" w:color="auto"/>
              <w:bottom w:val="single" w:sz="4" w:space="0" w:color="auto"/>
            </w:tcBorders>
          </w:tcPr>
          <w:p w14:paraId="539B3BD8" w14:textId="65CF89A0" w:rsidR="00F578CC" w:rsidRPr="00BD2718" w:rsidRDefault="005F12C0">
            <w:pPr>
              <w:pStyle w:val="APVMATableText"/>
            </w:pPr>
            <w:r w:rsidRPr="005F12C0">
              <w:t>Application for approval of an active constituent requiring a full assessment</w:t>
            </w:r>
          </w:p>
        </w:tc>
        <w:tc>
          <w:tcPr>
            <w:tcW w:w="700" w:type="pct"/>
            <w:tcBorders>
              <w:top w:val="single" w:sz="4" w:space="0" w:color="auto"/>
              <w:bottom w:val="single" w:sz="4" w:space="0" w:color="auto"/>
            </w:tcBorders>
          </w:tcPr>
          <w:p w14:paraId="0553A464" w14:textId="77777777" w:rsidR="00F578CC" w:rsidRPr="00BD2718" w:rsidRDefault="00F578CC">
            <w:pPr>
              <w:pStyle w:val="APVMATableText"/>
            </w:pPr>
            <w:r w:rsidRPr="00BD2718">
              <w:t>14 months</w:t>
            </w:r>
          </w:p>
        </w:tc>
        <w:tc>
          <w:tcPr>
            <w:tcW w:w="700" w:type="pct"/>
            <w:tcBorders>
              <w:top w:val="single" w:sz="4" w:space="0" w:color="auto"/>
              <w:bottom w:val="single" w:sz="4" w:space="0" w:color="auto"/>
            </w:tcBorders>
          </w:tcPr>
          <w:p w14:paraId="74D63869" w14:textId="64C53EC7" w:rsidR="00F578CC" w:rsidRPr="00BD2718" w:rsidRDefault="00F578CC">
            <w:pPr>
              <w:pStyle w:val="APVMATableTextRight"/>
            </w:pPr>
            <w:r>
              <w:t>38 776</w:t>
            </w:r>
          </w:p>
        </w:tc>
        <w:tc>
          <w:tcPr>
            <w:tcW w:w="700" w:type="pct"/>
            <w:tcBorders>
              <w:top w:val="single" w:sz="4" w:space="0" w:color="auto"/>
              <w:bottom w:val="single" w:sz="4" w:space="0" w:color="auto"/>
            </w:tcBorders>
          </w:tcPr>
          <w:p w14:paraId="593F1B2A" w14:textId="2ABDB2CB" w:rsidR="00F578CC" w:rsidRPr="00773D4B" w:rsidRDefault="00F578CC">
            <w:pPr>
              <w:pStyle w:val="APVMATableTextRight"/>
            </w:pPr>
            <w:r w:rsidRPr="002D0557">
              <w:t>38</w:t>
            </w:r>
            <w:r>
              <w:t xml:space="preserve"> </w:t>
            </w:r>
            <w:r w:rsidRPr="002D0557">
              <w:t>776</w:t>
            </w:r>
          </w:p>
        </w:tc>
      </w:tr>
      <w:tr w:rsidR="005536C6" w14:paraId="35A04805" w14:textId="036A006F" w:rsidTr="00EB21EE">
        <w:trPr>
          <w:cantSplit/>
        </w:trPr>
        <w:tc>
          <w:tcPr>
            <w:tcW w:w="800" w:type="pct"/>
            <w:tcBorders>
              <w:top w:val="single" w:sz="4" w:space="0" w:color="auto"/>
              <w:bottom w:val="single" w:sz="4" w:space="0" w:color="auto"/>
            </w:tcBorders>
          </w:tcPr>
          <w:p w14:paraId="18D59F8C" w14:textId="77777777" w:rsidR="00F578CC" w:rsidRPr="00BD2718" w:rsidRDefault="00F578CC">
            <w:pPr>
              <w:pStyle w:val="APVMATableText"/>
            </w:pPr>
            <w:r w:rsidRPr="00BD2718">
              <w:t>Item 16</w:t>
            </w:r>
          </w:p>
        </w:tc>
        <w:tc>
          <w:tcPr>
            <w:tcW w:w="2100" w:type="pct"/>
            <w:tcBorders>
              <w:top w:val="single" w:sz="4" w:space="0" w:color="auto"/>
              <w:bottom w:val="single" w:sz="4" w:space="0" w:color="auto"/>
            </w:tcBorders>
          </w:tcPr>
          <w:p w14:paraId="56567F92" w14:textId="2C4348B4" w:rsidR="00F578CC" w:rsidRPr="00BD2718" w:rsidRDefault="005F12C0">
            <w:pPr>
              <w:pStyle w:val="APVMATableText"/>
            </w:pPr>
            <w:r w:rsidRPr="005F12C0">
              <w:t>Application for approval of an active constituent requiring less than full assessment but requiring a toxicological assessment</w:t>
            </w:r>
          </w:p>
        </w:tc>
        <w:tc>
          <w:tcPr>
            <w:tcW w:w="700" w:type="pct"/>
            <w:tcBorders>
              <w:top w:val="single" w:sz="4" w:space="0" w:color="auto"/>
              <w:bottom w:val="single" w:sz="4" w:space="0" w:color="auto"/>
            </w:tcBorders>
          </w:tcPr>
          <w:p w14:paraId="4F68E957" w14:textId="77777777" w:rsidR="00F578CC" w:rsidRPr="00BD2718" w:rsidRDefault="00F578CC">
            <w:pPr>
              <w:pStyle w:val="APVMATableText"/>
            </w:pPr>
            <w:r w:rsidRPr="00BD2718">
              <w:t>9 months</w:t>
            </w:r>
          </w:p>
        </w:tc>
        <w:tc>
          <w:tcPr>
            <w:tcW w:w="700" w:type="pct"/>
            <w:tcBorders>
              <w:top w:val="single" w:sz="4" w:space="0" w:color="auto"/>
              <w:bottom w:val="single" w:sz="4" w:space="0" w:color="auto"/>
            </w:tcBorders>
          </w:tcPr>
          <w:p w14:paraId="06CC9EA1" w14:textId="35C1230A" w:rsidR="00F578CC" w:rsidRPr="00BD2718" w:rsidRDefault="00F578CC">
            <w:pPr>
              <w:pStyle w:val="APVMATableTextRight"/>
            </w:pPr>
            <w:r>
              <w:t>27 031</w:t>
            </w:r>
          </w:p>
        </w:tc>
        <w:tc>
          <w:tcPr>
            <w:tcW w:w="700" w:type="pct"/>
            <w:tcBorders>
              <w:top w:val="single" w:sz="4" w:space="0" w:color="auto"/>
              <w:bottom w:val="single" w:sz="4" w:space="0" w:color="auto"/>
            </w:tcBorders>
          </w:tcPr>
          <w:p w14:paraId="72EE28CD" w14:textId="1A02E503" w:rsidR="00F578CC" w:rsidRPr="00773D4B" w:rsidRDefault="00F578CC">
            <w:pPr>
              <w:pStyle w:val="APVMATableTextRight"/>
            </w:pPr>
            <w:r w:rsidRPr="002D0557">
              <w:t>27</w:t>
            </w:r>
            <w:r>
              <w:t xml:space="preserve"> </w:t>
            </w:r>
            <w:r w:rsidRPr="002D0557">
              <w:t>031</w:t>
            </w:r>
          </w:p>
        </w:tc>
      </w:tr>
      <w:tr w:rsidR="005536C6" w14:paraId="793EBB2E" w14:textId="418E556B" w:rsidTr="00EB21EE">
        <w:trPr>
          <w:cantSplit/>
        </w:trPr>
        <w:tc>
          <w:tcPr>
            <w:tcW w:w="800" w:type="pct"/>
            <w:tcBorders>
              <w:top w:val="single" w:sz="4" w:space="0" w:color="auto"/>
              <w:bottom w:val="single" w:sz="4" w:space="0" w:color="auto"/>
            </w:tcBorders>
          </w:tcPr>
          <w:p w14:paraId="60F7B1EB" w14:textId="77777777" w:rsidR="00F578CC" w:rsidRPr="00BD2718" w:rsidRDefault="00F578CC">
            <w:pPr>
              <w:pStyle w:val="APVMATableText"/>
            </w:pPr>
            <w:r w:rsidRPr="00BD2718">
              <w:t>Item 17</w:t>
            </w:r>
          </w:p>
        </w:tc>
        <w:tc>
          <w:tcPr>
            <w:tcW w:w="2100" w:type="pct"/>
            <w:tcBorders>
              <w:top w:val="single" w:sz="4" w:space="0" w:color="auto"/>
              <w:bottom w:val="single" w:sz="4" w:space="0" w:color="auto"/>
            </w:tcBorders>
          </w:tcPr>
          <w:p w14:paraId="197176DD" w14:textId="3B77F02C" w:rsidR="00F578CC" w:rsidRPr="00BD2718" w:rsidRDefault="005F12C0">
            <w:pPr>
              <w:pStyle w:val="APVMATableText"/>
            </w:pPr>
            <w:r w:rsidRPr="005F12C0">
              <w:t>Application for approval of an active constituent requiring less than full assessment but not requiring a toxicological assessment (unless item 5, 6 or 10 applies)</w:t>
            </w:r>
          </w:p>
        </w:tc>
        <w:tc>
          <w:tcPr>
            <w:tcW w:w="700" w:type="pct"/>
            <w:tcBorders>
              <w:top w:val="single" w:sz="4" w:space="0" w:color="auto"/>
              <w:bottom w:val="single" w:sz="4" w:space="0" w:color="auto"/>
            </w:tcBorders>
          </w:tcPr>
          <w:p w14:paraId="30E9C4BE" w14:textId="77777777" w:rsidR="00F578CC" w:rsidRPr="00BD2718" w:rsidRDefault="00F578CC">
            <w:pPr>
              <w:pStyle w:val="APVMATableText"/>
            </w:pPr>
            <w:r w:rsidRPr="00BD2718">
              <w:t>7 months</w:t>
            </w:r>
          </w:p>
        </w:tc>
        <w:tc>
          <w:tcPr>
            <w:tcW w:w="700" w:type="pct"/>
            <w:tcBorders>
              <w:top w:val="single" w:sz="4" w:space="0" w:color="auto"/>
              <w:bottom w:val="single" w:sz="4" w:space="0" w:color="auto"/>
            </w:tcBorders>
          </w:tcPr>
          <w:p w14:paraId="132D794E" w14:textId="7806EF23" w:rsidR="00F578CC" w:rsidRPr="00BD2718" w:rsidRDefault="00F578CC">
            <w:pPr>
              <w:pStyle w:val="APVMATableTextRight"/>
            </w:pPr>
            <w:r>
              <w:t>5 442</w:t>
            </w:r>
          </w:p>
        </w:tc>
        <w:tc>
          <w:tcPr>
            <w:tcW w:w="700" w:type="pct"/>
            <w:tcBorders>
              <w:top w:val="single" w:sz="4" w:space="0" w:color="auto"/>
              <w:bottom w:val="single" w:sz="4" w:space="0" w:color="auto"/>
            </w:tcBorders>
          </w:tcPr>
          <w:p w14:paraId="5293555D" w14:textId="1D5A7412" w:rsidR="00F578CC" w:rsidRPr="00773D4B" w:rsidRDefault="00F578CC">
            <w:pPr>
              <w:pStyle w:val="APVMATableTextRight"/>
            </w:pPr>
            <w:r w:rsidRPr="002D0557">
              <w:t>5</w:t>
            </w:r>
            <w:r>
              <w:t xml:space="preserve"> </w:t>
            </w:r>
            <w:r w:rsidRPr="002D0557">
              <w:t>442</w:t>
            </w:r>
          </w:p>
        </w:tc>
      </w:tr>
      <w:tr w:rsidR="005F12C0" w:rsidRPr="005F12C0" w14:paraId="2D5594E2" w14:textId="77777777" w:rsidTr="00EB21EE">
        <w:trPr>
          <w:cantSplit/>
        </w:trPr>
        <w:tc>
          <w:tcPr>
            <w:tcW w:w="700" w:type="pct"/>
            <w:gridSpan w:val="5"/>
            <w:tcBorders>
              <w:top w:val="single" w:sz="4" w:space="0" w:color="auto"/>
              <w:bottom w:val="single" w:sz="4" w:space="0" w:color="auto"/>
            </w:tcBorders>
            <w:vAlign w:val="center"/>
          </w:tcPr>
          <w:p w14:paraId="11BA2622" w14:textId="0EA50530" w:rsidR="005F12C0" w:rsidRPr="00EB21EE" w:rsidRDefault="005F12C0" w:rsidP="008F6EF6">
            <w:pPr>
              <w:pStyle w:val="APVMATableSubHead"/>
              <w:rPr>
                <w:rFonts w:ascii="Franklin Gothic Book" w:hAnsi="Franklin Gothic Book"/>
                <w:bCs w:val="0"/>
                <w:szCs w:val="18"/>
              </w:rPr>
            </w:pPr>
            <w:r w:rsidRPr="008F6EF6">
              <w:t>Applications for variation to an approved active constituent</w:t>
            </w:r>
          </w:p>
        </w:tc>
      </w:tr>
      <w:tr w:rsidR="005536C6" w14:paraId="4BD12578" w14:textId="365DB2AB" w:rsidTr="00EB21EE">
        <w:trPr>
          <w:cantSplit/>
        </w:trPr>
        <w:tc>
          <w:tcPr>
            <w:tcW w:w="800" w:type="pct"/>
            <w:tcBorders>
              <w:top w:val="single" w:sz="4" w:space="0" w:color="auto"/>
              <w:bottom w:val="single" w:sz="4" w:space="0" w:color="auto"/>
            </w:tcBorders>
          </w:tcPr>
          <w:p w14:paraId="769FD136" w14:textId="77777777" w:rsidR="00F578CC" w:rsidRPr="00BD2718" w:rsidRDefault="00F578CC">
            <w:pPr>
              <w:pStyle w:val="APVMATableText"/>
            </w:pPr>
            <w:r w:rsidRPr="00BD2718">
              <w:t>Item 18</w:t>
            </w:r>
          </w:p>
        </w:tc>
        <w:tc>
          <w:tcPr>
            <w:tcW w:w="2100" w:type="pct"/>
            <w:tcBorders>
              <w:top w:val="single" w:sz="4" w:space="0" w:color="auto"/>
              <w:bottom w:val="single" w:sz="4" w:space="0" w:color="auto"/>
            </w:tcBorders>
          </w:tcPr>
          <w:p w14:paraId="6C2A0E68" w14:textId="60DF837F" w:rsidR="00F578CC" w:rsidRPr="00BD2718" w:rsidRDefault="005F12C0">
            <w:pPr>
              <w:pStyle w:val="APVMATableText"/>
            </w:pPr>
            <w:r w:rsidRPr="005F12C0">
              <w:t>Application to vary relevant particulars or conditions of an approved active constituent</w:t>
            </w:r>
          </w:p>
        </w:tc>
        <w:tc>
          <w:tcPr>
            <w:tcW w:w="700" w:type="pct"/>
            <w:tcBorders>
              <w:top w:val="single" w:sz="4" w:space="0" w:color="auto"/>
              <w:bottom w:val="single" w:sz="4" w:space="0" w:color="auto"/>
            </w:tcBorders>
          </w:tcPr>
          <w:p w14:paraId="2477AD7C" w14:textId="77777777" w:rsidR="00F578CC" w:rsidRPr="00BD2718" w:rsidRDefault="00F578CC">
            <w:pPr>
              <w:pStyle w:val="APVMATableText"/>
            </w:pPr>
            <w:r w:rsidRPr="00BD2718">
              <w:t>7 months</w:t>
            </w:r>
          </w:p>
        </w:tc>
        <w:tc>
          <w:tcPr>
            <w:tcW w:w="700" w:type="pct"/>
            <w:tcBorders>
              <w:top w:val="single" w:sz="4" w:space="0" w:color="auto"/>
              <w:bottom w:val="single" w:sz="4" w:space="0" w:color="auto"/>
            </w:tcBorders>
          </w:tcPr>
          <w:p w14:paraId="1E4731B6" w14:textId="505133EB" w:rsidR="00F578CC" w:rsidRPr="00BD2718" w:rsidRDefault="00F578CC">
            <w:pPr>
              <w:pStyle w:val="APVMATableTextRight"/>
            </w:pPr>
            <w:r>
              <w:t>4 252</w:t>
            </w:r>
          </w:p>
        </w:tc>
        <w:tc>
          <w:tcPr>
            <w:tcW w:w="700" w:type="pct"/>
            <w:tcBorders>
              <w:top w:val="single" w:sz="4" w:space="0" w:color="auto"/>
              <w:bottom w:val="single" w:sz="4" w:space="0" w:color="auto"/>
            </w:tcBorders>
          </w:tcPr>
          <w:p w14:paraId="2C4AC76B" w14:textId="7734B16B" w:rsidR="00F578CC" w:rsidRPr="00773D4B" w:rsidRDefault="00F578CC">
            <w:pPr>
              <w:pStyle w:val="APVMATableTextRight"/>
            </w:pPr>
            <w:r w:rsidRPr="002D0557">
              <w:t>4</w:t>
            </w:r>
            <w:r>
              <w:t xml:space="preserve"> </w:t>
            </w:r>
            <w:r w:rsidRPr="002D0557">
              <w:t>252</w:t>
            </w:r>
          </w:p>
        </w:tc>
      </w:tr>
      <w:tr w:rsidR="005536C6" w:rsidRPr="002B5763" w14:paraId="12594ECD" w14:textId="5952D812" w:rsidTr="00EB21EE">
        <w:trPr>
          <w:cantSplit/>
        </w:trPr>
        <w:tc>
          <w:tcPr>
            <w:tcW w:w="700" w:type="pct"/>
            <w:gridSpan w:val="5"/>
            <w:tcBorders>
              <w:top w:val="single" w:sz="4" w:space="0" w:color="auto"/>
              <w:bottom w:val="single" w:sz="4" w:space="0" w:color="auto"/>
            </w:tcBorders>
            <w:vAlign w:val="center"/>
          </w:tcPr>
          <w:p w14:paraId="31973F04" w14:textId="77777777" w:rsidR="00F578CC" w:rsidRPr="00274404" w:rsidRDefault="00F578CC">
            <w:pPr>
              <w:pStyle w:val="APVMATableSubHead"/>
            </w:pPr>
            <w:bookmarkStart w:id="184" w:name="_Hlk114582572"/>
            <w:r w:rsidRPr="00274404">
              <w:t>Application for a permit</w:t>
            </w:r>
          </w:p>
        </w:tc>
      </w:tr>
      <w:bookmarkEnd w:id="184"/>
      <w:tr w:rsidR="005536C6" w14:paraId="11855647" w14:textId="3445F54E" w:rsidTr="00EB21EE">
        <w:trPr>
          <w:cantSplit/>
        </w:trPr>
        <w:tc>
          <w:tcPr>
            <w:tcW w:w="800" w:type="pct"/>
            <w:tcBorders>
              <w:top w:val="single" w:sz="4" w:space="0" w:color="auto"/>
              <w:bottom w:val="single" w:sz="4" w:space="0" w:color="auto"/>
            </w:tcBorders>
          </w:tcPr>
          <w:p w14:paraId="0730D9DB" w14:textId="77777777" w:rsidR="00F578CC" w:rsidRPr="00BD2718" w:rsidRDefault="00F578CC">
            <w:pPr>
              <w:pStyle w:val="APVMATableText"/>
            </w:pPr>
            <w:r w:rsidRPr="00BD2718">
              <w:t>Item 19</w:t>
            </w:r>
          </w:p>
        </w:tc>
        <w:tc>
          <w:tcPr>
            <w:tcW w:w="2100" w:type="pct"/>
            <w:tcBorders>
              <w:top w:val="single" w:sz="4" w:space="0" w:color="auto"/>
              <w:bottom w:val="single" w:sz="4" w:space="0" w:color="auto"/>
            </w:tcBorders>
          </w:tcPr>
          <w:p w14:paraId="78224FB1" w14:textId="39356CF9" w:rsidR="00F578CC" w:rsidRPr="00BD2718" w:rsidRDefault="005F12C0">
            <w:pPr>
              <w:pStyle w:val="APVMATableText"/>
            </w:pPr>
            <w:r w:rsidRPr="005F12C0">
              <w:t>Application for a permit, or extension of a permit, to possess or supply, other than for use in Australia, an active constituent that is not an approved active constituent or a chemical product that is not a registered chemical product, where no data of a technical nature is required</w:t>
            </w:r>
          </w:p>
        </w:tc>
        <w:tc>
          <w:tcPr>
            <w:tcW w:w="700" w:type="pct"/>
            <w:tcBorders>
              <w:top w:val="single" w:sz="4" w:space="0" w:color="auto"/>
              <w:bottom w:val="single" w:sz="4" w:space="0" w:color="auto"/>
            </w:tcBorders>
          </w:tcPr>
          <w:p w14:paraId="57582ECA" w14:textId="77777777" w:rsidR="00F578CC" w:rsidRPr="00BD2718" w:rsidRDefault="00F578CC">
            <w:pPr>
              <w:pStyle w:val="APVMATableText"/>
            </w:pPr>
            <w:r w:rsidRPr="00BD2718">
              <w:t>3 months</w:t>
            </w:r>
          </w:p>
        </w:tc>
        <w:tc>
          <w:tcPr>
            <w:tcW w:w="700" w:type="pct"/>
            <w:tcBorders>
              <w:top w:val="single" w:sz="4" w:space="0" w:color="auto"/>
              <w:bottom w:val="single" w:sz="4" w:space="0" w:color="auto"/>
            </w:tcBorders>
          </w:tcPr>
          <w:p w14:paraId="6D07CE07" w14:textId="77777777" w:rsidR="00F578CC" w:rsidRPr="00BD2718" w:rsidRDefault="00F578CC">
            <w:pPr>
              <w:pStyle w:val="APVMATableTextRight"/>
            </w:pPr>
            <w:r w:rsidRPr="00BD2718">
              <w:t>350</w:t>
            </w:r>
          </w:p>
        </w:tc>
        <w:tc>
          <w:tcPr>
            <w:tcW w:w="700" w:type="pct"/>
            <w:tcBorders>
              <w:top w:val="single" w:sz="4" w:space="0" w:color="auto"/>
              <w:bottom w:val="single" w:sz="4" w:space="0" w:color="auto"/>
            </w:tcBorders>
          </w:tcPr>
          <w:p w14:paraId="5F77C9CB" w14:textId="77777777" w:rsidR="00F578CC" w:rsidRPr="00773D4B" w:rsidRDefault="00F578CC">
            <w:pPr>
              <w:pStyle w:val="APVMATableTextRight"/>
            </w:pPr>
            <w:r w:rsidRPr="00773D4B">
              <w:t>350</w:t>
            </w:r>
          </w:p>
        </w:tc>
      </w:tr>
      <w:tr w:rsidR="005536C6" w14:paraId="770448FC" w14:textId="11AA21A5" w:rsidTr="00EB21EE">
        <w:trPr>
          <w:cantSplit/>
        </w:trPr>
        <w:tc>
          <w:tcPr>
            <w:tcW w:w="800" w:type="pct"/>
            <w:tcBorders>
              <w:top w:val="single" w:sz="4" w:space="0" w:color="auto"/>
              <w:bottom w:val="single" w:sz="4" w:space="0" w:color="auto"/>
            </w:tcBorders>
          </w:tcPr>
          <w:p w14:paraId="434B99FD" w14:textId="77777777" w:rsidR="00F578CC" w:rsidRPr="00BD2718" w:rsidRDefault="00F578CC">
            <w:pPr>
              <w:pStyle w:val="APVMATableText"/>
            </w:pPr>
            <w:r w:rsidRPr="00BD2718">
              <w:t>Item 20</w:t>
            </w:r>
          </w:p>
        </w:tc>
        <w:tc>
          <w:tcPr>
            <w:tcW w:w="2100" w:type="pct"/>
            <w:tcBorders>
              <w:top w:val="single" w:sz="4" w:space="0" w:color="auto"/>
              <w:bottom w:val="single" w:sz="4" w:space="0" w:color="auto"/>
            </w:tcBorders>
          </w:tcPr>
          <w:p w14:paraId="465F6197" w14:textId="18E2F802" w:rsidR="00F578CC" w:rsidRPr="00BD2718" w:rsidRDefault="005F12C0">
            <w:pPr>
              <w:pStyle w:val="APVMATableText"/>
            </w:pPr>
            <w:r w:rsidRPr="005F12C0">
              <w:t>Application for a permit, or extension of a permit, where a previous assessment remains valid and no data of a technical nature is required</w:t>
            </w:r>
          </w:p>
        </w:tc>
        <w:tc>
          <w:tcPr>
            <w:tcW w:w="700" w:type="pct"/>
            <w:tcBorders>
              <w:top w:val="single" w:sz="4" w:space="0" w:color="auto"/>
              <w:bottom w:val="single" w:sz="4" w:space="0" w:color="auto"/>
            </w:tcBorders>
          </w:tcPr>
          <w:p w14:paraId="542FC029" w14:textId="77777777" w:rsidR="00F578CC" w:rsidRPr="00BD2718" w:rsidRDefault="00F578CC">
            <w:pPr>
              <w:pStyle w:val="APVMATableText"/>
            </w:pPr>
            <w:r w:rsidRPr="00BD2718">
              <w:t>3 months</w:t>
            </w:r>
          </w:p>
        </w:tc>
        <w:tc>
          <w:tcPr>
            <w:tcW w:w="700" w:type="pct"/>
            <w:tcBorders>
              <w:top w:val="single" w:sz="4" w:space="0" w:color="auto"/>
              <w:bottom w:val="single" w:sz="4" w:space="0" w:color="auto"/>
            </w:tcBorders>
          </w:tcPr>
          <w:p w14:paraId="46EBCAB9" w14:textId="77777777" w:rsidR="00F578CC" w:rsidRPr="00BD2718" w:rsidRDefault="00F578CC">
            <w:pPr>
              <w:pStyle w:val="APVMATableTextRight"/>
            </w:pPr>
            <w:r w:rsidRPr="00BD2718">
              <w:t>350</w:t>
            </w:r>
          </w:p>
        </w:tc>
        <w:tc>
          <w:tcPr>
            <w:tcW w:w="700" w:type="pct"/>
            <w:tcBorders>
              <w:top w:val="single" w:sz="4" w:space="0" w:color="auto"/>
              <w:bottom w:val="single" w:sz="4" w:space="0" w:color="auto"/>
            </w:tcBorders>
          </w:tcPr>
          <w:p w14:paraId="5ECCEF46" w14:textId="77777777" w:rsidR="00F578CC" w:rsidRPr="00773D4B" w:rsidRDefault="00F578CC">
            <w:pPr>
              <w:pStyle w:val="APVMATableTextRight"/>
            </w:pPr>
            <w:r w:rsidRPr="00773D4B">
              <w:t>350</w:t>
            </w:r>
          </w:p>
        </w:tc>
      </w:tr>
      <w:tr w:rsidR="005536C6" w14:paraId="41F44897" w14:textId="207ABE06" w:rsidTr="00EB21EE">
        <w:trPr>
          <w:cantSplit/>
        </w:trPr>
        <w:tc>
          <w:tcPr>
            <w:tcW w:w="800" w:type="pct"/>
            <w:tcBorders>
              <w:top w:val="single" w:sz="4" w:space="0" w:color="auto"/>
              <w:bottom w:val="single" w:sz="4" w:space="0" w:color="auto"/>
            </w:tcBorders>
          </w:tcPr>
          <w:p w14:paraId="7A70F5B6" w14:textId="77777777" w:rsidR="00F578CC" w:rsidRPr="00BD2718" w:rsidRDefault="00F578CC">
            <w:pPr>
              <w:pStyle w:val="APVMATableText"/>
            </w:pPr>
            <w:r w:rsidRPr="00BD2718">
              <w:t>Item 21</w:t>
            </w:r>
          </w:p>
        </w:tc>
        <w:tc>
          <w:tcPr>
            <w:tcW w:w="2100" w:type="pct"/>
            <w:tcBorders>
              <w:top w:val="single" w:sz="4" w:space="0" w:color="auto"/>
              <w:bottom w:val="single" w:sz="4" w:space="0" w:color="auto"/>
            </w:tcBorders>
          </w:tcPr>
          <w:p w14:paraId="5A8F4538" w14:textId="1D0C6B22" w:rsidR="00F578CC" w:rsidRPr="00BD2718" w:rsidRDefault="005F12C0">
            <w:pPr>
              <w:pStyle w:val="APVMATableText"/>
            </w:pPr>
            <w:r w:rsidRPr="005F12C0">
              <w:t>Application for a permit, or extension of a permit, where the proposed use is a minor use</w:t>
            </w:r>
          </w:p>
        </w:tc>
        <w:tc>
          <w:tcPr>
            <w:tcW w:w="700" w:type="pct"/>
            <w:tcBorders>
              <w:top w:val="single" w:sz="4" w:space="0" w:color="auto"/>
              <w:bottom w:val="single" w:sz="4" w:space="0" w:color="auto"/>
            </w:tcBorders>
          </w:tcPr>
          <w:p w14:paraId="455F6A28"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78786130" w14:textId="77777777" w:rsidR="00F578CC" w:rsidRPr="00BD2718" w:rsidRDefault="00F578CC">
            <w:pPr>
              <w:pStyle w:val="APVMATableTextRight"/>
            </w:pPr>
            <w:r w:rsidRPr="00BD2718">
              <w:t>350</w:t>
            </w:r>
          </w:p>
        </w:tc>
        <w:tc>
          <w:tcPr>
            <w:tcW w:w="700" w:type="pct"/>
            <w:tcBorders>
              <w:top w:val="single" w:sz="4" w:space="0" w:color="auto"/>
              <w:bottom w:val="single" w:sz="4" w:space="0" w:color="auto"/>
            </w:tcBorders>
          </w:tcPr>
          <w:p w14:paraId="3D35546A" w14:textId="77777777" w:rsidR="00F578CC" w:rsidRPr="00773D4B" w:rsidRDefault="00F578CC">
            <w:pPr>
              <w:pStyle w:val="APVMATableTextRight"/>
            </w:pPr>
            <w:r w:rsidRPr="00773D4B">
              <w:t>350</w:t>
            </w:r>
          </w:p>
        </w:tc>
      </w:tr>
      <w:tr w:rsidR="005536C6" w14:paraId="4E1D31ED" w14:textId="581AD78B" w:rsidTr="00EB21EE">
        <w:trPr>
          <w:cantSplit/>
        </w:trPr>
        <w:tc>
          <w:tcPr>
            <w:tcW w:w="800" w:type="pct"/>
            <w:tcBorders>
              <w:top w:val="single" w:sz="4" w:space="0" w:color="auto"/>
              <w:bottom w:val="single" w:sz="4" w:space="0" w:color="auto"/>
            </w:tcBorders>
          </w:tcPr>
          <w:p w14:paraId="539199C7" w14:textId="77777777" w:rsidR="00F578CC" w:rsidRPr="00BD2718" w:rsidRDefault="00F578CC">
            <w:pPr>
              <w:pStyle w:val="APVMATableText"/>
            </w:pPr>
            <w:r w:rsidRPr="00BD2718">
              <w:lastRenderedPageBreak/>
              <w:t>Item 22</w:t>
            </w:r>
          </w:p>
        </w:tc>
        <w:tc>
          <w:tcPr>
            <w:tcW w:w="2100" w:type="pct"/>
            <w:tcBorders>
              <w:top w:val="single" w:sz="4" w:space="0" w:color="auto"/>
              <w:bottom w:val="single" w:sz="4" w:space="0" w:color="auto"/>
            </w:tcBorders>
          </w:tcPr>
          <w:p w14:paraId="13C547BB" w14:textId="5C3E374E" w:rsidR="00F578CC" w:rsidRPr="00BD2718" w:rsidRDefault="005F12C0">
            <w:pPr>
              <w:pStyle w:val="APVMATableText"/>
            </w:pPr>
            <w:r w:rsidRPr="005F12C0">
              <w:t>Application for a permit, or extension of a permit, in respect of a chemical product or an active constituent if the proposed use of the chemical product or active constituent is determined by the APVMA to be an emergency use</w:t>
            </w:r>
          </w:p>
        </w:tc>
        <w:tc>
          <w:tcPr>
            <w:tcW w:w="700" w:type="pct"/>
            <w:tcBorders>
              <w:top w:val="single" w:sz="4" w:space="0" w:color="auto"/>
              <w:bottom w:val="single" w:sz="4" w:space="0" w:color="auto"/>
            </w:tcBorders>
          </w:tcPr>
          <w:p w14:paraId="125D7BA5" w14:textId="3756B387" w:rsidR="00F578CC" w:rsidRPr="00BD2718" w:rsidRDefault="00F578CC">
            <w:pPr>
              <w:pStyle w:val="APVMATableText"/>
            </w:pPr>
            <w:r>
              <w:t>n</w:t>
            </w:r>
            <w:r w:rsidRPr="00BD2718">
              <w:t>/a</w:t>
            </w:r>
          </w:p>
        </w:tc>
        <w:tc>
          <w:tcPr>
            <w:tcW w:w="700" w:type="pct"/>
            <w:tcBorders>
              <w:top w:val="single" w:sz="4" w:space="0" w:color="auto"/>
              <w:bottom w:val="single" w:sz="4" w:space="0" w:color="auto"/>
            </w:tcBorders>
          </w:tcPr>
          <w:p w14:paraId="275D30F3" w14:textId="77777777" w:rsidR="00F578CC" w:rsidRPr="00BD2718" w:rsidRDefault="00F578CC">
            <w:pPr>
              <w:pStyle w:val="APVMATableTextRight"/>
            </w:pPr>
            <w:r w:rsidRPr="00BD2718">
              <w:t>Nil fee</w:t>
            </w:r>
          </w:p>
        </w:tc>
        <w:tc>
          <w:tcPr>
            <w:tcW w:w="700" w:type="pct"/>
            <w:tcBorders>
              <w:top w:val="single" w:sz="4" w:space="0" w:color="auto"/>
              <w:bottom w:val="single" w:sz="4" w:space="0" w:color="auto"/>
            </w:tcBorders>
          </w:tcPr>
          <w:p w14:paraId="3D2BA31C" w14:textId="77777777" w:rsidR="00F578CC" w:rsidRPr="00773D4B" w:rsidRDefault="00F578CC">
            <w:pPr>
              <w:pStyle w:val="APVMATableTextRight"/>
            </w:pPr>
            <w:r w:rsidRPr="00773D4B">
              <w:t>Nil fee</w:t>
            </w:r>
          </w:p>
        </w:tc>
      </w:tr>
      <w:tr w:rsidR="005536C6" w14:paraId="2934E079" w14:textId="5CC9BBFB" w:rsidTr="00EB21EE">
        <w:trPr>
          <w:cantSplit/>
        </w:trPr>
        <w:tc>
          <w:tcPr>
            <w:tcW w:w="800" w:type="pct"/>
            <w:tcBorders>
              <w:top w:val="single" w:sz="4" w:space="0" w:color="auto"/>
              <w:bottom w:val="single" w:sz="4" w:space="0" w:color="auto"/>
            </w:tcBorders>
          </w:tcPr>
          <w:p w14:paraId="5111393F" w14:textId="77777777" w:rsidR="00F578CC" w:rsidRPr="00BD2718" w:rsidRDefault="00F578CC">
            <w:pPr>
              <w:pStyle w:val="APVMATableText"/>
            </w:pPr>
            <w:r w:rsidRPr="00BD2718">
              <w:t>Item 23</w:t>
            </w:r>
          </w:p>
        </w:tc>
        <w:tc>
          <w:tcPr>
            <w:tcW w:w="2100" w:type="pct"/>
            <w:tcBorders>
              <w:top w:val="single" w:sz="4" w:space="0" w:color="auto"/>
              <w:bottom w:val="single" w:sz="4" w:space="0" w:color="auto"/>
            </w:tcBorders>
          </w:tcPr>
          <w:p w14:paraId="1CCE1229" w14:textId="65769AF7" w:rsidR="00F578CC" w:rsidRPr="00BD2718" w:rsidRDefault="005F12C0">
            <w:pPr>
              <w:pStyle w:val="APVMATableText"/>
            </w:pPr>
            <w:r w:rsidRPr="005F12C0">
              <w:t>Application for a permit, or extension of a permit, in respect of a chemical product or an active constituent if the application is not of a kind described in any of items 19 to 22</w:t>
            </w:r>
          </w:p>
        </w:tc>
        <w:tc>
          <w:tcPr>
            <w:tcW w:w="700" w:type="pct"/>
            <w:tcBorders>
              <w:top w:val="single" w:sz="4" w:space="0" w:color="auto"/>
              <w:bottom w:val="single" w:sz="4" w:space="0" w:color="auto"/>
            </w:tcBorders>
          </w:tcPr>
          <w:p w14:paraId="289B746E"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6ECE6903"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7F9F9C1C" w14:textId="77777777" w:rsidR="00F578CC" w:rsidRPr="00773D4B" w:rsidRDefault="00F578CC">
            <w:pPr>
              <w:pStyle w:val="APVMATableTextRight"/>
            </w:pPr>
            <w:r>
              <w:t>Modular assessment fee</w:t>
            </w:r>
          </w:p>
        </w:tc>
      </w:tr>
      <w:tr w:rsidR="005536C6" w:rsidRPr="002B5763" w14:paraId="11DA7B10" w14:textId="4C905709" w:rsidTr="00EB21EE">
        <w:trPr>
          <w:cantSplit/>
        </w:trPr>
        <w:tc>
          <w:tcPr>
            <w:tcW w:w="700" w:type="pct"/>
            <w:gridSpan w:val="5"/>
            <w:tcBorders>
              <w:top w:val="single" w:sz="4" w:space="0" w:color="auto"/>
              <w:bottom w:val="single" w:sz="4" w:space="0" w:color="auto"/>
            </w:tcBorders>
            <w:vAlign w:val="center"/>
          </w:tcPr>
          <w:p w14:paraId="6C945700" w14:textId="77777777" w:rsidR="00F578CC" w:rsidRPr="00274404" w:rsidRDefault="00F578CC">
            <w:pPr>
              <w:pStyle w:val="APVMATableSubHead"/>
            </w:pPr>
            <w:r w:rsidRPr="00274404">
              <w:t>Other applications</w:t>
            </w:r>
          </w:p>
        </w:tc>
      </w:tr>
      <w:tr w:rsidR="005536C6" w14:paraId="6950F3F2" w14:textId="21F0531F" w:rsidTr="00EB21EE">
        <w:trPr>
          <w:cantSplit/>
        </w:trPr>
        <w:tc>
          <w:tcPr>
            <w:tcW w:w="800" w:type="pct"/>
            <w:tcBorders>
              <w:top w:val="single" w:sz="4" w:space="0" w:color="auto"/>
              <w:bottom w:val="single" w:sz="4" w:space="0" w:color="auto"/>
            </w:tcBorders>
          </w:tcPr>
          <w:p w14:paraId="05AFC332" w14:textId="77777777" w:rsidR="00F578CC" w:rsidRPr="00BD2718" w:rsidRDefault="00F578CC">
            <w:pPr>
              <w:pStyle w:val="APVMATableText"/>
              <w:rPr>
                <w:highlight w:val="yellow"/>
              </w:rPr>
            </w:pPr>
            <w:r w:rsidRPr="00BD2718">
              <w:t>Item 24</w:t>
            </w:r>
          </w:p>
        </w:tc>
        <w:tc>
          <w:tcPr>
            <w:tcW w:w="2100" w:type="pct"/>
            <w:tcBorders>
              <w:top w:val="single" w:sz="4" w:space="0" w:color="auto"/>
              <w:bottom w:val="single" w:sz="4" w:space="0" w:color="auto"/>
            </w:tcBorders>
          </w:tcPr>
          <w:p w14:paraId="42E01959" w14:textId="790376C1" w:rsidR="00F578CC" w:rsidRPr="00BD2718" w:rsidRDefault="005F12C0">
            <w:pPr>
              <w:pStyle w:val="APVMATableText"/>
            </w:pPr>
            <w:r w:rsidRPr="005F12C0">
              <w:t>Application made under section 10</w:t>
            </w:r>
            <w:r w:rsidR="00915637">
              <w:t xml:space="preserve"> </w:t>
            </w:r>
            <w:r w:rsidR="00915637" w:rsidRPr="009C5D01">
              <w:t>or 27</w:t>
            </w:r>
            <w:r w:rsidRPr="009C5D01">
              <w:t xml:space="preserve"> of the Code requiring assessment of a technical nature (other than those of the kinds described in any of items 1 to 1</w:t>
            </w:r>
            <w:r w:rsidR="00915637" w:rsidRPr="009C5D01">
              <w:t xml:space="preserve">8) </w:t>
            </w:r>
          </w:p>
        </w:tc>
        <w:tc>
          <w:tcPr>
            <w:tcW w:w="700" w:type="pct"/>
            <w:tcBorders>
              <w:top w:val="single" w:sz="4" w:space="0" w:color="auto"/>
              <w:bottom w:val="single" w:sz="4" w:space="0" w:color="auto"/>
            </w:tcBorders>
          </w:tcPr>
          <w:p w14:paraId="2A395069"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73CEA741"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59F36405" w14:textId="77777777" w:rsidR="00F578CC" w:rsidRPr="00BD2718" w:rsidRDefault="00F578CC">
            <w:pPr>
              <w:pStyle w:val="APVMATableTextRight"/>
            </w:pPr>
            <w:r w:rsidRPr="00BD2718">
              <w:t>Modular assessment fee</w:t>
            </w:r>
          </w:p>
        </w:tc>
      </w:tr>
      <w:tr w:rsidR="005536C6" w14:paraId="70ECAA7F" w14:textId="05CE6CB2" w:rsidTr="00EB21EE">
        <w:trPr>
          <w:cantSplit/>
        </w:trPr>
        <w:tc>
          <w:tcPr>
            <w:tcW w:w="800" w:type="pct"/>
            <w:tcBorders>
              <w:top w:val="single" w:sz="4" w:space="0" w:color="auto"/>
              <w:bottom w:val="single" w:sz="4" w:space="0" w:color="auto"/>
            </w:tcBorders>
          </w:tcPr>
          <w:p w14:paraId="61AB8CD7" w14:textId="77777777" w:rsidR="00F578CC" w:rsidRPr="00BD2718" w:rsidRDefault="00F578CC">
            <w:pPr>
              <w:pStyle w:val="APVMATableText"/>
            </w:pPr>
            <w:r w:rsidRPr="00BD2718">
              <w:t>Item 25</w:t>
            </w:r>
          </w:p>
        </w:tc>
        <w:tc>
          <w:tcPr>
            <w:tcW w:w="2100" w:type="pct"/>
            <w:tcBorders>
              <w:top w:val="single" w:sz="4" w:space="0" w:color="auto"/>
              <w:bottom w:val="single" w:sz="4" w:space="0" w:color="auto"/>
            </w:tcBorders>
          </w:tcPr>
          <w:p w14:paraId="0D46EC99" w14:textId="617EF76F" w:rsidR="00F578CC" w:rsidRPr="00BD2718" w:rsidRDefault="005F12C0">
            <w:pPr>
              <w:pStyle w:val="APVMATableText"/>
            </w:pPr>
            <w:r w:rsidRPr="005F12C0">
              <w:t>Application made under regulation 8AS for a technical assessment</w:t>
            </w:r>
          </w:p>
        </w:tc>
        <w:tc>
          <w:tcPr>
            <w:tcW w:w="700" w:type="pct"/>
            <w:tcBorders>
              <w:top w:val="single" w:sz="4" w:space="0" w:color="auto"/>
              <w:bottom w:val="single" w:sz="4" w:space="0" w:color="auto"/>
            </w:tcBorders>
          </w:tcPr>
          <w:p w14:paraId="74EF70E9"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20CB97DA" w14:textId="48F292BC" w:rsidR="00F578CC" w:rsidRPr="00BD2718" w:rsidRDefault="00F578CC">
            <w:pPr>
              <w:pStyle w:val="APVMATableTextRight"/>
            </w:pPr>
            <w:r w:rsidRPr="00BD2718">
              <w:t xml:space="preserve">Modular </w:t>
            </w:r>
            <w:r w:rsidR="005536C6" w:rsidRPr="00BD2718">
              <w:t>assessment</w:t>
            </w:r>
            <w:r w:rsidR="005536C6">
              <w:t xml:space="preserve"> </w:t>
            </w:r>
            <w:r w:rsidR="005536C6" w:rsidRPr="00BD2718">
              <w:t>fee</w:t>
            </w:r>
            <w:r w:rsidR="005536C6">
              <w:t>, plus GST</w:t>
            </w:r>
          </w:p>
        </w:tc>
        <w:tc>
          <w:tcPr>
            <w:tcW w:w="700" w:type="pct"/>
            <w:tcBorders>
              <w:top w:val="single" w:sz="4" w:space="0" w:color="auto"/>
              <w:bottom w:val="single" w:sz="4" w:space="0" w:color="auto"/>
            </w:tcBorders>
          </w:tcPr>
          <w:p w14:paraId="3D8D4DC1" w14:textId="0825C589" w:rsidR="00F578CC" w:rsidRPr="005536C6" w:rsidRDefault="00F578CC" w:rsidP="00EB21EE">
            <w:pPr>
              <w:pStyle w:val="APVMATableTextRight"/>
              <w:spacing w:after="0"/>
              <w:rPr>
                <w:szCs w:val="17"/>
              </w:rPr>
            </w:pPr>
            <w:r w:rsidRPr="005536C6">
              <w:rPr>
                <w:szCs w:val="17"/>
              </w:rPr>
              <w:t>Modular assessment</w:t>
            </w:r>
            <w:r w:rsidR="005536C6" w:rsidRPr="005536C6">
              <w:rPr>
                <w:szCs w:val="17"/>
              </w:rPr>
              <w:t xml:space="preserve"> </w:t>
            </w:r>
            <w:r w:rsidRPr="005536C6">
              <w:rPr>
                <w:szCs w:val="17"/>
              </w:rPr>
              <w:t>fee</w:t>
            </w:r>
            <w:r w:rsidR="005536C6" w:rsidRPr="005536C6">
              <w:rPr>
                <w:szCs w:val="17"/>
              </w:rPr>
              <w:t>, plus GST</w:t>
            </w:r>
          </w:p>
        </w:tc>
      </w:tr>
      <w:tr w:rsidR="005536C6" w14:paraId="785BDB46" w14:textId="589FEC0F" w:rsidTr="00EB21EE">
        <w:trPr>
          <w:cantSplit/>
        </w:trPr>
        <w:tc>
          <w:tcPr>
            <w:tcW w:w="800" w:type="pct"/>
            <w:tcBorders>
              <w:top w:val="single" w:sz="4" w:space="0" w:color="auto"/>
              <w:bottom w:val="single" w:sz="4" w:space="0" w:color="auto"/>
            </w:tcBorders>
          </w:tcPr>
          <w:p w14:paraId="4255AB9E" w14:textId="77777777" w:rsidR="00F578CC" w:rsidRPr="00BD2718" w:rsidRDefault="00F578CC">
            <w:pPr>
              <w:pStyle w:val="APVMATableText"/>
            </w:pPr>
            <w:r w:rsidRPr="00BD2718">
              <w:t>Item 27</w:t>
            </w:r>
          </w:p>
        </w:tc>
        <w:tc>
          <w:tcPr>
            <w:tcW w:w="2100" w:type="pct"/>
            <w:tcBorders>
              <w:top w:val="single" w:sz="4" w:space="0" w:color="auto"/>
              <w:bottom w:val="single" w:sz="4" w:space="0" w:color="auto"/>
            </w:tcBorders>
          </w:tcPr>
          <w:p w14:paraId="6BA5B260" w14:textId="17A3D6A0" w:rsidR="00F578CC" w:rsidRPr="00BD2718" w:rsidRDefault="005536C6">
            <w:pPr>
              <w:pStyle w:val="APVMATableText"/>
            </w:pPr>
            <w:r w:rsidRPr="005536C6">
              <w:t>Timeshift application (see regulation 3BA)</w:t>
            </w:r>
          </w:p>
        </w:tc>
        <w:tc>
          <w:tcPr>
            <w:tcW w:w="700" w:type="pct"/>
            <w:tcBorders>
              <w:top w:val="single" w:sz="4" w:space="0" w:color="auto"/>
              <w:bottom w:val="single" w:sz="4" w:space="0" w:color="auto"/>
            </w:tcBorders>
          </w:tcPr>
          <w:p w14:paraId="4EB8EEE1"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27B11E0F"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50DAE3A4" w14:textId="77777777" w:rsidR="00F578CC" w:rsidRPr="00BD2718" w:rsidRDefault="00F578CC">
            <w:pPr>
              <w:pStyle w:val="APVMATableTextRight"/>
            </w:pPr>
            <w:r w:rsidRPr="00BD2718">
              <w:t>Modular assessment fee</w:t>
            </w:r>
          </w:p>
        </w:tc>
      </w:tr>
      <w:tr w:rsidR="005536C6" w14:paraId="61630421" w14:textId="6C3DD9B4" w:rsidTr="00EB21EE">
        <w:trPr>
          <w:cantSplit/>
        </w:trPr>
        <w:tc>
          <w:tcPr>
            <w:tcW w:w="800" w:type="pct"/>
            <w:tcBorders>
              <w:top w:val="single" w:sz="4" w:space="0" w:color="auto"/>
              <w:bottom w:val="single" w:sz="4" w:space="0" w:color="auto"/>
            </w:tcBorders>
          </w:tcPr>
          <w:p w14:paraId="76F7FE51" w14:textId="77777777" w:rsidR="00F578CC" w:rsidRPr="00BD2718" w:rsidRDefault="00F578CC">
            <w:pPr>
              <w:pStyle w:val="APVMATableText"/>
            </w:pPr>
            <w:r w:rsidRPr="00BD2718">
              <w:t>Item 28</w:t>
            </w:r>
          </w:p>
        </w:tc>
        <w:tc>
          <w:tcPr>
            <w:tcW w:w="2100" w:type="pct"/>
            <w:tcBorders>
              <w:top w:val="single" w:sz="4" w:space="0" w:color="auto"/>
              <w:bottom w:val="single" w:sz="4" w:space="0" w:color="auto"/>
            </w:tcBorders>
          </w:tcPr>
          <w:p w14:paraId="22E46D3A" w14:textId="19EAC573" w:rsidR="00F578CC" w:rsidRPr="00BD2718" w:rsidRDefault="005536C6">
            <w:pPr>
              <w:pStyle w:val="APVMATableText"/>
            </w:pPr>
            <w:r w:rsidRPr="005536C6">
              <w:t>Application made under subclause 10(1) of Schedule 3AA to make or vary an ingredient determination</w:t>
            </w:r>
            <w:r w:rsidR="00F578CC" w:rsidRPr="00BD2718">
              <w:t>.</w:t>
            </w:r>
          </w:p>
        </w:tc>
        <w:tc>
          <w:tcPr>
            <w:tcW w:w="700" w:type="pct"/>
            <w:tcBorders>
              <w:top w:val="single" w:sz="4" w:space="0" w:color="auto"/>
              <w:bottom w:val="single" w:sz="4" w:space="0" w:color="auto"/>
            </w:tcBorders>
          </w:tcPr>
          <w:p w14:paraId="303F1107"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7E7D13E7"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1F71875F" w14:textId="77777777" w:rsidR="00F578CC" w:rsidRPr="00BD2718" w:rsidRDefault="00F578CC">
            <w:pPr>
              <w:pStyle w:val="APVMATableTextRight"/>
            </w:pPr>
            <w:r w:rsidRPr="00BD2718">
              <w:t>Modular assessment fee</w:t>
            </w:r>
          </w:p>
        </w:tc>
      </w:tr>
      <w:tr w:rsidR="005536C6" w14:paraId="43BFADCC" w14:textId="70082124" w:rsidTr="00EB21EE">
        <w:trPr>
          <w:cantSplit/>
        </w:trPr>
        <w:tc>
          <w:tcPr>
            <w:tcW w:w="800" w:type="pct"/>
            <w:tcBorders>
              <w:top w:val="single" w:sz="4" w:space="0" w:color="auto"/>
              <w:bottom w:val="single" w:sz="4" w:space="0" w:color="auto"/>
            </w:tcBorders>
          </w:tcPr>
          <w:p w14:paraId="2EA23DCE" w14:textId="77777777" w:rsidR="00F578CC" w:rsidRPr="00BD2718" w:rsidRDefault="00F578CC">
            <w:pPr>
              <w:pStyle w:val="APVMATableText"/>
            </w:pPr>
            <w:r w:rsidRPr="00BD2718">
              <w:t>Item 29</w:t>
            </w:r>
          </w:p>
        </w:tc>
        <w:tc>
          <w:tcPr>
            <w:tcW w:w="2100" w:type="pct"/>
            <w:tcBorders>
              <w:top w:val="single" w:sz="4" w:space="0" w:color="auto"/>
              <w:bottom w:val="single" w:sz="4" w:space="0" w:color="auto"/>
            </w:tcBorders>
          </w:tcPr>
          <w:p w14:paraId="2129DD2E" w14:textId="1324C61F" w:rsidR="00F578CC" w:rsidRPr="00BD2718" w:rsidRDefault="005536C6">
            <w:pPr>
              <w:pStyle w:val="APVMATableText"/>
            </w:pPr>
            <w:r w:rsidRPr="005536C6">
              <w:t>Application made under regulation 19AEB to make an interchangeable constituent determination</w:t>
            </w:r>
          </w:p>
        </w:tc>
        <w:tc>
          <w:tcPr>
            <w:tcW w:w="700" w:type="pct"/>
            <w:tcBorders>
              <w:top w:val="single" w:sz="4" w:space="0" w:color="auto"/>
              <w:bottom w:val="single" w:sz="4" w:space="0" w:color="auto"/>
            </w:tcBorders>
          </w:tcPr>
          <w:p w14:paraId="5E170347" w14:textId="77777777" w:rsidR="00F578CC" w:rsidRPr="00BD2718" w:rsidRDefault="00F578CC">
            <w:pPr>
              <w:pStyle w:val="APVMATableText"/>
            </w:pPr>
            <w:r w:rsidRPr="00BD2718">
              <w:t>Modular assessment period</w:t>
            </w:r>
          </w:p>
        </w:tc>
        <w:tc>
          <w:tcPr>
            <w:tcW w:w="700" w:type="pct"/>
            <w:tcBorders>
              <w:top w:val="single" w:sz="4" w:space="0" w:color="auto"/>
              <w:bottom w:val="single" w:sz="4" w:space="0" w:color="auto"/>
            </w:tcBorders>
          </w:tcPr>
          <w:p w14:paraId="33E5A544" w14:textId="77777777" w:rsidR="00F578CC" w:rsidRPr="00BD2718" w:rsidRDefault="00F578CC">
            <w:pPr>
              <w:pStyle w:val="APVMATableTextRight"/>
            </w:pPr>
            <w:r w:rsidRPr="00BD2718">
              <w:t>Modular assessment fee</w:t>
            </w:r>
          </w:p>
        </w:tc>
        <w:tc>
          <w:tcPr>
            <w:tcW w:w="700" w:type="pct"/>
            <w:tcBorders>
              <w:top w:val="single" w:sz="4" w:space="0" w:color="auto"/>
              <w:bottom w:val="single" w:sz="4" w:space="0" w:color="auto"/>
            </w:tcBorders>
          </w:tcPr>
          <w:p w14:paraId="0C01FFD1" w14:textId="77777777" w:rsidR="00F578CC" w:rsidRPr="00BD2718" w:rsidRDefault="00F578CC">
            <w:pPr>
              <w:pStyle w:val="APVMATableTextRight"/>
            </w:pPr>
            <w:r w:rsidRPr="00BD2718">
              <w:t>Modular assessment fee</w:t>
            </w:r>
          </w:p>
        </w:tc>
      </w:tr>
      <w:tr w:rsidR="005536C6" w:rsidRPr="002B5763" w14:paraId="684AF84D" w14:textId="77777777" w:rsidTr="00EB21EE">
        <w:trPr>
          <w:cantSplit/>
        </w:trPr>
        <w:tc>
          <w:tcPr>
            <w:tcW w:w="700" w:type="pct"/>
            <w:gridSpan w:val="5"/>
            <w:tcBorders>
              <w:top w:val="single" w:sz="4" w:space="0" w:color="auto"/>
              <w:bottom w:val="single" w:sz="4" w:space="0" w:color="auto"/>
            </w:tcBorders>
            <w:vAlign w:val="center"/>
          </w:tcPr>
          <w:p w14:paraId="089C1E81" w14:textId="77777777" w:rsidR="00A01380" w:rsidRPr="00274404" w:rsidRDefault="00A01380" w:rsidP="00A01380">
            <w:pPr>
              <w:pStyle w:val="APVMATableSubHead"/>
            </w:pPr>
            <w:r>
              <w:t>Applications relating to holder or nominated agent</w:t>
            </w:r>
          </w:p>
        </w:tc>
      </w:tr>
      <w:tr w:rsidR="002D4F02" w14:paraId="23842C22" w14:textId="77777777" w:rsidTr="005536C6">
        <w:trPr>
          <w:cantSplit/>
        </w:trPr>
        <w:tc>
          <w:tcPr>
            <w:tcW w:w="800" w:type="pct"/>
            <w:tcBorders>
              <w:top w:val="single" w:sz="4" w:space="0" w:color="auto"/>
              <w:bottom w:val="single" w:sz="4" w:space="0" w:color="auto"/>
            </w:tcBorders>
          </w:tcPr>
          <w:p w14:paraId="463B9D52" w14:textId="5F0CB7C6" w:rsidR="00A01380" w:rsidRPr="00BD2718" w:rsidRDefault="00A01380">
            <w:pPr>
              <w:pStyle w:val="APVMATableText"/>
            </w:pPr>
            <w:r>
              <w:t>Section 8L</w:t>
            </w:r>
          </w:p>
        </w:tc>
        <w:tc>
          <w:tcPr>
            <w:tcW w:w="700" w:type="pct"/>
            <w:gridSpan w:val="2"/>
            <w:tcBorders>
              <w:top w:val="single" w:sz="4" w:space="0" w:color="auto"/>
              <w:bottom w:val="single" w:sz="4" w:space="0" w:color="auto"/>
            </w:tcBorders>
          </w:tcPr>
          <w:p w14:paraId="788655CA" w14:textId="13102D37" w:rsidR="00A01380" w:rsidRPr="00BD2718" w:rsidRDefault="00A01380" w:rsidP="002F081C">
            <w:pPr>
              <w:pStyle w:val="APVMATableText"/>
            </w:pPr>
            <w:r>
              <w:t>Application to change the holder of an approval or registration</w:t>
            </w:r>
          </w:p>
        </w:tc>
        <w:tc>
          <w:tcPr>
            <w:tcW w:w="700" w:type="pct"/>
            <w:tcBorders>
              <w:top w:val="single" w:sz="4" w:space="0" w:color="auto"/>
              <w:bottom w:val="single" w:sz="4" w:space="0" w:color="auto"/>
            </w:tcBorders>
          </w:tcPr>
          <w:p w14:paraId="54960CCF" w14:textId="4B3A6902" w:rsidR="00A01380" w:rsidRPr="00BD2718" w:rsidRDefault="00A01380">
            <w:pPr>
              <w:pStyle w:val="APVMATableTextRight"/>
            </w:pPr>
            <w:r>
              <w:t>50</w:t>
            </w:r>
          </w:p>
        </w:tc>
        <w:tc>
          <w:tcPr>
            <w:tcW w:w="700" w:type="pct"/>
            <w:tcBorders>
              <w:top w:val="single" w:sz="4" w:space="0" w:color="auto"/>
              <w:bottom w:val="single" w:sz="4" w:space="0" w:color="auto"/>
            </w:tcBorders>
          </w:tcPr>
          <w:p w14:paraId="1B7646BB" w14:textId="315D8246" w:rsidR="00A01380" w:rsidRPr="00BD2718" w:rsidRDefault="00A01380">
            <w:pPr>
              <w:pStyle w:val="APVMATableTextRight"/>
            </w:pPr>
            <w:r>
              <w:t>50</w:t>
            </w:r>
          </w:p>
        </w:tc>
      </w:tr>
      <w:tr w:rsidR="002D4F02" w14:paraId="0C4FFC06" w14:textId="77777777" w:rsidTr="005536C6">
        <w:trPr>
          <w:cantSplit/>
        </w:trPr>
        <w:tc>
          <w:tcPr>
            <w:tcW w:w="800" w:type="pct"/>
            <w:tcBorders>
              <w:top w:val="single" w:sz="4" w:space="0" w:color="auto"/>
              <w:bottom w:val="single" w:sz="4" w:space="0" w:color="auto"/>
            </w:tcBorders>
          </w:tcPr>
          <w:p w14:paraId="33C1DCD8" w14:textId="451408DE" w:rsidR="00A01380" w:rsidRPr="00BD2718" w:rsidRDefault="00A01380" w:rsidP="00A01380">
            <w:pPr>
              <w:pStyle w:val="APVMATableText"/>
            </w:pPr>
            <w:r>
              <w:t>Section 8M</w:t>
            </w:r>
          </w:p>
        </w:tc>
        <w:tc>
          <w:tcPr>
            <w:tcW w:w="700" w:type="pct"/>
            <w:gridSpan w:val="2"/>
            <w:tcBorders>
              <w:top w:val="single" w:sz="4" w:space="0" w:color="auto"/>
              <w:bottom w:val="single" w:sz="4" w:space="0" w:color="auto"/>
            </w:tcBorders>
          </w:tcPr>
          <w:p w14:paraId="140DE3B0" w14:textId="7C2BAEE0" w:rsidR="00A01380" w:rsidRPr="00BD2718" w:rsidRDefault="00A01380" w:rsidP="00A01380">
            <w:pPr>
              <w:pStyle w:val="APVMATableText"/>
            </w:pPr>
            <w:r>
              <w:t>Application to nominate a nominated agent</w:t>
            </w:r>
          </w:p>
        </w:tc>
        <w:tc>
          <w:tcPr>
            <w:tcW w:w="700" w:type="pct"/>
            <w:tcBorders>
              <w:top w:val="single" w:sz="4" w:space="0" w:color="auto"/>
              <w:bottom w:val="single" w:sz="4" w:space="0" w:color="auto"/>
            </w:tcBorders>
          </w:tcPr>
          <w:p w14:paraId="73E4A323" w14:textId="3D3467B5" w:rsidR="00A01380" w:rsidRPr="00BD2718" w:rsidRDefault="00A01380" w:rsidP="00A01380">
            <w:pPr>
              <w:pStyle w:val="APVMATableTextRight"/>
            </w:pPr>
            <w:r>
              <w:t>50</w:t>
            </w:r>
          </w:p>
        </w:tc>
        <w:tc>
          <w:tcPr>
            <w:tcW w:w="700" w:type="pct"/>
            <w:tcBorders>
              <w:top w:val="single" w:sz="4" w:space="0" w:color="auto"/>
              <w:bottom w:val="single" w:sz="4" w:space="0" w:color="auto"/>
            </w:tcBorders>
          </w:tcPr>
          <w:p w14:paraId="25536B81" w14:textId="1E7B65A5" w:rsidR="00A01380" w:rsidRPr="00BD2718" w:rsidRDefault="00A01380" w:rsidP="00A01380">
            <w:pPr>
              <w:pStyle w:val="APVMATableTextRight"/>
            </w:pPr>
            <w:r>
              <w:t>50</w:t>
            </w:r>
          </w:p>
        </w:tc>
      </w:tr>
      <w:tr w:rsidR="002D4F02" w14:paraId="7122A919" w14:textId="77777777" w:rsidTr="005536C6">
        <w:trPr>
          <w:cantSplit/>
        </w:trPr>
        <w:tc>
          <w:tcPr>
            <w:tcW w:w="800" w:type="pct"/>
            <w:tcBorders>
              <w:top w:val="single" w:sz="4" w:space="0" w:color="auto"/>
              <w:bottom w:val="single" w:sz="4" w:space="0" w:color="auto"/>
            </w:tcBorders>
          </w:tcPr>
          <w:p w14:paraId="5A799ED0" w14:textId="10326495" w:rsidR="00A01380" w:rsidRDefault="00A01380" w:rsidP="00A01380">
            <w:pPr>
              <w:pStyle w:val="APVMATableText"/>
            </w:pPr>
            <w:r>
              <w:t>Section 8P</w:t>
            </w:r>
          </w:p>
        </w:tc>
        <w:tc>
          <w:tcPr>
            <w:tcW w:w="700" w:type="pct"/>
            <w:gridSpan w:val="2"/>
            <w:tcBorders>
              <w:top w:val="single" w:sz="4" w:space="0" w:color="auto"/>
              <w:bottom w:val="single" w:sz="4" w:space="0" w:color="auto"/>
            </w:tcBorders>
          </w:tcPr>
          <w:p w14:paraId="3C117104" w14:textId="4C077C3E" w:rsidR="00A01380" w:rsidRPr="00A01380" w:rsidRDefault="00A01380" w:rsidP="002F081C">
            <w:pPr>
              <w:pStyle w:val="APVMATableText"/>
            </w:pPr>
            <w:r>
              <w:t>Application to change a nominated agent</w:t>
            </w:r>
          </w:p>
        </w:tc>
        <w:tc>
          <w:tcPr>
            <w:tcW w:w="700" w:type="pct"/>
            <w:tcBorders>
              <w:top w:val="single" w:sz="4" w:space="0" w:color="auto"/>
              <w:bottom w:val="single" w:sz="4" w:space="0" w:color="auto"/>
            </w:tcBorders>
          </w:tcPr>
          <w:p w14:paraId="04297BF3" w14:textId="74C91914" w:rsidR="00A01380" w:rsidRDefault="00A01380" w:rsidP="00A01380">
            <w:pPr>
              <w:pStyle w:val="APVMATableTextRight"/>
            </w:pPr>
            <w:r>
              <w:t>50</w:t>
            </w:r>
          </w:p>
        </w:tc>
        <w:tc>
          <w:tcPr>
            <w:tcW w:w="700" w:type="pct"/>
            <w:tcBorders>
              <w:top w:val="single" w:sz="4" w:space="0" w:color="auto"/>
              <w:bottom w:val="single" w:sz="4" w:space="0" w:color="auto"/>
            </w:tcBorders>
          </w:tcPr>
          <w:p w14:paraId="4684D66B" w14:textId="61D3FD8A" w:rsidR="00A01380" w:rsidRDefault="00A01380" w:rsidP="00A01380">
            <w:pPr>
              <w:pStyle w:val="APVMATableTextRight"/>
            </w:pPr>
            <w:r>
              <w:t>50</w:t>
            </w:r>
          </w:p>
        </w:tc>
      </w:tr>
      <w:tr w:rsidR="005536C6" w14:paraId="0C52EDBB" w14:textId="77777777" w:rsidTr="00EB21EE">
        <w:trPr>
          <w:cantSplit/>
        </w:trPr>
        <w:tc>
          <w:tcPr>
            <w:tcW w:w="700" w:type="pct"/>
            <w:gridSpan w:val="3"/>
            <w:tcBorders>
              <w:top w:val="single" w:sz="4" w:space="0" w:color="auto"/>
              <w:bottom w:val="single" w:sz="4" w:space="0" w:color="auto"/>
            </w:tcBorders>
          </w:tcPr>
          <w:p w14:paraId="7377BE18" w14:textId="0FD78954" w:rsidR="00A01380" w:rsidRPr="00975228" w:rsidRDefault="00A01380" w:rsidP="00A01380">
            <w:pPr>
              <w:pStyle w:val="APVMATableText"/>
              <w:rPr>
                <w:rFonts w:ascii="Franklin Gothic Medium" w:hAnsi="Franklin Gothic Medium"/>
                <w:sz w:val="18"/>
              </w:rPr>
            </w:pPr>
            <w:r w:rsidRPr="00975228">
              <w:rPr>
                <w:rFonts w:ascii="Franklin Gothic Medium" w:hAnsi="Franklin Gothic Medium"/>
                <w:sz w:val="18"/>
              </w:rPr>
              <w:t>Lodgement of notifiable variations (NV’s)</w:t>
            </w:r>
          </w:p>
        </w:tc>
        <w:tc>
          <w:tcPr>
            <w:tcW w:w="700" w:type="pct"/>
            <w:tcBorders>
              <w:top w:val="single" w:sz="4" w:space="0" w:color="auto"/>
              <w:bottom w:val="single" w:sz="4" w:space="0" w:color="auto"/>
            </w:tcBorders>
          </w:tcPr>
          <w:p w14:paraId="53C49B06" w14:textId="2ABF8EEF" w:rsidR="00A01380" w:rsidRDefault="00A01380" w:rsidP="00A01380">
            <w:pPr>
              <w:pStyle w:val="APVMATableTextRight"/>
            </w:pPr>
            <w:r>
              <w:t>50</w:t>
            </w:r>
          </w:p>
        </w:tc>
        <w:tc>
          <w:tcPr>
            <w:tcW w:w="700" w:type="pct"/>
            <w:tcBorders>
              <w:top w:val="single" w:sz="4" w:space="0" w:color="auto"/>
              <w:bottom w:val="single" w:sz="4" w:space="0" w:color="auto"/>
            </w:tcBorders>
          </w:tcPr>
          <w:p w14:paraId="387C1C35" w14:textId="3381472A" w:rsidR="00A01380" w:rsidRDefault="00A01380" w:rsidP="00A01380">
            <w:pPr>
              <w:pStyle w:val="APVMATableTextRight"/>
            </w:pPr>
            <w:r>
              <w:t>50</w:t>
            </w:r>
          </w:p>
        </w:tc>
      </w:tr>
    </w:tbl>
    <w:p w14:paraId="71F15EE0" w14:textId="77777777" w:rsidR="00C76EC0" w:rsidRDefault="00C76EC0" w:rsidP="00C76EC0">
      <w:pPr>
        <w:pStyle w:val="APVMACoverSubtitle"/>
      </w:pPr>
    </w:p>
    <w:p w14:paraId="40D42E3A" w14:textId="3162EF1F" w:rsidR="00A01380" w:rsidRDefault="008F6EF6" w:rsidP="00975228">
      <w:pPr>
        <w:pStyle w:val="Caption"/>
      </w:pPr>
      <w:bookmarkStart w:id="185" w:name="_Toc115355299"/>
      <w:bookmarkStart w:id="186" w:name="_Toc121824589"/>
      <w:r w:rsidRPr="00620A2C">
        <w:lastRenderedPageBreak/>
        <w:t xml:space="preserve">Table </w:t>
      </w:r>
      <w:r>
        <w:rPr>
          <w:noProof/>
        </w:rPr>
        <w:fldChar w:fldCharType="begin"/>
      </w:r>
      <w:r>
        <w:rPr>
          <w:noProof/>
        </w:rPr>
        <w:instrText xml:space="preserve"> SEQ Table \* ARABIC </w:instrText>
      </w:r>
      <w:r>
        <w:rPr>
          <w:noProof/>
        </w:rPr>
        <w:fldChar w:fldCharType="separate"/>
      </w:r>
      <w:r w:rsidR="00095B52">
        <w:rPr>
          <w:noProof/>
        </w:rPr>
        <w:t>19</w:t>
      </w:r>
      <w:r>
        <w:rPr>
          <w:noProof/>
        </w:rPr>
        <w:fldChar w:fldCharType="end"/>
      </w:r>
      <w:r w:rsidRPr="00620A2C">
        <w:t>:</w:t>
      </w:r>
      <w:r w:rsidR="00A01380">
        <w:tab/>
        <w:t xml:space="preserve">Module fees from </w:t>
      </w:r>
      <w:r w:rsidR="00EB21EE">
        <w:t>1 February 2023</w:t>
      </w:r>
      <w:bookmarkEnd w:id="185"/>
      <w:bookmarkEnd w:id="186"/>
    </w:p>
    <w:tbl>
      <w:tblPr>
        <w:tblpPr w:leftFromText="180" w:rightFromText="180" w:vertAnchor="text" w:tblpY="1"/>
        <w:tblOverlap w:val="never"/>
        <w:tblW w:w="5000" w:type="pct"/>
        <w:tblBorders>
          <w:bottom w:val="dotted" w:sz="2" w:space="0" w:color="auto"/>
          <w:insideH w:val="dotted" w:sz="2" w:space="0" w:color="auto"/>
        </w:tblBorders>
        <w:tblLook w:val="01E0" w:firstRow="1" w:lastRow="1" w:firstColumn="1" w:lastColumn="1" w:noHBand="0" w:noVBand="0"/>
      </w:tblPr>
      <w:tblGrid>
        <w:gridCol w:w="1839"/>
        <w:gridCol w:w="3030"/>
        <w:gridCol w:w="1205"/>
        <w:gridCol w:w="1748"/>
        <w:gridCol w:w="1816"/>
      </w:tblGrid>
      <w:tr w:rsidR="00A01380" w14:paraId="6AC34003" w14:textId="77777777" w:rsidTr="000A2678">
        <w:trPr>
          <w:cantSplit/>
          <w:trHeight w:val="1260"/>
          <w:tblHeader/>
        </w:trPr>
        <w:tc>
          <w:tcPr>
            <w:tcW w:w="954" w:type="pct"/>
            <w:tcBorders>
              <w:top w:val="single" w:sz="4" w:space="0" w:color="auto"/>
              <w:bottom w:val="single" w:sz="4" w:space="0" w:color="auto"/>
            </w:tcBorders>
            <w:shd w:val="clear" w:color="auto" w:fill="53284F"/>
            <w:vAlign w:val="center"/>
          </w:tcPr>
          <w:p w14:paraId="32DB8761" w14:textId="51619CE1" w:rsidR="00A01380" w:rsidRDefault="00A01380" w:rsidP="00FE3317">
            <w:pPr>
              <w:pStyle w:val="APVMATableHead"/>
            </w:pPr>
            <w:r>
              <w:t xml:space="preserve">Module </w:t>
            </w:r>
          </w:p>
        </w:tc>
        <w:tc>
          <w:tcPr>
            <w:tcW w:w="1572" w:type="pct"/>
            <w:tcBorders>
              <w:top w:val="single" w:sz="4" w:space="0" w:color="auto"/>
              <w:bottom w:val="single" w:sz="4" w:space="0" w:color="auto"/>
            </w:tcBorders>
            <w:shd w:val="clear" w:color="auto" w:fill="53284F"/>
            <w:vAlign w:val="center"/>
          </w:tcPr>
          <w:p w14:paraId="2AE56A1C" w14:textId="5A01FA9B" w:rsidR="00A01380" w:rsidRDefault="00A01380" w:rsidP="00A01380">
            <w:pPr>
              <w:pStyle w:val="APVMATableHead"/>
            </w:pPr>
            <w:r>
              <w:t xml:space="preserve">Module, </w:t>
            </w:r>
            <w:r w:rsidR="00994A1B">
              <w:t>level,</w:t>
            </w:r>
            <w:r>
              <w:t xml:space="preserve"> or type</w:t>
            </w:r>
            <w:r w:rsidRPr="00BD2718">
              <w:t xml:space="preserve"> </w:t>
            </w:r>
          </w:p>
        </w:tc>
        <w:tc>
          <w:tcPr>
            <w:tcW w:w="625" w:type="pct"/>
            <w:tcBorders>
              <w:top w:val="single" w:sz="4" w:space="0" w:color="auto"/>
              <w:bottom w:val="single" w:sz="4" w:space="0" w:color="auto"/>
            </w:tcBorders>
            <w:shd w:val="clear" w:color="auto" w:fill="53284F"/>
            <w:vAlign w:val="center"/>
          </w:tcPr>
          <w:p w14:paraId="3E246DCB" w14:textId="11073A20" w:rsidR="00A01380" w:rsidRPr="00BD2718" w:rsidRDefault="00A01380" w:rsidP="002F081C">
            <w:pPr>
              <w:pStyle w:val="APVMATableHead"/>
            </w:pPr>
            <w:r>
              <w:t>Period for completion</w:t>
            </w:r>
          </w:p>
        </w:tc>
        <w:tc>
          <w:tcPr>
            <w:tcW w:w="907" w:type="pct"/>
            <w:tcBorders>
              <w:top w:val="single" w:sz="4" w:space="0" w:color="auto"/>
              <w:bottom w:val="single" w:sz="4" w:space="0" w:color="auto"/>
            </w:tcBorders>
            <w:shd w:val="clear" w:color="auto" w:fill="53284F"/>
            <w:vAlign w:val="center"/>
          </w:tcPr>
          <w:p w14:paraId="1694D260" w14:textId="77777777" w:rsidR="00A01380" w:rsidRPr="00474F9F" w:rsidRDefault="00A01380" w:rsidP="00474F9F">
            <w:pPr>
              <w:pStyle w:val="APVMATableHeadRight"/>
            </w:pPr>
            <w:r w:rsidRPr="00474F9F">
              <w:t>Fee prior to</w:t>
            </w:r>
          </w:p>
          <w:p w14:paraId="6657673E" w14:textId="715C7CE6" w:rsidR="00A01380" w:rsidRPr="00474F9F" w:rsidRDefault="00EB21EE" w:rsidP="00474F9F">
            <w:pPr>
              <w:pStyle w:val="APVMATableHeadRight"/>
            </w:pPr>
            <w:r>
              <w:t>1 February</w:t>
            </w:r>
            <w:r w:rsidR="00A01380" w:rsidRPr="00474F9F">
              <w:t xml:space="preserve"> 2023</w:t>
            </w:r>
            <w:r w:rsidR="00A01380" w:rsidRPr="00474F9F">
              <w:br/>
              <w:t>($)</w:t>
            </w:r>
          </w:p>
        </w:tc>
        <w:tc>
          <w:tcPr>
            <w:tcW w:w="942" w:type="pct"/>
            <w:tcBorders>
              <w:top w:val="single" w:sz="4" w:space="0" w:color="auto"/>
              <w:bottom w:val="single" w:sz="4" w:space="0" w:color="auto"/>
            </w:tcBorders>
            <w:shd w:val="clear" w:color="auto" w:fill="53284F"/>
            <w:vAlign w:val="center"/>
          </w:tcPr>
          <w:p w14:paraId="4220A278" w14:textId="77777777" w:rsidR="00A01380" w:rsidRPr="00474F9F" w:rsidRDefault="00A01380" w:rsidP="00474F9F">
            <w:pPr>
              <w:pStyle w:val="APVMATableHeadRight"/>
            </w:pPr>
            <w:r w:rsidRPr="00474F9F">
              <w:t>Fee from</w:t>
            </w:r>
          </w:p>
          <w:p w14:paraId="7905B37A" w14:textId="7247F072" w:rsidR="00A01380" w:rsidRPr="00474F9F" w:rsidRDefault="00EB21EE" w:rsidP="00474F9F">
            <w:pPr>
              <w:pStyle w:val="APVMATableHeadRight"/>
            </w:pPr>
            <w:r>
              <w:t>1 February 2023</w:t>
            </w:r>
            <w:r w:rsidR="00A01380" w:rsidRPr="00474F9F">
              <w:br/>
              <w:t>($)</w:t>
            </w:r>
          </w:p>
        </w:tc>
      </w:tr>
      <w:tr w:rsidR="00A01380" w14:paraId="00186D6F" w14:textId="5184322D" w:rsidTr="000A2678">
        <w:trPr>
          <w:cantSplit/>
        </w:trPr>
        <w:tc>
          <w:tcPr>
            <w:tcW w:w="2526" w:type="pct"/>
            <w:gridSpan w:val="2"/>
            <w:tcBorders>
              <w:top w:val="single" w:sz="4" w:space="0" w:color="auto"/>
              <w:bottom w:val="single" w:sz="4" w:space="0" w:color="auto"/>
            </w:tcBorders>
          </w:tcPr>
          <w:p w14:paraId="31BA154C" w14:textId="19372651" w:rsidR="00FA30F0" w:rsidRPr="00975228" w:rsidRDefault="00FA30F0" w:rsidP="00474F9F">
            <w:pPr>
              <w:pStyle w:val="APVMATableSubHead"/>
            </w:pPr>
            <w:r w:rsidRPr="00975228">
              <w:t>1</w:t>
            </w:r>
            <w:r w:rsidRPr="00FA30F0">
              <w:rPr>
                <w:rFonts w:cs="Times New Roman"/>
                <w:spacing w:val="0"/>
                <w:kern w:val="0"/>
                <w:sz w:val="20"/>
              </w:rPr>
              <w:t xml:space="preserve"> </w:t>
            </w:r>
            <w:r w:rsidRPr="00FA30F0">
              <w:t>Preliminary assessment</w:t>
            </w:r>
          </w:p>
        </w:tc>
        <w:tc>
          <w:tcPr>
            <w:tcW w:w="625" w:type="pct"/>
            <w:tcBorders>
              <w:top w:val="single" w:sz="4" w:space="0" w:color="auto"/>
              <w:bottom w:val="single" w:sz="4" w:space="0" w:color="auto"/>
            </w:tcBorders>
          </w:tcPr>
          <w:p w14:paraId="4ACFD335" w14:textId="38706CF2" w:rsidR="00FA30F0" w:rsidRPr="00620A2C" w:rsidRDefault="00FA30F0">
            <w:pPr>
              <w:pStyle w:val="APVMATableText"/>
            </w:pPr>
            <w:r>
              <w:t>n</w:t>
            </w:r>
            <w:r w:rsidRPr="00620A2C">
              <w:t>/a</w:t>
            </w:r>
          </w:p>
        </w:tc>
        <w:tc>
          <w:tcPr>
            <w:tcW w:w="907" w:type="pct"/>
            <w:tcBorders>
              <w:top w:val="single" w:sz="4" w:space="0" w:color="auto"/>
              <w:bottom w:val="single" w:sz="4" w:space="0" w:color="auto"/>
            </w:tcBorders>
          </w:tcPr>
          <w:p w14:paraId="21E686DA" w14:textId="73C5C02C" w:rsidR="00FA30F0" w:rsidRPr="00620A2C" w:rsidRDefault="00FA30F0">
            <w:pPr>
              <w:pStyle w:val="APVMATableTextRight"/>
            </w:pPr>
            <w:r>
              <w:t>902</w:t>
            </w:r>
          </w:p>
        </w:tc>
        <w:tc>
          <w:tcPr>
            <w:tcW w:w="942" w:type="pct"/>
            <w:tcBorders>
              <w:top w:val="single" w:sz="4" w:space="0" w:color="auto"/>
              <w:bottom w:val="single" w:sz="4" w:space="0" w:color="auto"/>
            </w:tcBorders>
          </w:tcPr>
          <w:p w14:paraId="23D01092" w14:textId="77777777" w:rsidR="00FA30F0" w:rsidRPr="00620A2C" w:rsidRDefault="00FA30F0">
            <w:pPr>
              <w:pStyle w:val="APVMATableTextRight"/>
            </w:pPr>
            <w:r w:rsidRPr="00620A2C">
              <w:t>902</w:t>
            </w:r>
          </w:p>
        </w:tc>
      </w:tr>
      <w:tr w:rsidR="00FA30F0" w14:paraId="7AD026BF" w14:textId="77777777" w:rsidTr="00B201CB">
        <w:trPr>
          <w:cantSplit/>
        </w:trPr>
        <w:tc>
          <w:tcPr>
            <w:tcW w:w="5000" w:type="pct"/>
            <w:gridSpan w:val="5"/>
            <w:tcBorders>
              <w:top w:val="single" w:sz="4" w:space="0" w:color="auto"/>
              <w:bottom w:val="single" w:sz="4" w:space="0" w:color="auto"/>
            </w:tcBorders>
          </w:tcPr>
          <w:p w14:paraId="12A26382" w14:textId="3FE8540B" w:rsidR="00FA30F0" w:rsidRDefault="00FA30F0" w:rsidP="00474F9F">
            <w:pPr>
              <w:pStyle w:val="APVMATableSubHead"/>
            </w:pPr>
            <w:r w:rsidRPr="00975228">
              <w:t>2</w:t>
            </w:r>
            <w:r>
              <w:t xml:space="preserve"> Chemistry</w:t>
            </w:r>
          </w:p>
        </w:tc>
      </w:tr>
      <w:tr w:rsidR="00A01380" w14:paraId="775A706B" w14:textId="44405D09" w:rsidTr="000A2678">
        <w:trPr>
          <w:cantSplit/>
        </w:trPr>
        <w:tc>
          <w:tcPr>
            <w:tcW w:w="954" w:type="pct"/>
            <w:tcBorders>
              <w:top w:val="single" w:sz="4" w:space="0" w:color="auto"/>
              <w:bottom w:val="single" w:sz="4" w:space="0" w:color="auto"/>
            </w:tcBorders>
          </w:tcPr>
          <w:p w14:paraId="442AFE3C" w14:textId="046A5485" w:rsidR="00F578CC" w:rsidRPr="00620A2C" w:rsidRDefault="00F578CC">
            <w:pPr>
              <w:pStyle w:val="APVMATableText"/>
            </w:pPr>
            <w:r w:rsidRPr="00620A2C">
              <w:t>2.1</w:t>
            </w:r>
          </w:p>
        </w:tc>
        <w:tc>
          <w:tcPr>
            <w:tcW w:w="1572" w:type="pct"/>
            <w:tcBorders>
              <w:top w:val="single" w:sz="4" w:space="0" w:color="auto"/>
              <w:bottom w:val="single" w:sz="4" w:space="0" w:color="auto"/>
            </w:tcBorders>
          </w:tcPr>
          <w:p w14:paraId="40682581" w14:textId="575CC93F" w:rsidR="00F578CC" w:rsidRPr="00620A2C" w:rsidRDefault="005536C6" w:rsidP="00FA30F0">
            <w:pPr>
              <w:pStyle w:val="APVMATableText"/>
            </w:pPr>
            <w:r w:rsidRPr="005536C6">
              <w:t>Chemistry—level 1</w:t>
            </w:r>
          </w:p>
        </w:tc>
        <w:tc>
          <w:tcPr>
            <w:tcW w:w="625" w:type="pct"/>
            <w:tcBorders>
              <w:top w:val="single" w:sz="4" w:space="0" w:color="auto"/>
              <w:bottom w:val="single" w:sz="4" w:space="0" w:color="auto"/>
            </w:tcBorders>
          </w:tcPr>
          <w:p w14:paraId="7673A7F1" w14:textId="77777777" w:rsidR="00F578CC" w:rsidRPr="00620A2C" w:rsidRDefault="00F578CC">
            <w:pPr>
              <w:pStyle w:val="APVMATableText"/>
            </w:pPr>
            <w:r w:rsidRPr="00620A2C">
              <w:t>13 months</w:t>
            </w:r>
          </w:p>
        </w:tc>
        <w:tc>
          <w:tcPr>
            <w:tcW w:w="907" w:type="pct"/>
            <w:tcBorders>
              <w:top w:val="single" w:sz="4" w:space="0" w:color="auto"/>
              <w:bottom w:val="single" w:sz="4" w:space="0" w:color="auto"/>
            </w:tcBorders>
          </w:tcPr>
          <w:p w14:paraId="4DFEBFD6" w14:textId="6476C506" w:rsidR="00F578CC" w:rsidRPr="00620A2C" w:rsidRDefault="00F578CC">
            <w:pPr>
              <w:pStyle w:val="APVMATableTextRight"/>
            </w:pPr>
            <w:r>
              <w:t>11 074</w:t>
            </w:r>
          </w:p>
        </w:tc>
        <w:tc>
          <w:tcPr>
            <w:tcW w:w="942" w:type="pct"/>
            <w:tcBorders>
              <w:top w:val="single" w:sz="4" w:space="0" w:color="auto"/>
              <w:bottom w:val="single" w:sz="4" w:space="0" w:color="auto"/>
            </w:tcBorders>
          </w:tcPr>
          <w:p w14:paraId="4112552D" w14:textId="6973F758" w:rsidR="00F578CC" w:rsidRPr="00620A2C" w:rsidRDefault="00F578CC">
            <w:pPr>
              <w:pStyle w:val="APVMATableTextRight"/>
            </w:pPr>
            <w:r>
              <w:t xml:space="preserve">11 </w:t>
            </w:r>
            <w:r w:rsidRPr="00620A2C">
              <w:t>074</w:t>
            </w:r>
          </w:p>
        </w:tc>
      </w:tr>
      <w:tr w:rsidR="00A01380" w14:paraId="5237C31A" w14:textId="0AFD38D4" w:rsidTr="000A2678">
        <w:trPr>
          <w:cantSplit/>
        </w:trPr>
        <w:tc>
          <w:tcPr>
            <w:tcW w:w="954" w:type="pct"/>
            <w:tcBorders>
              <w:top w:val="single" w:sz="4" w:space="0" w:color="auto"/>
              <w:bottom w:val="single" w:sz="4" w:space="0" w:color="auto"/>
            </w:tcBorders>
          </w:tcPr>
          <w:p w14:paraId="6397A73D" w14:textId="3B716D6B" w:rsidR="00F578CC" w:rsidRPr="00620A2C" w:rsidRDefault="00F578CC">
            <w:pPr>
              <w:pStyle w:val="APVMATableText"/>
            </w:pPr>
            <w:r w:rsidRPr="00620A2C">
              <w:t>2.2</w:t>
            </w:r>
          </w:p>
        </w:tc>
        <w:tc>
          <w:tcPr>
            <w:tcW w:w="1572" w:type="pct"/>
            <w:tcBorders>
              <w:top w:val="single" w:sz="4" w:space="0" w:color="auto"/>
              <w:bottom w:val="single" w:sz="4" w:space="0" w:color="auto"/>
            </w:tcBorders>
          </w:tcPr>
          <w:p w14:paraId="4BF7BE6E" w14:textId="5BD4972A" w:rsidR="00F578CC" w:rsidRPr="00620A2C" w:rsidRDefault="005536C6" w:rsidP="00FA30F0">
            <w:pPr>
              <w:pStyle w:val="APVMATableText"/>
            </w:pPr>
            <w:r>
              <w:t>Chemistry—level 2</w:t>
            </w:r>
          </w:p>
        </w:tc>
        <w:tc>
          <w:tcPr>
            <w:tcW w:w="625" w:type="pct"/>
            <w:tcBorders>
              <w:top w:val="single" w:sz="4" w:space="0" w:color="auto"/>
              <w:bottom w:val="single" w:sz="4" w:space="0" w:color="auto"/>
            </w:tcBorders>
          </w:tcPr>
          <w:p w14:paraId="7A5151AE" w14:textId="77777777" w:rsidR="00F578CC" w:rsidRPr="00620A2C" w:rsidRDefault="00F578CC">
            <w:pPr>
              <w:pStyle w:val="APVMATableText"/>
            </w:pPr>
            <w:r w:rsidRPr="00620A2C">
              <w:t>9 months</w:t>
            </w:r>
          </w:p>
        </w:tc>
        <w:tc>
          <w:tcPr>
            <w:tcW w:w="907" w:type="pct"/>
            <w:tcBorders>
              <w:top w:val="single" w:sz="4" w:space="0" w:color="auto"/>
              <w:bottom w:val="single" w:sz="4" w:space="0" w:color="auto"/>
            </w:tcBorders>
          </w:tcPr>
          <w:p w14:paraId="1CB78A9B" w14:textId="70BD8FE0" w:rsidR="00F578CC" w:rsidRPr="00620A2C" w:rsidRDefault="00F578CC">
            <w:pPr>
              <w:pStyle w:val="APVMATableTextRight"/>
            </w:pPr>
            <w:r>
              <w:t xml:space="preserve">3 </w:t>
            </w:r>
            <w:r w:rsidRPr="00620A2C">
              <w:t>075</w:t>
            </w:r>
          </w:p>
        </w:tc>
        <w:tc>
          <w:tcPr>
            <w:tcW w:w="942" w:type="pct"/>
            <w:tcBorders>
              <w:top w:val="single" w:sz="4" w:space="0" w:color="auto"/>
              <w:bottom w:val="single" w:sz="4" w:space="0" w:color="auto"/>
            </w:tcBorders>
          </w:tcPr>
          <w:p w14:paraId="484D22AB" w14:textId="157EB49D" w:rsidR="00F578CC" w:rsidRPr="00620A2C" w:rsidRDefault="00F578CC">
            <w:pPr>
              <w:pStyle w:val="APVMATableTextRight"/>
            </w:pPr>
            <w:r>
              <w:t xml:space="preserve">3 </w:t>
            </w:r>
            <w:r w:rsidRPr="00620A2C">
              <w:t>075</w:t>
            </w:r>
          </w:p>
        </w:tc>
      </w:tr>
      <w:tr w:rsidR="00A01380" w14:paraId="090FB898" w14:textId="6E7CCC3D" w:rsidTr="000A2678">
        <w:trPr>
          <w:cantSplit/>
        </w:trPr>
        <w:tc>
          <w:tcPr>
            <w:tcW w:w="954" w:type="pct"/>
            <w:tcBorders>
              <w:top w:val="single" w:sz="4" w:space="0" w:color="auto"/>
              <w:bottom w:val="single" w:sz="4" w:space="0" w:color="auto"/>
            </w:tcBorders>
          </w:tcPr>
          <w:p w14:paraId="40449323" w14:textId="6BC9758B" w:rsidR="00F578CC" w:rsidRPr="00620A2C" w:rsidRDefault="00F578CC">
            <w:pPr>
              <w:pStyle w:val="APVMATableText"/>
            </w:pPr>
            <w:r w:rsidRPr="00620A2C">
              <w:t>2.3</w:t>
            </w:r>
          </w:p>
        </w:tc>
        <w:tc>
          <w:tcPr>
            <w:tcW w:w="1572" w:type="pct"/>
            <w:tcBorders>
              <w:top w:val="single" w:sz="4" w:space="0" w:color="auto"/>
              <w:bottom w:val="single" w:sz="4" w:space="0" w:color="auto"/>
            </w:tcBorders>
          </w:tcPr>
          <w:p w14:paraId="21CD85A0" w14:textId="2182FD76" w:rsidR="00F578CC" w:rsidRPr="00620A2C" w:rsidRDefault="005536C6" w:rsidP="00FA30F0">
            <w:pPr>
              <w:pStyle w:val="APVMATableText"/>
            </w:pPr>
            <w:r>
              <w:t>Chemistry—level 3</w:t>
            </w:r>
          </w:p>
        </w:tc>
        <w:tc>
          <w:tcPr>
            <w:tcW w:w="625" w:type="pct"/>
            <w:tcBorders>
              <w:top w:val="single" w:sz="4" w:space="0" w:color="auto"/>
              <w:bottom w:val="single" w:sz="4" w:space="0" w:color="auto"/>
            </w:tcBorders>
          </w:tcPr>
          <w:p w14:paraId="648C11C8" w14:textId="77777777" w:rsidR="00F578CC" w:rsidRPr="00620A2C" w:rsidRDefault="00F578CC">
            <w:pPr>
              <w:pStyle w:val="APVMATableText"/>
            </w:pPr>
            <w:r w:rsidRPr="00620A2C">
              <w:t>6 months</w:t>
            </w:r>
          </w:p>
        </w:tc>
        <w:tc>
          <w:tcPr>
            <w:tcW w:w="907" w:type="pct"/>
            <w:tcBorders>
              <w:top w:val="single" w:sz="4" w:space="0" w:color="auto"/>
              <w:bottom w:val="single" w:sz="4" w:space="0" w:color="auto"/>
            </w:tcBorders>
          </w:tcPr>
          <w:p w14:paraId="6C930A82" w14:textId="138419C5" w:rsidR="00F578CC" w:rsidRPr="00620A2C" w:rsidRDefault="00F578CC">
            <w:pPr>
              <w:pStyle w:val="APVMATableTextRight"/>
            </w:pPr>
            <w:r>
              <w:t>1 954</w:t>
            </w:r>
          </w:p>
        </w:tc>
        <w:tc>
          <w:tcPr>
            <w:tcW w:w="942" w:type="pct"/>
            <w:tcBorders>
              <w:top w:val="single" w:sz="4" w:space="0" w:color="auto"/>
              <w:bottom w:val="single" w:sz="4" w:space="0" w:color="auto"/>
            </w:tcBorders>
          </w:tcPr>
          <w:p w14:paraId="600709CC" w14:textId="4C343D4E" w:rsidR="00F578CC" w:rsidRPr="00620A2C" w:rsidRDefault="00F578CC">
            <w:pPr>
              <w:pStyle w:val="APVMATableTextRight"/>
            </w:pPr>
            <w:r w:rsidRPr="00620A2C">
              <w:t>1</w:t>
            </w:r>
            <w:r>
              <w:t xml:space="preserve"> </w:t>
            </w:r>
            <w:r w:rsidRPr="00620A2C">
              <w:t>954</w:t>
            </w:r>
          </w:p>
        </w:tc>
      </w:tr>
      <w:tr w:rsidR="00A01380" w14:paraId="6E392267" w14:textId="77777777" w:rsidTr="000A2678">
        <w:trPr>
          <w:cantSplit/>
        </w:trPr>
        <w:tc>
          <w:tcPr>
            <w:tcW w:w="954" w:type="pct"/>
            <w:tcBorders>
              <w:top w:val="single" w:sz="4" w:space="0" w:color="auto"/>
              <w:bottom w:val="single" w:sz="4" w:space="0" w:color="auto"/>
            </w:tcBorders>
          </w:tcPr>
          <w:p w14:paraId="303BE25F" w14:textId="4DDD4D84" w:rsidR="00F578CC" w:rsidRPr="00620A2C" w:rsidRDefault="00F578CC">
            <w:pPr>
              <w:pStyle w:val="APVMATableText"/>
            </w:pPr>
            <w:r>
              <w:t>2.4</w:t>
            </w:r>
          </w:p>
        </w:tc>
        <w:tc>
          <w:tcPr>
            <w:tcW w:w="1572" w:type="pct"/>
            <w:tcBorders>
              <w:top w:val="single" w:sz="4" w:space="0" w:color="auto"/>
              <w:bottom w:val="single" w:sz="4" w:space="0" w:color="auto"/>
            </w:tcBorders>
          </w:tcPr>
          <w:p w14:paraId="04681EAC" w14:textId="4817DB0A" w:rsidR="00F578CC" w:rsidRPr="00620A2C" w:rsidRDefault="005536C6">
            <w:pPr>
              <w:pStyle w:val="APVMATableText"/>
            </w:pPr>
            <w:r>
              <w:t>Chemistry—level 4</w:t>
            </w:r>
            <w:r w:rsidR="00464C7B">
              <w:t xml:space="preserve"> (ne</w:t>
            </w:r>
            <w:r w:rsidR="00464C7B" w:rsidRPr="00464C7B">
              <w:t>w module</w:t>
            </w:r>
            <w:r w:rsidR="00464C7B">
              <w:t>)</w:t>
            </w:r>
          </w:p>
        </w:tc>
        <w:tc>
          <w:tcPr>
            <w:tcW w:w="625" w:type="pct"/>
            <w:tcBorders>
              <w:top w:val="single" w:sz="4" w:space="0" w:color="auto"/>
              <w:bottom w:val="single" w:sz="4" w:space="0" w:color="auto"/>
            </w:tcBorders>
          </w:tcPr>
          <w:p w14:paraId="296D5CE4" w14:textId="662991B2" w:rsidR="00F578CC" w:rsidRPr="00620A2C" w:rsidRDefault="00F578CC">
            <w:pPr>
              <w:pStyle w:val="APVMATableText"/>
            </w:pPr>
            <w:r>
              <w:t>3 months</w:t>
            </w:r>
          </w:p>
        </w:tc>
        <w:tc>
          <w:tcPr>
            <w:tcW w:w="907" w:type="pct"/>
            <w:tcBorders>
              <w:top w:val="single" w:sz="4" w:space="0" w:color="auto"/>
              <w:bottom w:val="single" w:sz="4" w:space="0" w:color="auto"/>
            </w:tcBorders>
          </w:tcPr>
          <w:p w14:paraId="63915757" w14:textId="38D1CB47" w:rsidR="00F578CC" w:rsidRDefault="00F578CC">
            <w:pPr>
              <w:pStyle w:val="APVMATableTextRight"/>
            </w:pPr>
          </w:p>
        </w:tc>
        <w:tc>
          <w:tcPr>
            <w:tcW w:w="942" w:type="pct"/>
            <w:tcBorders>
              <w:top w:val="single" w:sz="4" w:space="0" w:color="auto"/>
              <w:bottom w:val="single" w:sz="4" w:space="0" w:color="auto"/>
            </w:tcBorders>
          </w:tcPr>
          <w:p w14:paraId="59D08D81" w14:textId="1DA97AE8" w:rsidR="00F578CC" w:rsidRDefault="00FA30F0">
            <w:pPr>
              <w:pStyle w:val="APVMATableTextRight"/>
            </w:pPr>
            <w:r>
              <w:t>970</w:t>
            </w:r>
          </w:p>
        </w:tc>
      </w:tr>
      <w:tr w:rsidR="00A01380" w14:paraId="6B105830" w14:textId="77777777" w:rsidTr="000A2678">
        <w:trPr>
          <w:cantSplit/>
        </w:trPr>
        <w:tc>
          <w:tcPr>
            <w:tcW w:w="954" w:type="pct"/>
            <w:tcBorders>
              <w:top w:val="single" w:sz="4" w:space="0" w:color="auto"/>
              <w:bottom w:val="single" w:sz="4" w:space="0" w:color="auto"/>
            </w:tcBorders>
          </w:tcPr>
          <w:p w14:paraId="4785B34C" w14:textId="390B0A5B" w:rsidR="000A2678" w:rsidRPr="00620A2C" w:rsidRDefault="00F578CC" w:rsidP="005C054D">
            <w:pPr>
              <w:pStyle w:val="APVMATableText"/>
              <w:spacing w:after="0"/>
            </w:pPr>
            <w:r>
              <w:t>2.5</w:t>
            </w:r>
          </w:p>
        </w:tc>
        <w:tc>
          <w:tcPr>
            <w:tcW w:w="1572" w:type="pct"/>
            <w:tcBorders>
              <w:top w:val="single" w:sz="4" w:space="0" w:color="auto"/>
              <w:bottom w:val="single" w:sz="4" w:space="0" w:color="auto"/>
            </w:tcBorders>
          </w:tcPr>
          <w:p w14:paraId="6F3C530F" w14:textId="45235714" w:rsidR="00F578CC" w:rsidRPr="00620A2C" w:rsidRDefault="005536C6" w:rsidP="005C054D">
            <w:pPr>
              <w:pStyle w:val="APVMATableText"/>
              <w:spacing w:after="0"/>
            </w:pPr>
            <w:r w:rsidRPr="005536C6">
              <w:t xml:space="preserve">Chemistry—level </w:t>
            </w:r>
            <w:r>
              <w:t>5</w:t>
            </w:r>
            <w:r w:rsidR="00464C7B">
              <w:t xml:space="preserve"> (new module)</w:t>
            </w:r>
          </w:p>
        </w:tc>
        <w:tc>
          <w:tcPr>
            <w:tcW w:w="625" w:type="pct"/>
            <w:tcBorders>
              <w:top w:val="single" w:sz="4" w:space="0" w:color="auto"/>
              <w:bottom w:val="single" w:sz="4" w:space="0" w:color="auto"/>
            </w:tcBorders>
          </w:tcPr>
          <w:p w14:paraId="784B483A" w14:textId="64436E67" w:rsidR="00F578CC" w:rsidRPr="00620A2C" w:rsidRDefault="00F578CC" w:rsidP="005C054D">
            <w:pPr>
              <w:pStyle w:val="APVMATableText"/>
              <w:spacing w:after="0"/>
            </w:pPr>
            <w:r>
              <w:t>2 months</w:t>
            </w:r>
          </w:p>
        </w:tc>
        <w:tc>
          <w:tcPr>
            <w:tcW w:w="907" w:type="pct"/>
            <w:tcBorders>
              <w:top w:val="single" w:sz="4" w:space="0" w:color="auto"/>
              <w:bottom w:val="single" w:sz="4" w:space="0" w:color="auto"/>
            </w:tcBorders>
          </w:tcPr>
          <w:p w14:paraId="7B1EDAEB" w14:textId="7D450034" w:rsidR="00F578CC" w:rsidRDefault="00F578CC" w:rsidP="005C054D">
            <w:pPr>
              <w:pStyle w:val="APVMATableTextRight"/>
              <w:spacing w:after="0"/>
            </w:pPr>
          </w:p>
        </w:tc>
        <w:tc>
          <w:tcPr>
            <w:tcW w:w="942" w:type="pct"/>
            <w:tcBorders>
              <w:top w:val="single" w:sz="4" w:space="0" w:color="auto"/>
              <w:bottom w:val="single" w:sz="4" w:space="0" w:color="auto"/>
            </w:tcBorders>
          </w:tcPr>
          <w:p w14:paraId="69C16154" w14:textId="78C3D938" w:rsidR="00F578CC" w:rsidRDefault="00FA30F0" w:rsidP="005C054D">
            <w:pPr>
              <w:pStyle w:val="APVMATableTextRight"/>
              <w:spacing w:after="0"/>
            </w:pPr>
            <w:r>
              <w:t>480</w:t>
            </w:r>
          </w:p>
        </w:tc>
      </w:tr>
      <w:tr w:rsidR="00FA30F0" w14:paraId="3A213CFA" w14:textId="77777777" w:rsidTr="00B201CB">
        <w:trPr>
          <w:cantSplit/>
        </w:trPr>
        <w:tc>
          <w:tcPr>
            <w:tcW w:w="5000" w:type="pct"/>
            <w:gridSpan w:val="5"/>
            <w:tcBorders>
              <w:top w:val="single" w:sz="4" w:space="0" w:color="auto"/>
              <w:bottom w:val="single" w:sz="4" w:space="0" w:color="auto"/>
            </w:tcBorders>
          </w:tcPr>
          <w:p w14:paraId="0025830D" w14:textId="03505E4B" w:rsidR="00FA30F0" w:rsidRPr="00975228" w:rsidRDefault="00FA30F0" w:rsidP="00474F9F">
            <w:pPr>
              <w:pStyle w:val="APVMATableSubHead"/>
            </w:pPr>
            <w:r>
              <w:t xml:space="preserve">3 </w:t>
            </w:r>
            <w:r w:rsidRPr="00975228">
              <w:t>Health</w:t>
            </w:r>
          </w:p>
        </w:tc>
      </w:tr>
      <w:tr w:rsidR="00A01380" w14:paraId="6AA44FBA" w14:textId="4E057059" w:rsidTr="005C054D">
        <w:trPr>
          <w:cantSplit/>
        </w:trPr>
        <w:tc>
          <w:tcPr>
            <w:tcW w:w="954" w:type="pct"/>
            <w:tcBorders>
              <w:top w:val="single" w:sz="4" w:space="0" w:color="auto"/>
              <w:bottom w:val="dotted" w:sz="4" w:space="0" w:color="auto"/>
            </w:tcBorders>
          </w:tcPr>
          <w:p w14:paraId="3B295EC2" w14:textId="5CE18F18" w:rsidR="00F578CC" w:rsidRPr="00620A2C" w:rsidRDefault="00F578CC">
            <w:pPr>
              <w:pStyle w:val="APVMATableText"/>
            </w:pPr>
            <w:r w:rsidRPr="00620A2C">
              <w:t>3.1</w:t>
            </w:r>
          </w:p>
        </w:tc>
        <w:tc>
          <w:tcPr>
            <w:tcW w:w="1572" w:type="pct"/>
            <w:tcBorders>
              <w:top w:val="single" w:sz="4" w:space="0" w:color="auto"/>
              <w:bottom w:val="dotted" w:sz="4" w:space="0" w:color="auto"/>
            </w:tcBorders>
          </w:tcPr>
          <w:p w14:paraId="3D251384" w14:textId="70C6E836" w:rsidR="00A01380" w:rsidRPr="00620A2C" w:rsidRDefault="00F578CC" w:rsidP="000A2678">
            <w:pPr>
              <w:pStyle w:val="APVMATableText"/>
            </w:pPr>
            <w:r>
              <w:t>Health</w:t>
            </w:r>
            <w:r w:rsidR="005536C6" w:rsidRPr="005536C6">
              <w:t>—</w:t>
            </w:r>
            <w:r w:rsidR="005536C6">
              <w:t xml:space="preserve">level </w:t>
            </w:r>
            <w:r>
              <w:t>1</w:t>
            </w:r>
            <w:r w:rsidR="00464C7B" w:rsidRPr="00464C7B">
              <w:t xml:space="preserve"> (new module)</w:t>
            </w:r>
          </w:p>
        </w:tc>
        <w:tc>
          <w:tcPr>
            <w:tcW w:w="625" w:type="pct"/>
            <w:tcBorders>
              <w:top w:val="single" w:sz="4" w:space="0" w:color="auto"/>
              <w:bottom w:val="dotted" w:sz="4" w:space="0" w:color="auto"/>
            </w:tcBorders>
          </w:tcPr>
          <w:p w14:paraId="526A7D07" w14:textId="77777777" w:rsidR="00F578CC" w:rsidRPr="00620A2C" w:rsidRDefault="00F578CC">
            <w:pPr>
              <w:pStyle w:val="APVMATableText"/>
            </w:pPr>
            <w:r w:rsidRPr="00620A2C">
              <w:t>13 months</w:t>
            </w:r>
          </w:p>
        </w:tc>
        <w:tc>
          <w:tcPr>
            <w:tcW w:w="907" w:type="pct"/>
            <w:tcBorders>
              <w:top w:val="single" w:sz="4" w:space="0" w:color="auto"/>
              <w:bottom w:val="dotted" w:sz="4" w:space="0" w:color="auto"/>
            </w:tcBorders>
          </w:tcPr>
          <w:p w14:paraId="5A4B59B9" w14:textId="2F64FE6C" w:rsidR="00A01380" w:rsidRPr="0063587E" w:rsidRDefault="00A01380" w:rsidP="005C054D">
            <w:pPr>
              <w:pStyle w:val="APVMATableTextRight"/>
            </w:pPr>
          </w:p>
        </w:tc>
        <w:tc>
          <w:tcPr>
            <w:tcW w:w="942" w:type="pct"/>
            <w:tcBorders>
              <w:top w:val="single" w:sz="4" w:space="0" w:color="auto"/>
              <w:bottom w:val="dotted" w:sz="4" w:space="0" w:color="auto"/>
            </w:tcBorders>
          </w:tcPr>
          <w:p w14:paraId="17BDE26E" w14:textId="74BE06C2" w:rsidR="00F578CC" w:rsidRPr="0063587E" w:rsidRDefault="00FA30F0">
            <w:pPr>
              <w:pStyle w:val="APVMATableTextRight"/>
            </w:pPr>
            <w:r w:rsidRPr="0063587E">
              <w:t>36 740</w:t>
            </w:r>
          </w:p>
        </w:tc>
      </w:tr>
      <w:tr w:rsidR="000A2678" w14:paraId="578FE7E8" w14:textId="77777777" w:rsidTr="005C054D">
        <w:trPr>
          <w:cantSplit/>
        </w:trPr>
        <w:tc>
          <w:tcPr>
            <w:tcW w:w="954" w:type="pct"/>
            <w:tcBorders>
              <w:top w:val="dotted" w:sz="4" w:space="0" w:color="auto"/>
              <w:bottom w:val="single" w:sz="4" w:space="0" w:color="auto"/>
            </w:tcBorders>
          </w:tcPr>
          <w:p w14:paraId="092E49A2" w14:textId="5EA97466" w:rsidR="000A2678" w:rsidRPr="000A2678" w:rsidRDefault="000A2678" w:rsidP="000A2678">
            <w:pPr>
              <w:pStyle w:val="APVMATableText"/>
              <w:rPr>
                <w:i/>
                <w:iCs/>
              </w:rPr>
            </w:pPr>
            <w:r w:rsidRPr="00230392">
              <w:rPr>
                <w:i/>
                <w:iCs/>
              </w:rPr>
              <w:t xml:space="preserve">  </w:t>
            </w:r>
            <w:r w:rsidRPr="000A2678">
              <w:rPr>
                <w:i/>
                <w:iCs/>
              </w:rPr>
              <w:t>3.1 (Superseded)</w:t>
            </w:r>
          </w:p>
          <w:p w14:paraId="2C8AECA9" w14:textId="04CE770C" w:rsidR="000A2678" w:rsidRPr="000A2678" w:rsidRDefault="000A2678" w:rsidP="000A2678">
            <w:pPr>
              <w:pStyle w:val="APVMATableText"/>
              <w:rPr>
                <w:i/>
                <w:iCs/>
              </w:rPr>
            </w:pPr>
            <w:r w:rsidRPr="000A2678">
              <w:rPr>
                <w:i/>
                <w:iCs/>
              </w:rPr>
              <w:t xml:space="preserve">  6.1 (Superseded)</w:t>
            </w:r>
          </w:p>
        </w:tc>
        <w:tc>
          <w:tcPr>
            <w:tcW w:w="1572" w:type="pct"/>
            <w:tcBorders>
              <w:top w:val="dotted" w:sz="4" w:space="0" w:color="auto"/>
              <w:bottom w:val="single" w:sz="4" w:space="0" w:color="auto"/>
            </w:tcBorders>
          </w:tcPr>
          <w:p w14:paraId="4B205574" w14:textId="77777777" w:rsidR="000A2678" w:rsidRPr="000A2678" w:rsidRDefault="000A2678" w:rsidP="000A2678">
            <w:pPr>
              <w:pStyle w:val="APVMATableText"/>
              <w:rPr>
                <w:i/>
                <w:iCs/>
              </w:rPr>
            </w:pPr>
            <w:r w:rsidRPr="000A2678">
              <w:rPr>
                <w:i/>
                <w:iCs/>
              </w:rPr>
              <w:t>Toxicology—level 1</w:t>
            </w:r>
          </w:p>
          <w:p w14:paraId="68A5D6CD" w14:textId="327B15B6" w:rsidR="000A2678" w:rsidRPr="000A2678" w:rsidRDefault="000A2678" w:rsidP="000A2678">
            <w:pPr>
              <w:pStyle w:val="APVMATableText"/>
              <w:rPr>
                <w:i/>
                <w:iCs/>
              </w:rPr>
            </w:pPr>
            <w:r w:rsidRPr="000A2678">
              <w:rPr>
                <w:i/>
                <w:iCs/>
              </w:rPr>
              <w:t>Work health and safety—level 1</w:t>
            </w:r>
          </w:p>
        </w:tc>
        <w:tc>
          <w:tcPr>
            <w:tcW w:w="625" w:type="pct"/>
            <w:tcBorders>
              <w:top w:val="dotted" w:sz="4" w:space="0" w:color="auto"/>
              <w:bottom w:val="single" w:sz="4" w:space="0" w:color="auto"/>
            </w:tcBorders>
            <w:vAlign w:val="center"/>
          </w:tcPr>
          <w:p w14:paraId="3D2E5449" w14:textId="305EF9AC" w:rsidR="00383970" w:rsidRPr="000A2678" w:rsidRDefault="00383970" w:rsidP="00383970">
            <w:pPr>
              <w:pStyle w:val="APVMATableText"/>
              <w:rPr>
                <w:i/>
                <w:iCs/>
              </w:rPr>
            </w:pPr>
            <w:r>
              <w:rPr>
                <w:i/>
                <w:iCs/>
              </w:rPr>
              <w:t>13 months</w:t>
            </w:r>
          </w:p>
        </w:tc>
        <w:tc>
          <w:tcPr>
            <w:tcW w:w="907" w:type="pct"/>
            <w:tcBorders>
              <w:top w:val="dotted" w:sz="4" w:space="0" w:color="auto"/>
              <w:bottom w:val="single" w:sz="4" w:space="0" w:color="auto"/>
            </w:tcBorders>
          </w:tcPr>
          <w:p w14:paraId="50F70F14" w14:textId="77777777" w:rsidR="000A2678" w:rsidRPr="000A2678" w:rsidRDefault="000A2678" w:rsidP="000A2678">
            <w:pPr>
              <w:pStyle w:val="APVMATableTextRight"/>
              <w:rPr>
                <w:i/>
                <w:iCs/>
              </w:rPr>
            </w:pPr>
            <w:r w:rsidRPr="000A2678">
              <w:rPr>
                <w:i/>
                <w:iCs/>
              </w:rPr>
              <w:t>27 920</w:t>
            </w:r>
          </w:p>
          <w:p w14:paraId="356437E2" w14:textId="310A3FD1" w:rsidR="000A2678" w:rsidRPr="000A2678" w:rsidRDefault="000A2678" w:rsidP="000A2678">
            <w:pPr>
              <w:pStyle w:val="APVMATableTextRight"/>
              <w:rPr>
                <w:i/>
                <w:iCs/>
              </w:rPr>
            </w:pPr>
            <w:r w:rsidRPr="000A2678">
              <w:rPr>
                <w:i/>
                <w:iCs/>
              </w:rPr>
              <w:t>8 820</w:t>
            </w:r>
          </w:p>
        </w:tc>
        <w:tc>
          <w:tcPr>
            <w:tcW w:w="942" w:type="pct"/>
            <w:tcBorders>
              <w:top w:val="dotted" w:sz="4" w:space="0" w:color="auto"/>
              <w:bottom w:val="single" w:sz="4" w:space="0" w:color="auto"/>
            </w:tcBorders>
          </w:tcPr>
          <w:p w14:paraId="60C097E4" w14:textId="77777777" w:rsidR="000A2678" w:rsidRPr="0063587E" w:rsidRDefault="000A2678" w:rsidP="000A2678">
            <w:pPr>
              <w:pStyle w:val="APVMATableTextRight"/>
            </w:pPr>
          </w:p>
        </w:tc>
      </w:tr>
      <w:tr w:rsidR="000A2678" w14:paraId="5B884128" w14:textId="2CFF25E8" w:rsidTr="005C054D">
        <w:trPr>
          <w:cantSplit/>
        </w:trPr>
        <w:tc>
          <w:tcPr>
            <w:tcW w:w="954" w:type="pct"/>
            <w:tcBorders>
              <w:top w:val="single" w:sz="4" w:space="0" w:color="auto"/>
              <w:bottom w:val="dotted" w:sz="4" w:space="0" w:color="auto"/>
            </w:tcBorders>
          </w:tcPr>
          <w:p w14:paraId="3C93947F" w14:textId="39163F7B" w:rsidR="000A2678" w:rsidRPr="00620A2C" w:rsidRDefault="000A2678" w:rsidP="000A2678">
            <w:pPr>
              <w:pStyle w:val="APVMATableText"/>
            </w:pPr>
            <w:r w:rsidRPr="00620A2C">
              <w:t>3.2</w:t>
            </w:r>
          </w:p>
        </w:tc>
        <w:tc>
          <w:tcPr>
            <w:tcW w:w="1572" w:type="pct"/>
            <w:tcBorders>
              <w:top w:val="single" w:sz="4" w:space="0" w:color="auto"/>
              <w:bottom w:val="dotted" w:sz="4" w:space="0" w:color="auto"/>
            </w:tcBorders>
          </w:tcPr>
          <w:p w14:paraId="04B4A4A2" w14:textId="3FF73472" w:rsidR="000A2678" w:rsidRPr="00620A2C" w:rsidRDefault="000A2678" w:rsidP="000A2678">
            <w:pPr>
              <w:pStyle w:val="APVMATableText"/>
            </w:pPr>
            <w:r w:rsidRPr="005536C6">
              <w:t xml:space="preserve">Health—level </w:t>
            </w:r>
            <w:r>
              <w:t>2</w:t>
            </w:r>
            <w:r w:rsidR="00464C7B" w:rsidRPr="00464C7B">
              <w:t xml:space="preserve"> (new module)</w:t>
            </w:r>
          </w:p>
        </w:tc>
        <w:tc>
          <w:tcPr>
            <w:tcW w:w="625" w:type="pct"/>
            <w:tcBorders>
              <w:top w:val="single" w:sz="4" w:space="0" w:color="auto"/>
              <w:bottom w:val="dotted" w:sz="4" w:space="0" w:color="auto"/>
            </w:tcBorders>
          </w:tcPr>
          <w:p w14:paraId="211C7BD2" w14:textId="26FD57D4" w:rsidR="000A2678" w:rsidRPr="00620A2C" w:rsidRDefault="000A2678" w:rsidP="000A2678">
            <w:pPr>
              <w:pStyle w:val="APVMATableText"/>
            </w:pPr>
            <w:r>
              <w:t>11</w:t>
            </w:r>
            <w:r w:rsidRPr="00620A2C">
              <w:t xml:space="preserve"> months</w:t>
            </w:r>
          </w:p>
        </w:tc>
        <w:tc>
          <w:tcPr>
            <w:tcW w:w="907" w:type="pct"/>
            <w:tcBorders>
              <w:top w:val="single" w:sz="4" w:space="0" w:color="auto"/>
              <w:bottom w:val="dotted" w:sz="4" w:space="0" w:color="auto"/>
            </w:tcBorders>
          </w:tcPr>
          <w:p w14:paraId="5CC6FE21" w14:textId="14EAE044" w:rsidR="000A2678" w:rsidRPr="0063587E" w:rsidRDefault="000A2678" w:rsidP="005C054D">
            <w:pPr>
              <w:pStyle w:val="APVMATableTextRight"/>
            </w:pPr>
          </w:p>
        </w:tc>
        <w:tc>
          <w:tcPr>
            <w:tcW w:w="942" w:type="pct"/>
            <w:tcBorders>
              <w:top w:val="single" w:sz="4" w:space="0" w:color="auto"/>
              <w:bottom w:val="dotted" w:sz="4" w:space="0" w:color="auto"/>
            </w:tcBorders>
          </w:tcPr>
          <w:p w14:paraId="591025D5" w14:textId="690E0A92" w:rsidR="000A2678" w:rsidRPr="0063587E" w:rsidRDefault="000A2678" w:rsidP="000A2678">
            <w:pPr>
              <w:pStyle w:val="APVMATableTextRight"/>
            </w:pPr>
            <w:r w:rsidRPr="0063587E">
              <w:t>27 920</w:t>
            </w:r>
          </w:p>
        </w:tc>
      </w:tr>
      <w:tr w:rsidR="000A2678" w14:paraId="26D8B22C" w14:textId="77777777" w:rsidTr="005C054D">
        <w:trPr>
          <w:cantSplit/>
        </w:trPr>
        <w:tc>
          <w:tcPr>
            <w:tcW w:w="954" w:type="pct"/>
            <w:tcBorders>
              <w:top w:val="dotted" w:sz="4" w:space="0" w:color="auto"/>
              <w:bottom w:val="single" w:sz="4" w:space="0" w:color="auto"/>
            </w:tcBorders>
          </w:tcPr>
          <w:p w14:paraId="2F2EF257" w14:textId="519286A2" w:rsidR="000A2678" w:rsidRPr="000A2678" w:rsidRDefault="000A2678" w:rsidP="000A2678">
            <w:pPr>
              <w:pStyle w:val="APVMATableText"/>
              <w:rPr>
                <w:i/>
                <w:iCs/>
              </w:rPr>
            </w:pPr>
            <w:r w:rsidRPr="000A2678">
              <w:rPr>
                <w:i/>
                <w:iCs/>
              </w:rPr>
              <w:t xml:space="preserve">  3.</w:t>
            </w:r>
            <w:r w:rsidR="00383970">
              <w:rPr>
                <w:i/>
                <w:iCs/>
              </w:rPr>
              <w:t xml:space="preserve">1 </w:t>
            </w:r>
            <w:r w:rsidRPr="000A2678">
              <w:rPr>
                <w:i/>
                <w:iCs/>
              </w:rPr>
              <w:t>(Superseded)</w:t>
            </w:r>
          </w:p>
        </w:tc>
        <w:tc>
          <w:tcPr>
            <w:tcW w:w="1572" w:type="pct"/>
            <w:tcBorders>
              <w:top w:val="dotted" w:sz="4" w:space="0" w:color="auto"/>
              <w:bottom w:val="single" w:sz="4" w:space="0" w:color="auto"/>
            </w:tcBorders>
          </w:tcPr>
          <w:p w14:paraId="3713D1CB" w14:textId="5FC852F6" w:rsidR="000A2678" w:rsidRPr="000A2678" w:rsidRDefault="000A2678" w:rsidP="000A2678">
            <w:pPr>
              <w:pStyle w:val="APVMATableText"/>
              <w:rPr>
                <w:i/>
                <w:iCs/>
              </w:rPr>
            </w:pPr>
            <w:r w:rsidRPr="000A2678">
              <w:rPr>
                <w:i/>
                <w:iCs/>
              </w:rPr>
              <w:t>Toxicology—level 1</w:t>
            </w:r>
          </w:p>
        </w:tc>
        <w:tc>
          <w:tcPr>
            <w:tcW w:w="625" w:type="pct"/>
            <w:tcBorders>
              <w:top w:val="dotted" w:sz="4" w:space="0" w:color="auto"/>
              <w:bottom w:val="single" w:sz="4" w:space="0" w:color="auto"/>
            </w:tcBorders>
          </w:tcPr>
          <w:p w14:paraId="0E641897" w14:textId="266CFC5F" w:rsidR="000A2678" w:rsidRPr="000A2678" w:rsidRDefault="00383970" w:rsidP="000A2678">
            <w:pPr>
              <w:pStyle w:val="APVMATableText"/>
              <w:rPr>
                <w:i/>
                <w:iCs/>
              </w:rPr>
            </w:pPr>
            <w:r>
              <w:rPr>
                <w:i/>
                <w:iCs/>
              </w:rPr>
              <w:t>13 months</w:t>
            </w:r>
          </w:p>
        </w:tc>
        <w:tc>
          <w:tcPr>
            <w:tcW w:w="907" w:type="pct"/>
            <w:tcBorders>
              <w:top w:val="dotted" w:sz="4" w:space="0" w:color="auto"/>
              <w:bottom w:val="single" w:sz="4" w:space="0" w:color="auto"/>
            </w:tcBorders>
          </w:tcPr>
          <w:p w14:paraId="3110030B" w14:textId="02741720" w:rsidR="000A2678" w:rsidRPr="000A2678" w:rsidRDefault="000A2678" w:rsidP="000A2678">
            <w:pPr>
              <w:pStyle w:val="APVMATableTextRight"/>
              <w:rPr>
                <w:i/>
                <w:iCs/>
              </w:rPr>
            </w:pPr>
            <w:r w:rsidRPr="000A2678">
              <w:rPr>
                <w:i/>
                <w:iCs/>
              </w:rPr>
              <w:t>27 920</w:t>
            </w:r>
          </w:p>
        </w:tc>
        <w:tc>
          <w:tcPr>
            <w:tcW w:w="942" w:type="pct"/>
            <w:tcBorders>
              <w:top w:val="dotted" w:sz="4" w:space="0" w:color="auto"/>
              <w:bottom w:val="single" w:sz="4" w:space="0" w:color="auto"/>
            </w:tcBorders>
          </w:tcPr>
          <w:p w14:paraId="4E517A96" w14:textId="1DE9D585" w:rsidR="000A2678" w:rsidRPr="000A2678" w:rsidRDefault="000A2678" w:rsidP="000A2678">
            <w:pPr>
              <w:pStyle w:val="APVMATableTextRight"/>
              <w:rPr>
                <w:i/>
                <w:iCs/>
              </w:rPr>
            </w:pPr>
          </w:p>
        </w:tc>
      </w:tr>
      <w:tr w:rsidR="000A2678" w14:paraId="451B6A44" w14:textId="59BC1257" w:rsidTr="000A2678">
        <w:trPr>
          <w:cantSplit/>
        </w:trPr>
        <w:tc>
          <w:tcPr>
            <w:tcW w:w="954" w:type="pct"/>
            <w:tcBorders>
              <w:top w:val="single" w:sz="4" w:space="0" w:color="auto"/>
              <w:bottom w:val="nil"/>
            </w:tcBorders>
          </w:tcPr>
          <w:p w14:paraId="15388123" w14:textId="5AB871A2" w:rsidR="000A2678" w:rsidRPr="00620A2C" w:rsidRDefault="000A2678" w:rsidP="000A2678">
            <w:pPr>
              <w:pStyle w:val="APVMATableText"/>
            </w:pPr>
            <w:r w:rsidRPr="00620A2C">
              <w:t>3.3</w:t>
            </w:r>
          </w:p>
        </w:tc>
        <w:tc>
          <w:tcPr>
            <w:tcW w:w="1572" w:type="pct"/>
            <w:tcBorders>
              <w:top w:val="single" w:sz="4" w:space="0" w:color="auto"/>
              <w:bottom w:val="nil"/>
            </w:tcBorders>
          </w:tcPr>
          <w:p w14:paraId="33BEDAE1" w14:textId="4AC99421" w:rsidR="000A2678" w:rsidRPr="001829CC" w:rsidRDefault="000A2678" w:rsidP="000A2678">
            <w:pPr>
              <w:pStyle w:val="APVMATableText"/>
            </w:pPr>
            <w:r w:rsidRPr="001829CC">
              <w:t>Health—level 3</w:t>
            </w:r>
            <w:r w:rsidR="00464C7B" w:rsidRPr="00464C7B">
              <w:t xml:space="preserve"> (new module)</w:t>
            </w:r>
          </w:p>
        </w:tc>
        <w:tc>
          <w:tcPr>
            <w:tcW w:w="625" w:type="pct"/>
            <w:tcBorders>
              <w:top w:val="single" w:sz="4" w:space="0" w:color="auto"/>
              <w:bottom w:val="nil"/>
            </w:tcBorders>
          </w:tcPr>
          <w:p w14:paraId="3BDFC84C" w14:textId="3360662C" w:rsidR="000A2678" w:rsidRPr="001829CC" w:rsidRDefault="000A2678" w:rsidP="000A2678">
            <w:pPr>
              <w:pStyle w:val="APVMATableText"/>
            </w:pPr>
            <w:r w:rsidRPr="001829CC">
              <w:t>9 months</w:t>
            </w:r>
          </w:p>
        </w:tc>
        <w:tc>
          <w:tcPr>
            <w:tcW w:w="907" w:type="pct"/>
            <w:tcBorders>
              <w:top w:val="single" w:sz="4" w:space="0" w:color="auto"/>
              <w:bottom w:val="nil"/>
            </w:tcBorders>
          </w:tcPr>
          <w:p w14:paraId="1313EE4B" w14:textId="2385B360" w:rsidR="000A2678" w:rsidRPr="001829CC" w:rsidRDefault="000A2678" w:rsidP="000A2678">
            <w:pPr>
              <w:pStyle w:val="APVMATableTextRight"/>
            </w:pPr>
          </w:p>
        </w:tc>
        <w:tc>
          <w:tcPr>
            <w:tcW w:w="942" w:type="pct"/>
            <w:tcBorders>
              <w:top w:val="single" w:sz="4" w:space="0" w:color="auto"/>
              <w:bottom w:val="nil"/>
            </w:tcBorders>
          </w:tcPr>
          <w:p w14:paraId="7EA96F2F" w14:textId="73B206AF" w:rsidR="000A2678" w:rsidRPr="001829CC" w:rsidRDefault="000A2678" w:rsidP="000A2678">
            <w:pPr>
              <w:pStyle w:val="APVMATableTextRight"/>
            </w:pPr>
            <w:r w:rsidRPr="001829CC">
              <w:t>18 980</w:t>
            </w:r>
          </w:p>
        </w:tc>
      </w:tr>
      <w:tr w:rsidR="000A2678" w14:paraId="5DED7EA7" w14:textId="77777777" w:rsidTr="000A2678">
        <w:trPr>
          <w:cantSplit/>
        </w:trPr>
        <w:tc>
          <w:tcPr>
            <w:tcW w:w="954" w:type="pct"/>
            <w:tcBorders>
              <w:top w:val="nil"/>
              <w:bottom w:val="single" w:sz="4" w:space="0" w:color="auto"/>
            </w:tcBorders>
          </w:tcPr>
          <w:p w14:paraId="71A004E5" w14:textId="77777777" w:rsidR="000A2678" w:rsidRDefault="000A2678" w:rsidP="000A2678">
            <w:pPr>
              <w:pStyle w:val="APVMATableText"/>
              <w:rPr>
                <w:i/>
                <w:iCs/>
              </w:rPr>
            </w:pPr>
            <w:r>
              <w:rPr>
                <w:i/>
                <w:iCs/>
              </w:rPr>
              <w:t xml:space="preserve">  </w:t>
            </w:r>
            <w:r w:rsidRPr="000A2678">
              <w:rPr>
                <w:i/>
                <w:iCs/>
              </w:rPr>
              <w:t>3.2</w:t>
            </w:r>
            <w:r>
              <w:rPr>
                <w:i/>
                <w:iCs/>
              </w:rPr>
              <w:t xml:space="preserve"> (</w:t>
            </w:r>
            <w:r w:rsidRPr="000A2678">
              <w:rPr>
                <w:i/>
                <w:iCs/>
              </w:rPr>
              <w:t>Supersede</w:t>
            </w:r>
            <w:r>
              <w:rPr>
                <w:i/>
                <w:iCs/>
              </w:rPr>
              <w:t>d)</w:t>
            </w:r>
          </w:p>
          <w:p w14:paraId="68051E85" w14:textId="0ACB0F6F" w:rsidR="000A2678" w:rsidRPr="000A2678" w:rsidRDefault="000A2678" w:rsidP="000A2678">
            <w:pPr>
              <w:pStyle w:val="APVMATableText"/>
              <w:rPr>
                <w:i/>
                <w:iCs/>
              </w:rPr>
            </w:pPr>
            <w:r>
              <w:rPr>
                <w:i/>
                <w:iCs/>
              </w:rPr>
              <w:t xml:space="preserve">  </w:t>
            </w:r>
            <w:r w:rsidRPr="000A2678">
              <w:rPr>
                <w:i/>
                <w:iCs/>
              </w:rPr>
              <w:t>6.2 (Superseded)</w:t>
            </w:r>
          </w:p>
        </w:tc>
        <w:tc>
          <w:tcPr>
            <w:tcW w:w="1572" w:type="pct"/>
            <w:tcBorders>
              <w:top w:val="nil"/>
              <w:bottom w:val="single" w:sz="4" w:space="0" w:color="auto"/>
            </w:tcBorders>
          </w:tcPr>
          <w:p w14:paraId="4D294347" w14:textId="77777777" w:rsidR="000A2678" w:rsidRPr="000A2678" w:rsidRDefault="000A2678" w:rsidP="000A2678">
            <w:pPr>
              <w:pStyle w:val="APVMATableText"/>
              <w:ind w:left="170"/>
              <w:rPr>
                <w:rFonts w:cs="Times New Roman"/>
                <w:i/>
                <w:iCs/>
                <w:spacing w:val="0"/>
                <w:kern w:val="0"/>
                <w:sz w:val="20"/>
              </w:rPr>
            </w:pPr>
            <w:r w:rsidRPr="000A2678">
              <w:rPr>
                <w:i/>
                <w:iCs/>
              </w:rPr>
              <w:t>Toxicology—level 2</w:t>
            </w:r>
          </w:p>
          <w:p w14:paraId="2770CE4D" w14:textId="4306CA24" w:rsidR="000A2678" w:rsidRPr="000A2678" w:rsidRDefault="000A2678" w:rsidP="000A2678">
            <w:pPr>
              <w:pStyle w:val="APVMATableText"/>
              <w:ind w:left="340" w:hanging="170"/>
              <w:rPr>
                <w:i/>
                <w:iCs/>
              </w:rPr>
            </w:pPr>
            <w:r w:rsidRPr="000A2678">
              <w:rPr>
                <w:i/>
                <w:iCs/>
              </w:rPr>
              <w:t>Work health and safety—level 2</w:t>
            </w:r>
          </w:p>
        </w:tc>
        <w:tc>
          <w:tcPr>
            <w:tcW w:w="625" w:type="pct"/>
            <w:tcBorders>
              <w:top w:val="nil"/>
              <w:bottom w:val="single" w:sz="4" w:space="0" w:color="auto"/>
            </w:tcBorders>
          </w:tcPr>
          <w:p w14:paraId="2A1136D9" w14:textId="77777777" w:rsidR="000A2678" w:rsidRDefault="00383970" w:rsidP="000A2678">
            <w:pPr>
              <w:pStyle w:val="APVMATableText"/>
              <w:rPr>
                <w:i/>
                <w:iCs/>
              </w:rPr>
            </w:pPr>
            <w:r>
              <w:rPr>
                <w:i/>
                <w:iCs/>
              </w:rPr>
              <w:t>9 months</w:t>
            </w:r>
          </w:p>
          <w:p w14:paraId="2DA72EB9" w14:textId="1CF9C13A" w:rsidR="00383970" w:rsidRPr="000A2678" w:rsidRDefault="00383970" w:rsidP="000A2678">
            <w:pPr>
              <w:pStyle w:val="APVMATableText"/>
              <w:rPr>
                <w:i/>
                <w:iCs/>
              </w:rPr>
            </w:pPr>
            <w:r>
              <w:rPr>
                <w:i/>
                <w:iCs/>
              </w:rPr>
              <w:t>7 months</w:t>
            </w:r>
          </w:p>
        </w:tc>
        <w:tc>
          <w:tcPr>
            <w:tcW w:w="907" w:type="pct"/>
            <w:tcBorders>
              <w:top w:val="nil"/>
              <w:bottom w:val="single" w:sz="4" w:space="0" w:color="auto"/>
            </w:tcBorders>
          </w:tcPr>
          <w:p w14:paraId="07381675" w14:textId="77777777" w:rsidR="000A2678" w:rsidRPr="000A2678" w:rsidRDefault="000A2678" w:rsidP="000A2678">
            <w:pPr>
              <w:pStyle w:val="APVMATableTextRight"/>
              <w:rPr>
                <w:i/>
                <w:iCs/>
              </w:rPr>
            </w:pPr>
            <w:r w:rsidRPr="000A2678">
              <w:rPr>
                <w:i/>
                <w:iCs/>
              </w:rPr>
              <w:t>15 795</w:t>
            </w:r>
          </w:p>
          <w:p w14:paraId="01B84561" w14:textId="0DC22D2C" w:rsidR="000A2678" w:rsidRPr="000A2678" w:rsidRDefault="000A2678" w:rsidP="000A2678">
            <w:pPr>
              <w:pStyle w:val="APVMATableTextRight"/>
              <w:rPr>
                <w:i/>
                <w:iCs/>
              </w:rPr>
            </w:pPr>
            <w:r w:rsidRPr="000A2678">
              <w:rPr>
                <w:i/>
                <w:iCs/>
              </w:rPr>
              <w:t>3 185</w:t>
            </w:r>
          </w:p>
        </w:tc>
        <w:tc>
          <w:tcPr>
            <w:tcW w:w="942" w:type="pct"/>
            <w:tcBorders>
              <w:top w:val="nil"/>
              <w:bottom w:val="single" w:sz="4" w:space="0" w:color="auto"/>
            </w:tcBorders>
          </w:tcPr>
          <w:p w14:paraId="154A495F" w14:textId="2BBE226E" w:rsidR="000A2678" w:rsidRPr="000A2678" w:rsidRDefault="000A2678" w:rsidP="000A2678">
            <w:pPr>
              <w:pStyle w:val="APVMATableTextRight"/>
              <w:rPr>
                <w:i/>
                <w:iCs/>
              </w:rPr>
            </w:pPr>
          </w:p>
        </w:tc>
      </w:tr>
      <w:tr w:rsidR="000A2678" w14:paraId="07F2B4BF" w14:textId="77777777" w:rsidTr="005C054D">
        <w:trPr>
          <w:cantSplit/>
        </w:trPr>
        <w:tc>
          <w:tcPr>
            <w:tcW w:w="954" w:type="pct"/>
            <w:tcBorders>
              <w:top w:val="single" w:sz="4" w:space="0" w:color="auto"/>
              <w:bottom w:val="dotted" w:sz="4" w:space="0" w:color="auto"/>
            </w:tcBorders>
          </w:tcPr>
          <w:p w14:paraId="6035A779" w14:textId="0FB75E6A" w:rsidR="000A2678" w:rsidRPr="00620A2C" w:rsidRDefault="000A2678" w:rsidP="000A2678">
            <w:pPr>
              <w:pStyle w:val="APVMATableText"/>
            </w:pPr>
            <w:r>
              <w:t>3.4</w:t>
            </w:r>
          </w:p>
        </w:tc>
        <w:tc>
          <w:tcPr>
            <w:tcW w:w="1572" w:type="pct"/>
            <w:tcBorders>
              <w:top w:val="single" w:sz="4" w:space="0" w:color="auto"/>
              <w:bottom w:val="dotted" w:sz="4" w:space="0" w:color="auto"/>
            </w:tcBorders>
          </w:tcPr>
          <w:p w14:paraId="0566C153" w14:textId="120E68D8" w:rsidR="000A2678" w:rsidRPr="00620A2C" w:rsidRDefault="000A2678" w:rsidP="005C054D">
            <w:pPr>
              <w:pStyle w:val="APVMATableText"/>
            </w:pPr>
            <w:r w:rsidRPr="00A01380">
              <w:t>Health</w:t>
            </w:r>
            <w:r w:rsidRPr="005536C6">
              <w:t>—</w:t>
            </w:r>
            <w:r>
              <w:t>level 4</w:t>
            </w:r>
            <w:r w:rsidR="00464C7B" w:rsidRPr="00464C7B">
              <w:t xml:space="preserve"> (new module)</w:t>
            </w:r>
          </w:p>
        </w:tc>
        <w:tc>
          <w:tcPr>
            <w:tcW w:w="625" w:type="pct"/>
            <w:tcBorders>
              <w:top w:val="single" w:sz="4" w:space="0" w:color="auto"/>
              <w:bottom w:val="dotted" w:sz="4" w:space="0" w:color="auto"/>
            </w:tcBorders>
          </w:tcPr>
          <w:p w14:paraId="52134400" w14:textId="36EF154E" w:rsidR="000A2678" w:rsidRPr="00620A2C" w:rsidRDefault="000A2678" w:rsidP="000A2678">
            <w:pPr>
              <w:pStyle w:val="APVMATableText"/>
            </w:pPr>
            <w:r>
              <w:t>5 months</w:t>
            </w:r>
          </w:p>
        </w:tc>
        <w:tc>
          <w:tcPr>
            <w:tcW w:w="907" w:type="pct"/>
            <w:tcBorders>
              <w:top w:val="single" w:sz="4" w:space="0" w:color="auto"/>
              <w:bottom w:val="dotted" w:sz="4" w:space="0" w:color="auto"/>
            </w:tcBorders>
          </w:tcPr>
          <w:p w14:paraId="48248C57" w14:textId="3D066321" w:rsidR="000A2678" w:rsidRPr="00620A2C" w:rsidRDefault="000A2678" w:rsidP="00383970">
            <w:pPr>
              <w:pStyle w:val="APVMATableTextRight"/>
            </w:pPr>
          </w:p>
        </w:tc>
        <w:tc>
          <w:tcPr>
            <w:tcW w:w="942" w:type="pct"/>
            <w:tcBorders>
              <w:top w:val="single" w:sz="4" w:space="0" w:color="auto"/>
              <w:bottom w:val="dotted" w:sz="4" w:space="0" w:color="auto"/>
            </w:tcBorders>
          </w:tcPr>
          <w:p w14:paraId="3D28C55D" w14:textId="7277290C" w:rsidR="000A2678" w:rsidRPr="00620A2C" w:rsidRDefault="000A2678" w:rsidP="000A2678">
            <w:pPr>
              <w:pStyle w:val="APVMATableTextRight"/>
            </w:pPr>
            <w:r>
              <w:t>7 963</w:t>
            </w:r>
          </w:p>
        </w:tc>
      </w:tr>
      <w:tr w:rsidR="00383970" w14:paraId="43020CAB" w14:textId="77777777" w:rsidTr="005C054D">
        <w:trPr>
          <w:cantSplit/>
        </w:trPr>
        <w:tc>
          <w:tcPr>
            <w:tcW w:w="954" w:type="pct"/>
            <w:tcBorders>
              <w:top w:val="dotted" w:sz="4" w:space="0" w:color="auto"/>
              <w:bottom w:val="single" w:sz="4" w:space="0" w:color="auto"/>
            </w:tcBorders>
          </w:tcPr>
          <w:p w14:paraId="0448B927" w14:textId="554DAC2A" w:rsidR="00383970" w:rsidRPr="00383970" w:rsidRDefault="00383970" w:rsidP="00383970">
            <w:pPr>
              <w:pStyle w:val="APVMATableText"/>
              <w:rPr>
                <w:i/>
                <w:iCs/>
              </w:rPr>
            </w:pPr>
            <w:r w:rsidRPr="00383970">
              <w:rPr>
                <w:i/>
                <w:iCs/>
              </w:rPr>
              <w:t xml:space="preserve">  3.</w:t>
            </w:r>
            <w:r>
              <w:rPr>
                <w:i/>
                <w:iCs/>
              </w:rPr>
              <w:t>3</w:t>
            </w:r>
            <w:r w:rsidRPr="00383970">
              <w:rPr>
                <w:i/>
                <w:iCs/>
              </w:rPr>
              <w:t xml:space="preserve"> (Superseded)</w:t>
            </w:r>
          </w:p>
          <w:p w14:paraId="2C3B1610" w14:textId="4381564F" w:rsidR="00383970" w:rsidRPr="005C054D" w:rsidRDefault="00383970" w:rsidP="00383970">
            <w:pPr>
              <w:pStyle w:val="APVMATableText"/>
              <w:rPr>
                <w:i/>
                <w:iCs/>
              </w:rPr>
            </w:pPr>
            <w:r w:rsidRPr="00383970">
              <w:rPr>
                <w:i/>
                <w:iCs/>
              </w:rPr>
              <w:t xml:space="preserve">  6.</w:t>
            </w:r>
            <w:r>
              <w:rPr>
                <w:i/>
                <w:iCs/>
              </w:rPr>
              <w:t>3</w:t>
            </w:r>
            <w:r w:rsidRPr="00383970">
              <w:rPr>
                <w:i/>
                <w:iCs/>
              </w:rPr>
              <w:t xml:space="preserve"> (Superseded)</w:t>
            </w:r>
          </w:p>
        </w:tc>
        <w:tc>
          <w:tcPr>
            <w:tcW w:w="1572" w:type="pct"/>
            <w:tcBorders>
              <w:top w:val="dotted" w:sz="4" w:space="0" w:color="auto"/>
              <w:bottom w:val="single" w:sz="4" w:space="0" w:color="auto"/>
            </w:tcBorders>
          </w:tcPr>
          <w:p w14:paraId="553F0442" w14:textId="77777777" w:rsidR="00383970" w:rsidRDefault="00383970" w:rsidP="00383970">
            <w:pPr>
              <w:pStyle w:val="APVMATableText"/>
              <w:ind w:left="340" w:hanging="170"/>
              <w:rPr>
                <w:i/>
                <w:iCs/>
              </w:rPr>
            </w:pPr>
            <w:r w:rsidRPr="005C054D">
              <w:rPr>
                <w:i/>
                <w:iCs/>
              </w:rPr>
              <w:t>Toxicology—level 3</w:t>
            </w:r>
          </w:p>
          <w:p w14:paraId="71CA1E54" w14:textId="7F46ABF0" w:rsidR="00383970" w:rsidRPr="005C054D" w:rsidRDefault="00383970" w:rsidP="005C054D">
            <w:pPr>
              <w:pStyle w:val="APVMATableText"/>
              <w:ind w:left="340" w:hanging="170"/>
              <w:rPr>
                <w:i/>
                <w:iCs/>
              </w:rPr>
            </w:pPr>
            <w:r w:rsidRPr="005C054D">
              <w:rPr>
                <w:i/>
                <w:iCs/>
              </w:rPr>
              <w:t>Work health and safety—level 3</w:t>
            </w:r>
          </w:p>
        </w:tc>
        <w:tc>
          <w:tcPr>
            <w:tcW w:w="625" w:type="pct"/>
            <w:tcBorders>
              <w:top w:val="dotted" w:sz="4" w:space="0" w:color="auto"/>
              <w:bottom w:val="single" w:sz="4" w:space="0" w:color="auto"/>
            </w:tcBorders>
          </w:tcPr>
          <w:p w14:paraId="502B18F6" w14:textId="77777777" w:rsidR="00383970" w:rsidRDefault="00383970" w:rsidP="00383970">
            <w:pPr>
              <w:pStyle w:val="APVMATableText"/>
              <w:rPr>
                <w:i/>
                <w:iCs/>
              </w:rPr>
            </w:pPr>
            <w:r w:rsidRPr="005C054D">
              <w:rPr>
                <w:i/>
                <w:iCs/>
              </w:rPr>
              <w:t>5 months</w:t>
            </w:r>
          </w:p>
          <w:p w14:paraId="71FA7765" w14:textId="7293E8A3" w:rsidR="00383970" w:rsidRPr="005C054D" w:rsidRDefault="00383970" w:rsidP="00383970">
            <w:pPr>
              <w:pStyle w:val="APVMATableText"/>
              <w:rPr>
                <w:i/>
                <w:iCs/>
              </w:rPr>
            </w:pPr>
            <w:r>
              <w:rPr>
                <w:i/>
                <w:iCs/>
              </w:rPr>
              <w:t>4 months</w:t>
            </w:r>
          </w:p>
        </w:tc>
        <w:tc>
          <w:tcPr>
            <w:tcW w:w="907" w:type="pct"/>
            <w:tcBorders>
              <w:top w:val="dotted" w:sz="4" w:space="0" w:color="auto"/>
              <w:bottom w:val="single" w:sz="4" w:space="0" w:color="auto"/>
            </w:tcBorders>
          </w:tcPr>
          <w:p w14:paraId="7C5E9222" w14:textId="77777777" w:rsidR="00383970" w:rsidRPr="005C054D" w:rsidRDefault="00383970" w:rsidP="00383970">
            <w:pPr>
              <w:pStyle w:val="APVMATableTextRight"/>
              <w:rPr>
                <w:i/>
                <w:iCs/>
              </w:rPr>
            </w:pPr>
            <w:r w:rsidRPr="005C054D">
              <w:rPr>
                <w:i/>
                <w:iCs/>
              </w:rPr>
              <w:t>4 050</w:t>
            </w:r>
          </w:p>
          <w:p w14:paraId="30C359B3" w14:textId="531917EA" w:rsidR="00383970" w:rsidRPr="005C054D" w:rsidRDefault="00383970" w:rsidP="00383970">
            <w:pPr>
              <w:pStyle w:val="APVMATableTextRight"/>
              <w:rPr>
                <w:i/>
                <w:iCs/>
              </w:rPr>
            </w:pPr>
            <w:r w:rsidRPr="005C054D">
              <w:rPr>
                <w:i/>
                <w:iCs/>
              </w:rPr>
              <w:t>3 913</w:t>
            </w:r>
          </w:p>
        </w:tc>
        <w:tc>
          <w:tcPr>
            <w:tcW w:w="942" w:type="pct"/>
            <w:tcBorders>
              <w:top w:val="dotted" w:sz="4" w:space="0" w:color="auto"/>
              <w:bottom w:val="single" w:sz="4" w:space="0" w:color="auto"/>
            </w:tcBorders>
          </w:tcPr>
          <w:p w14:paraId="5154F32E" w14:textId="6891E6B3" w:rsidR="00383970" w:rsidRPr="005C054D" w:rsidRDefault="00383970" w:rsidP="00383970">
            <w:pPr>
              <w:pStyle w:val="APVMATableTextRight"/>
              <w:rPr>
                <w:i/>
                <w:iCs/>
              </w:rPr>
            </w:pPr>
          </w:p>
        </w:tc>
      </w:tr>
      <w:tr w:rsidR="00383970" w14:paraId="47C6DE8B" w14:textId="77777777" w:rsidTr="000A2678">
        <w:trPr>
          <w:cantSplit/>
        </w:trPr>
        <w:tc>
          <w:tcPr>
            <w:tcW w:w="954" w:type="pct"/>
            <w:tcBorders>
              <w:top w:val="single" w:sz="4" w:space="0" w:color="auto"/>
              <w:bottom w:val="single" w:sz="4" w:space="0" w:color="auto"/>
            </w:tcBorders>
          </w:tcPr>
          <w:p w14:paraId="7E0C69A6" w14:textId="03902F45" w:rsidR="00383970" w:rsidRPr="00620A2C" w:rsidRDefault="00383970" w:rsidP="00383970">
            <w:pPr>
              <w:pStyle w:val="APVMATableText"/>
            </w:pPr>
            <w:r>
              <w:t>3.5</w:t>
            </w:r>
          </w:p>
        </w:tc>
        <w:tc>
          <w:tcPr>
            <w:tcW w:w="1572" w:type="pct"/>
            <w:tcBorders>
              <w:top w:val="single" w:sz="4" w:space="0" w:color="auto"/>
              <w:bottom w:val="single" w:sz="4" w:space="0" w:color="auto"/>
            </w:tcBorders>
          </w:tcPr>
          <w:p w14:paraId="3D3DEE6E" w14:textId="75FCD1F1" w:rsidR="00383970" w:rsidRPr="00620A2C" w:rsidRDefault="00383970" w:rsidP="00383970">
            <w:pPr>
              <w:pStyle w:val="APVMATableText"/>
            </w:pPr>
            <w:r>
              <w:t>Health</w:t>
            </w:r>
            <w:r w:rsidRPr="005536C6">
              <w:t>—</w:t>
            </w:r>
            <w:r>
              <w:t>level 5</w:t>
            </w:r>
            <w:r w:rsidR="00464C7B" w:rsidRPr="00464C7B">
              <w:t xml:space="preserve"> (new module)</w:t>
            </w:r>
          </w:p>
        </w:tc>
        <w:tc>
          <w:tcPr>
            <w:tcW w:w="625" w:type="pct"/>
            <w:tcBorders>
              <w:top w:val="single" w:sz="4" w:space="0" w:color="auto"/>
              <w:bottom w:val="single" w:sz="4" w:space="0" w:color="auto"/>
            </w:tcBorders>
          </w:tcPr>
          <w:p w14:paraId="0BF0C5CF" w14:textId="68B207FC" w:rsidR="00383970" w:rsidRPr="00620A2C" w:rsidRDefault="00383970" w:rsidP="00383970">
            <w:pPr>
              <w:pStyle w:val="APVMATableText"/>
            </w:pPr>
            <w:r>
              <w:t>4 months</w:t>
            </w:r>
          </w:p>
        </w:tc>
        <w:tc>
          <w:tcPr>
            <w:tcW w:w="907" w:type="pct"/>
            <w:tcBorders>
              <w:top w:val="single" w:sz="4" w:space="0" w:color="auto"/>
              <w:bottom w:val="single" w:sz="4" w:space="0" w:color="auto"/>
            </w:tcBorders>
          </w:tcPr>
          <w:p w14:paraId="2EE1537E" w14:textId="0C8BCE5D" w:rsidR="00383970" w:rsidRPr="00620A2C" w:rsidRDefault="00383970" w:rsidP="00383970">
            <w:pPr>
              <w:pStyle w:val="APVMATableTextRight"/>
            </w:pPr>
          </w:p>
        </w:tc>
        <w:tc>
          <w:tcPr>
            <w:tcW w:w="942" w:type="pct"/>
            <w:tcBorders>
              <w:top w:val="single" w:sz="4" w:space="0" w:color="auto"/>
              <w:bottom w:val="single" w:sz="4" w:space="0" w:color="auto"/>
            </w:tcBorders>
          </w:tcPr>
          <w:p w14:paraId="154CD295" w14:textId="46BF1727" w:rsidR="00383970" w:rsidRPr="00620A2C" w:rsidRDefault="00383970" w:rsidP="00383970">
            <w:pPr>
              <w:pStyle w:val="APVMATableTextRight"/>
            </w:pPr>
            <w:r>
              <w:t>4 000</w:t>
            </w:r>
          </w:p>
        </w:tc>
      </w:tr>
      <w:tr w:rsidR="00383970" w14:paraId="65A60423" w14:textId="77777777" w:rsidTr="000A2678">
        <w:trPr>
          <w:cantSplit/>
        </w:trPr>
        <w:tc>
          <w:tcPr>
            <w:tcW w:w="954" w:type="pct"/>
            <w:tcBorders>
              <w:top w:val="single" w:sz="4" w:space="0" w:color="auto"/>
              <w:bottom w:val="single" w:sz="4" w:space="0" w:color="auto"/>
            </w:tcBorders>
          </w:tcPr>
          <w:p w14:paraId="0EEB25C9" w14:textId="7F33C201" w:rsidR="00383970" w:rsidRDefault="00383970" w:rsidP="00383970">
            <w:pPr>
              <w:pStyle w:val="APVMATableText"/>
            </w:pPr>
            <w:r>
              <w:t>3.6</w:t>
            </w:r>
          </w:p>
        </w:tc>
        <w:tc>
          <w:tcPr>
            <w:tcW w:w="1572" w:type="pct"/>
            <w:tcBorders>
              <w:top w:val="single" w:sz="4" w:space="0" w:color="auto"/>
              <w:bottom w:val="single" w:sz="4" w:space="0" w:color="auto"/>
            </w:tcBorders>
          </w:tcPr>
          <w:p w14:paraId="6E154E95" w14:textId="0D20914E" w:rsidR="00383970" w:rsidRPr="00620A2C" w:rsidRDefault="00383970" w:rsidP="00383970">
            <w:pPr>
              <w:pStyle w:val="APVMATableText"/>
            </w:pPr>
            <w:r>
              <w:t>Health</w:t>
            </w:r>
            <w:r w:rsidRPr="005536C6">
              <w:t>—</w:t>
            </w:r>
            <w:r>
              <w:t>level 6</w:t>
            </w:r>
            <w:r w:rsidR="00464C7B" w:rsidRPr="00464C7B">
              <w:t xml:space="preserve"> (new module)</w:t>
            </w:r>
          </w:p>
        </w:tc>
        <w:tc>
          <w:tcPr>
            <w:tcW w:w="625" w:type="pct"/>
            <w:tcBorders>
              <w:top w:val="single" w:sz="4" w:space="0" w:color="auto"/>
              <w:bottom w:val="single" w:sz="4" w:space="0" w:color="auto"/>
            </w:tcBorders>
          </w:tcPr>
          <w:p w14:paraId="42749DAB" w14:textId="7683E7AC" w:rsidR="00383970" w:rsidRPr="00620A2C" w:rsidRDefault="00383970" w:rsidP="00383970">
            <w:pPr>
              <w:pStyle w:val="APVMATableText"/>
            </w:pPr>
            <w:r>
              <w:t>2 months</w:t>
            </w:r>
          </w:p>
        </w:tc>
        <w:tc>
          <w:tcPr>
            <w:tcW w:w="907" w:type="pct"/>
            <w:tcBorders>
              <w:top w:val="single" w:sz="4" w:space="0" w:color="auto"/>
              <w:bottom w:val="single" w:sz="4" w:space="0" w:color="auto"/>
            </w:tcBorders>
          </w:tcPr>
          <w:p w14:paraId="0ED1868F" w14:textId="2F9DA7F4" w:rsidR="00383970" w:rsidRPr="00620A2C" w:rsidRDefault="00383970" w:rsidP="00383970">
            <w:pPr>
              <w:pStyle w:val="APVMATableTextRight"/>
            </w:pPr>
          </w:p>
        </w:tc>
        <w:tc>
          <w:tcPr>
            <w:tcW w:w="942" w:type="pct"/>
            <w:tcBorders>
              <w:top w:val="single" w:sz="4" w:space="0" w:color="auto"/>
              <w:bottom w:val="single" w:sz="4" w:space="0" w:color="auto"/>
            </w:tcBorders>
          </w:tcPr>
          <w:p w14:paraId="1723E2D6" w14:textId="683BD275" w:rsidR="00383970" w:rsidRPr="00620A2C" w:rsidRDefault="00383970" w:rsidP="00383970">
            <w:pPr>
              <w:pStyle w:val="APVMATableTextRight"/>
            </w:pPr>
            <w:r>
              <w:t>2 000</w:t>
            </w:r>
          </w:p>
        </w:tc>
      </w:tr>
      <w:tr w:rsidR="00383970" w14:paraId="312BAF14" w14:textId="77777777" w:rsidTr="00B201CB">
        <w:trPr>
          <w:cantSplit/>
        </w:trPr>
        <w:tc>
          <w:tcPr>
            <w:tcW w:w="5000" w:type="pct"/>
            <w:gridSpan w:val="5"/>
            <w:tcBorders>
              <w:top w:val="single" w:sz="4" w:space="0" w:color="auto"/>
              <w:bottom w:val="single" w:sz="4" w:space="0" w:color="auto"/>
            </w:tcBorders>
          </w:tcPr>
          <w:p w14:paraId="5F5DEBCB" w14:textId="520A3BF1" w:rsidR="00383970" w:rsidRPr="00620A2C" w:rsidRDefault="00383970" w:rsidP="00383970">
            <w:pPr>
              <w:pStyle w:val="APVMATableSubHead"/>
            </w:pPr>
            <w:r>
              <w:t xml:space="preserve">4. </w:t>
            </w:r>
            <w:r w:rsidRPr="00FA30F0">
              <w:t>Poison scheduling</w:t>
            </w:r>
          </w:p>
        </w:tc>
      </w:tr>
      <w:tr w:rsidR="00383970" w14:paraId="5AA0B2B0" w14:textId="07006208" w:rsidTr="000A2678">
        <w:trPr>
          <w:cantSplit/>
        </w:trPr>
        <w:tc>
          <w:tcPr>
            <w:tcW w:w="954" w:type="pct"/>
            <w:tcBorders>
              <w:top w:val="single" w:sz="4" w:space="0" w:color="auto"/>
              <w:bottom w:val="single" w:sz="4" w:space="0" w:color="auto"/>
            </w:tcBorders>
          </w:tcPr>
          <w:p w14:paraId="47C886D9" w14:textId="118A3AC1" w:rsidR="00B13EA9" w:rsidRPr="00620A2C" w:rsidRDefault="00383970" w:rsidP="006B33E5">
            <w:pPr>
              <w:pStyle w:val="APVMATableText"/>
            </w:pPr>
            <w:r w:rsidRPr="00620A2C">
              <w:t>4.1</w:t>
            </w:r>
          </w:p>
        </w:tc>
        <w:tc>
          <w:tcPr>
            <w:tcW w:w="1572" w:type="pct"/>
            <w:tcBorders>
              <w:top w:val="single" w:sz="4" w:space="0" w:color="auto"/>
              <w:bottom w:val="single" w:sz="4" w:space="0" w:color="auto"/>
            </w:tcBorders>
          </w:tcPr>
          <w:p w14:paraId="72EA0BFE" w14:textId="7300FE1F" w:rsidR="00383970" w:rsidRPr="00620A2C" w:rsidRDefault="00383970" w:rsidP="00383970">
            <w:pPr>
              <w:pStyle w:val="APVMATableText"/>
            </w:pPr>
            <w:r>
              <w:t>Poison scheduling</w:t>
            </w:r>
          </w:p>
        </w:tc>
        <w:tc>
          <w:tcPr>
            <w:tcW w:w="625" w:type="pct"/>
            <w:tcBorders>
              <w:top w:val="single" w:sz="4" w:space="0" w:color="auto"/>
              <w:bottom w:val="single" w:sz="4" w:space="0" w:color="auto"/>
            </w:tcBorders>
          </w:tcPr>
          <w:p w14:paraId="17DB1553" w14:textId="77777777" w:rsidR="00383970" w:rsidRPr="00620A2C" w:rsidRDefault="00383970" w:rsidP="00383970">
            <w:pPr>
              <w:pStyle w:val="APVMATableText"/>
            </w:pPr>
            <w:r w:rsidRPr="00620A2C">
              <w:t>13 months</w:t>
            </w:r>
          </w:p>
        </w:tc>
        <w:tc>
          <w:tcPr>
            <w:tcW w:w="907" w:type="pct"/>
            <w:tcBorders>
              <w:top w:val="single" w:sz="4" w:space="0" w:color="auto"/>
              <w:bottom w:val="single" w:sz="4" w:space="0" w:color="auto"/>
            </w:tcBorders>
          </w:tcPr>
          <w:p w14:paraId="4ACDC2FB" w14:textId="4BF25538" w:rsidR="00383970" w:rsidRPr="00620A2C" w:rsidRDefault="00383970" w:rsidP="00383970">
            <w:pPr>
              <w:pStyle w:val="APVMATableTextRight"/>
            </w:pPr>
            <w:r w:rsidRPr="00620A2C">
              <w:t>2</w:t>
            </w:r>
            <w:r>
              <w:t xml:space="preserve"> </w:t>
            </w:r>
            <w:r w:rsidRPr="00620A2C">
              <w:t>435</w:t>
            </w:r>
          </w:p>
        </w:tc>
        <w:tc>
          <w:tcPr>
            <w:tcW w:w="942" w:type="pct"/>
            <w:tcBorders>
              <w:top w:val="single" w:sz="4" w:space="0" w:color="auto"/>
              <w:bottom w:val="single" w:sz="4" w:space="0" w:color="auto"/>
            </w:tcBorders>
          </w:tcPr>
          <w:p w14:paraId="52BDE901" w14:textId="04D7278B" w:rsidR="00383970" w:rsidRPr="00620A2C" w:rsidRDefault="00383970" w:rsidP="00383970">
            <w:pPr>
              <w:pStyle w:val="APVMATableTextRight"/>
            </w:pPr>
            <w:r w:rsidRPr="00620A2C">
              <w:t>2</w:t>
            </w:r>
            <w:r>
              <w:t xml:space="preserve"> </w:t>
            </w:r>
            <w:r w:rsidRPr="00620A2C">
              <w:t>435</w:t>
            </w:r>
          </w:p>
        </w:tc>
      </w:tr>
      <w:tr w:rsidR="00383970" w14:paraId="7D5E6526" w14:textId="77777777" w:rsidTr="00B201CB">
        <w:trPr>
          <w:cantSplit/>
        </w:trPr>
        <w:tc>
          <w:tcPr>
            <w:tcW w:w="5000" w:type="pct"/>
            <w:gridSpan w:val="5"/>
            <w:tcBorders>
              <w:top w:val="single" w:sz="4" w:space="0" w:color="auto"/>
              <w:bottom w:val="single" w:sz="4" w:space="0" w:color="auto"/>
            </w:tcBorders>
          </w:tcPr>
          <w:p w14:paraId="3B45BC87" w14:textId="404CFE6C" w:rsidR="00383970" w:rsidRPr="00975228" w:rsidRDefault="00383970" w:rsidP="00383970">
            <w:pPr>
              <w:pStyle w:val="APVMATableSubHead"/>
            </w:pPr>
            <w:r>
              <w:t xml:space="preserve">5 </w:t>
            </w:r>
            <w:r w:rsidRPr="00975228">
              <w:t>Residues</w:t>
            </w:r>
          </w:p>
        </w:tc>
      </w:tr>
      <w:tr w:rsidR="00383970" w14:paraId="5A588620" w14:textId="62A5BBC9" w:rsidTr="000A2678">
        <w:trPr>
          <w:cantSplit/>
        </w:trPr>
        <w:tc>
          <w:tcPr>
            <w:tcW w:w="954" w:type="pct"/>
            <w:tcBorders>
              <w:top w:val="single" w:sz="4" w:space="0" w:color="auto"/>
              <w:bottom w:val="single" w:sz="4" w:space="0" w:color="auto"/>
            </w:tcBorders>
          </w:tcPr>
          <w:p w14:paraId="61F3F648" w14:textId="6EEF7EB7" w:rsidR="00383970" w:rsidRPr="00620A2C" w:rsidRDefault="00383970" w:rsidP="00383970">
            <w:pPr>
              <w:pStyle w:val="APVMATableText"/>
            </w:pPr>
            <w:r w:rsidRPr="00620A2C">
              <w:t>5.1</w:t>
            </w:r>
          </w:p>
        </w:tc>
        <w:tc>
          <w:tcPr>
            <w:tcW w:w="1572" w:type="pct"/>
            <w:tcBorders>
              <w:top w:val="single" w:sz="4" w:space="0" w:color="auto"/>
              <w:bottom w:val="single" w:sz="4" w:space="0" w:color="auto"/>
            </w:tcBorders>
          </w:tcPr>
          <w:p w14:paraId="673C1B05" w14:textId="5A1F12B5" w:rsidR="00383970" w:rsidRPr="00620A2C" w:rsidRDefault="00383970" w:rsidP="00383970">
            <w:pPr>
              <w:pStyle w:val="APVMATableText"/>
            </w:pPr>
            <w:r w:rsidRPr="00620A2C">
              <w:t>Residues</w:t>
            </w:r>
            <w:r w:rsidRPr="005536C6">
              <w:t>—</w:t>
            </w:r>
            <w:r>
              <w:t xml:space="preserve">level </w:t>
            </w:r>
            <w:r w:rsidRPr="00620A2C">
              <w:t>1</w:t>
            </w:r>
          </w:p>
        </w:tc>
        <w:tc>
          <w:tcPr>
            <w:tcW w:w="625" w:type="pct"/>
            <w:tcBorders>
              <w:top w:val="single" w:sz="4" w:space="0" w:color="auto"/>
              <w:bottom w:val="single" w:sz="4" w:space="0" w:color="auto"/>
            </w:tcBorders>
          </w:tcPr>
          <w:p w14:paraId="07E57A1E" w14:textId="77777777" w:rsidR="00383970" w:rsidRPr="00620A2C" w:rsidRDefault="00383970" w:rsidP="00383970">
            <w:pPr>
              <w:pStyle w:val="APVMATableText"/>
            </w:pPr>
            <w:r w:rsidRPr="00620A2C">
              <w:t>13 months</w:t>
            </w:r>
          </w:p>
        </w:tc>
        <w:tc>
          <w:tcPr>
            <w:tcW w:w="907" w:type="pct"/>
            <w:tcBorders>
              <w:top w:val="single" w:sz="4" w:space="0" w:color="auto"/>
              <w:bottom w:val="single" w:sz="4" w:space="0" w:color="auto"/>
            </w:tcBorders>
          </w:tcPr>
          <w:p w14:paraId="098A8893" w14:textId="2DE5381E" w:rsidR="00383970" w:rsidRPr="00620A2C" w:rsidRDefault="00383970" w:rsidP="00383970">
            <w:pPr>
              <w:pStyle w:val="APVMATableTextRight"/>
            </w:pPr>
            <w:r>
              <w:t>25 650</w:t>
            </w:r>
          </w:p>
        </w:tc>
        <w:tc>
          <w:tcPr>
            <w:tcW w:w="942" w:type="pct"/>
            <w:tcBorders>
              <w:top w:val="single" w:sz="4" w:space="0" w:color="auto"/>
              <w:bottom w:val="single" w:sz="4" w:space="0" w:color="auto"/>
            </w:tcBorders>
          </w:tcPr>
          <w:p w14:paraId="22A6214F" w14:textId="2122F60E" w:rsidR="00383970" w:rsidRPr="00620A2C" w:rsidRDefault="00383970" w:rsidP="00383970">
            <w:pPr>
              <w:pStyle w:val="APVMATableTextRight"/>
            </w:pPr>
            <w:r w:rsidRPr="00620A2C">
              <w:t>25</w:t>
            </w:r>
            <w:r>
              <w:t xml:space="preserve"> </w:t>
            </w:r>
            <w:r w:rsidRPr="00620A2C">
              <w:t>650</w:t>
            </w:r>
          </w:p>
        </w:tc>
      </w:tr>
      <w:tr w:rsidR="00383970" w14:paraId="478B497A" w14:textId="2ED713F3" w:rsidTr="000A2678">
        <w:trPr>
          <w:cantSplit/>
        </w:trPr>
        <w:tc>
          <w:tcPr>
            <w:tcW w:w="954" w:type="pct"/>
            <w:tcBorders>
              <w:top w:val="single" w:sz="4" w:space="0" w:color="auto"/>
              <w:bottom w:val="single" w:sz="4" w:space="0" w:color="auto"/>
            </w:tcBorders>
          </w:tcPr>
          <w:p w14:paraId="111E5CD5" w14:textId="4DA6A9C5" w:rsidR="00383970" w:rsidRPr="00620A2C" w:rsidRDefault="00383970" w:rsidP="00383970">
            <w:pPr>
              <w:pStyle w:val="APVMATableText"/>
            </w:pPr>
            <w:r w:rsidRPr="00620A2C">
              <w:t>5.2</w:t>
            </w:r>
          </w:p>
        </w:tc>
        <w:tc>
          <w:tcPr>
            <w:tcW w:w="1572" w:type="pct"/>
            <w:tcBorders>
              <w:top w:val="single" w:sz="4" w:space="0" w:color="auto"/>
              <w:bottom w:val="single" w:sz="4" w:space="0" w:color="auto"/>
            </w:tcBorders>
          </w:tcPr>
          <w:p w14:paraId="54DC1DBC" w14:textId="6C4F5CD6" w:rsidR="00383970" w:rsidRPr="00620A2C" w:rsidRDefault="00383970" w:rsidP="00383970">
            <w:pPr>
              <w:pStyle w:val="APVMATableText"/>
            </w:pPr>
            <w:r w:rsidRPr="00620A2C">
              <w:t>Residues</w:t>
            </w:r>
            <w:r w:rsidRPr="005536C6">
              <w:t xml:space="preserve">—level </w:t>
            </w:r>
            <w:r w:rsidRPr="00620A2C">
              <w:t>2</w:t>
            </w:r>
          </w:p>
        </w:tc>
        <w:tc>
          <w:tcPr>
            <w:tcW w:w="625" w:type="pct"/>
            <w:tcBorders>
              <w:top w:val="single" w:sz="4" w:space="0" w:color="auto"/>
              <w:bottom w:val="single" w:sz="4" w:space="0" w:color="auto"/>
            </w:tcBorders>
          </w:tcPr>
          <w:p w14:paraId="1B6DA4A5" w14:textId="77777777" w:rsidR="00383970" w:rsidRPr="00620A2C" w:rsidRDefault="00383970" w:rsidP="00383970">
            <w:pPr>
              <w:pStyle w:val="APVMATableText"/>
            </w:pPr>
            <w:r w:rsidRPr="00620A2C">
              <w:t>8 months</w:t>
            </w:r>
          </w:p>
        </w:tc>
        <w:tc>
          <w:tcPr>
            <w:tcW w:w="907" w:type="pct"/>
            <w:tcBorders>
              <w:top w:val="single" w:sz="4" w:space="0" w:color="auto"/>
              <w:bottom w:val="single" w:sz="4" w:space="0" w:color="auto"/>
            </w:tcBorders>
          </w:tcPr>
          <w:p w14:paraId="5851FE45" w14:textId="685B0C56" w:rsidR="00383970" w:rsidRPr="00620A2C" w:rsidRDefault="00383970" w:rsidP="00383970">
            <w:pPr>
              <w:pStyle w:val="APVMATableTextRight"/>
            </w:pPr>
            <w:r>
              <w:t>11 149</w:t>
            </w:r>
          </w:p>
        </w:tc>
        <w:tc>
          <w:tcPr>
            <w:tcW w:w="942" w:type="pct"/>
            <w:tcBorders>
              <w:top w:val="single" w:sz="4" w:space="0" w:color="auto"/>
              <w:bottom w:val="single" w:sz="4" w:space="0" w:color="auto"/>
            </w:tcBorders>
          </w:tcPr>
          <w:p w14:paraId="5C947CF9" w14:textId="517C4CB5" w:rsidR="00383970" w:rsidRPr="00620A2C" w:rsidRDefault="00383970" w:rsidP="00383970">
            <w:pPr>
              <w:pStyle w:val="APVMATableTextRight"/>
            </w:pPr>
            <w:r w:rsidRPr="00620A2C">
              <w:t>11</w:t>
            </w:r>
            <w:r>
              <w:t xml:space="preserve"> </w:t>
            </w:r>
            <w:r w:rsidRPr="00620A2C">
              <w:t>149</w:t>
            </w:r>
          </w:p>
        </w:tc>
      </w:tr>
      <w:tr w:rsidR="00383970" w14:paraId="1EC53D36" w14:textId="05CC33EA" w:rsidTr="005C054D">
        <w:trPr>
          <w:cantSplit/>
        </w:trPr>
        <w:tc>
          <w:tcPr>
            <w:tcW w:w="954" w:type="pct"/>
            <w:tcBorders>
              <w:top w:val="single" w:sz="4" w:space="0" w:color="auto"/>
              <w:bottom w:val="dotted" w:sz="4" w:space="0" w:color="auto"/>
            </w:tcBorders>
          </w:tcPr>
          <w:p w14:paraId="458EB22C" w14:textId="07F52E11" w:rsidR="00383970" w:rsidRPr="00620A2C" w:rsidRDefault="00383970" w:rsidP="00383970">
            <w:pPr>
              <w:pStyle w:val="APVMATableText"/>
            </w:pPr>
            <w:r w:rsidRPr="00620A2C">
              <w:lastRenderedPageBreak/>
              <w:t>5.3</w:t>
            </w:r>
          </w:p>
        </w:tc>
        <w:tc>
          <w:tcPr>
            <w:tcW w:w="1572" w:type="pct"/>
            <w:tcBorders>
              <w:top w:val="single" w:sz="4" w:space="0" w:color="auto"/>
              <w:bottom w:val="dotted" w:sz="4" w:space="0" w:color="auto"/>
            </w:tcBorders>
          </w:tcPr>
          <w:p w14:paraId="0E562E8F" w14:textId="0DC58580" w:rsidR="00383970" w:rsidRPr="00620A2C" w:rsidRDefault="00383970" w:rsidP="00383970">
            <w:pPr>
              <w:pStyle w:val="APVMATableText"/>
            </w:pPr>
            <w:r w:rsidRPr="00620A2C">
              <w:t>Residues</w:t>
            </w:r>
            <w:r w:rsidRPr="005536C6">
              <w:t xml:space="preserve">—level </w:t>
            </w:r>
            <w:r w:rsidRPr="00620A2C">
              <w:t>3</w:t>
            </w:r>
            <w:r w:rsidR="00B13EA9" w:rsidRPr="00B13EA9">
              <w:t xml:space="preserve"> (new module)</w:t>
            </w:r>
          </w:p>
        </w:tc>
        <w:tc>
          <w:tcPr>
            <w:tcW w:w="625" w:type="pct"/>
            <w:tcBorders>
              <w:top w:val="single" w:sz="4" w:space="0" w:color="auto"/>
              <w:bottom w:val="dotted" w:sz="4" w:space="0" w:color="auto"/>
            </w:tcBorders>
          </w:tcPr>
          <w:p w14:paraId="1B44DEFF" w14:textId="2190CB2A" w:rsidR="00383970" w:rsidRPr="00620A2C" w:rsidRDefault="00383970" w:rsidP="00383970">
            <w:pPr>
              <w:pStyle w:val="APVMATableText"/>
            </w:pPr>
            <w:r>
              <w:t>6</w:t>
            </w:r>
            <w:r w:rsidRPr="00620A2C">
              <w:t xml:space="preserve"> months</w:t>
            </w:r>
          </w:p>
        </w:tc>
        <w:tc>
          <w:tcPr>
            <w:tcW w:w="907" w:type="pct"/>
            <w:tcBorders>
              <w:top w:val="single" w:sz="4" w:space="0" w:color="auto"/>
              <w:bottom w:val="dotted" w:sz="4" w:space="0" w:color="auto"/>
            </w:tcBorders>
          </w:tcPr>
          <w:p w14:paraId="3C2B9535" w14:textId="4E9F914D" w:rsidR="00383970" w:rsidRPr="00620A2C" w:rsidRDefault="00383970" w:rsidP="00383970">
            <w:pPr>
              <w:pStyle w:val="APVMATableTextRight"/>
            </w:pPr>
          </w:p>
        </w:tc>
        <w:tc>
          <w:tcPr>
            <w:tcW w:w="942" w:type="pct"/>
            <w:tcBorders>
              <w:top w:val="single" w:sz="4" w:space="0" w:color="auto"/>
              <w:bottom w:val="dotted" w:sz="4" w:space="0" w:color="auto"/>
            </w:tcBorders>
          </w:tcPr>
          <w:p w14:paraId="6F07F169" w14:textId="25419A06" w:rsidR="00383970" w:rsidRPr="00620A2C" w:rsidRDefault="00383970" w:rsidP="00383970">
            <w:pPr>
              <w:pStyle w:val="APVMATableTextRight"/>
            </w:pPr>
            <w:r>
              <w:t>9 000</w:t>
            </w:r>
          </w:p>
        </w:tc>
      </w:tr>
      <w:tr w:rsidR="00383970" w14:paraId="17B4C40E" w14:textId="77777777" w:rsidTr="005C054D">
        <w:trPr>
          <w:cantSplit/>
        </w:trPr>
        <w:tc>
          <w:tcPr>
            <w:tcW w:w="954" w:type="pct"/>
            <w:tcBorders>
              <w:top w:val="dotted" w:sz="4" w:space="0" w:color="auto"/>
              <w:bottom w:val="single" w:sz="4" w:space="0" w:color="auto"/>
            </w:tcBorders>
          </w:tcPr>
          <w:p w14:paraId="509ADB63" w14:textId="0CC21CF2" w:rsidR="00383970" w:rsidRPr="005C054D" w:rsidRDefault="00383970" w:rsidP="00383970">
            <w:pPr>
              <w:pStyle w:val="APVMATableText"/>
              <w:rPr>
                <w:i/>
                <w:iCs/>
              </w:rPr>
            </w:pPr>
            <w:r>
              <w:rPr>
                <w:i/>
                <w:iCs/>
              </w:rPr>
              <w:t xml:space="preserve">  </w:t>
            </w:r>
            <w:r w:rsidRPr="005C054D">
              <w:rPr>
                <w:i/>
                <w:iCs/>
              </w:rPr>
              <w:t>5.</w:t>
            </w:r>
            <w:r>
              <w:rPr>
                <w:i/>
                <w:iCs/>
              </w:rPr>
              <w:t>3 (Superseded)</w:t>
            </w:r>
          </w:p>
        </w:tc>
        <w:tc>
          <w:tcPr>
            <w:tcW w:w="1572" w:type="pct"/>
            <w:tcBorders>
              <w:top w:val="dotted" w:sz="4" w:space="0" w:color="auto"/>
              <w:bottom w:val="single" w:sz="4" w:space="0" w:color="auto"/>
            </w:tcBorders>
          </w:tcPr>
          <w:p w14:paraId="5FDF3B5B" w14:textId="683D4B17" w:rsidR="00383970" w:rsidRPr="005C054D" w:rsidRDefault="00383970" w:rsidP="00383970">
            <w:pPr>
              <w:pStyle w:val="APVMATableText"/>
              <w:rPr>
                <w:i/>
                <w:iCs/>
              </w:rPr>
            </w:pPr>
            <w:r w:rsidRPr="005C054D">
              <w:rPr>
                <w:i/>
                <w:iCs/>
              </w:rPr>
              <w:t>Residues—level 3</w:t>
            </w:r>
          </w:p>
        </w:tc>
        <w:tc>
          <w:tcPr>
            <w:tcW w:w="625" w:type="pct"/>
            <w:tcBorders>
              <w:top w:val="dotted" w:sz="4" w:space="0" w:color="auto"/>
              <w:bottom w:val="single" w:sz="4" w:space="0" w:color="auto"/>
            </w:tcBorders>
          </w:tcPr>
          <w:p w14:paraId="11F4FC76" w14:textId="130FD1F2" w:rsidR="00383970" w:rsidRPr="005C054D" w:rsidRDefault="00383970" w:rsidP="00383970">
            <w:pPr>
              <w:pStyle w:val="APVMATableText"/>
              <w:rPr>
                <w:i/>
                <w:iCs/>
              </w:rPr>
            </w:pPr>
            <w:r>
              <w:rPr>
                <w:i/>
                <w:iCs/>
              </w:rPr>
              <w:t>8</w:t>
            </w:r>
            <w:r w:rsidRPr="005C054D">
              <w:rPr>
                <w:i/>
                <w:iCs/>
              </w:rPr>
              <w:t xml:space="preserve"> months</w:t>
            </w:r>
          </w:p>
        </w:tc>
        <w:tc>
          <w:tcPr>
            <w:tcW w:w="907" w:type="pct"/>
            <w:tcBorders>
              <w:top w:val="dotted" w:sz="4" w:space="0" w:color="auto"/>
              <w:bottom w:val="single" w:sz="4" w:space="0" w:color="auto"/>
            </w:tcBorders>
          </w:tcPr>
          <w:p w14:paraId="7E85EBA4" w14:textId="6D41BB3C" w:rsidR="00383970" w:rsidRPr="005C054D" w:rsidRDefault="00383970" w:rsidP="00383970">
            <w:pPr>
              <w:pStyle w:val="APVMATableTextRight"/>
              <w:rPr>
                <w:i/>
                <w:iCs/>
              </w:rPr>
            </w:pPr>
            <w:r w:rsidRPr="005C054D">
              <w:rPr>
                <w:i/>
                <w:iCs/>
              </w:rPr>
              <w:t>16 400</w:t>
            </w:r>
          </w:p>
        </w:tc>
        <w:tc>
          <w:tcPr>
            <w:tcW w:w="942" w:type="pct"/>
            <w:tcBorders>
              <w:top w:val="dotted" w:sz="4" w:space="0" w:color="auto"/>
              <w:bottom w:val="single" w:sz="4" w:space="0" w:color="auto"/>
            </w:tcBorders>
          </w:tcPr>
          <w:p w14:paraId="72ADFC4B" w14:textId="1E2D36AB" w:rsidR="00383970" w:rsidRPr="005C054D" w:rsidRDefault="00383970" w:rsidP="00383970">
            <w:pPr>
              <w:pStyle w:val="APVMATableTextRight"/>
              <w:rPr>
                <w:i/>
                <w:iCs/>
              </w:rPr>
            </w:pPr>
          </w:p>
        </w:tc>
      </w:tr>
      <w:tr w:rsidR="00383970" w14:paraId="65312BD2" w14:textId="6F8C7A35" w:rsidTr="000A2678">
        <w:trPr>
          <w:cantSplit/>
        </w:trPr>
        <w:tc>
          <w:tcPr>
            <w:tcW w:w="954" w:type="pct"/>
            <w:tcBorders>
              <w:top w:val="single" w:sz="4" w:space="0" w:color="auto"/>
              <w:bottom w:val="single" w:sz="4" w:space="0" w:color="auto"/>
            </w:tcBorders>
          </w:tcPr>
          <w:p w14:paraId="0FCA0208" w14:textId="60BEB10B" w:rsidR="00383970" w:rsidRPr="00620A2C" w:rsidRDefault="00383970" w:rsidP="00383970">
            <w:pPr>
              <w:pStyle w:val="APVMATableText"/>
            </w:pPr>
            <w:r w:rsidRPr="00620A2C">
              <w:t>5.4</w:t>
            </w:r>
          </w:p>
        </w:tc>
        <w:tc>
          <w:tcPr>
            <w:tcW w:w="1572" w:type="pct"/>
            <w:tcBorders>
              <w:top w:val="single" w:sz="4" w:space="0" w:color="auto"/>
              <w:bottom w:val="single" w:sz="4" w:space="0" w:color="auto"/>
            </w:tcBorders>
          </w:tcPr>
          <w:p w14:paraId="53BCB656" w14:textId="67624CC5" w:rsidR="00383970" w:rsidRPr="00620A2C" w:rsidRDefault="00383970" w:rsidP="00383970">
            <w:pPr>
              <w:pStyle w:val="APVMATableText"/>
            </w:pPr>
            <w:r w:rsidRPr="00620A2C">
              <w:t>Residues</w:t>
            </w:r>
            <w:r w:rsidRPr="005536C6">
              <w:t xml:space="preserve">—level </w:t>
            </w:r>
            <w:r w:rsidRPr="00620A2C">
              <w:t>4</w:t>
            </w:r>
          </w:p>
        </w:tc>
        <w:tc>
          <w:tcPr>
            <w:tcW w:w="625" w:type="pct"/>
            <w:tcBorders>
              <w:top w:val="single" w:sz="4" w:space="0" w:color="auto"/>
              <w:bottom w:val="single" w:sz="4" w:space="0" w:color="auto"/>
            </w:tcBorders>
          </w:tcPr>
          <w:p w14:paraId="09ABDB62" w14:textId="77777777" w:rsidR="00383970" w:rsidRPr="00620A2C" w:rsidRDefault="00383970" w:rsidP="00383970">
            <w:pPr>
              <w:pStyle w:val="APVMATableText"/>
            </w:pPr>
            <w:r w:rsidRPr="00620A2C">
              <w:t>4 months</w:t>
            </w:r>
          </w:p>
        </w:tc>
        <w:tc>
          <w:tcPr>
            <w:tcW w:w="907" w:type="pct"/>
            <w:tcBorders>
              <w:top w:val="single" w:sz="4" w:space="0" w:color="auto"/>
              <w:bottom w:val="single" w:sz="4" w:space="0" w:color="auto"/>
            </w:tcBorders>
          </w:tcPr>
          <w:p w14:paraId="210C05C9" w14:textId="629DAD68" w:rsidR="00383970" w:rsidRPr="00620A2C" w:rsidRDefault="00383970" w:rsidP="00383970">
            <w:pPr>
              <w:pStyle w:val="APVMATableTextRight"/>
            </w:pPr>
            <w:r w:rsidRPr="00620A2C">
              <w:t>7</w:t>
            </w:r>
            <w:r>
              <w:t xml:space="preserve"> </w:t>
            </w:r>
            <w:r w:rsidRPr="00620A2C">
              <w:t>465</w:t>
            </w:r>
          </w:p>
        </w:tc>
        <w:tc>
          <w:tcPr>
            <w:tcW w:w="942" w:type="pct"/>
            <w:tcBorders>
              <w:top w:val="single" w:sz="4" w:space="0" w:color="auto"/>
              <w:bottom w:val="single" w:sz="4" w:space="0" w:color="auto"/>
            </w:tcBorders>
          </w:tcPr>
          <w:p w14:paraId="6546B8EC" w14:textId="098857FC" w:rsidR="00383970" w:rsidRPr="00620A2C" w:rsidRDefault="00383970" w:rsidP="00383970">
            <w:pPr>
              <w:pStyle w:val="APVMATableTextRight"/>
            </w:pPr>
            <w:r w:rsidRPr="00620A2C">
              <w:t>7</w:t>
            </w:r>
            <w:r>
              <w:t xml:space="preserve"> </w:t>
            </w:r>
            <w:r w:rsidRPr="00620A2C">
              <w:t>465</w:t>
            </w:r>
          </w:p>
        </w:tc>
      </w:tr>
      <w:tr w:rsidR="00383970" w14:paraId="6732F7D4" w14:textId="5B937737" w:rsidTr="005C054D">
        <w:trPr>
          <w:cantSplit/>
        </w:trPr>
        <w:tc>
          <w:tcPr>
            <w:tcW w:w="954" w:type="pct"/>
            <w:tcBorders>
              <w:top w:val="single" w:sz="4" w:space="0" w:color="auto"/>
              <w:bottom w:val="dotted" w:sz="4" w:space="0" w:color="auto"/>
            </w:tcBorders>
          </w:tcPr>
          <w:p w14:paraId="2A6AFB52" w14:textId="3A98B7FC" w:rsidR="00383970" w:rsidRPr="00620A2C" w:rsidRDefault="00383970" w:rsidP="00383970">
            <w:pPr>
              <w:pStyle w:val="APVMATableText"/>
            </w:pPr>
            <w:r w:rsidRPr="00620A2C">
              <w:t>5.5</w:t>
            </w:r>
          </w:p>
        </w:tc>
        <w:tc>
          <w:tcPr>
            <w:tcW w:w="1572" w:type="pct"/>
            <w:tcBorders>
              <w:top w:val="single" w:sz="4" w:space="0" w:color="auto"/>
              <w:bottom w:val="dotted" w:sz="4" w:space="0" w:color="auto"/>
            </w:tcBorders>
          </w:tcPr>
          <w:p w14:paraId="65383F12" w14:textId="717C1AEB" w:rsidR="00383970" w:rsidRPr="00620A2C" w:rsidRDefault="00383970" w:rsidP="00383970">
            <w:pPr>
              <w:pStyle w:val="APVMATableText"/>
            </w:pPr>
            <w:r w:rsidRPr="00620A2C">
              <w:t>Residues</w:t>
            </w:r>
            <w:r w:rsidRPr="005536C6">
              <w:t xml:space="preserve">—level </w:t>
            </w:r>
            <w:r w:rsidRPr="00620A2C">
              <w:t>5</w:t>
            </w:r>
            <w:r w:rsidR="00B13EA9">
              <w:t xml:space="preserve"> (new module)</w:t>
            </w:r>
          </w:p>
        </w:tc>
        <w:tc>
          <w:tcPr>
            <w:tcW w:w="625" w:type="pct"/>
            <w:tcBorders>
              <w:top w:val="single" w:sz="4" w:space="0" w:color="auto"/>
              <w:bottom w:val="dotted" w:sz="4" w:space="0" w:color="auto"/>
            </w:tcBorders>
          </w:tcPr>
          <w:p w14:paraId="39D87DEA" w14:textId="12F7FDDF" w:rsidR="00383970" w:rsidRPr="00620A2C" w:rsidRDefault="00383970" w:rsidP="00383970">
            <w:pPr>
              <w:pStyle w:val="APVMATableText"/>
            </w:pPr>
            <w:r>
              <w:t>3</w:t>
            </w:r>
            <w:r w:rsidRPr="00620A2C">
              <w:t xml:space="preserve"> months</w:t>
            </w:r>
          </w:p>
        </w:tc>
        <w:tc>
          <w:tcPr>
            <w:tcW w:w="907" w:type="pct"/>
            <w:tcBorders>
              <w:top w:val="single" w:sz="4" w:space="0" w:color="auto"/>
              <w:bottom w:val="dotted" w:sz="4" w:space="0" w:color="auto"/>
            </w:tcBorders>
          </w:tcPr>
          <w:p w14:paraId="416354D2" w14:textId="5AEA453E" w:rsidR="00383970" w:rsidRPr="00620A2C" w:rsidRDefault="00383970" w:rsidP="00383970">
            <w:pPr>
              <w:pStyle w:val="APVMATableTextRight"/>
            </w:pPr>
          </w:p>
        </w:tc>
        <w:tc>
          <w:tcPr>
            <w:tcW w:w="942" w:type="pct"/>
            <w:tcBorders>
              <w:top w:val="single" w:sz="4" w:space="0" w:color="auto"/>
              <w:bottom w:val="dotted" w:sz="4" w:space="0" w:color="auto"/>
            </w:tcBorders>
          </w:tcPr>
          <w:p w14:paraId="1AB9DBD3" w14:textId="2DAB2F25" w:rsidR="00383970" w:rsidRPr="00620A2C" w:rsidRDefault="00383970" w:rsidP="00383970">
            <w:pPr>
              <w:pStyle w:val="APVMATableTextRight"/>
            </w:pPr>
            <w:r w:rsidRPr="005C054D">
              <w:t>2 000</w:t>
            </w:r>
          </w:p>
        </w:tc>
      </w:tr>
      <w:tr w:rsidR="00383970" w14:paraId="0FBA25A3" w14:textId="77777777" w:rsidTr="005C054D">
        <w:trPr>
          <w:cantSplit/>
        </w:trPr>
        <w:tc>
          <w:tcPr>
            <w:tcW w:w="954" w:type="pct"/>
            <w:tcBorders>
              <w:top w:val="dotted" w:sz="4" w:space="0" w:color="auto"/>
              <w:bottom w:val="single" w:sz="4" w:space="0" w:color="auto"/>
            </w:tcBorders>
          </w:tcPr>
          <w:p w14:paraId="0118967A" w14:textId="180BCB35" w:rsidR="00383970" w:rsidRPr="005C054D" w:rsidRDefault="00383970" w:rsidP="00383970">
            <w:pPr>
              <w:pStyle w:val="APVMATableText"/>
              <w:rPr>
                <w:i/>
                <w:iCs/>
              </w:rPr>
            </w:pPr>
            <w:r>
              <w:rPr>
                <w:i/>
                <w:iCs/>
              </w:rPr>
              <w:t xml:space="preserve">  </w:t>
            </w:r>
            <w:r w:rsidRPr="00383970">
              <w:rPr>
                <w:i/>
                <w:iCs/>
              </w:rPr>
              <w:t>5.</w:t>
            </w:r>
            <w:r>
              <w:rPr>
                <w:i/>
                <w:iCs/>
              </w:rPr>
              <w:t>5</w:t>
            </w:r>
            <w:r w:rsidRPr="00383970">
              <w:rPr>
                <w:i/>
                <w:iCs/>
              </w:rPr>
              <w:t xml:space="preserve"> (Superseded)</w:t>
            </w:r>
          </w:p>
        </w:tc>
        <w:tc>
          <w:tcPr>
            <w:tcW w:w="1572" w:type="pct"/>
            <w:tcBorders>
              <w:top w:val="dotted" w:sz="4" w:space="0" w:color="auto"/>
              <w:bottom w:val="single" w:sz="4" w:space="0" w:color="auto"/>
            </w:tcBorders>
          </w:tcPr>
          <w:p w14:paraId="27516BDC" w14:textId="42885E03" w:rsidR="00383970" w:rsidRPr="005C054D" w:rsidRDefault="00383970" w:rsidP="00383970">
            <w:pPr>
              <w:pStyle w:val="APVMATableText"/>
              <w:rPr>
                <w:i/>
                <w:iCs/>
              </w:rPr>
            </w:pPr>
            <w:r w:rsidRPr="005C054D">
              <w:rPr>
                <w:i/>
                <w:iCs/>
              </w:rPr>
              <w:t xml:space="preserve">Residues—level </w:t>
            </w:r>
            <w:r>
              <w:rPr>
                <w:i/>
                <w:iCs/>
              </w:rPr>
              <w:t>5</w:t>
            </w:r>
          </w:p>
        </w:tc>
        <w:tc>
          <w:tcPr>
            <w:tcW w:w="625" w:type="pct"/>
            <w:tcBorders>
              <w:top w:val="dotted" w:sz="4" w:space="0" w:color="auto"/>
              <w:bottom w:val="single" w:sz="4" w:space="0" w:color="auto"/>
            </w:tcBorders>
            <w:vAlign w:val="center"/>
          </w:tcPr>
          <w:p w14:paraId="79A3B0D5" w14:textId="644BF9C0" w:rsidR="00383970" w:rsidRPr="005C054D" w:rsidRDefault="00383970" w:rsidP="00B13EA9">
            <w:pPr>
              <w:pStyle w:val="APVMATableText"/>
              <w:rPr>
                <w:i/>
                <w:iCs/>
              </w:rPr>
            </w:pPr>
            <w:r>
              <w:rPr>
                <w:i/>
                <w:iCs/>
              </w:rPr>
              <w:t>4</w:t>
            </w:r>
            <w:r w:rsidRPr="005C054D">
              <w:rPr>
                <w:i/>
                <w:iCs/>
              </w:rPr>
              <w:t xml:space="preserve"> months</w:t>
            </w:r>
          </w:p>
        </w:tc>
        <w:tc>
          <w:tcPr>
            <w:tcW w:w="907" w:type="pct"/>
            <w:tcBorders>
              <w:top w:val="dotted" w:sz="4" w:space="0" w:color="auto"/>
              <w:bottom w:val="single" w:sz="4" w:space="0" w:color="auto"/>
            </w:tcBorders>
            <w:vAlign w:val="center"/>
          </w:tcPr>
          <w:p w14:paraId="17C3E5E3" w14:textId="4A8166DD" w:rsidR="00383970" w:rsidRPr="005C054D" w:rsidRDefault="00383970" w:rsidP="00383970">
            <w:pPr>
              <w:pStyle w:val="APVMATableTextRight"/>
              <w:rPr>
                <w:i/>
                <w:iCs/>
              </w:rPr>
            </w:pPr>
            <w:r w:rsidRPr="005C054D">
              <w:rPr>
                <w:i/>
                <w:iCs/>
              </w:rPr>
              <w:t>4 000</w:t>
            </w:r>
          </w:p>
        </w:tc>
        <w:tc>
          <w:tcPr>
            <w:tcW w:w="942" w:type="pct"/>
            <w:tcBorders>
              <w:top w:val="dotted" w:sz="4" w:space="0" w:color="auto"/>
              <w:bottom w:val="single" w:sz="4" w:space="0" w:color="auto"/>
            </w:tcBorders>
          </w:tcPr>
          <w:p w14:paraId="5156F321" w14:textId="3BC33943" w:rsidR="00383970" w:rsidRPr="005C054D" w:rsidRDefault="00383970" w:rsidP="00383970">
            <w:pPr>
              <w:pStyle w:val="APVMATableTextRight"/>
              <w:rPr>
                <w:i/>
                <w:iCs/>
                <w:highlight w:val="yellow"/>
              </w:rPr>
            </w:pPr>
          </w:p>
        </w:tc>
      </w:tr>
      <w:tr w:rsidR="00383970" w14:paraId="6D7442BA" w14:textId="77777777" w:rsidTr="00B201CB">
        <w:trPr>
          <w:cantSplit/>
        </w:trPr>
        <w:tc>
          <w:tcPr>
            <w:tcW w:w="5000" w:type="pct"/>
            <w:gridSpan w:val="5"/>
            <w:tcBorders>
              <w:top w:val="single" w:sz="4" w:space="0" w:color="auto"/>
              <w:bottom w:val="single" w:sz="4" w:space="0" w:color="auto"/>
            </w:tcBorders>
          </w:tcPr>
          <w:p w14:paraId="240EF907" w14:textId="07332126" w:rsidR="00383970" w:rsidRPr="00975228" w:rsidRDefault="00383970" w:rsidP="00383970">
            <w:pPr>
              <w:pStyle w:val="APVMATableSubHead"/>
            </w:pPr>
            <w:r>
              <w:t xml:space="preserve">7 </w:t>
            </w:r>
            <w:r w:rsidRPr="00975228">
              <w:t>Environment</w:t>
            </w:r>
          </w:p>
        </w:tc>
      </w:tr>
      <w:tr w:rsidR="00383970" w14:paraId="04E20FCA" w14:textId="55212E1A" w:rsidTr="000A2678">
        <w:trPr>
          <w:cantSplit/>
        </w:trPr>
        <w:tc>
          <w:tcPr>
            <w:tcW w:w="954" w:type="pct"/>
            <w:tcBorders>
              <w:top w:val="single" w:sz="4" w:space="0" w:color="auto"/>
              <w:bottom w:val="single" w:sz="4" w:space="0" w:color="auto"/>
            </w:tcBorders>
          </w:tcPr>
          <w:p w14:paraId="4D54B8A4" w14:textId="4177491D" w:rsidR="00383970" w:rsidRPr="00620A2C" w:rsidRDefault="00383970" w:rsidP="00383970">
            <w:pPr>
              <w:pStyle w:val="APVMATableText"/>
            </w:pPr>
            <w:r>
              <w:t>7</w:t>
            </w:r>
            <w:r w:rsidRPr="00620A2C">
              <w:t>.1</w:t>
            </w:r>
          </w:p>
        </w:tc>
        <w:tc>
          <w:tcPr>
            <w:tcW w:w="1572" w:type="pct"/>
            <w:tcBorders>
              <w:top w:val="single" w:sz="4" w:space="0" w:color="auto"/>
              <w:bottom w:val="single" w:sz="4" w:space="0" w:color="auto"/>
            </w:tcBorders>
          </w:tcPr>
          <w:p w14:paraId="463C3DD9" w14:textId="70C9C984" w:rsidR="00383970" w:rsidRPr="00620A2C" w:rsidRDefault="00383970" w:rsidP="00383970">
            <w:pPr>
              <w:pStyle w:val="APVMATableText"/>
            </w:pPr>
            <w:r w:rsidRPr="00620A2C">
              <w:t>Environment</w:t>
            </w:r>
            <w:r w:rsidRPr="005536C6">
              <w:t xml:space="preserve">—level </w:t>
            </w:r>
            <w:r w:rsidRPr="00620A2C">
              <w:t>1</w:t>
            </w:r>
          </w:p>
        </w:tc>
        <w:tc>
          <w:tcPr>
            <w:tcW w:w="625" w:type="pct"/>
            <w:tcBorders>
              <w:top w:val="single" w:sz="4" w:space="0" w:color="auto"/>
              <w:bottom w:val="single" w:sz="4" w:space="0" w:color="auto"/>
            </w:tcBorders>
          </w:tcPr>
          <w:p w14:paraId="101D989C" w14:textId="77777777" w:rsidR="00383970" w:rsidRPr="00620A2C" w:rsidRDefault="00383970" w:rsidP="00383970">
            <w:pPr>
              <w:pStyle w:val="APVMATableText"/>
            </w:pPr>
            <w:r w:rsidRPr="00620A2C">
              <w:t>13 months</w:t>
            </w:r>
          </w:p>
        </w:tc>
        <w:tc>
          <w:tcPr>
            <w:tcW w:w="907" w:type="pct"/>
            <w:tcBorders>
              <w:top w:val="single" w:sz="4" w:space="0" w:color="auto"/>
              <w:bottom w:val="single" w:sz="4" w:space="0" w:color="auto"/>
            </w:tcBorders>
          </w:tcPr>
          <w:p w14:paraId="5A7445ED" w14:textId="051C0BD2" w:rsidR="00383970" w:rsidRPr="00620A2C" w:rsidRDefault="00383970" w:rsidP="00383970">
            <w:pPr>
              <w:pStyle w:val="APVMATableTextRight"/>
            </w:pPr>
            <w:r w:rsidRPr="00620A2C">
              <w:t>26</w:t>
            </w:r>
            <w:r>
              <w:t xml:space="preserve"> </w:t>
            </w:r>
            <w:r w:rsidRPr="00620A2C">
              <w:t>390</w:t>
            </w:r>
          </w:p>
        </w:tc>
        <w:tc>
          <w:tcPr>
            <w:tcW w:w="942" w:type="pct"/>
            <w:tcBorders>
              <w:top w:val="single" w:sz="4" w:space="0" w:color="auto"/>
              <w:bottom w:val="single" w:sz="4" w:space="0" w:color="auto"/>
            </w:tcBorders>
          </w:tcPr>
          <w:p w14:paraId="39AB8A36" w14:textId="3E3037B7" w:rsidR="00383970" w:rsidRPr="00620A2C" w:rsidRDefault="00383970" w:rsidP="00383970">
            <w:pPr>
              <w:pStyle w:val="APVMATableTextRight"/>
            </w:pPr>
            <w:r w:rsidRPr="00620A2C">
              <w:t>2</w:t>
            </w:r>
            <w:r>
              <w:t xml:space="preserve">6 </w:t>
            </w:r>
            <w:r w:rsidRPr="00620A2C">
              <w:t>390</w:t>
            </w:r>
          </w:p>
        </w:tc>
      </w:tr>
      <w:tr w:rsidR="00383970" w14:paraId="1E8BF6EC" w14:textId="16D788AF" w:rsidTr="000A2678">
        <w:trPr>
          <w:cantSplit/>
        </w:trPr>
        <w:tc>
          <w:tcPr>
            <w:tcW w:w="954" w:type="pct"/>
            <w:tcBorders>
              <w:top w:val="single" w:sz="4" w:space="0" w:color="auto"/>
              <w:bottom w:val="single" w:sz="4" w:space="0" w:color="auto"/>
            </w:tcBorders>
          </w:tcPr>
          <w:p w14:paraId="6F846783" w14:textId="3E63A95A" w:rsidR="00383970" w:rsidRPr="00620A2C" w:rsidRDefault="00383970" w:rsidP="00383970">
            <w:pPr>
              <w:pStyle w:val="APVMATableText"/>
            </w:pPr>
            <w:r>
              <w:t>7</w:t>
            </w:r>
            <w:r w:rsidRPr="00620A2C">
              <w:t>.2</w:t>
            </w:r>
          </w:p>
        </w:tc>
        <w:tc>
          <w:tcPr>
            <w:tcW w:w="1572" w:type="pct"/>
            <w:tcBorders>
              <w:top w:val="single" w:sz="4" w:space="0" w:color="auto"/>
              <w:bottom w:val="single" w:sz="4" w:space="0" w:color="auto"/>
            </w:tcBorders>
          </w:tcPr>
          <w:p w14:paraId="4583F018" w14:textId="4B833C5C" w:rsidR="00383970" w:rsidRPr="00620A2C" w:rsidRDefault="00383970" w:rsidP="00383970">
            <w:pPr>
              <w:pStyle w:val="APVMATableText"/>
            </w:pPr>
            <w:r w:rsidRPr="00620A2C">
              <w:t>Environment</w:t>
            </w:r>
            <w:r w:rsidRPr="005536C6">
              <w:t xml:space="preserve">—level </w:t>
            </w:r>
            <w:r w:rsidRPr="00620A2C">
              <w:t>2</w:t>
            </w:r>
          </w:p>
        </w:tc>
        <w:tc>
          <w:tcPr>
            <w:tcW w:w="625" w:type="pct"/>
            <w:tcBorders>
              <w:top w:val="single" w:sz="4" w:space="0" w:color="auto"/>
              <w:bottom w:val="single" w:sz="4" w:space="0" w:color="auto"/>
            </w:tcBorders>
          </w:tcPr>
          <w:p w14:paraId="719EAAF2" w14:textId="77777777" w:rsidR="00383970" w:rsidRPr="00620A2C" w:rsidRDefault="00383970" w:rsidP="00383970">
            <w:pPr>
              <w:pStyle w:val="APVMATableText"/>
            </w:pPr>
            <w:r w:rsidRPr="00620A2C">
              <w:t>7 months</w:t>
            </w:r>
          </w:p>
        </w:tc>
        <w:tc>
          <w:tcPr>
            <w:tcW w:w="907" w:type="pct"/>
            <w:tcBorders>
              <w:top w:val="single" w:sz="4" w:space="0" w:color="auto"/>
              <w:bottom w:val="single" w:sz="4" w:space="0" w:color="auto"/>
            </w:tcBorders>
          </w:tcPr>
          <w:p w14:paraId="6F110B22" w14:textId="37E081A2" w:rsidR="00383970" w:rsidRPr="00620A2C" w:rsidRDefault="00383970" w:rsidP="00383970">
            <w:pPr>
              <w:pStyle w:val="APVMATableTextRight"/>
            </w:pPr>
            <w:r>
              <w:t>7 659</w:t>
            </w:r>
          </w:p>
        </w:tc>
        <w:tc>
          <w:tcPr>
            <w:tcW w:w="942" w:type="pct"/>
            <w:tcBorders>
              <w:top w:val="single" w:sz="4" w:space="0" w:color="auto"/>
              <w:bottom w:val="single" w:sz="4" w:space="0" w:color="auto"/>
            </w:tcBorders>
          </w:tcPr>
          <w:p w14:paraId="7BE5160D" w14:textId="6D2CB93A" w:rsidR="00383970" w:rsidRPr="00620A2C" w:rsidRDefault="00383970" w:rsidP="00383970">
            <w:pPr>
              <w:pStyle w:val="APVMATableTextRight"/>
            </w:pPr>
            <w:r w:rsidRPr="00620A2C">
              <w:t>7</w:t>
            </w:r>
            <w:r>
              <w:t xml:space="preserve"> </w:t>
            </w:r>
            <w:r w:rsidRPr="00620A2C">
              <w:t>659</w:t>
            </w:r>
          </w:p>
        </w:tc>
      </w:tr>
      <w:tr w:rsidR="00383970" w14:paraId="162078F4" w14:textId="45D4A777" w:rsidTr="000A2678">
        <w:trPr>
          <w:cantSplit/>
        </w:trPr>
        <w:tc>
          <w:tcPr>
            <w:tcW w:w="954" w:type="pct"/>
            <w:tcBorders>
              <w:top w:val="single" w:sz="4" w:space="0" w:color="auto"/>
              <w:bottom w:val="single" w:sz="4" w:space="0" w:color="auto"/>
            </w:tcBorders>
          </w:tcPr>
          <w:p w14:paraId="7A8C7B7F" w14:textId="6F64FCF7" w:rsidR="00383970" w:rsidRPr="00620A2C" w:rsidRDefault="00383970" w:rsidP="00383970">
            <w:pPr>
              <w:pStyle w:val="APVMATableText"/>
            </w:pPr>
            <w:r>
              <w:t>7</w:t>
            </w:r>
            <w:r w:rsidRPr="00620A2C">
              <w:t>.3</w:t>
            </w:r>
          </w:p>
        </w:tc>
        <w:tc>
          <w:tcPr>
            <w:tcW w:w="1572" w:type="pct"/>
            <w:tcBorders>
              <w:top w:val="single" w:sz="4" w:space="0" w:color="auto"/>
              <w:bottom w:val="single" w:sz="4" w:space="0" w:color="auto"/>
            </w:tcBorders>
          </w:tcPr>
          <w:p w14:paraId="7A6AA714" w14:textId="1F7B2D60" w:rsidR="00383970" w:rsidRPr="00620A2C" w:rsidRDefault="00383970" w:rsidP="00383970">
            <w:pPr>
              <w:pStyle w:val="APVMATableText"/>
            </w:pPr>
            <w:r w:rsidRPr="00620A2C">
              <w:t>Environment</w:t>
            </w:r>
            <w:r w:rsidRPr="005536C6">
              <w:t xml:space="preserve">—level </w:t>
            </w:r>
            <w:r w:rsidRPr="00620A2C">
              <w:t>3</w:t>
            </w:r>
          </w:p>
        </w:tc>
        <w:tc>
          <w:tcPr>
            <w:tcW w:w="625" w:type="pct"/>
            <w:tcBorders>
              <w:top w:val="single" w:sz="4" w:space="0" w:color="auto"/>
              <w:bottom w:val="single" w:sz="4" w:space="0" w:color="auto"/>
            </w:tcBorders>
          </w:tcPr>
          <w:p w14:paraId="6898927D" w14:textId="77777777" w:rsidR="00383970" w:rsidRPr="00620A2C" w:rsidRDefault="00383970" w:rsidP="00383970">
            <w:pPr>
              <w:pStyle w:val="APVMATableText"/>
            </w:pPr>
            <w:r w:rsidRPr="00620A2C">
              <w:t>4 months</w:t>
            </w:r>
          </w:p>
        </w:tc>
        <w:tc>
          <w:tcPr>
            <w:tcW w:w="907" w:type="pct"/>
            <w:tcBorders>
              <w:top w:val="single" w:sz="4" w:space="0" w:color="auto"/>
              <w:bottom w:val="single" w:sz="4" w:space="0" w:color="auto"/>
            </w:tcBorders>
          </w:tcPr>
          <w:p w14:paraId="4038B8BA" w14:textId="7F2E6965" w:rsidR="00383970" w:rsidRPr="00620A2C" w:rsidRDefault="00383970" w:rsidP="00383970">
            <w:pPr>
              <w:pStyle w:val="APVMATableTextRight"/>
            </w:pPr>
            <w:r>
              <w:t>2 979</w:t>
            </w:r>
          </w:p>
        </w:tc>
        <w:tc>
          <w:tcPr>
            <w:tcW w:w="942" w:type="pct"/>
            <w:tcBorders>
              <w:top w:val="single" w:sz="4" w:space="0" w:color="auto"/>
              <w:bottom w:val="single" w:sz="4" w:space="0" w:color="auto"/>
            </w:tcBorders>
          </w:tcPr>
          <w:p w14:paraId="5B137FF3" w14:textId="06C5D29A" w:rsidR="00383970" w:rsidRPr="00620A2C" w:rsidRDefault="00383970" w:rsidP="00383970">
            <w:pPr>
              <w:pStyle w:val="APVMATableTextRight"/>
            </w:pPr>
            <w:r w:rsidRPr="00620A2C">
              <w:t>2</w:t>
            </w:r>
            <w:r>
              <w:t xml:space="preserve"> </w:t>
            </w:r>
            <w:r w:rsidRPr="00620A2C">
              <w:t>979</w:t>
            </w:r>
          </w:p>
        </w:tc>
      </w:tr>
      <w:tr w:rsidR="00383970" w14:paraId="23843BCE" w14:textId="77777777" w:rsidTr="000A2678">
        <w:trPr>
          <w:cantSplit/>
        </w:trPr>
        <w:tc>
          <w:tcPr>
            <w:tcW w:w="954" w:type="pct"/>
            <w:tcBorders>
              <w:top w:val="single" w:sz="4" w:space="0" w:color="auto"/>
              <w:bottom w:val="single" w:sz="4" w:space="0" w:color="auto"/>
            </w:tcBorders>
          </w:tcPr>
          <w:p w14:paraId="564B64B7" w14:textId="1A03E5BF" w:rsidR="00383970" w:rsidRPr="00620A2C" w:rsidRDefault="00383970" w:rsidP="00383970">
            <w:pPr>
              <w:pStyle w:val="APVMATableText"/>
            </w:pPr>
            <w:r>
              <w:t xml:space="preserve">7.4 </w:t>
            </w:r>
          </w:p>
        </w:tc>
        <w:tc>
          <w:tcPr>
            <w:tcW w:w="1572" w:type="pct"/>
            <w:tcBorders>
              <w:top w:val="single" w:sz="4" w:space="0" w:color="auto"/>
              <w:bottom w:val="single" w:sz="4" w:space="0" w:color="auto"/>
            </w:tcBorders>
          </w:tcPr>
          <w:p w14:paraId="2FB53546" w14:textId="77777777" w:rsidR="00B13EA9" w:rsidRDefault="00383970" w:rsidP="005C054D">
            <w:pPr>
              <w:pStyle w:val="APVMATableText"/>
              <w:spacing w:after="0"/>
            </w:pPr>
            <w:r>
              <w:t>Environment</w:t>
            </w:r>
            <w:r w:rsidRPr="005536C6">
              <w:t xml:space="preserve">—level </w:t>
            </w:r>
            <w:r>
              <w:t>4</w:t>
            </w:r>
          </w:p>
          <w:p w14:paraId="2563AA6E" w14:textId="1CEF9F0B" w:rsidR="00383970" w:rsidRPr="00620A2C" w:rsidRDefault="00B13EA9" w:rsidP="005C054D">
            <w:pPr>
              <w:pStyle w:val="APVMATableText"/>
              <w:spacing w:before="0"/>
            </w:pPr>
            <w:r>
              <w:t>(new module)</w:t>
            </w:r>
          </w:p>
        </w:tc>
        <w:tc>
          <w:tcPr>
            <w:tcW w:w="625" w:type="pct"/>
            <w:tcBorders>
              <w:top w:val="single" w:sz="4" w:space="0" w:color="auto"/>
              <w:bottom w:val="single" w:sz="4" w:space="0" w:color="auto"/>
            </w:tcBorders>
          </w:tcPr>
          <w:p w14:paraId="7B8E11A7" w14:textId="5A4BB93C" w:rsidR="00383970" w:rsidRPr="00620A2C" w:rsidRDefault="00383970" w:rsidP="00383970">
            <w:pPr>
              <w:pStyle w:val="APVMATableText"/>
            </w:pPr>
            <w:r>
              <w:t>3 months</w:t>
            </w:r>
          </w:p>
        </w:tc>
        <w:tc>
          <w:tcPr>
            <w:tcW w:w="907" w:type="pct"/>
            <w:tcBorders>
              <w:top w:val="single" w:sz="4" w:space="0" w:color="auto"/>
              <w:bottom w:val="single" w:sz="4" w:space="0" w:color="auto"/>
            </w:tcBorders>
          </w:tcPr>
          <w:p w14:paraId="14482FC1" w14:textId="7A2FB726" w:rsidR="00383970" w:rsidRPr="00620A2C" w:rsidDel="00324247" w:rsidRDefault="00383970" w:rsidP="00383970">
            <w:pPr>
              <w:pStyle w:val="APVMATableTextRight"/>
            </w:pPr>
          </w:p>
        </w:tc>
        <w:tc>
          <w:tcPr>
            <w:tcW w:w="942" w:type="pct"/>
            <w:tcBorders>
              <w:top w:val="single" w:sz="4" w:space="0" w:color="auto"/>
              <w:bottom w:val="single" w:sz="4" w:space="0" w:color="auto"/>
            </w:tcBorders>
          </w:tcPr>
          <w:p w14:paraId="305CAACC" w14:textId="154E32F1" w:rsidR="00383970" w:rsidRPr="00620A2C" w:rsidRDefault="00383970" w:rsidP="00383970">
            <w:pPr>
              <w:pStyle w:val="APVMATableTextRight"/>
            </w:pPr>
            <w:r>
              <w:t>1 490</w:t>
            </w:r>
          </w:p>
        </w:tc>
      </w:tr>
      <w:tr w:rsidR="00383970" w14:paraId="2A70AA66" w14:textId="77777777" w:rsidTr="00B201CB">
        <w:trPr>
          <w:cantSplit/>
        </w:trPr>
        <w:tc>
          <w:tcPr>
            <w:tcW w:w="5000" w:type="pct"/>
            <w:gridSpan w:val="5"/>
            <w:tcBorders>
              <w:top w:val="single" w:sz="4" w:space="0" w:color="auto"/>
              <w:bottom w:val="single" w:sz="4" w:space="0" w:color="auto"/>
            </w:tcBorders>
          </w:tcPr>
          <w:p w14:paraId="6E897594" w14:textId="4BBC3FE9" w:rsidR="00383970" w:rsidRPr="00975228" w:rsidRDefault="00383970" w:rsidP="00383970">
            <w:pPr>
              <w:pStyle w:val="APVMATableSubHead"/>
            </w:pPr>
            <w:r>
              <w:t>8</w:t>
            </w:r>
            <w:r w:rsidRPr="00975228">
              <w:t xml:space="preserve"> Efficacy </w:t>
            </w:r>
            <w:r>
              <w:t>and</w:t>
            </w:r>
            <w:r w:rsidRPr="00975228">
              <w:t xml:space="preserve"> safety</w:t>
            </w:r>
          </w:p>
        </w:tc>
      </w:tr>
      <w:tr w:rsidR="00383970" w14:paraId="13F26F24" w14:textId="6DC2099B" w:rsidTr="000A2678">
        <w:trPr>
          <w:cantSplit/>
        </w:trPr>
        <w:tc>
          <w:tcPr>
            <w:tcW w:w="954" w:type="pct"/>
            <w:tcBorders>
              <w:top w:val="single" w:sz="4" w:space="0" w:color="auto"/>
              <w:bottom w:val="single" w:sz="4" w:space="0" w:color="auto"/>
            </w:tcBorders>
          </w:tcPr>
          <w:p w14:paraId="76CCDCCA" w14:textId="5109F9C9" w:rsidR="00383970" w:rsidRPr="00620A2C" w:rsidRDefault="00383970" w:rsidP="00383970">
            <w:pPr>
              <w:pStyle w:val="APVMATableText"/>
            </w:pPr>
            <w:r>
              <w:t>8</w:t>
            </w:r>
            <w:r w:rsidRPr="00620A2C">
              <w:t>.1</w:t>
            </w:r>
          </w:p>
        </w:tc>
        <w:tc>
          <w:tcPr>
            <w:tcW w:w="1572" w:type="pct"/>
            <w:tcBorders>
              <w:top w:val="single" w:sz="4" w:space="0" w:color="auto"/>
              <w:bottom w:val="single" w:sz="4" w:space="0" w:color="auto"/>
            </w:tcBorders>
          </w:tcPr>
          <w:p w14:paraId="2C3F1B68" w14:textId="30577466" w:rsidR="00383970" w:rsidRPr="00620A2C" w:rsidRDefault="00383970" w:rsidP="00383970">
            <w:pPr>
              <w:pStyle w:val="APVMATableText"/>
            </w:pPr>
            <w:r w:rsidRPr="00620A2C">
              <w:t xml:space="preserve">Efficacy and </w:t>
            </w:r>
            <w:r>
              <w:t>s</w:t>
            </w:r>
            <w:r w:rsidRPr="00620A2C">
              <w:t>afety</w:t>
            </w:r>
            <w:r w:rsidRPr="005536C6">
              <w:t xml:space="preserve">—level </w:t>
            </w:r>
            <w:r w:rsidRPr="00620A2C">
              <w:t>1</w:t>
            </w:r>
          </w:p>
        </w:tc>
        <w:tc>
          <w:tcPr>
            <w:tcW w:w="625" w:type="pct"/>
            <w:tcBorders>
              <w:top w:val="single" w:sz="4" w:space="0" w:color="auto"/>
              <w:bottom w:val="single" w:sz="4" w:space="0" w:color="auto"/>
            </w:tcBorders>
          </w:tcPr>
          <w:p w14:paraId="0C0B3F86" w14:textId="77777777" w:rsidR="00383970" w:rsidRPr="00620A2C" w:rsidRDefault="00383970" w:rsidP="00383970">
            <w:pPr>
              <w:pStyle w:val="APVMATableText"/>
            </w:pPr>
            <w:r w:rsidRPr="00620A2C">
              <w:t>6 months</w:t>
            </w:r>
          </w:p>
        </w:tc>
        <w:tc>
          <w:tcPr>
            <w:tcW w:w="907" w:type="pct"/>
            <w:tcBorders>
              <w:top w:val="single" w:sz="4" w:space="0" w:color="auto"/>
              <w:bottom w:val="single" w:sz="4" w:space="0" w:color="auto"/>
            </w:tcBorders>
          </w:tcPr>
          <w:p w14:paraId="2690A9E2" w14:textId="3C218CD2" w:rsidR="00383970" w:rsidRPr="00620A2C" w:rsidRDefault="00383970" w:rsidP="00383970">
            <w:pPr>
              <w:pStyle w:val="APVMATableTextRight"/>
            </w:pPr>
            <w:r>
              <w:t>4 740</w:t>
            </w:r>
          </w:p>
        </w:tc>
        <w:tc>
          <w:tcPr>
            <w:tcW w:w="942" w:type="pct"/>
            <w:tcBorders>
              <w:top w:val="single" w:sz="4" w:space="0" w:color="auto"/>
              <w:bottom w:val="single" w:sz="4" w:space="0" w:color="auto"/>
            </w:tcBorders>
          </w:tcPr>
          <w:p w14:paraId="16D21168" w14:textId="0ACE9BF2" w:rsidR="00383970" w:rsidRPr="00620A2C" w:rsidRDefault="00383970" w:rsidP="00383970">
            <w:pPr>
              <w:pStyle w:val="APVMATableTextRight"/>
            </w:pPr>
            <w:r w:rsidRPr="00620A2C">
              <w:t>4</w:t>
            </w:r>
            <w:r>
              <w:t xml:space="preserve"> </w:t>
            </w:r>
            <w:r w:rsidRPr="00620A2C">
              <w:t>740</w:t>
            </w:r>
          </w:p>
        </w:tc>
      </w:tr>
      <w:tr w:rsidR="00383970" w14:paraId="7A2CE604" w14:textId="7D790F9C" w:rsidTr="000A2678">
        <w:trPr>
          <w:cantSplit/>
        </w:trPr>
        <w:tc>
          <w:tcPr>
            <w:tcW w:w="954" w:type="pct"/>
            <w:tcBorders>
              <w:top w:val="single" w:sz="4" w:space="0" w:color="auto"/>
              <w:bottom w:val="single" w:sz="4" w:space="0" w:color="auto"/>
            </w:tcBorders>
          </w:tcPr>
          <w:p w14:paraId="569E7FEF" w14:textId="4AAF5D7E" w:rsidR="00383970" w:rsidRPr="00620A2C" w:rsidRDefault="00383970" w:rsidP="00383970">
            <w:pPr>
              <w:pStyle w:val="APVMATableText"/>
            </w:pPr>
            <w:r>
              <w:t>8</w:t>
            </w:r>
            <w:r w:rsidRPr="00620A2C">
              <w:t>.2</w:t>
            </w:r>
          </w:p>
        </w:tc>
        <w:tc>
          <w:tcPr>
            <w:tcW w:w="1572" w:type="pct"/>
            <w:tcBorders>
              <w:top w:val="single" w:sz="4" w:space="0" w:color="auto"/>
              <w:bottom w:val="single" w:sz="4" w:space="0" w:color="auto"/>
            </w:tcBorders>
          </w:tcPr>
          <w:p w14:paraId="199ED515" w14:textId="23575416" w:rsidR="00383970" w:rsidRPr="00620A2C" w:rsidRDefault="00383970" w:rsidP="00383970">
            <w:pPr>
              <w:pStyle w:val="APVMATableText"/>
            </w:pPr>
            <w:r w:rsidRPr="00620A2C">
              <w:t xml:space="preserve">Efficacy and </w:t>
            </w:r>
            <w:r>
              <w:t>s</w:t>
            </w:r>
            <w:r w:rsidRPr="00620A2C">
              <w:t>afety</w:t>
            </w:r>
            <w:r w:rsidRPr="005536C6">
              <w:t xml:space="preserve">—level </w:t>
            </w:r>
            <w:r w:rsidRPr="00620A2C">
              <w:t>2</w:t>
            </w:r>
          </w:p>
        </w:tc>
        <w:tc>
          <w:tcPr>
            <w:tcW w:w="625" w:type="pct"/>
            <w:tcBorders>
              <w:top w:val="single" w:sz="4" w:space="0" w:color="auto"/>
              <w:bottom w:val="single" w:sz="4" w:space="0" w:color="auto"/>
            </w:tcBorders>
          </w:tcPr>
          <w:p w14:paraId="7D61579F" w14:textId="77777777" w:rsidR="00383970" w:rsidRPr="00620A2C" w:rsidRDefault="00383970" w:rsidP="00383970">
            <w:pPr>
              <w:pStyle w:val="APVMATableText"/>
            </w:pPr>
            <w:r w:rsidRPr="00620A2C">
              <w:t>4 months</w:t>
            </w:r>
          </w:p>
        </w:tc>
        <w:tc>
          <w:tcPr>
            <w:tcW w:w="907" w:type="pct"/>
            <w:tcBorders>
              <w:top w:val="single" w:sz="4" w:space="0" w:color="auto"/>
              <w:bottom w:val="single" w:sz="4" w:space="0" w:color="auto"/>
            </w:tcBorders>
          </w:tcPr>
          <w:p w14:paraId="1A6B7C87" w14:textId="7B5DC85A" w:rsidR="00383970" w:rsidRPr="00620A2C" w:rsidRDefault="00383970" w:rsidP="00383970">
            <w:pPr>
              <w:pStyle w:val="APVMATableTextRight"/>
            </w:pPr>
            <w:r>
              <w:t>1 950</w:t>
            </w:r>
          </w:p>
        </w:tc>
        <w:tc>
          <w:tcPr>
            <w:tcW w:w="942" w:type="pct"/>
            <w:tcBorders>
              <w:top w:val="single" w:sz="4" w:space="0" w:color="auto"/>
              <w:bottom w:val="single" w:sz="4" w:space="0" w:color="auto"/>
            </w:tcBorders>
          </w:tcPr>
          <w:p w14:paraId="289513FF" w14:textId="266553D1" w:rsidR="00383970" w:rsidRPr="00620A2C" w:rsidRDefault="00383970" w:rsidP="00383970">
            <w:pPr>
              <w:pStyle w:val="APVMATableTextRight"/>
            </w:pPr>
            <w:r w:rsidRPr="00620A2C">
              <w:t>1</w:t>
            </w:r>
            <w:r>
              <w:t xml:space="preserve"> </w:t>
            </w:r>
            <w:r w:rsidRPr="00620A2C">
              <w:t>950</w:t>
            </w:r>
          </w:p>
        </w:tc>
      </w:tr>
      <w:tr w:rsidR="00383970" w14:paraId="6E6A46B0" w14:textId="7060C5BE" w:rsidTr="000A2678">
        <w:trPr>
          <w:cantSplit/>
        </w:trPr>
        <w:tc>
          <w:tcPr>
            <w:tcW w:w="954" w:type="pct"/>
            <w:tcBorders>
              <w:top w:val="single" w:sz="4" w:space="0" w:color="auto"/>
              <w:bottom w:val="single" w:sz="4" w:space="0" w:color="auto"/>
            </w:tcBorders>
          </w:tcPr>
          <w:p w14:paraId="27811320" w14:textId="17E7D653" w:rsidR="00383970" w:rsidRPr="00620A2C" w:rsidRDefault="00383970" w:rsidP="00383970">
            <w:pPr>
              <w:pStyle w:val="APVMATableText"/>
            </w:pPr>
            <w:r>
              <w:t>8</w:t>
            </w:r>
            <w:r w:rsidRPr="00620A2C">
              <w:t>.3</w:t>
            </w:r>
          </w:p>
        </w:tc>
        <w:tc>
          <w:tcPr>
            <w:tcW w:w="1572" w:type="pct"/>
            <w:tcBorders>
              <w:top w:val="single" w:sz="4" w:space="0" w:color="auto"/>
              <w:bottom w:val="single" w:sz="4" w:space="0" w:color="auto"/>
            </w:tcBorders>
          </w:tcPr>
          <w:p w14:paraId="1DC78D37" w14:textId="712941D3" w:rsidR="00383970" w:rsidRPr="00620A2C" w:rsidRDefault="00383970" w:rsidP="00383970">
            <w:pPr>
              <w:pStyle w:val="APVMATableText"/>
            </w:pPr>
            <w:r w:rsidRPr="00620A2C">
              <w:t xml:space="preserve">Efficacy and </w:t>
            </w:r>
            <w:r>
              <w:t>s</w:t>
            </w:r>
            <w:r w:rsidRPr="00620A2C">
              <w:t>afety</w:t>
            </w:r>
            <w:r w:rsidRPr="005536C6">
              <w:t xml:space="preserve">—level </w:t>
            </w:r>
            <w:r w:rsidRPr="00620A2C">
              <w:t>3</w:t>
            </w:r>
          </w:p>
        </w:tc>
        <w:tc>
          <w:tcPr>
            <w:tcW w:w="625" w:type="pct"/>
            <w:tcBorders>
              <w:top w:val="single" w:sz="4" w:space="0" w:color="auto"/>
              <w:bottom w:val="single" w:sz="4" w:space="0" w:color="auto"/>
            </w:tcBorders>
          </w:tcPr>
          <w:p w14:paraId="0B81419D" w14:textId="77777777" w:rsidR="00383970" w:rsidRPr="00620A2C" w:rsidRDefault="00383970" w:rsidP="00383970">
            <w:pPr>
              <w:pStyle w:val="APVMATableText"/>
            </w:pPr>
            <w:r w:rsidRPr="00620A2C">
              <w:t>3 months</w:t>
            </w:r>
          </w:p>
        </w:tc>
        <w:tc>
          <w:tcPr>
            <w:tcW w:w="907" w:type="pct"/>
            <w:tcBorders>
              <w:top w:val="single" w:sz="4" w:space="0" w:color="auto"/>
              <w:bottom w:val="single" w:sz="4" w:space="0" w:color="auto"/>
            </w:tcBorders>
          </w:tcPr>
          <w:p w14:paraId="78BED436" w14:textId="3E9ED1AE" w:rsidR="00383970" w:rsidRPr="00620A2C" w:rsidRDefault="00383970" w:rsidP="00383970">
            <w:pPr>
              <w:pStyle w:val="APVMATableTextRight"/>
            </w:pPr>
            <w:r>
              <w:t>1 160</w:t>
            </w:r>
          </w:p>
        </w:tc>
        <w:tc>
          <w:tcPr>
            <w:tcW w:w="942" w:type="pct"/>
            <w:tcBorders>
              <w:top w:val="single" w:sz="4" w:space="0" w:color="auto"/>
              <w:bottom w:val="single" w:sz="4" w:space="0" w:color="auto"/>
            </w:tcBorders>
          </w:tcPr>
          <w:p w14:paraId="4BE013F4" w14:textId="50F3BD27" w:rsidR="00383970" w:rsidRPr="00620A2C" w:rsidRDefault="00383970" w:rsidP="00383970">
            <w:pPr>
              <w:pStyle w:val="APVMATableTextRight"/>
            </w:pPr>
            <w:r>
              <w:t xml:space="preserve">1 </w:t>
            </w:r>
            <w:r w:rsidRPr="00620A2C">
              <w:t>160</w:t>
            </w:r>
          </w:p>
        </w:tc>
      </w:tr>
      <w:tr w:rsidR="00383970" w14:paraId="0431D5F6" w14:textId="451E77B8" w:rsidTr="000A2678">
        <w:trPr>
          <w:cantSplit/>
        </w:trPr>
        <w:tc>
          <w:tcPr>
            <w:tcW w:w="2526" w:type="pct"/>
            <w:gridSpan w:val="2"/>
            <w:tcBorders>
              <w:top w:val="single" w:sz="4" w:space="0" w:color="auto"/>
              <w:bottom w:val="single" w:sz="4" w:space="0" w:color="auto"/>
            </w:tcBorders>
          </w:tcPr>
          <w:p w14:paraId="2F9FC558" w14:textId="3C64AB65" w:rsidR="00383970" w:rsidRPr="00620A2C" w:rsidRDefault="00383970" w:rsidP="00383970">
            <w:pPr>
              <w:pStyle w:val="APVMATableSubHead"/>
            </w:pPr>
            <w:r>
              <w:t>9</w:t>
            </w:r>
            <w:r w:rsidRPr="00975228">
              <w:t xml:space="preserve"> Non-food trade</w:t>
            </w:r>
          </w:p>
        </w:tc>
        <w:tc>
          <w:tcPr>
            <w:tcW w:w="625" w:type="pct"/>
            <w:tcBorders>
              <w:top w:val="single" w:sz="4" w:space="0" w:color="auto"/>
              <w:bottom w:val="single" w:sz="4" w:space="0" w:color="auto"/>
            </w:tcBorders>
          </w:tcPr>
          <w:p w14:paraId="1F628D9F" w14:textId="77777777" w:rsidR="00383970" w:rsidRPr="00620A2C" w:rsidRDefault="00383970" w:rsidP="00383970">
            <w:pPr>
              <w:pStyle w:val="APVMATableText"/>
            </w:pPr>
            <w:r w:rsidRPr="00620A2C">
              <w:t>6 months</w:t>
            </w:r>
          </w:p>
        </w:tc>
        <w:tc>
          <w:tcPr>
            <w:tcW w:w="907" w:type="pct"/>
            <w:tcBorders>
              <w:top w:val="single" w:sz="4" w:space="0" w:color="auto"/>
              <w:bottom w:val="single" w:sz="4" w:space="0" w:color="auto"/>
            </w:tcBorders>
          </w:tcPr>
          <w:p w14:paraId="22DFDFA2" w14:textId="3FD62C26" w:rsidR="00383970" w:rsidRPr="00620A2C" w:rsidRDefault="00383970" w:rsidP="00383970">
            <w:pPr>
              <w:pStyle w:val="APVMATableTextRight"/>
            </w:pPr>
            <w:r w:rsidRPr="00620A2C">
              <w:t>1</w:t>
            </w:r>
            <w:r>
              <w:t xml:space="preserve"> </w:t>
            </w:r>
            <w:r w:rsidRPr="00620A2C">
              <w:t>175</w:t>
            </w:r>
          </w:p>
        </w:tc>
        <w:tc>
          <w:tcPr>
            <w:tcW w:w="942" w:type="pct"/>
            <w:tcBorders>
              <w:top w:val="single" w:sz="4" w:space="0" w:color="auto"/>
              <w:bottom w:val="single" w:sz="4" w:space="0" w:color="auto"/>
            </w:tcBorders>
          </w:tcPr>
          <w:p w14:paraId="01931FA6" w14:textId="09F8067D" w:rsidR="00383970" w:rsidRPr="00620A2C" w:rsidRDefault="00383970" w:rsidP="00383970">
            <w:pPr>
              <w:pStyle w:val="APVMATableTextRight"/>
            </w:pPr>
            <w:r w:rsidRPr="00620A2C">
              <w:t>1</w:t>
            </w:r>
            <w:r>
              <w:t xml:space="preserve"> </w:t>
            </w:r>
            <w:r w:rsidRPr="00620A2C">
              <w:t>175</w:t>
            </w:r>
          </w:p>
        </w:tc>
      </w:tr>
      <w:tr w:rsidR="00383970" w14:paraId="111FB407" w14:textId="77777777" w:rsidTr="00B201CB">
        <w:trPr>
          <w:cantSplit/>
        </w:trPr>
        <w:tc>
          <w:tcPr>
            <w:tcW w:w="5000" w:type="pct"/>
            <w:gridSpan w:val="5"/>
            <w:tcBorders>
              <w:top w:val="single" w:sz="4" w:space="0" w:color="auto"/>
              <w:bottom w:val="single" w:sz="4" w:space="0" w:color="auto"/>
            </w:tcBorders>
          </w:tcPr>
          <w:p w14:paraId="738A0646" w14:textId="78FF2279" w:rsidR="00383970" w:rsidRPr="00975228" w:rsidRDefault="00383970" w:rsidP="00383970">
            <w:pPr>
              <w:pStyle w:val="APVMATableSubHead"/>
            </w:pPr>
            <w:r>
              <w:t>10</w:t>
            </w:r>
            <w:r w:rsidRPr="00975228">
              <w:t xml:space="preserve"> Special data</w:t>
            </w:r>
          </w:p>
        </w:tc>
      </w:tr>
      <w:tr w:rsidR="00383970" w14:paraId="0C04B53F" w14:textId="022972D5" w:rsidTr="005C054D">
        <w:trPr>
          <w:cantSplit/>
        </w:trPr>
        <w:tc>
          <w:tcPr>
            <w:tcW w:w="954" w:type="pct"/>
            <w:tcBorders>
              <w:top w:val="single" w:sz="4" w:space="0" w:color="auto"/>
              <w:bottom w:val="single" w:sz="4" w:space="0" w:color="auto"/>
            </w:tcBorders>
          </w:tcPr>
          <w:p w14:paraId="06E9E9C1" w14:textId="5D44B296" w:rsidR="00383970" w:rsidRPr="00620A2C" w:rsidRDefault="00383970" w:rsidP="00383970">
            <w:pPr>
              <w:pStyle w:val="APVMATableText"/>
            </w:pPr>
            <w:r>
              <w:t>10</w:t>
            </w:r>
            <w:r w:rsidRPr="00620A2C">
              <w:t>.1</w:t>
            </w:r>
          </w:p>
        </w:tc>
        <w:tc>
          <w:tcPr>
            <w:tcW w:w="1572" w:type="pct"/>
            <w:tcBorders>
              <w:top w:val="single" w:sz="4" w:space="0" w:color="auto"/>
              <w:bottom w:val="single" w:sz="4" w:space="0" w:color="auto"/>
            </w:tcBorders>
          </w:tcPr>
          <w:p w14:paraId="56B9569B" w14:textId="3932C3D4" w:rsidR="00383970" w:rsidRPr="00620A2C" w:rsidRDefault="00383970" w:rsidP="00383970">
            <w:pPr>
              <w:pStyle w:val="APVMATableText"/>
            </w:pPr>
            <w:r>
              <w:t>Special data</w:t>
            </w:r>
            <w:r w:rsidRPr="005536C6">
              <w:t>—level</w:t>
            </w:r>
            <w:r>
              <w:t xml:space="preserve"> 1</w:t>
            </w:r>
          </w:p>
        </w:tc>
        <w:tc>
          <w:tcPr>
            <w:tcW w:w="625" w:type="pct"/>
            <w:tcBorders>
              <w:top w:val="single" w:sz="4" w:space="0" w:color="auto"/>
              <w:bottom w:val="single" w:sz="4" w:space="0" w:color="auto"/>
            </w:tcBorders>
            <w:vAlign w:val="center"/>
          </w:tcPr>
          <w:p w14:paraId="1F3C4971" w14:textId="77777777" w:rsidR="00383970" w:rsidRPr="00620A2C" w:rsidRDefault="00383970" w:rsidP="005C054D">
            <w:pPr>
              <w:pStyle w:val="APVMATableText"/>
              <w:jc w:val="right"/>
            </w:pPr>
            <w:r w:rsidRPr="00620A2C">
              <w:t>13 months</w:t>
            </w:r>
          </w:p>
        </w:tc>
        <w:tc>
          <w:tcPr>
            <w:tcW w:w="907" w:type="pct"/>
            <w:tcBorders>
              <w:top w:val="single" w:sz="4" w:space="0" w:color="auto"/>
              <w:bottom w:val="single" w:sz="4" w:space="0" w:color="auto"/>
            </w:tcBorders>
          </w:tcPr>
          <w:p w14:paraId="66DA2487" w14:textId="2E7B90CD" w:rsidR="00383970" w:rsidRPr="00620A2C" w:rsidRDefault="00B13EA9" w:rsidP="00383970">
            <w:pPr>
              <w:pStyle w:val="APVMATableTextRight"/>
            </w:pPr>
            <w:r>
              <w:t>n</w:t>
            </w:r>
            <w:r w:rsidR="00383970" w:rsidRPr="00620A2C">
              <w:t>il</w:t>
            </w:r>
          </w:p>
        </w:tc>
        <w:tc>
          <w:tcPr>
            <w:tcW w:w="942" w:type="pct"/>
            <w:tcBorders>
              <w:top w:val="single" w:sz="4" w:space="0" w:color="auto"/>
              <w:bottom w:val="single" w:sz="4" w:space="0" w:color="auto"/>
            </w:tcBorders>
          </w:tcPr>
          <w:p w14:paraId="59B83CE3" w14:textId="23EB6F7F" w:rsidR="00383970" w:rsidRPr="00620A2C" w:rsidRDefault="00B13EA9" w:rsidP="00383970">
            <w:pPr>
              <w:pStyle w:val="APVMATableTextRight"/>
            </w:pPr>
            <w:r>
              <w:t>n</w:t>
            </w:r>
            <w:r w:rsidR="00383970" w:rsidRPr="00620A2C">
              <w:t>il</w:t>
            </w:r>
          </w:p>
        </w:tc>
      </w:tr>
      <w:tr w:rsidR="00383970" w14:paraId="7702A069" w14:textId="71FBFD35" w:rsidTr="000A2678">
        <w:trPr>
          <w:cantSplit/>
        </w:trPr>
        <w:tc>
          <w:tcPr>
            <w:tcW w:w="954" w:type="pct"/>
            <w:tcBorders>
              <w:top w:val="single" w:sz="4" w:space="0" w:color="auto"/>
              <w:bottom w:val="single" w:sz="4" w:space="0" w:color="auto"/>
            </w:tcBorders>
          </w:tcPr>
          <w:p w14:paraId="2BA9F121" w14:textId="29695EFB" w:rsidR="00383970" w:rsidRPr="00620A2C" w:rsidRDefault="00383970" w:rsidP="00383970">
            <w:pPr>
              <w:pStyle w:val="APVMATableText"/>
            </w:pPr>
            <w:r>
              <w:t>10</w:t>
            </w:r>
            <w:r w:rsidRPr="00620A2C">
              <w:t>.2</w:t>
            </w:r>
          </w:p>
        </w:tc>
        <w:tc>
          <w:tcPr>
            <w:tcW w:w="1572" w:type="pct"/>
            <w:tcBorders>
              <w:top w:val="single" w:sz="4" w:space="0" w:color="auto"/>
              <w:bottom w:val="single" w:sz="4" w:space="0" w:color="auto"/>
            </w:tcBorders>
          </w:tcPr>
          <w:p w14:paraId="31943E27" w14:textId="2C30A1BD" w:rsidR="00383970" w:rsidRPr="00620A2C" w:rsidRDefault="00383970" w:rsidP="00383970">
            <w:pPr>
              <w:pStyle w:val="APVMATableText"/>
            </w:pPr>
            <w:r w:rsidRPr="00A01380">
              <w:t>Special data</w:t>
            </w:r>
            <w:r w:rsidRPr="005536C6">
              <w:t>—</w:t>
            </w:r>
            <w:r>
              <w:t>level 2</w:t>
            </w:r>
          </w:p>
        </w:tc>
        <w:tc>
          <w:tcPr>
            <w:tcW w:w="625" w:type="pct"/>
            <w:tcBorders>
              <w:top w:val="single" w:sz="4" w:space="0" w:color="auto"/>
              <w:bottom w:val="single" w:sz="4" w:space="0" w:color="auto"/>
            </w:tcBorders>
          </w:tcPr>
          <w:p w14:paraId="1F213CBB" w14:textId="77777777" w:rsidR="00383970" w:rsidRPr="00620A2C" w:rsidRDefault="00383970" w:rsidP="00383970">
            <w:pPr>
              <w:pStyle w:val="APVMATableText"/>
            </w:pPr>
            <w:r w:rsidRPr="00620A2C">
              <w:t>7 months</w:t>
            </w:r>
          </w:p>
        </w:tc>
        <w:tc>
          <w:tcPr>
            <w:tcW w:w="907" w:type="pct"/>
            <w:tcBorders>
              <w:top w:val="single" w:sz="4" w:space="0" w:color="auto"/>
              <w:bottom w:val="single" w:sz="4" w:space="0" w:color="auto"/>
            </w:tcBorders>
          </w:tcPr>
          <w:p w14:paraId="59238E40" w14:textId="0995DBB8" w:rsidR="00383970" w:rsidRPr="00620A2C" w:rsidRDefault="00B13EA9" w:rsidP="00383970">
            <w:pPr>
              <w:pStyle w:val="APVMATableTextRight"/>
            </w:pPr>
            <w:r w:rsidRPr="00B13EA9">
              <w:t>nil</w:t>
            </w:r>
          </w:p>
        </w:tc>
        <w:tc>
          <w:tcPr>
            <w:tcW w:w="942" w:type="pct"/>
            <w:tcBorders>
              <w:top w:val="single" w:sz="4" w:space="0" w:color="auto"/>
              <w:bottom w:val="single" w:sz="4" w:space="0" w:color="auto"/>
            </w:tcBorders>
          </w:tcPr>
          <w:p w14:paraId="44150F8E" w14:textId="02AAABC4" w:rsidR="00383970" w:rsidRPr="00620A2C" w:rsidRDefault="00B13EA9" w:rsidP="00383970">
            <w:pPr>
              <w:pStyle w:val="APVMATableTextRight"/>
            </w:pPr>
            <w:r w:rsidRPr="00B13EA9">
              <w:t>nil</w:t>
            </w:r>
          </w:p>
        </w:tc>
      </w:tr>
      <w:tr w:rsidR="00383970" w14:paraId="3313B220" w14:textId="565F100D" w:rsidTr="000A2678">
        <w:trPr>
          <w:cantSplit/>
        </w:trPr>
        <w:tc>
          <w:tcPr>
            <w:tcW w:w="954" w:type="pct"/>
            <w:tcBorders>
              <w:top w:val="single" w:sz="4" w:space="0" w:color="auto"/>
              <w:bottom w:val="single" w:sz="4" w:space="0" w:color="auto"/>
            </w:tcBorders>
          </w:tcPr>
          <w:p w14:paraId="3AD0D694" w14:textId="06F12048" w:rsidR="00383970" w:rsidRPr="00620A2C" w:rsidRDefault="00383970" w:rsidP="00383970">
            <w:pPr>
              <w:pStyle w:val="APVMATableText"/>
            </w:pPr>
            <w:r>
              <w:t>10</w:t>
            </w:r>
            <w:r w:rsidRPr="00620A2C">
              <w:t>.3</w:t>
            </w:r>
          </w:p>
        </w:tc>
        <w:tc>
          <w:tcPr>
            <w:tcW w:w="1572" w:type="pct"/>
            <w:tcBorders>
              <w:top w:val="single" w:sz="4" w:space="0" w:color="auto"/>
              <w:bottom w:val="single" w:sz="4" w:space="0" w:color="auto"/>
            </w:tcBorders>
          </w:tcPr>
          <w:p w14:paraId="78C4BE1C" w14:textId="27276151" w:rsidR="00383970" w:rsidRPr="00620A2C" w:rsidRDefault="00383970" w:rsidP="00383970">
            <w:pPr>
              <w:pStyle w:val="APVMATableText"/>
            </w:pPr>
            <w:r w:rsidRPr="00A01380">
              <w:t>Special data</w:t>
            </w:r>
            <w:r w:rsidRPr="005536C6">
              <w:t>—</w:t>
            </w:r>
            <w:r w:rsidRPr="00A01380">
              <w:t xml:space="preserve">level </w:t>
            </w:r>
            <w:r>
              <w:t>3</w:t>
            </w:r>
          </w:p>
        </w:tc>
        <w:tc>
          <w:tcPr>
            <w:tcW w:w="625" w:type="pct"/>
            <w:tcBorders>
              <w:top w:val="single" w:sz="4" w:space="0" w:color="auto"/>
              <w:bottom w:val="single" w:sz="4" w:space="0" w:color="auto"/>
            </w:tcBorders>
          </w:tcPr>
          <w:p w14:paraId="2EBE29EA" w14:textId="77777777" w:rsidR="00383970" w:rsidRPr="00620A2C" w:rsidRDefault="00383970" w:rsidP="00383970">
            <w:pPr>
              <w:pStyle w:val="APVMATableText"/>
            </w:pPr>
            <w:r w:rsidRPr="00620A2C">
              <w:t>7 months</w:t>
            </w:r>
          </w:p>
        </w:tc>
        <w:tc>
          <w:tcPr>
            <w:tcW w:w="907" w:type="pct"/>
            <w:tcBorders>
              <w:top w:val="single" w:sz="4" w:space="0" w:color="auto"/>
              <w:bottom w:val="single" w:sz="4" w:space="0" w:color="auto"/>
            </w:tcBorders>
          </w:tcPr>
          <w:p w14:paraId="505AC5A8" w14:textId="5E115E74" w:rsidR="00383970" w:rsidRPr="00620A2C" w:rsidRDefault="00B13EA9" w:rsidP="00383970">
            <w:pPr>
              <w:pStyle w:val="APVMATableTextRight"/>
            </w:pPr>
            <w:r w:rsidRPr="00B13EA9">
              <w:t>nil</w:t>
            </w:r>
          </w:p>
        </w:tc>
        <w:tc>
          <w:tcPr>
            <w:tcW w:w="942" w:type="pct"/>
            <w:tcBorders>
              <w:top w:val="single" w:sz="4" w:space="0" w:color="auto"/>
              <w:bottom w:val="single" w:sz="4" w:space="0" w:color="auto"/>
            </w:tcBorders>
          </w:tcPr>
          <w:p w14:paraId="455D9B18" w14:textId="58A109B4" w:rsidR="00383970" w:rsidRPr="00620A2C" w:rsidRDefault="00B13EA9" w:rsidP="00383970">
            <w:pPr>
              <w:pStyle w:val="APVMATableTextRight"/>
            </w:pPr>
            <w:r w:rsidRPr="00B13EA9">
              <w:t>nil</w:t>
            </w:r>
          </w:p>
        </w:tc>
      </w:tr>
      <w:tr w:rsidR="00383970" w14:paraId="31979ADF" w14:textId="77777777" w:rsidTr="00B201CB">
        <w:trPr>
          <w:cantSplit/>
        </w:trPr>
        <w:tc>
          <w:tcPr>
            <w:tcW w:w="5000" w:type="pct"/>
            <w:gridSpan w:val="5"/>
            <w:tcBorders>
              <w:top w:val="single" w:sz="4" w:space="0" w:color="auto"/>
              <w:bottom w:val="single" w:sz="4" w:space="0" w:color="auto"/>
            </w:tcBorders>
          </w:tcPr>
          <w:p w14:paraId="50FA68E9" w14:textId="2B87B5BA" w:rsidR="00383970" w:rsidRPr="00975228" w:rsidRDefault="00383970" w:rsidP="00383970">
            <w:pPr>
              <w:pStyle w:val="APVMATableSubHead"/>
            </w:pPr>
            <w:r w:rsidRPr="00975228">
              <w:t>1</w:t>
            </w:r>
            <w:r>
              <w:t>1</w:t>
            </w:r>
            <w:r w:rsidRPr="00975228">
              <w:t xml:space="preserve"> Finalisation</w:t>
            </w:r>
          </w:p>
        </w:tc>
      </w:tr>
      <w:tr w:rsidR="00383970" w14:paraId="0B2A532D" w14:textId="145D2E09" w:rsidTr="000A2678">
        <w:trPr>
          <w:cantSplit/>
        </w:trPr>
        <w:tc>
          <w:tcPr>
            <w:tcW w:w="954" w:type="pct"/>
            <w:tcBorders>
              <w:top w:val="single" w:sz="4" w:space="0" w:color="auto"/>
              <w:bottom w:val="single" w:sz="4" w:space="0" w:color="auto"/>
            </w:tcBorders>
          </w:tcPr>
          <w:p w14:paraId="15A53744" w14:textId="36ABC90A" w:rsidR="00383970" w:rsidRPr="00620A2C" w:rsidRDefault="00383970" w:rsidP="00383970">
            <w:pPr>
              <w:pStyle w:val="APVMATableText"/>
            </w:pPr>
            <w:r>
              <w:t>11</w:t>
            </w:r>
            <w:r w:rsidRPr="00620A2C">
              <w:t>.1</w:t>
            </w:r>
          </w:p>
        </w:tc>
        <w:tc>
          <w:tcPr>
            <w:tcW w:w="1572" w:type="pct"/>
            <w:tcBorders>
              <w:top w:val="single" w:sz="4" w:space="0" w:color="auto"/>
              <w:bottom w:val="single" w:sz="4" w:space="0" w:color="auto"/>
            </w:tcBorders>
          </w:tcPr>
          <w:p w14:paraId="7E45E3AC" w14:textId="37267002" w:rsidR="00383970" w:rsidRPr="00620A2C" w:rsidRDefault="00383970" w:rsidP="00383970">
            <w:pPr>
              <w:pStyle w:val="APVMATableText"/>
            </w:pPr>
            <w:r w:rsidRPr="00620A2C">
              <w:t>Finalis</w:t>
            </w:r>
            <w:r>
              <w:t>ation</w:t>
            </w:r>
            <w:r w:rsidRPr="005536C6">
              <w:t>—</w:t>
            </w:r>
            <w:r>
              <w:t xml:space="preserve">type </w:t>
            </w:r>
            <w:r w:rsidRPr="00A01380">
              <w:t>1</w:t>
            </w:r>
          </w:p>
        </w:tc>
        <w:tc>
          <w:tcPr>
            <w:tcW w:w="625" w:type="pct"/>
            <w:tcBorders>
              <w:top w:val="single" w:sz="4" w:space="0" w:color="auto"/>
              <w:bottom w:val="single" w:sz="4" w:space="0" w:color="auto"/>
            </w:tcBorders>
          </w:tcPr>
          <w:p w14:paraId="5A3C319F" w14:textId="77777777" w:rsidR="00383970" w:rsidRPr="00620A2C" w:rsidRDefault="00383970" w:rsidP="00383970">
            <w:pPr>
              <w:pStyle w:val="APVMATableText"/>
            </w:pPr>
            <w:r w:rsidRPr="00620A2C">
              <w:t>3 months</w:t>
            </w:r>
          </w:p>
        </w:tc>
        <w:tc>
          <w:tcPr>
            <w:tcW w:w="907" w:type="pct"/>
            <w:tcBorders>
              <w:top w:val="single" w:sz="4" w:space="0" w:color="auto"/>
              <w:bottom w:val="single" w:sz="4" w:space="0" w:color="auto"/>
            </w:tcBorders>
          </w:tcPr>
          <w:p w14:paraId="52488F94" w14:textId="3087CBB2" w:rsidR="00383970" w:rsidRPr="00620A2C" w:rsidRDefault="00383970" w:rsidP="00383970">
            <w:pPr>
              <w:pStyle w:val="APVMATableTextRight"/>
            </w:pPr>
            <w:r w:rsidRPr="00846C3C">
              <w:t>8 110</w:t>
            </w:r>
          </w:p>
        </w:tc>
        <w:tc>
          <w:tcPr>
            <w:tcW w:w="942" w:type="pct"/>
            <w:tcBorders>
              <w:top w:val="single" w:sz="4" w:space="0" w:color="auto"/>
              <w:bottom w:val="single" w:sz="4" w:space="0" w:color="auto"/>
            </w:tcBorders>
          </w:tcPr>
          <w:p w14:paraId="44B91368" w14:textId="0400B407" w:rsidR="00383970" w:rsidRPr="00620A2C" w:rsidRDefault="00383970" w:rsidP="00383970">
            <w:pPr>
              <w:pStyle w:val="APVMATableTextRight"/>
            </w:pPr>
            <w:r w:rsidRPr="00620A2C">
              <w:t>8</w:t>
            </w:r>
            <w:r>
              <w:t xml:space="preserve"> </w:t>
            </w:r>
            <w:r w:rsidRPr="00620A2C">
              <w:t>110</w:t>
            </w:r>
          </w:p>
        </w:tc>
      </w:tr>
      <w:tr w:rsidR="00383970" w14:paraId="438376DF" w14:textId="1FE2E2C9" w:rsidTr="000A2678">
        <w:trPr>
          <w:cantSplit/>
        </w:trPr>
        <w:tc>
          <w:tcPr>
            <w:tcW w:w="954" w:type="pct"/>
            <w:tcBorders>
              <w:top w:val="single" w:sz="4" w:space="0" w:color="auto"/>
              <w:bottom w:val="single" w:sz="4" w:space="0" w:color="auto"/>
            </w:tcBorders>
          </w:tcPr>
          <w:p w14:paraId="71C5A961" w14:textId="28A50701" w:rsidR="00383970" w:rsidRPr="00620A2C" w:rsidRDefault="00383970" w:rsidP="00383970">
            <w:pPr>
              <w:pStyle w:val="APVMATableText"/>
            </w:pPr>
            <w:r>
              <w:t>11</w:t>
            </w:r>
            <w:r w:rsidRPr="00620A2C">
              <w:t>.2</w:t>
            </w:r>
          </w:p>
        </w:tc>
        <w:tc>
          <w:tcPr>
            <w:tcW w:w="1572" w:type="pct"/>
            <w:tcBorders>
              <w:top w:val="single" w:sz="4" w:space="0" w:color="auto"/>
              <w:bottom w:val="single" w:sz="4" w:space="0" w:color="auto"/>
            </w:tcBorders>
          </w:tcPr>
          <w:p w14:paraId="46FFEBBE" w14:textId="1FA568A5" w:rsidR="00383970" w:rsidRPr="00620A2C" w:rsidRDefault="00383970" w:rsidP="00383970">
            <w:pPr>
              <w:pStyle w:val="APVMATableText"/>
            </w:pPr>
            <w:r w:rsidRPr="00A01380">
              <w:t>Finalisation</w:t>
            </w:r>
            <w:r w:rsidRPr="005536C6">
              <w:t>—</w:t>
            </w:r>
            <w:r w:rsidRPr="00A01380">
              <w:t xml:space="preserve">type </w:t>
            </w:r>
            <w:r>
              <w:t>2</w:t>
            </w:r>
          </w:p>
        </w:tc>
        <w:tc>
          <w:tcPr>
            <w:tcW w:w="625" w:type="pct"/>
            <w:tcBorders>
              <w:top w:val="single" w:sz="4" w:space="0" w:color="auto"/>
              <w:bottom w:val="single" w:sz="4" w:space="0" w:color="auto"/>
            </w:tcBorders>
          </w:tcPr>
          <w:p w14:paraId="6303BB74" w14:textId="77777777" w:rsidR="00383970" w:rsidRPr="00620A2C" w:rsidRDefault="00383970" w:rsidP="00383970">
            <w:pPr>
              <w:pStyle w:val="APVMATableText"/>
            </w:pPr>
            <w:r w:rsidRPr="00620A2C">
              <w:t>2 months</w:t>
            </w:r>
          </w:p>
        </w:tc>
        <w:tc>
          <w:tcPr>
            <w:tcW w:w="907" w:type="pct"/>
            <w:tcBorders>
              <w:top w:val="single" w:sz="4" w:space="0" w:color="auto"/>
              <w:bottom w:val="single" w:sz="4" w:space="0" w:color="auto"/>
            </w:tcBorders>
          </w:tcPr>
          <w:p w14:paraId="213B2C68" w14:textId="58C6F289" w:rsidR="00383970" w:rsidRPr="00620A2C" w:rsidRDefault="00383970" w:rsidP="00383970">
            <w:pPr>
              <w:pStyle w:val="APVMATableTextRight"/>
            </w:pPr>
            <w:r w:rsidRPr="00846C3C">
              <w:t>3 090</w:t>
            </w:r>
          </w:p>
        </w:tc>
        <w:tc>
          <w:tcPr>
            <w:tcW w:w="942" w:type="pct"/>
            <w:tcBorders>
              <w:top w:val="single" w:sz="4" w:space="0" w:color="auto"/>
              <w:bottom w:val="single" w:sz="4" w:space="0" w:color="auto"/>
            </w:tcBorders>
          </w:tcPr>
          <w:p w14:paraId="76234E65" w14:textId="0CE21986" w:rsidR="00383970" w:rsidRPr="00620A2C" w:rsidRDefault="00383970" w:rsidP="00383970">
            <w:pPr>
              <w:pStyle w:val="APVMATableTextRight"/>
            </w:pPr>
            <w:r w:rsidRPr="00620A2C">
              <w:t>3</w:t>
            </w:r>
            <w:r>
              <w:t xml:space="preserve"> </w:t>
            </w:r>
            <w:r w:rsidRPr="00620A2C">
              <w:t>090</w:t>
            </w:r>
          </w:p>
        </w:tc>
      </w:tr>
      <w:tr w:rsidR="00383970" w14:paraId="53F30C54" w14:textId="7D7E4E4E" w:rsidTr="000A2678">
        <w:trPr>
          <w:cantSplit/>
        </w:trPr>
        <w:tc>
          <w:tcPr>
            <w:tcW w:w="954" w:type="pct"/>
            <w:tcBorders>
              <w:top w:val="single" w:sz="4" w:space="0" w:color="auto"/>
              <w:bottom w:val="single" w:sz="4" w:space="0" w:color="auto"/>
            </w:tcBorders>
          </w:tcPr>
          <w:p w14:paraId="25741E5B" w14:textId="5E00B66E" w:rsidR="00383970" w:rsidRPr="00620A2C" w:rsidRDefault="00383970" w:rsidP="00383970">
            <w:pPr>
              <w:pStyle w:val="APVMATableText"/>
            </w:pPr>
            <w:r>
              <w:t>11</w:t>
            </w:r>
            <w:r w:rsidRPr="00620A2C">
              <w:t>.3</w:t>
            </w:r>
          </w:p>
        </w:tc>
        <w:tc>
          <w:tcPr>
            <w:tcW w:w="1572" w:type="pct"/>
            <w:tcBorders>
              <w:top w:val="single" w:sz="4" w:space="0" w:color="auto"/>
              <w:bottom w:val="single" w:sz="4" w:space="0" w:color="auto"/>
            </w:tcBorders>
          </w:tcPr>
          <w:p w14:paraId="72BD5EA0" w14:textId="3F317B85" w:rsidR="00383970" w:rsidRPr="00620A2C" w:rsidRDefault="00383970" w:rsidP="00383970">
            <w:pPr>
              <w:pStyle w:val="APVMATableText"/>
            </w:pPr>
            <w:r w:rsidRPr="00A01380">
              <w:t>Finalisation</w:t>
            </w:r>
            <w:r w:rsidRPr="005536C6">
              <w:t>—</w:t>
            </w:r>
            <w:r w:rsidRPr="00A01380">
              <w:t xml:space="preserve">type </w:t>
            </w:r>
            <w:r>
              <w:t>3</w:t>
            </w:r>
          </w:p>
        </w:tc>
        <w:tc>
          <w:tcPr>
            <w:tcW w:w="625" w:type="pct"/>
            <w:tcBorders>
              <w:top w:val="single" w:sz="4" w:space="0" w:color="auto"/>
              <w:bottom w:val="single" w:sz="4" w:space="0" w:color="auto"/>
            </w:tcBorders>
          </w:tcPr>
          <w:p w14:paraId="65E40A99" w14:textId="77777777" w:rsidR="00383970" w:rsidRPr="00620A2C" w:rsidRDefault="00383970" w:rsidP="00383970">
            <w:pPr>
              <w:pStyle w:val="APVMATableText"/>
            </w:pPr>
            <w:r w:rsidRPr="00620A2C">
              <w:t>2 months</w:t>
            </w:r>
          </w:p>
        </w:tc>
        <w:tc>
          <w:tcPr>
            <w:tcW w:w="907" w:type="pct"/>
            <w:tcBorders>
              <w:top w:val="single" w:sz="4" w:space="0" w:color="auto"/>
              <w:bottom w:val="single" w:sz="4" w:space="0" w:color="auto"/>
            </w:tcBorders>
          </w:tcPr>
          <w:p w14:paraId="78776DC4" w14:textId="23479BC4" w:rsidR="00383970" w:rsidRPr="00620A2C" w:rsidRDefault="00383970" w:rsidP="00383970">
            <w:pPr>
              <w:pStyle w:val="APVMATableTextRight"/>
            </w:pPr>
            <w:r w:rsidRPr="00846C3C">
              <w:t>1 730</w:t>
            </w:r>
          </w:p>
        </w:tc>
        <w:tc>
          <w:tcPr>
            <w:tcW w:w="942" w:type="pct"/>
            <w:tcBorders>
              <w:top w:val="single" w:sz="4" w:space="0" w:color="auto"/>
              <w:bottom w:val="single" w:sz="4" w:space="0" w:color="auto"/>
            </w:tcBorders>
          </w:tcPr>
          <w:p w14:paraId="18BADE68" w14:textId="1DFA75B2" w:rsidR="00383970" w:rsidRPr="00620A2C" w:rsidRDefault="00383970" w:rsidP="00383970">
            <w:pPr>
              <w:pStyle w:val="APVMATableTextRight"/>
            </w:pPr>
            <w:r>
              <w:t xml:space="preserve">1 </w:t>
            </w:r>
            <w:r w:rsidRPr="00620A2C">
              <w:t>730</w:t>
            </w:r>
          </w:p>
        </w:tc>
      </w:tr>
      <w:tr w:rsidR="00383970" w14:paraId="31AF419F" w14:textId="15963DEB" w:rsidTr="000A2678">
        <w:trPr>
          <w:cantSplit/>
        </w:trPr>
        <w:tc>
          <w:tcPr>
            <w:tcW w:w="2526" w:type="pct"/>
            <w:gridSpan w:val="2"/>
            <w:tcBorders>
              <w:top w:val="single" w:sz="4" w:space="0" w:color="auto"/>
              <w:bottom w:val="single" w:sz="4" w:space="0" w:color="auto"/>
            </w:tcBorders>
          </w:tcPr>
          <w:p w14:paraId="092C9F46" w14:textId="0F5B47CD" w:rsidR="00383970" w:rsidRPr="00620A2C" w:rsidRDefault="00383970" w:rsidP="00383970">
            <w:pPr>
              <w:pStyle w:val="APVMATableSubHead"/>
            </w:pPr>
            <w:r w:rsidRPr="00A01380">
              <w:t>1</w:t>
            </w:r>
            <w:r>
              <w:t>2</w:t>
            </w:r>
            <w:r w:rsidRPr="00A01380">
              <w:t xml:space="preserve"> Limits on use of information</w:t>
            </w:r>
          </w:p>
        </w:tc>
        <w:tc>
          <w:tcPr>
            <w:tcW w:w="625" w:type="pct"/>
            <w:tcBorders>
              <w:top w:val="single" w:sz="4" w:space="0" w:color="auto"/>
              <w:bottom w:val="single" w:sz="4" w:space="0" w:color="auto"/>
            </w:tcBorders>
          </w:tcPr>
          <w:p w14:paraId="0FE70691" w14:textId="16D382DB" w:rsidR="00383970" w:rsidRPr="00620A2C" w:rsidRDefault="00383970" w:rsidP="00383970">
            <w:pPr>
              <w:pStyle w:val="APVMATableText"/>
            </w:pPr>
          </w:p>
        </w:tc>
        <w:tc>
          <w:tcPr>
            <w:tcW w:w="907" w:type="pct"/>
            <w:tcBorders>
              <w:top w:val="single" w:sz="4" w:space="0" w:color="auto"/>
              <w:bottom w:val="single" w:sz="4" w:space="0" w:color="auto"/>
            </w:tcBorders>
          </w:tcPr>
          <w:p w14:paraId="2CF39CC1" w14:textId="77777777" w:rsidR="00383970" w:rsidRPr="00620A2C" w:rsidRDefault="00383970" w:rsidP="00383970">
            <w:pPr>
              <w:pStyle w:val="APVMATableTextRight"/>
            </w:pPr>
            <w:r w:rsidRPr="00620A2C">
              <w:t>460</w:t>
            </w:r>
          </w:p>
        </w:tc>
        <w:tc>
          <w:tcPr>
            <w:tcW w:w="942" w:type="pct"/>
            <w:tcBorders>
              <w:top w:val="single" w:sz="4" w:space="0" w:color="auto"/>
              <w:bottom w:val="single" w:sz="4" w:space="0" w:color="auto"/>
            </w:tcBorders>
          </w:tcPr>
          <w:p w14:paraId="18D154CF" w14:textId="77777777" w:rsidR="00383970" w:rsidRPr="00620A2C" w:rsidRDefault="00383970" w:rsidP="00383970">
            <w:pPr>
              <w:pStyle w:val="APVMATableTextRight"/>
            </w:pPr>
            <w:r w:rsidRPr="00620A2C">
              <w:t>460</w:t>
            </w:r>
          </w:p>
        </w:tc>
      </w:tr>
    </w:tbl>
    <w:p w14:paraId="201DB068" w14:textId="0E6A9323" w:rsidR="00A01380" w:rsidRDefault="00A01380" w:rsidP="00975228">
      <w:pPr>
        <w:pStyle w:val="Caption"/>
      </w:pPr>
      <w:bookmarkStart w:id="187" w:name="_Toc115355300"/>
      <w:bookmarkStart w:id="188" w:name="_Toc121824590"/>
      <w:r>
        <w:lastRenderedPageBreak/>
        <w:t xml:space="preserve">Table </w:t>
      </w:r>
      <w:r>
        <w:rPr>
          <w:noProof/>
        </w:rPr>
        <w:fldChar w:fldCharType="begin"/>
      </w:r>
      <w:r>
        <w:rPr>
          <w:noProof/>
        </w:rPr>
        <w:instrText xml:space="preserve"> SEQ Table \* ARABIC </w:instrText>
      </w:r>
      <w:r>
        <w:rPr>
          <w:noProof/>
        </w:rPr>
        <w:fldChar w:fldCharType="separate"/>
      </w:r>
      <w:r w:rsidR="00095B52">
        <w:rPr>
          <w:noProof/>
        </w:rPr>
        <w:t>20</w:t>
      </w:r>
      <w:r>
        <w:rPr>
          <w:noProof/>
        </w:rPr>
        <w:fldChar w:fldCharType="end"/>
      </w:r>
      <w:r>
        <w:t>:</w:t>
      </w:r>
      <w:r w:rsidR="00FB5EA5">
        <w:tab/>
      </w:r>
      <w:r>
        <w:t xml:space="preserve">Other </w:t>
      </w:r>
      <w:r w:rsidR="00FB5EA5">
        <w:t>services’ f</w:t>
      </w:r>
      <w:r>
        <w:t xml:space="preserve">ees from </w:t>
      </w:r>
      <w:r w:rsidR="00EB21EE">
        <w:t>1 February 2023</w:t>
      </w:r>
      <w:bookmarkEnd w:id="187"/>
      <w:bookmarkEnd w:id="188"/>
    </w:p>
    <w:tbl>
      <w:tblPr>
        <w:tblpPr w:leftFromText="180" w:rightFromText="180" w:vertAnchor="text" w:tblpY="1"/>
        <w:tblOverlap w:val="never"/>
        <w:tblW w:w="9639" w:type="dxa"/>
        <w:tblBorders>
          <w:bottom w:val="dotted" w:sz="2" w:space="0" w:color="auto"/>
          <w:insideH w:val="dotted" w:sz="2" w:space="0" w:color="auto"/>
        </w:tblBorders>
        <w:tblLook w:val="01E0" w:firstRow="1" w:lastRow="1" w:firstColumn="1" w:lastColumn="1" w:noHBand="0" w:noVBand="0"/>
      </w:tblPr>
      <w:tblGrid>
        <w:gridCol w:w="1848"/>
        <w:gridCol w:w="4253"/>
        <w:gridCol w:w="1769"/>
        <w:gridCol w:w="1769"/>
      </w:tblGrid>
      <w:tr w:rsidR="00A01380" w14:paraId="111A6CB1" w14:textId="77777777" w:rsidTr="007F3AA6">
        <w:trPr>
          <w:trHeight w:val="1260"/>
          <w:tblHeader/>
        </w:trPr>
        <w:tc>
          <w:tcPr>
            <w:tcW w:w="1848" w:type="dxa"/>
            <w:tcBorders>
              <w:top w:val="single" w:sz="4" w:space="0" w:color="auto"/>
            </w:tcBorders>
            <w:shd w:val="clear" w:color="auto" w:fill="53284F"/>
            <w:vAlign w:val="center"/>
          </w:tcPr>
          <w:p w14:paraId="15DDC1BB" w14:textId="0822B778" w:rsidR="00A01380" w:rsidRDefault="00A01380" w:rsidP="00A01380">
            <w:pPr>
              <w:pStyle w:val="APVMATableHead"/>
            </w:pPr>
            <w:r>
              <w:t xml:space="preserve">Service </w:t>
            </w:r>
          </w:p>
        </w:tc>
        <w:tc>
          <w:tcPr>
            <w:tcW w:w="4253" w:type="dxa"/>
            <w:tcBorders>
              <w:top w:val="single" w:sz="4" w:space="0" w:color="auto"/>
            </w:tcBorders>
            <w:shd w:val="clear" w:color="auto" w:fill="53284F"/>
            <w:vAlign w:val="center"/>
          </w:tcPr>
          <w:p w14:paraId="775DDCA0" w14:textId="5134483A" w:rsidR="00A01380" w:rsidRDefault="00A01380" w:rsidP="002F081C">
            <w:pPr>
              <w:pStyle w:val="APVMATableHead"/>
            </w:pPr>
            <w:r w:rsidRPr="00BD2718">
              <w:t xml:space="preserve">Description </w:t>
            </w:r>
          </w:p>
        </w:tc>
        <w:tc>
          <w:tcPr>
            <w:tcW w:w="1769" w:type="dxa"/>
            <w:tcBorders>
              <w:top w:val="single" w:sz="4" w:space="0" w:color="auto"/>
            </w:tcBorders>
            <w:shd w:val="clear" w:color="auto" w:fill="53284F"/>
            <w:vAlign w:val="center"/>
          </w:tcPr>
          <w:p w14:paraId="1BF8BF51" w14:textId="77777777" w:rsidR="00A01380" w:rsidRPr="00474F9F" w:rsidRDefault="00A01380" w:rsidP="00474F9F">
            <w:pPr>
              <w:pStyle w:val="APVMATableHeadRight"/>
            </w:pPr>
            <w:r w:rsidRPr="00474F9F">
              <w:t>Fee prior to</w:t>
            </w:r>
          </w:p>
          <w:p w14:paraId="30D0545A" w14:textId="2F774D3C" w:rsidR="00A01380" w:rsidRPr="00474F9F" w:rsidRDefault="00EB21EE" w:rsidP="00474F9F">
            <w:pPr>
              <w:pStyle w:val="APVMATableHeadRight"/>
            </w:pPr>
            <w:r>
              <w:t>1 February 2023</w:t>
            </w:r>
            <w:r w:rsidR="00A01380" w:rsidRPr="00474F9F">
              <w:br/>
              <w:t>($)</w:t>
            </w:r>
          </w:p>
        </w:tc>
        <w:tc>
          <w:tcPr>
            <w:tcW w:w="1769" w:type="dxa"/>
            <w:tcBorders>
              <w:top w:val="single" w:sz="4" w:space="0" w:color="auto"/>
            </w:tcBorders>
            <w:shd w:val="clear" w:color="auto" w:fill="53284F"/>
            <w:vAlign w:val="center"/>
          </w:tcPr>
          <w:p w14:paraId="4340D6F0" w14:textId="77777777" w:rsidR="00A01380" w:rsidRPr="00474F9F" w:rsidRDefault="00A01380" w:rsidP="00474F9F">
            <w:pPr>
              <w:pStyle w:val="APVMATableHeadRight"/>
            </w:pPr>
            <w:r w:rsidRPr="00474F9F">
              <w:t>Fee from</w:t>
            </w:r>
          </w:p>
          <w:p w14:paraId="298291A7" w14:textId="24EC2E0A" w:rsidR="00A01380" w:rsidRPr="00474F9F" w:rsidRDefault="00EB21EE" w:rsidP="00474F9F">
            <w:pPr>
              <w:pStyle w:val="APVMATableHeadRight"/>
            </w:pPr>
            <w:r>
              <w:t>1 February 2023</w:t>
            </w:r>
            <w:r w:rsidR="00A01380" w:rsidRPr="00474F9F">
              <w:br/>
              <w:t>($)</w:t>
            </w:r>
          </w:p>
        </w:tc>
      </w:tr>
      <w:tr w:rsidR="00A01380" w14:paraId="32277FC8" w14:textId="77777777" w:rsidTr="00975228">
        <w:tc>
          <w:tcPr>
            <w:tcW w:w="6101" w:type="dxa"/>
            <w:gridSpan w:val="2"/>
            <w:tcBorders>
              <w:top w:val="single" w:sz="4" w:space="0" w:color="auto"/>
              <w:bottom w:val="single" w:sz="4" w:space="0" w:color="auto"/>
            </w:tcBorders>
          </w:tcPr>
          <w:p w14:paraId="2104950D" w14:textId="58A0607A" w:rsidR="00A01380" w:rsidRDefault="00A01380" w:rsidP="00474F9F">
            <w:pPr>
              <w:pStyle w:val="APVMATableSubHead"/>
            </w:pPr>
            <w:r w:rsidRPr="00A01380">
              <w:t>Certificates of Export</w:t>
            </w:r>
          </w:p>
        </w:tc>
        <w:tc>
          <w:tcPr>
            <w:tcW w:w="1769" w:type="dxa"/>
            <w:tcBorders>
              <w:top w:val="single" w:sz="4" w:space="0" w:color="auto"/>
              <w:bottom w:val="single" w:sz="4" w:space="0" w:color="auto"/>
            </w:tcBorders>
          </w:tcPr>
          <w:p w14:paraId="19A41329" w14:textId="77777777" w:rsidR="00A01380" w:rsidRPr="00620A2C" w:rsidRDefault="00A01380">
            <w:pPr>
              <w:pStyle w:val="APVMATableTextRight"/>
            </w:pPr>
          </w:p>
        </w:tc>
        <w:tc>
          <w:tcPr>
            <w:tcW w:w="1769" w:type="dxa"/>
            <w:tcBorders>
              <w:top w:val="single" w:sz="4" w:space="0" w:color="auto"/>
              <w:bottom w:val="single" w:sz="4" w:space="0" w:color="auto"/>
            </w:tcBorders>
          </w:tcPr>
          <w:p w14:paraId="467FDBFE" w14:textId="77777777" w:rsidR="00A01380" w:rsidRPr="00620A2C" w:rsidRDefault="00A01380">
            <w:pPr>
              <w:pStyle w:val="APVMATableTextRight"/>
            </w:pPr>
          </w:p>
        </w:tc>
      </w:tr>
      <w:tr w:rsidR="00A01380" w14:paraId="3B579AE1" w14:textId="02D9F738" w:rsidTr="00975228">
        <w:tc>
          <w:tcPr>
            <w:tcW w:w="1848" w:type="dxa"/>
            <w:tcBorders>
              <w:top w:val="single" w:sz="4" w:space="0" w:color="auto"/>
              <w:bottom w:val="single" w:sz="4" w:space="0" w:color="auto"/>
            </w:tcBorders>
          </w:tcPr>
          <w:p w14:paraId="3FFD3AD5" w14:textId="77777777" w:rsidR="00A01380" w:rsidRPr="00620A2C" w:rsidRDefault="00A01380" w:rsidP="00A01380">
            <w:pPr>
              <w:pStyle w:val="APVMATableText"/>
            </w:pPr>
            <w:r w:rsidRPr="00620A2C">
              <w:t>Certificate of Export</w:t>
            </w:r>
          </w:p>
        </w:tc>
        <w:tc>
          <w:tcPr>
            <w:tcW w:w="4253" w:type="dxa"/>
            <w:tcBorders>
              <w:top w:val="single" w:sz="4" w:space="0" w:color="auto"/>
              <w:bottom w:val="single" w:sz="4" w:space="0" w:color="auto"/>
            </w:tcBorders>
          </w:tcPr>
          <w:p w14:paraId="70C6C814" w14:textId="188958D3" w:rsidR="00A01380" w:rsidRPr="00620A2C" w:rsidRDefault="00A01380" w:rsidP="002F081C">
            <w:pPr>
              <w:pStyle w:val="APVMATableText"/>
            </w:pPr>
            <w:r>
              <w:t>No</w:t>
            </w:r>
            <w:r w:rsidRPr="00620A2C">
              <w:t xml:space="preserve"> technical assessment</w:t>
            </w:r>
          </w:p>
        </w:tc>
        <w:tc>
          <w:tcPr>
            <w:tcW w:w="1769" w:type="dxa"/>
            <w:tcBorders>
              <w:top w:val="single" w:sz="4" w:space="0" w:color="auto"/>
              <w:bottom w:val="single" w:sz="4" w:space="0" w:color="auto"/>
            </w:tcBorders>
          </w:tcPr>
          <w:p w14:paraId="561051ED" w14:textId="77777777" w:rsidR="00A01380" w:rsidRPr="00620A2C" w:rsidRDefault="00A01380" w:rsidP="00EA4933">
            <w:pPr>
              <w:pStyle w:val="APVMATableTextRight"/>
            </w:pPr>
            <w:r w:rsidRPr="00620A2C">
              <w:t>125</w:t>
            </w:r>
          </w:p>
        </w:tc>
        <w:tc>
          <w:tcPr>
            <w:tcW w:w="1769" w:type="dxa"/>
            <w:tcBorders>
              <w:top w:val="single" w:sz="4" w:space="0" w:color="auto"/>
              <w:bottom w:val="single" w:sz="4" w:space="0" w:color="auto"/>
            </w:tcBorders>
          </w:tcPr>
          <w:p w14:paraId="4B23E6BC" w14:textId="77777777" w:rsidR="00A01380" w:rsidRPr="00620A2C" w:rsidRDefault="00A01380" w:rsidP="00FE3317">
            <w:pPr>
              <w:pStyle w:val="APVMATableTextRight"/>
            </w:pPr>
            <w:r w:rsidRPr="00620A2C">
              <w:t>125</w:t>
            </w:r>
          </w:p>
        </w:tc>
      </w:tr>
      <w:tr w:rsidR="00A01380" w14:paraId="3F377D91" w14:textId="01DAD534" w:rsidTr="00975228">
        <w:tc>
          <w:tcPr>
            <w:tcW w:w="1848" w:type="dxa"/>
            <w:tcBorders>
              <w:top w:val="single" w:sz="4" w:space="0" w:color="auto"/>
              <w:bottom w:val="single" w:sz="4" w:space="0" w:color="auto"/>
            </w:tcBorders>
          </w:tcPr>
          <w:p w14:paraId="2ADD88C0" w14:textId="77777777" w:rsidR="00A01380" w:rsidRPr="00620A2C" w:rsidRDefault="00A01380">
            <w:pPr>
              <w:pStyle w:val="APVMATableText"/>
            </w:pPr>
            <w:r w:rsidRPr="00620A2C">
              <w:t>Certificate of Export</w:t>
            </w:r>
          </w:p>
        </w:tc>
        <w:tc>
          <w:tcPr>
            <w:tcW w:w="4253" w:type="dxa"/>
            <w:tcBorders>
              <w:top w:val="single" w:sz="4" w:space="0" w:color="auto"/>
              <w:bottom w:val="single" w:sz="4" w:space="0" w:color="auto"/>
            </w:tcBorders>
          </w:tcPr>
          <w:p w14:paraId="0FD3ED84" w14:textId="6821543E" w:rsidR="00A01380" w:rsidRPr="00620A2C" w:rsidRDefault="00A01380">
            <w:pPr>
              <w:pStyle w:val="APVMATableText"/>
            </w:pPr>
            <w:r>
              <w:t>Requires</w:t>
            </w:r>
            <w:r w:rsidRPr="00620A2C">
              <w:t xml:space="preserve"> technical assessment</w:t>
            </w:r>
          </w:p>
        </w:tc>
        <w:tc>
          <w:tcPr>
            <w:tcW w:w="1769" w:type="dxa"/>
            <w:tcBorders>
              <w:top w:val="single" w:sz="4" w:space="0" w:color="auto"/>
              <w:bottom w:val="single" w:sz="4" w:space="0" w:color="auto"/>
            </w:tcBorders>
          </w:tcPr>
          <w:p w14:paraId="01DA0B7C" w14:textId="77777777" w:rsidR="00A01380" w:rsidRPr="00620A2C" w:rsidRDefault="00A01380">
            <w:pPr>
              <w:pStyle w:val="APVMATableTextRight"/>
            </w:pPr>
            <w:r w:rsidRPr="00620A2C">
              <w:t>230</w:t>
            </w:r>
          </w:p>
        </w:tc>
        <w:tc>
          <w:tcPr>
            <w:tcW w:w="1769" w:type="dxa"/>
            <w:tcBorders>
              <w:top w:val="single" w:sz="4" w:space="0" w:color="auto"/>
              <w:bottom w:val="single" w:sz="4" w:space="0" w:color="auto"/>
            </w:tcBorders>
          </w:tcPr>
          <w:p w14:paraId="24F752FD" w14:textId="77777777" w:rsidR="00A01380" w:rsidRPr="00620A2C" w:rsidRDefault="00A01380">
            <w:pPr>
              <w:pStyle w:val="APVMATableTextRight"/>
            </w:pPr>
            <w:r w:rsidRPr="00620A2C">
              <w:t>230</w:t>
            </w:r>
          </w:p>
        </w:tc>
      </w:tr>
      <w:tr w:rsidR="00A01380" w14:paraId="6A894CED" w14:textId="77777777" w:rsidTr="000D360E">
        <w:tc>
          <w:tcPr>
            <w:tcW w:w="6101" w:type="dxa"/>
            <w:gridSpan w:val="2"/>
            <w:tcBorders>
              <w:top w:val="single" w:sz="4" w:space="0" w:color="auto"/>
              <w:bottom w:val="single" w:sz="4" w:space="0" w:color="auto"/>
            </w:tcBorders>
          </w:tcPr>
          <w:p w14:paraId="23434A58" w14:textId="0D483EAC" w:rsidR="00A01380" w:rsidRDefault="00A01380" w:rsidP="00474F9F">
            <w:pPr>
              <w:pStyle w:val="APVMATableSubHead"/>
            </w:pPr>
            <w:r w:rsidRPr="00A01380">
              <w:t>Good Manufacturing Practice (GMP) fees</w:t>
            </w:r>
          </w:p>
        </w:tc>
        <w:tc>
          <w:tcPr>
            <w:tcW w:w="1769" w:type="dxa"/>
            <w:tcBorders>
              <w:top w:val="single" w:sz="4" w:space="0" w:color="auto"/>
              <w:bottom w:val="single" w:sz="4" w:space="0" w:color="auto"/>
            </w:tcBorders>
          </w:tcPr>
          <w:p w14:paraId="5FE7C9FD" w14:textId="77777777" w:rsidR="00A01380" w:rsidRPr="00620A2C" w:rsidRDefault="00A01380">
            <w:pPr>
              <w:pStyle w:val="APVMATableTextRight"/>
            </w:pPr>
          </w:p>
        </w:tc>
        <w:tc>
          <w:tcPr>
            <w:tcW w:w="1769" w:type="dxa"/>
            <w:tcBorders>
              <w:top w:val="single" w:sz="4" w:space="0" w:color="auto"/>
              <w:bottom w:val="single" w:sz="4" w:space="0" w:color="auto"/>
            </w:tcBorders>
          </w:tcPr>
          <w:p w14:paraId="5A3CD376" w14:textId="77777777" w:rsidR="00A01380" w:rsidRPr="00620A2C" w:rsidRDefault="00A01380">
            <w:pPr>
              <w:pStyle w:val="APVMATableTextRight"/>
            </w:pPr>
          </w:p>
        </w:tc>
      </w:tr>
      <w:tr w:rsidR="00A01380" w14:paraId="003F743D" w14:textId="77777777" w:rsidTr="00975228">
        <w:tc>
          <w:tcPr>
            <w:tcW w:w="1848" w:type="dxa"/>
            <w:tcBorders>
              <w:top w:val="single" w:sz="4" w:space="0" w:color="auto"/>
              <w:bottom w:val="single" w:sz="4" w:space="0" w:color="auto"/>
            </w:tcBorders>
          </w:tcPr>
          <w:p w14:paraId="5B374C1B" w14:textId="61A9B433" w:rsidR="00A01380" w:rsidRPr="00620A2C" w:rsidRDefault="00A01380" w:rsidP="002F081C">
            <w:pPr>
              <w:pStyle w:val="APVMATableText"/>
            </w:pPr>
            <w:r w:rsidRPr="00620A2C">
              <w:t>GMP Licence</w:t>
            </w:r>
            <w:r>
              <w:t xml:space="preserve"> application</w:t>
            </w:r>
          </w:p>
        </w:tc>
        <w:tc>
          <w:tcPr>
            <w:tcW w:w="4253" w:type="dxa"/>
            <w:tcBorders>
              <w:top w:val="single" w:sz="4" w:space="0" w:color="auto"/>
              <w:bottom w:val="single" w:sz="4" w:space="0" w:color="auto"/>
            </w:tcBorders>
          </w:tcPr>
          <w:p w14:paraId="736F8B3C" w14:textId="3BC394F3" w:rsidR="00A01380" w:rsidRPr="00620A2C" w:rsidRDefault="00A01380" w:rsidP="00EA4933">
            <w:pPr>
              <w:pStyle w:val="APVMATableText"/>
            </w:pPr>
            <w:r>
              <w:t>Licence a</w:t>
            </w:r>
            <w:r w:rsidRPr="00620A2C">
              <w:t>pplication fee</w:t>
            </w:r>
          </w:p>
        </w:tc>
        <w:tc>
          <w:tcPr>
            <w:tcW w:w="1769" w:type="dxa"/>
            <w:tcBorders>
              <w:top w:val="single" w:sz="4" w:space="0" w:color="auto"/>
              <w:bottom w:val="single" w:sz="4" w:space="0" w:color="auto"/>
            </w:tcBorders>
          </w:tcPr>
          <w:p w14:paraId="6727D85D" w14:textId="77777777" w:rsidR="00A01380" w:rsidRPr="00620A2C" w:rsidRDefault="00A01380" w:rsidP="00FE3317">
            <w:pPr>
              <w:pStyle w:val="APVMATableTextRight"/>
            </w:pPr>
            <w:r w:rsidRPr="00620A2C">
              <w:t>900</w:t>
            </w:r>
          </w:p>
        </w:tc>
        <w:tc>
          <w:tcPr>
            <w:tcW w:w="1769" w:type="dxa"/>
            <w:tcBorders>
              <w:top w:val="single" w:sz="4" w:space="0" w:color="auto"/>
              <w:bottom w:val="single" w:sz="4" w:space="0" w:color="auto"/>
            </w:tcBorders>
          </w:tcPr>
          <w:p w14:paraId="7EA44D89" w14:textId="77777777" w:rsidR="00A01380" w:rsidRPr="00620A2C" w:rsidRDefault="00A01380" w:rsidP="00FE3317">
            <w:pPr>
              <w:pStyle w:val="APVMATableTextRight"/>
            </w:pPr>
            <w:r w:rsidRPr="00620A2C">
              <w:t>900</w:t>
            </w:r>
          </w:p>
        </w:tc>
      </w:tr>
      <w:tr w:rsidR="00A01380" w14:paraId="079264CE" w14:textId="6C725DE3" w:rsidTr="00975228">
        <w:tc>
          <w:tcPr>
            <w:tcW w:w="1848" w:type="dxa"/>
            <w:tcBorders>
              <w:top w:val="single" w:sz="4" w:space="0" w:color="auto"/>
              <w:bottom w:val="single" w:sz="4" w:space="0" w:color="auto"/>
            </w:tcBorders>
          </w:tcPr>
          <w:p w14:paraId="4ED9035C" w14:textId="4672F506" w:rsidR="00A01380" w:rsidRPr="00620A2C" w:rsidRDefault="00A01380" w:rsidP="002F081C">
            <w:pPr>
              <w:pStyle w:val="APVMATableText"/>
            </w:pPr>
            <w:r w:rsidRPr="00620A2C">
              <w:t xml:space="preserve">GMP </w:t>
            </w:r>
            <w:r>
              <w:t>Licence application</w:t>
            </w:r>
          </w:p>
        </w:tc>
        <w:tc>
          <w:tcPr>
            <w:tcW w:w="4253" w:type="dxa"/>
            <w:tcBorders>
              <w:top w:val="single" w:sz="4" w:space="0" w:color="auto"/>
              <w:bottom w:val="single" w:sz="4" w:space="0" w:color="auto"/>
            </w:tcBorders>
          </w:tcPr>
          <w:p w14:paraId="7662B889" w14:textId="1952819B" w:rsidR="00A01380" w:rsidRPr="00620A2C" w:rsidRDefault="00A01380" w:rsidP="00EA4933">
            <w:pPr>
              <w:pStyle w:val="APVMATableText"/>
            </w:pPr>
            <w:r w:rsidRPr="00620A2C">
              <w:t>Assessment fee</w:t>
            </w:r>
            <w:r>
              <w:t xml:space="preserve"> – Category 1 &amp; multi-category licences</w:t>
            </w:r>
          </w:p>
        </w:tc>
        <w:tc>
          <w:tcPr>
            <w:tcW w:w="1769" w:type="dxa"/>
            <w:tcBorders>
              <w:top w:val="single" w:sz="4" w:space="0" w:color="auto"/>
              <w:bottom w:val="single" w:sz="4" w:space="0" w:color="auto"/>
            </w:tcBorders>
          </w:tcPr>
          <w:p w14:paraId="0B85BF13" w14:textId="63EF7111" w:rsidR="00A01380" w:rsidRPr="00620A2C" w:rsidRDefault="00A01380" w:rsidP="00FE3317">
            <w:pPr>
              <w:pStyle w:val="APVMATableTextRight"/>
            </w:pPr>
            <w:r>
              <w:t xml:space="preserve">7 </w:t>
            </w:r>
            <w:r w:rsidRPr="00620A2C">
              <w:t>500</w:t>
            </w:r>
          </w:p>
        </w:tc>
        <w:tc>
          <w:tcPr>
            <w:tcW w:w="1769" w:type="dxa"/>
            <w:tcBorders>
              <w:top w:val="single" w:sz="4" w:space="0" w:color="auto"/>
              <w:bottom w:val="single" w:sz="4" w:space="0" w:color="auto"/>
            </w:tcBorders>
          </w:tcPr>
          <w:p w14:paraId="24FFE21E" w14:textId="7A5F15F3" w:rsidR="00A01380" w:rsidRPr="00620A2C" w:rsidRDefault="00A01380" w:rsidP="00FE3317">
            <w:pPr>
              <w:pStyle w:val="APVMATableTextRight"/>
            </w:pPr>
            <w:r w:rsidRPr="00620A2C">
              <w:t>7</w:t>
            </w:r>
            <w:r>
              <w:t xml:space="preserve"> </w:t>
            </w:r>
            <w:r w:rsidRPr="00620A2C">
              <w:t>500</w:t>
            </w:r>
          </w:p>
        </w:tc>
      </w:tr>
      <w:tr w:rsidR="00A01380" w14:paraId="317A0FD8" w14:textId="6C63D502" w:rsidTr="00975228">
        <w:tc>
          <w:tcPr>
            <w:tcW w:w="1848" w:type="dxa"/>
            <w:tcBorders>
              <w:top w:val="single" w:sz="4" w:space="0" w:color="auto"/>
              <w:bottom w:val="single" w:sz="4" w:space="0" w:color="auto"/>
            </w:tcBorders>
          </w:tcPr>
          <w:p w14:paraId="1631E664" w14:textId="0D42D3C7" w:rsidR="00A01380" w:rsidRPr="00620A2C" w:rsidRDefault="00A01380" w:rsidP="002F081C">
            <w:pPr>
              <w:pStyle w:val="APVMATableText"/>
            </w:pPr>
            <w:r w:rsidRPr="00620A2C">
              <w:t xml:space="preserve">GMP </w:t>
            </w:r>
            <w:r>
              <w:t>Licence application</w:t>
            </w:r>
          </w:p>
        </w:tc>
        <w:tc>
          <w:tcPr>
            <w:tcW w:w="4253" w:type="dxa"/>
            <w:tcBorders>
              <w:top w:val="single" w:sz="4" w:space="0" w:color="auto"/>
              <w:bottom w:val="single" w:sz="4" w:space="0" w:color="auto"/>
            </w:tcBorders>
          </w:tcPr>
          <w:p w14:paraId="13603C9C" w14:textId="78F4CC91" w:rsidR="00A01380" w:rsidRPr="00620A2C" w:rsidRDefault="00A01380" w:rsidP="00EA4933">
            <w:pPr>
              <w:pStyle w:val="APVMATableText"/>
            </w:pPr>
            <w:r w:rsidRPr="00620A2C">
              <w:t>Assessment fee</w:t>
            </w:r>
            <w:r>
              <w:t xml:space="preserve"> – Category 2,3 or 4 licences</w:t>
            </w:r>
          </w:p>
        </w:tc>
        <w:tc>
          <w:tcPr>
            <w:tcW w:w="1769" w:type="dxa"/>
            <w:tcBorders>
              <w:top w:val="single" w:sz="4" w:space="0" w:color="auto"/>
              <w:bottom w:val="single" w:sz="4" w:space="0" w:color="auto"/>
            </w:tcBorders>
          </w:tcPr>
          <w:p w14:paraId="58518B5D" w14:textId="3F7752D2" w:rsidR="00A01380" w:rsidRPr="00620A2C" w:rsidRDefault="00A01380" w:rsidP="00FE3317">
            <w:pPr>
              <w:pStyle w:val="APVMATableTextRight"/>
            </w:pPr>
            <w:r w:rsidRPr="00620A2C">
              <w:t>5</w:t>
            </w:r>
            <w:r>
              <w:t xml:space="preserve"> </w:t>
            </w:r>
            <w:r w:rsidRPr="00620A2C">
              <w:t>000</w:t>
            </w:r>
          </w:p>
        </w:tc>
        <w:tc>
          <w:tcPr>
            <w:tcW w:w="1769" w:type="dxa"/>
            <w:tcBorders>
              <w:top w:val="single" w:sz="4" w:space="0" w:color="auto"/>
              <w:bottom w:val="single" w:sz="4" w:space="0" w:color="auto"/>
            </w:tcBorders>
          </w:tcPr>
          <w:p w14:paraId="4B5C5D74" w14:textId="3C399809" w:rsidR="00A01380" w:rsidRPr="00620A2C" w:rsidRDefault="00A01380" w:rsidP="00FE3317">
            <w:pPr>
              <w:pStyle w:val="APVMATableTextRight"/>
            </w:pPr>
            <w:r>
              <w:t xml:space="preserve">5 </w:t>
            </w:r>
            <w:r w:rsidRPr="00620A2C">
              <w:t>000</w:t>
            </w:r>
          </w:p>
        </w:tc>
      </w:tr>
      <w:tr w:rsidR="00A01380" w14:paraId="75F14B27" w14:textId="1EEDF7DF" w:rsidTr="00975228">
        <w:tc>
          <w:tcPr>
            <w:tcW w:w="1848" w:type="dxa"/>
            <w:tcBorders>
              <w:top w:val="single" w:sz="4" w:space="0" w:color="auto"/>
              <w:bottom w:val="single" w:sz="4" w:space="0" w:color="auto"/>
            </w:tcBorders>
          </w:tcPr>
          <w:p w14:paraId="32BEB01B" w14:textId="6258D1DB" w:rsidR="00A01380" w:rsidRPr="00620A2C" w:rsidRDefault="00A01380" w:rsidP="002F081C">
            <w:pPr>
              <w:pStyle w:val="APVMATableText"/>
            </w:pPr>
            <w:r w:rsidRPr="00620A2C">
              <w:t xml:space="preserve">GMP </w:t>
            </w:r>
            <w:r>
              <w:t>Licence application</w:t>
            </w:r>
          </w:p>
        </w:tc>
        <w:tc>
          <w:tcPr>
            <w:tcW w:w="4253" w:type="dxa"/>
            <w:tcBorders>
              <w:top w:val="single" w:sz="4" w:space="0" w:color="auto"/>
              <w:bottom w:val="single" w:sz="4" w:space="0" w:color="auto"/>
            </w:tcBorders>
          </w:tcPr>
          <w:p w14:paraId="5876BF18" w14:textId="7EAAA9DB" w:rsidR="00A01380" w:rsidRPr="00620A2C" w:rsidRDefault="00A01380" w:rsidP="00EA4933">
            <w:pPr>
              <w:pStyle w:val="APVMATableText"/>
            </w:pPr>
            <w:r w:rsidRPr="00620A2C">
              <w:t>Assessment fee</w:t>
            </w:r>
            <w:r>
              <w:t xml:space="preserve"> – Category 6 licences</w:t>
            </w:r>
          </w:p>
        </w:tc>
        <w:tc>
          <w:tcPr>
            <w:tcW w:w="1769" w:type="dxa"/>
            <w:tcBorders>
              <w:top w:val="single" w:sz="4" w:space="0" w:color="auto"/>
              <w:bottom w:val="single" w:sz="4" w:space="0" w:color="auto"/>
            </w:tcBorders>
          </w:tcPr>
          <w:p w14:paraId="02ED5920" w14:textId="5FBC9300" w:rsidR="00A01380" w:rsidRPr="00620A2C" w:rsidRDefault="00A01380" w:rsidP="00FE3317">
            <w:pPr>
              <w:pStyle w:val="APVMATableTextRight"/>
            </w:pPr>
            <w:r>
              <w:t xml:space="preserve">1 </w:t>
            </w:r>
            <w:r w:rsidRPr="00620A2C">
              <w:t>800</w:t>
            </w:r>
          </w:p>
        </w:tc>
        <w:tc>
          <w:tcPr>
            <w:tcW w:w="1769" w:type="dxa"/>
            <w:tcBorders>
              <w:top w:val="single" w:sz="4" w:space="0" w:color="auto"/>
              <w:bottom w:val="single" w:sz="4" w:space="0" w:color="auto"/>
            </w:tcBorders>
          </w:tcPr>
          <w:p w14:paraId="6680CACF" w14:textId="0B9BD6B4" w:rsidR="00A01380" w:rsidRPr="00620A2C" w:rsidRDefault="00A01380" w:rsidP="00FE3317">
            <w:pPr>
              <w:pStyle w:val="APVMATableTextRight"/>
            </w:pPr>
            <w:r>
              <w:t xml:space="preserve">1 </w:t>
            </w:r>
            <w:r w:rsidRPr="00620A2C">
              <w:t>800</w:t>
            </w:r>
          </w:p>
        </w:tc>
      </w:tr>
      <w:tr w:rsidR="00A01380" w14:paraId="7D4D4227" w14:textId="77777777" w:rsidTr="00975228">
        <w:tc>
          <w:tcPr>
            <w:tcW w:w="1848" w:type="dxa"/>
            <w:tcBorders>
              <w:top w:val="single" w:sz="4" w:space="0" w:color="auto"/>
              <w:bottom w:val="single" w:sz="4" w:space="0" w:color="auto"/>
            </w:tcBorders>
          </w:tcPr>
          <w:p w14:paraId="4D4E67BB" w14:textId="563C0290" w:rsidR="00A01380" w:rsidRPr="00620A2C" w:rsidRDefault="00A01380" w:rsidP="002F081C">
            <w:pPr>
              <w:pStyle w:val="APVMATableText"/>
            </w:pPr>
            <w:r>
              <w:t>GMP Annual Licence fee</w:t>
            </w:r>
          </w:p>
        </w:tc>
        <w:tc>
          <w:tcPr>
            <w:tcW w:w="4253" w:type="dxa"/>
            <w:tcBorders>
              <w:top w:val="single" w:sz="4" w:space="0" w:color="auto"/>
              <w:bottom w:val="single" w:sz="4" w:space="0" w:color="auto"/>
            </w:tcBorders>
          </w:tcPr>
          <w:p w14:paraId="53EE5B2E" w14:textId="5B7A2751" w:rsidR="00A01380" w:rsidRPr="00620A2C" w:rsidRDefault="00A01380" w:rsidP="00EA4933">
            <w:pPr>
              <w:pStyle w:val="APVMATableText"/>
            </w:pPr>
            <w:r>
              <w:t>Category 1 &amp; multi-category licences</w:t>
            </w:r>
          </w:p>
        </w:tc>
        <w:tc>
          <w:tcPr>
            <w:tcW w:w="1769" w:type="dxa"/>
            <w:tcBorders>
              <w:top w:val="single" w:sz="4" w:space="0" w:color="auto"/>
              <w:bottom w:val="single" w:sz="4" w:space="0" w:color="auto"/>
            </w:tcBorders>
          </w:tcPr>
          <w:p w14:paraId="27180664" w14:textId="01A74F18" w:rsidR="00A01380" w:rsidRDefault="00A01380" w:rsidP="00DD1D31">
            <w:pPr>
              <w:pStyle w:val="APVMATableTextRight"/>
            </w:pPr>
            <w:r>
              <w:t xml:space="preserve">7 </w:t>
            </w:r>
            <w:r w:rsidRPr="00620A2C">
              <w:t>500</w:t>
            </w:r>
          </w:p>
        </w:tc>
        <w:tc>
          <w:tcPr>
            <w:tcW w:w="1769" w:type="dxa"/>
            <w:tcBorders>
              <w:top w:val="single" w:sz="4" w:space="0" w:color="auto"/>
              <w:bottom w:val="single" w:sz="4" w:space="0" w:color="auto"/>
            </w:tcBorders>
          </w:tcPr>
          <w:p w14:paraId="5FB9FDDF" w14:textId="0A9209D7" w:rsidR="00A01380" w:rsidRDefault="00A01380" w:rsidP="00DD1D31">
            <w:pPr>
              <w:pStyle w:val="APVMATableTextRight"/>
            </w:pPr>
            <w:r w:rsidRPr="00620A2C">
              <w:t>7</w:t>
            </w:r>
            <w:r>
              <w:t xml:space="preserve"> </w:t>
            </w:r>
            <w:r w:rsidRPr="00620A2C">
              <w:t>500</w:t>
            </w:r>
          </w:p>
        </w:tc>
      </w:tr>
      <w:tr w:rsidR="00A01380" w14:paraId="19307A51" w14:textId="77777777" w:rsidTr="00975228">
        <w:tc>
          <w:tcPr>
            <w:tcW w:w="1848" w:type="dxa"/>
            <w:tcBorders>
              <w:top w:val="single" w:sz="4" w:space="0" w:color="auto"/>
              <w:bottom w:val="single" w:sz="4" w:space="0" w:color="auto"/>
            </w:tcBorders>
          </w:tcPr>
          <w:p w14:paraId="67546331" w14:textId="7D1ABBD0" w:rsidR="00A01380" w:rsidRDefault="00A01380" w:rsidP="002F081C">
            <w:pPr>
              <w:pStyle w:val="APVMATableText"/>
            </w:pPr>
            <w:r>
              <w:t>GMP Annual Licence fee</w:t>
            </w:r>
          </w:p>
        </w:tc>
        <w:tc>
          <w:tcPr>
            <w:tcW w:w="4253" w:type="dxa"/>
            <w:tcBorders>
              <w:top w:val="single" w:sz="4" w:space="0" w:color="auto"/>
              <w:bottom w:val="single" w:sz="4" w:space="0" w:color="auto"/>
            </w:tcBorders>
          </w:tcPr>
          <w:p w14:paraId="2B6E49AF" w14:textId="6E87F831" w:rsidR="00A01380" w:rsidRPr="00620A2C" w:rsidRDefault="00A01380" w:rsidP="00EA4933">
            <w:pPr>
              <w:pStyle w:val="APVMATableText"/>
            </w:pPr>
            <w:r>
              <w:t>Category 2,3 or 4 licences</w:t>
            </w:r>
          </w:p>
        </w:tc>
        <w:tc>
          <w:tcPr>
            <w:tcW w:w="1769" w:type="dxa"/>
            <w:tcBorders>
              <w:top w:val="single" w:sz="4" w:space="0" w:color="auto"/>
              <w:bottom w:val="single" w:sz="4" w:space="0" w:color="auto"/>
            </w:tcBorders>
          </w:tcPr>
          <w:p w14:paraId="40FBF36C" w14:textId="57BB57DF" w:rsidR="00A01380" w:rsidRDefault="00A01380" w:rsidP="00DD1D31">
            <w:pPr>
              <w:pStyle w:val="APVMATableTextRight"/>
            </w:pPr>
            <w:r w:rsidRPr="00620A2C">
              <w:t>5</w:t>
            </w:r>
            <w:r>
              <w:t xml:space="preserve"> </w:t>
            </w:r>
            <w:r w:rsidRPr="00620A2C">
              <w:t>000</w:t>
            </w:r>
          </w:p>
        </w:tc>
        <w:tc>
          <w:tcPr>
            <w:tcW w:w="1769" w:type="dxa"/>
            <w:tcBorders>
              <w:top w:val="single" w:sz="4" w:space="0" w:color="auto"/>
              <w:bottom w:val="single" w:sz="4" w:space="0" w:color="auto"/>
            </w:tcBorders>
          </w:tcPr>
          <w:p w14:paraId="1CB6503A" w14:textId="4926FDBF" w:rsidR="00A01380" w:rsidRPr="00620A2C" w:rsidRDefault="00A01380" w:rsidP="00DD1D31">
            <w:pPr>
              <w:pStyle w:val="APVMATableTextRight"/>
            </w:pPr>
            <w:r>
              <w:t xml:space="preserve">5 </w:t>
            </w:r>
            <w:r w:rsidRPr="00620A2C">
              <w:t>000</w:t>
            </w:r>
          </w:p>
        </w:tc>
      </w:tr>
      <w:tr w:rsidR="00A01380" w14:paraId="3EAFE6A0" w14:textId="77777777" w:rsidTr="00975228">
        <w:tc>
          <w:tcPr>
            <w:tcW w:w="1848" w:type="dxa"/>
            <w:tcBorders>
              <w:top w:val="single" w:sz="4" w:space="0" w:color="auto"/>
              <w:bottom w:val="single" w:sz="4" w:space="0" w:color="auto"/>
            </w:tcBorders>
          </w:tcPr>
          <w:p w14:paraId="1A5D7005" w14:textId="38B8DD2F" w:rsidR="00A01380" w:rsidRPr="00620A2C" w:rsidRDefault="00A01380" w:rsidP="00DD1D31">
            <w:pPr>
              <w:pStyle w:val="APVMATableText"/>
            </w:pPr>
            <w:r>
              <w:t>GMP Annual Licence fee</w:t>
            </w:r>
          </w:p>
        </w:tc>
        <w:tc>
          <w:tcPr>
            <w:tcW w:w="4253" w:type="dxa"/>
            <w:tcBorders>
              <w:top w:val="single" w:sz="4" w:space="0" w:color="auto"/>
              <w:bottom w:val="single" w:sz="4" w:space="0" w:color="auto"/>
            </w:tcBorders>
          </w:tcPr>
          <w:p w14:paraId="0D9F25D8" w14:textId="70F7DBB1" w:rsidR="00A01380" w:rsidRPr="00620A2C" w:rsidRDefault="00A01380" w:rsidP="002F081C">
            <w:pPr>
              <w:pStyle w:val="APVMATableText"/>
            </w:pPr>
            <w:r>
              <w:t>Category 6 licence</w:t>
            </w:r>
          </w:p>
        </w:tc>
        <w:tc>
          <w:tcPr>
            <w:tcW w:w="1769" w:type="dxa"/>
            <w:tcBorders>
              <w:top w:val="single" w:sz="4" w:space="0" w:color="auto"/>
              <w:bottom w:val="single" w:sz="4" w:space="0" w:color="auto"/>
            </w:tcBorders>
          </w:tcPr>
          <w:p w14:paraId="7624B20A" w14:textId="10B2E818" w:rsidR="00A01380" w:rsidRPr="00620A2C" w:rsidRDefault="00A01380" w:rsidP="00DD1D31">
            <w:pPr>
              <w:pStyle w:val="APVMATableTextRight"/>
            </w:pPr>
            <w:r>
              <w:t>1 800</w:t>
            </w:r>
          </w:p>
        </w:tc>
        <w:tc>
          <w:tcPr>
            <w:tcW w:w="1769" w:type="dxa"/>
            <w:tcBorders>
              <w:top w:val="single" w:sz="4" w:space="0" w:color="auto"/>
              <w:bottom w:val="single" w:sz="4" w:space="0" w:color="auto"/>
            </w:tcBorders>
          </w:tcPr>
          <w:p w14:paraId="78CF2AF5" w14:textId="6FAB3750" w:rsidR="00A01380" w:rsidRPr="00620A2C" w:rsidRDefault="00A01380" w:rsidP="00DD1D31">
            <w:pPr>
              <w:pStyle w:val="APVMATableTextRight"/>
            </w:pPr>
            <w:r>
              <w:t>1 800</w:t>
            </w:r>
          </w:p>
        </w:tc>
      </w:tr>
      <w:tr w:rsidR="00A01380" w14:paraId="4349C56D" w14:textId="77777777" w:rsidTr="00975228">
        <w:tc>
          <w:tcPr>
            <w:tcW w:w="1848" w:type="dxa"/>
            <w:tcBorders>
              <w:top w:val="single" w:sz="4" w:space="0" w:color="auto"/>
              <w:bottom w:val="single" w:sz="4" w:space="0" w:color="auto"/>
            </w:tcBorders>
          </w:tcPr>
          <w:p w14:paraId="25D04719" w14:textId="7919AC32" w:rsidR="00A01380" w:rsidRDefault="00A01380" w:rsidP="002F081C">
            <w:pPr>
              <w:pStyle w:val="APVMATableText"/>
            </w:pPr>
            <w:r w:rsidRPr="00620A2C">
              <w:t xml:space="preserve">GMP </w:t>
            </w:r>
            <w:r>
              <w:t>Licence variation</w:t>
            </w:r>
          </w:p>
        </w:tc>
        <w:tc>
          <w:tcPr>
            <w:tcW w:w="4253" w:type="dxa"/>
            <w:tcBorders>
              <w:top w:val="single" w:sz="4" w:space="0" w:color="auto"/>
              <w:bottom w:val="single" w:sz="4" w:space="0" w:color="auto"/>
            </w:tcBorders>
          </w:tcPr>
          <w:p w14:paraId="424456BC" w14:textId="616C7812" w:rsidR="00A01380" w:rsidRPr="00620A2C" w:rsidRDefault="00A01380" w:rsidP="00EA4933">
            <w:pPr>
              <w:pStyle w:val="APVMATableText"/>
            </w:pPr>
            <w:r>
              <w:t>GMP Audit fee (if required)</w:t>
            </w:r>
          </w:p>
        </w:tc>
        <w:tc>
          <w:tcPr>
            <w:tcW w:w="1769" w:type="dxa"/>
            <w:tcBorders>
              <w:top w:val="single" w:sz="4" w:space="0" w:color="auto"/>
              <w:bottom w:val="single" w:sz="4" w:space="0" w:color="auto"/>
            </w:tcBorders>
          </w:tcPr>
          <w:p w14:paraId="33F7706A" w14:textId="27E1E23C" w:rsidR="00A01380" w:rsidRDefault="00A01380" w:rsidP="00DD1D31">
            <w:pPr>
              <w:pStyle w:val="APVMATableTextRight"/>
            </w:pPr>
            <w:r>
              <w:t xml:space="preserve">1 </w:t>
            </w:r>
            <w:r w:rsidRPr="00620A2C">
              <w:t>800</w:t>
            </w:r>
          </w:p>
        </w:tc>
        <w:tc>
          <w:tcPr>
            <w:tcW w:w="1769" w:type="dxa"/>
            <w:tcBorders>
              <w:top w:val="single" w:sz="4" w:space="0" w:color="auto"/>
              <w:bottom w:val="single" w:sz="4" w:space="0" w:color="auto"/>
            </w:tcBorders>
          </w:tcPr>
          <w:p w14:paraId="36A06B86" w14:textId="1FB0E92C" w:rsidR="00A01380" w:rsidRDefault="00A01380" w:rsidP="00DD1D31">
            <w:pPr>
              <w:pStyle w:val="APVMATableTextRight"/>
            </w:pPr>
            <w:r>
              <w:t xml:space="preserve">1 </w:t>
            </w:r>
            <w:r w:rsidRPr="00620A2C">
              <w:t>800</w:t>
            </w:r>
          </w:p>
        </w:tc>
      </w:tr>
      <w:tr w:rsidR="00A01380" w14:paraId="625DEFA3" w14:textId="77777777" w:rsidTr="00975228">
        <w:tc>
          <w:tcPr>
            <w:tcW w:w="1848" w:type="dxa"/>
            <w:tcBorders>
              <w:top w:val="single" w:sz="4" w:space="0" w:color="auto"/>
              <w:bottom w:val="single" w:sz="4" w:space="0" w:color="auto"/>
            </w:tcBorders>
          </w:tcPr>
          <w:p w14:paraId="22CFE4D7" w14:textId="14D0237C" w:rsidR="00A01380" w:rsidRPr="00620A2C" w:rsidRDefault="00A01380" w:rsidP="002F081C">
            <w:pPr>
              <w:pStyle w:val="APVMATableText"/>
            </w:pPr>
            <w:r w:rsidRPr="00620A2C">
              <w:t xml:space="preserve">GMP </w:t>
            </w:r>
            <w:r>
              <w:t>Overseas Manufacture</w:t>
            </w:r>
          </w:p>
        </w:tc>
        <w:tc>
          <w:tcPr>
            <w:tcW w:w="4253" w:type="dxa"/>
            <w:tcBorders>
              <w:top w:val="single" w:sz="4" w:space="0" w:color="auto"/>
              <w:bottom w:val="single" w:sz="4" w:space="0" w:color="auto"/>
            </w:tcBorders>
          </w:tcPr>
          <w:p w14:paraId="1C8AC3B4" w14:textId="0FEDFD5B" w:rsidR="00A01380" w:rsidRPr="00620A2C" w:rsidRDefault="00A01380" w:rsidP="00EA4933">
            <w:pPr>
              <w:pStyle w:val="APVMATableText"/>
            </w:pPr>
            <w:r>
              <w:t>Annual overseas GMP compliance a</w:t>
            </w:r>
            <w:r w:rsidRPr="00620A2C">
              <w:t>ssessment fee</w:t>
            </w:r>
          </w:p>
        </w:tc>
        <w:tc>
          <w:tcPr>
            <w:tcW w:w="1769" w:type="dxa"/>
            <w:tcBorders>
              <w:top w:val="single" w:sz="4" w:space="0" w:color="auto"/>
              <w:bottom w:val="single" w:sz="4" w:space="0" w:color="auto"/>
            </w:tcBorders>
          </w:tcPr>
          <w:p w14:paraId="3881B9D9" w14:textId="77777777" w:rsidR="00A01380" w:rsidRPr="00620A2C" w:rsidRDefault="00A01380" w:rsidP="00DD1D31">
            <w:pPr>
              <w:pStyle w:val="APVMATableTextRight"/>
            </w:pPr>
            <w:r w:rsidRPr="00620A2C">
              <w:t>1</w:t>
            </w:r>
            <w:r>
              <w:t xml:space="preserve"> </w:t>
            </w:r>
            <w:r w:rsidRPr="00620A2C">
              <w:t>000</w:t>
            </w:r>
          </w:p>
        </w:tc>
        <w:tc>
          <w:tcPr>
            <w:tcW w:w="1769" w:type="dxa"/>
            <w:tcBorders>
              <w:top w:val="single" w:sz="4" w:space="0" w:color="auto"/>
              <w:bottom w:val="single" w:sz="4" w:space="0" w:color="auto"/>
            </w:tcBorders>
          </w:tcPr>
          <w:p w14:paraId="63C39CA9" w14:textId="77777777" w:rsidR="00A01380" w:rsidRPr="00620A2C" w:rsidRDefault="00A01380" w:rsidP="00DD1D31">
            <w:pPr>
              <w:pStyle w:val="APVMATableTextRight"/>
            </w:pPr>
            <w:r w:rsidRPr="00620A2C">
              <w:t>1</w:t>
            </w:r>
            <w:r>
              <w:t xml:space="preserve"> </w:t>
            </w:r>
            <w:r w:rsidRPr="00620A2C">
              <w:t>000</w:t>
            </w:r>
          </w:p>
        </w:tc>
      </w:tr>
      <w:tr w:rsidR="00A01380" w14:paraId="783DA6ED" w14:textId="77777777" w:rsidTr="00B56054">
        <w:tc>
          <w:tcPr>
            <w:tcW w:w="9639" w:type="dxa"/>
            <w:gridSpan w:val="4"/>
            <w:tcBorders>
              <w:top w:val="single" w:sz="4" w:space="0" w:color="auto"/>
              <w:bottom w:val="single" w:sz="4" w:space="0" w:color="auto"/>
            </w:tcBorders>
          </w:tcPr>
          <w:p w14:paraId="1F309A0D" w14:textId="77777777" w:rsidR="00A01380" w:rsidRDefault="00A01380" w:rsidP="00975228">
            <w:pPr>
              <w:pStyle w:val="APVMATableText"/>
              <w:spacing w:after="0"/>
            </w:pPr>
            <w:r w:rsidRPr="00A01380">
              <w:t>GMP Annual Licence fees – Low value manufacturers</w:t>
            </w:r>
          </w:p>
          <w:p w14:paraId="14F78F35" w14:textId="466B588B" w:rsidR="00A01380" w:rsidRDefault="00A01380" w:rsidP="005C054D">
            <w:pPr>
              <w:pStyle w:val="APVMATableText"/>
              <w:spacing w:before="0"/>
            </w:pPr>
            <w:r w:rsidRPr="00A01380">
              <w:t>(Annual wholesale value of products manufactured is less than $50,000)</w:t>
            </w:r>
          </w:p>
        </w:tc>
      </w:tr>
      <w:tr w:rsidR="00A01380" w14:paraId="20364BEB" w14:textId="77777777" w:rsidTr="00975228">
        <w:tc>
          <w:tcPr>
            <w:tcW w:w="1848" w:type="dxa"/>
            <w:tcBorders>
              <w:top w:val="single" w:sz="4" w:space="0" w:color="auto"/>
              <w:bottom w:val="single" w:sz="4" w:space="0" w:color="auto"/>
            </w:tcBorders>
          </w:tcPr>
          <w:p w14:paraId="5EF0DEA9" w14:textId="130E8798" w:rsidR="00A01380" w:rsidRPr="00620A2C" w:rsidRDefault="00A01380" w:rsidP="00DD1D31">
            <w:pPr>
              <w:pStyle w:val="APVMATableText"/>
            </w:pPr>
            <w:r>
              <w:t>GMP Annual Licence fee</w:t>
            </w:r>
          </w:p>
        </w:tc>
        <w:tc>
          <w:tcPr>
            <w:tcW w:w="4253" w:type="dxa"/>
            <w:tcBorders>
              <w:top w:val="single" w:sz="4" w:space="0" w:color="auto"/>
              <w:bottom w:val="single" w:sz="4" w:space="0" w:color="auto"/>
            </w:tcBorders>
          </w:tcPr>
          <w:p w14:paraId="599AED16" w14:textId="54DBD07D" w:rsidR="00A01380" w:rsidRPr="00620A2C" w:rsidRDefault="00A01380" w:rsidP="00975228">
            <w:pPr>
              <w:pStyle w:val="APVMATableText"/>
              <w:spacing w:after="0"/>
            </w:pPr>
            <w:r>
              <w:t xml:space="preserve">Low value manufacturers </w:t>
            </w:r>
            <w:r w:rsidRPr="00DD1D31">
              <w:t>– Category 1 &amp; multi-category</w:t>
            </w:r>
          </w:p>
        </w:tc>
        <w:tc>
          <w:tcPr>
            <w:tcW w:w="1769" w:type="dxa"/>
            <w:tcBorders>
              <w:top w:val="single" w:sz="4" w:space="0" w:color="auto"/>
              <w:bottom w:val="single" w:sz="4" w:space="0" w:color="auto"/>
            </w:tcBorders>
          </w:tcPr>
          <w:p w14:paraId="63284E6E" w14:textId="671A8438" w:rsidR="00A01380" w:rsidRPr="00620A2C" w:rsidRDefault="00A01380" w:rsidP="00DD1D31">
            <w:pPr>
              <w:pStyle w:val="APVMATableTextRight"/>
            </w:pPr>
            <w:r>
              <w:t>3,750</w:t>
            </w:r>
          </w:p>
        </w:tc>
        <w:tc>
          <w:tcPr>
            <w:tcW w:w="1769" w:type="dxa"/>
            <w:tcBorders>
              <w:top w:val="single" w:sz="4" w:space="0" w:color="auto"/>
              <w:bottom w:val="single" w:sz="4" w:space="0" w:color="auto"/>
            </w:tcBorders>
          </w:tcPr>
          <w:p w14:paraId="1C55BCBC" w14:textId="454897D2" w:rsidR="00A01380" w:rsidRPr="00620A2C" w:rsidRDefault="00A01380" w:rsidP="00DD1D31">
            <w:pPr>
              <w:pStyle w:val="APVMATableTextRight"/>
            </w:pPr>
            <w:r>
              <w:t>3 750</w:t>
            </w:r>
          </w:p>
        </w:tc>
      </w:tr>
      <w:tr w:rsidR="00A01380" w14:paraId="2F87CF32" w14:textId="77777777" w:rsidTr="00975228">
        <w:tc>
          <w:tcPr>
            <w:tcW w:w="1848" w:type="dxa"/>
            <w:tcBorders>
              <w:top w:val="single" w:sz="4" w:space="0" w:color="auto"/>
              <w:bottom w:val="single" w:sz="4" w:space="0" w:color="auto"/>
            </w:tcBorders>
          </w:tcPr>
          <w:p w14:paraId="71947416" w14:textId="34AAC2FE" w:rsidR="00A01380" w:rsidRPr="00620A2C" w:rsidRDefault="00A01380" w:rsidP="00DD1D31">
            <w:pPr>
              <w:pStyle w:val="APVMATableText"/>
            </w:pPr>
            <w:r>
              <w:t>GMP Annual Licence fee</w:t>
            </w:r>
          </w:p>
        </w:tc>
        <w:tc>
          <w:tcPr>
            <w:tcW w:w="4253" w:type="dxa"/>
            <w:tcBorders>
              <w:top w:val="single" w:sz="4" w:space="0" w:color="auto"/>
              <w:bottom w:val="single" w:sz="4" w:space="0" w:color="auto"/>
            </w:tcBorders>
          </w:tcPr>
          <w:p w14:paraId="6736537F" w14:textId="0F71F50F" w:rsidR="00A01380" w:rsidRPr="00620A2C" w:rsidRDefault="00A01380" w:rsidP="002F081C">
            <w:pPr>
              <w:pStyle w:val="APVMATableText"/>
            </w:pPr>
            <w:r w:rsidRPr="007955DD">
              <w:t>Low value</w:t>
            </w:r>
            <w:r>
              <w:t xml:space="preserve"> </w:t>
            </w:r>
            <w:r w:rsidRPr="007955DD">
              <w:t>manufacturers –</w:t>
            </w:r>
            <w:r>
              <w:t xml:space="preserve"> Categories 2,3 or 4</w:t>
            </w:r>
          </w:p>
        </w:tc>
        <w:tc>
          <w:tcPr>
            <w:tcW w:w="1769" w:type="dxa"/>
            <w:tcBorders>
              <w:top w:val="single" w:sz="4" w:space="0" w:color="auto"/>
              <w:bottom w:val="single" w:sz="4" w:space="0" w:color="auto"/>
            </w:tcBorders>
          </w:tcPr>
          <w:p w14:paraId="445D2202" w14:textId="682D76A3" w:rsidR="00A01380" w:rsidRPr="00620A2C" w:rsidRDefault="00A01380" w:rsidP="00DD1D31">
            <w:pPr>
              <w:pStyle w:val="APVMATableTextRight"/>
            </w:pPr>
            <w:r>
              <w:t>2 500</w:t>
            </w:r>
          </w:p>
        </w:tc>
        <w:tc>
          <w:tcPr>
            <w:tcW w:w="1769" w:type="dxa"/>
            <w:tcBorders>
              <w:top w:val="single" w:sz="4" w:space="0" w:color="auto"/>
              <w:bottom w:val="single" w:sz="4" w:space="0" w:color="auto"/>
            </w:tcBorders>
          </w:tcPr>
          <w:p w14:paraId="43EE7EEB" w14:textId="43B83902" w:rsidR="00A01380" w:rsidRPr="00620A2C" w:rsidRDefault="00A01380" w:rsidP="00DD1D31">
            <w:pPr>
              <w:pStyle w:val="APVMATableTextRight"/>
            </w:pPr>
            <w:r>
              <w:t>2 500</w:t>
            </w:r>
          </w:p>
        </w:tc>
      </w:tr>
      <w:tr w:rsidR="00A01380" w14:paraId="5853CBF3" w14:textId="77777777" w:rsidTr="00975228">
        <w:tc>
          <w:tcPr>
            <w:tcW w:w="1848" w:type="dxa"/>
            <w:tcBorders>
              <w:top w:val="single" w:sz="4" w:space="0" w:color="auto"/>
              <w:bottom w:val="single" w:sz="4" w:space="0" w:color="auto"/>
            </w:tcBorders>
          </w:tcPr>
          <w:p w14:paraId="65DC4B6C" w14:textId="16B77F4D" w:rsidR="00A01380" w:rsidRPr="00620A2C" w:rsidRDefault="00A01380" w:rsidP="00DD1D31">
            <w:pPr>
              <w:pStyle w:val="APVMATableText"/>
            </w:pPr>
            <w:r>
              <w:t>GMP Annual Licence fee</w:t>
            </w:r>
          </w:p>
        </w:tc>
        <w:tc>
          <w:tcPr>
            <w:tcW w:w="4253" w:type="dxa"/>
            <w:tcBorders>
              <w:top w:val="single" w:sz="4" w:space="0" w:color="auto"/>
              <w:bottom w:val="single" w:sz="4" w:space="0" w:color="auto"/>
            </w:tcBorders>
          </w:tcPr>
          <w:p w14:paraId="4F46563C" w14:textId="0C3B3FE8" w:rsidR="00A01380" w:rsidRPr="00620A2C" w:rsidRDefault="00A01380" w:rsidP="002F081C">
            <w:pPr>
              <w:pStyle w:val="APVMATableText"/>
            </w:pPr>
            <w:r w:rsidRPr="007955DD">
              <w:t>Low value manufacturers –</w:t>
            </w:r>
            <w:r w:rsidR="00474F9F">
              <w:t xml:space="preserve"> </w:t>
            </w:r>
            <w:r w:rsidRPr="00DD1D31">
              <w:t>Category 6</w:t>
            </w:r>
          </w:p>
        </w:tc>
        <w:tc>
          <w:tcPr>
            <w:tcW w:w="1769" w:type="dxa"/>
            <w:tcBorders>
              <w:top w:val="single" w:sz="4" w:space="0" w:color="auto"/>
              <w:bottom w:val="single" w:sz="4" w:space="0" w:color="auto"/>
            </w:tcBorders>
          </w:tcPr>
          <w:p w14:paraId="06625822" w14:textId="2881609C" w:rsidR="00A01380" w:rsidRPr="00620A2C" w:rsidRDefault="00A01380" w:rsidP="00DD1D31">
            <w:pPr>
              <w:pStyle w:val="APVMATableTextRight"/>
            </w:pPr>
            <w:r>
              <w:t>900</w:t>
            </w:r>
          </w:p>
        </w:tc>
        <w:tc>
          <w:tcPr>
            <w:tcW w:w="1769" w:type="dxa"/>
            <w:tcBorders>
              <w:top w:val="single" w:sz="4" w:space="0" w:color="auto"/>
              <w:bottom w:val="single" w:sz="4" w:space="0" w:color="auto"/>
            </w:tcBorders>
          </w:tcPr>
          <w:p w14:paraId="05DBB24C" w14:textId="1D763B7F" w:rsidR="00A01380" w:rsidRPr="00620A2C" w:rsidRDefault="00A01380" w:rsidP="00DD1D31">
            <w:pPr>
              <w:pStyle w:val="APVMATableTextRight"/>
            </w:pPr>
            <w:r>
              <w:t>900</w:t>
            </w:r>
          </w:p>
        </w:tc>
      </w:tr>
      <w:tr w:rsidR="00A01380" w:rsidRPr="00DD1D31" w14:paraId="5BCE5ACF" w14:textId="77777777" w:rsidTr="00975228">
        <w:tc>
          <w:tcPr>
            <w:tcW w:w="6101" w:type="dxa"/>
            <w:gridSpan w:val="2"/>
            <w:tcBorders>
              <w:top w:val="single" w:sz="4" w:space="0" w:color="auto"/>
              <w:bottom w:val="single" w:sz="4" w:space="0" w:color="auto"/>
            </w:tcBorders>
          </w:tcPr>
          <w:p w14:paraId="55BD2B0A" w14:textId="164FC96E" w:rsidR="00A01380" w:rsidRPr="00DD1D31" w:rsidRDefault="00A01380" w:rsidP="00474F9F">
            <w:pPr>
              <w:pStyle w:val="APVMATableSubHead"/>
            </w:pPr>
            <w:r w:rsidRPr="00A01380">
              <w:t>Hormonal Growth Promotant (HGP) fees</w:t>
            </w:r>
          </w:p>
        </w:tc>
        <w:tc>
          <w:tcPr>
            <w:tcW w:w="1769" w:type="dxa"/>
            <w:tcBorders>
              <w:top w:val="single" w:sz="4" w:space="0" w:color="auto"/>
              <w:bottom w:val="single" w:sz="4" w:space="0" w:color="auto"/>
            </w:tcBorders>
          </w:tcPr>
          <w:p w14:paraId="24127A9E" w14:textId="77777777" w:rsidR="00A01380" w:rsidRPr="00DD1D31" w:rsidRDefault="00A01380" w:rsidP="00DD1D31">
            <w:pPr>
              <w:pStyle w:val="APVMATableText"/>
            </w:pPr>
          </w:p>
        </w:tc>
        <w:tc>
          <w:tcPr>
            <w:tcW w:w="1769" w:type="dxa"/>
            <w:tcBorders>
              <w:top w:val="single" w:sz="4" w:space="0" w:color="auto"/>
              <w:bottom w:val="single" w:sz="4" w:space="0" w:color="auto"/>
            </w:tcBorders>
          </w:tcPr>
          <w:p w14:paraId="73F6BD70" w14:textId="77777777" w:rsidR="00A01380" w:rsidRPr="00DD1D31" w:rsidRDefault="00A01380" w:rsidP="00DD1D31">
            <w:pPr>
              <w:pStyle w:val="APVMATableText"/>
            </w:pPr>
          </w:p>
        </w:tc>
      </w:tr>
      <w:tr w:rsidR="00A01380" w:rsidRPr="00DD1D31" w14:paraId="261C1DF9" w14:textId="77777777" w:rsidTr="000A2678">
        <w:tc>
          <w:tcPr>
            <w:tcW w:w="1848" w:type="dxa"/>
            <w:tcBorders>
              <w:top w:val="single" w:sz="4" w:space="0" w:color="auto"/>
              <w:bottom w:val="single" w:sz="4" w:space="0" w:color="auto"/>
            </w:tcBorders>
          </w:tcPr>
          <w:p w14:paraId="23B71F82" w14:textId="7A2FD497" w:rsidR="000A2678" w:rsidRPr="00DD1D31" w:rsidRDefault="00A01380" w:rsidP="000A2678">
            <w:pPr>
              <w:pStyle w:val="APVMATableText"/>
            </w:pPr>
            <w:r w:rsidRPr="00DD1D31">
              <w:lastRenderedPageBreak/>
              <w:t>HGP</w:t>
            </w:r>
          </w:p>
        </w:tc>
        <w:tc>
          <w:tcPr>
            <w:tcW w:w="4253" w:type="dxa"/>
            <w:tcBorders>
              <w:top w:val="single" w:sz="4" w:space="0" w:color="auto"/>
              <w:bottom w:val="single" w:sz="4" w:space="0" w:color="auto"/>
            </w:tcBorders>
          </w:tcPr>
          <w:p w14:paraId="434086AF" w14:textId="05884F3F" w:rsidR="00A01380" w:rsidRPr="00DD1D31" w:rsidRDefault="00A01380" w:rsidP="00DD1D31">
            <w:pPr>
              <w:pStyle w:val="APVMATableText"/>
            </w:pPr>
            <w:r w:rsidRPr="00DD1D31">
              <w:t>Application/renewal fee</w:t>
            </w:r>
            <w:r w:rsidR="001F6795">
              <w:t xml:space="preserve">  </w:t>
            </w:r>
          </w:p>
        </w:tc>
        <w:tc>
          <w:tcPr>
            <w:tcW w:w="1769" w:type="dxa"/>
            <w:tcBorders>
              <w:top w:val="single" w:sz="4" w:space="0" w:color="auto"/>
              <w:bottom w:val="single" w:sz="4" w:space="0" w:color="auto"/>
            </w:tcBorders>
          </w:tcPr>
          <w:p w14:paraId="2DAF8897" w14:textId="77777777" w:rsidR="00A01380" w:rsidRPr="00DD1D31" w:rsidRDefault="00A01380" w:rsidP="000A2678">
            <w:pPr>
              <w:pStyle w:val="APVMATableText"/>
              <w:jc w:val="right"/>
            </w:pPr>
            <w:r w:rsidRPr="00DD1D31">
              <w:t>429</w:t>
            </w:r>
          </w:p>
        </w:tc>
        <w:tc>
          <w:tcPr>
            <w:tcW w:w="1769" w:type="dxa"/>
            <w:tcBorders>
              <w:top w:val="single" w:sz="4" w:space="0" w:color="auto"/>
              <w:bottom w:val="single" w:sz="4" w:space="0" w:color="auto"/>
            </w:tcBorders>
          </w:tcPr>
          <w:p w14:paraId="4217CCE4" w14:textId="21ED1456" w:rsidR="00A01380" w:rsidRPr="00DD1D31" w:rsidRDefault="00A01380" w:rsidP="000A2678">
            <w:pPr>
              <w:pStyle w:val="APVMATableText"/>
              <w:jc w:val="right"/>
            </w:pPr>
            <w:r w:rsidRPr="00DD1D31">
              <w:t>429</w:t>
            </w:r>
          </w:p>
        </w:tc>
      </w:tr>
    </w:tbl>
    <w:p w14:paraId="19D5622C" w14:textId="58E4F51E" w:rsidR="000D360E" w:rsidRPr="00D15BAD" w:rsidRDefault="000A2678" w:rsidP="000A2678">
      <w:pPr>
        <w:pStyle w:val="Heading3"/>
        <w:numPr>
          <w:ilvl w:val="0"/>
          <w:numId w:val="0"/>
        </w:numPr>
        <w:tabs>
          <w:tab w:val="clear" w:pos="1220"/>
        </w:tabs>
      </w:pPr>
      <w:bookmarkStart w:id="189" w:name="_Toc115355147"/>
      <w:bookmarkStart w:id="190" w:name="_Toc21685630"/>
      <w:bookmarkStart w:id="191" w:name="_Toc121824558"/>
      <w:r>
        <w:t>Consequential</w:t>
      </w:r>
      <w:r w:rsidR="000D360E">
        <w:t xml:space="preserve"> change to the calculation for </w:t>
      </w:r>
      <w:r w:rsidR="00AD4E80">
        <w:t>the period to conclude a reconsideration</w:t>
      </w:r>
      <w:r w:rsidR="000D360E">
        <w:t>:</w:t>
      </w:r>
      <w:bookmarkEnd w:id="189"/>
      <w:bookmarkEnd w:id="191"/>
    </w:p>
    <w:p w14:paraId="0030FEA4" w14:textId="3B37B14F" w:rsidR="00C315A3" w:rsidRPr="00EB21EE" w:rsidRDefault="00C315A3" w:rsidP="00EB21EE">
      <w:pPr>
        <w:pStyle w:val="NormalText"/>
      </w:pPr>
      <w:r w:rsidRPr="00EB21EE">
        <w:t xml:space="preserve">The modular assessment items are referenced in the meaning of </w:t>
      </w:r>
      <w:r w:rsidRPr="00EB21EE">
        <w:rPr>
          <w:b/>
          <w:bCs/>
        </w:rPr>
        <w:t>A</w:t>
      </w:r>
      <w:r w:rsidRPr="00EB21EE">
        <w:t xml:space="preserve"> and </w:t>
      </w:r>
      <w:r w:rsidRPr="00EB21EE">
        <w:rPr>
          <w:b/>
          <w:bCs/>
        </w:rPr>
        <w:t>B</w:t>
      </w:r>
      <w:r w:rsidRPr="00EB21EE">
        <w:t xml:space="preserve"> of the formula under the Code Regulations to work out the period in which the APVMA must conclude a reconsideration of an approval or registration.</w:t>
      </w:r>
    </w:p>
    <w:p w14:paraId="53522D12" w14:textId="77777777" w:rsidR="00C315A3" w:rsidRPr="00EB21EE" w:rsidRDefault="00C315A3" w:rsidP="00EB21EE">
      <w:pPr>
        <w:pStyle w:val="NormalText"/>
      </w:pPr>
      <w:r w:rsidRPr="00EB21EE">
        <w:t>Under the existing formula:</w:t>
      </w:r>
    </w:p>
    <w:p w14:paraId="1297E921" w14:textId="77777777" w:rsidR="00C315A3" w:rsidRPr="00EB21EE" w:rsidRDefault="00C315A3" w:rsidP="00EB21EE">
      <w:pPr>
        <w:pStyle w:val="NormalText"/>
      </w:pPr>
      <w:r w:rsidRPr="00EB21EE">
        <w:rPr>
          <w:b/>
          <w:bCs/>
        </w:rPr>
        <w:t>A</w:t>
      </w:r>
      <w:r w:rsidRPr="00EB21EE">
        <w:t xml:space="preserve"> meant the longest of the periods, in months for whichever of previous module items 3.1, 3.2, 3.3, 4.1, 7.1, 7.2, and 7.3 that the APVMA determined was necessary for a reconsideration</w:t>
      </w:r>
    </w:p>
    <w:p w14:paraId="68D74571" w14:textId="77777777" w:rsidR="00C315A3" w:rsidRPr="00EB21EE" w:rsidRDefault="00C315A3" w:rsidP="00EB21EE">
      <w:pPr>
        <w:pStyle w:val="NormalText"/>
      </w:pPr>
      <w:r w:rsidRPr="00EB21EE">
        <w:rPr>
          <w:b/>
          <w:bCs/>
        </w:rPr>
        <w:t>B</w:t>
      </w:r>
      <w:r w:rsidRPr="00EB21EE">
        <w:t xml:space="preserve"> meant the longest of the periods, in months, for whichever of previous module items 2.1 to 2.3, 5.1, 5.2, 5.4, 6.1 to 6.3, 9, and 10.1 to 10.3 that the APVMA determined was necessary for the reconsideration.</w:t>
      </w:r>
    </w:p>
    <w:p w14:paraId="1E3328A3" w14:textId="0A647BD2" w:rsidR="00C315A3" w:rsidRDefault="00C315A3" w:rsidP="00EB21EE">
      <w:pPr>
        <w:pStyle w:val="NormalText"/>
      </w:pPr>
      <w:r w:rsidRPr="00EB21EE">
        <w:t xml:space="preserve">The amalgamation of the work health and safety module with the toxicology module to create the new health modules, together with the other new modules set out in </w:t>
      </w:r>
      <w:r w:rsidR="000A2678">
        <w:t>T</w:t>
      </w:r>
      <w:r w:rsidRPr="00EB21EE">
        <w:t>able 19 necessitates some consequential changes to this formula</w:t>
      </w:r>
      <w:r>
        <w:t>.</w:t>
      </w:r>
    </w:p>
    <w:p w14:paraId="4D559D21" w14:textId="0DAA15CD" w:rsidR="00C315A3" w:rsidRPr="00EB21EE" w:rsidRDefault="00C315A3" w:rsidP="00EB21EE">
      <w:pPr>
        <w:pStyle w:val="NormalText"/>
      </w:pPr>
      <w:r w:rsidRPr="00EB21EE">
        <w:t xml:space="preserve">The formula will be updated to include the new modules where relevant. For example, the inclusion of new module 3.6 is not necessary as this module will be for 'a new source of an approved active constituent, requiring health consideration of novel impurities' which is not relevant to a reconsideration. The formula will also be amended to ensure the overall period derived from the formula in sub-regulation 78B(5) is maintained despite the merger of the toxicology and work health and safety modules into the new health module. </w:t>
      </w:r>
    </w:p>
    <w:p w14:paraId="3A0CD5C2" w14:textId="5DFE06C5" w:rsidR="00C2676C" w:rsidRPr="00D15BAD" w:rsidRDefault="00FB5EA5" w:rsidP="00475839">
      <w:pPr>
        <w:pStyle w:val="Heading3"/>
        <w:numPr>
          <w:ilvl w:val="2"/>
          <w:numId w:val="2"/>
        </w:numPr>
        <w:tabs>
          <w:tab w:val="clear" w:pos="1220"/>
        </w:tabs>
      </w:pPr>
      <w:bookmarkStart w:id="192" w:name="_Toc115355148"/>
      <w:bookmarkStart w:id="193" w:name="_Toc121824559"/>
      <w:r>
        <w:t>C</w:t>
      </w:r>
      <w:r w:rsidR="00C2676C">
        <w:t xml:space="preserve">ost recovery arrangements </w:t>
      </w:r>
      <w:r w:rsidR="00BC1EEC">
        <w:t>f</w:t>
      </w:r>
      <w:r w:rsidR="003B00B7">
        <w:t xml:space="preserve">or </w:t>
      </w:r>
      <w:r w:rsidR="007F3AA6">
        <w:t>financial ye</w:t>
      </w:r>
      <w:r w:rsidR="003B00B7">
        <w:t xml:space="preserve">ar </w:t>
      </w:r>
      <w:bookmarkEnd w:id="190"/>
      <w:r w:rsidR="00B6300B">
        <w:t>2022</w:t>
      </w:r>
      <w:r w:rsidR="00474F9F">
        <w:t>–</w:t>
      </w:r>
      <w:r w:rsidR="003B00B7">
        <w:t>23</w:t>
      </w:r>
      <w:bookmarkEnd w:id="192"/>
      <w:bookmarkEnd w:id="193"/>
    </w:p>
    <w:p w14:paraId="19715795" w14:textId="64593ADC" w:rsidR="00C2676C" w:rsidRDefault="00C2676C" w:rsidP="00C2676C">
      <w:pPr>
        <w:pStyle w:val="NormalText"/>
      </w:pPr>
      <w:r w:rsidRPr="007E02E1">
        <w:t xml:space="preserve">The following table provides a complete </w:t>
      </w:r>
      <w:r>
        <w:t>summary</w:t>
      </w:r>
      <w:r w:rsidRPr="007E02E1">
        <w:t xml:space="preserve"> of the APVMA’s cost recovery arrangements </w:t>
      </w:r>
      <w:r w:rsidR="003B00B7">
        <w:t>for the</w:t>
      </w:r>
      <w:r w:rsidR="00474F9F">
        <w:br/>
      </w:r>
      <w:r w:rsidR="003B00B7">
        <w:t>FY2022</w:t>
      </w:r>
      <w:r w:rsidR="00474F9F">
        <w:t>–</w:t>
      </w:r>
      <w:r w:rsidR="003B00B7">
        <w:t>23</w:t>
      </w:r>
      <w:r w:rsidRPr="007E02E1">
        <w:t>.</w:t>
      </w:r>
    </w:p>
    <w:p w14:paraId="3B39F4C7" w14:textId="7B95FA10" w:rsidR="004737EA" w:rsidRDefault="008F18A9" w:rsidP="00C2676C">
      <w:pPr>
        <w:pStyle w:val="NormalText"/>
      </w:pPr>
      <w:r>
        <w:rPr>
          <w:b/>
        </w:rPr>
        <w:t>Note</w:t>
      </w:r>
      <w:r w:rsidR="00C2676C" w:rsidRPr="00C2676C">
        <w:rPr>
          <w:b/>
        </w:rPr>
        <w:t xml:space="preserve">: </w:t>
      </w:r>
      <w:r w:rsidR="00C2676C" w:rsidRPr="00C2676C">
        <w:t>The estimated fee revenue from Items and Modules are not mutually exclusive. In most cases, Module fee revenue has been accounted for in estimated Item fee revenue and so there is some overlap. It is not possible to estimate some Item fee revenue with any confidence if this revenue is Module demand dependent.</w:t>
      </w:r>
    </w:p>
    <w:p w14:paraId="2E6F1EE9" w14:textId="7209E8CC" w:rsidR="006547CA" w:rsidRDefault="00474F9F" w:rsidP="006547CA">
      <w:pPr>
        <w:pStyle w:val="Caption"/>
        <w:rPr>
          <w:rFonts w:ascii="Times New Roman" w:hAnsi="Times New Roman"/>
          <w:color w:val="auto"/>
          <w:szCs w:val="20"/>
          <w:lang w:eastAsia="en-AU"/>
        </w:rPr>
      </w:pPr>
      <w:bookmarkStart w:id="194" w:name="_Toc115355301"/>
      <w:bookmarkStart w:id="195" w:name="_Toc21685661"/>
      <w:bookmarkStart w:id="196" w:name="_Toc32329574"/>
      <w:bookmarkStart w:id="197" w:name="_Toc121824591"/>
      <w:r>
        <w:lastRenderedPageBreak/>
        <w:t xml:space="preserve">Table </w:t>
      </w:r>
      <w:r w:rsidR="00AF3EC2">
        <w:fldChar w:fldCharType="begin"/>
      </w:r>
      <w:r w:rsidR="00AF3EC2">
        <w:instrText xml:space="preserve"> SEQ Table \* ARABIC </w:instrText>
      </w:r>
      <w:r w:rsidR="00AF3EC2">
        <w:fldChar w:fldCharType="separate"/>
      </w:r>
      <w:r w:rsidR="00095B52">
        <w:rPr>
          <w:noProof/>
        </w:rPr>
        <w:t>21</w:t>
      </w:r>
      <w:r w:rsidR="00AF3EC2">
        <w:rPr>
          <w:noProof/>
        </w:rPr>
        <w:fldChar w:fldCharType="end"/>
      </w:r>
      <w:r w:rsidR="00C2676C">
        <w:t>:</w:t>
      </w:r>
      <w:r w:rsidR="00FB5EA5">
        <w:tab/>
        <w:t xml:space="preserve">Registration &amp; approvals </w:t>
      </w:r>
      <w:r w:rsidR="00106071">
        <w:t>–</w:t>
      </w:r>
      <w:r w:rsidR="00FB5EA5">
        <w:t xml:space="preserve"> </w:t>
      </w:r>
      <w:r w:rsidR="00B34830">
        <w:t>FY2022–</w:t>
      </w:r>
      <w:r w:rsidR="00FB5EA5" w:rsidRPr="00FB5EA5">
        <w:t>23</w:t>
      </w:r>
      <w:r w:rsidR="00FB5EA5">
        <w:t xml:space="preserve"> e</w:t>
      </w:r>
      <w:r w:rsidR="00FB5EA5" w:rsidRPr="00FB5EA5">
        <w:t>stimated revenues &amp; costs</w:t>
      </w:r>
      <w:bookmarkEnd w:id="194"/>
      <w:bookmarkEnd w:id="197"/>
      <w:r w:rsidR="00FB5EA5" w:rsidRPr="00FB5EA5">
        <w:t xml:space="preserve"> </w:t>
      </w:r>
    </w:p>
    <w:tbl>
      <w:tblPr>
        <w:tblW w:w="5000" w:type="pct"/>
        <w:tblLayout w:type="fixed"/>
        <w:tblLook w:val="04A0" w:firstRow="1" w:lastRow="0" w:firstColumn="1" w:lastColumn="0" w:noHBand="0" w:noVBand="1"/>
      </w:tblPr>
      <w:tblGrid>
        <w:gridCol w:w="1276"/>
        <w:gridCol w:w="1133"/>
        <w:gridCol w:w="1274"/>
        <w:gridCol w:w="1419"/>
        <w:gridCol w:w="1419"/>
        <w:gridCol w:w="1559"/>
        <w:gridCol w:w="1558"/>
      </w:tblGrid>
      <w:tr w:rsidR="007F3AA6" w:rsidRPr="001F6795" w14:paraId="4FD5D25A" w14:textId="77777777" w:rsidTr="005C054D">
        <w:trPr>
          <w:trHeight w:val="1435"/>
          <w:tblHeader/>
        </w:trPr>
        <w:tc>
          <w:tcPr>
            <w:tcW w:w="1276" w:type="dxa"/>
            <w:tcBorders>
              <w:top w:val="single" w:sz="4" w:space="0" w:color="auto"/>
              <w:left w:val="nil"/>
              <w:bottom w:val="single" w:sz="4" w:space="0" w:color="auto"/>
              <w:right w:val="nil"/>
            </w:tcBorders>
            <w:shd w:val="clear" w:color="000000" w:fill="55184F"/>
            <w:vAlign w:val="center"/>
            <w:hideMark/>
          </w:tcPr>
          <w:p w14:paraId="58C398D2" w14:textId="2C7DFB2C" w:rsidR="007F3AA6" w:rsidRPr="001F6795" w:rsidRDefault="007F3AA6" w:rsidP="007F3AA6">
            <w:pPr>
              <w:pStyle w:val="APVMATableHead"/>
              <w:rPr>
                <w:lang w:eastAsia="en-AU"/>
              </w:rPr>
            </w:pPr>
            <w:r w:rsidRPr="001F6795">
              <w:rPr>
                <w:lang w:eastAsia="en-AU"/>
              </w:rPr>
              <w:t>Item recoverable service</w:t>
            </w:r>
          </w:p>
        </w:tc>
        <w:tc>
          <w:tcPr>
            <w:tcW w:w="588" w:type="pct"/>
            <w:tcBorders>
              <w:top w:val="single" w:sz="4" w:space="0" w:color="auto"/>
              <w:left w:val="nil"/>
              <w:bottom w:val="single" w:sz="4" w:space="0" w:color="auto"/>
              <w:right w:val="nil"/>
            </w:tcBorders>
            <w:shd w:val="clear" w:color="000000" w:fill="55184F"/>
            <w:vAlign w:val="center"/>
            <w:hideMark/>
          </w:tcPr>
          <w:p w14:paraId="787A1E9B" w14:textId="77777777" w:rsidR="007F3AA6" w:rsidRPr="001F6795" w:rsidRDefault="007F3AA6" w:rsidP="007F3AA6">
            <w:pPr>
              <w:pStyle w:val="APVMATableHeadRight"/>
              <w:rPr>
                <w:lang w:eastAsia="en-AU"/>
              </w:rPr>
            </w:pPr>
            <w:r w:rsidRPr="001F6795">
              <w:rPr>
                <w:lang w:eastAsia="en-AU"/>
              </w:rPr>
              <w:t>Est</w:t>
            </w:r>
          </w:p>
          <w:p w14:paraId="62CAA207" w14:textId="2D3C1B9B" w:rsidR="007F3AA6" w:rsidRPr="001F6795" w:rsidRDefault="007F3AA6" w:rsidP="007F3AA6">
            <w:pPr>
              <w:pStyle w:val="APVMATableHeadRight"/>
              <w:rPr>
                <w:lang w:eastAsia="en-AU"/>
              </w:rPr>
            </w:pPr>
            <w:r w:rsidRPr="001F6795">
              <w:rPr>
                <w:lang w:eastAsia="en-AU"/>
              </w:rPr>
              <w:t>Volume</w:t>
            </w:r>
          </w:p>
        </w:tc>
        <w:tc>
          <w:tcPr>
            <w:tcW w:w="661" w:type="pct"/>
            <w:tcBorders>
              <w:top w:val="single" w:sz="4" w:space="0" w:color="auto"/>
              <w:left w:val="nil"/>
              <w:bottom w:val="single" w:sz="4" w:space="0" w:color="auto"/>
              <w:right w:val="nil"/>
            </w:tcBorders>
            <w:shd w:val="clear" w:color="000000" w:fill="55184F"/>
            <w:vAlign w:val="center"/>
            <w:hideMark/>
          </w:tcPr>
          <w:p w14:paraId="6376E461" w14:textId="77777777" w:rsidR="007F3AA6" w:rsidRPr="001F6795" w:rsidRDefault="007F3AA6" w:rsidP="007F3AA6">
            <w:pPr>
              <w:pStyle w:val="APVMATableHeadRight"/>
              <w:rPr>
                <w:lang w:eastAsia="en-AU"/>
              </w:rPr>
            </w:pPr>
            <w:r w:rsidRPr="001F6795">
              <w:rPr>
                <w:lang w:eastAsia="en-AU"/>
              </w:rPr>
              <w:t>Fee</w:t>
            </w:r>
          </w:p>
          <w:p w14:paraId="12B6DC69" w14:textId="5B74DC81" w:rsidR="007F3AA6" w:rsidRPr="001F6795" w:rsidRDefault="007F3AA6" w:rsidP="007F3AA6">
            <w:pPr>
              <w:pStyle w:val="APVMATableHeadRight"/>
              <w:rPr>
                <w:lang w:eastAsia="en-AU"/>
              </w:rPr>
            </w:pPr>
            <w:r w:rsidRPr="001F6795">
              <w:rPr>
                <w:lang w:eastAsia="en-AU"/>
              </w:rPr>
              <w:t>($)</w:t>
            </w:r>
          </w:p>
        </w:tc>
        <w:tc>
          <w:tcPr>
            <w:tcW w:w="736" w:type="pct"/>
            <w:tcBorders>
              <w:top w:val="single" w:sz="4" w:space="0" w:color="auto"/>
              <w:left w:val="nil"/>
              <w:bottom w:val="single" w:sz="4" w:space="0" w:color="auto"/>
              <w:right w:val="nil"/>
            </w:tcBorders>
            <w:shd w:val="clear" w:color="000000" w:fill="55184F"/>
            <w:vAlign w:val="center"/>
            <w:hideMark/>
          </w:tcPr>
          <w:p w14:paraId="0C3250E9" w14:textId="77777777" w:rsidR="007F3AA6" w:rsidRPr="001F6795" w:rsidRDefault="007F3AA6" w:rsidP="007F3AA6">
            <w:pPr>
              <w:pStyle w:val="APVMATableHead"/>
              <w:rPr>
                <w:lang w:eastAsia="en-AU"/>
              </w:rPr>
            </w:pPr>
            <w:r w:rsidRPr="001F6795">
              <w:rPr>
                <w:lang w:eastAsia="en-AU"/>
              </w:rPr>
              <w:t>Method of cost recovery</w:t>
            </w:r>
          </w:p>
        </w:tc>
        <w:tc>
          <w:tcPr>
            <w:tcW w:w="736" w:type="pct"/>
            <w:tcBorders>
              <w:top w:val="single" w:sz="4" w:space="0" w:color="auto"/>
              <w:left w:val="nil"/>
              <w:bottom w:val="single" w:sz="4" w:space="0" w:color="auto"/>
              <w:right w:val="nil"/>
            </w:tcBorders>
            <w:shd w:val="clear" w:color="000000" w:fill="55184F"/>
            <w:vAlign w:val="center"/>
            <w:hideMark/>
          </w:tcPr>
          <w:p w14:paraId="3A6F9016" w14:textId="77777777" w:rsidR="007F3AA6" w:rsidRPr="001F6795" w:rsidRDefault="007F3AA6" w:rsidP="007F3AA6">
            <w:pPr>
              <w:pStyle w:val="APVMATableHeadRight"/>
              <w:rPr>
                <w:lang w:eastAsia="en-AU"/>
              </w:rPr>
            </w:pPr>
            <w:r w:rsidRPr="001F6795">
              <w:rPr>
                <w:lang w:eastAsia="en-AU"/>
              </w:rPr>
              <w:t>Estimated Fee Revenue 2022–23</w:t>
            </w:r>
          </w:p>
          <w:p w14:paraId="0156A6EE" w14:textId="3A1764AE" w:rsidR="007F3AA6" w:rsidRPr="001F6795" w:rsidRDefault="007F3AA6" w:rsidP="007F3AA6">
            <w:pPr>
              <w:pStyle w:val="APVMATableHeadRight"/>
              <w:rPr>
                <w:lang w:eastAsia="en-AU"/>
              </w:rPr>
            </w:pPr>
            <w:r w:rsidRPr="001F6795">
              <w:rPr>
                <w:lang w:eastAsia="en-AU"/>
              </w:rPr>
              <w:t>($)</w:t>
            </w:r>
          </w:p>
        </w:tc>
        <w:tc>
          <w:tcPr>
            <w:tcW w:w="809" w:type="pct"/>
            <w:tcBorders>
              <w:top w:val="single" w:sz="4" w:space="0" w:color="auto"/>
              <w:left w:val="nil"/>
              <w:bottom w:val="single" w:sz="4" w:space="0" w:color="auto"/>
              <w:right w:val="nil"/>
            </w:tcBorders>
            <w:shd w:val="clear" w:color="000000" w:fill="55184F"/>
            <w:vAlign w:val="center"/>
            <w:hideMark/>
          </w:tcPr>
          <w:p w14:paraId="0D492CB6" w14:textId="77777777" w:rsidR="007F3AA6" w:rsidRPr="001F6795" w:rsidRDefault="007F3AA6" w:rsidP="007F3AA6">
            <w:pPr>
              <w:pStyle w:val="APVMATableHeadRight"/>
              <w:rPr>
                <w:lang w:eastAsia="en-AU"/>
              </w:rPr>
            </w:pPr>
            <w:r w:rsidRPr="001F6795">
              <w:rPr>
                <w:lang w:eastAsia="en-AU"/>
              </w:rPr>
              <w:t>Estimated Levy/ Annual Fee Revenue 2022–23</w:t>
            </w:r>
          </w:p>
          <w:p w14:paraId="744EB959" w14:textId="2E7E2F25" w:rsidR="007F3AA6" w:rsidRPr="001F6795" w:rsidRDefault="007F3AA6" w:rsidP="007F3AA6">
            <w:pPr>
              <w:pStyle w:val="APVMATableHeadRight"/>
              <w:rPr>
                <w:lang w:eastAsia="en-AU"/>
              </w:rPr>
            </w:pPr>
            <w:r w:rsidRPr="001F6795">
              <w:rPr>
                <w:lang w:eastAsia="en-AU"/>
              </w:rPr>
              <w:t>($)</w:t>
            </w:r>
          </w:p>
        </w:tc>
        <w:tc>
          <w:tcPr>
            <w:tcW w:w="808" w:type="pct"/>
            <w:tcBorders>
              <w:top w:val="single" w:sz="4" w:space="0" w:color="auto"/>
              <w:left w:val="nil"/>
              <w:bottom w:val="single" w:sz="4" w:space="0" w:color="auto"/>
              <w:right w:val="nil"/>
            </w:tcBorders>
            <w:shd w:val="clear" w:color="000000" w:fill="55184F"/>
            <w:vAlign w:val="center"/>
            <w:hideMark/>
          </w:tcPr>
          <w:p w14:paraId="37490B36" w14:textId="77777777" w:rsidR="007F3AA6" w:rsidRPr="001F6795" w:rsidRDefault="007F3AA6" w:rsidP="007F3AA6">
            <w:pPr>
              <w:pStyle w:val="APVMATableHeadRight"/>
              <w:rPr>
                <w:lang w:eastAsia="en-AU"/>
              </w:rPr>
            </w:pPr>
            <w:r w:rsidRPr="001F6795">
              <w:rPr>
                <w:lang w:eastAsia="en-AU"/>
              </w:rPr>
              <w:t>Estimated Total Cost</w:t>
            </w:r>
          </w:p>
          <w:p w14:paraId="083FDE8D" w14:textId="77777777" w:rsidR="007F3AA6" w:rsidRPr="001F6795" w:rsidRDefault="007F3AA6" w:rsidP="007F3AA6">
            <w:pPr>
              <w:pStyle w:val="APVMATableHeadRight"/>
              <w:rPr>
                <w:lang w:eastAsia="en-AU"/>
              </w:rPr>
            </w:pPr>
            <w:r w:rsidRPr="001F6795">
              <w:rPr>
                <w:lang w:eastAsia="en-AU"/>
              </w:rPr>
              <w:t>2022–23</w:t>
            </w:r>
          </w:p>
          <w:p w14:paraId="0B2970B7" w14:textId="15498916" w:rsidR="007F3AA6" w:rsidRPr="001F6795" w:rsidRDefault="007F3AA6" w:rsidP="007F3AA6">
            <w:pPr>
              <w:pStyle w:val="APVMATableHeadRight"/>
              <w:rPr>
                <w:lang w:eastAsia="en-AU"/>
              </w:rPr>
            </w:pPr>
            <w:r w:rsidRPr="001F6795">
              <w:rPr>
                <w:lang w:eastAsia="en-AU"/>
              </w:rPr>
              <w:t>($)</w:t>
            </w:r>
          </w:p>
        </w:tc>
      </w:tr>
      <w:tr w:rsidR="007F3AA6" w:rsidRPr="001F6795" w14:paraId="71182B65" w14:textId="77777777" w:rsidTr="005C054D">
        <w:trPr>
          <w:trHeight w:val="300"/>
        </w:trPr>
        <w:tc>
          <w:tcPr>
            <w:tcW w:w="1276" w:type="dxa"/>
            <w:tcBorders>
              <w:top w:val="single" w:sz="4" w:space="0" w:color="auto"/>
              <w:left w:val="nil"/>
              <w:bottom w:val="single" w:sz="4" w:space="0" w:color="auto"/>
              <w:right w:val="nil"/>
            </w:tcBorders>
            <w:shd w:val="clear" w:color="auto" w:fill="auto"/>
            <w:noWrap/>
            <w:vAlign w:val="center"/>
            <w:hideMark/>
          </w:tcPr>
          <w:p w14:paraId="16D55B57" w14:textId="77777777" w:rsidR="001F6795" w:rsidRPr="001F6795" w:rsidRDefault="001F6795" w:rsidP="007F3AA6">
            <w:pPr>
              <w:pStyle w:val="APVMATableText"/>
              <w:rPr>
                <w:lang w:eastAsia="en-AU"/>
              </w:rPr>
            </w:pPr>
            <w:r w:rsidRPr="001F6795">
              <w:rPr>
                <w:lang w:eastAsia="en-AU"/>
              </w:rPr>
              <w:t>Item 1</w:t>
            </w:r>
          </w:p>
        </w:tc>
        <w:tc>
          <w:tcPr>
            <w:tcW w:w="588" w:type="pct"/>
            <w:tcBorders>
              <w:top w:val="single" w:sz="4" w:space="0" w:color="auto"/>
              <w:left w:val="nil"/>
              <w:bottom w:val="single" w:sz="4" w:space="0" w:color="auto"/>
              <w:right w:val="nil"/>
            </w:tcBorders>
            <w:shd w:val="clear" w:color="auto" w:fill="auto"/>
            <w:noWrap/>
            <w:vAlign w:val="center"/>
            <w:hideMark/>
          </w:tcPr>
          <w:p w14:paraId="121DD959" w14:textId="77777777" w:rsidR="001F6795" w:rsidRPr="001F6795" w:rsidRDefault="001F6795" w:rsidP="007F3AA6">
            <w:pPr>
              <w:pStyle w:val="APVMATableTextRight"/>
              <w:rPr>
                <w:lang w:eastAsia="en-AU"/>
              </w:rPr>
            </w:pPr>
            <w:r w:rsidRPr="001F6795">
              <w:rPr>
                <w:lang w:eastAsia="en-AU"/>
              </w:rPr>
              <w:t>1</w:t>
            </w:r>
          </w:p>
        </w:tc>
        <w:tc>
          <w:tcPr>
            <w:tcW w:w="661" w:type="pct"/>
            <w:tcBorders>
              <w:top w:val="single" w:sz="4" w:space="0" w:color="auto"/>
              <w:left w:val="nil"/>
              <w:bottom w:val="single" w:sz="4" w:space="0" w:color="auto"/>
              <w:right w:val="nil"/>
            </w:tcBorders>
            <w:shd w:val="clear" w:color="auto" w:fill="auto"/>
            <w:noWrap/>
            <w:vAlign w:val="center"/>
            <w:hideMark/>
          </w:tcPr>
          <w:p w14:paraId="1E27DC6A" w14:textId="77777777" w:rsidR="001F6795" w:rsidRPr="001F6795" w:rsidRDefault="001F6795" w:rsidP="007F3AA6">
            <w:pPr>
              <w:pStyle w:val="APVMATableTextRight"/>
              <w:rPr>
                <w:lang w:eastAsia="en-AU"/>
              </w:rPr>
            </w:pPr>
            <w:r w:rsidRPr="001F6795">
              <w:rPr>
                <w:lang w:eastAsia="en-AU"/>
              </w:rPr>
              <w:t>116 501</w:t>
            </w:r>
          </w:p>
        </w:tc>
        <w:tc>
          <w:tcPr>
            <w:tcW w:w="736" w:type="pct"/>
            <w:tcBorders>
              <w:top w:val="single" w:sz="4" w:space="0" w:color="auto"/>
              <w:left w:val="nil"/>
              <w:bottom w:val="single" w:sz="4" w:space="0" w:color="auto"/>
              <w:right w:val="nil"/>
            </w:tcBorders>
            <w:shd w:val="clear" w:color="auto" w:fill="auto"/>
            <w:noWrap/>
            <w:vAlign w:val="center"/>
            <w:hideMark/>
          </w:tcPr>
          <w:p w14:paraId="7A3F8102"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single" w:sz="4" w:space="0" w:color="auto"/>
              <w:left w:val="nil"/>
              <w:bottom w:val="single" w:sz="4" w:space="0" w:color="auto"/>
              <w:right w:val="nil"/>
            </w:tcBorders>
            <w:shd w:val="clear" w:color="auto" w:fill="auto"/>
            <w:noWrap/>
            <w:vAlign w:val="center"/>
            <w:hideMark/>
          </w:tcPr>
          <w:p w14:paraId="714513E6" w14:textId="77777777" w:rsidR="001F6795" w:rsidRPr="001F6795" w:rsidRDefault="001F6795" w:rsidP="007F3AA6">
            <w:pPr>
              <w:pStyle w:val="APVMATableTextRight"/>
              <w:rPr>
                <w:lang w:eastAsia="en-AU"/>
              </w:rPr>
            </w:pPr>
            <w:r w:rsidRPr="001F6795">
              <w:rPr>
                <w:lang w:eastAsia="en-AU"/>
              </w:rPr>
              <w:t xml:space="preserve">  116 501 </w:t>
            </w:r>
          </w:p>
        </w:tc>
        <w:tc>
          <w:tcPr>
            <w:tcW w:w="809" w:type="pct"/>
            <w:tcBorders>
              <w:top w:val="single" w:sz="4" w:space="0" w:color="auto"/>
              <w:left w:val="nil"/>
              <w:bottom w:val="single" w:sz="4" w:space="0" w:color="auto"/>
              <w:right w:val="nil"/>
            </w:tcBorders>
            <w:shd w:val="clear" w:color="auto" w:fill="auto"/>
            <w:noWrap/>
            <w:vAlign w:val="center"/>
            <w:hideMark/>
          </w:tcPr>
          <w:p w14:paraId="0219473C" w14:textId="77777777" w:rsidR="001F6795" w:rsidRPr="001F6795" w:rsidRDefault="001F6795" w:rsidP="007F3AA6">
            <w:pPr>
              <w:pStyle w:val="APVMATableTextRight"/>
              <w:rPr>
                <w:lang w:eastAsia="en-AU"/>
              </w:rPr>
            </w:pPr>
            <w:r w:rsidRPr="001F6795">
              <w:rPr>
                <w:lang w:eastAsia="en-AU"/>
              </w:rPr>
              <w:t xml:space="preserve">  127 638 </w:t>
            </w:r>
          </w:p>
        </w:tc>
        <w:tc>
          <w:tcPr>
            <w:tcW w:w="808" w:type="pct"/>
            <w:tcBorders>
              <w:top w:val="single" w:sz="4" w:space="0" w:color="auto"/>
              <w:left w:val="nil"/>
              <w:bottom w:val="single" w:sz="4" w:space="0" w:color="auto"/>
              <w:right w:val="nil"/>
            </w:tcBorders>
            <w:shd w:val="clear" w:color="auto" w:fill="auto"/>
            <w:noWrap/>
            <w:vAlign w:val="center"/>
            <w:hideMark/>
          </w:tcPr>
          <w:p w14:paraId="1ECE72D6" w14:textId="77777777" w:rsidR="001F6795" w:rsidRPr="001F6795" w:rsidRDefault="001F6795" w:rsidP="007F3AA6">
            <w:pPr>
              <w:pStyle w:val="APVMATableTextRight"/>
              <w:rPr>
                <w:lang w:eastAsia="en-AU"/>
              </w:rPr>
            </w:pPr>
            <w:r w:rsidRPr="001F6795">
              <w:rPr>
                <w:lang w:eastAsia="en-AU"/>
              </w:rPr>
              <w:t xml:space="preserve">  244 139 </w:t>
            </w:r>
          </w:p>
        </w:tc>
      </w:tr>
      <w:tr w:rsidR="007F3AA6" w:rsidRPr="001F6795" w14:paraId="4803CEA8"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745C69D" w14:textId="77777777" w:rsidR="001F6795" w:rsidRPr="001F6795" w:rsidRDefault="001F6795" w:rsidP="007F3AA6">
            <w:pPr>
              <w:pStyle w:val="APVMATableText"/>
              <w:rPr>
                <w:lang w:eastAsia="en-AU"/>
              </w:rPr>
            </w:pPr>
            <w:r w:rsidRPr="001F6795">
              <w:rPr>
                <w:lang w:eastAsia="en-AU"/>
              </w:rPr>
              <w:t>Item 2</w:t>
            </w:r>
          </w:p>
        </w:tc>
        <w:tc>
          <w:tcPr>
            <w:tcW w:w="588" w:type="pct"/>
            <w:tcBorders>
              <w:top w:val="nil"/>
              <w:left w:val="nil"/>
              <w:bottom w:val="single" w:sz="4" w:space="0" w:color="auto"/>
              <w:right w:val="nil"/>
            </w:tcBorders>
            <w:shd w:val="clear" w:color="auto" w:fill="auto"/>
            <w:noWrap/>
            <w:vAlign w:val="center"/>
            <w:hideMark/>
          </w:tcPr>
          <w:p w14:paraId="5AE157DD" w14:textId="77777777" w:rsidR="001F6795" w:rsidRPr="001F6795" w:rsidRDefault="001F6795" w:rsidP="007F3AA6">
            <w:pPr>
              <w:pStyle w:val="APVMATableTextRight"/>
              <w:rPr>
                <w:lang w:eastAsia="en-AU"/>
              </w:rPr>
            </w:pPr>
            <w:r w:rsidRPr="001F6795">
              <w:rPr>
                <w:lang w:eastAsia="en-AU"/>
              </w:rPr>
              <w:t>10</w:t>
            </w:r>
          </w:p>
        </w:tc>
        <w:tc>
          <w:tcPr>
            <w:tcW w:w="661" w:type="pct"/>
            <w:tcBorders>
              <w:top w:val="nil"/>
              <w:left w:val="nil"/>
              <w:bottom w:val="single" w:sz="4" w:space="0" w:color="auto"/>
              <w:right w:val="nil"/>
            </w:tcBorders>
            <w:shd w:val="clear" w:color="auto" w:fill="auto"/>
            <w:noWrap/>
            <w:vAlign w:val="center"/>
            <w:hideMark/>
          </w:tcPr>
          <w:p w14:paraId="11F4A988" w14:textId="77777777" w:rsidR="001F6795" w:rsidRPr="001F6795" w:rsidRDefault="001F6795" w:rsidP="007F3AA6">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72187DA0"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30985E4F" w14:textId="77777777" w:rsidR="001F6795" w:rsidRPr="001F6795" w:rsidRDefault="001F6795" w:rsidP="007F3AA6">
            <w:pPr>
              <w:pStyle w:val="APVMATableTextRight"/>
              <w:rPr>
                <w:lang w:eastAsia="en-AU"/>
              </w:rPr>
            </w:pPr>
            <w:r w:rsidRPr="001F6795">
              <w:rPr>
                <w:lang w:eastAsia="en-AU"/>
              </w:rPr>
              <w:t xml:space="preserve">  235 318 </w:t>
            </w:r>
          </w:p>
        </w:tc>
        <w:tc>
          <w:tcPr>
            <w:tcW w:w="809" w:type="pct"/>
            <w:tcBorders>
              <w:top w:val="nil"/>
              <w:left w:val="nil"/>
              <w:bottom w:val="single" w:sz="4" w:space="0" w:color="auto"/>
              <w:right w:val="nil"/>
            </w:tcBorders>
            <w:shd w:val="clear" w:color="auto" w:fill="auto"/>
            <w:noWrap/>
            <w:vAlign w:val="center"/>
            <w:hideMark/>
          </w:tcPr>
          <w:p w14:paraId="6066C7DA" w14:textId="77777777" w:rsidR="001F6795" w:rsidRPr="001F6795" w:rsidRDefault="001F6795" w:rsidP="007F3AA6">
            <w:pPr>
              <w:pStyle w:val="APVMATableTextRight"/>
              <w:rPr>
                <w:lang w:eastAsia="en-AU"/>
              </w:rPr>
            </w:pPr>
            <w:r w:rsidRPr="001F6795">
              <w:rPr>
                <w:lang w:eastAsia="en-AU"/>
              </w:rPr>
              <w:t xml:space="preserve">  692 955 </w:t>
            </w:r>
          </w:p>
        </w:tc>
        <w:tc>
          <w:tcPr>
            <w:tcW w:w="808" w:type="pct"/>
            <w:tcBorders>
              <w:top w:val="nil"/>
              <w:left w:val="nil"/>
              <w:bottom w:val="single" w:sz="4" w:space="0" w:color="auto"/>
              <w:right w:val="nil"/>
            </w:tcBorders>
            <w:shd w:val="clear" w:color="auto" w:fill="auto"/>
            <w:noWrap/>
            <w:vAlign w:val="center"/>
            <w:hideMark/>
          </w:tcPr>
          <w:p w14:paraId="620DD727" w14:textId="77777777" w:rsidR="001F6795" w:rsidRPr="001F6795" w:rsidRDefault="001F6795" w:rsidP="007F3AA6">
            <w:pPr>
              <w:pStyle w:val="APVMATableTextRight"/>
              <w:rPr>
                <w:lang w:eastAsia="en-AU"/>
              </w:rPr>
            </w:pPr>
            <w:r w:rsidRPr="001F6795">
              <w:rPr>
                <w:lang w:eastAsia="en-AU"/>
              </w:rPr>
              <w:t xml:space="preserve">  928 273 </w:t>
            </w:r>
          </w:p>
        </w:tc>
      </w:tr>
      <w:tr w:rsidR="007F3AA6" w:rsidRPr="001F6795" w14:paraId="09162263"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551BD48D" w14:textId="77777777" w:rsidR="007F3AA6" w:rsidRPr="001F6795" w:rsidRDefault="007F3AA6" w:rsidP="007F3AA6">
            <w:pPr>
              <w:pStyle w:val="APVMATableText"/>
              <w:rPr>
                <w:lang w:eastAsia="en-AU"/>
              </w:rPr>
            </w:pPr>
            <w:r w:rsidRPr="001F6795">
              <w:rPr>
                <w:lang w:eastAsia="en-AU"/>
              </w:rPr>
              <w:t>Item 3</w:t>
            </w:r>
          </w:p>
        </w:tc>
        <w:tc>
          <w:tcPr>
            <w:tcW w:w="588" w:type="pct"/>
            <w:tcBorders>
              <w:top w:val="nil"/>
              <w:left w:val="nil"/>
              <w:bottom w:val="single" w:sz="4" w:space="0" w:color="auto"/>
              <w:right w:val="nil"/>
            </w:tcBorders>
            <w:shd w:val="clear" w:color="auto" w:fill="auto"/>
            <w:noWrap/>
            <w:vAlign w:val="center"/>
            <w:hideMark/>
          </w:tcPr>
          <w:p w14:paraId="27B6170A" w14:textId="497D76A8" w:rsidR="007F3AA6" w:rsidRPr="001F6795" w:rsidRDefault="00B13EA9" w:rsidP="007F3AA6">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hideMark/>
          </w:tcPr>
          <w:p w14:paraId="0F9EB11A" w14:textId="77777777" w:rsidR="007F3AA6" w:rsidRPr="001F6795" w:rsidRDefault="007F3AA6" w:rsidP="007F3AA6">
            <w:pPr>
              <w:pStyle w:val="APVMATableTextRight"/>
              <w:rPr>
                <w:lang w:eastAsia="en-AU"/>
              </w:rPr>
            </w:pPr>
            <w:r w:rsidRPr="001F6795">
              <w:rPr>
                <w:lang w:eastAsia="en-AU"/>
              </w:rPr>
              <w:t>83 511</w:t>
            </w:r>
          </w:p>
        </w:tc>
        <w:tc>
          <w:tcPr>
            <w:tcW w:w="736" w:type="pct"/>
            <w:tcBorders>
              <w:top w:val="nil"/>
              <w:left w:val="nil"/>
              <w:bottom w:val="single" w:sz="4" w:space="0" w:color="auto"/>
              <w:right w:val="nil"/>
            </w:tcBorders>
            <w:shd w:val="clear" w:color="auto" w:fill="auto"/>
            <w:noWrap/>
            <w:vAlign w:val="center"/>
            <w:hideMark/>
          </w:tcPr>
          <w:p w14:paraId="55FCFD73" w14:textId="77777777" w:rsidR="007F3AA6" w:rsidRPr="001F6795" w:rsidRDefault="007F3AA6"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6593F7CC" w14:textId="01978268" w:rsidR="007F3AA6" w:rsidRPr="001F6795" w:rsidRDefault="007F3AA6" w:rsidP="007F3AA6">
            <w:pPr>
              <w:pStyle w:val="APVMATableTextRight"/>
              <w:rPr>
                <w:lang w:eastAsia="en-AU"/>
              </w:rPr>
            </w:pPr>
            <w:r>
              <w:rPr>
                <w:lang w:eastAsia="en-AU"/>
              </w:rPr>
              <w:t>–</w:t>
            </w:r>
            <w:r w:rsidRPr="001F6795">
              <w:rPr>
                <w:lang w:eastAsia="en-AU"/>
              </w:rPr>
              <w:t xml:space="preserve"> </w:t>
            </w:r>
          </w:p>
        </w:tc>
        <w:tc>
          <w:tcPr>
            <w:tcW w:w="809" w:type="pct"/>
            <w:tcBorders>
              <w:top w:val="nil"/>
              <w:left w:val="nil"/>
              <w:bottom w:val="single" w:sz="4" w:space="0" w:color="auto"/>
              <w:right w:val="nil"/>
            </w:tcBorders>
            <w:shd w:val="clear" w:color="auto" w:fill="auto"/>
            <w:noWrap/>
            <w:hideMark/>
          </w:tcPr>
          <w:p w14:paraId="789630D6" w14:textId="1D9DA6BC" w:rsidR="007F3AA6" w:rsidRPr="001F6795" w:rsidRDefault="007F3AA6" w:rsidP="007F3AA6">
            <w:pPr>
              <w:pStyle w:val="APVMATableTextRight"/>
              <w:rPr>
                <w:lang w:eastAsia="en-AU"/>
              </w:rPr>
            </w:pPr>
            <w:r w:rsidRPr="00A34320">
              <w:rPr>
                <w:lang w:eastAsia="en-AU"/>
              </w:rPr>
              <w:t>–</w:t>
            </w:r>
          </w:p>
        </w:tc>
        <w:tc>
          <w:tcPr>
            <w:tcW w:w="808" w:type="pct"/>
            <w:tcBorders>
              <w:top w:val="nil"/>
              <w:left w:val="nil"/>
              <w:bottom w:val="single" w:sz="4" w:space="0" w:color="auto"/>
              <w:right w:val="nil"/>
            </w:tcBorders>
            <w:shd w:val="clear" w:color="auto" w:fill="auto"/>
            <w:noWrap/>
            <w:hideMark/>
          </w:tcPr>
          <w:p w14:paraId="34DC78E1" w14:textId="0CBCE534" w:rsidR="007F3AA6" w:rsidRPr="001F6795" w:rsidRDefault="007F3AA6" w:rsidP="007F3AA6">
            <w:pPr>
              <w:pStyle w:val="APVMATableTextRight"/>
              <w:rPr>
                <w:lang w:eastAsia="en-AU"/>
              </w:rPr>
            </w:pPr>
            <w:r w:rsidRPr="00A34320">
              <w:rPr>
                <w:lang w:eastAsia="en-AU"/>
              </w:rPr>
              <w:t>–</w:t>
            </w:r>
          </w:p>
        </w:tc>
      </w:tr>
      <w:tr w:rsidR="007F3AA6" w:rsidRPr="001F6795" w14:paraId="15AD9DEA"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3131F0DB" w14:textId="77777777" w:rsidR="001F6795" w:rsidRPr="001F6795" w:rsidRDefault="001F6795" w:rsidP="007F3AA6">
            <w:pPr>
              <w:pStyle w:val="APVMATableText"/>
              <w:rPr>
                <w:lang w:eastAsia="en-AU"/>
              </w:rPr>
            </w:pPr>
            <w:r w:rsidRPr="001F6795">
              <w:rPr>
                <w:lang w:eastAsia="en-AU"/>
              </w:rPr>
              <w:t>Item 4</w:t>
            </w:r>
          </w:p>
        </w:tc>
        <w:tc>
          <w:tcPr>
            <w:tcW w:w="588" w:type="pct"/>
            <w:tcBorders>
              <w:top w:val="nil"/>
              <w:left w:val="nil"/>
              <w:bottom w:val="single" w:sz="4" w:space="0" w:color="auto"/>
              <w:right w:val="nil"/>
            </w:tcBorders>
            <w:shd w:val="clear" w:color="auto" w:fill="auto"/>
            <w:noWrap/>
            <w:vAlign w:val="center"/>
            <w:hideMark/>
          </w:tcPr>
          <w:p w14:paraId="63F1C092" w14:textId="77777777" w:rsidR="001F6795" w:rsidRPr="001F6795" w:rsidRDefault="001F6795" w:rsidP="007F3AA6">
            <w:pPr>
              <w:pStyle w:val="APVMATableTextRight"/>
              <w:rPr>
                <w:lang w:eastAsia="en-AU"/>
              </w:rPr>
            </w:pPr>
            <w:r w:rsidRPr="001F6795">
              <w:rPr>
                <w:lang w:eastAsia="en-AU"/>
              </w:rPr>
              <w:t>1</w:t>
            </w:r>
          </w:p>
        </w:tc>
        <w:tc>
          <w:tcPr>
            <w:tcW w:w="661" w:type="pct"/>
            <w:tcBorders>
              <w:top w:val="nil"/>
              <w:left w:val="nil"/>
              <w:bottom w:val="single" w:sz="4" w:space="0" w:color="auto"/>
              <w:right w:val="nil"/>
            </w:tcBorders>
            <w:shd w:val="clear" w:color="auto" w:fill="auto"/>
            <w:noWrap/>
            <w:vAlign w:val="center"/>
            <w:hideMark/>
          </w:tcPr>
          <w:p w14:paraId="4C759806" w14:textId="77777777" w:rsidR="001F6795" w:rsidRPr="001F6795" w:rsidRDefault="001F6795" w:rsidP="007F3AA6">
            <w:pPr>
              <w:pStyle w:val="APVMATableTextRight"/>
              <w:rPr>
                <w:lang w:eastAsia="en-AU"/>
              </w:rPr>
            </w:pPr>
            <w:r w:rsidRPr="001F6795">
              <w:rPr>
                <w:lang w:eastAsia="en-AU"/>
              </w:rPr>
              <w:t>44 644</w:t>
            </w:r>
          </w:p>
        </w:tc>
        <w:tc>
          <w:tcPr>
            <w:tcW w:w="736" w:type="pct"/>
            <w:tcBorders>
              <w:top w:val="nil"/>
              <w:left w:val="nil"/>
              <w:bottom w:val="single" w:sz="4" w:space="0" w:color="auto"/>
              <w:right w:val="nil"/>
            </w:tcBorders>
            <w:shd w:val="clear" w:color="auto" w:fill="auto"/>
            <w:noWrap/>
            <w:vAlign w:val="center"/>
            <w:hideMark/>
          </w:tcPr>
          <w:p w14:paraId="5656091A"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3DA80C01" w14:textId="77777777" w:rsidR="001F6795" w:rsidRPr="001F6795" w:rsidRDefault="001F6795" w:rsidP="007F3AA6">
            <w:pPr>
              <w:pStyle w:val="APVMATableTextRight"/>
              <w:rPr>
                <w:lang w:eastAsia="en-AU"/>
              </w:rPr>
            </w:pPr>
            <w:r w:rsidRPr="001F6795">
              <w:rPr>
                <w:lang w:eastAsia="en-AU"/>
              </w:rPr>
              <w:t xml:space="preserve">  44 644 </w:t>
            </w:r>
          </w:p>
        </w:tc>
        <w:tc>
          <w:tcPr>
            <w:tcW w:w="809" w:type="pct"/>
            <w:tcBorders>
              <w:top w:val="nil"/>
              <w:left w:val="nil"/>
              <w:bottom w:val="single" w:sz="4" w:space="0" w:color="auto"/>
              <w:right w:val="nil"/>
            </w:tcBorders>
            <w:shd w:val="clear" w:color="auto" w:fill="auto"/>
            <w:noWrap/>
            <w:vAlign w:val="center"/>
            <w:hideMark/>
          </w:tcPr>
          <w:p w14:paraId="72E148DE" w14:textId="4C5C7DEC" w:rsidR="001F6795" w:rsidRPr="001F6795" w:rsidRDefault="007F3AA6" w:rsidP="007F3AA6">
            <w:pPr>
              <w:pStyle w:val="APVMATableTextRight"/>
              <w:rPr>
                <w:lang w:eastAsia="en-AU"/>
              </w:rPr>
            </w:pPr>
            <w:r>
              <w:rPr>
                <w:lang w:eastAsia="en-AU"/>
              </w:rPr>
              <w:t>–</w:t>
            </w:r>
          </w:p>
        </w:tc>
        <w:tc>
          <w:tcPr>
            <w:tcW w:w="808" w:type="pct"/>
            <w:tcBorders>
              <w:top w:val="nil"/>
              <w:left w:val="nil"/>
              <w:bottom w:val="single" w:sz="4" w:space="0" w:color="auto"/>
              <w:right w:val="nil"/>
            </w:tcBorders>
            <w:shd w:val="clear" w:color="auto" w:fill="auto"/>
            <w:noWrap/>
            <w:vAlign w:val="center"/>
            <w:hideMark/>
          </w:tcPr>
          <w:p w14:paraId="47B569EE" w14:textId="77777777" w:rsidR="001F6795" w:rsidRPr="001F6795" w:rsidRDefault="001F6795" w:rsidP="007F3AA6">
            <w:pPr>
              <w:pStyle w:val="APVMATableTextRight"/>
              <w:rPr>
                <w:lang w:eastAsia="en-AU"/>
              </w:rPr>
            </w:pPr>
            <w:r w:rsidRPr="001F6795">
              <w:rPr>
                <w:lang w:eastAsia="en-AU"/>
              </w:rPr>
              <w:t xml:space="preserve">  44 644 </w:t>
            </w:r>
          </w:p>
        </w:tc>
      </w:tr>
      <w:tr w:rsidR="007F3AA6" w:rsidRPr="001F6795" w14:paraId="4EB7C494"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08FD44D" w14:textId="77777777" w:rsidR="001F6795" w:rsidRPr="001F6795" w:rsidRDefault="001F6795" w:rsidP="007F3AA6">
            <w:pPr>
              <w:pStyle w:val="APVMATableText"/>
              <w:rPr>
                <w:lang w:eastAsia="en-AU"/>
              </w:rPr>
            </w:pPr>
            <w:r w:rsidRPr="001F6795">
              <w:rPr>
                <w:lang w:eastAsia="en-AU"/>
              </w:rPr>
              <w:t>Item 5</w:t>
            </w:r>
          </w:p>
        </w:tc>
        <w:tc>
          <w:tcPr>
            <w:tcW w:w="588" w:type="pct"/>
            <w:tcBorders>
              <w:top w:val="nil"/>
              <w:left w:val="nil"/>
              <w:bottom w:val="single" w:sz="4" w:space="0" w:color="auto"/>
              <w:right w:val="nil"/>
            </w:tcBorders>
            <w:shd w:val="clear" w:color="auto" w:fill="auto"/>
            <w:noWrap/>
            <w:vAlign w:val="center"/>
            <w:hideMark/>
          </w:tcPr>
          <w:p w14:paraId="68D073F3" w14:textId="77777777" w:rsidR="001F6795" w:rsidRPr="001F6795" w:rsidRDefault="001F6795" w:rsidP="007F3AA6">
            <w:pPr>
              <w:pStyle w:val="APVMATableTextRight"/>
              <w:rPr>
                <w:lang w:eastAsia="en-AU"/>
              </w:rPr>
            </w:pPr>
            <w:r w:rsidRPr="001F6795">
              <w:rPr>
                <w:lang w:eastAsia="en-AU"/>
              </w:rPr>
              <w:t>34</w:t>
            </w:r>
          </w:p>
        </w:tc>
        <w:tc>
          <w:tcPr>
            <w:tcW w:w="661" w:type="pct"/>
            <w:tcBorders>
              <w:top w:val="nil"/>
              <w:left w:val="nil"/>
              <w:bottom w:val="single" w:sz="4" w:space="0" w:color="auto"/>
              <w:right w:val="nil"/>
            </w:tcBorders>
            <w:shd w:val="clear" w:color="auto" w:fill="auto"/>
            <w:noWrap/>
            <w:vAlign w:val="center"/>
            <w:hideMark/>
          </w:tcPr>
          <w:p w14:paraId="1FFD1349" w14:textId="77777777" w:rsidR="001F6795" w:rsidRPr="001F6795" w:rsidRDefault="001F6795" w:rsidP="007F3AA6">
            <w:pPr>
              <w:pStyle w:val="APVMATableTextRight"/>
              <w:rPr>
                <w:lang w:eastAsia="en-AU"/>
              </w:rPr>
            </w:pPr>
            <w:r w:rsidRPr="001F6795">
              <w:rPr>
                <w:lang w:eastAsia="en-AU"/>
              </w:rPr>
              <w:t>7 566</w:t>
            </w:r>
          </w:p>
        </w:tc>
        <w:tc>
          <w:tcPr>
            <w:tcW w:w="736" w:type="pct"/>
            <w:tcBorders>
              <w:top w:val="nil"/>
              <w:left w:val="nil"/>
              <w:bottom w:val="single" w:sz="4" w:space="0" w:color="auto"/>
              <w:right w:val="nil"/>
            </w:tcBorders>
            <w:shd w:val="clear" w:color="auto" w:fill="auto"/>
            <w:noWrap/>
            <w:vAlign w:val="center"/>
            <w:hideMark/>
          </w:tcPr>
          <w:p w14:paraId="4AD9A179"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A148383" w14:textId="77777777" w:rsidR="001F6795" w:rsidRPr="001F6795" w:rsidRDefault="001F6795" w:rsidP="007F3AA6">
            <w:pPr>
              <w:pStyle w:val="APVMATableTextRight"/>
              <w:rPr>
                <w:lang w:eastAsia="en-AU"/>
              </w:rPr>
            </w:pPr>
            <w:r w:rsidRPr="001F6795">
              <w:rPr>
                <w:lang w:eastAsia="en-AU"/>
              </w:rPr>
              <w:t xml:space="preserve">  257 244 </w:t>
            </w:r>
          </w:p>
        </w:tc>
        <w:tc>
          <w:tcPr>
            <w:tcW w:w="809" w:type="pct"/>
            <w:tcBorders>
              <w:top w:val="nil"/>
              <w:left w:val="nil"/>
              <w:bottom w:val="single" w:sz="4" w:space="0" w:color="auto"/>
              <w:right w:val="nil"/>
            </w:tcBorders>
            <w:shd w:val="clear" w:color="auto" w:fill="auto"/>
            <w:noWrap/>
            <w:vAlign w:val="center"/>
            <w:hideMark/>
          </w:tcPr>
          <w:p w14:paraId="2006094A" w14:textId="77777777" w:rsidR="001F6795" w:rsidRPr="001F6795" w:rsidRDefault="001F6795" w:rsidP="007F3AA6">
            <w:pPr>
              <w:pStyle w:val="APVMATableTextRight"/>
              <w:rPr>
                <w:lang w:eastAsia="en-AU"/>
              </w:rPr>
            </w:pPr>
            <w:r w:rsidRPr="001F6795">
              <w:rPr>
                <w:lang w:eastAsia="en-AU"/>
              </w:rPr>
              <w:t xml:space="preserve">  297 935 </w:t>
            </w:r>
          </w:p>
        </w:tc>
        <w:tc>
          <w:tcPr>
            <w:tcW w:w="808" w:type="pct"/>
            <w:tcBorders>
              <w:top w:val="nil"/>
              <w:left w:val="nil"/>
              <w:bottom w:val="single" w:sz="4" w:space="0" w:color="auto"/>
              <w:right w:val="nil"/>
            </w:tcBorders>
            <w:shd w:val="clear" w:color="auto" w:fill="auto"/>
            <w:noWrap/>
            <w:vAlign w:val="center"/>
            <w:hideMark/>
          </w:tcPr>
          <w:p w14:paraId="229F276A" w14:textId="77777777" w:rsidR="001F6795" w:rsidRPr="001F6795" w:rsidRDefault="001F6795" w:rsidP="007F3AA6">
            <w:pPr>
              <w:pStyle w:val="APVMATableTextRight"/>
              <w:rPr>
                <w:lang w:eastAsia="en-AU"/>
              </w:rPr>
            </w:pPr>
            <w:r w:rsidRPr="001F6795">
              <w:rPr>
                <w:lang w:eastAsia="en-AU"/>
              </w:rPr>
              <w:t xml:space="preserve">  555 179 </w:t>
            </w:r>
          </w:p>
        </w:tc>
      </w:tr>
      <w:tr w:rsidR="007F3AA6" w:rsidRPr="001F6795" w14:paraId="6FDD1C1C"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AFD4F02" w14:textId="77777777" w:rsidR="001F6795" w:rsidRPr="001F6795" w:rsidRDefault="001F6795" w:rsidP="007F3AA6">
            <w:pPr>
              <w:pStyle w:val="APVMATableText"/>
              <w:rPr>
                <w:lang w:eastAsia="en-AU"/>
              </w:rPr>
            </w:pPr>
            <w:r w:rsidRPr="001F6795">
              <w:rPr>
                <w:lang w:eastAsia="en-AU"/>
              </w:rPr>
              <w:t>Item 6</w:t>
            </w:r>
          </w:p>
        </w:tc>
        <w:tc>
          <w:tcPr>
            <w:tcW w:w="588" w:type="pct"/>
            <w:tcBorders>
              <w:top w:val="nil"/>
              <w:left w:val="nil"/>
              <w:bottom w:val="single" w:sz="4" w:space="0" w:color="auto"/>
              <w:right w:val="nil"/>
            </w:tcBorders>
            <w:shd w:val="clear" w:color="auto" w:fill="auto"/>
            <w:noWrap/>
            <w:vAlign w:val="center"/>
            <w:hideMark/>
          </w:tcPr>
          <w:p w14:paraId="62CCF97C" w14:textId="77777777" w:rsidR="001F6795" w:rsidRPr="001F6795" w:rsidRDefault="001F6795" w:rsidP="007F3AA6">
            <w:pPr>
              <w:pStyle w:val="APVMATableTextRight"/>
              <w:rPr>
                <w:lang w:eastAsia="en-AU"/>
              </w:rPr>
            </w:pPr>
            <w:r w:rsidRPr="001F6795">
              <w:rPr>
                <w:lang w:eastAsia="en-AU"/>
              </w:rPr>
              <w:t>24</w:t>
            </w:r>
          </w:p>
        </w:tc>
        <w:tc>
          <w:tcPr>
            <w:tcW w:w="661" w:type="pct"/>
            <w:tcBorders>
              <w:top w:val="nil"/>
              <w:left w:val="nil"/>
              <w:bottom w:val="single" w:sz="4" w:space="0" w:color="auto"/>
              <w:right w:val="nil"/>
            </w:tcBorders>
            <w:shd w:val="clear" w:color="auto" w:fill="auto"/>
            <w:noWrap/>
            <w:vAlign w:val="center"/>
            <w:hideMark/>
          </w:tcPr>
          <w:p w14:paraId="6C8BEA54" w14:textId="77777777" w:rsidR="001F6795" w:rsidRPr="001F6795" w:rsidRDefault="001F6795" w:rsidP="007F3AA6">
            <w:pPr>
              <w:pStyle w:val="APVMATableTextRight"/>
              <w:rPr>
                <w:lang w:eastAsia="en-AU"/>
              </w:rPr>
            </w:pPr>
            <w:r w:rsidRPr="001F6795">
              <w:rPr>
                <w:lang w:eastAsia="en-AU"/>
              </w:rPr>
              <w:t>6 406</w:t>
            </w:r>
          </w:p>
        </w:tc>
        <w:tc>
          <w:tcPr>
            <w:tcW w:w="736" w:type="pct"/>
            <w:tcBorders>
              <w:top w:val="nil"/>
              <w:left w:val="nil"/>
              <w:bottom w:val="single" w:sz="4" w:space="0" w:color="auto"/>
              <w:right w:val="nil"/>
            </w:tcBorders>
            <w:shd w:val="clear" w:color="auto" w:fill="auto"/>
            <w:noWrap/>
            <w:vAlign w:val="center"/>
            <w:hideMark/>
          </w:tcPr>
          <w:p w14:paraId="4EA98204"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57EDA3B3" w14:textId="77777777" w:rsidR="001F6795" w:rsidRPr="001F6795" w:rsidRDefault="001F6795" w:rsidP="007F3AA6">
            <w:pPr>
              <w:pStyle w:val="APVMATableTextRight"/>
              <w:rPr>
                <w:lang w:eastAsia="en-AU"/>
              </w:rPr>
            </w:pPr>
            <w:r w:rsidRPr="001F6795">
              <w:rPr>
                <w:lang w:eastAsia="en-AU"/>
              </w:rPr>
              <w:t xml:space="preserve">  153 744 </w:t>
            </w:r>
          </w:p>
        </w:tc>
        <w:tc>
          <w:tcPr>
            <w:tcW w:w="809" w:type="pct"/>
            <w:tcBorders>
              <w:top w:val="nil"/>
              <w:left w:val="nil"/>
              <w:bottom w:val="single" w:sz="4" w:space="0" w:color="auto"/>
              <w:right w:val="nil"/>
            </w:tcBorders>
            <w:shd w:val="clear" w:color="auto" w:fill="auto"/>
            <w:noWrap/>
            <w:vAlign w:val="center"/>
            <w:hideMark/>
          </w:tcPr>
          <w:p w14:paraId="52ADF879" w14:textId="77777777" w:rsidR="001F6795" w:rsidRPr="001F6795" w:rsidRDefault="001F6795" w:rsidP="007F3AA6">
            <w:pPr>
              <w:pStyle w:val="APVMATableTextRight"/>
              <w:rPr>
                <w:lang w:eastAsia="en-AU"/>
              </w:rPr>
            </w:pPr>
            <w:r w:rsidRPr="001F6795">
              <w:rPr>
                <w:lang w:eastAsia="en-AU"/>
              </w:rPr>
              <w:t xml:space="preserve">  64 882 </w:t>
            </w:r>
          </w:p>
        </w:tc>
        <w:tc>
          <w:tcPr>
            <w:tcW w:w="808" w:type="pct"/>
            <w:tcBorders>
              <w:top w:val="nil"/>
              <w:left w:val="nil"/>
              <w:bottom w:val="single" w:sz="4" w:space="0" w:color="auto"/>
              <w:right w:val="nil"/>
            </w:tcBorders>
            <w:shd w:val="clear" w:color="auto" w:fill="auto"/>
            <w:noWrap/>
            <w:vAlign w:val="center"/>
            <w:hideMark/>
          </w:tcPr>
          <w:p w14:paraId="772209C1" w14:textId="77777777" w:rsidR="001F6795" w:rsidRPr="001F6795" w:rsidRDefault="001F6795" w:rsidP="007F3AA6">
            <w:pPr>
              <w:pStyle w:val="APVMATableTextRight"/>
              <w:rPr>
                <w:lang w:eastAsia="en-AU"/>
              </w:rPr>
            </w:pPr>
            <w:r w:rsidRPr="001F6795">
              <w:rPr>
                <w:lang w:eastAsia="en-AU"/>
              </w:rPr>
              <w:t xml:space="preserve">  218 626 </w:t>
            </w:r>
          </w:p>
        </w:tc>
      </w:tr>
      <w:tr w:rsidR="007F3AA6" w:rsidRPr="001F6795" w14:paraId="54203A20"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108C46B3" w14:textId="77777777" w:rsidR="001F6795" w:rsidRPr="001F6795" w:rsidRDefault="001F6795" w:rsidP="007F3AA6">
            <w:pPr>
              <w:pStyle w:val="APVMATableText"/>
              <w:rPr>
                <w:lang w:eastAsia="en-AU"/>
              </w:rPr>
            </w:pPr>
            <w:r w:rsidRPr="001F6795">
              <w:rPr>
                <w:lang w:eastAsia="en-AU"/>
              </w:rPr>
              <w:t>Item 7</w:t>
            </w:r>
          </w:p>
        </w:tc>
        <w:tc>
          <w:tcPr>
            <w:tcW w:w="588" w:type="pct"/>
            <w:tcBorders>
              <w:top w:val="nil"/>
              <w:left w:val="nil"/>
              <w:bottom w:val="single" w:sz="4" w:space="0" w:color="auto"/>
              <w:right w:val="nil"/>
            </w:tcBorders>
            <w:shd w:val="clear" w:color="auto" w:fill="auto"/>
            <w:noWrap/>
            <w:vAlign w:val="center"/>
            <w:hideMark/>
          </w:tcPr>
          <w:p w14:paraId="7081037C" w14:textId="77777777" w:rsidR="001F6795" w:rsidRPr="001F6795" w:rsidRDefault="001F6795" w:rsidP="007F3AA6">
            <w:pPr>
              <w:pStyle w:val="APVMATableTextRight"/>
              <w:rPr>
                <w:lang w:eastAsia="en-AU"/>
              </w:rPr>
            </w:pPr>
            <w:r w:rsidRPr="001F6795">
              <w:rPr>
                <w:lang w:eastAsia="en-AU"/>
              </w:rPr>
              <w:t>220</w:t>
            </w:r>
          </w:p>
        </w:tc>
        <w:tc>
          <w:tcPr>
            <w:tcW w:w="661" w:type="pct"/>
            <w:tcBorders>
              <w:top w:val="nil"/>
              <w:left w:val="nil"/>
              <w:bottom w:val="single" w:sz="4" w:space="0" w:color="auto"/>
              <w:right w:val="nil"/>
            </w:tcBorders>
            <w:shd w:val="clear" w:color="auto" w:fill="auto"/>
            <w:noWrap/>
            <w:vAlign w:val="center"/>
            <w:hideMark/>
          </w:tcPr>
          <w:p w14:paraId="206FB0AC" w14:textId="77777777" w:rsidR="001F6795" w:rsidRPr="001F6795" w:rsidRDefault="001F6795" w:rsidP="007F3AA6">
            <w:pPr>
              <w:pStyle w:val="APVMATableTextRight"/>
              <w:rPr>
                <w:lang w:eastAsia="en-AU"/>
              </w:rPr>
            </w:pPr>
            <w:r w:rsidRPr="001F6795">
              <w:rPr>
                <w:lang w:eastAsia="en-AU"/>
              </w:rPr>
              <w:t>2 632</w:t>
            </w:r>
          </w:p>
        </w:tc>
        <w:tc>
          <w:tcPr>
            <w:tcW w:w="736" w:type="pct"/>
            <w:tcBorders>
              <w:top w:val="nil"/>
              <w:left w:val="nil"/>
              <w:bottom w:val="single" w:sz="4" w:space="0" w:color="auto"/>
              <w:right w:val="nil"/>
            </w:tcBorders>
            <w:shd w:val="clear" w:color="auto" w:fill="auto"/>
            <w:noWrap/>
            <w:vAlign w:val="center"/>
            <w:hideMark/>
          </w:tcPr>
          <w:p w14:paraId="77D97D70"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6DAE3269" w14:textId="77777777" w:rsidR="001F6795" w:rsidRPr="001F6795" w:rsidRDefault="001F6795" w:rsidP="007F3AA6">
            <w:pPr>
              <w:pStyle w:val="APVMATableTextRight"/>
              <w:rPr>
                <w:lang w:eastAsia="en-AU"/>
              </w:rPr>
            </w:pPr>
            <w:r w:rsidRPr="001F6795">
              <w:rPr>
                <w:lang w:eastAsia="en-AU"/>
              </w:rPr>
              <w:t xml:space="preserve">  579 040 </w:t>
            </w:r>
          </w:p>
        </w:tc>
        <w:tc>
          <w:tcPr>
            <w:tcW w:w="809" w:type="pct"/>
            <w:tcBorders>
              <w:top w:val="nil"/>
              <w:left w:val="nil"/>
              <w:bottom w:val="single" w:sz="4" w:space="0" w:color="auto"/>
              <w:right w:val="nil"/>
            </w:tcBorders>
            <w:shd w:val="clear" w:color="auto" w:fill="auto"/>
            <w:noWrap/>
            <w:vAlign w:val="center"/>
            <w:hideMark/>
          </w:tcPr>
          <w:p w14:paraId="4ED0E8BE" w14:textId="77777777" w:rsidR="001F6795" w:rsidRPr="001F6795" w:rsidRDefault="001F6795" w:rsidP="007F3AA6">
            <w:pPr>
              <w:pStyle w:val="APVMATableTextRight"/>
              <w:rPr>
                <w:lang w:eastAsia="en-AU"/>
              </w:rPr>
            </w:pPr>
            <w:r w:rsidRPr="001F6795">
              <w:rPr>
                <w:lang w:eastAsia="en-AU"/>
              </w:rPr>
              <w:t xml:space="preserve">  414 019 </w:t>
            </w:r>
          </w:p>
        </w:tc>
        <w:tc>
          <w:tcPr>
            <w:tcW w:w="808" w:type="pct"/>
            <w:tcBorders>
              <w:top w:val="nil"/>
              <w:left w:val="nil"/>
              <w:bottom w:val="single" w:sz="4" w:space="0" w:color="auto"/>
              <w:right w:val="nil"/>
            </w:tcBorders>
            <w:shd w:val="clear" w:color="auto" w:fill="auto"/>
            <w:noWrap/>
            <w:vAlign w:val="center"/>
            <w:hideMark/>
          </w:tcPr>
          <w:p w14:paraId="3F7DB1F1" w14:textId="77777777" w:rsidR="001F6795" w:rsidRPr="001F6795" w:rsidRDefault="001F6795" w:rsidP="007F3AA6">
            <w:pPr>
              <w:pStyle w:val="APVMATableTextRight"/>
              <w:rPr>
                <w:lang w:eastAsia="en-AU"/>
              </w:rPr>
            </w:pPr>
            <w:r w:rsidRPr="001F6795">
              <w:rPr>
                <w:lang w:eastAsia="en-AU"/>
              </w:rPr>
              <w:t xml:space="preserve">  993 059 </w:t>
            </w:r>
          </w:p>
        </w:tc>
      </w:tr>
      <w:tr w:rsidR="007F3AA6" w:rsidRPr="001F6795" w14:paraId="6FAFCD7E"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362B3B7" w14:textId="77777777" w:rsidR="001F6795" w:rsidRPr="001F6795" w:rsidRDefault="001F6795" w:rsidP="007F3AA6">
            <w:pPr>
              <w:pStyle w:val="APVMATableText"/>
              <w:rPr>
                <w:lang w:eastAsia="en-AU"/>
              </w:rPr>
            </w:pPr>
            <w:r w:rsidRPr="001F6795">
              <w:rPr>
                <w:lang w:eastAsia="en-AU"/>
              </w:rPr>
              <w:t>Item 8</w:t>
            </w:r>
          </w:p>
        </w:tc>
        <w:tc>
          <w:tcPr>
            <w:tcW w:w="588" w:type="pct"/>
            <w:tcBorders>
              <w:top w:val="nil"/>
              <w:left w:val="nil"/>
              <w:bottom w:val="single" w:sz="4" w:space="0" w:color="auto"/>
              <w:right w:val="nil"/>
            </w:tcBorders>
            <w:shd w:val="clear" w:color="auto" w:fill="auto"/>
            <w:noWrap/>
            <w:vAlign w:val="center"/>
            <w:hideMark/>
          </w:tcPr>
          <w:p w14:paraId="2C95685F" w14:textId="77777777" w:rsidR="001F6795" w:rsidRPr="001F6795" w:rsidRDefault="001F6795" w:rsidP="007F3AA6">
            <w:pPr>
              <w:pStyle w:val="APVMATableTextRight"/>
              <w:rPr>
                <w:lang w:eastAsia="en-AU"/>
              </w:rPr>
            </w:pPr>
            <w:r w:rsidRPr="001F6795">
              <w:rPr>
                <w:lang w:eastAsia="en-AU"/>
              </w:rPr>
              <w:t>154</w:t>
            </w:r>
          </w:p>
        </w:tc>
        <w:tc>
          <w:tcPr>
            <w:tcW w:w="661" w:type="pct"/>
            <w:tcBorders>
              <w:top w:val="nil"/>
              <w:left w:val="nil"/>
              <w:bottom w:val="single" w:sz="4" w:space="0" w:color="auto"/>
              <w:right w:val="nil"/>
            </w:tcBorders>
            <w:shd w:val="clear" w:color="auto" w:fill="auto"/>
            <w:noWrap/>
            <w:vAlign w:val="center"/>
            <w:hideMark/>
          </w:tcPr>
          <w:p w14:paraId="7AD1C5C5" w14:textId="77777777" w:rsidR="001F6795" w:rsidRPr="001F6795" w:rsidRDefault="001F6795" w:rsidP="007F3AA6">
            <w:pPr>
              <w:pStyle w:val="APVMATableTextRight"/>
              <w:rPr>
                <w:lang w:eastAsia="en-AU"/>
              </w:rPr>
            </w:pPr>
            <w:r w:rsidRPr="001F6795">
              <w:rPr>
                <w:lang w:eastAsia="en-AU"/>
              </w:rPr>
              <w:t>2 632</w:t>
            </w:r>
          </w:p>
        </w:tc>
        <w:tc>
          <w:tcPr>
            <w:tcW w:w="736" w:type="pct"/>
            <w:tcBorders>
              <w:top w:val="nil"/>
              <w:left w:val="nil"/>
              <w:bottom w:val="single" w:sz="4" w:space="0" w:color="auto"/>
              <w:right w:val="nil"/>
            </w:tcBorders>
            <w:shd w:val="clear" w:color="auto" w:fill="auto"/>
            <w:noWrap/>
            <w:vAlign w:val="center"/>
            <w:hideMark/>
          </w:tcPr>
          <w:p w14:paraId="5C9D1EC9"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2B2E78E" w14:textId="77777777" w:rsidR="001F6795" w:rsidRPr="001F6795" w:rsidRDefault="001F6795" w:rsidP="007F3AA6">
            <w:pPr>
              <w:pStyle w:val="APVMATableTextRight"/>
              <w:rPr>
                <w:lang w:eastAsia="en-AU"/>
              </w:rPr>
            </w:pPr>
            <w:r w:rsidRPr="001F6795">
              <w:rPr>
                <w:lang w:eastAsia="en-AU"/>
              </w:rPr>
              <w:t xml:space="preserve">  405 328 </w:t>
            </w:r>
          </w:p>
        </w:tc>
        <w:tc>
          <w:tcPr>
            <w:tcW w:w="809" w:type="pct"/>
            <w:tcBorders>
              <w:top w:val="nil"/>
              <w:left w:val="nil"/>
              <w:bottom w:val="single" w:sz="4" w:space="0" w:color="auto"/>
              <w:right w:val="nil"/>
            </w:tcBorders>
            <w:shd w:val="clear" w:color="auto" w:fill="auto"/>
            <w:noWrap/>
            <w:vAlign w:val="center"/>
            <w:hideMark/>
          </w:tcPr>
          <w:p w14:paraId="7469E097" w14:textId="77777777" w:rsidR="001F6795" w:rsidRPr="001F6795" w:rsidRDefault="001F6795" w:rsidP="007F3AA6">
            <w:pPr>
              <w:pStyle w:val="APVMATableTextRight"/>
              <w:rPr>
                <w:lang w:eastAsia="en-AU"/>
              </w:rPr>
            </w:pPr>
            <w:r w:rsidRPr="001F6795">
              <w:rPr>
                <w:lang w:eastAsia="en-AU"/>
              </w:rPr>
              <w:t xml:space="preserve">  71 471 </w:t>
            </w:r>
          </w:p>
        </w:tc>
        <w:tc>
          <w:tcPr>
            <w:tcW w:w="808" w:type="pct"/>
            <w:tcBorders>
              <w:top w:val="nil"/>
              <w:left w:val="nil"/>
              <w:bottom w:val="single" w:sz="4" w:space="0" w:color="auto"/>
              <w:right w:val="nil"/>
            </w:tcBorders>
            <w:shd w:val="clear" w:color="auto" w:fill="auto"/>
            <w:noWrap/>
            <w:vAlign w:val="center"/>
            <w:hideMark/>
          </w:tcPr>
          <w:p w14:paraId="1CD9EEED" w14:textId="77777777" w:rsidR="001F6795" w:rsidRPr="001F6795" w:rsidRDefault="001F6795" w:rsidP="007F3AA6">
            <w:pPr>
              <w:pStyle w:val="APVMATableTextRight"/>
              <w:rPr>
                <w:lang w:eastAsia="en-AU"/>
              </w:rPr>
            </w:pPr>
            <w:r w:rsidRPr="001F6795">
              <w:rPr>
                <w:lang w:eastAsia="en-AU"/>
              </w:rPr>
              <w:t xml:space="preserve">  476 799 </w:t>
            </w:r>
          </w:p>
        </w:tc>
      </w:tr>
      <w:tr w:rsidR="007F3AA6" w:rsidRPr="001F6795" w14:paraId="15AC5BE7"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66B3AFB" w14:textId="77777777" w:rsidR="001F6795" w:rsidRPr="001F6795" w:rsidRDefault="001F6795" w:rsidP="007F3AA6">
            <w:pPr>
              <w:pStyle w:val="APVMATableText"/>
              <w:rPr>
                <w:lang w:eastAsia="en-AU"/>
              </w:rPr>
            </w:pPr>
            <w:r w:rsidRPr="001F6795">
              <w:rPr>
                <w:lang w:eastAsia="en-AU"/>
              </w:rPr>
              <w:t>Item 9</w:t>
            </w:r>
          </w:p>
        </w:tc>
        <w:tc>
          <w:tcPr>
            <w:tcW w:w="588" w:type="pct"/>
            <w:tcBorders>
              <w:top w:val="nil"/>
              <w:left w:val="nil"/>
              <w:bottom w:val="single" w:sz="4" w:space="0" w:color="auto"/>
              <w:right w:val="nil"/>
            </w:tcBorders>
            <w:shd w:val="clear" w:color="auto" w:fill="auto"/>
            <w:noWrap/>
            <w:vAlign w:val="center"/>
            <w:hideMark/>
          </w:tcPr>
          <w:p w14:paraId="1AC291B8" w14:textId="77777777" w:rsidR="001F6795" w:rsidRPr="001F6795" w:rsidRDefault="001F6795" w:rsidP="007F3AA6">
            <w:pPr>
              <w:pStyle w:val="APVMATableTextRight"/>
              <w:rPr>
                <w:lang w:eastAsia="en-AU"/>
              </w:rPr>
            </w:pPr>
            <w:r w:rsidRPr="001F6795">
              <w:rPr>
                <w:lang w:eastAsia="en-AU"/>
              </w:rPr>
              <w:t>6</w:t>
            </w:r>
          </w:p>
        </w:tc>
        <w:tc>
          <w:tcPr>
            <w:tcW w:w="661" w:type="pct"/>
            <w:tcBorders>
              <w:top w:val="nil"/>
              <w:left w:val="nil"/>
              <w:bottom w:val="single" w:sz="4" w:space="0" w:color="auto"/>
              <w:right w:val="nil"/>
            </w:tcBorders>
            <w:shd w:val="clear" w:color="auto" w:fill="auto"/>
            <w:noWrap/>
            <w:vAlign w:val="center"/>
            <w:hideMark/>
          </w:tcPr>
          <w:p w14:paraId="355CEDDA" w14:textId="77777777" w:rsidR="001F6795" w:rsidRPr="001F6795" w:rsidRDefault="001F6795" w:rsidP="007F3AA6">
            <w:pPr>
              <w:pStyle w:val="APVMATableTextRight"/>
              <w:rPr>
                <w:lang w:eastAsia="en-AU"/>
              </w:rPr>
            </w:pPr>
            <w:r w:rsidRPr="001F6795">
              <w:rPr>
                <w:lang w:eastAsia="en-AU"/>
              </w:rPr>
              <w:t>2 632</w:t>
            </w:r>
          </w:p>
        </w:tc>
        <w:tc>
          <w:tcPr>
            <w:tcW w:w="736" w:type="pct"/>
            <w:tcBorders>
              <w:top w:val="nil"/>
              <w:left w:val="nil"/>
              <w:bottom w:val="single" w:sz="4" w:space="0" w:color="auto"/>
              <w:right w:val="nil"/>
            </w:tcBorders>
            <w:shd w:val="clear" w:color="auto" w:fill="auto"/>
            <w:noWrap/>
            <w:vAlign w:val="center"/>
            <w:hideMark/>
          </w:tcPr>
          <w:p w14:paraId="491D8BE7"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0D8CF03E" w14:textId="77777777" w:rsidR="001F6795" w:rsidRPr="001F6795" w:rsidRDefault="001F6795" w:rsidP="007F3AA6">
            <w:pPr>
              <w:pStyle w:val="APVMATableTextRight"/>
              <w:rPr>
                <w:lang w:eastAsia="en-AU"/>
              </w:rPr>
            </w:pPr>
            <w:r w:rsidRPr="001F6795">
              <w:rPr>
                <w:lang w:eastAsia="en-AU"/>
              </w:rPr>
              <w:t xml:space="preserve">  15 792 </w:t>
            </w:r>
          </w:p>
        </w:tc>
        <w:tc>
          <w:tcPr>
            <w:tcW w:w="809" w:type="pct"/>
            <w:tcBorders>
              <w:top w:val="nil"/>
              <w:left w:val="nil"/>
              <w:bottom w:val="single" w:sz="4" w:space="0" w:color="auto"/>
              <w:right w:val="nil"/>
            </w:tcBorders>
            <w:shd w:val="clear" w:color="auto" w:fill="auto"/>
            <w:noWrap/>
            <w:vAlign w:val="center"/>
            <w:hideMark/>
          </w:tcPr>
          <w:p w14:paraId="72E92D66" w14:textId="26F99392" w:rsidR="001F6795" w:rsidRPr="001F6795" w:rsidRDefault="007F3AA6" w:rsidP="007F3AA6">
            <w:pPr>
              <w:pStyle w:val="APVMATableTextRight"/>
              <w:rPr>
                <w:lang w:eastAsia="en-AU"/>
              </w:rPr>
            </w:pPr>
            <w:r>
              <w:rPr>
                <w:lang w:eastAsia="en-AU"/>
              </w:rPr>
              <w:t>–</w:t>
            </w:r>
          </w:p>
        </w:tc>
        <w:tc>
          <w:tcPr>
            <w:tcW w:w="808" w:type="pct"/>
            <w:tcBorders>
              <w:top w:val="nil"/>
              <w:left w:val="nil"/>
              <w:bottom w:val="single" w:sz="4" w:space="0" w:color="auto"/>
              <w:right w:val="nil"/>
            </w:tcBorders>
            <w:shd w:val="clear" w:color="auto" w:fill="auto"/>
            <w:noWrap/>
            <w:vAlign w:val="center"/>
            <w:hideMark/>
          </w:tcPr>
          <w:p w14:paraId="767F88B4" w14:textId="77777777" w:rsidR="001F6795" w:rsidRPr="001F6795" w:rsidRDefault="001F6795" w:rsidP="007F3AA6">
            <w:pPr>
              <w:pStyle w:val="APVMATableTextRight"/>
              <w:rPr>
                <w:lang w:eastAsia="en-AU"/>
              </w:rPr>
            </w:pPr>
            <w:r w:rsidRPr="001F6795">
              <w:rPr>
                <w:lang w:eastAsia="en-AU"/>
              </w:rPr>
              <w:t xml:space="preserve">  15 792 </w:t>
            </w:r>
          </w:p>
        </w:tc>
      </w:tr>
      <w:tr w:rsidR="007F3AA6" w:rsidRPr="001F6795" w14:paraId="55692324"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104E5FCC" w14:textId="77777777" w:rsidR="001F6795" w:rsidRPr="001F6795" w:rsidRDefault="001F6795" w:rsidP="007F3AA6">
            <w:pPr>
              <w:pStyle w:val="APVMATableText"/>
              <w:rPr>
                <w:lang w:eastAsia="en-AU"/>
              </w:rPr>
            </w:pPr>
            <w:r w:rsidRPr="001F6795">
              <w:rPr>
                <w:lang w:eastAsia="en-AU"/>
              </w:rPr>
              <w:t>Item 10</w:t>
            </w:r>
          </w:p>
        </w:tc>
        <w:tc>
          <w:tcPr>
            <w:tcW w:w="588" w:type="pct"/>
            <w:tcBorders>
              <w:top w:val="nil"/>
              <w:left w:val="nil"/>
              <w:bottom w:val="single" w:sz="4" w:space="0" w:color="auto"/>
              <w:right w:val="nil"/>
            </w:tcBorders>
            <w:shd w:val="clear" w:color="auto" w:fill="auto"/>
            <w:noWrap/>
            <w:vAlign w:val="center"/>
            <w:hideMark/>
          </w:tcPr>
          <w:p w14:paraId="29BDD566" w14:textId="77777777" w:rsidR="001F6795" w:rsidRPr="001F6795" w:rsidRDefault="001F6795" w:rsidP="007F3AA6">
            <w:pPr>
              <w:pStyle w:val="APVMATableTextRight"/>
              <w:rPr>
                <w:lang w:eastAsia="en-AU"/>
              </w:rPr>
            </w:pPr>
            <w:r w:rsidRPr="001F6795">
              <w:rPr>
                <w:lang w:eastAsia="en-AU"/>
              </w:rPr>
              <w:t>197</w:t>
            </w:r>
          </w:p>
        </w:tc>
        <w:tc>
          <w:tcPr>
            <w:tcW w:w="661" w:type="pct"/>
            <w:tcBorders>
              <w:top w:val="nil"/>
              <w:left w:val="nil"/>
              <w:bottom w:val="single" w:sz="4" w:space="0" w:color="auto"/>
              <w:right w:val="nil"/>
            </w:tcBorders>
            <w:shd w:val="clear" w:color="auto" w:fill="auto"/>
            <w:noWrap/>
            <w:vAlign w:val="center"/>
            <w:hideMark/>
          </w:tcPr>
          <w:p w14:paraId="72B07E0C" w14:textId="77777777" w:rsidR="001F6795" w:rsidRPr="001F6795" w:rsidRDefault="001F6795" w:rsidP="007F3AA6">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77E083F3" w14:textId="77777777" w:rsidR="001F6795" w:rsidRPr="001F6795" w:rsidRDefault="001F6795" w:rsidP="007F3AA6">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7B32E933" w14:textId="77777777" w:rsidR="001F6795" w:rsidRPr="001F6795" w:rsidRDefault="001F6795" w:rsidP="007F3AA6">
            <w:pPr>
              <w:pStyle w:val="APVMATableTextRight"/>
              <w:rPr>
                <w:lang w:eastAsia="en-AU"/>
              </w:rPr>
            </w:pPr>
            <w:r w:rsidRPr="001F6795">
              <w:rPr>
                <w:lang w:eastAsia="en-AU"/>
              </w:rPr>
              <w:t xml:space="preserve"> 2 697 599 </w:t>
            </w:r>
          </w:p>
        </w:tc>
        <w:tc>
          <w:tcPr>
            <w:tcW w:w="809" w:type="pct"/>
            <w:tcBorders>
              <w:top w:val="nil"/>
              <w:left w:val="nil"/>
              <w:bottom w:val="single" w:sz="4" w:space="0" w:color="auto"/>
              <w:right w:val="nil"/>
            </w:tcBorders>
            <w:shd w:val="clear" w:color="auto" w:fill="auto"/>
            <w:noWrap/>
            <w:vAlign w:val="center"/>
            <w:hideMark/>
          </w:tcPr>
          <w:p w14:paraId="6B294754" w14:textId="77777777" w:rsidR="001F6795" w:rsidRPr="001F6795" w:rsidRDefault="001F6795" w:rsidP="007F3AA6">
            <w:pPr>
              <w:pStyle w:val="APVMATableTextRight"/>
              <w:rPr>
                <w:lang w:eastAsia="en-AU"/>
              </w:rPr>
            </w:pPr>
            <w:r w:rsidRPr="001F6795">
              <w:rPr>
                <w:lang w:eastAsia="en-AU"/>
              </w:rPr>
              <w:t xml:space="preserve"> 4 264 545 </w:t>
            </w:r>
          </w:p>
        </w:tc>
        <w:tc>
          <w:tcPr>
            <w:tcW w:w="808" w:type="pct"/>
            <w:tcBorders>
              <w:top w:val="nil"/>
              <w:left w:val="nil"/>
              <w:bottom w:val="single" w:sz="4" w:space="0" w:color="auto"/>
              <w:right w:val="nil"/>
            </w:tcBorders>
            <w:shd w:val="clear" w:color="auto" w:fill="auto"/>
            <w:noWrap/>
            <w:vAlign w:val="center"/>
            <w:hideMark/>
          </w:tcPr>
          <w:p w14:paraId="29A260D2" w14:textId="77777777" w:rsidR="001F6795" w:rsidRPr="001F6795" w:rsidRDefault="001F6795" w:rsidP="007F3AA6">
            <w:pPr>
              <w:pStyle w:val="APVMATableTextRight"/>
              <w:rPr>
                <w:lang w:eastAsia="en-AU"/>
              </w:rPr>
            </w:pPr>
            <w:r w:rsidRPr="001F6795">
              <w:rPr>
                <w:lang w:eastAsia="en-AU"/>
              </w:rPr>
              <w:t xml:space="preserve"> 6 962 144 </w:t>
            </w:r>
          </w:p>
        </w:tc>
      </w:tr>
      <w:tr w:rsidR="007F3AA6" w:rsidRPr="001F6795" w14:paraId="3CF755B5"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3D760787" w14:textId="77777777" w:rsidR="007F3AA6" w:rsidRPr="001F6795" w:rsidRDefault="007F3AA6" w:rsidP="007F3AA6">
            <w:pPr>
              <w:pStyle w:val="APVMATableText"/>
              <w:rPr>
                <w:lang w:eastAsia="en-AU"/>
              </w:rPr>
            </w:pPr>
            <w:r w:rsidRPr="001F6795">
              <w:rPr>
                <w:lang w:eastAsia="en-AU"/>
              </w:rPr>
              <w:t>Item 10A</w:t>
            </w:r>
          </w:p>
        </w:tc>
        <w:tc>
          <w:tcPr>
            <w:tcW w:w="588" w:type="pct"/>
            <w:tcBorders>
              <w:top w:val="nil"/>
              <w:left w:val="nil"/>
              <w:bottom w:val="single" w:sz="4" w:space="0" w:color="auto"/>
              <w:right w:val="nil"/>
            </w:tcBorders>
            <w:shd w:val="clear" w:color="auto" w:fill="auto"/>
            <w:noWrap/>
            <w:vAlign w:val="center"/>
            <w:hideMark/>
          </w:tcPr>
          <w:p w14:paraId="740B8BA6" w14:textId="77777777" w:rsidR="007F3AA6" w:rsidRPr="001F6795" w:rsidRDefault="007F3AA6" w:rsidP="007F3AA6">
            <w:pPr>
              <w:pStyle w:val="APVMATableTextRight"/>
              <w:rPr>
                <w:lang w:eastAsia="en-AU"/>
              </w:rPr>
            </w:pPr>
            <w:r w:rsidRPr="001F6795">
              <w:rPr>
                <w:lang w:eastAsia="en-AU"/>
              </w:rPr>
              <w:t>37</w:t>
            </w:r>
          </w:p>
        </w:tc>
        <w:tc>
          <w:tcPr>
            <w:tcW w:w="661" w:type="pct"/>
            <w:tcBorders>
              <w:top w:val="nil"/>
              <w:left w:val="nil"/>
              <w:bottom w:val="single" w:sz="4" w:space="0" w:color="auto"/>
              <w:right w:val="nil"/>
            </w:tcBorders>
            <w:shd w:val="clear" w:color="auto" w:fill="auto"/>
            <w:noWrap/>
            <w:vAlign w:val="center"/>
            <w:hideMark/>
          </w:tcPr>
          <w:p w14:paraId="79F955B0" w14:textId="77777777" w:rsidR="007F3AA6" w:rsidRPr="001F6795" w:rsidRDefault="007F3AA6" w:rsidP="007F3AA6">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6D5940D6" w14:textId="77777777" w:rsidR="007F3AA6" w:rsidRPr="001F6795" w:rsidRDefault="007F3AA6" w:rsidP="007F3AA6">
            <w:pPr>
              <w:pStyle w:val="APVMATableText"/>
              <w:rPr>
                <w:lang w:eastAsia="en-AU"/>
              </w:rPr>
            </w:pPr>
            <w:r w:rsidRPr="001F6795">
              <w:rPr>
                <w:lang w:eastAsia="en-AU"/>
              </w:rPr>
              <w:t>Fee</w:t>
            </w:r>
          </w:p>
        </w:tc>
        <w:tc>
          <w:tcPr>
            <w:tcW w:w="736" w:type="pct"/>
            <w:tcBorders>
              <w:top w:val="nil"/>
              <w:left w:val="nil"/>
              <w:bottom w:val="single" w:sz="4" w:space="0" w:color="auto"/>
              <w:right w:val="nil"/>
            </w:tcBorders>
            <w:shd w:val="clear" w:color="auto" w:fill="auto"/>
            <w:noWrap/>
            <w:vAlign w:val="center"/>
            <w:hideMark/>
          </w:tcPr>
          <w:p w14:paraId="14195458" w14:textId="77777777" w:rsidR="007F3AA6" w:rsidRPr="001F6795" w:rsidRDefault="007F3AA6" w:rsidP="007F3AA6">
            <w:pPr>
              <w:pStyle w:val="APVMATableTextRight"/>
              <w:rPr>
                <w:lang w:eastAsia="en-AU"/>
              </w:rPr>
            </w:pPr>
            <w:r w:rsidRPr="001F6795">
              <w:rPr>
                <w:lang w:eastAsia="en-AU"/>
              </w:rPr>
              <w:t xml:space="preserve">  98 286 </w:t>
            </w:r>
          </w:p>
        </w:tc>
        <w:tc>
          <w:tcPr>
            <w:tcW w:w="809" w:type="pct"/>
            <w:tcBorders>
              <w:top w:val="nil"/>
              <w:left w:val="nil"/>
              <w:bottom w:val="single" w:sz="4" w:space="0" w:color="auto"/>
              <w:right w:val="nil"/>
            </w:tcBorders>
            <w:shd w:val="clear" w:color="auto" w:fill="auto"/>
            <w:noWrap/>
            <w:vAlign w:val="center"/>
            <w:hideMark/>
          </w:tcPr>
          <w:p w14:paraId="2AC57E86" w14:textId="59B905BC" w:rsidR="007F3AA6" w:rsidRPr="001F6795" w:rsidRDefault="007F3AA6" w:rsidP="00B13EA9">
            <w:pPr>
              <w:pStyle w:val="APVMATableTextRight"/>
              <w:rPr>
                <w:lang w:eastAsia="en-AU"/>
              </w:rPr>
            </w:pPr>
            <w:r w:rsidRPr="008C1A29">
              <w:rPr>
                <w:lang w:eastAsia="en-AU"/>
              </w:rPr>
              <w:t>–</w:t>
            </w:r>
          </w:p>
        </w:tc>
        <w:tc>
          <w:tcPr>
            <w:tcW w:w="808" w:type="pct"/>
            <w:tcBorders>
              <w:top w:val="nil"/>
              <w:left w:val="nil"/>
              <w:bottom w:val="single" w:sz="4" w:space="0" w:color="auto"/>
              <w:right w:val="nil"/>
            </w:tcBorders>
            <w:shd w:val="clear" w:color="auto" w:fill="auto"/>
            <w:noWrap/>
            <w:vAlign w:val="center"/>
            <w:hideMark/>
          </w:tcPr>
          <w:p w14:paraId="7593AA40" w14:textId="77777777" w:rsidR="007F3AA6" w:rsidRPr="001F6795" w:rsidRDefault="007F3AA6" w:rsidP="007F3AA6">
            <w:pPr>
              <w:pStyle w:val="APVMATableTextRight"/>
              <w:rPr>
                <w:lang w:eastAsia="en-AU"/>
              </w:rPr>
            </w:pPr>
            <w:r w:rsidRPr="001F6795">
              <w:rPr>
                <w:lang w:eastAsia="en-AU"/>
              </w:rPr>
              <w:t xml:space="preserve">  98 286 </w:t>
            </w:r>
          </w:p>
        </w:tc>
      </w:tr>
      <w:tr w:rsidR="00B13EA9" w:rsidRPr="001F6795" w14:paraId="237B4117" w14:textId="77777777" w:rsidTr="005C054D">
        <w:trPr>
          <w:trHeight w:val="300"/>
        </w:trPr>
        <w:tc>
          <w:tcPr>
            <w:tcW w:w="1276" w:type="dxa"/>
            <w:tcBorders>
              <w:top w:val="nil"/>
              <w:left w:val="nil"/>
              <w:bottom w:val="single" w:sz="4" w:space="0" w:color="auto"/>
              <w:right w:val="nil"/>
            </w:tcBorders>
            <w:shd w:val="clear" w:color="auto" w:fill="auto"/>
            <w:noWrap/>
            <w:vAlign w:val="center"/>
          </w:tcPr>
          <w:p w14:paraId="3FC426E2" w14:textId="149EF88C" w:rsidR="00B13EA9" w:rsidRPr="001F6795" w:rsidRDefault="00B13EA9" w:rsidP="00B13EA9">
            <w:pPr>
              <w:pStyle w:val="APVMATableText"/>
              <w:rPr>
                <w:lang w:eastAsia="en-AU"/>
              </w:rPr>
            </w:pPr>
            <w:r w:rsidRPr="001F6795">
              <w:rPr>
                <w:lang w:eastAsia="en-AU"/>
              </w:rPr>
              <w:t>Item 10</w:t>
            </w:r>
            <w:r>
              <w:rPr>
                <w:lang w:eastAsia="en-AU"/>
              </w:rPr>
              <w:t>B</w:t>
            </w:r>
          </w:p>
        </w:tc>
        <w:tc>
          <w:tcPr>
            <w:tcW w:w="588" w:type="pct"/>
            <w:tcBorders>
              <w:top w:val="nil"/>
              <w:left w:val="nil"/>
              <w:bottom w:val="single" w:sz="4" w:space="0" w:color="auto"/>
              <w:right w:val="nil"/>
            </w:tcBorders>
            <w:shd w:val="clear" w:color="auto" w:fill="auto"/>
            <w:noWrap/>
            <w:vAlign w:val="center"/>
          </w:tcPr>
          <w:p w14:paraId="63148FC1" w14:textId="32DB77B8" w:rsidR="00B13EA9" w:rsidRPr="001F6795" w:rsidRDefault="00B13EA9" w:rsidP="00B13EA9">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tcPr>
          <w:p w14:paraId="26DBCF48" w14:textId="37075D78" w:rsidR="00B13EA9" w:rsidRPr="001F6795" w:rsidRDefault="00B13EA9" w:rsidP="00B13EA9">
            <w:pPr>
              <w:pStyle w:val="APVMATableTextRight"/>
              <w:rPr>
                <w:lang w:eastAsia="en-AU"/>
              </w:rPr>
            </w:pPr>
            <w:r>
              <w:rPr>
                <w:lang w:eastAsia="en-AU"/>
              </w:rPr>
              <w:t>F</w:t>
            </w:r>
            <w:r w:rsidRPr="001F6795">
              <w:rPr>
                <w:lang w:eastAsia="en-AU"/>
              </w:rPr>
              <w:t>ee</w:t>
            </w:r>
            <w:r>
              <w:rPr>
                <w:lang w:eastAsia="en-AU"/>
              </w:rPr>
              <w:t xml:space="preserve"> per legislative instrument</w:t>
            </w:r>
          </w:p>
        </w:tc>
        <w:tc>
          <w:tcPr>
            <w:tcW w:w="736" w:type="pct"/>
            <w:tcBorders>
              <w:top w:val="nil"/>
              <w:left w:val="nil"/>
              <w:bottom w:val="single" w:sz="4" w:space="0" w:color="auto"/>
              <w:right w:val="nil"/>
            </w:tcBorders>
            <w:shd w:val="clear" w:color="auto" w:fill="auto"/>
            <w:noWrap/>
            <w:vAlign w:val="center"/>
          </w:tcPr>
          <w:p w14:paraId="59ABD3C6" w14:textId="442BCCAB" w:rsidR="00B13EA9" w:rsidRPr="001F6795" w:rsidRDefault="00B13EA9" w:rsidP="00B13EA9">
            <w:pPr>
              <w:pStyle w:val="APVMATableText"/>
              <w:rPr>
                <w:lang w:eastAsia="en-AU"/>
              </w:rPr>
            </w:pPr>
            <w:r w:rsidRPr="001F6795">
              <w:rPr>
                <w:lang w:eastAsia="en-AU"/>
              </w:rPr>
              <w:t>Fee</w:t>
            </w:r>
          </w:p>
        </w:tc>
        <w:tc>
          <w:tcPr>
            <w:tcW w:w="736" w:type="pct"/>
            <w:tcBorders>
              <w:top w:val="nil"/>
              <w:left w:val="nil"/>
              <w:bottom w:val="single" w:sz="4" w:space="0" w:color="auto"/>
              <w:right w:val="nil"/>
            </w:tcBorders>
            <w:shd w:val="clear" w:color="auto" w:fill="auto"/>
            <w:noWrap/>
            <w:vAlign w:val="center"/>
          </w:tcPr>
          <w:p w14:paraId="2FE82BDF" w14:textId="47F85076" w:rsidR="00B13EA9" w:rsidRPr="001F6795" w:rsidRDefault="00B13EA9" w:rsidP="00B13EA9">
            <w:pPr>
              <w:pStyle w:val="APVMATableTextRight"/>
              <w:rPr>
                <w:lang w:eastAsia="en-AU"/>
              </w:rPr>
            </w:pPr>
            <w:r w:rsidRPr="00B13EA9">
              <w:rPr>
                <w:lang w:eastAsia="en-AU"/>
              </w:rPr>
              <w:t>–</w:t>
            </w:r>
            <w:r w:rsidRPr="001F6795">
              <w:rPr>
                <w:lang w:eastAsia="en-AU"/>
              </w:rPr>
              <w:t xml:space="preserve"> </w:t>
            </w:r>
          </w:p>
        </w:tc>
        <w:tc>
          <w:tcPr>
            <w:tcW w:w="809" w:type="pct"/>
            <w:tcBorders>
              <w:top w:val="nil"/>
              <w:left w:val="nil"/>
              <w:bottom w:val="single" w:sz="4" w:space="0" w:color="auto"/>
              <w:right w:val="nil"/>
            </w:tcBorders>
            <w:shd w:val="clear" w:color="auto" w:fill="auto"/>
            <w:noWrap/>
            <w:vAlign w:val="center"/>
          </w:tcPr>
          <w:p w14:paraId="78E7D4C9" w14:textId="3C26E6CD" w:rsidR="00B13EA9" w:rsidRPr="008C1A29" w:rsidRDefault="00B13EA9" w:rsidP="00B13EA9">
            <w:pPr>
              <w:pStyle w:val="APVMATableTextRight"/>
              <w:rPr>
                <w:lang w:eastAsia="en-AU"/>
              </w:rPr>
            </w:pPr>
            <w:r w:rsidRPr="008C1A29">
              <w:rPr>
                <w:lang w:eastAsia="en-AU"/>
              </w:rPr>
              <w:t>–</w:t>
            </w:r>
          </w:p>
        </w:tc>
        <w:tc>
          <w:tcPr>
            <w:tcW w:w="808" w:type="pct"/>
            <w:tcBorders>
              <w:top w:val="nil"/>
              <w:left w:val="nil"/>
              <w:bottom w:val="single" w:sz="4" w:space="0" w:color="auto"/>
              <w:right w:val="nil"/>
            </w:tcBorders>
            <w:shd w:val="clear" w:color="auto" w:fill="auto"/>
            <w:noWrap/>
            <w:vAlign w:val="center"/>
          </w:tcPr>
          <w:p w14:paraId="70DB2DDC" w14:textId="4D1296E6" w:rsidR="00B13EA9" w:rsidRPr="001F6795" w:rsidRDefault="00B13EA9" w:rsidP="00B13EA9">
            <w:pPr>
              <w:pStyle w:val="APVMATableTextRight"/>
              <w:rPr>
                <w:lang w:eastAsia="en-AU"/>
              </w:rPr>
            </w:pPr>
            <w:r w:rsidRPr="00B13EA9">
              <w:rPr>
                <w:lang w:eastAsia="en-AU"/>
              </w:rPr>
              <w:t>–</w:t>
            </w:r>
          </w:p>
        </w:tc>
      </w:tr>
      <w:tr w:rsidR="00B13EA9" w:rsidRPr="001F6795" w14:paraId="15991B4D"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79FCF5A" w14:textId="77777777" w:rsidR="00B13EA9" w:rsidRPr="001F6795" w:rsidRDefault="00B13EA9" w:rsidP="00B13EA9">
            <w:pPr>
              <w:pStyle w:val="APVMATableText"/>
              <w:rPr>
                <w:lang w:eastAsia="en-AU"/>
              </w:rPr>
            </w:pPr>
            <w:r w:rsidRPr="001F6795">
              <w:rPr>
                <w:lang w:eastAsia="en-AU"/>
              </w:rPr>
              <w:t>Item 11</w:t>
            </w:r>
          </w:p>
        </w:tc>
        <w:tc>
          <w:tcPr>
            <w:tcW w:w="588" w:type="pct"/>
            <w:tcBorders>
              <w:top w:val="nil"/>
              <w:left w:val="nil"/>
              <w:bottom w:val="single" w:sz="4" w:space="0" w:color="auto"/>
              <w:right w:val="nil"/>
            </w:tcBorders>
            <w:shd w:val="clear" w:color="auto" w:fill="auto"/>
            <w:noWrap/>
            <w:vAlign w:val="center"/>
            <w:hideMark/>
          </w:tcPr>
          <w:p w14:paraId="48E29E4A" w14:textId="77777777" w:rsidR="00B13EA9" w:rsidRPr="001F6795" w:rsidRDefault="00B13EA9" w:rsidP="00B13EA9">
            <w:pPr>
              <w:pStyle w:val="APVMATableTextRight"/>
              <w:rPr>
                <w:lang w:eastAsia="en-AU"/>
              </w:rPr>
            </w:pPr>
            <w:r w:rsidRPr="001F6795">
              <w:rPr>
                <w:lang w:eastAsia="en-AU"/>
              </w:rPr>
              <w:t>4</w:t>
            </w:r>
          </w:p>
        </w:tc>
        <w:tc>
          <w:tcPr>
            <w:tcW w:w="661" w:type="pct"/>
            <w:tcBorders>
              <w:top w:val="nil"/>
              <w:left w:val="nil"/>
              <w:bottom w:val="single" w:sz="4" w:space="0" w:color="auto"/>
              <w:right w:val="nil"/>
            </w:tcBorders>
            <w:shd w:val="clear" w:color="auto" w:fill="auto"/>
            <w:noWrap/>
            <w:vAlign w:val="center"/>
            <w:hideMark/>
          </w:tcPr>
          <w:p w14:paraId="38DF5A9E" w14:textId="77777777" w:rsidR="00B13EA9" w:rsidRPr="001F6795" w:rsidRDefault="00B13EA9" w:rsidP="00B13EA9">
            <w:pPr>
              <w:pStyle w:val="APVMATableTextRight"/>
              <w:rPr>
                <w:lang w:eastAsia="en-AU"/>
              </w:rPr>
            </w:pPr>
            <w:r w:rsidRPr="001F6795">
              <w:rPr>
                <w:lang w:eastAsia="en-AU"/>
              </w:rPr>
              <w:t>36 205</w:t>
            </w:r>
          </w:p>
        </w:tc>
        <w:tc>
          <w:tcPr>
            <w:tcW w:w="736" w:type="pct"/>
            <w:tcBorders>
              <w:top w:val="nil"/>
              <w:left w:val="nil"/>
              <w:bottom w:val="single" w:sz="4" w:space="0" w:color="auto"/>
              <w:right w:val="nil"/>
            </w:tcBorders>
            <w:shd w:val="clear" w:color="auto" w:fill="auto"/>
            <w:noWrap/>
            <w:vAlign w:val="center"/>
            <w:hideMark/>
          </w:tcPr>
          <w:p w14:paraId="6BA44227"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78ABB72" w14:textId="77777777" w:rsidR="00B13EA9" w:rsidRPr="001F6795" w:rsidRDefault="00B13EA9" w:rsidP="00B13EA9">
            <w:pPr>
              <w:pStyle w:val="APVMATableTextRight"/>
              <w:rPr>
                <w:lang w:eastAsia="en-AU"/>
              </w:rPr>
            </w:pPr>
            <w:r w:rsidRPr="001F6795">
              <w:rPr>
                <w:lang w:eastAsia="en-AU"/>
              </w:rPr>
              <w:t xml:space="preserve">  144 820 </w:t>
            </w:r>
          </w:p>
        </w:tc>
        <w:tc>
          <w:tcPr>
            <w:tcW w:w="809" w:type="pct"/>
            <w:tcBorders>
              <w:top w:val="nil"/>
              <w:left w:val="nil"/>
              <w:bottom w:val="single" w:sz="4" w:space="0" w:color="auto"/>
              <w:right w:val="nil"/>
            </w:tcBorders>
            <w:shd w:val="clear" w:color="auto" w:fill="auto"/>
            <w:noWrap/>
            <w:hideMark/>
          </w:tcPr>
          <w:p w14:paraId="4045BFD5" w14:textId="58570E6B" w:rsidR="00B13EA9" w:rsidRPr="001F6795" w:rsidRDefault="00B13EA9" w:rsidP="00B13EA9">
            <w:pPr>
              <w:pStyle w:val="APVMATableTextRight"/>
              <w:rPr>
                <w:lang w:eastAsia="en-AU"/>
              </w:rPr>
            </w:pPr>
            <w:r w:rsidRPr="008C1A29">
              <w:rPr>
                <w:lang w:eastAsia="en-AU"/>
              </w:rPr>
              <w:t>–</w:t>
            </w:r>
          </w:p>
        </w:tc>
        <w:tc>
          <w:tcPr>
            <w:tcW w:w="808" w:type="pct"/>
            <w:tcBorders>
              <w:top w:val="nil"/>
              <w:left w:val="nil"/>
              <w:bottom w:val="single" w:sz="4" w:space="0" w:color="auto"/>
              <w:right w:val="nil"/>
            </w:tcBorders>
            <w:shd w:val="clear" w:color="auto" w:fill="auto"/>
            <w:noWrap/>
            <w:vAlign w:val="center"/>
            <w:hideMark/>
          </w:tcPr>
          <w:p w14:paraId="4EDD29CA" w14:textId="77777777" w:rsidR="00B13EA9" w:rsidRPr="001F6795" w:rsidRDefault="00B13EA9" w:rsidP="00B13EA9">
            <w:pPr>
              <w:pStyle w:val="APVMATableTextRight"/>
              <w:rPr>
                <w:lang w:eastAsia="en-AU"/>
              </w:rPr>
            </w:pPr>
            <w:r w:rsidRPr="001F6795">
              <w:rPr>
                <w:lang w:eastAsia="en-AU"/>
              </w:rPr>
              <w:t xml:space="preserve">  144 820 </w:t>
            </w:r>
          </w:p>
        </w:tc>
      </w:tr>
      <w:tr w:rsidR="00B13EA9" w:rsidRPr="001F6795" w14:paraId="50B84E35"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2DB9288C" w14:textId="77777777" w:rsidR="00B13EA9" w:rsidRPr="001F6795" w:rsidRDefault="00B13EA9" w:rsidP="00B13EA9">
            <w:pPr>
              <w:pStyle w:val="APVMATableText"/>
              <w:rPr>
                <w:lang w:eastAsia="en-AU"/>
              </w:rPr>
            </w:pPr>
            <w:r w:rsidRPr="001F6795">
              <w:rPr>
                <w:lang w:eastAsia="en-AU"/>
              </w:rPr>
              <w:t>Item 12</w:t>
            </w:r>
          </w:p>
        </w:tc>
        <w:tc>
          <w:tcPr>
            <w:tcW w:w="588" w:type="pct"/>
            <w:tcBorders>
              <w:top w:val="nil"/>
              <w:left w:val="nil"/>
              <w:bottom w:val="single" w:sz="4" w:space="0" w:color="auto"/>
              <w:right w:val="nil"/>
            </w:tcBorders>
            <w:shd w:val="clear" w:color="auto" w:fill="auto"/>
            <w:noWrap/>
            <w:vAlign w:val="center"/>
            <w:hideMark/>
          </w:tcPr>
          <w:p w14:paraId="335558F4" w14:textId="77777777" w:rsidR="00B13EA9" w:rsidRPr="001F6795" w:rsidRDefault="00B13EA9" w:rsidP="00B13EA9">
            <w:pPr>
              <w:pStyle w:val="APVMATableTextRight"/>
              <w:rPr>
                <w:lang w:eastAsia="en-AU"/>
              </w:rPr>
            </w:pPr>
            <w:r w:rsidRPr="001F6795">
              <w:rPr>
                <w:lang w:eastAsia="en-AU"/>
              </w:rPr>
              <w:t>542</w:t>
            </w:r>
          </w:p>
        </w:tc>
        <w:tc>
          <w:tcPr>
            <w:tcW w:w="661" w:type="pct"/>
            <w:tcBorders>
              <w:top w:val="nil"/>
              <w:left w:val="nil"/>
              <w:bottom w:val="single" w:sz="4" w:space="0" w:color="auto"/>
              <w:right w:val="nil"/>
            </w:tcBorders>
            <w:shd w:val="clear" w:color="auto" w:fill="auto"/>
            <w:noWrap/>
            <w:vAlign w:val="center"/>
            <w:hideMark/>
          </w:tcPr>
          <w:p w14:paraId="6C42572A" w14:textId="77777777" w:rsidR="00B13EA9" w:rsidRPr="001F6795" w:rsidRDefault="00B13EA9" w:rsidP="00B13EA9">
            <w:pPr>
              <w:pStyle w:val="APVMATableTextRight"/>
              <w:rPr>
                <w:lang w:eastAsia="en-AU"/>
              </w:rPr>
            </w:pPr>
            <w:r w:rsidRPr="001F6795">
              <w:rPr>
                <w:lang w:eastAsia="en-AU"/>
              </w:rPr>
              <w:t>2 018</w:t>
            </w:r>
          </w:p>
        </w:tc>
        <w:tc>
          <w:tcPr>
            <w:tcW w:w="736" w:type="pct"/>
            <w:tcBorders>
              <w:top w:val="nil"/>
              <w:left w:val="nil"/>
              <w:bottom w:val="single" w:sz="4" w:space="0" w:color="auto"/>
              <w:right w:val="nil"/>
            </w:tcBorders>
            <w:shd w:val="clear" w:color="auto" w:fill="auto"/>
            <w:noWrap/>
            <w:vAlign w:val="center"/>
            <w:hideMark/>
          </w:tcPr>
          <w:p w14:paraId="4816CDE2"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2DE53909" w14:textId="77777777" w:rsidR="00B13EA9" w:rsidRPr="001F6795" w:rsidRDefault="00B13EA9" w:rsidP="00B13EA9">
            <w:pPr>
              <w:pStyle w:val="APVMATableTextRight"/>
              <w:rPr>
                <w:lang w:eastAsia="en-AU"/>
              </w:rPr>
            </w:pPr>
            <w:r w:rsidRPr="001F6795">
              <w:rPr>
                <w:lang w:eastAsia="en-AU"/>
              </w:rPr>
              <w:t xml:space="preserve"> 1 093 756 </w:t>
            </w:r>
          </w:p>
        </w:tc>
        <w:tc>
          <w:tcPr>
            <w:tcW w:w="809" w:type="pct"/>
            <w:tcBorders>
              <w:top w:val="nil"/>
              <w:left w:val="nil"/>
              <w:bottom w:val="single" w:sz="4" w:space="0" w:color="auto"/>
              <w:right w:val="nil"/>
            </w:tcBorders>
            <w:shd w:val="clear" w:color="auto" w:fill="auto"/>
            <w:noWrap/>
            <w:vAlign w:val="center"/>
            <w:hideMark/>
          </w:tcPr>
          <w:p w14:paraId="4DC9D141" w14:textId="77777777" w:rsidR="00B13EA9" w:rsidRPr="001F6795" w:rsidRDefault="00B13EA9" w:rsidP="00B13EA9">
            <w:pPr>
              <w:pStyle w:val="APVMATableTextRight"/>
              <w:rPr>
                <w:lang w:eastAsia="en-AU"/>
              </w:rPr>
            </w:pPr>
            <w:r w:rsidRPr="001F6795">
              <w:rPr>
                <w:lang w:eastAsia="en-AU"/>
              </w:rPr>
              <w:t xml:space="preserve">  967 585 </w:t>
            </w:r>
          </w:p>
        </w:tc>
        <w:tc>
          <w:tcPr>
            <w:tcW w:w="808" w:type="pct"/>
            <w:tcBorders>
              <w:top w:val="nil"/>
              <w:left w:val="nil"/>
              <w:bottom w:val="single" w:sz="4" w:space="0" w:color="auto"/>
              <w:right w:val="nil"/>
            </w:tcBorders>
            <w:shd w:val="clear" w:color="auto" w:fill="auto"/>
            <w:noWrap/>
            <w:vAlign w:val="center"/>
            <w:hideMark/>
          </w:tcPr>
          <w:p w14:paraId="526D934A" w14:textId="77777777" w:rsidR="00B13EA9" w:rsidRPr="001F6795" w:rsidRDefault="00B13EA9" w:rsidP="00B13EA9">
            <w:pPr>
              <w:pStyle w:val="APVMATableTextRight"/>
              <w:rPr>
                <w:lang w:eastAsia="en-AU"/>
              </w:rPr>
            </w:pPr>
            <w:r w:rsidRPr="001F6795">
              <w:rPr>
                <w:lang w:eastAsia="en-AU"/>
              </w:rPr>
              <w:t xml:space="preserve"> 2 061 341 </w:t>
            </w:r>
          </w:p>
        </w:tc>
      </w:tr>
      <w:tr w:rsidR="00B13EA9" w:rsidRPr="001F6795" w14:paraId="0C390774"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99D164E" w14:textId="77777777" w:rsidR="00B13EA9" w:rsidRPr="001F6795" w:rsidRDefault="00B13EA9" w:rsidP="00B13EA9">
            <w:pPr>
              <w:pStyle w:val="APVMATableText"/>
              <w:rPr>
                <w:lang w:eastAsia="en-AU"/>
              </w:rPr>
            </w:pPr>
            <w:r w:rsidRPr="001F6795">
              <w:rPr>
                <w:lang w:eastAsia="en-AU"/>
              </w:rPr>
              <w:t>Item 13</w:t>
            </w:r>
          </w:p>
        </w:tc>
        <w:tc>
          <w:tcPr>
            <w:tcW w:w="588" w:type="pct"/>
            <w:tcBorders>
              <w:top w:val="nil"/>
              <w:left w:val="nil"/>
              <w:bottom w:val="single" w:sz="4" w:space="0" w:color="auto"/>
              <w:right w:val="nil"/>
            </w:tcBorders>
            <w:shd w:val="clear" w:color="auto" w:fill="auto"/>
            <w:noWrap/>
            <w:vAlign w:val="center"/>
            <w:hideMark/>
          </w:tcPr>
          <w:p w14:paraId="2A6D7A04" w14:textId="2A26B188" w:rsidR="00B13EA9" w:rsidRPr="001F6795" w:rsidRDefault="00B13EA9" w:rsidP="00B13EA9">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hideMark/>
          </w:tcPr>
          <w:p w14:paraId="44EEB076" w14:textId="77777777" w:rsidR="00B13EA9" w:rsidRPr="001F6795" w:rsidRDefault="00B13EA9" w:rsidP="00B13EA9">
            <w:pPr>
              <w:pStyle w:val="APVMATableTextRight"/>
              <w:rPr>
                <w:lang w:eastAsia="en-AU"/>
              </w:rPr>
            </w:pPr>
            <w:r w:rsidRPr="001F6795">
              <w:rPr>
                <w:lang w:eastAsia="en-AU"/>
              </w:rPr>
              <w:t>–</w:t>
            </w:r>
          </w:p>
        </w:tc>
        <w:tc>
          <w:tcPr>
            <w:tcW w:w="736" w:type="pct"/>
            <w:tcBorders>
              <w:top w:val="nil"/>
              <w:left w:val="nil"/>
              <w:bottom w:val="single" w:sz="4" w:space="0" w:color="auto"/>
              <w:right w:val="nil"/>
            </w:tcBorders>
            <w:shd w:val="clear" w:color="auto" w:fill="auto"/>
            <w:noWrap/>
            <w:vAlign w:val="center"/>
            <w:hideMark/>
          </w:tcPr>
          <w:p w14:paraId="13F483E0" w14:textId="77777777" w:rsidR="00B13EA9" w:rsidRPr="001F6795" w:rsidRDefault="00B13EA9" w:rsidP="00B13EA9">
            <w:pPr>
              <w:pStyle w:val="APVMATableText"/>
              <w:rPr>
                <w:lang w:eastAsia="en-AU"/>
              </w:rPr>
            </w:pPr>
            <w:r w:rsidRPr="001F6795">
              <w:rPr>
                <w:lang w:eastAsia="en-AU"/>
              </w:rPr>
              <w:t>Registration renewal fee</w:t>
            </w:r>
          </w:p>
        </w:tc>
        <w:tc>
          <w:tcPr>
            <w:tcW w:w="736" w:type="pct"/>
            <w:tcBorders>
              <w:top w:val="nil"/>
              <w:left w:val="nil"/>
              <w:bottom w:val="single" w:sz="4" w:space="0" w:color="auto"/>
              <w:right w:val="nil"/>
            </w:tcBorders>
            <w:shd w:val="clear" w:color="auto" w:fill="auto"/>
            <w:noWrap/>
            <w:vAlign w:val="center"/>
            <w:hideMark/>
          </w:tcPr>
          <w:p w14:paraId="2673D628" w14:textId="5174F4B4" w:rsidR="00B13EA9" w:rsidRPr="001F6795" w:rsidRDefault="00B13EA9" w:rsidP="00B13EA9">
            <w:pPr>
              <w:pStyle w:val="APVMATableTextRight"/>
              <w:rPr>
                <w:lang w:eastAsia="en-AU"/>
              </w:rPr>
            </w:pPr>
            <w:r>
              <w:rPr>
                <w:lang w:eastAsia="en-AU"/>
              </w:rPr>
              <w:t>–</w:t>
            </w:r>
          </w:p>
        </w:tc>
        <w:tc>
          <w:tcPr>
            <w:tcW w:w="809" w:type="pct"/>
            <w:tcBorders>
              <w:top w:val="nil"/>
              <w:left w:val="nil"/>
              <w:bottom w:val="single" w:sz="4" w:space="0" w:color="auto"/>
              <w:right w:val="nil"/>
            </w:tcBorders>
            <w:shd w:val="clear" w:color="auto" w:fill="auto"/>
            <w:noWrap/>
            <w:vAlign w:val="center"/>
            <w:hideMark/>
          </w:tcPr>
          <w:p w14:paraId="44EB95B2" w14:textId="77777777" w:rsidR="00B13EA9" w:rsidRPr="001F6795" w:rsidRDefault="00B13EA9" w:rsidP="00B13EA9">
            <w:pPr>
              <w:pStyle w:val="APVMATableTextRight"/>
              <w:rPr>
                <w:lang w:eastAsia="en-AU"/>
              </w:rPr>
            </w:pPr>
            <w:r w:rsidRPr="001F6795">
              <w:rPr>
                <w:lang w:eastAsia="en-AU"/>
              </w:rPr>
              <w:t xml:space="preserve">  213 306 </w:t>
            </w:r>
          </w:p>
        </w:tc>
        <w:tc>
          <w:tcPr>
            <w:tcW w:w="808" w:type="pct"/>
            <w:tcBorders>
              <w:top w:val="nil"/>
              <w:left w:val="nil"/>
              <w:bottom w:val="single" w:sz="4" w:space="0" w:color="auto"/>
              <w:right w:val="nil"/>
            </w:tcBorders>
            <w:shd w:val="clear" w:color="auto" w:fill="auto"/>
            <w:noWrap/>
            <w:vAlign w:val="center"/>
            <w:hideMark/>
          </w:tcPr>
          <w:p w14:paraId="1CDAAD5A" w14:textId="77777777" w:rsidR="00B13EA9" w:rsidRPr="001F6795" w:rsidRDefault="00B13EA9" w:rsidP="00B13EA9">
            <w:pPr>
              <w:pStyle w:val="APVMATableTextRight"/>
              <w:rPr>
                <w:lang w:eastAsia="en-AU"/>
              </w:rPr>
            </w:pPr>
            <w:r w:rsidRPr="001F6795">
              <w:rPr>
                <w:lang w:eastAsia="en-AU"/>
              </w:rPr>
              <w:t xml:space="preserve">  213 306 </w:t>
            </w:r>
          </w:p>
        </w:tc>
      </w:tr>
      <w:tr w:rsidR="00B13EA9" w:rsidRPr="001F6795" w14:paraId="07CE59FA"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02DF91A3" w14:textId="77777777" w:rsidR="00B13EA9" w:rsidRPr="001F6795" w:rsidRDefault="00B13EA9" w:rsidP="00B13EA9">
            <w:pPr>
              <w:pStyle w:val="APVMATableText"/>
              <w:rPr>
                <w:lang w:eastAsia="en-AU"/>
              </w:rPr>
            </w:pPr>
            <w:r w:rsidRPr="001F6795">
              <w:rPr>
                <w:lang w:eastAsia="en-AU"/>
              </w:rPr>
              <w:t>Item 13A</w:t>
            </w:r>
          </w:p>
        </w:tc>
        <w:tc>
          <w:tcPr>
            <w:tcW w:w="588" w:type="pct"/>
            <w:tcBorders>
              <w:top w:val="nil"/>
              <w:left w:val="nil"/>
              <w:bottom w:val="single" w:sz="4" w:space="0" w:color="auto"/>
              <w:right w:val="nil"/>
            </w:tcBorders>
            <w:shd w:val="clear" w:color="auto" w:fill="auto"/>
            <w:noWrap/>
            <w:vAlign w:val="center"/>
            <w:hideMark/>
          </w:tcPr>
          <w:p w14:paraId="55E2B8EF" w14:textId="77777777" w:rsidR="00B13EA9" w:rsidRPr="001F6795" w:rsidRDefault="00B13EA9" w:rsidP="00B13EA9">
            <w:pPr>
              <w:pStyle w:val="APVMATableTextRight"/>
              <w:rPr>
                <w:lang w:eastAsia="en-AU"/>
              </w:rPr>
            </w:pPr>
            <w:r w:rsidRPr="001F6795">
              <w:rPr>
                <w:lang w:eastAsia="en-AU"/>
              </w:rPr>
              <w:t>378</w:t>
            </w:r>
          </w:p>
        </w:tc>
        <w:tc>
          <w:tcPr>
            <w:tcW w:w="661" w:type="pct"/>
            <w:tcBorders>
              <w:top w:val="nil"/>
              <w:left w:val="nil"/>
              <w:bottom w:val="single" w:sz="4" w:space="0" w:color="auto"/>
              <w:right w:val="nil"/>
            </w:tcBorders>
            <w:shd w:val="clear" w:color="auto" w:fill="auto"/>
            <w:noWrap/>
            <w:vAlign w:val="center"/>
            <w:hideMark/>
          </w:tcPr>
          <w:p w14:paraId="75DD94CC" w14:textId="77777777" w:rsidR="00B13EA9" w:rsidRPr="001F6795" w:rsidRDefault="00B13EA9" w:rsidP="00B13EA9">
            <w:pPr>
              <w:pStyle w:val="APVMATableTextRight"/>
              <w:rPr>
                <w:lang w:eastAsia="en-AU"/>
              </w:rPr>
            </w:pPr>
            <w:r w:rsidRPr="001F6795">
              <w:rPr>
                <w:lang w:eastAsia="en-AU"/>
              </w:rPr>
              <w:t>175</w:t>
            </w:r>
          </w:p>
        </w:tc>
        <w:tc>
          <w:tcPr>
            <w:tcW w:w="736" w:type="pct"/>
            <w:tcBorders>
              <w:top w:val="nil"/>
              <w:left w:val="nil"/>
              <w:bottom w:val="single" w:sz="4" w:space="0" w:color="auto"/>
              <w:right w:val="nil"/>
            </w:tcBorders>
            <w:shd w:val="clear" w:color="auto" w:fill="auto"/>
            <w:noWrap/>
            <w:vAlign w:val="center"/>
            <w:hideMark/>
          </w:tcPr>
          <w:p w14:paraId="50A23D23"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7B103842" w14:textId="77777777" w:rsidR="00B13EA9" w:rsidRPr="001F6795" w:rsidRDefault="00B13EA9" w:rsidP="00B13EA9">
            <w:pPr>
              <w:pStyle w:val="APVMATableTextRight"/>
              <w:rPr>
                <w:lang w:eastAsia="en-AU"/>
              </w:rPr>
            </w:pPr>
            <w:r w:rsidRPr="001F6795">
              <w:rPr>
                <w:lang w:eastAsia="en-AU"/>
              </w:rPr>
              <w:t xml:space="preserve">  66 150 </w:t>
            </w:r>
          </w:p>
        </w:tc>
        <w:tc>
          <w:tcPr>
            <w:tcW w:w="809" w:type="pct"/>
            <w:tcBorders>
              <w:top w:val="nil"/>
              <w:left w:val="nil"/>
              <w:bottom w:val="single" w:sz="4" w:space="0" w:color="auto"/>
              <w:right w:val="nil"/>
            </w:tcBorders>
            <w:shd w:val="clear" w:color="auto" w:fill="auto"/>
            <w:noWrap/>
            <w:vAlign w:val="center"/>
            <w:hideMark/>
          </w:tcPr>
          <w:p w14:paraId="384B464C" w14:textId="3B3E5F73" w:rsidR="00B13EA9" w:rsidRPr="001F6795" w:rsidRDefault="00B13EA9" w:rsidP="00B13EA9">
            <w:pPr>
              <w:pStyle w:val="APVMATableTextRight"/>
              <w:rPr>
                <w:lang w:eastAsia="en-AU"/>
              </w:rPr>
            </w:pPr>
            <w:r>
              <w:rPr>
                <w:lang w:eastAsia="en-AU"/>
              </w:rPr>
              <w:t>–</w:t>
            </w:r>
            <w:r w:rsidRPr="001F6795">
              <w:rPr>
                <w:lang w:eastAsia="en-AU"/>
              </w:rPr>
              <w:t xml:space="preserve"> </w:t>
            </w:r>
          </w:p>
        </w:tc>
        <w:tc>
          <w:tcPr>
            <w:tcW w:w="808" w:type="pct"/>
            <w:tcBorders>
              <w:top w:val="nil"/>
              <w:left w:val="nil"/>
              <w:bottom w:val="single" w:sz="4" w:space="0" w:color="auto"/>
              <w:right w:val="nil"/>
            </w:tcBorders>
            <w:shd w:val="clear" w:color="auto" w:fill="auto"/>
            <w:noWrap/>
            <w:vAlign w:val="center"/>
            <w:hideMark/>
          </w:tcPr>
          <w:p w14:paraId="3AD49113" w14:textId="77777777" w:rsidR="00B13EA9" w:rsidRPr="001F6795" w:rsidRDefault="00B13EA9" w:rsidP="00B13EA9">
            <w:pPr>
              <w:pStyle w:val="APVMATableTextRight"/>
              <w:rPr>
                <w:lang w:eastAsia="en-AU"/>
              </w:rPr>
            </w:pPr>
            <w:r w:rsidRPr="001F6795">
              <w:rPr>
                <w:lang w:eastAsia="en-AU"/>
              </w:rPr>
              <w:t xml:space="preserve">  66 150 </w:t>
            </w:r>
          </w:p>
        </w:tc>
      </w:tr>
      <w:tr w:rsidR="00B13EA9" w:rsidRPr="001F6795" w14:paraId="6EBA2C7B"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125E77A8" w14:textId="77777777" w:rsidR="00B13EA9" w:rsidRPr="001F6795" w:rsidRDefault="00B13EA9" w:rsidP="00B13EA9">
            <w:pPr>
              <w:pStyle w:val="APVMATableText"/>
              <w:rPr>
                <w:lang w:eastAsia="en-AU"/>
              </w:rPr>
            </w:pPr>
            <w:r w:rsidRPr="001F6795">
              <w:rPr>
                <w:lang w:eastAsia="en-AU"/>
              </w:rPr>
              <w:t>Item 14</w:t>
            </w:r>
          </w:p>
        </w:tc>
        <w:tc>
          <w:tcPr>
            <w:tcW w:w="588" w:type="pct"/>
            <w:tcBorders>
              <w:top w:val="nil"/>
              <w:left w:val="nil"/>
              <w:bottom w:val="single" w:sz="4" w:space="0" w:color="auto"/>
              <w:right w:val="nil"/>
            </w:tcBorders>
            <w:shd w:val="clear" w:color="auto" w:fill="auto"/>
            <w:noWrap/>
            <w:vAlign w:val="center"/>
            <w:hideMark/>
          </w:tcPr>
          <w:p w14:paraId="4D212579" w14:textId="77777777" w:rsidR="00B13EA9" w:rsidRPr="001F6795" w:rsidRDefault="00B13EA9" w:rsidP="00B13EA9">
            <w:pPr>
              <w:pStyle w:val="APVMATableTextRight"/>
              <w:rPr>
                <w:lang w:eastAsia="en-AU"/>
              </w:rPr>
            </w:pPr>
            <w:r w:rsidRPr="001F6795">
              <w:rPr>
                <w:lang w:eastAsia="en-AU"/>
              </w:rPr>
              <w:t>260</w:t>
            </w:r>
          </w:p>
        </w:tc>
        <w:tc>
          <w:tcPr>
            <w:tcW w:w="661" w:type="pct"/>
            <w:tcBorders>
              <w:top w:val="nil"/>
              <w:left w:val="nil"/>
              <w:bottom w:val="single" w:sz="4" w:space="0" w:color="auto"/>
              <w:right w:val="nil"/>
            </w:tcBorders>
            <w:shd w:val="clear" w:color="auto" w:fill="auto"/>
            <w:noWrap/>
            <w:vAlign w:val="center"/>
            <w:hideMark/>
          </w:tcPr>
          <w:p w14:paraId="0BA76AB4" w14:textId="77777777" w:rsidR="00B13EA9" w:rsidRPr="001F6795" w:rsidRDefault="00B13EA9" w:rsidP="00B13EA9">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30B52367"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301C001C" w14:textId="77777777" w:rsidR="00B13EA9" w:rsidRPr="001F6795" w:rsidRDefault="00B13EA9" w:rsidP="00B13EA9">
            <w:pPr>
              <w:pStyle w:val="APVMATableTextRight"/>
              <w:rPr>
                <w:lang w:eastAsia="en-AU"/>
              </w:rPr>
            </w:pPr>
            <w:r w:rsidRPr="001F6795">
              <w:rPr>
                <w:lang w:eastAsia="en-AU"/>
              </w:rPr>
              <w:t xml:space="preserve"> 2 001 901 </w:t>
            </w:r>
          </w:p>
        </w:tc>
        <w:tc>
          <w:tcPr>
            <w:tcW w:w="809" w:type="pct"/>
            <w:tcBorders>
              <w:top w:val="nil"/>
              <w:left w:val="nil"/>
              <w:bottom w:val="single" w:sz="4" w:space="0" w:color="auto"/>
              <w:right w:val="nil"/>
            </w:tcBorders>
            <w:shd w:val="clear" w:color="auto" w:fill="auto"/>
            <w:noWrap/>
            <w:vAlign w:val="center"/>
            <w:hideMark/>
          </w:tcPr>
          <w:p w14:paraId="3D3CF5E8" w14:textId="77777777" w:rsidR="00B13EA9" w:rsidRPr="001F6795" w:rsidRDefault="00B13EA9" w:rsidP="00B13EA9">
            <w:pPr>
              <w:pStyle w:val="APVMATableTextRight"/>
              <w:rPr>
                <w:lang w:eastAsia="en-AU"/>
              </w:rPr>
            </w:pPr>
            <w:r w:rsidRPr="001F6795">
              <w:rPr>
                <w:lang w:eastAsia="en-AU"/>
              </w:rPr>
              <w:t xml:space="preserve"> 2 405 543 </w:t>
            </w:r>
          </w:p>
        </w:tc>
        <w:tc>
          <w:tcPr>
            <w:tcW w:w="808" w:type="pct"/>
            <w:tcBorders>
              <w:top w:val="nil"/>
              <w:left w:val="nil"/>
              <w:bottom w:val="single" w:sz="4" w:space="0" w:color="auto"/>
              <w:right w:val="nil"/>
            </w:tcBorders>
            <w:shd w:val="clear" w:color="auto" w:fill="auto"/>
            <w:noWrap/>
            <w:vAlign w:val="center"/>
            <w:hideMark/>
          </w:tcPr>
          <w:p w14:paraId="66B2A6E9" w14:textId="77777777" w:rsidR="00B13EA9" w:rsidRPr="001F6795" w:rsidRDefault="00B13EA9" w:rsidP="00B13EA9">
            <w:pPr>
              <w:pStyle w:val="APVMATableTextRight"/>
              <w:rPr>
                <w:lang w:eastAsia="en-AU"/>
              </w:rPr>
            </w:pPr>
            <w:r w:rsidRPr="001F6795">
              <w:rPr>
                <w:lang w:eastAsia="en-AU"/>
              </w:rPr>
              <w:t xml:space="preserve"> 4 407 444 </w:t>
            </w:r>
          </w:p>
        </w:tc>
      </w:tr>
      <w:tr w:rsidR="00B13EA9" w:rsidRPr="001F6795" w14:paraId="3971ED5B"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74963D7" w14:textId="77777777" w:rsidR="00B13EA9" w:rsidRPr="001F6795" w:rsidRDefault="00B13EA9" w:rsidP="00B13EA9">
            <w:pPr>
              <w:pStyle w:val="APVMATableText"/>
              <w:rPr>
                <w:lang w:eastAsia="en-AU"/>
              </w:rPr>
            </w:pPr>
            <w:r w:rsidRPr="001F6795">
              <w:rPr>
                <w:lang w:eastAsia="en-AU"/>
              </w:rPr>
              <w:t>Item 15</w:t>
            </w:r>
          </w:p>
        </w:tc>
        <w:tc>
          <w:tcPr>
            <w:tcW w:w="588" w:type="pct"/>
            <w:tcBorders>
              <w:top w:val="nil"/>
              <w:left w:val="nil"/>
              <w:bottom w:val="single" w:sz="4" w:space="0" w:color="auto"/>
              <w:right w:val="nil"/>
            </w:tcBorders>
            <w:shd w:val="clear" w:color="auto" w:fill="auto"/>
            <w:noWrap/>
            <w:vAlign w:val="center"/>
            <w:hideMark/>
          </w:tcPr>
          <w:p w14:paraId="5588245E" w14:textId="24F91E8A" w:rsidR="00B13EA9" w:rsidRPr="001F6795" w:rsidRDefault="00B13EA9" w:rsidP="00B13EA9">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hideMark/>
          </w:tcPr>
          <w:p w14:paraId="62E80E53" w14:textId="77777777" w:rsidR="00B13EA9" w:rsidRPr="001F6795" w:rsidRDefault="00B13EA9" w:rsidP="00B13EA9">
            <w:pPr>
              <w:pStyle w:val="APVMATableTextRight"/>
              <w:rPr>
                <w:lang w:eastAsia="en-AU"/>
              </w:rPr>
            </w:pPr>
            <w:r w:rsidRPr="001F6795">
              <w:rPr>
                <w:lang w:eastAsia="en-AU"/>
              </w:rPr>
              <w:t>38 776</w:t>
            </w:r>
          </w:p>
        </w:tc>
        <w:tc>
          <w:tcPr>
            <w:tcW w:w="736" w:type="pct"/>
            <w:tcBorders>
              <w:top w:val="nil"/>
              <w:left w:val="nil"/>
              <w:bottom w:val="single" w:sz="4" w:space="0" w:color="auto"/>
              <w:right w:val="nil"/>
            </w:tcBorders>
            <w:shd w:val="clear" w:color="auto" w:fill="auto"/>
            <w:noWrap/>
            <w:vAlign w:val="center"/>
            <w:hideMark/>
          </w:tcPr>
          <w:p w14:paraId="7B7A80BB"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hideMark/>
          </w:tcPr>
          <w:p w14:paraId="25A98C6F" w14:textId="1848A0BB" w:rsidR="00B13EA9" w:rsidRPr="001F6795" w:rsidRDefault="00B13EA9" w:rsidP="00B13EA9">
            <w:pPr>
              <w:pStyle w:val="APVMATableTextRight"/>
              <w:rPr>
                <w:lang w:eastAsia="en-AU"/>
              </w:rPr>
            </w:pPr>
            <w:r w:rsidRPr="00C73A80">
              <w:rPr>
                <w:lang w:eastAsia="en-AU"/>
              </w:rPr>
              <w:t>–</w:t>
            </w:r>
          </w:p>
        </w:tc>
        <w:tc>
          <w:tcPr>
            <w:tcW w:w="809" w:type="pct"/>
            <w:tcBorders>
              <w:top w:val="nil"/>
              <w:left w:val="nil"/>
              <w:bottom w:val="single" w:sz="4" w:space="0" w:color="auto"/>
              <w:right w:val="nil"/>
            </w:tcBorders>
            <w:shd w:val="clear" w:color="auto" w:fill="auto"/>
            <w:noWrap/>
            <w:vAlign w:val="center"/>
            <w:hideMark/>
          </w:tcPr>
          <w:p w14:paraId="747D3398" w14:textId="77777777" w:rsidR="00B13EA9" w:rsidRPr="001F6795" w:rsidRDefault="00B13EA9" w:rsidP="00B13EA9">
            <w:pPr>
              <w:pStyle w:val="APVMATableTextRight"/>
              <w:rPr>
                <w:lang w:eastAsia="en-AU"/>
              </w:rPr>
            </w:pPr>
            <w:r w:rsidRPr="001F6795">
              <w:rPr>
                <w:lang w:eastAsia="en-AU"/>
              </w:rPr>
              <w:t xml:space="preserve">  413 212 </w:t>
            </w:r>
          </w:p>
        </w:tc>
        <w:tc>
          <w:tcPr>
            <w:tcW w:w="808" w:type="pct"/>
            <w:tcBorders>
              <w:top w:val="nil"/>
              <w:left w:val="nil"/>
              <w:bottom w:val="single" w:sz="4" w:space="0" w:color="auto"/>
              <w:right w:val="nil"/>
            </w:tcBorders>
            <w:shd w:val="clear" w:color="auto" w:fill="auto"/>
            <w:noWrap/>
            <w:vAlign w:val="center"/>
            <w:hideMark/>
          </w:tcPr>
          <w:p w14:paraId="0231540B" w14:textId="77777777" w:rsidR="00B13EA9" w:rsidRPr="001F6795" w:rsidRDefault="00B13EA9" w:rsidP="00B13EA9">
            <w:pPr>
              <w:pStyle w:val="APVMATableTextRight"/>
              <w:rPr>
                <w:lang w:eastAsia="en-AU"/>
              </w:rPr>
            </w:pPr>
            <w:r w:rsidRPr="001F6795">
              <w:rPr>
                <w:lang w:eastAsia="en-AU"/>
              </w:rPr>
              <w:t xml:space="preserve">  413 212 </w:t>
            </w:r>
          </w:p>
        </w:tc>
      </w:tr>
      <w:tr w:rsidR="00B13EA9" w:rsidRPr="001F6795" w14:paraId="1507B974"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62ABA136" w14:textId="77777777" w:rsidR="00B13EA9" w:rsidRPr="001F6795" w:rsidRDefault="00B13EA9" w:rsidP="00B13EA9">
            <w:pPr>
              <w:pStyle w:val="APVMATableText"/>
              <w:rPr>
                <w:lang w:eastAsia="en-AU"/>
              </w:rPr>
            </w:pPr>
            <w:r w:rsidRPr="001F6795">
              <w:rPr>
                <w:lang w:eastAsia="en-AU"/>
              </w:rPr>
              <w:lastRenderedPageBreak/>
              <w:t>Item 16</w:t>
            </w:r>
          </w:p>
        </w:tc>
        <w:tc>
          <w:tcPr>
            <w:tcW w:w="588" w:type="pct"/>
            <w:tcBorders>
              <w:top w:val="nil"/>
              <w:left w:val="nil"/>
              <w:bottom w:val="single" w:sz="4" w:space="0" w:color="auto"/>
              <w:right w:val="nil"/>
            </w:tcBorders>
            <w:shd w:val="clear" w:color="auto" w:fill="auto"/>
            <w:noWrap/>
            <w:vAlign w:val="center"/>
            <w:hideMark/>
          </w:tcPr>
          <w:p w14:paraId="6D548DB3" w14:textId="473D02CB" w:rsidR="00B13EA9" w:rsidRPr="001F6795" w:rsidRDefault="00B13EA9" w:rsidP="00B13EA9">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hideMark/>
          </w:tcPr>
          <w:p w14:paraId="5FCCFA3F" w14:textId="77777777" w:rsidR="00B13EA9" w:rsidRPr="001F6795" w:rsidRDefault="00B13EA9" w:rsidP="00B13EA9">
            <w:pPr>
              <w:pStyle w:val="APVMATableTextRight"/>
              <w:rPr>
                <w:lang w:eastAsia="en-AU"/>
              </w:rPr>
            </w:pPr>
            <w:r w:rsidRPr="001F6795">
              <w:rPr>
                <w:lang w:eastAsia="en-AU"/>
              </w:rPr>
              <w:t>27 031</w:t>
            </w:r>
          </w:p>
        </w:tc>
        <w:tc>
          <w:tcPr>
            <w:tcW w:w="736" w:type="pct"/>
            <w:tcBorders>
              <w:top w:val="nil"/>
              <w:left w:val="nil"/>
              <w:bottom w:val="single" w:sz="4" w:space="0" w:color="auto"/>
              <w:right w:val="nil"/>
            </w:tcBorders>
            <w:shd w:val="clear" w:color="auto" w:fill="auto"/>
            <w:noWrap/>
            <w:vAlign w:val="center"/>
            <w:hideMark/>
          </w:tcPr>
          <w:p w14:paraId="55A92438" w14:textId="77777777" w:rsidR="00B13EA9" w:rsidRPr="001F6795" w:rsidRDefault="00B13EA9" w:rsidP="00B13EA9">
            <w:pPr>
              <w:pStyle w:val="APVMATableText"/>
              <w:rPr>
                <w:lang w:eastAsia="en-AU"/>
              </w:rPr>
            </w:pPr>
            <w:r w:rsidRPr="001F6795">
              <w:rPr>
                <w:lang w:eastAsia="en-AU"/>
              </w:rPr>
              <w:t>Fee</w:t>
            </w:r>
          </w:p>
        </w:tc>
        <w:tc>
          <w:tcPr>
            <w:tcW w:w="736" w:type="pct"/>
            <w:tcBorders>
              <w:top w:val="nil"/>
              <w:left w:val="nil"/>
              <w:bottom w:val="single" w:sz="4" w:space="0" w:color="auto"/>
              <w:right w:val="nil"/>
            </w:tcBorders>
            <w:shd w:val="clear" w:color="auto" w:fill="auto"/>
            <w:noWrap/>
            <w:hideMark/>
          </w:tcPr>
          <w:p w14:paraId="54DF504F" w14:textId="15830BCD" w:rsidR="00B13EA9" w:rsidRPr="001F6795" w:rsidRDefault="00B13EA9" w:rsidP="00B13EA9">
            <w:pPr>
              <w:pStyle w:val="APVMATableTextRight"/>
              <w:rPr>
                <w:lang w:eastAsia="en-AU"/>
              </w:rPr>
            </w:pPr>
            <w:r w:rsidRPr="00C73A80">
              <w:rPr>
                <w:lang w:eastAsia="en-AU"/>
              </w:rPr>
              <w:t>–</w:t>
            </w:r>
          </w:p>
        </w:tc>
        <w:tc>
          <w:tcPr>
            <w:tcW w:w="809" w:type="pct"/>
            <w:tcBorders>
              <w:top w:val="nil"/>
              <w:left w:val="nil"/>
              <w:bottom w:val="single" w:sz="4" w:space="0" w:color="auto"/>
              <w:right w:val="nil"/>
            </w:tcBorders>
            <w:shd w:val="clear" w:color="auto" w:fill="auto"/>
            <w:noWrap/>
            <w:hideMark/>
          </w:tcPr>
          <w:p w14:paraId="1618C9FB" w14:textId="235948CE" w:rsidR="00B13EA9" w:rsidRPr="001F6795" w:rsidRDefault="00B13EA9" w:rsidP="00B13EA9">
            <w:pPr>
              <w:pStyle w:val="APVMATableTextRight"/>
              <w:rPr>
                <w:lang w:eastAsia="en-AU"/>
              </w:rPr>
            </w:pPr>
            <w:r w:rsidRPr="005E70C7">
              <w:rPr>
                <w:lang w:eastAsia="en-AU"/>
              </w:rPr>
              <w:t>–</w:t>
            </w:r>
          </w:p>
        </w:tc>
        <w:tc>
          <w:tcPr>
            <w:tcW w:w="808" w:type="pct"/>
            <w:tcBorders>
              <w:top w:val="nil"/>
              <w:left w:val="nil"/>
              <w:bottom w:val="single" w:sz="4" w:space="0" w:color="auto"/>
              <w:right w:val="nil"/>
            </w:tcBorders>
            <w:shd w:val="clear" w:color="auto" w:fill="auto"/>
            <w:noWrap/>
            <w:hideMark/>
          </w:tcPr>
          <w:p w14:paraId="50096F82" w14:textId="5797C12D" w:rsidR="00B13EA9" w:rsidRPr="001F6795" w:rsidRDefault="00B13EA9" w:rsidP="00B13EA9">
            <w:pPr>
              <w:pStyle w:val="APVMATableTextRight"/>
              <w:rPr>
                <w:lang w:eastAsia="en-AU"/>
              </w:rPr>
            </w:pPr>
            <w:r w:rsidRPr="005E70C7">
              <w:rPr>
                <w:lang w:eastAsia="en-AU"/>
              </w:rPr>
              <w:t>–</w:t>
            </w:r>
          </w:p>
        </w:tc>
      </w:tr>
      <w:tr w:rsidR="00B13EA9" w:rsidRPr="001F6795" w14:paraId="2EC31037"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646247D8" w14:textId="77777777" w:rsidR="00B13EA9" w:rsidRPr="001F6795" w:rsidRDefault="00B13EA9" w:rsidP="00B13EA9">
            <w:pPr>
              <w:pStyle w:val="APVMATableText"/>
              <w:rPr>
                <w:lang w:eastAsia="en-AU"/>
              </w:rPr>
            </w:pPr>
            <w:r w:rsidRPr="001F6795">
              <w:rPr>
                <w:lang w:eastAsia="en-AU"/>
              </w:rPr>
              <w:t>Item 17</w:t>
            </w:r>
          </w:p>
        </w:tc>
        <w:tc>
          <w:tcPr>
            <w:tcW w:w="588" w:type="pct"/>
            <w:tcBorders>
              <w:top w:val="nil"/>
              <w:left w:val="nil"/>
              <w:bottom w:val="single" w:sz="4" w:space="0" w:color="auto"/>
              <w:right w:val="nil"/>
            </w:tcBorders>
            <w:shd w:val="clear" w:color="auto" w:fill="auto"/>
            <w:noWrap/>
            <w:vAlign w:val="center"/>
            <w:hideMark/>
          </w:tcPr>
          <w:p w14:paraId="296B05DB" w14:textId="77777777" w:rsidR="00B13EA9" w:rsidRPr="001F6795" w:rsidRDefault="00B13EA9" w:rsidP="00B13EA9">
            <w:pPr>
              <w:pStyle w:val="APVMATableTextRight"/>
              <w:rPr>
                <w:lang w:eastAsia="en-AU"/>
              </w:rPr>
            </w:pPr>
            <w:r w:rsidRPr="001F6795">
              <w:rPr>
                <w:lang w:eastAsia="en-AU"/>
              </w:rPr>
              <w:t>188</w:t>
            </w:r>
          </w:p>
        </w:tc>
        <w:tc>
          <w:tcPr>
            <w:tcW w:w="661" w:type="pct"/>
            <w:tcBorders>
              <w:top w:val="nil"/>
              <w:left w:val="nil"/>
              <w:bottom w:val="single" w:sz="4" w:space="0" w:color="auto"/>
              <w:right w:val="nil"/>
            </w:tcBorders>
            <w:shd w:val="clear" w:color="auto" w:fill="auto"/>
            <w:noWrap/>
            <w:vAlign w:val="center"/>
            <w:hideMark/>
          </w:tcPr>
          <w:p w14:paraId="09CC7AFA" w14:textId="77777777" w:rsidR="00B13EA9" w:rsidRPr="001F6795" w:rsidRDefault="00B13EA9" w:rsidP="00B13EA9">
            <w:pPr>
              <w:pStyle w:val="APVMATableTextRight"/>
              <w:rPr>
                <w:lang w:eastAsia="en-AU"/>
              </w:rPr>
            </w:pPr>
            <w:r w:rsidRPr="001F6795">
              <w:rPr>
                <w:lang w:eastAsia="en-AU"/>
              </w:rPr>
              <w:t>5 442</w:t>
            </w:r>
          </w:p>
        </w:tc>
        <w:tc>
          <w:tcPr>
            <w:tcW w:w="736" w:type="pct"/>
            <w:tcBorders>
              <w:top w:val="nil"/>
              <w:left w:val="nil"/>
              <w:bottom w:val="single" w:sz="4" w:space="0" w:color="auto"/>
              <w:right w:val="nil"/>
            </w:tcBorders>
            <w:shd w:val="clear" w:color="auto" w:fill="auto"/>
            <w:noWrap/>
            <w:vAlign w:val="center"/>
            <w:hideMark/>
          </w:tcPr>
          <w:p w14:paraId="04968930"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E19AB0A" w14:textId="77777777" w:rsidR="00B13EA9" w:rsidRPr="001F6795" w:rsidRDefault="00B13EA9" w:rsidP="00B13EA9">
            <w:pPr>
              <w:pStyle w:val="APVMATableTextRight"/>
              <w:rPr>
                <w:lang w:eastAsia="en-AU"/>
              </w:rPr>
            </w:pPr>
            <w:r w:rsidRPr="001F6795">
              <w:rPr>
                <w:lang w:eastAsia="en-AU"/>
              </w:rPr>
              <w:t xml:space="preserve"> 1 023 096 </w:t>
            </w:r>
          </w:p>
        </w:tc>
        <w:tc>
          <w:tcPr>
            <w:tcW w:w="809" w:type="pct"/>
            <w:tcBorders>
              <w:top w:val="nil"/>
              <w:left w:val="nil"/>
              <w:bottom w:val="single" w:sz="4" w:space="0" w:color="auto"/>
              <w:right w:val="nil"/>
            </w:tcBorders>
            <w:shd w:val="clear" w:color="auto" w:fill="auto"/>
            <w:noWrap/>
            <w:vAlign w:val="center"/>
            <w:hideMark/>
          </w:tcPr>
          <w:p w14:paraId="59C365BD" w14:textId="77777777" w:rsidR="00B13EA9" w:rsidRPr="001F6795" w:rsidRDefault="00B13EA9" w:rsidP="00B13EA9">
            <w:pPr>
              <w:pStyle w:val="APVMATableTextRight"/>
              <w:rPr>
                <w:lang w:eastAsia="en-AU"/>
              </w:rPr>
            </w:pPr>
            <w:r w:rsidRPr="001F6795">
              <w:rPr>
                <w:lang w:eastAsia="en-AU"/>
              </w:rPr>
              <w:t xml:space="preserve">  326 968 </w:t>
            </w:r>
          </w:p>
        </w:tc>
        <w:tc>
          <w:tcPr>
            <w:tcW w:w="808" w:type="pct"/>
            <w:tcBorders>
              <w:top w:val="nil"/>
              <w:left w:val="nil"/>
              <w:bottom w:val="single" w:sz="4" w:space="0" w:color="auto"/>
              <w:right w:val="nil"/>
            </w:tcBorders>
            <w:shd w:val="clear" w:color="auto" w:fill="auto"/>
            <w:noWrap/>
            <w:vAlign w:val="center"/>
            <w:hideMark/>
          </w:tcPr>
          <w:p w14:paraId="3822EBF6" w14:textId="77777777" w:rsidR="00B13EA9" w:rsidRPr="001F6795" w:rsidRDefault="00B13EA9" w:rsidP="00B13EA9">
            <w:pPr>
              <w:pStyle w:val="APVMATableTextRight"/>
              <w:rPr>
                <w:lang w:eastAsia="en-AU"/>
              </w:rPr>
            </w:pPr>
            <w:r w:rsidRPr="001F6795">
              <w:rPr>
                <w:lang w:eastAsia="en-AU"/>
              </w:rPr>
              <w:t xml:space="preserve"> 1 350 064 </w:t>
            </w:r>
          </w:p>
        </w:tc>
      </w:tr>
      <w:tr w:rsidR="00B13EA9" w:rsidRPr="001F6795" w14:paraId="7B29F421"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0C51CB46" w14:textId="77777777" w:rsidR="00B13EA9" w:rsidRPr="001F6795" w:rsidRDefault="00B13EA9" w:rsidP="00B13EA9">
            <w:pPr>
              <w:pStyle w:val="APVMATableText"/>
              <w:rPr>
                <w:lang w:eastAsia="en-AU"/>
              </w:rPr>
            </w:pPr>
            <w:r w:rsidRPr="001F6795">
              <w:rPr>
                <w:lang w:eastAsia="en-AU"/>
              </w:rPr>
              <w:t>Item 18</w:t>
            </w:r>
          </w:p>
        </w:tc>
        <w:tc>
          <w:tcPr>
            <w:tcW w:w="588" w:type="pct"/>
            <w:tcBorders>
              <w:top w:val="nil"/>
              <w:left w:val="nil"/>
              <w:bottom w:val="single" w:sz="4" w:space="0" w:color="auto"/>
              <w:right w:val="nil"/>
            </w:tcBorders>
            <w:shd w:val="clear" w:color="auto" w:fill="auto"/>
            <w:noWrap/>
            <w:vAlign w:val="center"/>
            <w:hideMark/>
          </w:tcPr>
          <w:p w14:paraId="38F0063C" w14:textId="77777777" w:rsidR="00B13EA9" w:rsidRPr="001F6795" w:rsidRDefault="00B13EA9" w:rsidP="00B13EA9">
            <w:pPr>
              <w:pStyle w:val="APVMATableTextRight"/>
              <w:rPr>
                <w:lang w:eastAsia="en-AU"/>
              </w:rPr>
            </w:pPr>
            <w:r w:rsidRPr="001F6795">
              <w:rPr>
                <w:lang w:eastAsia="en-AU"/>
              </w:rPr>
              <w:t>42</w:t>
            </w:r>
          </w:p>
        </w:tc>
        <w:tc>
          <w:tcPr>
            <w:tcW w:w="661" w:type="pct"/>
            <w:tcBorders>
              <w:top w:val="nil"/>
              <w:left w:val="nil"/>
              <w:bottom w:val="single" w:sz="4" w:space="0" w:color="auto"/>
              <w:right w:val="nil"/>
            </w:tcBorders>
            <w:shd w:val="clear" w:color="auto" w:fill="auto"/>
            <w:noWrap/>
            <w:vAlign w:val="center"/>
            <w:hideMark/>
          </w:tcPr>
          <w:p w14:paraId="6B2C0269" w14:textId="77777777" w:rsidR="00B13EA9" w:rsidRPr="001F6795" w:rsidRDefault="00B13EA9" w:rsidP="00B13EA9">
            <w:pPr>
              <w:pStyle w:val="APVMATableTextRight"/>
              <w:rPr>
                <w:lang w:eastAsia="en-AU"/>
              </w:rPr>
            </w:pPr>
            <w:r w:rsidRPr="001F6795">
              <w:rPr>
                <w:lang w:eastAsia="en-AU"/>
              </w:rPr>
              <w:t>4 252</w:t>
            </w:r>
          </w:p>
        </w:tc>
        <w:tc>
          <w:tcPr>
            <w:tcW w:w="736" w:type="pct"/>
            <w:tcBorders>
              <w:top w:val="nil"/>
              <w:left w:val="nil"/>
              <w:bottom w:val="single" w:sz="4" w:space="0" w:color="auto"/>
              <w:right w:val="nil"/>
            </w:tcBorders>
            <w:shd w:val="clear" w:color="auto" w:fill="auto"/>
            <w:noWrap/>
            <w:vAlign w:val="center"/>
            <w:hideMark/>
          </w:tcPr>
          <w:p w14:paraId="12657573"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595787A1" w14:textId="77777777" w:rsidR="00B13EA9" w:rsidRPr="001F6795" w:rsidRDefault="00B13EA9" w:rsidP="00B13EA9">
            <w:pPr>
              <w:pStyle w:val="APVMATableTextRight"/>
              <w:rPr>
                <w:lang w:eastAsia="en-AU"/>
              </w:rPr>
            </w:pPr>
            <w:r w:rsidRPr="001F6795">
              <w:rPr>
                <w:lang w:eastAsia="en-AU"/>
              </w:rPr>
              <w:t xml:space="preserve">  178 584 </w:t>
            </w:r>
          </w:p>
        </w:tc>
        <w:tc>
          <w:tcPr>
            <w:tcW w:w="809" w:type="pct"/>
            <w:tcBorders>
              <w:top w:val="nil"/>
              <w:left w:val="nil"/>
              <w:bottom w:val="single" w:sz="4" w:space="0" w:color="auto"/>
              <w:right w:val="nil"/>
            </w:tcBorders>
            <w:shd w:val="clear" w:color="auto" w:fill="auto"/>
            <w:noWrap/>
            <w:vAlign w:val="center"/>
            <w:hideMark/>
          </w:tcPr>
          <w:p w14:paraId="0DFB16F0" w14:textId="2CDDD0A4" w:rsidR="00B13EA9" w:rsidRPr="001F6795" w:rsidRDefault="00B13EA9" w:rsidP="00B13EA9">
            <w:pPr>
              <w:pStyle w:val="APVMATableTextRight"/>
              <w:rPr>
                <w:lang w:eastAsia="en-AU"/>
              </w:rPr>
            </w:pPr>
            <w:r>
              <w:rPr>
                <w:lang w:eastAsia="en-AU"/>
              </w:rPr>
              <w:t>–</w:t>
            </w:r>
          </w:p>
        </w:tc>
        <w:tc>
          <w:tcPr>
            <w:tcW w:w="808" w:type="pct"/>
            <w:tcBorders>
              <w:top w:val="nil"/>
              <w:left w:val="nil"/>
              <w:bottom w:val="single" w:sz="4" w:space="0" w:color="auto"/>
              <w:right w:val="nil"/>
            </w:tcBorders>
            <w:shd w:val="clear" w:color="auto" w:fill="auto"/>
            <w:noWrap/>
            <w:vAlign w:val="center"/>
            <w:hideMark/>
          </w:tcPr>
          <w:p w14:paraId="74ABBACB" w14:textId="77777777" w:rsidR="00B13EA9" w:rsidRPr="001F6795" w:rsidRDefault="00B13EA9" w:rsidP="00B13EA9">
            <w:pPr>
              <w:pStyle w:val="APVMATableTextRight"/>
              <w:rPr>
                <w:lang w:eastAsia="en-AU"/>
              </w:rPr>
            </w:pPr>
            <w:r w:rsidRPr="001F6795">
              <w:rPr>
                <w:lang w:eastAsia="en-AU"/>
              </w:rPr>
              <w:t xml:space="preserve">  178 584 </w:t>
            </w:r>
          </w:p>
        </w:tc>
      </w:tr>
      <w:tr w:rsidR="00B13EA9" w:rsidRPr="001F6795" w14:paraId="0BC18AD6"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138795E5" w14:textId="77777777" w:rsidR="00B13EA9" w:rsidRPr="001F6795" w:rsidRDefault="00B13EA9" w:rsidP="00B13EA9">
            <w:pPr>
              <w:pStyle w:val="APVMATableText"/>
              <w:rPr>
                <w:lang w:eastAsia="en-AU"/>
              </w:rPr>
            </w:pPr>
            <w:r w:rsidRPr="001F6795">
              <w:rPr>
                <w:lang w:eastAsia="en-AU"/>
              </w:rPr>
              <w:t>Item 19</w:t>
            </w:r>
          </w:p>
        </w:tc>
        <w:tc>
          <w:tcPr>
            <w:tcW w:w="588" w:type="pct"/>
            <w:tcBorders>
              <w:top w:val="nil"/>
              <w:left w:val="nil"/>
              <w:bottom w:val="single" w:sz="4" w:space="0" w:color="auto"/>
              <w:right w:val="nil"/>
            </w:tcBorders>
            <w:shd w:val="clear" w:color="auto" w:fill="auto"/>
            <w:noWrap/>
            <w:vAlign w:val="center"/>
            <w:hideMark/>
          </w:tcPr>
          <w:p w14:paraId="538E2810" w14:textId="77777777" w:rsidR="00B13EA9" w:rsidRPr="001F6795" w:rsidRDefault="00B13EA9" w:rsidP="00B13EA9">
            <w:pPr>
              <w:pStyle w:val="APVMATableTextRight"/>
              <w:rPr>
                <w:lang w:eastAsia="en-AU"/>
              </w:rPr>
            </w:pPr>
            <w:r w:rsidRPr="001F6795">
              <w:rPr>
                <w:lang w:eastAsia="en-AU"/>
              </w:rPr>
              <w:t>36</w:t>
            </w:r>
          </w:p>
        </w:tc>
        <w:tc>
          <w:tcPr>
            <w:tcW w:w="661" w:type="pct"/>
            <w:tcBorders>
              <w:top w:val="nil"/>
              <w:left w:val="nil"/>
              <w:bottom w:val="single" w:sz="4" w:space="0" w:color="auto"/>
              <w:right w:val="nil"/>
            </w:tcBorders>
            <w:shd w:val="clear" w:color="auto" w:fill="auto"/>
            <w:noWrap/>
            <w:vAlign w:val="center"/>
            <w:hideMark/>
          </w:tcPr>
          <w:p w14:paraId="0FA3DEA8" w14:textId="77777777" w:rsidR="00B13EA9" w:rsidRPr="001F6795" w:rsidRDefault="00B13EA9" w:rsidP="00B13EA9">
            <w:pPr>
              <w:pStyle w:val="APVMATableTextRight"/>
              <w:rPr>
                <w:lang w:eastAsia="en-AU"/>
              </w:rPr>
            </w:pPr>
            <w:r w:rsidRPr="001F6795">
              <w:rPr>
                <w:lang w:eastAsia="en-AU"/>
              </w:rPr>
              <w:t>350</w:t>
            </w:r>
          </w:p>
        </w:tc>
        <w:tc>
          <w:tcPr>
            <w:tcW w:w="736" w:type="pct"/>
            <w:tcBorders>
              <w:top w:val="nil"/>
              <w:left w:val="nil"/>
              <w:bottom w:val="single" w:sz="4" w:space="0" w:color="auto"/>
              <w:right w:val="nil"/>
            </w:tcBorders>
            <w:shd w:val="clear" w:color="auto" w:fill="auto"/>
            <w:noWrap/>
            <w:vAlign w:val="center"/>
            <w:hideMark/>
          </w:tcPr>
          <w:p w14:paraId="1CA19BA4"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7EDC966D" w14:textId="77777777" w:rsidR="00B13EA9" w:rsidRPr="001F6795" w:rsidRDefault="00B13EA9" w:rsidP="00B13EA9">
            <w:pPr>
              <w:pStyle w:val="APVMATableTextRight"/>
              <w:rPr>
                <w:lang w:eastAsia="en-AU"/>
              </w:rPr>
            </w:pPr>
            <w:r w:rsidRPr="001F6795">
              <w:rPr>
                <w:lang w:eastAsia="en-AU"/>
              </w:rPr>
              <w:t xml:space="preserve">  12 600 </w:t>
            </w:r>
          </w:p>
        </w:tc>
        <w:tc>
          <w:tcPr>
            <w:tcW w:w="809" w:type="pct"/>
            <w:tcBorders>
              <w:top w:val="nil"/>
              <w:left w:val="nil"/>
              <w:bottom w:val="single" w:sz="4" w:space="0" w:color="auto"/>
              <w:right w:val="nil"/>
            </w:tcBorders>
            <w:shd w:val="clear" w:color="auto" w:fill="auto"/>
            <w:noWrap/>
            <w:vAlign w:val="center"/>
            <w:hideMark/>
          </w:tcPr>
          <w:p w14:paraId="6F83C81C" w14:textId="77777777" w:rsidR="00B13EA9" w:rsidRPr="001F6795" w:rsidRDefault="00B13EA9" w:rsidP="00B13EA9">
            <w:pPr>
              <w:pStyle w:val="APVMATableTextRight"/>
              <w:rPr>
                <w:lang w:eastAsia="en-AU"/>
              </w:rPr>
            </w:pPr>
            <w:r w:rsidRPr="001F6795">
              <w:rPr>
                <w:lang w:eastAsia="en-AU"/>
              </w:rPr>
              <w:t xml:space="preserve">  20 317 </w:t>
            </w:r>
          </w:p>
        </w:tc>
        <w:tc>
          <w:tcPr>
            <w:tcW w:w="808" w:type="pct"/>
            <w:tcBorders>
              <w:top w:val="nil"/>
              <w:left w:val="nil"/>
              <w:bottom w:val="single" w:sz="4" w:space="0" w:color="auto"/>
              <w:right w:val="nil"/>
            </w:tcBorders>
            <w:shd w:val="clear" w:color="auto" w:fill="auto"/>
            <w:noWrap/>
            <w:vAlign w:val="center"/>
            <w:hideMark/>
          </w:tcPr>
          <w:p w14:paraId="2DA0C565" w14:textId="77777777" w:rsidR="00B13EA9" w:rsidRPr="001F6795" w:rsidRDefault="00B13EA9" w:rsidP="00B13EA9">
            <w:pPr>
              <w:pStyle w:val="APVMATableTextRight"/>
              <w:rPr>
                <w:lang w:eastAsia="en-AU"/>
              </w:rPr>
            </w:pPr>
            <w:r w:rsidRPr="001F6795">
              <w:rPr>
                <w:lang w:eastAsia="en-AU"/>
              </w:rPr>
              <w:t xml:space="preserve">  32 917 </w:t>
            </w:r>
          </w:p>
        </w:tc>
      </w:tr>
      <w:tr w:rsidR="00B13EA9" w:rsidRPr="001F6795" w14:paraId="616A161A"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1AF7F0BD" w14:textId="77777777" w:rsidR="00B13EA9" w:rsidRPr="001F6795" w:rsidRDefault="00B13EA9" w:rsidP="00B13EA9">
            <w:pPr>
              <w:pStyle w:val="APVMATableText"/>
              <w:rPr>
                <w:lang w:eastAsia="en-AU"/>
              </w:rPr>
            </w:pPr>
            <w:r w:rsidRPr="001F6795">
              <w:rPr>
                <w:lang w:eastAsia="en-AU"/>
              </w:rPr>
              <w:t>Item 20</w:t>
            </w:r>
          </w:p>
        </w:tc>
        <w:tc>
          <w:tcPr>
            <w:tcW w:w="588" w:type="pct"/>
            <w:tcBorders>
              <w:top w:val="nil"/>
              <w:left w:val="nil"/>
              <w:bottom w:val="single" w:sz="4" w:space="0" w:color="auto"/>
              <w:right w:val="nil"/>
            </w:tcBorders>
            <w:shd w:val="clear" w:color="auto" w:fill="auto"/>
            <w:noWrap/>
            <w:vAlign w:val="center"/>
            <w:hideMark/>
          </w:tcPr>
          <w:p w14:paraId="34DB3098" w14:textId="77777777" w:rsidR="00B13EA9" w:rsidRPr="001F6795" w:rsidRDefault="00B13EA9" w:rsidP="00B13EA9">
            <w:pPr>
              <w:pStyle w:val="APVMATableTextRight"/>
              <w:rPr>
                <w:lang w:eastAsia="en-AU"/>
              </w:rPr>
            </w:pPr>
            <w:r w:rsidRPr="001F6795">
              <w:rPr>
                <w:lang w:eastAsia="en-AU"/>
              </w:rPr>
              <w:t>181</w:t>
            </w:r>
          </w:p>
        </w:tc>
        <w:tc>
          <w:tcPr>
            <w:tcW w:w="661" w:type="pct"/>
            <w:tcBorders>
              <w:top w:val="nil"/>
              <w:left w:val="nil"/>
              <w:bottom w:val="single" w:sz="4" w:space="0" w:color="auto"/>
              <w:right w:val="nil"/>
            </w:tcBorders>
            <w:shd w:val="clear" w:color="auto" w:fill="auto"/>
            <w:noWrap/>
            <w:vAlign w:val="center"/>
            <w:hideMark/>
          </w:tcPr>
          <w:p w14:paraId="57E3F7F5" w14:textId="77777777" w:rsidR="00B13EA9" w:rsidRPr="001F6795" w:rsidRDefault="00B13EA9" w:rsidP="00B13EA9">
            <w:pPr>
              <w:pStyle w:val="APVMATableTextRight"/>
              <w:rPr>
                <w:lang w:eastAsia="en-AU"/>
              </w:rPr>
            </w:pPr>
            <w:r w:rsidRPr="001F6795">
              <w:rPr>
                <w:lang w:eastAsia="en-AU"/>
              </w:rPr>
              <w:t>350</w:t>
            </w:r>
          </w:p>
        </w:tc>
        <w:tc>
          <w:tcPr>
            <w:tcW w:w="736" w:type="pct"/>
            <w:tcBorders>
              <w:top w:val="nil"/>
              <w:left w:val="nil"/>
              <w:bottom w:val="single" w:sz="4" w:space="0" w:color="auto"/>
              <w:right w:val="nil"/>
            </w:tcBorders>
            <w:shd w:val="clear" w:color="auto" w:fill="auto"/>
            <w:noWrap/>
            <w:vAlign w:val="center"/>
            <w:hideMark/>
          </w:tcPr>
          <w:p w14:paraId="5FAC4972"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6F8A7347" w14:textId="77777777" w:rsidR="00B13EA9" w:rsidRPr="001F6795" w:rsidRDefault="00B13EA9" w:rsidP="00B13EA9">
            <w:pPr>
              <w:pStyle w:val="APVMATableTextRight"/>
              <w:rPr>
                <w:lang w:eastAsia="en-AU"/>
              </w:rPr>
            </w:pPr>
            <w:r w:rsidRPr="001F6795">
              <w:rPr>
                <w:lang w:eastAsia="en-AU"/>
              </w:rPr>
              <w:t xml:space="preserve">  63 350 </w:t>
            </w:r>
          </w:p>
        </w:tc>
        <w:tc>
          <w:tcPr>
            <w:tcW w:w="809" w:type="pct"/>
            <w:tcBorders>
              <w:top w:val="nil"/>
              <w:left w:val="nil"/>
              <w:bottom w:val="single" w:sz="4" w:space="0" w:color="auto"/>
              <w:right w:val="nil"/>
            </w:tcBorders>
            <w:shd w:val="clear" w:color="auto" w:fill="auto"/>
            <w:noWrap/>
            <w:vAlign w:val="center"/>
            <w:hideMark/>
          </w:tcPr>
          <w:p w14:paraId="2D7554F8" w14:textId="77777777" w:rsidR="00B13EA9" w:rsidRPr="001F6795" w:rsidRDefault="00B13EA9" w:rsidP="00B13EA9">
            <w:pPr>
              <w:pStyle w:val="APVMATableTextRight"/>
              <w:rPr>
                <w:lang w:eastAsia="en-AU"/>
              </w:rPr>
            </w:pPr>
            <w:r w:rsidRPr="001F6795">
              <w:rPr>
                <w:lang w:eastAsia="en-AU"/>
              </w:rPr>
              <w:t xml:space="preserve">  561 257 </w:t>
            </w:r>
          </w:p>
        </w:tc>
        <w:tc>
          <w:tcPr>
            <w:tcW w:w="808" w:type="pct"/>
            <w:tcBorders>
              <w:top w:val="nil"/>
              <w:left w:val="nil"/>
              <w:bottom w:val="single" w:sz="4" w:space="0" w:color="auto"/>
              <w:right w:val="nil"/>
            </w:tcBorders>
            <w:shd w:val="clear" w:color="auto" w:fill="auto"/>
            <w:noWrap/>
            <w:vAlign w:val="center"/>
            <w:hideMark/>
          </w:tcPr>
          <w:p w14:paraId="09497069" w14:textId="77777777" w:rsidR="00B13EA9" w:rsidRPr="001F6795" w:rsidRDefault="00B13EA9" w:rsidP="00B13EA9">
            <w:pPr>
              <w:pStyle w:val="APVMATableTextRight"/>
              <w:rPr>
                <w:lang w:eastAsia="en-AU"/>
              </w:rPr>
            </w:pPr>
            <w:r w:rsidRPr="001F6795">
              <w:rPr>
                <w:lang w:eastAsia="en-AU"/>
              </w:rPr>
              <w:t xml:space="preserve">  624 607 </w:t>
            </w:r>
          </w:p>
        </w:tc>
      </w:tr>
      <w:tr w:rsidR="00B13EA9" w:rsidRPr="001F6795" w14:paraId="65AD8EE9"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3DDED8DC" w14:textId="77777777" w:rsidR="00B13EA9" w:rsidRPr="001F6795" w:rsidRDefault="00B13EA9" w:rsidP="00B13EA9">
            <w:pPr>
              <w:pStyle w:val="APVMATableText"/>
              <w:rPr>
                <w:lang w:eastAsia="en-AU"/>
              </w:rPr>
            </w:pPr>
            <w:r w:rsidRPr="001F6795">
              <w:rPr>
                <w:lang w:eastAsia="en-AU"/>
              </w:rPr>
              <w:t>Item 21</w:t>
            </w:r>
          </w:p>
        </w:tc>
        <w:tc>
          <w:tcPr>
            <w:tcW w:w="588" w:type="pct"/>
            <w:tcBorders>
              <w:top w:val="nil"/>
              <w:left w:val="nil"/>
              <w:bottom w:val="single" w:sz="4" w:space="0" w:color="auto"/>
              <w:right w:val="nil"/>
            </w:tcBorders>
            <w:shd w:val="clear" w:color="auto" w:fill="auto"/>
            <w:noWrap/>
            <w:vAlign w:val="center"/>
            <w:hideMark/>
          </w:tcPr>
          <w:p w14:paraId="29323B9A" w14:textId="77777777" w:rsidR="00B13EA9" w:rsidRPr="001F6795" w:rsidRDefault="00B13EA9" w:rsidP="00B13EA9">
            <w:pPr>
              <w:pStyle w:val="APVMATableTextRight"/>
              <w:rPr>
                <w:lang w:eastAsia="en-AU"/>
              </w:rPr>
            </w:pPr>
            <w:r w:rsidRPr="001F6795">
              <w:rPr>
                <w:lang w:eastAsia="en-AU"/>
              </w:rPr>
              <w:t>129</w:t>
            </w:r>
          </w:p>
        </w:tc>
        <w:tc>
          <w:tcPr>
            <w:tcW w:w="661" w:type="pct"/>
            <w:tcBorders>
              <w:top w:val="nil"/>
              <w:left w:val="nil"/>
              <w:bottom w:val="single" w:sz="4" w:space="0" w:color="auto"/>
              <w:right w:val="nil"/>
            </w:tcBorders>
            <w:shd w:val="clear" w:color="auto" w:fill="auto"/>
            <w:noWrap/>
            <w:vAlign w:val="center"/>
            <w:hideMark/>
          </w:tcPr>
          <w:p w14:paraId="072547F5" w14:textId="77777777" w:rsidR="00B13EA9" w:rsidRPr="001F6795" w:rsidRDefault="00B13EA9" w:rsidP="00B13EA9">
            <w:pPr>
              <w:pStyle w:val="APVMATableTextRight"/>
              <w:rPr>
                <w:lang w:eastAsia="en-AU"/>
              </w:rPr>
            </w:pPr>
            <w:r w:rsidRPr="001F6795">
              <w:rPr>
                <w:lang w:eastAsia="en-AU"/>
              </w:rPr>
              <w:t>350</w:t>
            </w:r>
          </w:p>
        </w:tc>
        <w:tc>
          <w:tcPr>
            <w:tcW w:w="736" w:type="pct"/>
            <w:tcBorders>
              <w:top w:val="nil"/>
              <w:left w:val="nil"/>
              <w:bottom w:val="single" w:sz="4" w:space="0" w:color="auto"/>
              <w:right w:val="nil"/>
            </w:tcBorders>
            <w:shd w:val="clear" w:color="auto" w:fill="auto"/>
            <w:noWrap/>
            <w:vAlign w:val="center"/>
            <w:hideMark/>
          </w:tcPr>
          <w:p w14:paraId="3C4640A5"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6E2ACE15" w14:textId="77777777" w:rsidR="00B13EA9" w:rsidRPr="001F6795" w:rsidRDefault="00B13EA9" w:rsidP="00B13EA9">
            <w:pPr>
              <w:pStyle w:val="APVMATableTextRight"/>
              <w:rPr>
                <w:lang w:eastAsia="en-AU"/>
              </w:rPr>
            </w:pPr>
            <w:r w:rsidRPr="001F6795">
              <w:rPr>
                <w:lang w:eastAsia="en-AU"/>
              </w:rPr>
              <w:t xml:space="preserve">  45 150 </w:t>
            </w:r>
          </w:p>
        </w:tc>
        <w:tc>
          <w:tcPr>
            <w:tcW w:w="809" w:type="pct"/>
            <w:tcBorders>
              <w:top w:val="nil"/>
              <w:left w:val="nil"/>
              <w:bottom w:val="single" w:sz="4" w:space="0" w:color="auto"/>
              <w:right w:val="nil"/>
            </w:tcBorders>
            <w:shd w:val="clear" w:color="auto" w:fill="auto"/>
            <w:noWrap/>
            <w:vAlign w:val="center"/>
            <w:hideMark/>
          </w:tcPr>
          <w:p w14:paraId="7B30FB27" w14:textId="77777777" w:rsidR="00B13EA9" w:rsidRPr="001F6795" w:rsidRDefault="00B13EA9" w:rsidP="00B13EA9">
            <w:pPr>
              <w:pStyle w:val="APVMATableTextRight"/>
              <w:rPr>
                <w:lang w:eastAsia="en-AU"/>
              </w:rPr>
            </w:pPr>
            <w:r w:rsidRPr="001F6795">
              <w:rPr>
                <w:lang w:eastAsia="en-AU"/>
              </w:rPr>
              <w:t xml:space="preserve"> 2 931 810 </w:t>
            </w:r>
          </w:p>
        </w:tc>
        <w:tc>
          <w:tcPr>
            <w:tcW w:w="808" w:type="pct"/>
            <w:tcBorders>
              <w:top w:val="nil"/>
              <w:left w:val="nil"/>
              <w:bottom w:val="single" w:sz="4" w:space="0" w:color="auto"/>
              <w:right w:val="nil"/>
            </w:tcBorders>
            <w:shd w:val="clear" w:color="auto" w:fill="auto"/>
            <w:noWrap/>
            <w:vAlign w:val="center"/>
            <w:hideMark/>
          </w:tcPr>
          <w:p w14:paraId="21200D5E" w14:textId="77777777" w:rsidR="00B13EA9" w:rsidRPr="001F6795" w:rsidRDefault="00B13EA9" w:rsidP="00B13EA9">
            <w:pPr>
              <w:pStyle w:val="APVMATableTextRight"/>
              <w:rPr>
                <w:lang w:eastAsia="en-AU"/>
              </w:rPr>
            </w:pPr>
            <w:r w:rsidRPr="001F6795">
              <w:rPr>
                <w:lang w:eastAsia="en-AU"/>
              </w:rPr>
              <w:t xml:space="preserve"> 2 976 960 </w:t>
            </w:r>
          </w:p>
        </w:tc>
      </w:tr>
      <w:tr w:rsidR="00B13EA9" w:rsidRPr="001F6795" w14:paraId="2B8421E5"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E507096" w14:textId="77777777" w:rsidR="00B13EA9" w:rsidRPr="001F6795" w:rsidRDefault="00B13EA9" w:rsidP="00B13EA9">
            <w:pPr>
              <w:pStyle w:val="APVMATableText"/>
              <w:rPr>
                <w:lang w:eastAsia="en-AU"/>
              </w:rPr>
            </w:pPr>
            <w:r w:rsidRPr="001F6795">
              <w:rPr>
                <w:lang w:eastAsia="en-AU"/>
              </w:rPr>
              <w:t>Item 22</w:t>
            </w:r>
          </w:p>
        </w:tc>
        <w:tc>
          <w:tcPr>
            <w:tcW w:w="588" w:type="pct"/>
            <w:tcBorders>
              <w:top w:val="nil"/>
              <w:left w:val="nil"/>
              <w:bottom w:val="single" w:sz="4" w:space="0" w:color="auto"/>
              <w:right w:val="nil"/>
            </w:tcBorders>
            <w:shd w:val="clear" w:color="auto" w:fill="auto"/>
            <w:noWrap/>
            <w:vAlign w:val="center"/>
            <w:hideMark/>
          </w:tcPr>
          <w:p w14:paraId="7EFC1290" w14:textId="77777777" w:rsidR="00B13EA9" w:rsidRPr="001F6795" w:rsidRDefault="00B13EA9" w:rsidP="00B13EA9">
            <w:pPr>
              <w:pStyle w:val="APVMATableTextRight"/>
              <w:rPr>
                <w:lang w:eastAsia="en-AU"/>
              </w:rPr>
            </w:pPr>
            <w:r w:rsidRPr="001F6795">
              <w:rPr>
                <w:lang w:eastAsia="en-AU"/>
              </w:rPr>
              <w:t>4</w:t>
            </w:r>
          </w:p>
        </w:tc>
        <w:tc>
          <w:tcPr>
            <w:tcW w:w="661" w:type="pct"/>
            <w:tcBorders>
              <w:top w:val="nil"/>
              <w:left w:val="nil"/>
              <w:bottom w:val="single" w:sz="4" w:space="0" w:color="auto"/>
              <w:right w:val="nil"/>
            </w:tcBorders>
            <w:shd w:val="clear" w:color="auto" w:fill="auto"/>
            <w:noWrap/>
            <w:vAlign w:val="center"/>
            <w:hideMark/>
          </w:tcPr>
          <w:p w14:paraId="276129FB" w14:textId="77777777" w:rsidR="00B13EA9" w:rsidRPr="001F6795" w:rsidRDefault="00B13EA9" w:rsidP="00B13EA9">
            <w:pPr>
              <w:pStyle w:val="APVMATableTextRight"/>
              <w:rPr>
                <w:lang w:eastAsia="en-AU"/>
              </w:rPr>
            </w:pPr>
            <w:r w:rsidRPr="001F6795">
              <w:rPr>
                <w:lang w:eastAsia="en-AU"/>
              </w:rPr>
              <w:t>–</w:t>
            </w:r>
          </w:p>
        </w:tc>
        <w:tc>
          <w:tcPr>
            <w:tcW w:w="736" w:type="pct"/>
            <w:tcBorders>
              <w:top w:val="nil"/>
              <w:left w:val="nil"/>
              <w:bottom w:val="single" w:sz="4" w:space="0" w:color="auto"/>
              <w:right w:val="nil"/>
            </w:tcBorders>
            <w:shd w:val="clear" w:color="auto" w:fill="auto"/>
            <w:noWrap/>
            <w:vAlign w:val="center"/>
            <w:hideMark/>
          </w:tcPr>
          <w:p w14:paraId="55944BD6" w14:textId="77777777" w:rsidR="00B13EA9" w:rsidRPr="001F6795" w:rsidRDefault="00B13EA9" w:rsidP="00B13EA9">
            <w:pPr>
              <w:pStyle w:val="APVMATableText"/>
              <w:rPr>
                <w:lang w:eastAsia="en-AU"/>
              </w:rPr>
            </w:pPr>
            <w:r w:rsidRPr="001F6795">
              <w:rPr>
                <w:lang w:eastAsia="en-AU"/>
              </w:rPr>
              <w:t>Registration renewal fee</w:t>
            </w:r>
          </w:p>
        </w:tc>
        <w:tc>
          <w:tcPr>
            <w:tcW w:w="736" w:type="pct"/>
            <w:tcBorders>
              <w:top w:val="nil"/>
              <w:left w:val="nil"/>
              <w:bottom w:val="single" w:sz="4" w:space="0" w:color="auto"/>
              <w:right w:val="nil"/>
            </w:tcBorders>
            <w:shd w:val="clear" w:color="auto" w:fill="auto"/>
            <w:noWrap/>
            <w:vAlign w:val="center"/>
            <w:hideMark/>
          </w:tcPr>
          <w:p w14:paraId="352E3FC9" w14:textId="2E34F63D" w:rsidR="00B13EA9" w:rsidRPr="001F6795" w:rsidRDefault="00B13EA9" w:rsidP="00B13EA9">
            <w:pPr>
              <w:pStyle w:val="APVMATableTextRight"/>
              <w:rPr>
                <w:lang w:eastAsia="en-AU"/>
              </w:rPr>
            </w:pPr>
            <w:r>
              <w:rPr>
                <w:lang w:eastAsia="en-AU"/>
              </w:rPr>
              <w:t>–</w:t>
            </w:r>
          </w:p>
        </w:tc>
        <w:tc>
          <w:tcPr>
            <w:tcW w:w="809" w:type="pct"/>
            <w:tcBorders>
              <w:top w:val="nil"/>
              <w:left w:val="nil"/>
              <w:bottom w:val="single" w:sz="4" w:space="0" w:color="auto"/>
              <w:right w:val="nil"/>
            </w:tcBorders>
            <w:shd w:val="clear" w:color="auto" w:fill="auto"/>
            <w:noWrap/>
            <w:vAlign w:val="center"/>
            <w:hideMark/>
          </w:tcPr>
          <w:p w14:paraId="4A51E334" w14:textId="77777777" w:rsidR="00B13EA9" w:rsidRPr="001F6795" w:rsidRDefault="00B13EA9" w:rsidP="00B13EA9">
            <w:pPr>
              <w:pStyle w:val="APVMATableTextRight"/>
              <w:rPr>
                <w:lang w:eastAsia="en-AU"/>
              </w:rPr>
            </w:pPr>
            <w:r w:rsidRPr="001F6795">
              <w:rPr>
                <w:lang w:eastAsia="en-AU"/>
              </w:rPr>
              <w:t xml:space="preserve">  523 871 </w:t>
            </w:r>
          </w:p>
        </w:tc>
        <w:tc>
          <w:tcPr>
            <w:tcW w:w="808" w:type="pct"/>
            <w:tcBorders>
              <w:top w:val="nil"/>
              <w:left w:val="nil"/>
              <w:bottom w:val="single" w:sz="4" w:space="0" w:color="auto"/>
              <w:right w:val="nil"/>
            </w:tcBorders>
            <w:shd w:val="clear" w:color="auto" w:fill="auto"/>
            <w:noWrap/>
            <w:vAlign w:val="center"/>
            <w:hideMark/>
          </w:tcPr>
          <w:p w14:paraId="42860BEC" w14:textId="77777777" w:rsidR="00B13EA9" w:rsidRPr="001F6795" w:rsidRDefault="00B13EA9" w:rsidP="00B13EA9">
            <w:pPr>
              <w:pStyle w:val="APVMATableTextRight"/>
              <w:rPr>
                <w:lang w:eastAsia="en-AU"/>
              </w:rPr>
            </w:pPr>
            <w:r w:rsidRPr="001F6795">
              <w:rPr>
                <w:lang w:eastAsia="en-AU"/>
              </w:rPr>
              <w:t xml:space="preserve">  523 871 </w:t>
            </w:r>
          </w:p>
        </w:tc>
      </w:tr>
      <w:tr w:rsidR="00B13EA9" w:rsidRPr="001F6795" w14:paraId="5C305EAC"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07151AC6" w14:textId="77777777" w:rsidR="00B13EA9" w:rsidRPr="001F6795" w:rsidRDefault="00B13EA9" w:rsidP="00B13EA9">
            <w:pPr>
              <w:pStyle w:val="APVMATableText"/>
              <w:rPr>
                <w:lang w:eastAsia="en-AU"/>
              </w:rPr>
            </w:pPr>
            <w:r w:rsidRPr="001F6795">
              <w:rPr>
                <w:lang w:eastAsia="en-AU"/>
              </w:rPr>
              <w:t>Item 23</w:t>
            </w:r>
          </w:p>
        </w:tc>
        <w:tc>
          <w:tcPr>
            <w:tcW w:w="588" w:type="pct"/>
            <w:tcBorders>
              <w:top w:val="nil"/>
              <w:left w:val="nil"/>
              <w:bottom w:val="single" w:sz="4" w:space="0" w:color="auto"/>
              <w:right w:val="nil"/>
            </w:tcBorders>
            <w:shd w:val="clear" w:color="auto" w:fill="auto"/>
            <w:noWrap/>
            <w:vAlign w:val="center"/>
            <w:hideMark/>
          </w:tcPr>
          <w:p w14:paraId="4FB0C378" w14:textId="77777777" w:rsidR="00B13EA9" w:rsidRPr="001F6795" w:rsidRDefault="00B13EA9" w:rsidP="00B13EA9">
            <w:pPr>
              <w:pStyle w:val="APVMATableTextRight"/>
              <w:rPr>
                <w:lang w:eastAsia="en-AU"/>
              </w:rPr>
            </w:pPr>
            <w:r w:rsidRPr="001F6795">
              <w:rPr>
                <w:lang w:eastAsia="en-AU"/>
              </w:rPr>
              <w:t>59</w:t>
            </w:r>
          </w:p>
        </w:tc>
        <w:tc>
          <w:tcPr>
            <w:tcW w:w="661" w:type="pct"/>
            <w:tcBorders>
              <w:top w:val="nil"/>
              <w:left w:val="nil"/>
              <w:bottom w:val="single" w:sz="4" w:space="0" w:color="auto"/>
              <w:right w:val="nil"/>
            </w:tcBorders>
            <w:shd w:val="clear" w:color="auto" w:fill="auto"/>
            <w:noWrap/>
            <w:vAlign w:val="center"/>
            <w:hideMark/>
          </w:tcPr>
          <w:p w14:paraId="4B47AC82" w14:textId="77777777" w:rsidR="00B13EA9" w:rsidRPr="001F6795" w:rsidRDefault="00B13EA9" w:rsidP="00B13EA9">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17B1CFDF"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B804CEB" w14:textId="77777777" w:rsidR="00B13EA9" w:rsidRPr="001F6795" w:rsidRDefault="00B13EA9" w:rsidP="00B13EA9">
            <w:pPr>
              <w:pStyle w:val="APVMATableTextRight"/>
              <w:rPr>
                <w:lang w:eastAsia="en-AU"/>
              </w:rPr>
            </w:pPr>
            <w:r w:rsidRPr="001F6795">
              <w:rPr>
                <w:lang w:eastAsia="en-AU"/>
              </w:rPr>
              <w:t xml:space="preserve">  229 037 </w:t>
            </w:r>
          </w:p>
        </w:tc>
        <w:tc>
          <w:tcPr>
            <w:tcW w:w="809" w:type="pct"/>
            <w:tcBorders>
              <w:top w:val="nil"/>
              <w:left w:val="nil"/>
              <w:bottom w:val="single" w:sz="4" w:space="0" w:color="auto"/>
              <w:right w:val="nil"/>
            </w:tcBorders>
            <w:shd w:val="clear" w:color="auto" w:fill="auto"/>
            <w:noWrap/>
            <w:vAlign w:val="center"/>
            <w:hideMark/>
          </w:tcPr>
          <w:p w14:paraId="2413A1F9" w14:textId="77777777" w:rsidR="00B13EA9" w:rsidRPr="001F6795" w:rsidRDefault="00B13EA9" w:rsidP="00B13EA9">
            <w:pPr>
              <w:pStyle w:val="APVMATableTextRight"/>
              <w:rPr>
                <w:lang w:eastAsia="en-AU"/>
              </w:rPr>
            </w:pPr>
            <w:r w:rsidRPr="001F6795">
              <w:rPr>
                <w:lang w:eastAsia="en-AU"/>
              </w:rPr>
              <w:t xml:space="preserve">  165 274 </w:t>
            </w:r>
          </w:p>
        </w:tc>
        <w:tc>
          <w:tcPr>
            <w:tcW w:w="808" w:type="pct"/>
            <w:tcBorders>
              <w:top w:val="nil"/>
              <w:left w:val="nil"/>
              <w:bottom w:val="single" w:sz="4" w:space="0" w:color="auto"/>
              <w:right w:val="nil"/>
            </w:tcBorders>
            <w:shd w:val="clear" w:color="auto" w:fill="auto"/>
            <w:noWrap/>
            <w:vAlign w:val="center"/>
            <w:hideMark/>
          </w:tcPr>
          <w:p w14:paraId="203995B1" w14:textId="77777777" w:rsidR="00B13EA9" w:rsidRPr="001F6795" w:rsidRDefault="00B13EA9" w:rsidP="00B13EA9">
            <w:pPr>
              <w:pStyle w:val="APVMATableTextRight"/>
              <w:rPr>
                <w:lang w:eastAsia="en-AU"/>
              </w:rPr>
            </w:pPr>
            <w:r w:rsidRPr="001F6795">
              <w:rPr>
                <w:lang w:eastAsia="en-AU"/>
              </w:rPr>
              <w:t xml:space="preserve">  394 311 </w:t>
            </w:r>
          </w:p>
        </w:tc>
      </w:tr>
      <w:tr w:rsidR="00B13EA9" w:rsidRPr="001F6795" w14:paraId="50197110"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46ACCF3D" w14:textId="77777777" w:rsidR="00B13EA9" w:rsidRPr="001F6795" w:rsidRDefault="00B13EA9" w:rsidP="00B13EA9">
            <w:pPr>
              <w:pStyle w:val="APVMATableText"/>
              <w:rPr>
                <w:lang w:eastAsia="en-AU"/>
              </w:rPr>
            </w:pPr>
            <w:r w:rsidRPr="001F6795">
              <w:rPr>
                <w:lang w:eastAsia="en-AU"/>
              </w:rPr>
              <w:t>Item 24</w:t>
            </w:r>
          </w:p>
        </w:tc>
        <w:tc>
          <w:tcPr>
            <w:tcW w:w="588" w:type="pct"/>
            <w:tcBorders>
              <w:top w:val="nil"/>
              <w:left w:val="nil"/>
              <w:bottom w:val="single" w:sz="4" w:space="0" w:color="auto"/>
              <w:right w:val="nil"/>
            </w:tcBorders>
            <w:shd w:val="clear" w:color="auto" w:fill="auto"/>
            <w:noWrap/>
            <w:vAlign w:val="center"/>
            <w:hideMark/>
          </w:tcPr>
          <w:p w14:paraId="6E97406F" w14:textId="502F7A8E" w:rsidR="00B13EA9" w:rsidRPr="001F6795" w:rsidRDefault="00B13EA9" w:rsidP="00B13EA9">
            <w:pPr>
              <w:pStyle w:val="APVMATableTextRight"/>
              <w:rPr>
                <w:lang w:eastAsia="en-AU"/>
              </w:rPr>
            </w:pPr>
            <w:r w:rsidRPr="00B13EA9">
              <w:rPr>
                <w:lang w:eastAsia="en-AU"/>
              </w:rPr>
              <w:t>–</w:t>
            </w:r>
          </w:p>
        </w:tc>
        <w:tc>
          <w:tcPr>
            <w:tcW w:w="661" w:type="pct"/>
            <w:tcBorders>
              <w:top w:val="nil"/>
              <w:left w:val="nil"/>
              <w:bottom w:val="single" w:sz="4" w:space="0" w:color="auto"/>
              <w:right w:val="nil"/>
            </w:tcBorders>
            <w:shd w:val="clear" w:color="auto" w:fill="auto"/>
            <w:noWrap/>
            <w:vAlign w:val="center"/>
            <w:hideMark/>
          </w:tcPr>
          <w:p w14:paraId="3B8FC408" w14:textId="77777777" w:rsidR="00B13EA9" w:rsidRPr="001F6795" w:rsidRDefault="00B13EA9" w:rsidP="00B13EA9">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15603B5A"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27D1BA5F" w14:textId="2180F735" w:rsidR="00B13EA9" w:rsidRPr="001F6795" w:rsidRDefault="00B13EA9" w:rsidP="00B13EA9">
            <w:pPr>
              <w:pStyle w:val="APVMATableTextRight"/>
              <w:rPr>
                <w:lang w:eastAsia="en-AU"/>
              </w:rPr>
            </w:pPr>
            <w:r>
              <w:rPr>
                <w:lang w:eastAsia="en-AU"/>
              </w:rPr>
              <w:t>–</w:t>
            </w:r>
          </w:p>
        </w:tc>
        <w:tc>
          <w:tcPr>
            <w:tcW w:w="809" w:type="pct"/>
            <w:tcBorders>
              <w:top w:val="nil"/>
              <w:left w:val="nil"/>
              <w:bottom w:val="single" w:sz="4" w:space="0" w:color="auto"/>
              <w:right w:val="nil"/>
            </w:tcBorders>
            <w:shd w:val="clear" w:color="auto" w:fill="auto"/>
            <w:noWrap/>
            <w:vAlign w:val="center"/>
            <w:hideMark/>
          </w:tcPr>
          <w:p w14:paraId="33E79DB6" w14:textId="77777777" w:rsidR="00B13EA9" w:rsidRPr="001F6795" w:rsidRDefault="00B13EA9" w:rsidP="00B13EA9">
            <w:pPr>
              <w:pStyle w:val="APVMATableTextRight"/>
              <w:rPr>
                <w:lang w:eastAsia="en-AU"/>
              </w:rPr>
            </w:pPr>
            <w:r w:rsidRPr="001F6795">
              <w:rPr>
                <w:lang w:eastAsia="en-AU"/>
              </w:rPr>
              <w:t xml:space="preserve">  303 948 </w:t>
            </w:r>
          </w:p>
        </w:tc>
        <w:tc>
          <w:tcPr>
            <w:tcW w:w="808" w:type="pct"/>
            <w:tcBorders>
              <w:top w:val="nil"/>
              <w:left w:val="nil"/>
              <w:bottom w:val="single" w:sz="4" w:space="0" w:color="auto"/>
              <w:right w:val="nil"/>
            </w:tcBorders>
            <w:shd w:val="clear" w:color="auto" w:fill="auto"/>
            <w:noWrap/>
            <w:vAlign w:val="center"/>
            <w:hideMark/>
          </w:tcPr>
          <w:p w14:paraId="579A28BB" w14:textId="77777777" w:rsidR="00B13EA9" w:rsidRPr="001F6795" w:rsidRDefault="00B13EA9" w:rsidP="00B13EA9">
            <w:pPr>
              <w:pStyle w:val="APVMATableTextRight"/>
              <w:rPr>
                <w:lang w:eastAsia="en-AU"/>
              </w:rPr>
            </w:pPr>
            <w:r w:rsidRPr="001F6795">
              <w:rPr>
                <w:lang w:eastAsia="en-AU"/>
              </w:rPr>
              <w:t xml:space="preserve">  303 948 </w:t>
            </w:r>
          </w:p>
        </w:tc>
      </w:tr>
      <w:tr w:rsidR="00B13EA9" w:rsidRPr="001F6795" w14:paraId="60D56999"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B135890" w14:textId="77777777" w:rsidR="00B13EA9" w:rsidRPr="001F6795" w:rsidRDefault="00B13EA9" w:rsidP="00B13EA9">
            <w:pPr>
              <w:pStyle w:val="APVMATableText"/>
              <w:rPr>
                <w:lang w:eastAsia="en-AU"/>
              </w:rPr>
            </w:pPr>
            <w:r w:rsidRPr="001F6795">
              <w:rPr>
                <w:lang w:eastAsia="en-AU"/>
              </w:rPr>
              <w:t>Item 25</w:t>
            </w:r>
          </w:p>
        </w:tc>
        <w:tc>
          <w:tcPr>
            <w:tcW w:w="588" w:type="pct"/>
            <w:tcBorders>
              <w:top w:val="nil"/>
              <w:left w:val="nil"/>
              <w:bottom w:val="single" w:sz="4" w:space="0" w:color="auto"/>
              <w:right w:val="nil"/>
            </w:tcBorders>
            <w:shd w:val="clear" w:color="auto" w:fill="auto"/>
            <w:noWrap/>
            <w:vAlign w:val="center"/>
            <w:hideMark/>
          </w:tcPr>
          <w:p w14:paraId="30397FC7" w14:textId="77777777" w:rsidR="00B13EA9" w:rsidRPr="001F6795" w:rsidRDefault="00B13EA9" w:rsidP="00B13EA9">
            <w:pPr>
              <w:pStyle w:val="APVMATableTextRight"/>
              <w:rPr>
                <w:lang w:eastAsia="en-AU"/>
              </w:rPr>
            </w:pPr>
            <w:r w:rsidRPr="001F6795">
              <w:rPr>
                <w:lang w:eastAsia="en-AU"/>
              </w:rPr>
              <w:t>10</w:t>
            </w:r>
          </w:p>
        </w:tc>
        <w:tc>
          <w:tcPr>
            <w:tcW w:w="661" w:type="pct"/>
            <w:tcBorders>
              <w:top w:val="nil"/>
              <w:left w:val="nil"/>
              <w:bottom w:val="single" w:sz="4" w:space="0" w:color="auto"/>
              <w:right w:val="nil"/>
            </w:tcBorders>
            <w:shd w:val="clear" w:color="auto" w:fill="auto"/>
            <w:noWrap/>
            <w:vAlign w:val="center"/>
            <w:hideMark/>
          </w:tcPr>
          <w:p w14:paraId="28E7CBB0" w14:textId="77777777" w:rsidR="00B13EA9" w:rsidRPr="001F6795" w:rsidRDefault="00B13EA9" w:rsidP="00B13EA9">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5F7DE2F9"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7B794198" w14:textId="77777777" w:rsidR="00B13EA9" w:rsidRPr="001F6795" w:rsidRDefault="00B13EA9" w:rsidP="00B13EA9">
            <w:pPr>
              <w:pStyle w:val="APVMATableTextRight"/>
              <w:rPr>
                <w:lang w:eastAsia="en-AU"/>
              </w:rPr>
            </w:pPr>
            <w:r w:rsidRPr="001F6795">
              <w:rPr>
                <w:lang w:eastAsia="en-AU"/>
              </w:rPr>
              <w:t xml:space="preserve">  79 864 </w:t>
            </w:r>
          </w:p>
        </w:tc>
        <w:tc>
          <w:tcPr>
            <w:tcW w:w="809" w:type="pct"/>
            <w:tcBorders>
              <w:top w:val="nil"/>
              <w:left w:val="nil"/>
              <w:bottom w:val="single" w:sz="4" w:space="0" w:color="auto"/>
              <w:right w:val="nil"/>
            </w:tcBorders>
            <w:shd w:val="clear" w:color="auto" w:fill="auto"/>
            <w:noWrap/>
            <w:vAlign w:val="center"/>
            <w:hideMark/>
          </w:tcPr>
          <w:p w14:paraId="75D66DEF" w14:textId="77777777" w:rsidR="00B13EA9" w:rsidRPr="001F6795" w:rsidRDefault="00B13EA9" w:rsidP="00B13EA9">
            <w:pPr>
              <w:pStyle w:val="APVMATableTextRight"/>
              <w:rPr>
                <w:lang w:eastAsia="en-AU"/>
              </w:rPr>
            </w:pPr>
            <w:r w:rsidRPr="001F6795">
              <w:rPr>
                <w:lang w:eastAsia="en-AU"/>
              </w:rPr>
              <w:t xml:space="preserve">  486 957 </w:t>
            </w:r>
          </w:p>
        </w:tc>
        <w:tc>
          <w:tcPr>
            <w:tcW w:w="808" w:type="pct"/>
            <w:tcBorders>
              <w:top w:val="nil"/>
              <w:left w:val="nil"/>
              <w:bottom w:val="single" w:sz="4" w:space="0" w:color="auto"/>
              <w:right w:val="nil"/>
            </w:tcBorders>
            <w:shd w:val="clear" w:color="auto" w:fill="auto"/>
            <w:noWrap/>
            <w:vAlign w:val="center"/>
            <w:hideMark/>
          </w:tcPr>
          <w:p w14:paraId="3E4464A2" w14:textId="77777777" w:rsidR="00B13EA9" w:rsidRPr="001F6795" w:rsidRDefault="00B13EA9" w:rsidP="00B13EA9">
            <w:pPr>
              <w:pStyle w:val="APVMATableTextRight"/>
              <w:rPr>
                <w:lang w:eastAsia="en-AU"/>
              </w:rPr>
            </w:pPr>
            <w:r w:rsidRPr="001F6795">
              <w:rPr>
                <w:lang w:eastAsia="en-AU"/>
              </w:rPr>
              <w:t xml:space="preserve">  566 821 </w:t>
            </w:r>
          </w:p>
        </w:tc>
      </w:tr>
      <w:tr w:rsidR="00B13EA9" w:rsidRPr="001F6795" w14:paraId="21F8E892"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76410F1C" w14:textId="77777777" w:rsidR="00B13EA9" w:rsidRPr="001F6795" w:rsidRDefault="00B13EA9" w:rsidP="00B13EA9">
            <w:pPr>
              <w:pStyle w:val="APVMATableText"/>
              <w:rPr>
                <w:lang w:eastAsia="en-AU"/>
              </w:rPr>
            </w:pPr>
            <w:r w:rsidRPr="001F6795">
              <w:rPr>
                <w:lang w:eastAsia="en-AU"/>
              </w:rPr>
              <w:t>Item 27</w:t>
            </w:r>
          </w:p>
        </w:tc>
        <w:tc>
          <w:tcPr>
            <w:tcW w:w="588" w:type="pct"/>
            <w:tcBorders>
              <w:top w:val="nil"/>
              <w:left w:val="nil"/>
              <w:bottom w:val="single" w:sz="4" w:space="0" w:color="auto"/>
              <w:right w:val="nil"/>
            </w:tcBorders>
            <w:shd w:val="clear" w:color="auto" w:fill="auto"/>
            <w:noWrap/>
            <w:vAlign w:val="center"/>
            <w:hideMark/>
          </w:tcPr>
          <w:p w14:paraId="38EDA107" w14:textId="77777777" w:rsidR="00B13EA9" w:rsidRPr="001F6795" w:rsidRDefault="00B13EA9" w:rsidP="00B13EA9">
            <w:pPr>
              <w:pStyle w:val="APVMATableTextRight"/>
              <w:rPr>
                <w:lang w:eastAsia="en-AU"/>
              </w:rPr>
            </w:pPr>
            <w:r w:rsidRPr="001F6795">
              <w:rPr>
                <w:lang w:eastAsia="en-AU"/>
              </w:rPr>
              <w:t>13</w:t>
            </w:r>
          </w:p>
        </w:tc>
        <w:tc>
          <w:tcPr>
            <w:tcW w:w="661" w:type="pct"/>
            <w:tcBorders>
              <w:top w:val="nil"/>
              <w:left w:val="nil"/>
              <w:bottom w:val="single" w:sz="4" w:space="0" w:color="auto"/>
              <w:right w:val="nil"/>
            </w:tcBorders>
            <w:shd w:val="clear" w:color="auto" w:fill="auto"/>
            <w:noWrap/>
            <w:vAlign w:val="center"/>
            <w:hideMark/>
          </w:tcPr>
          <w:p w14:paraId="0F476D20" w14:textId="77777777" w:rsidR="00B13EA9" w:rsidRPr="001F6795" w:rsidRDefault="00B13EA9" w:rsidP="00B13EA9">
            <w:pPr>
              <w:pStyle w:val="APVMATableTextRight"/>
              <w:rPr>
                <w:lang w:eastAsia="en-AU"/>
              </w:rPr>
            </w:pPr>
            <w:r w:rsidRPr="001F6795">
              <w:rPr>
                <w:lang w:eastAsia="en-AU"/>
              </w:rPr>
              <w:t>Modular assessment fee</w:t>
            </w:r>
          </w:p>
        </w:tc>
        <w:tc>
          <w:tcPr>
            <w:tcW w:w="736" w:type="pct"/>
            <w:tcBorders>
              <w:top w:val="nil"/>
              <w:left w:val="nil"/>
              <w:bottom w:val="single" w:sz="4" w:space="0" w:color="auto"/>
              <w:right w:val="nil"/>
            </w:tcBorders>
            <w:shd w:val="clear" w:color="auto" w:fill="auto"/>
            <w:noWrap/>
            <w:vAlign w:val="center"/>
            <w:hideMark/>
          </w:tcPr>
          <w:p w14:paraId="42322776"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920B49C" w14:textId="77777777" w:rsidR="00B13EA9" w:rsidRPr="001F6795" w:rsidRDefault="00B13EA9" w:rsidP="00B13EA9">
            <w:pPr>
              <w:pStyle w:val="APVMATableTextRight"/>
              <w:rPr>
                <w:lang w:eastAsia="en-AU"/>
              </w:rPr>
            </w:pPr>
            <w:r w:rsidRPr="001F6795">
              <w:rPr>
                <w:lang w:eastAsia="en-AU"/>
              </w:rPr>
              <w:t xml:space="preserve">  611 396 </w:t>
            </w:r>
          </w:p>
        </w:tc>
        <w:tc>
          <w:tcPr>
            <w:tcW w:w="809" w:type="pct"/>
            <w:tcBorders>
              <w:top w:val="nil"/>
              <w:left w:val="nil"/>
              <w:bottom w:val="single" w:sz="4" w:space="0" w:color="auto"/>
              <w:right w:val="nil"/>
            </w:tcBorders>
            <w:shd w:val="clear" w:color="auto" w:fill="auto"/>
            <w:noWrap/>
            <w:vAlign w:val="center"/>
            <w:hideMark/>
          </w:tcPr>
          <w:p w14:paraId="16BD76E0" w14:textId="77777777" w:rsidR="00B13EA9" w:rsidRPr="001F6795" w:rsidRDefault="00B13EA9" w:rsidP="00B13EA9">
            <w:pPr>
              <w:pStyle w:val="APVMATableTextRight"/>
              <w:rPr>
                <w:lang w:eastAsia="en-AU"/>
              </w:rPr>
            </w:pPr>
            <w:r w:rsidRPr="001F6795">
              <w:rPr>
                <w:lang w:eastAsia="en-AU"/>
              </w:rPr>
              <w:t xml:space="preserve">  782 624 </w:t>
            </w:r>
          </w:p>
        </w:tc>
        <w:tc>
          <w:tcPr>
            <w:tcW w:w="808" w:type="pct"/>
            <w:tcBorders>
              <w:top w:val="nil"/>
              <w:left w:val="nil"/>
              <w:bottom w:val="single" w:sz="4" w:space="0" w:color="auto"/>
              <w:right w:val="nil"/>
            </w:tcBorders>
            <w:shd w:val="clear" w:color="auto" w:fill="auto"/>
            <w:noWrap/>
            <w:vAlign w:val="center"/>
            <w:hideMark/>
          </w:tcPr>
          <w:p w14:paraId="7D863DAC" w14:textId="77777777" w:rsidR="00B13EA9" w:rsidRPr="001F6795" w:rsidRDefault="00B13EA9" w:rsidP="00B13EA9">
            <w:pPr>
              <w:pStyle w:val="APVMATableTextRight"/>
              <w:rPr>
                <w:lang w:eastAsia="en-AU"/>
              </w:rPr>
            </w:pPr>
            <w:r w:rsidRPr="001F6795">
              <w:rPr>
                <w:lang w:eastAsia="en-AU"/>
              </w:rPr>
              <w:t xml:space="preserve"> 1 394 020 </w:t>
            </w:r>
          </w:p>
        </w:tc>
      </w:tr>
      <w:tr w:rsidR="00B13EA9" w:rsidRPr="001F6795" w14:paraId="6F8CBB51"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64FEF0E5" w14:textId="77777777" w:rsidR="00B13EA9" w:rsidRPr="001F6795" w:rsidRDefault="00B13EA9" w:rsidP="00B13EA9">
            <w:pPr>
              <w:pStyle w:val="APVMATableText"/>
              <w:rPr>
                <w:lang w:eastAsia="en-AU"/>
              </w:rPr>
            </w:pPr>
            <w:r w:rsidRPr="001F6795">
              <w:rPr>
                <w:lang w:eastAsia="en-AU"/>
              </w:rPr>
              <w:t>8L</w:t>
            </w:r>
          </w:p>
        </w:tc>
        <w:tc>
          <w:tcPr>
            <w:tcW w:w="588" w:type="pct"/>
            <w:tcBorders>
              <w:top w:val="nil"/>
              <w:left w:val="nil"/>
              <w:bottom w:val="single" w:sz="4" w:space="0" w:color="auto"/>
              <w:right w:val="nil"/>
            </w:tcBorders>
            <w:shd w:val="clear" w:color="auto" w:fill="auto"/>
            <w:noWrap/>
            <w:vAlign w:val="center"/>
            <w:hideMark/>
          </w:tcPr>
          <w:p w14:paraId="236C6273" w14:textId="77777777" w:rsidR="00B13EA9" w:rsidRPr="001F6795" w:rsidRDefault="00B13EA9" w:rsidP="00B13EA9">
            <w:pPr>
              <w:pStyle w:val="APVMATableTextRight"/>
              <w:rPr>
                <w:lang w:eastAsia="en-AU"/>
              </w:rPr>
            </w:pPr>
            <w:r w:rsidRPr="001F6795">
              <w:rPr>
                <w:lang w:eastAsia="en-AU"/>
              </w:rPr>
              <w:t>287</w:t>
            </w:r>
          </w:p>
        </w:tc>
        <w:tc>
          <w:tcPr>
            <w:tcW w:w="661" w:type="pct"/>
            <w:tcBorders>
              <w:top w:val="nil"/>
              <w:left w:val="nil"/>
              <w:bottom w:val="single" w:sz="4" w:space="0" w:color="auto"/>
              <w:right w:val="nil"/>
            </w:tcBorders>
            <w:shd w:val="clear" w:color="auto" w:fill="auto"/>
            <w:noWrap/>
            <w:vAlign w:val="center"/>
            <w:hideMark/>
          </w:tcPr>
          <w:p w14:paraId="1009A6C7" w14:textId="77777777" w:rsidR="00B13EA9" w:rsidRPr="001F6795" w:rsidRDefault="00B13EA9" w:rsidP="00B13EA9">
            <w:pPr>
              <w:pStyle w:val="APVMATableTextRight"/>
              <w:rPr>
                <w:lang w:eastAsia="en-AU"/>
              </w:rPr>
            </w:pPr>
            <w:r w:rsidRPr="001F6795">
              <w:rPr>
                <w:lang w:eastAsia="en-AU"/>
              </w:rPr>
              <w:t>50</w:t>
            </w:r>
          </w:p>
        </w:tc>
        <w:tc>
          <w:tcPr>
            <w:tcW w:w="736" w:type="pct"/>
            <w:tcBorders>
              <w:top w:val="nil"/>
              <w:left w:val="nil"/>
              <w:bottom w:val="single" w:sz="4" w:space="0" w:color="auto"/>
              <w:right w:val="nil"/>
            </w:tcBorders>
            <w:shd w:val="clear" w:color="auto" w:fill="auto"/>
            <w:noWrap/>
            <w:vAlign w:val="center"/>
            <w:hideMark/>
          </w:tcPr>
          <w:p w14:paraId="5D4FE154"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5C8446D4" w14:textId="77777777" w:rsidR="00B13EA9" w:rsidRPr="001F6795" w:rsidRDefault="00B13EA9" w:rsidP="00B13EA9">
            <w:pPr>
              <w:pStyle w:val="APVMATableTextRight"/>
              <w:rPr>
                <w:lang w:eastAsia="en-AU"/>
              </w:rPr>
            </w:pPr>
            <w:r w:rsidRPr="001F6795">
              <w:rPr>
                <w:lang w:eastAsia="en-AU"/>
              </w:rPr>
              <w:t xml:space="preserve">  14 350 </w:t>
            </w:r>
          </w:p>
        </w:tc>
        <w:tc>
          <w:tcPr>
            <w:tcW w:w="809" w:type="pct"/>
            <w:tcBorders>
              <w:top w:val="nil"/>
              <w:left w:val="nil"/>
              <w:bottom w:val="single" w:sz="4" w:space="0" w:color="auto"/>
              <w:right w:val="nil"/>
            </w:tcBorders>
            <w:shd w:val="clear" w:color="auto" w:fill="auto"/>
            <w:noWrap/>
            <w:vAlign w:val="center"/>
            <w:hideMark/>
          </w:tcPr>
          <w:p w14:paraId="599E21C2" w14:textId="77777777" w:rsidR="00B13EA9" w:rsidRPr="001F6795" w:rsidRDefault="00B13EA9" w:rsidP="00B13EA9">
            <w:pPr>
              <w:pStyle w:val="APVMATableTextRight"/>
              <w:rPr>
                <w:lang w:eastAsia="en-AU"/>
              </w:rPr>
            </w:pPr>
            <w:r w:rsidRPr="001F6795">
              <w:rPr>
                <w:lang w:eastAsia="en-AU"/>
              </w:rPr>
              <w:t xml:space="preserve">  3 633 </w:t>
            </w:r>
          </w:p>
        </w:tc>
        <w:tc>
          <w:tcPr>
            <w:tcW w:w="808" w:type="pct"/>
            <w:tcBorders>
              <w:top w:val="nil"/>
              <w:left w:val="nil"/>
              <w:bottom w:val="single" w:sz="4" w:space="0" w:color="auto"/>
              <w:right w:val="nil"/>
            </w:tcBorders>
            <w:shd w:val="clear" w:color="auto" w:fill="auto"/>
            <w:noWrap/>
            <w:vAlign w:val="center"/>
            <w:hideMark/>
          </w:tcPr>
          <w:p w14:paraId="2281FB27" w14:textId="77777777" w:rsidR="00B13EA9" w:rsidRPr="001F6795" w:rsidRDefault="00B13EA9" w:rsidP="00B13EA9">
            <w:pPr>
              <w:pStyle w:val="APVMATableTextRight"/>
              <w:rPr>
                <w:lang w:eastAsia="en-AU"/>
              </w:rPr>
            </w:pPr>
            <w:r w:rsidRPr="001F6795">
              <w:rPr>
                <w:lang w:eastAsia="en-AU"/>
              </w:rPr>
              <w:t xml:space="preserve">  17 983 </w:t>
            </w:r>
          </w:p>
        </w:tc>
      </w:tr>
      <w:tr w:rsidR="00B13EA9" w:rsidRPr="001F6795" w14:paraId="07BD3288"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04FAFC74" w14:textId="77777777" w:rsidR="00B13EA9" w:rsidRPr="001F6795" w:rsidRDefault="00B13EA9" w:rsidP="00B13EA9">
            <w:pPr>
              <w:pStyle w:val="APVMATableText"/>
              <w:rPr>
                <w:lang w:eastAsia="en-AU"/>
              </w:rPr>
            </w:pPr>
            <w:r w:rsidRPr="001F6795">
              <w:rPr>
                <w:lang w:eastAsia="en-AU"/>
              </w:rPr>
              <w:t>8M</w:t>
            </w:r>
          </w:p>
        </w:tc>
        <w:tc>
          <w:tcPr>
            <w:tcW w:w="588" w:type="pct"/>
            <w:tcBorders>
              <w:top w:val="nil"/>
              <w:left w:val="nil"/>
              <w:bottom w:val="single" w:sz="4" w:space="0" w:color="auto"/>
              <w:right w:val="nil"/>
            </w:tcBorders>
            <w:shd w:val="clear" w:color="auto" w:fill="auto"/>
            <w:noWrap/>
            <w:vAlign w:val="center"/>
            <w:hideMark/>
          </w:tcPr>
          <w:p w14:paraId="2BB3A284" w14:textId="77777777" w:rsidR="00B13EA9" w:rsidRPr="001F6795" w:rsidRDefault="00B13EA9" w:rsidP="00B13EA9">
            <w:pPr>
              <w:pStyle w:val="APVMATableTextRight"/>
              <w:rPr>
                <w:lang w:eastAsia="en-AU"/>
              </w:rPr>
            </w:pPr>
            <w:r w:rsidRPr="001F6795">
              <w:rPr>
                <w:lang w:eastAsia="en-AU"/>
              </w:rPr>
              <w:t>2</w:t>
            </w:r>
          </w:p>
        </w:tc>
        <w:tc>
          <w:tcPr>
            <w:tcW w:w="661" w:type="pct"/>
            <w:tcBorders>
              <w:top w:val="nil"/>
              <w:left w:val="nil"/>
              <w:bottom w:val="single" w:sz="4" w:space="0" w:color="auto"/>
              <w:right w:val="nil"/>
            </w:tcBorders>
            <w:shd w:val="clear" w:color="auto" w:fill="auto"/>
            <w:noWrap/>
            <w:vAlign w:val="center"/>
            <w:hideMark/>
          </w:tcPr>
          <w:p w14:paraId="256E7A85" w14:textId="77777777" w:rsidR="00B13EA9" w:rsidRPr="001F6795" w:rsidRDefault="00B13EA9" w:rsidP="00B13EA9">
            <w:pPr>
              <w:pStyle w:val="APVMATableTextRight"/>
              <w:rPr>
                <w:lang w:eastAsia="en-AU"/>
              </w:rPr>
            </w:pPr>
            <w:r w:rsidRPr="001F6795">
              <w:rPr>
                <w:lang w:eastAsia="en-AU"/>
              </w:rPr>
              <w:t>50</w:t>
            </w:r>
          </w:p>
        </w:tc>
        <w:tc>
          <w:tcPr>
            <w:tcW w:w="736" w:type="pct"/>
            <w:tcBorders>
              <w:top w:val="nil"/>
              <w:left w:val="nil"/>
              <w:bottom w:val="single" w:sz="4" w:space="0" w:color="auto"/>
              <w:right w:val="nil"/>
            </w:tcBorders>
            <w:shd w:val="clear" w:color="auto" w:fill="auto"/>
            <w:noWrap/>
            <w:vAlign w:val="center"/>
            <w:hideMark/>
          </w:tcPr>
          <w:p w14:paraId="1A5F0E9E"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4BC0961E" w14:textId="77777777" w:rsidR="00B13EA9" w:rsidRPr="001F6795" w:rsidRDefault="00B13EA9" w:rsidP="00B13EA9">
            <w:pPr>
              <w:pStyle w:val="APVMATableTextRight"/>
              <w:rPr>
                <w:lang w:eastAsia="en-AU"/>
              </w:rPr>
            </w:pPr>
            <w:r w:rsidRPr="001F6795">
              <w:rPr>
                <w:lang w:eastAsia="en-AU"/>
              </w:rPr>
              <w:t xml:space="preserve">   100 </w:t>
            </w:r>
          </w:p>
        </w:tc>
        <w:tc>
          <w:tcPr>
            <w:tcW w:w="809" w:type="pct"/>
            <w:tcBorders>
              <w:top w:val="nil"/>
              <w:left w:val="nil"/>
              <w:bottom w:val="single" w:sz="4" w:space="0" w:color="auto"/>
              <w:right w:val="nil"/>
            </w:tcBorders>
            <w:shd w:val="clear" w:color="auto" w:fill="auto"/>
            <w:noWrap/>
            <w:vAlign w:val="center"/>
            <w:hideMark/>
          </w:tcPr>
          <w:p w14:paraId="364BEB1E" w14:textId="77777777" w:rsidR="00B13EA9" w:rsidRPr="001F6795" w:rsidRDefault="00B13EA9" w:rsidP="00B13EA9">
            <w:pPr>
              <w:pStyle w:val="APVMATableTextRight"/>
              <w:rPr>
                <w:lang w:eastAsia="en-AU"/>
              </w:rPr>
            </w:pPr>
            <w:r w:rsidRPr="001F6795">
              <w:rPr>
                <w:lang w:eastAsia="en-AU"/>
              </w:rPr>
              <w:t xml:space="preserve">  1 872 </w:t>
            </w:r>
          </w:p>
        </w:tc>
        <w:tc>
          <w:tcPr>
            <w:tcW w:w="808" w:type="pct"/>
            <w:tcBorders>
              <w:top w:val="nil"/>
              <w:left w:val="nil"/>
              <w:bottom w:val="single" w:sz="4" w:space="0" w:color="auto"/>
              <w:right w:val="nil"/>
            </w:tcBorders>
            <w:shd w:val="clear" w:color="auto" w:fill="auto"/>
            <w:noWrap/>
            <w:vAlign w:val="center"/>
            <w:hideMark/>
          </w:tcPr>
          <w:p w14:paraId="1987BF28" w14:textId="77777777" w:rsidR="00B13EA9" w:rsidRPr="001F6795" w:rsidRDefault="00B13EA9" w:rsidP="00B13EA9">
            <w:pPr>
              <w:pStyle w:val="APVMATableTextRight"/>
              <w:rPr>
                <w:lang w:eastAsia="en-AU"/>
              </w:rPr>
            </w:pPr>
            <w:r w:rsidRPr="001F6795">
              <w:rPr>
                <w:lang w:eastAsia="en-AU"/>
              </w:rPr>
              <w:t xml:space="preserve">  1 972 </w:t>
            </w:r>
          </w:p>
        </w:tc>
      </w:tr>
      <w:tr w:rsidR="00B13EA9" w:rsidRPr="001F6795" w14:paraId="58FBDDDF" w14:textId="77777777" w:rsidTr="005C054D">
        <w:trPr>
          <w:trHeight w:val="300"/>
        </w:trPr>
        <w:tc>
          <w:tcPr>
            <w:tcW w:w="1276" w:type="dxa"/>
            <w:tcBorders>
              <w:top w:val="nil"/>
              <w:left w:val="nil"/>
              <w:bottom w:val="single" w:sz="4" w:space="0" w:color="auto"/>
              <w:right w:val="nil"/>
            </w:tcBorders>
            <w:shd w:val="clear" w:color="auto" w:fill="auto"/>
            <w:noWrap/>
            <w:vAlign w:val="center"/>
            <w:hideMark/>
          </w:tcPr>
          <w:p w14:paraId="00484C73" w14:textId="77777777" w:rsidR="00B13EA9" w:rsidRPr="001F6795" w:rsidRDefault="00B13EA9" w:rsidP="00B13EA9">
            <w:pPr>
              <w:pStyle w:val="APVMATableText"/>
              <w:rPr>
                <w:lang w:eastAsia="en-AU"/>
              </w:rPr>
            </w:pPr>
            <w:r w:rsidRPr="001F6795">
              <w:rPr>
                <w:lang w:eastAsia="en-AU"/>
              </w:rPr>
              <w:t>8P</w:t>
            </w:r>
          </w:p>
        </w:tc>
        <w:tc>
          <w:tcPr>
            <w:tcW w:w="588" w:type="pct"/>
            <w:tcBorders>
              <w:top w:val="nil"/>
              <w:left w:val="nil"/>
              <w:bottom w:val="single" w:sz="4" w:space="0" w:color="auto"/>
              <w:right w:val="nil"/>
            </w:tcBorders>
            <w:shd w:val="clear" w:color="auto" w:fill="auto"/>
            <w:noWrap/>
            <w:vAlign w:val="center"/>
            <w:hideMark/>
          </w:tcPr>
          <w:p w14:paraId="70A97E5D" w14:textId="77777777" w:rsidR="00B13EA9" w:rsidRPr="001F6795" w:rsidRDefault="00B13EA9" w:rsidP="00B13EA9">
            <w:pPr>
              <w:pStyle w:val="APVMATableTextRight"/>
              <w:rPr>
                <w:lang w:eastAsia="en-AU"/>
              </w:rPr>
            </w:pPr>
            <w:r w:rsidRPr="001F6795">
              <w:rPr>
                <w:lang w:eastAsia="en-AU"/>
              </w:rPr>
              <w:t>133</w:t>
            </w:r>
          </w:p>
        </w:tc>
        <w:tc>
          <w:tcPr>
            <w:tcW w:w="661" w:type="pct"/>
            <w:tcBorders>
              <w:top w:val="nil"/>
              <w:left w:val="nil"/>
              <w:bottom w:val="single" w:sz="4" w:space="0" w:color="auto"/>
              <w:right w:val="nil"/>
            </w:tcBorders>
            <w:shd w:val="clear" w:color="auto" w:fill="auto"/>
            <w:noWrap/>
            <w:vAlign w:val="center"/>
            <w:hideMark/>
          </w:tcPr>
          <w:p w14:paraId="3161A488" w14:textId="77777777" w:rsidR="00B13EA9" w:rsidRPr="001F6795" w:rsidRDefault="00B13EA9" w:rsidP="00B13EA9">
            <w:pPr>
              <w:pStyle w:val="APVMATableTextRight"/>
              <w:rPr>
                <w:lang w:eastAsia="en-AU"/>
              </w:rPr>
            </w:pPr>
            <w:r w:rsidRPr="001F6795">
              <w:rPr>
                <w:lang w:eastAsia="en-AU"/>
              </w:rPr>
              <w:t>50</w:t>
            </w:r>
          </w:p>
        </w:tc>
        <w:tc>
          <w:tcPr>
            <w:tcW w:w="736" w:type="pct"/>
            <w:tcBorders>
              <w:top w:val="nil"/>
              <w:left w:val="nil"/>
              <w:bottom w:val="single" w:sz="4" w:space="0" w:color="auto"/>
              <w:right w:val="nil"/>
            </w:tcBorders>
            <w:shd w:val="clear" w:color="auto" w:fill="auto"/>
            <w:noWrap/>
            <w:vAlign w:val="center"/>
            <w:hideMark/>
          </w:tcPr>
          <w:p w14:paraId="09F1C91B"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1BBCC02A" w14:textId="77777777" w:rsidR="00B13EA9" w:rsidRPr="001F6795" w:rsidRDefault="00B13EA9" w:rsidP="00B13EA9">
            <w:pPr>
              <w:pStyle w:val="APVMATableTextRight"/>
              <w:rPr>
                <w:lang w:eastAsia="en-AU"/>
              </w:rPr>
            </w:pPr>
            <w:r w:rsidRPr="001F6795">
              <w:rPr>
                <w:lang w:eastAsia="en-AU"/>
              </w:rPr>
              <w:t xml:space="preserve">  6 650 </w:t>
            </w:r>
          </w:p>
        </w:tc>
        <w:tc>
          <w:tcPr>
            <w:tcW w:w="809" w:type="pct"/>
            <w:tcBorders>
              <w:top w:val="nil"/>
              <w:left w:val="nil"/>
              <w:bottom w:val="single" w:sz="4" w:space="0" w:color="auto"/>
              <w:right w:val="nil"/>
            </w:tcBorders>
            <w:shd w:val="clear" w:color="auto" w:fill="auto"/>
            <w:noWrap/>
            <w:vAlign w:val="center"/>
            <w:hideMark/>
          </w:tcPr>
          <w:p w14:paraId="3324DD4E" w14:textId="77777777" w:rsidR="00B13EA9" w:rsidRPr="001F6795" w:rsidRDefault="00B13EA9" w:rsidP="00B13EA9">
            <w:pPr>
              <w:pStyle w:val="APVMATableTextRight"/>
              <w:rPr>
                <w:lang w:eastAsia="en-AU"/>
              </w:rPr>
            </w:pPr>
            <w:r w:rsidRPr="001F6795">
              <w:rPr>
                <w:lang w:eastAsia="en-AU"/>
              </w:rPr>
              <w:t xml:space="preserve">  4 925 </w:t>
            </w:r>
          </w:p>
        </w:tc>
        <w:tc>
          <w:tcPr>
            <w:tcW w:w="808" w:type="pct"/>
            <w:tcBorders>
              <w:top w:val="nil"/>
              <w:left w:val="nil"/>
              <w:bottom w:val="single" w:sz="4" w:space="0" w:color="auto"/>
              <w:right w:val="nil"/>
            </w:tcBorders>
            <w:shd w:val="clear" w:color="auto" w:fill="auto"/>
            <w:noWrap/>
            <w:vAlign w:val="center"/>
            <w:hideMark/>
          </w:tcPr>
          <w:p w14:paraId="284ACF35" w14:textId="77777777" w:rsidR="00B13EA9" w:rsidRPr="001F6795" w:rsidRDefault="00B13EA9" w:rsidP="00B13EA9">
            <w:pPr>
              <w:pStyle w:val="APVMATableTextRight"/>
              <w:rPr>
                <w:lang w:eastAsia="en-AU"/>
              </w:rPr>
            </w:pPr>
            <w:r w:rsidRPr="001F6795">
              <w:rPr>
                <w:lang w:eastAsia="en-AU"/>
              </w:rPr>
              <w:t xml:space="preserve">  11 575 </w:t>
            </w:r>
          </w:p>
        </w:tc>
      </w:tr>
      <w:tr w:rsidR="00B13EA9" w:rsidRPr="001F6795" w14:paraId="588424A8" w14:textId="77777777" w:rsidTr="005C054D">
        <w:trPr>
          <w:trHeight w:val="315"/>
        </w:trPr>
        <w:tc>
          <w:tcPr>
            <w:tcW w:w="1276" w:type="dxa"/>
            <w:tcBorders>
              <w:top w:val="nil"/>
              <w:left w:val="nil"/>
              <w:bottom w:val="single" w:sz="4" w:space="0" w:color="auto"/>
              <w:right w:val="nil"/>
            </w:tcBorders>
            <w:shd w:val="clear" w:color="auto" w:fill="auto"/>
            <w:noWrap/>
            <w:vAlign w:val="center"/>
            <w:hideMark/>
          </w:tcPr>
          <w:p w14:paraId="517BA800" w14:textId="77777777" w:rsidR="00B13EA9" w:rsidRPr="001F6795" w:rsidRDefault="00B13EA9" w:rsidP="00B13EA9">
            <w:pPr>
              <w:pStyle w:val="APVMATableText"/>
              <w:rPr>
                <w:lang w:eastAsia="en-AU"/>
              </w:rPr>
            </w:pPr>
            <w:r w:rsidRPr="001F6795">
              <w:rPr>
                <w:lang w:eastAsia="en-AU"/>
              </w:rPr>
              <w:t>NV</w:t>
            </w:r>
          </w:p>
        </w:tc>
        <w:tc>
          <w:tcPr>
            <w:tcW w:w="588" w:type="pct"/>
            <w:tcBorders>
              <w:top w:val="nil"/>
              <w:left w:val="nil"/>
              <w:bottom w:val="single" w:sz="4" w:space="0" w:color="auto"/>
              <w:right w:val="nil"/>
            </w:tcBorders>
            <w:shd w:val="clear" w:color="auto" w:fill="auto"/>
            <w:noWrap/>
            <w:vAlign w:val="center"/>
            <w:hideMark/>
          </w:tcPr>
          <w:p w14:paraId="0FE8E8BC" w14:textId="77777777" w:rsidR="00B13EA9" w:rsidRPr="001F6795" w:rsidRDefault="00B13EA9" w:rsidP="00B13EA9">
            <w:pPr>
              <w:pStyle w:val="APVMATableTextRight"/>
              <w:rPr>
                <w:lang w:eastAsia="en-AU"/>
              </w:rPr>
            </w:pPr>
            <w:r w:rsidRPr="001F6795">
              <w:rPr>
                <w:lang w:eastAsia="en-AU"/>
              </w:rPr>
              <w:t>914</w:t>
            </w:r>
          </w:p>
        </w:tc>
        <w:tc>
          <w:tcPr>
            <w:tcW w:w="661" w:type="pct"/>
            <w:tcBorders>
              <w:top w:val="nil"/>
              <w:left w:val="nil"/>
              <w:bottom w:val="single" w:sz="4" w:space="0" w:color="auto"/>
              <w:right w:val="nil"/>
            </w:tcBorders>
            <w:shd w:val="clear" w:color="auto" w:fill="auto"/>
            <w:noWrap/>
            <w:vAlign w:val="center"/>
            <w:hideMark/>
          </w:tcPr>
          <w:p w14:paraId="75353AE0" w14:textId="77777777" w:rsidR="00B13EA9" w:rsidRPr="001F6795" w:rsidRDefault="00B13EA9" w:rsidP="00B13EA9">
            <w:pPr>
              <w:pStyle w:val="APVMATableTextRight"/>
              <w:rPr>
                <w:lang w:eastAsia="en-AU"/>
              </w:rPr>
            </w:pPr>
            <w:r w:rsidRPr="001F6795">
              <w:rPr>
                <w:lang w:eastAsia="en-AU"/>
              </w:rPr>
              <w:t>50</w:t>
            </w:r>
          </w:p>
        </w:tc>
        <w:tc>
          <w:tcPr>
            <w:tcW w:w="736" w:type="pct"/>
            <w:tcBorders>
              <w:top w:val="nil"/>
              <w:left w:val="nil"/>
              <w:bottom w:val="single" w:sz="4" w:space="0" w:color="auto"/>
              <w:right w:val="nil"/>
            </w:tcBorders>
            <w:shd w:val="clear" w:color="auto" w:fill="auto"/>
            <w:noWrap/>
            <w:vAlign w:val="center"/>
            <w:hideMark/>
          </w:tcPr>
          <w:p w14:paraId="1620A7A0" w14:textId="77777777" w:rsidR="00B13EA9" w:rsidRPr="001F6795" w:rsidRDefault="00B13EA9" w:rsidP="00B13EA9">
            <w:pPr>
              <w:pStyle w:val="APVMATableText"/>
              <w:rPr>
                <w:lang w:eastAsia="en-AU"/>
              </w:rPr>
            </w:pPr>
            <w:r w:rsidRPr="001F6795">
              <w:rPr>
                <w:lang w:eastAsia="en-AU"/>
              </w:rPr>
              <w:t>Fee and Levy</w:t>
            </w:r>
          </w:p>
        </w:tc>
        <w:tc>
          <w:tcPr>
            <w:tcW w:w="736" w:type="pct"/>
            <w:tcBorders>
              <w:top w:val="nil"/>
              <w:left w:val="nil"/>
              <w:bottom w:val="single" w:sz="4" w:space="0" w:color="auto"/>
              <w:right w:val="nil"/>
            </w:tcBorders>
            <w:shd w:val="clear" w:color="auto" w:fill="auto"/>
            <w:noWrap/>
            <w:vAlign w:val="center"/>
            <w:hideMark/>
          </w:tcPr>
          <w:p w14:paraId="7DCB6F86" w14:textId="77777777" w:rsidR="00B13EA9" w:rsidRPr="001F6795" w:rsidRDefault="00B13EA9" w:rsidP="00B13EA9">
            <w:pPr>
              <w:pStyle w:val="APVMATableTextRight"/>
              <w:rPr>
                <w:lang w:eastAsia="en-AU"/>
              </w:rPr>
            </w:pPr>
            <w:r w:rsidRPr="001F6795">
              <w:rPr>
                <w:lang w:eastAsia="en-AU"/>
              </w:rPr>
              <w:t xml:space="preserve">  45 700 </w:t>
            </w:r>
          </w:p>
        </w:tc>
        <w:tc>
          <w:tcPr>
            <w:tcW w:w="809" w:type="pct"/>
            <w:tcBorders>
              <w:top w:val="nil"/>
              <w:left w:val="nil"/>
              <w:bottom w:val="single" w:sz="4" w:space="0" w:color="auto"/>
              <w:right w:val="nil"/>
            </w:tcBorders>
            <w:shd w:val="clear" w:color="auto" w:fill="auto"/>
            <w:noWrap/>
            <w:vAlign w:val="center"/>
            <w:hideMark/>
          </w:tcPr>
          <w:p w14:paraId="0082760C" w14:textId="77777777" w:rsidR="00B13EA9" w:rsidRPr="001F6795" w:rsidRDefault="00B13EA9" w:rsidP="00B13EA9">
            <w:pPr>
              <w:pStyle w:val="APVMATableTextRight"/>
              <w:rPr>
                <w:lang w:eastAsia="en-AU"/>
              </w:rPr>
            </w:pPr>
            <w:r w:rsidRPr="001F6795">
              <w:rPr>
                <w:lang w:eastAsia="en-AU"/>
              </w:rPr>
              <w:t xml:space="preserve">  318 715 </w:t>
            </w:r>
          </w:p>
        </w:tc>
        <w:tc>
          <w:tcPr>
            <w:tcW w:w="808" w:type="pct"/>
            <w:tcBorders>
              <w:top w:val="nil"/>
              <w:left w:val="nil"/>
              <w:bottom w:val="single" w:sz="4" w:space="0" w:color="auto"/>
              <w:right w:val="nil"/>
            </w:tcBorders>
            <w:shd w:val="clear" w:color="auto" w:fill="auto"/>
            <w:noWrap/>
            <w:vAlign w:val="center"/>
            <w:hideMark/>
          </w:tcPr>
          <w:p w14:paraId="27F76255" w14:textId="77777777" w:rsidR="00B13EA9" w:rsidRPr="001F6795" w:rsidRDefault="00B13EA9" w:rsidP="00B13EA9">
            <w:pPr>
              <w:pStyle w:val="APVMATableTextRight"/>
              <w:rPr>
                <w:lang w:eastAsia="en-AU"/>
              </w:rPr>
            </w:pPr>
            <w:r w:rsidRPr="001F6795">
              <w:rPr>
                <w:lang w:eastAsia="en-AU"/>
              </w:rPr>
              <w:t xml:space="preserve">  364 415 </w:t>
            </w:r>
          </w:p>
        </w:tc>
      </w:tr>
      <w:tr w:rsidR="00B13EA9" w:rsidRPr="001F6795" w14:paraId="6B5B66A7" w14:textId="77777777" w:rsidTr="005C054D">
        <w:trPr>
          <w:trHeight w:val="315"/>
        </w:trPr>
        <w:tc>
          <w:tcPr>
            <w:tcW w:w="5102" w:type="dxa"/>
            <w:gridSpan w:val="4"/>
            <w:tcBorders>
              <w:top w:val="single" w:sz="8" w:space="0" w:color="auto"/>
              <w:left w:val="nil"/>
              <w:bottom w:val="single" w:sz="8" w:space="0" w:color="auto"/>
              <w:right w:val="nil"/>
            </w:tcBorders>
            <w:shd w:val="clear" w:color="auto" w:fill="auto"/>
            <w:noWrap/>
            <w:vAlign w:val="center"/>
            <w:hideMark/>
          </w:tcPr>
          <w:p w14:paraId="607F14D6" w14:textId="77777777" w:rsidR="00B13EA9" w:rsidRPr="007F3AA6" w:rsidRDefault="00B13EA9" w:rsidP="005C054D">
            <w:pPr>
              <w:pStyle w:val="APVMATableText"/>
              <w:spacing w:before="240" w:after="240"/>
              <w:rPr>
                <w:b/>
                <w:bCs/>
                <w:lang w:eastAsia="en-AU"/>
              </w:rPr>
            </w:pPr>
            <w:r w:rsidRPr="007F3AA6">
              <w:rPr>
                <w:b/>
                <w:bCs/>
                <w:lang w:eastAsia="en-AU"/>
              </w:rPr>
              <w:t>Total registrations and approvals:</w:t>
            </w:r>
          </w:p>
        </w:tc>
        <w:tc>
          <w:tcPr>
            <w:tcW w:w="736" w:type="pct"/>
            <w:tcBorders>
              <w:top w:val="single" w:sz="8" w:space="0" w:color="auto"/>
              <w:left w:val="nil"/>
              <w:bottom w:val="single" w:sz="8" w:space="0" w:color="auto"/>
              <w:right w:val="nil"/>
            </w:tcBorders>
            <w:shd w:val="clear" w:color="auto" w:fill="auto"/>
            <w:noWrap/>
            <w:vAlign w:val="center"/>
            <w:hideMark/>
          </w:tcPr>
          <w:p w14:paraId="064F4923" w14:textId="77777777" w:rsidR="00B13EA9" w:rsidRPr="001F6795" w:rsidRDefault="00B13EA9" w:rsidP="005C054D">
            <w:pPr>
              <w:pStyle w:val="APVMATableTextRight"/>
              <w:spacing w:before="240" w:after="240"/>
              <w:rPr>
                <w:b/>
                <w:bCs/>
                <w:color w:val="000000"/>
                <w:sz w:val="16"/>
                <w:szCs w:val="16"/>
                <w:lang w:eastAsia="en-AU"/>
              </w:rPr>
            </w:pPr>
            <w:r w:rsidRPr="001F6795">
              <w:rPr>
                <w:b/>
                <w:bCs/>
                <w:color w:val="000000"/>
                <w:sz w:val="16"/>
                <w:szCs w:val="16"/>
                <w:lang w:eastAsia="en-AU"/>
              </w:rPr>
              <w:t xml:space="preserve"> 10 220 000 </w:t>
            </w:r>
          </w:p>
        </w:tc>
        <w:tc>
          <w:tcPr>
            <w:tcW w:w="809" w:type="pct"/>
            <w:tcBorders>
              <w:top w:val="single" w:sz="8" w:space="0" w:color="auto"/>
              <w:left w:val="nil"/>
              <w:bottom w:val="single" w:sz="8" w:space="0" w:color="auto"/>
              <w:right w:val="nil"/>
            </w:tcBorders>
            <w:shd w:val="clear" w:color="auto" w:fill="auto"/>
            <w:noWrap/>
            <w:vAlign w:val="center"/>
            <w:hideMark/>
          </w:tcPr>
          <w:p w14:paraId="2AB56CB4" w14:textId="77777777" w:rsidR="00B13EA9" w:rsidRPr="001F6795" w:rsidRDefault="00B13EA9" w:rsidP="005C054D">
            <w:pPr>
              <w:pStyle w:val="APVMATableTextRight"/>
              <w:spacing w:before="240" w:after="240"/>
              <w:rPr>
                <w:b/>
                <w:bCs/>
                <w:color w:val="000000"/>
                <w:sz w:val="16"/>
                <w:szCs w:val="16"/>
                <w:lang w:eastAsia="en-AU"/>
              </w:rPr>
            </w:pPr>
            <w:r w:rsidRPr="001F6795">
              <w:rPr>
                <w:b/>
                <w:bCs/>
                <w:color w:val="000000"/>
                <w:sz w:val="16"/>
                <w:szCs w:val="16"/>
                <w:lang w:eastAsia="en-AU"/>
              </w:rPr>
              <w:t xml:space="preserve"> 16 365 262 </w:t>
            </w:r>
          </w:p>
        </w:tc>
        <w:tc>
          <w:tcPr>
            <w:tcW w:w="808" w:type="pct"/>
            <w:tcBorders>
              <w:top w:val="single" w:sz="8" w:space="0" w:color="auto"/>
              <w:left w:val="nil"/>
              <w:bottom w:val="single" w:sz="8" w:space="0" w:color="auto"/>
              <w:right w:val="nil"/>
            </w:tcBorders>
            <w:shd w:val="clear" w:color="auto" w:fill="auto"/>
            <w:noWrap/>
            <w:vAlign w:val="center"/>
            <w:hideMark/>
          </w:tcPr>
          <w:p w14:paraId="0D17F695" w14:textId="77777777" w:rsidR="00B13EA9" w:rsidRPr="001F6795" w:rsidRDefault="00B13EA9" w:rsidP="005C054D">
            <w:pPr>
              <w:pStyle w:val="APVMATableTextRight"/>
              <w:spacing w:before="240" w:after="240"/>
              <w:rPr>
                <w:b/>
                <w:bCs/>
                <w:color w:val="000000"/>
                <w:sz w:val="16"/>
                <w:szCs w:val="16"/>
                <w:lang w:eastAsia="en-AU"/>
              </w:rPr>
            </w:pPr>
            <w:r w:rsidRPr="001F6795">
              <w:rPr>
                <w:b/>
                <w:bCs/>
                <w:color w:val="000000"/>
                <w:sz w:val="16"/>
                <w:szCs w:val="16"/>
                <w:lang w:eastAsia="en-AU"/>
              </w:rPr>
              <w:t xml:space="preserve"> 26 585 262 </w:t>
            </w:r>
          </w:p>
        </w:tc>
      </w:tr>
    </w:tbl>
    <w:p w14:paraId="6D9203DE" w14:textId="75593232" w:rsidR="00474F9F" w:rsidRDefault="00474F9F" w:rsidP="00E67D22">
      <w:pPr>
        <w:pStyle w:val="Caption"/>
        <w:ind w:left="0" w:firstLine="0"/>
      </w:pPr>
      <w:r>
        <w:br w:type="page"/>
      </w:r>
    </w:p>
    <w:p w14:paraId="6105D69A" w14:textId="29F49247" w:rsidR="001F6795" w:rsidRDefault="00474F9F" w:rsidP="00340389">
      <w:pPr>
        <w:pStyle w:val="Caption"/>
        <w:rPr>
          <w:rFonts w:ascii="Times New Roman" w:hAnsi="Times New Roman"/>
          <w:color w:val="auto"/>
          <w:szCs w:val="20"/>
          <w:lang w:eastAsia="en-AU"/>
        </w:rPr>
      </w:pPr>
      <w:bookmarkStart w:id="198" w:name="_Toc115355302"/>
      <w:bookmarkStart w:id="199" w:name="_Toc121824592"/>
      <w:r>
        <w:lastRenderedPageBreak/>
        <w:t xml:space="preserve">Table </w:t>
      </w:r>
      <w:r w:rsidR="00AF3EC2">
        <w:fldChar w:fldCharType="begin"/>
      </w:r>
      <w:r w:rsidR="00AF3EC2">
        <w:instrText xml:space="preserve"> SEQ Table \* ARABIC </w:instrText>
      </w:r>
      <w:r w:rsidR="00AF3EC2">
        <w:fldChar w:fldCharType="separate"/>
      </w:r>
      <w:r w:rsidR="00095B52">
        <w:rPr>
          <w:noProof/>
        </w:rPr>
        <w:t>22</w:t>
      </w:r>
      <w:r w:rsidR="00AF3EC2">
        <w:rPr>
          <w:noProof/>
        </w:rPr>
        <w:fldChar w:fldCharType="end"/>
      </w:r>
      <w:r>
        <w:t>:</w:t>
      </w:r>
      <w:r w:rsidR="00FB5EA5">
        <w:tab/>
        <w:t xml:space="preserve">Other services – </w:t>
      </w:r>
      <w:r w:rsidR="00B34830">
        <w:t>FY2022–</w:t>
      </w:r>
      <w:r w:rsidR="00FB5EA5">
        <w:t>23 estimated revenues and costs</w:t>
      </w:r>
      <w:bookmarkEnd w:id="198"/>
      <w:bookmarkEnd w:id="199"/>
    </w:p>
    <w:tbl>
      <w:tblPr>
        <w:tblW w:w="5000" w:type="pct"/>
        <w:tblLayout w:type="fixed"/>
        <w:tblLook w:val="04A0" w:firstRow="1" w:lastRow="0" w:firstColumn="1" w:lastColumn="0" w:noHBand="0" w:noVBand="1"/>
      </w:tblPr>
      <w:tblGrid>
        <w:gridCol w:w="2700"/>
        <w:gridCol w:w="963"/>
        <w:gridCol w:w="1157"/>
        <w:gridCol w:w="1349"/>
        <w:gridCol w:w="1157"/>
        <w:gridCol w:w="1157"/>
        <w:gridCol w:w="1155"/>
      </w:tblGrid>
      <w:tr w:rsidR="006B33E5" w:rsidRPr="001F6795" w14:paraId="31D8894E" w14:textId="77777777" w:rsidTr="005C054D">
        <w:trPr>
          <w:divId w:val="114835487"/>
          <w:trHeight w:val="2035"/>
          <w:tblHeader/>
        </w:trPr>
        <w:tc>
          <w:tcPr>
            <w:tcW w:w="1401" w:type="pct"/>
            <w:tcBorders>
              <w:top w:val="single" w:sz="4" w:space="0" w:color="auto"/>
              <w:left w:val="nil"/>
              <w:bottom w:val="single" w:sz="4" w:space="0" w:color="auto"/>
              <w:right w:val="nil"/>
            </w:tcBorders>
            <w:shd w:val="clear" w:color="000000" w:fill="55184F"/>
            <w:vAlign w:val="center"/>
            <w:hideMark/>
          </w:tcPr>
          <w:p w14:paraId="7D3E4EB7" w14:textId="7AF696D8" w:rsidR="007F3AA6" w:rsidRPr="001F6795" w:rsidRDefault="007F3AA6" w:rsidP="007F3AA6">
            <w:pPr>
              <w:pStyle w:val="APVMATableHead"/>
              <w:rPr>
                <w:lang w:eastAsia="en-AU"/>
              </w:rPr>
            </w:pPr>
            <w:r w:rsidRPr="001F6795">
              <w:rPr>
                <w:lang w:eastAsia="en-AU"/>
              </w:rPr>
              <w:t>Item recoverable service</w:t>
            </w:r>
          </w:p>
        </w:tc>
        <w:tc>
          <w:tcPr>
            <w:tcW w:w="500" w:type="pct"/>
            <w:tcBorders>
              <w:top w:val="single" w:sz="4" w:space="0" w:color="auto"/>
              <w:left w:val="nil"/>
              <w:bottom w:val="single" w:sz="4" w:space="0" w:color="auto"/>
              <w:right w:val="nil"/>
            </w:tcBorders>
            <w:shd w:val="clear" w:color="000000" w:fill="55184F"/>
            <w:vAlign w:val="center"/>
            <w:hideMark/>
          </w:tcPr>
          <w:p w14:paraId="60335BD6" w14:textId="77777777" w:rsidR="007F3AA6" w:rsidRPr="001F6795" w:rsidRDefault="007F3AA6" w:rsidP="007F3AA6">
            <w:pPr>
              <w:pStyle w:val="APVMATableHeadRight"/>
              <w:rPr>
                <w:lang w:eastAsia="en-AU"/>
              </w:rPr>
            </w:pPr>
            <w:r w:rsidRPr="001F6795">
              <w:rPr>
                <w:lang w:eastAsia="en-AU"/>
              </w:rPr>
              <w:t>Est</w:t>
            </w:r>
          </w:p>
          <w:p w14:paraId="5A5EB6EB" w14:textId="2B93520B" w:rsidR="007F3AA6" w:rsidRPr="001F6795" w:rsidRDefault="007F3AA6" w:rsidP="007F3AA6">
            <w:pPr>
              <w:pStyle w:val="APVMATableHeadRight"/>
              <w:rPr>
                <w:lang w:eastAsia="en-AU"/>
              </w:rPr>
            </w:pPr>
            <w:r w:rsidRPr="001F6795">
              <w:rPr>
                <w:lang w:eastAsia="en-AU"/>
              </w:rPr>
              <w:t>Volume</w:t>
            </w:r>
          </w:p>
        </w:tc>
        <w:tc>
          <w:tcPr>
            <w:tcW w:w="600" w:type="pct"/>
            <w:tcBorders>
              <w:top w:val="single" w:sz="4" w:space="0" w:color="auto"/>
              <w:left w:val="nil"/>
              <w:bottom w:val="single" w:sz="4" w:space="0" w:color="auto"/>
              <w:right w:val="nil"/>
            </w:tcBorders>
            <w:shd w:val="clear" w:color="000000" w:fill="55184F"/>
            <w:vAlign w:val="center"/>
            <w:hideMark/>
          </w:tcPr>
          <w:p w14:paraId="7E491C7B" w14:textId="77777777" w:rsidR="007F3AA6" w:rsidRPr="001F6795" w:rsidRDefault="007F3AA6" w:rsidP="007F3AA6">
            <w:pPr>
              <w:pStyle w:val="APVMATableHeadRight"/>
              <w:rPr>
                <w:lang w:eastAsia="en-AU"/>
              </w:rPr>
            </w:pPr>
            <w:r w:rsidRPr="001F6795">
              <w:rPr>
                <w:lang w:eastAsia="en-AU"/>
              </w:rPr>
              <w:t>Fee</w:t>
            </w:r>
          </w:p>
          <w:p w14:paraId="7E9C39B2" w14:textId="4206423B" w:rsidR="007F3AA6" w:rsidRPr="001F6795" w:rsidRDefault="007F3AA6" w:rsidP="007F3AA6">
            <w:pPr>
              <w:pStyle w:val="APVMATableHeadRight"/>
              <w:rPr>
                <w:lang w:eastAsia="en-AU"/>
              </w:rPr>
            </w:pPr>
            <w:r w:rsidRPr="001F6795">
              <w:rPr>
                <w:lang w:eastAsia="en-AU"/>
              </w:rPr>
              <w:t>($)</w:t>
            </w:r>
          </w:p>
        </w:tc>
        <w:tc>
          <w:tcPr>
            <w:tcW w:w="700" w:type="pct"/>
            <w:tcBorders>
              <w:top w:val="single" w:sz="4" w:space="0" w:color="auto"/>
              <w:left w:val="nil"/>
              <w:bottom w:val="single" w:sz="4" w:space="0" w:color="auto"/>
              <w:right w:val="nil"/>
            </w:tcBorders>
            <w:shd w:val="clear" w:color="000000" w:fill="55184F"/>
            <w:vAlign w:val="center"/>
            <w:hideMark/>
          </w:tcPr>
          <w:p w14:paraId="4A5E6A2F" w14:textId="77777777" w:rsidR="007F3AA6" w:rsidRPr="001F6795" w:rsidRDefault="007F3AA6" w:rsidP="007F3AA6">
            <w:pPr>
              <w:pStyle w:val="APVMATableHead"/>
              <w:rPr>
                <w:lang w:eastAsia="en-AU"/>
              </w:rPr>
            </w:pPr>
            <w:r w:rsidRPr="001F6795">
              <w:rPr>
                <w:lang w:eastAsia="en-AU"/>
              </w:rPr>
              <w:t>Method of cost recovery</w:t>
            </w:r>
          </w:p>
        </w:tc>
        <w:tc>
          <w:tcPr>
            <w:tcW w:w="600" w:type="pct"/>
            <w:tcBorders>
              <w:top w:val="single" w:sz="4" w:space="0" w:color="auto"/>
              <w:left w:val="nil"/>
              <w:bottom w:val="single" w:sz="4" w:space="0" w:color="auto"/>
              <w:right w:val="nil"/>
            </w:tcBorders>
            <w:shd w:val="clear" w:color="000000" w:fill="55184F"/>
            <w:vAlign w:val="center"/>
            <w:hideMark/>
          </w:tcPr>
          <w:p w14:paraId="0975BB01" w14:textId="77777777" w:rsidR="007F3AA6" w:rsidRPr="001F6795" w:rsidRDefault="007F3AA6" w:rsidP="007F3AA6">
            <w:pPr>
              <w:pStyle w:val="APVMATableHeadRight"/>
              <w:rPr>
                <w:lang w:eastAsia="en-AU"/>
              </w:rPr>
            </w:pPr>
            <w:r w:rsidRPr="001F6795">
              <w:rPr>
                <w:lang w:eastAsia="en-AU"/>
              </w:rPr>
              <w:t>Estimated Fee Revenue 2022–23</w:t>
            </w:r>
          </w:p>
          <w:p w14:paraId="231C651E" w14:textId="6476368F" w:rsidR="007F3AA6" w:rsidRPr="001F6795" w:rsidRDefault="007F3AA6" w:rsidP="007F3AA6">
            <w:pPr>
              <w:pStyle w:val="APVMATableHeadRight"/>
              <w:rPr>
                <w:lang w:eastAsia="en-AU"/>
              </w:rPr>
            </w:pPr>
            <w:r w:rsidRPr="001F6795">
              <w:rPr>
                <w:lang w:eastAsia="en-AU"/>
              </w:rPr>
              <w:t>($)</w:t>
            </w:r>
          </w:p>
        </w:tc>
        <w:tc>
          <w:tcPr>
            <w:tcW w:w="600" w:type="pct"/>
            <w:tcBorders>
              <w:top w:val="single" w:sz="4" w:space="0" w:color="auto"/>
              <w:left w:val="nil"/>
              <w:bottom w:val="single" w:sz="4" w:space="0" w:color="auto"/>
              <w:right w:val="nil"/>
            </w:tcBorders>
            <w:shd w:val="clear" w:color="000000" w:fill="55184F"/>
            <w:vAlign w:val="center"/>
            <w:hideMark/>
          </w:tcPr>
          <w:p w14:paraId="1A023D14" w14:textId="77777777" w:rsidR="006B33E5" w:rsidRDefault="007F3AA6" w:rsidP="007F3AA6">
            <w:pPr>
              <w:pStyle w:val="APVMATableHeadRight"/>
              <w:rPr>
                <w:lang w:eastAsia="en-AU"/>
              </w:rPr>
            </w:pPr>
            <w:r w:rsidRPr="001F6795">
              <w:rPr>
                <w:lang w:eastAsia="en-AU"/>
              </w:rPr>
              <w:t>Estimated</w:t>
            </w:r>
          </w:p>
          <w:p w14:paraId="2CFB4907" w14:textId="79208480" w:rsidR="007F3AA6" w:rsidRPr="001F6795" w:rsidRDefault="007F3AA6" w:rsidP="007F3AA6">
            <w:pPr>
              <w:pStyle w:val="APVMATableHeadRight"/>
              <w:rPr>
                <w:lang w:eastAsia="en-AU"/>
              </w:rPr>
            </w:pPr>
            <w:r w:rsidRPr="001F6795">
              <w:rPr>
                <w:lang w:eastAsia="en-AU"/>
              </w:rPr>
              <w:t>Levy/</w:t>
            </w:r>
            <w:r w:rsidR="006B33E5">
              <w:rPr>
                <w:lang w:eastAsia="en-AU"/>
              </w:rPr>
              <w:t xml:space="preserve"> </w:t>
            </w:r>
            <w:r w:rsidRPr="001F6795">
              <w:rPr>
                <w:lang w:eastAsia="en-AU"/>
              </w:rPr>
              <w:t>Annual Fee Revenue 2022–23</w:t>
            </w:r>
          </w:p>
          <w:p w14:paraId="135FF3C9" w14:textId="2617EC29" w:rsidR="007F3AA6" w:rsidRPr="001F6795" w:rsidRDefault="007F3AA6" w:rsidP="007F3AA6">
            <w:pPr>
              <w:pStyle w:val="APVMATableHeadRight"/>
              <w:rPr>
                <w:lang w:eastAsia="en-AU"/>
              </w:rPr>
            </w:pPr>
            <w:r w:rsidRPr="001F6795">
              <w:rPr>
                <w:lang w:eastAsia="en-AU"/>
              </w:rPr>
              <w:t>($)</w:t>
            </w:r>
          </w:p>
        </w:tc>
        <w:tc>
          <w:tcPr>
            <w:tcW w:w="599" w:type="pct"/>
            <w:tcBorders>
              <w:top w:val="single" w:sz="4" w:space="0" w:color="auto"/>
              <w:left w:val="nil"/>
              <w:bottom w:val="single" w:sz="4" w:space="0" w:color="auto"/>
              <w:right w:val="nil"/>
            </w:tcBorders>
            <w:shd w:val="clear" w:color="000000" w:fill="55184F"/>
            <w:vAlign w:val="center"/>
            <w:hideMark/>
          </w:tcPr>
          <w:p w14:paraId="47F6BCED" w14:textId="77777777" w:rsidR="007F3AA6" w:rsidRPr="001F6795" w:rsidRDefault="007F3AA6" w:rsidP="007F3AA6">
            <w:pPr>
              <w:pStyle w:val="APVMATableHeadRight"/>
              <w:rPr>
                <w:lang w:eastAsia="en-AU"/>
              </w:rPr>
            </w:pPr>
            <w:r w:rsidRPr="001F6795">
              <w:rPr>
                <w:lang w:eastAsia="en-AU"/>
              </w:rPr>
              <w:t>Estimated Total Cost</w:t>
            </w:r>
          </w:p>
          <w:p w14:paraId="5FBA9BA0" w14:textId="77777777" w:rsidR="007F3AA6" w:rsidRPr="001F6795" w:rsidRDefault="007F3AA6" w:rsidP="007F3AA6">
            <w:pPr>
              <w:pStyle w:val="APVMATableHeadRight"/>
              <w:rPr>
                <w:lang w:eastAsia="en-AU"/>
              </w:rPr>
            </w:pPr>
            <w:r w:rsidRPr="001F6795">
              <w:rPr>
                <w:lang w:eastAsia="en-AU"/>
              </w:rPr>
              <w:t>2022–23</w:t>
            </w:r>
          </w:p>
          <w:p w14:paraId="63182F39" w14:textId="14F12690" w:rsidR="007F3AA6" w:rsidRPr="001F6795" w:rsidRDefault="007F3AA6" w:rsidP="007F3AA6">
            <w:pPr>
              <w:pStyle w:val="APVMATableHeadRight"/>
              <w:rPr>
                <w:lang w:eastAsia="en-AU"/>
              </w:rPr>
            </w:pPr>
            <w:r w:rsidRPr="001F6795">
              <w:rPr>
                <w:lang w:eastAsia="en-AU"/>
              </w:rPr>
              <w:t>($)</w:t>
            </w:r>
          </w:p>
        </w:tc>
      </w:tr>
      <w:tr w:rsidR="007F3AA6" w:rsidRPr="001F6795" w14:paraId="620C297D" w14:textId="77777777" w:rsidTr="005C054D">
        <w:trPr>
          <w:divId w:val="114835487"/>
          <w:trHeight w:val="300"/>
        </w:trPr>
        <w:tc>
          <w:tcPr>
            <w:tcW w:w="1401" w:type="pct"/>
            <w:tcBorders>
              <w:top w:val="single" w:sz="4" w:space="0" w:color="auto"/>
              <w:left w:val="nil"/>
              <w:bottom w:val="single" w:sz="4" w:space="0" w:color="auto"/>
              <w:right w:val="nil"/>
            </w:tcBorders>
            <w:shd w:val="clear" w:color="auto" w:fill="auto"/>
            <w:noWrap/>
            <w:vAlign w:val="center"/>
            <w:hideMark/>
          </w:tcPr>
          <w:p w14:paraId="7A91424E" w14:textId="77777777" w:rsidR="001F6795" w:rsidRPr="001F6795" w:rsidRDefault="001F6795" w:rsidP="007F3AA6">
            <w:pPr>
              <w:pStyle w:val="APVMATableText"/>
              <w:rPr>
                <w:lang w:eastAsia="en-AU"/>
              </w:rPr>
            </w:pPr>
            <w:r w:rsidRPr="001F6795">
              <w:rPr>
                <w:lang w:eastAsia="en-AU"/>
              </w:rPr>
              <w:t>HGPs Monitoring and Control</w:t>
            </w:r>
          </w:p>
        </w:tc>
        <w:tc>
          <w:tcPr>
            <w:tcW w:w="500" w:type="pct"/>
            <w:tcBorders>
              <w:top w:val="single" w:sz="4" w:space="0" w:color="auto"/>
              <w:left w:val="nil"/>
              <w:bottom w:val="single" w:sz="4" w:space="0" w:color="auto"/>
              <w:right w:val="nil"/>
            </w:tcBorders>
            <w:shd w:val="clear" w:color="auto" w:fill="auto"/>
            <w:noWrap/>
            <w:vAlign w:val="center"/>
            <w:hideMark/>
          </w:tcPr>
          <w:p w14:paraId="31A9B5A1" w14:textId="77777777" w:rsidR="001F6795" w:rsidRPr="001F6795" w:rsidRDefault="001F6795" w:rsidP="007F3AA6">
            <w:pPr>
              <w:pStyle w:val="APVMATableTextRight"/>
              <w:rPr>
                <w:lang w:eastAsia="en-AU"/>
              </w:rPr>
            </w:pPr>
            <w:r w:rsidRPr="001F6795">
              <w:rPr>
                <w:lang w:eastAsia="en-AU"/>
              </w:rPr>
              <w:t>152</w:t>
            </w:r>
          </w:p>
        </w:tc>
        <w:tc>
          <w:tcPr>
            <w:tcW w:w="600" w:type="pct"/>
            <w:tcBorders>
              <w:top w:val="single" w:sz="4" w:space="0" w:color="auto"/>
              <w:left w:val="nil"/>
              <w:bottom w:val="single" w:sz="4" w:space="0" w:color="auto"/>
              <w:right w:val="nil"/>
            </w:tcBorders>
            <w:shd w:val="clear" w:color="auto" w:fill="auto"/>
            <w:noWrap/>
            <w:vAlign w:val="center"/>
            <w:hideMark/>
          </w:tcPr>
          <w:p w14:paraId="56A9AEBD" w14:textId="77777777" w:rsidR="001F6795" w:rsidRPr="001F6795" w:rsidRDefault="001F6795" w:rsidP="007F3AA6">
            <w:pPr>
              <w:pStyle w:val="APVMATableTextRight"/>
              <w:rPr>
                <w:lang w:eastAsia="en-AU"/>
              </w:rPr>
            </w:pPr>
            <w:r w:rsidRPr="001F6795">
              <w:rPr>
                <w:lang w:eastAsia="en-AU"/>
              </w:rPr>
              <w:t>429</w:t>
            </w:r>
          </w:p>
        </w:tc>
        <w:tc>
          <w:tcPr>
            <w:tcW w:w="700" w:type="pct"/>
            <w:tcBorders>
              <w:top w:val="single" w:sz="4" w:space="0" w:color="auto"/>
              <w:left w:val="nil"/>
              <w:bottom w:val="single" w:sz="4" w:space="0" w:color="auto"/>
              <w:right w:val="nil"/>
            </w:tcBorders>
            <w:shd w:val="clear" w:color="auto" w:fill="auto"/>
            <w:noWrap/>
            <w:vAlign w:val="center"/>
            <w:hideMark/>
          </w:tcPr>
          <w:p w14:paraId="46A16CEA"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single" w:sz="4" w:space="0" w:color="auto"/>
              <w:left w:val="nil"/>
              <w:bottom w:val="single" w:sz="4" w:space="0" w:color="auto"/>
              <w:right w:val="nil"/>
            </w:tcBorders>
            <w:shd w:val="clear" w:color="auto" w:fill="auto"/>
            <w:noWrap/>
            <w:vAlign w:val="center"/>
            <w:hideMark/>
          </w:tcPr>
          <w:p w14:paraId="39DC2832" w14:textId="77777777" w:rsidR="001F6795" w:rsidRPr="001F6795" w:rsidRDefault="001F6795" w:rsidP="007F3AA6">
            <w:pPr>
              <w:pStyle w:val="APVMATableTextRight"/>
              <w:rPr>
                <w:lang w:eastAsia="en-AU"/>
              </w:rPr>
            </w:pPr>
            <w:r w:rsidRPr="001F6795">
              <w:rPr>
                <w:lang w:eastAsia="en-AU"/>
              </w:rPr>
              <w:t xml:space="preserve">  65 208 </w:t>
            </w:r>
          </w:p>
        </w:tc>
        <w:tc>
          <w:tcPr>
            <w:tcW w:w="600" w:type="pct"/>
            <w:tcBorders>
              <w:top w:val="single" w:sz="4" w:space="0" w:color="auto"/>
              <w:left w:val="nil"/>
              <w:bottom w:val="single" w:sz="4" w:space="0" w:color="auto"/>
              <w:right w:val="nil"/>
            </w:tcBorders>
            <w:shd w:val="clear" w:color="auto" w:fill="auto"/>
            <w:noWrap/>
            <w:vAlign w:val="center"/>
            <w:hideMark/>
          </w:tcPr>
          <w:p w14:paraId="4DFEE22D" w14:textId="77777777" w:rsidR="001F6795" w:rsidRPr="001F6795" w:rsidRDefault="001F6795" w:rsidP="007F3AA6">
            <w:pPr>
              <w:pStyle w:val="APVMATableTextRight"/>
              <w:rPr>
                <w:lang w:eastAsia="en-AU"/>
              </w:rPr>
            </w:pPr>
            <w:r w:rsidRPr="001F6795">
              <w:rPr>
                <w:lang w:eastAsia="en-AU"/>
              </w:rPr>
              <w:t xml:space="preserve">  5 155 </w:t>
            </w:r>
          </w:p>
        </w:tc>
        <w:tc>
          <w:tcPr>
            <w:tcW w:w="599" w:type="pct"/>
            <w:tcBorders>
              <w:top w:val="single" w:sz="4" w:space="0" w:color="auto"/>
              <w:left w:val="nil"/>
              <w:bottom w:val="single" w:sz="4" w:space="0" w:color="auto"/>
              <w:right w:val="nil"/>
            </w:tcBorders>
            <w:shd w:val="clear" w:color="auto" w:fill="auto"/>
            <w:noWrap/>
            <w:vAlign w:val="center"/>
            <w:hideMark/>
          </w:tcPr>
          <w:p w14:paraId="4637B449" w14:textId="77777777" w:rsidR="001F6795" w:rsidRPr="001F6795" w:rsidRDefault="001F6795" w:rsidP="007F3AA6">
            <w:pPr>
              <w:pStyle w:val="APVMATableTextRight"/>
              <w:rPr>
                <w:lang w:eastAsia="en-AU"/>
              </w:rPr>
            </w:pPr>
            <w:r w:rsidRPr="001F6795">
              <w:rPr>
                <w:lang w:eastAsia="en-AU"/>
              </w:rPr>
              <w:t xml:space="preserve">  70 363 </w:t>
            </w:r>
          </w:p>
        </w:tc>
      </w:tr>
      <w:tr w:rsidR="00B13EA9" w:rsidRPr="001F6795" w14:paraId="66163DB8" w14:textId="77777777" w:rsidTr="005C054D">
        <w:trPr>
          <w:divId w:val="114835487"/>
          <w:trHeight w:val="300"/>
        </w:trPr>
        <w:tc>
          <w:tcPr>
            <w:tcW w:w="5000" w:type="pct"/>
            <w:gridSpan w:val="7"/>
            <w:tcBorders>
              <w:top w:val="nil"/>
              <w:left w:val="nil"/>
              <w:bottom w:val="single" w:sz="4" w:space="0" w:color="auto"/>
              <w:right w:val="nil"/>
            </w:tcBorders>
            <w:shd w:val="clear" w:color="auto" w:fill="auto"/>
            <w:noWrap/>
            <w:vAlign w:val="center"/>
            <w:hideMark/>
          </w:tcPr>
          <w:p w14:paraId="5ED32A9A" w14:textId="7413DC62" w:rsidR="00B13EA9" w:rsidRPr="001F6795" w:rsidRDefault="00B13EA9" w:rsidP="005C054D">
            <w:pPr>
              <w:pStyle w:val="APVMATableText"/>
              <w:rPr>
                <w:lang w:eastAsia="en-AU"/>
              </w:rPr>
            </w:pPr>
            <w:r w:rsidRPr="001F6795">
              <w:rPr>
                <w:lang w:eastAsia="en-AU"/>
              </w:rPr>
              <w:t>GMP Licencing and compliance </w:t>
            </w:r>
          </w:p>
        </w:tc>
      </w:tr>
      <w:tr w:rsidR="007F3AA6" w:rsidRPr="001F6795" w14:paraId="385D0D07"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7E4AABA2" w14:textId="77777777" w:rsidR="001F6795" w:rsidRPr="001F6795" w:rsidRDefault="001F6795" w:rsidP="007F3AA6">
            <w:pPr>
              <w:pStyle w:val="APVMATableText"/>
              <w:rPr>
                <w:lang w:eastAsia="en-AU"/>
              </w:rPr>
            </w:pPr>
            <w:r w:rsidRPr="001F6795">
              <w:rPr>
                <w:lang w:eastAsia="en-AU"/>
              </w:rPr>
              <w:t>GMP Audit Assessment fee—Item 1 and Multi-Item 2–4</w:t>
            </w:r>
          </w:p>
        </w:tc>
        <w:tc>
          <w:tcPr>
            <w:tcW w:w="500" w:type="pct"/>
            <w:tcBorders>
              <w:top w:val="nil"/>
              <w:left w:val="nil"/>
              <w:bottom w:val="single" w:sz="4" w:space="0" w:color="auto"/>
              <w:right w:val="nil"/>
            </w:tcBorders>
            <w:shd w:val="clear" w:color="auto" w:fill="auto"/>
            <w:noWrap/>
            <w:vAlign w:val="center"/>
            <w:hideMark/>
          </w:tcPr>
          <w:p w14:paraId="11A7665B" w14:textId="77777777" w:rsidR="001F6795" w:rsidRPr="001F6795" w:rsidRDefault="001F6795" w:rsidP="007F3AA6">
            <w:pPr>
              <w:pStyle w:val="APVMATableTextRight"/>
              <w:rPr>
                <w:lang w:eastAsia="en-AU"/>
              </w:rPr>
            </w:pPr>
            <w:r w:rsidRPr="001F6795">
              <w:rPr>
                <w:lang w:eastAsia="en-AU"/>
              </w:rPr>
              <w:t>67</w:t>
            </w:r>
          </w:p>
        </w:tc>
        <w:tc>
          <w:tcPr>
            <w:tcW w:w="600" w:type="pct"/>
            <w:tcBorders>
              <w:top w:val="nil"/>
              <w:left w:val="nil"/>
              <w:bottom w:val="single" w:sz="4" w:space="0" w:color="auto"/>
              <w:right w:val="nil"/>
            </w:tcBorders>
            <w:shd w:val="clear" w:color="auto" w:fill="auto"/>
            <w:noWrap/>
            <w:vAlign w:val="center"/>
            <w:hideMark/>
          </w:tcPr>
          <w:p w14:paraId="5E0E7850" w14:textId="5C5E34A1" w:rsidR="001F6795" w:rsidRPr="001F6795" w:rsidRDefault="001F6795" w:rsidP="007F3AA6">
            <w:pPr>
              <w:pStyle w:val="APVMATableTextRight"/>
              <w:rPr>
                <w:lang w:eastAsia="en-AU"/>
              </w:rPr>
            </w:pPr>
            <w:r w:rsidRPr="001F6795">
              <w:rPr>
                <w:lang w:eastAsia="en-AU"/>
              </w:rPr>
              <w:t>7</w:t>
            </w:r>
            <w:r w:rsidR="007F3AA6">
              <w:rPr>
                <w:lang w:eastAsia="en-AU"/>
              </w:rPr>
              <w:t xml:space="preserve"> </w:t>
            </w:r>
            <w:r w:rsidRPr="001F6795">
              <w:rPr>
                <w:lang w:eastAsia="en-AU"/>
              </w:rPr>
              <w:t>500</w:t>
            </w:r>
          </w:p>
        </w:tc>
        <w:tc>
          <w:tcPr>
            <w:tcW w:w="700" w:type="pct"/>
            <w:tcBorders>
              <w:top w:val="nil"/>
              <w:left w:val="nil"/>
              <w:bottom w:val="single" w:sz="4" w:space="0" w:color="auto"/>
              <w:right w:val="nil"/>
            </w:tcBorders>
            <w:shd w:val="clear" w:color="auto" w:fill="auto"/>
            <w:noWrap/>
            <w:vAlign w:val="center"/>
            <w:hideMark/>
          </w:tcPr>
          <w:p w14:paraId="6C2A8B4C"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372ED494" w14:textId="77777777" w:rsidR="001F6795" w:rsidRPr="001F6795" w:rsidRDefault="001F6795" w:rsidP="007F3AA6">
            <w:pPr>
              <w:pStyle w:val="APVMATableTextRight"/>
              <w:rPr>
                <w:lang w:eastAsia="en-AU"/>
              </w:rPr>
            </w:pPr>
            <w:r w:rsidRPr="001F6795">
              <w:rPr>
                <w:lang w:eastAsia="en-AU"/>
              </w:rPr>
              <w:t xml:space="preserve">  502 500 </w:t>
            </w:r>
          </w:p>
        </w:tc>
        <w:tc>
          <w:tcPr>
            <w:tcW w:w="600" w:type="pct"/>
            <w:tcBorders>
              <w:top w:val="nil"/>
              <w:left w:val="nil"/>
              <w:bottom w:val="single" w:sz="4" w:space="0" w:color="auto"/>
              <w:right w:val="nil"/>
            </w:tcBorders>
            <w:shd w:val="clear" w:color="auto" w:fill="auto"/>
            <w:noWrap/>
            <w:vAlign w:val="center"/>
            <w:hideMark/>
          </w:tcPr>
          <w:p w14:paraId="1A9DEFE2" w14:textId="77777777" w:rsidR="001F6795" w:rsidRPr="001F6795" w:rsidRDefault="001F6795" w:rsidP="007F3AA6">
            <w:pPr>
              <w:pStyle w:val="APVMATableTextRight"/>
              <w:rPr>
                <w:lang w:eastAsia="en-AU"/>
              </w:rPr>
            </w:pPr>
            <w:r w:rsidRPr="001F6795">
              <w:rPr>
                <w:lang w:eastAsia="en-AU"/>
              </w:rPr>
              <w:t xml:space="preserve">  270 126 </w:t>
            </w:r>
          </w:p>
        </w:tc>
        <w:tc>
          <w:tcPr>
            <w:tcW w:w="599" w:type="pct"/>
            <w:tcBorders>
              <w:top w:val="nil"/>
              <w:left w:val="nil"/>
              <w:bottom w:val="single" w:sz="4" w:space="0" w:color="auto"/>
              <w:right w:val="nil"/>
            </w:tcBorders>
            <w:shd w:val="clear" w:color="auto" w:fill="auto"/>
            <w:noWrap/>
            <w:vAlign w:val="center"/>
            <w:hideMark/>
          </w:tcPr>
          <w:p w14:paraId="38087AD5" w14:textId="77777777" w:rsidR="001F6795" w:rsidRPr="001F6795" w:rsidRDefault="001F6795" w:rsidP="007F3AA6">
            <w:pPr>
              <w:pStyle w:val="APVMATableTextRight"/>
              <w:rPr>
                <w:lang w:eastAsia="en-AU"/>
              </w:rPr>
            </w:pPr>
            <w:r w:rsidRPr="001F6795">
              <w:rPr>
                <w:lang w:eastAsia="en-AU"/>
              </w:rPr>
              <w:t xml:space="preserve">  772 626 </w:t>
            </w:r>
          </w:p>
        </w:tc>
      </w:tr>
      <w:tr w:rsidR="007F3AA6" w:rsidRPr="001F6795" w14:paraId="554E6A02"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64C9A29A" w14:textId="77777777" w:rsidR="001F6795" w:rsidRPr="001F6795" w:rsidRDefault="001F6795" w:rsidP="007F3AA6">
            <w:pPr>
              <w:pStyle w:val="APVMATableText"/>
              <w:rPr>
                <w:lang w:eastAsia="en-AU"/>
              </w:rPr>
            </w:pPr>
            <w:r w:rsidRPr="001F6795">
              <w:rPr>
                <w:lang w:eastAsia="en-AU"/>
              </w:rPr>
              <w:t>GMP Audit Assessment fee—Single Item 2–4</w:t>
            </w:r>
          </w:p>
        </w:tc>
        <w:tc>
          <w:tcPr>
            <w:tcW w:w="500" w:type="pct"/>
            <w:tcBorders>
              <w:top w:val="nil"/>
              <w:left w:val="nil"/>
              <w:bottom w:val="single" w:sz="4" w:space="0" w:color="auto"/>
              <w:right w:val="nil"/>
            </w:tcBorders>
            <w:shd w:val="clear" w:color="auto" w:fill="auto"/>
            <w:noWrap/>
            <w:vAlign w:val="center"/>
            <w:hideMark/>
          </w:tcPr>
          <w:p w14:paraId="266FDEB7" w14:textId="77777777" w:rsidR="001F6795" w:rsidRPr="001F6795" w:rsidRDefault="001F6795" w:rsidP="007F3AA6">
            <w:pPr>
              <w:pStyle w:val="APVMATableTextRight"/>
              <w:rPr>
                <w:lang w:eastAsia="en-AU"/>
              </w:rPr>
            </w:pPr>
            <w:r w:rsidRPr="001F6795">
              <w:rPr>
                <w:lang w:eastAsia="en-AU"/>
              </w:rPr>
              <w:t>41</w:t>
            </w:r>
          </w:p>
        </w:tc>
        <w:tc>
          <w:tcPr>
            <w:tcW w:w="600" w:type="pct"/>
            <w:tcBorders>
              <w:top w:val="nil"/>
              <w:left w:val="nil"/>
              <w:bottom w:val="single" w:sz="4" w:space="0" w:color="auto"/>
              <w:right w:val="nil"/>
            </w:tcBorders>
            <w:shd w:val="clear" w:color="auto" w:fill="auto"/>
            <w:noWrap/>
            <w:vAlign w:val="center"/>
            <w:hideMark/>
          </w:tcPr>
          <w:p w14:paraId="2CBFD41F" w14:textId="2515F22F" w:rsidR="001F6795" w:rsidRPr="001F6795" w:rsidRDefault="001F6795" w:rsidP="007F3AA6">
            <w:pPr>
              <w:pStyle w:val="APVMATableTextRight"/>
              <w:rPr>
                <w:lang w:eastAsia="en-AU"/>
              </w:rPr>
            </w:pPr>
            <w:r w:rsidRPr="001F6795">
              <w:rPr>
                <w:lang w:eastAsia="en-AU"/>
              </w:rPr>
              <w:t>5</w:t>
            </w:r>
            <w:r w:rsidR="007F3AA6">
              <w:rPr>
                <w:lang w:eastAsia="en-AU"/>
              </w:rPr>
              <w:t xml:space="preserve"> </w:t>
            </w:r>
            <w:r w:rsidRPr="001F6795">
              <w:rPr>
                <w:lang w:eastAsia="en-AU"/>
              </w:rPr>
              <w:t>000</w:t>
            </w:r>
          </w:p>
        </w:tc>
        <w:tc>
          <w:tcPr>
            <w:tcW w:w="700" w:type="pct"/>
            <w:tcBorders>
              <w:top w:val="nil"/>
              <w:left w:val="nil"/>
              <w:bottom w:val="single" w:sz="4" w:space="0" w:color="auto"/>
              <w:right w:val="nil"/>
            </w:tcBorders>
            <w:shd w:val="clear" w:color="auto" w:fill="auto"/>
            <w:noWrap/>
            <w:vAlign w:val="center"/>
            <w:hideMark/>
          </w:tcPr>
          <w:p w14:paraId="5639613B"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72540892" w14:textId="77777777" w:rsidR="001F6795" w:rsidRPr="001F6795" w:rsidRDefault="001F6795" w:rsidP="007F3AA6">
            <w:pPr>
              <w:pStyle w:val="APVMATableTextRight"/>
              <w:rPr>
                <w:lang w:eastAsia="en-AU"/>
              </w:rPr>
            </w:pPr>
            <w:r w:rsidRPr="001F6795">
              <w:rPr>
                <w:lang w:eastAsia="en-AU"/>
              </w:rPr>
              <w:t xml:space="preserve">  205 000 </w:t>
            </w:r>
          </w:p>
        </w:tc>
        <w:tc>
          <w:tcPr>
            <w:tcW w:w="600" w:type="pct"/>
            <w:tcBorders>
              <w:top w:val="nil"/>
              <w:left w:val="nil"/>
              <w:bottom w:val="single" w:sz="4" w:space="0" w:color="auto"/>
              <w:right w:val="nil"/>
            </w:tcBorders>
            <w:shd w:val="clear" w:color="auto" w:fill="auto"/>
            <w:noWrap/>
            <w:vAlign w:val="center"/>
            <w:hideMark/>
          </w:tcPr>
          <w:p w14:paraId="1CD9B7B6" w14:textId="77777777" w:rsidR="001F6795" w:rsidRPr="001F6795" w:rsidRDefault="001F6795" w:rsidP="007F3AA6">
            <w:pPr>
              <w:pStyle w:val="APVMATableTextRight"/>
              <w:rPr>
                <w:lang w:eastAsia="en-AU"/>
              </w:rPr>
            </w:pPr>
            <w:r w:rsidRPr="001F6795">
              <w:rPr>
                <w:lang w:eastAsia="en-AU"/>
              </w:rPr>
              <w:t xml:space="preserve">  110 201 </w:t>
            </w:r>
          </w:p>
        </w:tc>
        <w:tc>
          <w:tcPr>
            <w:tcW w:w="599" w:type="pct"/>
            <w:tcBorders>
              <w:top w:val="nil"/>
              <w:left w:val="nil"/>
              <w:bottom w:val="single" w:sz="4" w:space="0" w:color="auto"/>
              <w:right w:val="nil"/>
            </w:tcBorders>
            <w:shd w:val="clear" w:color="auto" w:fill="auto"/>
            <w:noWrap/>
            <w:vAlign w:val="center"/>
            <w:hideMark/>
          </w:tcPr>
          <w:p w14:paraId="67697F88" w14:textId="77777777" w:rsidR="001F6795" w:rsidRPr="001F6795" w:rsidRDefault="001F6795" w:rsidP="007F3AA6">
            <w:pPr>
              <w:pStyle w:val="APVMATableTextRight"/>
              <w:rPr>
                <w:lang w:eastAsia="en-AU"/>
              </w:rPr>
            </w:pPr>
            <w:r w:rsidRPr="001F6795">
              <w:rPr>
                <w:lang w:eastAsia="en-AU"/>
              </w:rPr>
              <w:t xml:space="preserve">  315 201 </w:t>
            </w:r>
          </w:p>
        </w:tc>
      </w:tr>
      <w:tr w:rsidR="007F3AA6" w:rsidRPr="001F6795" w14:paraId="09B9204F"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3C45B441" w14:textId="77777777" w:rsidR="001F6795" w:rsidRPr="001F6795" w:rsidRDefault="001F6795" w:rsidP="007F3AA6">
            <w:pPr>
              <w:pStyle w:val="APVMATableText"/>
              <w:rPr>
                <w:lang w:eastAsia="en-AU"/>
              </w:rPr>
            </w:pPr>
            <w:r w:rsidRPr="001F6795">
              <w:rPr>
                <w:lang w:eastAsia="en-AU"/>
              </w:rPr>
              <w:t>GMP Audit Assessment fee—Item 6</w:t>
            </w:r>
          </w:p>
        </w:tc>
        <w:tc>
          <w:tcPr>
            <w:tcW w:w="500" w:type="pct"/>
            <w:tcBorders>
              <w:top w:val="nil"/>
              <w:left w:val="nil"/>
              <w:bottom w:val="single" w:sz="4" w:space="0" w:color="auto"/>
              <w:right w:val="nil"/>
            </w:tcBorders>
            <w:shd w:val="clear" w:color="auto" w:fill="auto"/>
            <w:noWrap/>
            <w:vAlign w:val="center"/>
            <w:hideMark/>
          </w:tcPr>
          <w:p w14:paraId="5921002C" w14:textId="77777777" w:rsidR="001F6795" w:rsidRPr="001F6795" w:rsidRDefault="001F6795" w:rsidP="007F3AA6">
            <w:pPr>
              <w:pStyle w:val="APVMATableTextRight"/>
              <w:rPr>
                <w:lang w:eastAsia="en-AU"/>
              </w:rPr>
            </w:pPr>
            <w:r w:rsidRPr="001F6795">
              <w:rPr>
                <w:lang w:eastAsia="en-AU"/>
              </w:rPr>
              <w:t>66</w:t>
            </w:r>
          </w:p>
        </w:tc>
        <w:tc>
          <w:tcPr>
            <w:tcW w:w="600" w:type="pct"/>
            <w:tcBorders>
              <w:top w:val="nil"/>
              <w:left w:val="nil"/>
              <w:bottom w:val="single" w:sz="4" w:space="0" w:color="auto"/>
              <w:right w:val="nil"/>
            </w:tcBorders>
            <w:shd w:val="clear" w:color="auto" w:fill="auto"/>
            <w:noWrap/>
            <w:vAlign w:val="center"/>
            <w:hideMark/>
          </w:tcPr>
          <w:p w14:paraId="62107AAA" w14:textId="55F8CBEA" w:rsidR="001F6795" w:rsidRPr="001F6795" w:rsidRDefault="001F6795" w:rsidP="007F3AA6">
            <w:pPr>
              <w:pStyle w:val="APVMATableTextRight"/>
              <w:rPr>
                <w:lang w:eastAsia="en-AU"/>
              </w:rPr>
            </w:pPr>
            <w:r w:rsidRPr="001F6795">
              <w:rPr>
                <w:lang w:eastAsia="en-AU"/>
              </w:rPr>
              <w:t>1</w:t>
            </w:r>
            <w:r w:rsidR="007F3AA6">
              <w:rPr>
                <w:lang w:eastAsia="en-AU"/>
              </w:rPr>
              <w:t xml:space="preserve"> </w:t>
            </w:r>
            <w:r w:rsidRPr="001F6795">
              <w:rPr>
                <w:lang w:eastAsia="en-AU"/>
              </w:rPr>
              <w:t>800</w:t>
            </w:r>
          </w:p>
        </w:tc>
        <w:tc>
          <w:tcPr>
            <w:tcW w:w="700" w:type="pct"/>
            <w:tcBorders>
              <w:top w:val="nil"/>
              <w:left w:val="nil"/>
              <w:bottom w:val="single" w:sz="4" w:space="0" w:color="auto"/>
              <w:right w:val="nil"/>
            </w:tcBorders>
            <w:shd w:val="clear" w:color="auto" w:fill="auto"/>
            <w:noWrap/>
            <w:vAlign w:val="center"/>
            <w:hideMark/>
          </w:tcPr>
          <w:p w14:paraId="2D3EAE11"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58A881A4" w14:textId="77777777" w:rsidR="001F6795" w:rsidRPr="001F6795" w:rsidRDefault="001F6795" w:rsidP="007F3AA6">
            <w:pPr>
              <w:pStyle w:val="APVMATableTextRight"/>
              <w:rPr>
                <w:lang w:eastAsia="en-AU"/>
              </w:rPr>
            </w:pPr>
            <w:r w:rsidRPr="001F6795">
              <w:rPr>
                <w:lang w:eastAsia="en-AU"/>
              </w:rPr>
              <w:t xml:space="preserve">  118 800 </w:t>
            </w:r>
          </w:p>
        </w:tc>
        <w:tc>
          <w:tcPr>
            <w:tcW w:w="600" w:type="pct"/>
            <w:tcBorders>
              <w:top w:val="nil"/>
              <w:left w:val="nil"/>
              <w:bottom w:val="single" w:sz="4" w:space="0" w:color="auto"/>
              <w:right w:val="nil"/>
            </w:tcBorders>
            <w:shd w:val="clear" w:color="auto" w:fill="auto"/>
            <w:noWrap/>
            <w:vAlign w:val="center"/>
            <w:hideMark/>
          </w:tcPr>
          <w:p w14:paraId="538244A6" w14:textId="77777777" w:rsidR="001F6795" w:rsidRPr="001F6795" w:rsidRDefault="001F6795" w:rsidP="007F3AA6">
            <w:pPr>
              <w:pStyle w:val="APVMATableTextRight"/>
              <w:rPr>
                <w:lang w:eastAsia="en-AU"/>
              </w:rPr>
            </w:pPr>
            <w:r w:rsidRPr="001F6795">
              <w:rPr>
                <w:lang w:eastAsia="en-AU"/>
              </w:rPr>
              <w:t xml:space="preserve">  63 863 </w:t>
            </w:r>
          </w:p>
        </w:tc>
        <w:tc>
          <w:tcPr>
            <w:tcW w:w="599" w:type="pct"/>
            <w:tcBorders>
              <w:top w:val="nil"/>
              <w:left w:val="nil"/>
              <w:bottom w:val="single" w:sz="4" w:space="0" w:color="auto"/>
              <w:right w:val="nil"/>
            </w:tcBorders>
            <w:shd w:val="clear" w:color="auto" w:fill="auto"/>
            <w:noWrap/>
            <w:vAlign w:val="center"/>
            <w:hideMark/>
          </w:tcPr>
          <w:p w14:paraId="47906680" w14:textId="77777777" w:rsidR="001F6795" w:rsidRPr="001F6795" w:rsidRDefault="001F6795" w:rsidP="007F3AA6">
            <w:pPr>
              <w:pStyle w:val="APVMATableTextRight"/>
              <w:rPr>
                <w:lang w:eastAsia="en-AU"/>
              </w:rPr>
            </w:pPr>
            <w:r w:rsidRPr="001F6795">
              <w:rPr>
                <w:lang w:eastAsia="en-AU"/>
              </w:rPr>
              <w:t xml:space="preserve">  182 663 </w:t>
            </w:r>
          </w:p>
        </w:tc>
      </w:tr>
      <w:tr w:rsidR="007F3AA6" w:rsidRPr="001F6795" w14:paraId="2BCD9C40"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1E192814" w14:textId="77777777" w:rsidR="001F6795" w:rsidRPr="001F6795" w:rsidRDefault="001F6795" w:rsidP="007F3AA6">
            <w:pPr>
              <w:pStyle w:val="APVMATableText"/>
              <w:rPr>
                <w:lang w:eastAsia="en-AU"/>
              </w:rPr>
            </w:pPr>
            <w:r w:rsidRPr="001F6795">
              <w:rPr>
                <w:lang w:eastAsia="en-AU"/>
              </w:rPr>
              <w:t>GMP Foreign Assessment fee</w:t>
            </w:r>
          </w:p>
        </w:tc>
        <w:tc>
          <w:tcPr>
            <w:tcW w:w="500" w:type="pct"/>
            <w:tcBorders>
              <w:top w:val="nil"/>
              <w:left w:val="nil"/>
              <w:bottom w:val="single" w:sz="4" w:space="0" w:color="auto"/>
              <w:right w:val="nil"/>
            </w:tcBorders>
            <w:shd w:val="clear" w:color="auto" w:fill="auto"/>
            <w:noWrap/>
            <w:vAlign w:val="center"/>
            <w:hideMark/>
          </w:tcPr>
          <w:p w14:paraId="462355A4" w14:textId="77777777" w:rsidR="001F6795" w:rsidRPr="001F6795" w:rsidRDefault="001F6795" w:rsidP="007F3AA6">
            <w:pPr>
              <w:pStyle w:val="APVMATableTextRight"/>
              <w:rPr>
                <w:lang w:eastAsia="en-AU"/>
              </w:rPr>
            </w:pPr>
            <w:r w:rsidRPr="001F6795">
              <w:rPr>
                <w:lang w:eastAsia="en-AU"/>
              </w:rPr>
              <w:t>361</w:t>
            </w:r>
          </w:p>
        </w:tc>
        <w:tc>
          <w:tcPr>
            <w:tcW w:w="600" w:type="pct"/>
            <w:tcBorders>
              <w:top w:val="nil"/>
              <w:left w:val="nil"/>
              <w:bottom w:val="single" w:sz="4" w:space="0" w:color="auto"/>
              <w:right w:val="nil"/>
            </w:tcBorders>
            <w:shd w:val="clear" w:color="auto" w:fill="auto"/>
            <w:noWrap/>
            <w:vAlign w:val="center"/>
            <w:hideMark/>
          </w:tcPr>
          <w:p w14:paraId="54994E44" w14:textId="44B3BDDA" w:rsidR="001F6795" w:rsidRPr="001F6795" w:rsidRDefault="001F6795" w:rsidP="007F3AA6">
            <w:pPr>
              <w:pStyle w:val="APVMATableTextRight"/>
              <w:rPr>
                <w:lang w:eastAsia="en-AU"/>
              </w:rPr>
            </w:pPr>
            <w:r w:rsidRPr="001F6795">
              <w:rPr>
                <w:lang w:eastAsia="en-AU"/>
              </w:rPr>
              <w:t>1</w:t>
            </w:r>
            <w:r w:rsidR="007F3AA6">
              <w:rPr>
                <w:lang w:eastAsia="en-AU"/>
              </w:rPr>
              <w:t xml:space="preserve"> </w:t>
            </w:r>
            <w:r w:rsidRPr="001F6795">
              <w:rPr>
                <w:lang w:eastAsia="en-AU"/>
              </w:rPr>
              <w:t>000</w:t>
            </w:r>
          </w:p>
        </w:tc>
        <w:tc>
          <w:tcPr>
            <w:tcW w:w="700" w:type="pct"/>
            <w:tcBorders>
              <w:top w:val="nil"/>
              <w:left w:val="nil"/>
              <w:bottom w:val="single" w:sz="4" w:space="0" w:color="auto"/>
              <w:right w:val="nil"/>
            </w:tcBorders>
            <w:shd w:val="clear" w:color="auto" w:fill="auto"/>
            <w:noWrap/>
            <w:vAlign w:val="center"/>
            <w:hideMark/>
          </w:tcPr>
          <w:p w14:paraId="185C70CE"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2D604A1B" w14:textId="77777777" w:rsidR="001F6795" w:rsidRPr="001F6795" w:rsidRDefault="001F6795" w:rsidP="007F3AA6">
            <w:pPr>
              <w:pStyle w:val="APVMATableTextRight"/>
              <w:rPr>
                <w:lang w:eastAsia="en-AU"/>
              </w:rPr>
            </w:pPr>
            <w:r w:rsidRPr="001F6795">
              <w:rPr>
                <w:lang w:eastAsia="en-AU"/>
              </w:rPr>
              <w:t xml:space="preserve">  361 000 </w:t>
            </w:r>
          </w:p>
        </w:tc>
        <w:tc>
          <w:tcPr>
            <w:tcW w:w="600" w:type="pct"/>
            <w:tcBorders>
              <w:top w:val="nil"/>
              <w:left w:val="nil"/>
              <w:bottom w:val="single" w:sz="4" w:space="0" w:color="auto"/>
              <w:right w:val="nil"/>
            </w:tcBorders>
            <w:shd w:val="clear" w:color="auto" w:fill="auto"/>
            <w:noWrap/>
            <w:vAlign w:val="center"/>
            <w:hideMark/>
          </w:tcPr>
          <w:p w14:paraId="6207BB48" w14:textId="77777777" w:rsidR="001F6795" w:rsidRPr="001F6795" w:rsidRDefault="001F6795" w:rsidP="007F3AA6">
            <w:pPr>
              <w:pStyle w:val="APVMATableTextRight"/>
              <w:rPr>
                <w:lang w:eastAsia="en-AU"/>
              </w:rPr>
            </w:pPr>
            <w:r w:rsidRPr="001F6795">
              <w:rPr>
                <w:lang w:eastAsia="en-AU"/>
              </w:rPr>
              <w:t xml:space="preserve">  194 061 </w:t>
            </w:r>
          </w:p>
        </w:tc>
        <w:tc>
          <w:tcPr>
            <w:tcW w:w="599" w:type="pct"/>
            <w:tcBorders>
              <w:top w:val="nil"/>
              <w:left w:val="nil"/>
              <w:bottom w:val="single" w:sz="4" w:space="0" w:color="auto"/>
              <w:right w:val="nil"/>
            </w:tcBorders>
            <w:shd w:val="clear" w:color="auto" w:fill="auto"/>
            <w:noWrap/>
            <w:vAlign w:val="center"/>
            <w:hideMark/>
          </w:tcPr>
          <w:p w14:paraId="5DA8B250" w14:textId="77777777" w:rsidR="001F6795" w:rsidRPr="001F6795" w:rsidRDefault="001F6795" w:rsidP="007F3AA6">
            <w:pPr>
              <w:pStyle w:val="APVMATableTextRight"/>
              <w:rPr>
                <w:lang w:eastAsia="en-AU"/>
              </w:rPr>
            </w:pPr>
            <w:r w:rsidRPr="001F6795">
              <w:rPr>
                <w:lang w:eastAsia="en-AU"/>
              </w:rPr>
              <w:t xml:space="preserve">  555 061 </w:t>
            </w:r>
          </w:p>
        </w:tc>
      </w:tr>
      <w:tr w:rsidR="007F3AA6" w:rsidRPr="001F6795" w14:paraId="64CE61FB"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09F02064" w14:textId="77777777" w:rsidR="001F6795" w:rsidRPr="001F6795" w:rsidRDefault="001F6795" w:rsidP="007F3AA6">
            <w:pPr>
              <w:pStyle w:val="APVMATableText"/>
              <w:rPr>
                <w:lang w:eastAsia="en-AU"/>
              </w:rPr>
            </w:pPr>
            <w:r w:rsidRPr="001F6795">
              <w:rPr>
                <w:lang w:eastAsia="en-AU"/>
              </w:rPr>
              <w:t>GMP Licence Application</w:t>
            </w:r>
          </w:p>
        </w:tc>
        <w:tc>
          <w:tcPr>
            <w:tcW w:w="500" w:type="pct"/>
            <w:tcBorders>
              <w:top w:val="nil"/>
              <w:left w:val="nil"/>
              <w:bottom w:val="single" w:sz="4" w:space="0" w:color="auto"/>
              <w:right w:val="nil"/>
            </w:tcBorders>
            <w:shd w:val="clear" w:color="auto" w:fill="auto"/>
            <w:noWrap/>
            <w:vAlign w:val="center"/>
            <w:hideMark/>
          </w:tcPr>
          <w:p w14:paraId="5C174756" w14:textId="77777777" w:rsidR="001F6795" w:rsidRPr="001F6795" w:rsidRDefault="001F6795" w:rsidP="007F3AA6">
            <w:pPr>
              <w:pStyle w:val="APVMATableTextRight"/>
              <w:rPr>
                <w:lang w:eastAsia="en-AU"/>
              </w:rPr>
            </w:pPr>
            <w:r w:rsidRPr="001F6795">
              <w:rPr>
                <w:lang w:eastAsia="en-AU"/>
              </w:rPr>
              <w:t>10</w:t>
            </w:r>
          </w:p>
        </w:tc>
        <w:tc>
          <w:tcPr>
            <w:tcW w:w="600" w:type="pct"/>
            <w:tcBorders>
              <w:top w:val="nil"/>
              <w:left w:val="nil"/>
              <w:bottom w:val="single" w:sz="4" w:space="0" w:color="auto"/>
              <w:right w:val="nil"/>
            </w:tcBorders>
            <w:shd w:val="clear" w:color="auto" w:fill="auto"/>
            <w:noWrap/>
            <w:vAlign w:val="center"/>
            <w:hideMark/>
          </w:tcPr>
          <w:p w14:paraId="04189220" w14:textId="77777777" w:rsidR="001F6795" w:rsidRPr="001F6795" w:rsidRDefault="001F6795" w:rsidP="007F3AA6">
            <w:pPr>
              <w:pStyle w:val="APVMATableTextRight"/>
              <w:rPr>
                <w:lang w:eastAsia="en-AU"/>
              </w:rPr>
            </w:pPr>
            <w:r w:rsidRPr="001F6795">
              <w:rPr>
                <w:lang w:eastAsia="en-AU"/>
              </w:rPr>
              <w:t>900</w:t>
            </w:r>
          </w:p>
        </w:tc>
        <w:tc>
          <w:tcPr>
            <w:tcW w:w="700" w:type="pct"/>
            <w:tcBorders>
              <w:top w:val="nil"/>
              <w:left w:val="nil"/>
              <w:bottom w:val="single" w:sz="4" w:space="0" w:color="auto"/>
              <w:right w:val="nil"/>
            </w:tcBorders>
            <w:shd w:val="clear" w:color="auto" w:fill="auto"/>
            <w:noWrap/>
            <w:vAlign w:val="center"/>
            <w:hideMark/>
          </w:tcPr>
          <w:p w14:paraId="3DAA8DF9"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531553B6" w14:textId="77777777" w:rsidR="001F6795" w:rsidRPr="001F6795" w:rsidRDefault="001F6795" w:rsidP="007F3AA6">
            <w:pPr>
              <w:pStyle w:val="APVMATableTextRight"/>
              <w:rPr>
                <w:lang w:eastAsia="en-AU"/>
              </w:rPr>
            </w:pPr>
            <w:r w:rsidRPr="001F6795">
              <w:rPr>
                <w:lang w:eastAsia="en-AU"/>
              </w:rPr>
              <w:t xml:space="preserve">  9 000 </w:t>
            </w:r>
          </w:p>
        </w:tc>
        <w:tc>
          <w:tcPr>
            <w:tcW w:w="600" w:type="pct"/>
            <w:tcBorders>
              <w:top w:val="nil"/>
              <w:left w:val="nil"/>
              <w:bottom w:val="single" w:sz="4" w:space="0" w:color="auto"/>
              <w:right w:val="nil"/>
            </w:tcBorders>
            <w:shd w:val="clear" w:color="auto" w:fill="auto"/>
            <w:noWrap/>
            <w:vAlign w:val="center"/>
            <w:hideMark/>
          </w:tcPr>
          <w:p w14:paraId="7439472E" w14:textId="77777777" w:rsidR="001F6795" w:rsidRPr="001F6795" w:rsidRDefault="001F6795" w:rsidP="007F3AA6">
            <w:pPr>
              <w:pStyle w:val="APVMATableTextRight"/>
              <w:rPr>
                <w:lang w:eastAsia="en-AU"/>
              </w:rPr>
            </w:pPr>
            <w:r w:rsidRPr="001F6795">
              <w:rPr>
                <w:lang w:eastAsia="en-AU"/>
              </w:rPr>
              <w:t xml:space="preserve">  4 838 </w:t>
            </w:r>
          </w:p>
        </w:tc>
        <w:tc>
          <w:tcPr>
            <w:tcW w:w="599" w:type="pct"/>
            <w:tcBorders>
              <w:top w:val="nil"/>
              <w:left w:val="nil"/>
              <w:bottom w:val="single" w:sz="4" w:space="0" w:color="auto"/>
              <w:right w:val="nil"/>
            </w:tcBorders>
            <w:shd w:val="clear" w:color="auto" w:fill="auto"/>
            <w:noWrap/>
            <w:vAlign w:val="center"/>
            <w:hideMark/>
          </w:tcPr>
          <w:p w14:paraId="546C9649" w14:textId="77777777" w:rsidR="001F6795" w:rsidRPr="001F6795" w:rsidRDefault="001F6795" w:rsidP="007F3AA6">
            <w:pPr>
              <w:pStyle w:val="APVMATableTextRight"/>
              <w:rPr>
                <w:lang w:eastAsia="en-AU"/>
              </w:rPr>
            </w:pPr>
            <w:r w:rsidRPr="001F6795">
              <w:rPr>
                <w:lang w:eastAsia="en-AU"/>
              </w:rPr>
              <w:t xml:space="preserve">  13 838 </w:t>
            </w:r>
          </w:p>
        </w:tc>
      </w:tr>
      <w:tr w:rsidR="007F3AA6" w:rsidRPr="001F6795" w14:paraId="38EDC516"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5C91D6DD" w14:textId="104B69A6" w:rsidR="001F6795" w:rsidRPr="001F6795" w:rsidRDefault="001F6795" w:rsidP="007F3AA6">
            <w:pPr>
              <w:pStyle w:val="APVMATableText"/>
              <w:rPr>
                <w:lang w:eastAsia="en-AU"/>
              </w:rPr>
            </w:pPr>
            <w:r w:rsidRPr="001F6795">
              <w:rPr>
                <w:lang w:eastAsia="en-AU"/>
              </w:rPr>
              <w:t>GMP Supplement Audit</w:t>
            </w:r>
            <w:r w:rsidR="00B13EA9">
              <w:rPr>
                <w:lang w:eastAsia="en-AU"/>
              </w:rPr>
              <w:t xml:space="preserve"> </w:t>
            </w:r>
            <w:r w:rsidR="006B33E5">
              <w:rPr>
                <w:lang w:eastAsia="en-AU"/>
              </w:rPr>
              <w:t>R</w:t>
            </w:r>
            <w:r w:rsidRPr="001F6795">
              <w:rPr>
                <w:lang w:eastAsia="en-AU"/>
              </w:rPr>
              <w:t>eview</w:t>
            </w:r>
          </w:p>
        </w:tc>
        <w:tc>
          <w:tcPr>
            <w:tcW w:w="500" w:type="pct"/>
            <w:tcBorders>
              <w:top w:val="nil"/>
              <w:left w:val="nil"/>
              <w:bottom w:val="single" w:sz="4" w:space="0" w:color="auto"/>
              <w:right w:val="nil"/>
            </w:tcBorders>
            <w:shd w:val="clear" w:color="auto" w:fill="auto"/>
            <w:noWrap/>
            <w:vAlign w:val="center"/>
            <w:hideMark/>
          </w:tcPr>
          <w:p w14:paraId="61ECBFB7" w14:textId="77777777" w:rsidR="001F6795" w:rsidRPr="001F6795" w:rsidRDefault="001F6795" w:rsidP="007F3AA6">
            <w:pPr>
              <w:pStyle w:val="APVMATableTextRight"/>
              <w:rPr>
                <w:lang w:eastAsia="en-AU"/>
              </w:rPr>
            </w:pPr>
            <w:r w:rsidRPr="001F6795">
              <w:rPr>
                <w:lang w:eastAsia="en-AU"/>
              </w:rPr>
              <w:t>2</w:t>
            </w:r>
          </w:p>
        </w:tc>
        <w:tc>
          <w:tcPr>
            <w:tcW w:w="600" w:type="pct"/>
            <w:tcBorders>
              <w:top w:val="nil"/>
              <w:left w:val="nil"/>
              <w:bottom w:val="single" w:sz="4" w:space="0" w:color="auto"/>
              <w:right w:val="nil"/>
            </w:tcBorders>
            <w:shd w:val="clear" w:color="auto" w:fill="auto"/>
            <w:noWrap/>
            <w:vAlign w:val="center"/>
            <w:hideMark/>
          </w:tcPr>
          <w:p w14:paraId="5283AABE" w14:textId="3E8738F9" w:rsidR="001F6795" w:rsidRPr="001F6795" w:rsidRDefault="001F6795" w:rsidP="007F3AA6">
            <w:pPr>
              <w:pStyle w:val="APVMATableTextRight"/>
              <w:rPr>
                <w:lang w:eastAsia="en-AU"/>
              </w:rPr>
            </w:pPr>
            <w:r w:rsidRPr="001F6795">
              <w:rPr>
                <w:lang w:eastAsia="en-AU"/>
              </w:rPr>
              <w:t>1</w:t>
            </w:r>
            <w:r w:rsidR="007F3AA6">
              <w:rPr>
                <w:lang w:eastAsia="en-AU"/>
              </w:rPr>
              <w:t xml:space="preserve"> </w:t>
            </w:r>
            <w:r w:rsidRPr="001F6795">
              <w:rPr>
                <w:lang w:eastAsia="en-AU"/>
              </w:rPr>
              <w:t>800</w:t>
            </w:r>
          </w:p>
        </w:tc>
        <w:tc>
          <w:tcPr>
            <w:tcW w:w="700" w:type="pct"/>
            <w:tcBorders>
              <w:top w:val="nil"/>
              <w:left w:val="nil"/>
              <w:bottom w:val="single" w:sz="4" w:space="0" w:color="auto"/>
              <w:right w:val="nil"/>
            </w:tcBorders>
            <w:shd w:val="clear" w:color="auto" w:fill="auto"/>
            <w:noWrap/>
            <w:vAlign w:val="center"/>
            <w:hideMark/>
          </w:tcPr>
          <w:p w14:paraId="203A1E02"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709DE42D" w14:textId="77777777" w:rsidR="001F6795" w:rsidRPr="001F6795" w:rsidRDefault="001F6795" w:rsidP="007F3AA6">
            <w:pPr>
              <w:pStyle w:val="APVMATableTextRight"/>
              <w:rPr>
                <w:lang w:eastAsia="en-AU"/>
              </w:rPr>
            </w:pPr>
            <w:r w:rsidRPr="001F6795">
              <w:rPr>
                <w:lang w:eastAsia="en-AU"/>
              </w:rPr>
              <w:t xml:space="preserve">  3 600 </w:t>
            </w:r>
          </w:p>
        </w:tc>
        <w:tc>
          <w:tcPr>
            <w:tcW w:w="600" w:type="pct"/>
            <w:tcBorders>
              <w:top w:val="nil"/>
              <w:left w:val="nil"/>
              <w:bottom w:val="single" w:sz="4" w:space="0" w:color="auto"/>
              <w:right w:val="nil"/>
            </w:tcBorders>
            <w:shd w:val="clear" w:color="auto" w:fill="auto"/>
            <w:noWrap/>
            <w:vAlign w:val="center"/>
            <w:hideMark/>
          </w:tcPr>
          <w:p w14:paraId="74478E0D" w14:textId="77777777" w:rsidR="001F6795" w:rsidRPr="001F6795" w:rsidRDefault="001F6795" w:rsidP="007F3AA6">
            <w:pPr>
              <w:pStyle w:val="APVMATableTextRight"/>
              <w:rPr>
                <w:lang w:eastAsia="en-AU"/>
              </w:rPr>
            </w:pPr>
            <w:r w:rsidRPr="001F6795">
              <w:rPr>
                <w:lang w:eastAsia="en-AU"/>
              </w:rPr>
              <w:t xml:space="preserve">  1 935 </w:t>
            </w:r>
          </w:p>
        </w:tc>
        <w:tc>
          <w:tcPr>
            <w:tcW w:w="599" w:type="pct"/>
            <w:tcBorders>
              <w:top w:val="nil"/>
              <w:left w:val="nil"/>
              <w:bottom w:val="single" w:sz="4" w:space="0" w:color="auto"/>
              <w:right w:val="nil"/>
            </w:tcBorders>
            <w:shd w:val="clear" w:color="auto" w:fill="auto"/>
            <w:noWrap/>
            <w:vAlign w:val="center"/>
            <w:hideMark/>
          </w:tcPr>
          <w:p w14:paraId="782184BA" w14:textId="77777777" w:rsidR="001F6795" w:rsidRPr="001F6795" w:rsidRDefault="001F6795" w:rsidP="007F3AA6">
            <w:pPr>
              <w:pStyle w:val="APVMATableTextRight"/>
              <w:rPr>
                <w:lang w:eastAsia="en-AU"/>
              </w:rPr>
            </w:pPr>
            <w:r w:rsidRPr="001F6795">
              <w:rPr>
                <w:lang w:eastAsia="en-AU"/>
              </w:rPr>
              <w:t xml:space="preserve">  5 535 </w:t>
            </w:r>
          </w:p>
        </w:tc>
      </w:tr>
      <w:tr w:rsidR="00B13EA9" w:rsidRPr="001F6795" w14:paraId="2411C080" w14:textId="77777777" w:rsidTr="005C054D">
        <w:trPr>
          <w:divId w:val="114835487"/>
          <w:trHeight w:val="300"/>
        </w:trPr>
        <w:tc>
          <w:tcPr>
            <w:tcW w:w="5000" w:type="pct"/>
            <w:gridSpan w:val="7"/>
            <w:tcBorders>
              <w:top w:val="nil"/>
              <w:left w:val="nil"/>
              <w:bottom w:val="single" w:sz="4" w:space="0" w:color="auto"/>
              <w:right w:val="nil"/>
            </w:tcBorders>
            <w:shd w:val="clear" w:color="auto" w:fill="auto"/>
            <w:noWrap/>
            <w:vAlign w:val="center"/>
            <w:hideMark/>
          </w:tcPr>
          <w:p w14:paraId="05E101E1" w14:textId="084A2865" w:rsidR="00B13EA9" w:rsidRPr="001F6795" w:rsidRDefault="00B13EA9" w:rsidP="005C054D">
            <w:pPr>
              <w:pStyle w:val="APVMATableText"/>
              <w:rPr>
                <w:lang w:eastAsia="en-AU"/>
              </w:rPr>
            </w:pPr>
            <w:r w:rsidRPr="001F6795">
              <w:rPr>
                <w:lang w:eastAsia="en-AU"/>
              </w:rPr>
              <w:t>Certificates of Export </w:t>
            </w:r>
          </w:p>
        </w:tc>
      </w:tr>
      <w:tr w:rsidR="007F3AA6" w:rsidRPr="001F6795" w14:paraId="14E6A1EA"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5812A4F9" w14:textId="77777777" w:rsidR="001F6795" w:rsidRPr="001F6795" w:rsidRDefault="001F6795" w:rsidP="007F3AA6">
            <w:pPr>
              <w:pStyle w:val="APVMATableText"/>
              <w:rPr>
                <w:lang w:eastAsia="en-AU"/>
              </w:rPr>
            </w:pPr>
            <w:r w:rsidRPr="001F6795">
              <w:rPr>
                <w:lang w:eastAsia="en-AU"/>
              </w:rPr>
              <w:t>Certificate of Export (requires technical assessment)</w:t>
            </w:r>
          </w:p>
        </w:tc>
        <w:tc>
          <w:tcPr>
            <w:tcW w:w="500" w:type="pct"/>
            <w:tcBorders>
              <w:top w:val="nil"/>
              <w:left w:val="nil"/>
              <w:bottom w:val="single" w:sz="4" w:space="0" w:color="auto"/>
              <w:right w:val="nil"/>
            </w:tcBorders>
            <w:shd w:val="clear" w:color="auto" w:fill="auto"/>
            <w:noWrap/>
            <w:vAlign w:val="center"/>
            <w:hideMark/>
          </w:tcPr>
          <w:p w14:paraId="5E4FC051" w14:textId="77777777" w:rsidR="001F6795" w:rsidRPr="001F6795" w:rsidRDefault="001F6795" w:rsidP="007F3AA6">
            <w:pPr>
              <w:pStyle w:val="APVMATableTextRight"/>
              <w:rPr>
                <w:lang w:eastAsia="en-AU"/>
              </w:rPr>
            </w:pPr>
            <w:r w:rsidRPr="001F6795">
              <w:rPr>
                <w:lang w:eastAsia="en-AU"/>
              </w:rPr>
              <w:t>190</w:t>
            </w:r>
          </w:p>
        </w:tc>
        <w:tc>
          <w:tcPr>
            <w:tcW w:w="600" w:type="pct"/>
            <w:tcBorders>
              <w:top w:val="nil"/>
              <w:left w:val="nil"/>
              <w:bottom w:val="single" w:sz="4" w:space="0" w:color="auto"/>
              <w:right w:val="nil"/>
            </w:tcBorders>
            <w:shd w:val="clear" w:color="auto" w:fill="auto"/>
            <w:noWrap/>
            <w:vAlign w:val="center"/>
            <w:hideMark/>
          </w:tcPr>
          <w:p w14:paraId="3491D7CA" w14:textId="77777777" w:rsidR="001F6795" w:rsidRPr="001F6795" w:rsidRDefault="001F6795" w:rsidP="007F3AA6">
            <w:pPr>
              <w:pStyle w:val="APVMATableTextRight"/>
              <w:rPr>
                <w:lang w:eastAsia="en-AU"/>
              </w:rPr>
            </w:pPr>
            <w:r w:rsidRPr="001F6795">
              <w:rPr>
                <w:lang w:eastAsia="en-AU"/>
              </w:rPr>
              <w:t>125</w:t>
            </w:r>
          </w:p>
        </w:tc>
        <w:tc>
          <w:tcPr>
            <w:tcW w:w="700" w:type="pct"/>
            <w:tcBorders>
              <w:top w:val="nil"/>
              <w:left w:val="nil"/>
              <w:bottom w:val="single" w:sz="4" w:space="0" w:color="auto"/>
              <w:right w:val="nil"/>
            </w:tcBorders>
            <w:shd w:val="clear" w:color="auto" w:fill="auto"/>
            <w:noWrap/>
            <w:vAlign w:val="center"/>
            <w:hideMark/>
          </w:tcPr>
          <w:p w14:paraId="5A103D98"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3C17C88F" w14:textId="77777777" w:rsidR="001F6795" w:rsidRPr="001F6795" w:rsidRDefault="001F6795" w:rsidP="007F3AA6">
            <w:pPr>
              <w:pStyle w:val="APVMATableTextRight"/>
              <w:rPr>
                <w:lang w:eastAsia="en-AU"/>
              </w:rPr>
            </w:pPr>
            <w:r w:rsidRPr="001F6795">
              <w:rPr>
                <w:lang w:eastAsia="en-AU"/>
              </w:rPr>
              <w:t xml:space="preserve">  23 750 </w:t>
            </w:r>
          </w:p>
        </w:tc>
        <w:tc>
          <w:tcPr>
            <w:tcW w:w="600" w:type="pct"/>
            <w:tcBorders>
              <w:top w:val="nil"/>
              <w:left w:val="nil"/>
              <w:bottom w:val="single" w:sz="4" w:space="0" w:color="auto"/>
              <w:right w:val="nil"/>
            </w:tcBorders>
            <w:shd w:val="clear" w:color="auto" w:fill="auto"/>
            <w:noWrap/>
            <w:vAlign w:val="center"/>
            <w:hideMark/>
          </w:tcPr>
          <w:p w14:paraId="7775F5B4" w14:textId="77777777" w:rsidR="001F6795" w:rsidRPr="001F6795" w:rsidRDefault="001F6795" w:rsidP="007F3AA6">
            <w:pPr>
              <w:pStyle w:val="APVMATableTextRight"/>
              <w:rPr>
                <w:lang w:eastAsia="en-AU"/>
              </w:rPr>
            </w:pPr>
            <w:r w:rsidRPr="001F6795">
              <w:rPr>
                <w:lang w:eastAsia="en-AU"/>
              </w:rPr>
              <w:t xml:space="preserve">  69 535 </w:t>
            </w:r>
          </w:p>
        </w:tc>
        <w:tc>
          <w:tcPr>
            <w:tcW w:w="599" w:type="pct"/>
            <w:tcBorders>
              <w:top w:val="nil"/>
              <w:left w:val="nil"/>
              <w:bottom w:val="single" w:sz="4" w:space="0" w:color="auto"/>
              <w:right w:val="nil"/>
            </w:tcBorders>
            <w:shd w:val="clear" w:color="auto" w:fill="auto"/>
            <w:noWrap/>
            <w:vAlign w:val="center"/>
            <w:hideMark/>
          </w:tcPr>
          <w:p w14:paraId="035FFFD8" w14:textId="77777777" w:rsidR="001F6795" w:rsidRPr="001F6795" w:rsidRDefault="001F6795" w:rsidP="007F3AA6">
            <w:pPr>
              <w:pStyle w:val="APVMATableTextRight"/>
              <w:rPr>
                <w:lang w:eastAsia="en-AU"/>
              </w:rPr>
            </w:pPr>
            <w:r w:rsidRPr="001F6795">
              <w:rPr>
                <w:lang w:eastAsia="en-AU"/>
              </w:rPr>
              <w:t xml:space="preserve">  93 285 </w:t>
            </w:r>
          </w:p>
        </w:tc>
      </w:tr>
      <w:tr w:rsidR="007F3AA6" w:rsidRPr="001F6795" w14:paraId="0E2B02E2"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6EDE5A6F" w14:textId="737C7A3C" w:rsidR="001F6795" w:rsidRPr="001F6795" w:rsidRDefault="001F6795" w:rsidP="007F3AA6">
            <w:pPr>
              <w:pStyle w:val="APVMATableText"/>
              <w:rPr>
                <w:lang w:eastAsia="en-AU"/>
              </w:rPr>
            </w:pPr>
            <w:r w:rsidRPr="001F6795">
              <w:rPr>
                <w:lang w:eastAsia="en-AU"/>
              </w:rPr>
              <w:t>Certificate of Export</w:t>
            </w:r>
            <w:r w:rsidR="006B33E5">
              <w:rPr>
                <w:lang w:eastAsia="en-AU"/>
              </w:rPr>
              <w:t xml:space="preserve"> </w:t>
            </w:r>
            <w:r w:rsidRPr="001F6795">
              <w:rPr>
                <w:lang w:eastAsia="en-AU"/>
              </w:rPr>
              <w:t>(no technical assessment)</w:t>
            </w:r>
          </w:p>
        </w:tc>
        <w:tc>
          <w:tcPr>
            <w:tcW w:w="500" w:type="pct"/>
            <w:tcBorders>
              <w:top w:val="nil"/>
              <w:left w:val="nil"/>
              <w:bottom w:val="single" w:sz="4" w:space="0" w:color="auto"/>
              <w:right w:val="nil"/>
            </w:tcBorders>
            <w:shd w:val="clear" w:color="auto" w:fill="auto"/>
            <w:noWrap/>
            <w:vAlign w:val="center"/>
            <w:hideMark/>
          </w:tcPr>
          <w:p w14:paraId="634038A7" w14:textId="77777777" w:rsidR="001F6795" w:rsidRPr="001F6795" w:rsidRDefault="001F6795" w:rsidP="007F3AA6">
            <w:pPr>
              <w:pStyle w:val="APVMATableTextRight"/>
              <w:rPr>
                <w:lang w:eastAsia="en-AU"/>
              </w:rPr>
            </w:pPr>
            <w:r w:rsidRPr="001F6795">
              <w:rPr>
                <w:lang w:eastAsia="en-AU"/>
              </w:rPr>
              <w:t>140</w:t>
            </w:r>
          </w:p>
        </w:tc>
        <w:tc>
          <w:tcPr>
            <w:tcW w:w="600" w:type="pct"/>
            <w:tcBorders>
              <w:top w:val="nil"/>
              <w:left w:val="nil"/>
              <w:bottom w:val="single" w:sz="4" w:space="0" w:color="auto"/>
              <w:right w:val="nil"/>
            </w:tcBorders>
            <w:shd w:val="clear" w:color="auto" w:fill="auto"/>
            <w:noWrap/>
            <w:vAlign w:val="center"/>
            <w:hideMark/>
          </w:tcPr>
          <w:p w14:paraId="31CA40E6" w14:textId="77777777" w:rsidR="001F6795" w:rsidRPr="001F6795" w:rsidRDefault="001F6795" w:rsidP="007F3AA6">
            <w:pPr>
              <w:pStyle w:val="APVMATableTextRight"/>
              <w:rPr>
                <w:lang w:eastAsia="en-AU"/>
              </w:rPr>
            </w:pPr>
            <w:r w:rsidRPr="001F6795">
              <w:rPr>
                <w:lang w:eastAsia="en-AU"/>
              </w:rPr>
              <w:t>230</w:t>
            </w:r>
          </w:p>
        </w:tc>
        <w:tc>
          <w:tcPr>
            <w:tcW w:w="700" w:type="pct"/>
            <w:tcBorders>
              <w:top w:val="nil"/>
              <w:left w:val="nil"/>
              <w:bottom w:val="single" w:sz="4" w:space="0" w:color="auto"/>
              <w:right w:val="nil"/>
            </w:tcBorders>
            <w:shd w:val="clear" w:color="auto" w:fill="auto"/>
            <w:noWrap/>
            <w:vAlign w:val="center"/>
            <w:hideMark/>
          </w:tcPr>
          <w:p w14:paraId="3728966A"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2B1F38B3" w14:textId="77777777" w:rsidR="001F6795" w:rsidRPr="001F6795" w:rsidRDefault="001F6795" w:rsidP="007F3AA6">
            <w:pPr>
              <w:pStyle w:val="APVMATableTextRight"/>
              <w:rPr>
                <w:lang w:eastAsia="en-AU"/>
              </w:rPr>
            </w:pPr>
            <w:r w:rsidRPr="001F6795">
              <w:rPr>
                <w:lang w:eastAsia="en-AU"/>
              </w:rPr>
              <w:t xml:space="preserve">  32 200 </w:t>
            </w:r>
          </w:p>
        </w:tc>
        <w:tc>
          <w:tcPr>
            <w:tcW w:w="600" w:type="pct"/>
            <w:tcBorders>
              <w:top w:val="nil"/>
              <w:left w:val="nil"/>
              <w:bottom w:val="single" w:sz="4" w:space="0" w:color="auto"/>
              <w:right w:val="nil"/>
            </w:tcBorders>
            <w:shd w:val="clear" w:color="auto" w:fill="auto"/>
            <w:noWrap/>
            <w:vAlign w:val="center"/>
            <w:hideMark/>
          </w:tcPr>
          <w:p w14:paraId="67CEFCD9" w14:textId="77777777" w:rsidR="001F6795" w:rsidRPr="001F6795" w:rsidRDefault="001F6795" w:rsidP="007F3AA6">
            <w:pPr>
              <w:pStyle w:val="APVMATableTextRight"/>
              <w:rPr>
                <w:lang w:eastAsia="en-AU"/>
              </w:rPr>
            </w:pPr>
            <w:r w:rsidRPr="001F6795">
              <w:rPr>
                <w:lang w:eastAsia="en-AU"/>
              </w:rPr>
              <w:t xml:space="preserve">  51 237 </w:t>
            </w:r>
          </w:p>
        </w:tc>
        <w:tc>
          <w:tcPr>
            <w:tcW w:w="599" w:type="pct"/>
            <w:tcBorders>
              <w:top w:val="nil"/>
              <w:left w:val="nil"/>
              <w:bottom w:val="single" w:sz="4" w:space="0" w:color="auto"/>
              <w:right w:val="nil"/>
            </w:tcBorders>
            <w:shd w:val="clear" w:color="auto" w:fill="auto"/>
            <w:noWrap/>
            <w:vAlign w:val="center"/>
            <w:hideMark/>
          </w:tcPr>
          <w:p w14:paraId="0AC6F829" w14:textId="77777777" w:rsidR="001F6795" w:rsidRPr="001F6795" w:rsidRDefault="001F6795" w:rsidP="007F3AA6">
            <w:pPr>
              <w:pStyle w:val="APVMATableTextRight"/>
              <w:rPr>
                <w:lang w:eastAsia="en-AU"/>
              </w:rPr>
            </w:pPr>
            <w:r w:rsidRPr="001F6795">
              <w:rPr>
                <w:lang w:eastAsia="en-AU"/>
              </w:rPr>
              <w:t xml:space="preserve">  83 437 </w:t>
            </w:r>
          </w:p>
        </w:tc>
      </w:tr>
      <w:tr w:rsidR="007F3AA6" w:rsidRPr="001F6795" w14:paraId="273C9C73"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231A3E3E" w14:textId="15B8C570" w:rsidR="001F6795" w:rsidRPr="001F6795" w:rsidRDefault="007F3AA6" w:rsidP="007F3AA6">
            <w:pPr>
              <w:pStyle w:val="APVMATableText"/>
              <w:rPr>
                <w:lang w:eastAsia="en-AU"/>
              </w:rPr>
            </w:pPr>
            <w:r w:rsidRPr="001F6795">
              <w:rPr>
                <w:lang w:eastAsia="en-AU"/>
              </w:rPr>
              <w:t>Pre-Application</w:t>
            </w:r>
            <w:r w:rsidR="001F6795" w:rsidRPr="001F6795">
              <w:rPr>
                <w:lang w:eastAsia="en-AU"/>
              </w:rPr>
              <w:t xml:space="preserve"> Assistance</w:t>
            </w:r>
          </w:p>
        </w:tc>
        <w:tc>
          <w:tcPr>
            <w:tcW w:w="500" w:type="pct"/>
            <w:tcBorders>
              <w:top w:val="nil"/>
              <w:left w:val="nil"/>
              <w:bottom w:val="single" w:sz="4" w:space="0" w:color="auto"/>
              <w:right w:val="nil"/>
            </w:tcBorders>
            <w:shd w:val="clear" w:color="auto" w:fill="auto"/>
            <w:noWrap/>
            <w:vAlign w:val="center"/>
            <w:hideMark/>
          </w:tcPr>
          <w:p w14:paraId="40D29575" w14:textId="4BA58182" w:rsidR="001F6795" w:rsidRPr="001F6795" w:rsidRDefault="006B33E5" w:rsidP="007F3AA6">
            <w:pPr>
              <w:pStyle w:val="APVMATableTextRight"/>
              <w:rPr>
                <w:lang w:eastAsia="en-AU"/>
              </w:rPr>
            </w:pPr>
            <w:r>
              <w:rPr>
                <w:lang w:eastAsia="en-AU"/>
              </w:rPr>
              <w:t>190</w:t>
            </w:r>
            <w:r w:rsidR="001F6795" w:rsidRPr="001F6795">
              <w:rPr>
                <w:lang w:eastAsia="en-AU"/>
              </w:rPr>
              <w:t> </w:t>
            </w:r>
          </w:p>
        </w:tc>
        <w:tc>
          <w:tcPr>
            <w:tcW w:w="600" w:type="pct"/>
            <w:tcBorders>
              <w:top w:val="nil"/>
              <w:left w:val="nil"/>
              <w:bottom w:val="single" w:sz="4" w:space="0" w:color="auto"/>
              <w:right w:val="nil"/>
            </w:tcBorders>
            <w:shd w:val="clear" w:color="auto" w:fill="auto"/>
            <w:noWrap/>
            <w:vAlign w:val="center"/>
            <w:hideMark/>
          </w:tcPr>
          <w:p w14:paraId="69BC8789" w14:textId="7F1A4440" w:rsidR="001F6795" w:rsidRPr="001F6795" w:rsidRDefault="00B13EA9" w:rsidP="007F3AA6">
            <w:pPr>
              <w:pStyle w:val="APVMATableTextRight"/>
              <w:rPr>
                <w:lang w:eastAsia="en-AU"/>
              </w:rPr>
            </w:pPr>
            <w:r>
              <w:rPr>
                <w:lang w:eastAsia="en-AU"/>
              </w:rPr>
              <w:t>Tiered</w:t>
            </w:r>
          </w:p>
        </w:tc>
        <w:tc>
          <w:tcPr>
            <w:tcW w:w="700" w:type="pct"/>
            <w:tcBorders>
              <w:top w:val="nil"/>
              <w:left w:val="nil"/>
              <w:bottom w:val="single" w:sz="4" w:space="0" w:color="auto"/>
              <w:right w:val="nil"/>
            </w:tcBorders>
            <w:shd w:val="clear" w:color="auto" w:fill="auto"/>
            <w:noWrap/>
            <w:vAlign w:val="center"/>
            <w:hideMark/>
          </w:tcPr>
          <w:p w14:paraId="00A89167" w14:textId="46EDAEB9" w:rsidR="001F6795" w:rsidRPr="001F6795" w:rsidRDefault="00B13EA9" w:rsidP="007F3AA6">
            <w:pPr>
              <w:pStyle w:val="APVMATableText"/>
              <w:rPr>
                <w:lang w:eastAsia="en-AU"/>
              </w:rPr>
            </w:pPr>
            <w:r w:rsidRPr="00B13EA9">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5DDECED8" w14:textId="77777777" w:rsidR="001F6795" w:rsidRPr="001F6795" w:rsidRDefault="001F6795" w:rsidP="007F3AA6">
            <w:pPr>
              <w:pStyle w:val="APVMATableTextRight"/>
              <w:rPr>
                <w:lang w:eastAsia="en-AU"/>
              </w:rPr>
            </w:pPr>
            <w:r w:rsidRPr="001F6795">
              <w:rPr>
                <w:lang w:eastAsia="en-AU"/>
              </w:rPr>
              <w:t xml:space="preserve">  159 000 </w:t>
            </w:r>
          </w:p>
        </w:tc>
        <w:tc>
          <w:tcPr>
            <w:tcW w:w="600" w:type="pct"/>
            <w:tcBorders>
              <w:top w:val="nil"/>
              <w:left w:val="nil"/>
              <w:bottom w:val="single" w:sz="4" w:space="0" w:color="auto"/>
              <w:right w:val="nil"/>
            </w:tcBorders>
            <w:shd w:val="clear" w:color="auto" w:fill="auto"/>
            <w:noWrap/>
            <w:vAlign w:val="center"/>
            <w:hideMark/>
          </w:tcPr>
          <w:p w14:paraId="47B217AD" w14:textId="77777777" w:rsidR="001F6795" w:rsidRPr="001F6795" w:rsidRDefault="001F6795" w:rsidP="007F3AA6">
            <w:pPr>
              <w:pStyle w:val="APVMATableTextRight"/>
              <w:rPr>
                <w:lang w:eastAsia="en-AU"/>
              </w:rPr>
            </w:pPr>
            <w:r w:rsidRPr="001F6795">
              <w:rPr>
                <w:lang w:eastAsia="en-AU"/>
              </w:rPr>
              <w:t xml:space="preserve"> 1 523 476 </w:t>
            </w:r>
          </w:p>
        </w:tc>
        <w:tc>
          <w:tcPr>
            <w:tcW w:w="599" w:type="pct"/>
            <w:tcBorders>
              <w:top w:val="nil"/>
              <w:left w:val="nil"/>
              <w:bottom w:val="single" w:sz="4" w:space="0" w:color="auto"/>
              <w:right w:val="nil"/>
            </w:tcBorders>
            <w:shd w:val="clear" w:color="auto" w:fill="auto"/>
            <w:noWrap/>
            <w:vAlign w:val="center"/>
            <w:hideMark/>
          </w:tcPr>
          <w:p w14:paraId="164319AC" w14:textId="77777777" w:rsidR="001F6795" w:rsidRPr="001F6795" w:rsidRDefault="001F6795" w:rsidP="007F3AA6">
            <w:pPr>
              <w:pStyle w:val="APVMATableTextRight"/>
              <w:rPr>
                <w:lang w:eastAsia="en-AU"/>
              </w:rPr>
            </w:pPr>
            <w:r w:rsidRPr="001F6795">
              <w:rPr>
                <w:lang w:eastAsia="en-AU"/>
              </w:rPr>
              <w:t xml:space="preserve"> 1 682 476 </w:t>
            </w:r>
          </w:p>
        </w:tc>
      </w:tr>
      <w:tr w:rsidR="007F3AA6" w:rsidRPr="001F6795" w14:paraId="5297D0BE" w14:textId="77777777" w:rsidTr="005C054D">
        <w:trPr>
          <w:divId w:val="114835487"/>
          <w:trHeight w:val="300"/>
        </w:trPr>
        <w:tc>
          <w:tcPr>
            <w:tcW w:w="1401" w:type="pct"/>
            <w:tcBorders>
              <w:top w:val="nil"/>
              <w:left w:val="nil"/>
              <w:bottom w:val="single" w:sz="4" w:space="0" w:color="auto"/>
              <w:right w:val="nil"/>
            </w:tcBorders>
            <w:shd w:val="clear" w:color="auto" w:fill="auto"/>
            <w:noWrap/>
            <w:vAlign w:val="center"/>
            <w:hideMark/>
          </w:tcPr>
          <w:p w14:paraId="5B4AADC2" w14:textId="77777777" w:rsidR="001F6795" w:rsidRPr="001F6795" w:rsidRDefault="001F6795" w:rsidP="007F3AA6">
            <w:pPr>
              <w:pStyle w:val="APVMATableText"/>
              <w:rPr>
                <w:lang w:eastAsia="en-AU"/>
              </w:rPr>
            </w:pPr>
            <w:r w:rsidRPr="001F6795">
              <w:rPr>
                <w:lang w:eastAsia="en-AU"/>
              </w:rPr>
              <w:t xml:space="preserve">Ag Vet Code Requests </w:t>
            </w:r>
          </w:p>
        </w:tc>
        <w:tc>
          <w:tcPr>
            <w:tcW w:w="500" w:type="pct"/>
            <w:tcBorders>
              <w:top w:val="nil"/>
              <w:left w:val="nil"/>
              <w:bottom w:val="single" w:sz="4" w:space="0" w:color="auto"/>
              <w:right w:val="nil"/>
            </w:tcBorders>
            <w:shd w:val="clear" w:color="auto" w:fill="auto"/>
            <w:noWrap/>
            <w:vAlign w:val="center"/>
            <w:hideMark/>
          </w:tcPr>
          <w:p w14:paraId="5AF8DE57" w14:textId="77777777" w:rsidR="001F6795" w:rsidRPr="001F6795" w:rsidRDefault="001F6795" w:rsidP="007F3AA6">
            <w:pPr>
              <w:pStyle w:val="APVMATableTextRight"/>
              <w:rPr>
                <w:lang w:eastAsia="en-AU"/>
              </w:rPr>
            </w:pPr>
            <w:r w:rsidRPr="001F6795">
              <w:rPr>
                <w:lang w:eastAsia="en-AU"/>
              </w:rPr>
              <w:t>221</w:t>
            </w:r>
          </w:p>
        </w:tc>
        <w:tc>
          <w:tcPr>
            <w:tcW w:w="600" w:type="pct"/>
            <w:tcBorders>
              <w:top w:val="nil"/>
              <w:left w:val="nil"/>
              <w:bottom w:val="single" w:sz="4" w:space="0" w:color="auto"/>
              <w:right w:val="nil"/>
            </w:tcBorders>
            <w:shd w:val="clear" w:color="auto" w:fill="auto"/>
            <w:noWrap/>
            <w:vAlign w:val="center"/>
            <w:hideMark/>
          </w:tcPr>
          <w:p w14:paraId="18769AE8" w14:textId="77777777" w:rsidR="001F6795" w:rsidRPr="001F6795" w:rsidRDefault="001F6795" w:rsidP="007F3AA6">
            <w:pPr>
              <w:pStyle w:val="APVMATableTextRight"/>
              <w:rPr>
                <w:lang w:eastAsia="en-AU"/>
              </w:rPr>
            </w:pPr>
            <w:r w:rsidRPr="001F6795">
              <w:rPr>
                <w:lang w:eastAsia="en-AU"/>
              </w:rPr>
              <w:t>95</w:t>
            </w:r>
          </w:p>
        </w:tc>
        <w:tc>
          <w:tcPr>
            <w:tcW w:w="700" w:type="pct"/>
            <w:tcBorders>
              <w:top w:val="nil"/>
              <w:left w:val="nil"/>
              <w:bottom w:val="single" w:sz="4" w:space="0" w:color="auto"/>
              <w:right w:val="nil"/>
            </w:tcBorders>
            <w:shd w:val="clear" w:color="auto" w:fill="auto"/>
            <w:noWrap/>
            <w:vAlign w:val="center"/>
            <w:hideMark/>
          </w:tcPr>
          <w:p w14:paraId="19216DF5" w14:textId="77777777" w:rsidR="001F6795" w:rsidRPr="001F6795" w:rsidRDefault="001F6795" w:rsidP="007F3AA6">
            <w:pPr>
              <w:pStyle w:val="APVMATableText"/>
              <w:rPr>
                <w:lang w:eastAsia="en-AU"/>
              </w:rPr>
            </w:pPr>
            <w:r w:rsidRPr="001F6795">
              <w:rPr>
                <w:lang w:eastAsia="en-AU"/>
              </w:rPr>
              <w:t>Fee and Levy</w:t>
            </w:r>
          </w:p>
        </w:tc>
        <w:tc>
          <w:tcPr>
            <w:tcW w:w="600" w:type="pct"/>
            <w:tcBorders>
              <w:top w:val="nil"/>
              <w:left w:val="nil"/>
              <w:bottom w:val="single" w:sz="4" w:space="0" w:color="auto"/>
              <w:right w:val="nil"/>
            </w:tcBorders>
            <w:shd w:val="clear" w:color="auto" w:fill="auto"/>
            <w:noWrap/>
            <w:vAlign w:val="center"/>
            <w:hideMark/>
          </w:tcPr>
          <w:p w14:paraId="328401E8" w14:textId="77777777" w:rsidR="001F6795" w:rsidRPr="001F6795" w:rsidRDefault="001F6795" w:rsidP="007F3AA6">
            <w:pPr>
              <w:pStyle w:val="APVMATableTextRight"/>
              <w:rPr>
                <w:lang w:eastAsia="en-AU"/>
              </w:rPr>
            </w:pPr>
            <w:r w:rsidRPr="001F6795">
              <w:rPr>
                <w:lang w:eastAsia="en-AU"/>
              </w:rPr>
              <w:t xml:space="preserve">  20 995 </w:t>
            </w:r>
          </w:p>
        </w:tc>
        <w:tc>
          <w:tcPr>
            <w:tcW w:w="600" w:type="pct"/>
            <w:tcBorders>
              <w:top w:val="nil"/>
              <w:left w:val="nil"/>
              <w:bottom w:val="single" w:sz="4" w:space="0" w:color="auto"/>
              <w:right w:val="nil"/>
            </w:tcBorders>
            <w:shd w:val="clear" w:color="auto" w:fill="auto"/>
            <w:noWrap/>
            <w:vAlign w:val="center"/>
            <w:hideMark/>
          </w:tcPr>
          <w:p w14:paraId="0D49FA13" w14:textId="77777777" w:rsidR="001F6795" w:rsidRPr="001F6795" w:rsidRDefault="001F6795" w:rsidP="007F3AA6">
            <w:pPr>
              <w:pStyle w:val="APVMATableTextRight"/>
              <w:rPr>
                <w:lang w:eastAsia="en-AU"/>
              </w:rPr>
            </w:pPr>
            <w:r w:rsidRPr="001F6795">
              <w:rPr>
                <w:lang w:eastAsia="en-AU"/>
              </w:rPr>
              <w:t xml:space="preserve">  8 535 </w:t>
            </w:r>
          </w:p>
        </w:tc>
        <w:tc>
          <w:tcPr>
            <w:tcW w:w="599" w:type="pct"/>
            <w:tcBorders>
              <w:top w:val="nil"/>
              <w:left w:val="nil"/>
              <w:bottom w:val="single" w:sz="4" w:space="0" w:color="auto"/>
              <w:right w:val="nil"/>
            </w:tcBorders>
            <w:shd w:val="clear" w:color="auto" w:fill="auto"/>
            <w:noWrap/>
            <w:vAlign w:val="center"/>
            <w:hideMark/>
          </w:tcPr>
          <w:p w14:paraId="6A0B67BE" w14:textId="77777777" w:rsidR="001F6795" w:rsidRPr="001F6795" w:rsidRDefault="001F6795" w:rsidP="007F3AA6">
            <w:pPr>
              <w:pStyle w:val="APVMATableTextRight"/>
              <w:rPr>
                <w:lang w:eastAsia="en-AU"/>
              </w:rPr>
            </w:pPr>
            <w:r w:rsidRPr="001F6795">
              <w:rPr>
                <w:lang w:eastAsia="en-AU"/>
              </w:rPr>
              <w:t xml:space="preserve">  29 530 </w:t>
            </w:r>
          </w:p>
        </w:tc>
      </w:tr>
      <w:tr w:rsidR="006B33E5" w:rsidRPr="001F6795" w14:paraId="2AE82C29" w14:textId="77777777" w:rsidTr="006B33E5">
        <w:trPr>
          <w:divId w:val="114835487"/>
          <w:trHeight w:val="300"/>
        </w:trPr>
        <w:tc>
          <w:tcPr>
            <w:tcW w:w="2501" w:type="pct"/>
            <w:gridSpan w:val="3"/>
            <w:tcBorders>
              <w:top w:val="nil"/>
              <w:left w:val="nil"/>
              <w:bottom w:val="single" w:sz="4" w:space="0" w:color="auto"/>
              <w:right w:val="nil"/>
            </w:tcBorders>
            <w:shd w:val="clear" w:color="auto" w:fill="auto"/>
            <w:noWrap/>
            <w:vAlign w:val="center"/>
            <w:hideMark/>
          </w:tcPr>
          <w:p w14:paraId="17BE8C04" w14:textId="3AF55919" w:rsidR="006B33E5" w:rsidRPr="001F6795" w:rsidRDefault="006B33E5" w:rsidP="005C054D">
            <w:pPr>
              <w:pStyle w:val="APVMATableText"/>
              <w:rPr>
                <w:lang w:eastAsia="en-AU"/>
              </w:rPr>
            </w:pPr>
            <w:r w:rsidRPr="001F6795">
              <w:rPr>
                <w:lang w:eastAsia="en-AU"/>
              </w:rPr>
              <w:t>Chemical Review </w:t>
            </w:r>
          </w:p>
        </w:tc>
        <w:tc>
          <w:tcPr>
            <w:tcW w:w="1300" w:type="pct"/>
            <w:gridSpan w:val="2"/>
            <w:tcBorders>
              <w:top w:val="single" w:sz="4" w:space="0" w:color="auto"/>
              <w:left w:val="nil"/>
              <w:bottom w:val="single" w:sz="4" w:space="0" w:color="auto"/>
              <w:right w:val="nil"/>
            </w:tcBorders>
            <w:shd w:val="clear" w:color="auto" w:fill="auto"/>
            <w:noWrap/>
            <w:vAlign w:val="center"/>
            <w:hideMark/>
          </w:tcPr>
          <w:p w14:paraId="040E3C1D" w14:textId="77777777" w:rsidR="006B33E5" w:rsidRPr="001F6795" w:rsidRDefault="006B33E5" w:rsidP="007F3AA6">
            <w:pPr>
              <w:pStyle w:val="APVMATableText"/>
              <w:rPr>
                <w:lang w:eastAsia="en-AU"/>
              </w:rPr>
            </w:pPr>
            <w:r w:rsidRPr="001F6795">
              <w:rPr>
                <w:lang w:eastAsia="en-AU"/>
              </w:rPr>
              <w:t>Registration renewal fee</w:t>
            </w:r>
          </w:p>
        </w:tc>
        <w:tc>
          <w:tcPr>
            <w:tcW w:w="600" w:type="pct"/>
            <w:tcBorders>
              <w:top w:val="nil"/>
              <w:left w:val="nil"/>
              <w:bottom w:val="single" w:sz="4" w:space="0" w:color="auto"/>
              <w:right w:val="nil"/>
            </w:tcBorders>
            <w:shd w:val="clear" w:color="auto" w:fill="auto"/>
            <w:noWrap/>
            <w:vAlign w:val="center"/>
            <w:hideMark/>
          </w:tcPr>
          <w:p w14:paraId="3124E307" w14:textId="77777777" w:rsidR="006B33E5" w:rsidRPr="001F6795" w:rsidRDefault="006B33E5" w:rsidP="007F3AA6">
            <w:pPr>
              <w:pStyle w:val="APVMATableTextRight"/>
              <w:rPr>
                <w:lang w:eastAsia="en-AU"/>
              </w:rPr>
            </w:pPr>
            <w:r w:rsidRPr="001F6795">
              <w:rPr>
                <w:lang w:eastAsia="en-AU"/>
              </w:rPr>
              <w:t xml:space="preserve"> 1 523 420 </w:t>
            </w:r>
          </w:p>
        </w:tc>
        <w:tc>
          <w:tcPr>
            <w:tcW w:w="599" w:type="pct"/>
            <w:tcBorders>
              <w:top w:val="nil"/>
              <w:left w:val="nil"/>
              <w:bottom w:val="single" w:sz="4" w:space="0" w:color="auto"/>
              <w:right w:val="nil"/>
            </w:tcBorders>
            <w:shd w:val="clear" w:color="auto" w:fill="auto"/>
            <w:noWrap/>
            <w:vAlign w:val="center"/>
            <w:hideMark/>
          </w:tcPr>
          <w:p w14:paraId="6F2649C0" w14:textId="77777777" w:rsidR="006B33E5" w:rsidRPr="001F6795" w:rsidRDefault="006B33E5" w:rsidP="007F3AA6">
            <w:pPr>
              <w:pStyle w:val="APVMATableTextRight"/>
              <w:rPr>
                <w:lang w:eastAsia="en-AU"/>
              </w:rPr>
            </w:pPr>
            <w:r w:rsidRPr="001F6795">
              <w:rPr>
                <w:lang w:eastAsia="en-AU"/>
              </w:rPr>
              <w:t xml:space="preserve"> 1 523 420 </w:t>
            </w:r>
          </w:p>
        </w:tc>
      </w:tr>
      <w:tr w:rsidR="006B33E5" w:rsidRPr="001F6795" w14:paraId="19F50007" w14:textId="77777777" w:rsidTr="006B33E5">
        <w:trPr>
          <w:divId w:val="114835487"/>
          <w:trHeight w:val="300"/>
        </w:trPr>
        <w:tc>
          <w:tcPr>
            <w:tcW w:w="2501" w:type="pct"/>
            <w:gridSpan w:val="3"/>
            <w:tcBorders>
              <w:top w:val="nil"/>
              <w:left w:val="nil"/>
              <w:bottom w:val="single" w:sz="4" w:space="0" w:color="auto"/>
              <w:right w:val="nil"/>
            </w:tcBorders>
            <w:shd w:val="clear" w:color="auto" w:fill="auto"/>
            <w:noWrap/>
            <w:vAlign w:val="center"/>
            <w:hideMark/>
          </w:tcPr>
          <w:p w14:paraId="12DC8F08" w14:textId="542C6A7C" w:rsidR="006B33E5" w:rsidRPr="001F6795" w:rsidRDefault="006B33E5" w:rsidP="005C054D">
            <w:pPr>
              <w:pStyle w:val="APVMATableText"/>
              <w:rPr>
                <w:lang w:eastAsia="en-AU"/>
              </w:rPr>
            </w:pPr>
            <w:r w:rsidRPr="001F6795">
              <w:rPr>
                <w:lang w:eastAsia="en-AU"/>
              </w:rPr>
              <w:t>Adverse Experience Reporting Program </w:t>
            </w:r>
          </w:p>
        </w:tc>
        <w:tc>
          <w:tcPr>
            <w:tcW w:w="1300" w:type="pct"/>
            <w:gridSpan w:val="2"/>
            <w:tcBorders>
              <w:top w:val="single" w:sz="4" w:space="0" w:color="auto"/>
              <w:left w:val="nil"/>
              <w:bottom w:val="single" w:sz="4" w:space="0" w:color="auto"/>
              <w:right w:val="nil"/>
            </w:tcBorders>
            <w:shd w:val="clear" w:color="auto" w:fill="auto"/>
            <w:noWrap/>
            <w:vAlign w:val="center"/>
            <w:hideMark/>
          </w:tcPr>
          <w:p w14:paraId="3267E73F" w14:textId="77777777" w:rsidR="006B33E5" w:rsidRPr="001F6795" w:rsidRDefault="006B33E5" w:rsidP="007F3AA6">
            <w:pPr>
              <w:pStyle w:val="APVMATableText"/>
              <w:rPr>
                <w:lang w:eastAsia="en-AU"/>
              </w:rPr>
            </w:pPr>
            <w:r w:rsidRPr="001F6795">
              <w:rPr>
                <w:lang w:eastAsia="en-AU"/>
              </w:rPr>
              <w:t>Registration renewal fee</w:t>
            </w:r>
          </w:p>
        </w:tc>
        <w:tc>
          <w:tcPr>
            <w:tcW w:w="600" w:type="pct"/>
            <w:tcBorders>
              <w:top w:val="nil"/>
              <w:left w:val="nil"/>
              <w:bottom w:val="single" w:sz="4" w:space="0" w:color="auto"/>
              <w:right w:val="nil"/>
            </w:tcBorders>
            <w:shd w:val="clear" w:color="auto" w:fill="auto"/>
            <w:noWrap/>
            <w:vAlign w:val="center"/>
            <w:hideMark/>
          </w:tcPr>
          <w:p w14:paraId="571F1E59" w14:textId="77777777" w:rsidR="006B33E5" w:rsidRPr="001F6795" w:rsidRDefault="006B33E5" w:rsidP="007F3AA6">
            <w:pPr>
              <w:pStyle w:val="APVMATableTextRight"/>
              <w:rPr>
                <w:lang w:eastAsia="en-AU"/>
              </w:rPr>
            </w:pPr>
            <w:r w:rsidRPr="001F6795">
              <w:rPr>
                <w:lang w:eastAsia="en-AU"/>
              </w:rPr>
              <w:t xml:space="preserve">  428 062 </w:t>
            </w:r>
          </w:p>
        </w:tc>
        <w:tc>
          <w:tcPr>
            <w:tcW w:w="599" w:type="pct"/>
            <w:tcBorders>
              <w:top w:val="nil"/>
              <w:left w:val="nil"/>
              <w:bottom w:val="single" w:sz="4" w:space="0" w:color="auto"/>
              <w:right w:val="nil"/>
            </w:tcBorders>
            <w:shd w:val="clear" w:color="auto" w:fill="auto"/>
            <w:noWrap/>
            <w:vAlign w:val="center"/>
            <w:hideMark/>
          </w:tcPr>
          <w:p w14:paraId="5FDC1A97" w14:textId="77777777" w:rsidR="006B33E5" w:rsidRPr="001F6795" w:rsidRDefault="006B33E5" w:rsidP="007F3AA6">
            <w:pPr>
              <w:pStyle w:val="APVMATableTextRight"/>
              <w:rPr>
                <w:lang w:eastAsia="en-AU"/>
              </w:rPr>
            </w:pPr>
            <w:r w:rsidRPr="001F6795">
              <w:rPr>
                <w:lang w:eastAsia="en-AU"/>
              </w:rPr>
              <w:t xml:space="preserve">  428 062 </w:t>
            </w:r>
          </w:p>
        </w:tc>
      </w:tr>
      <w:tr w:rsidR="006B33E5" w:rsidRPr="001F6795" w14:paraId="7F25360E" w14:textId="77777777" w:rsidTr="006B33E5">
        <w:trPr>
          <w:divId w:val="114835487"/>
          <w:trHeight w:val="315"/>
        </w:trPr>
        <w:tc>
          <w:tcPr>
            <w:tcW w:w="2501" w:type="pct"/>
            <w:gridSpan w:val="3"/>
            <w:tcBorders>
              <w:top w:val="nil"/>
              <w:left w:val="nil"/>
              <w:bottom w:val="single" w:sz="4" w:space="0" w:color="auto"/>
              <w:right w:val="nil"/>
            </w:tcBorders>
            <w:shd w:val="clear" w:color="auto" w:fill="auto"/>
            <w:noWrap/>
            <w:vAlign w:val="center"/>
            <w:hideMark/>
          </w:tcPr>
          <w:p w14:paraId="727FBF63" w14:textId="5314C547" w:rsidR="006B33E5" w:rsidRPr="001F6795" w:rsidRDefault="006B33E5" w:rsidP="005C054D">
            <w:pPr>
              <w:pStyle w:val="APVMATableText"/>
              <w:rPr>
                <w:lang w:eastAsia="en-AU"/>
              </w:rPr>
            </w:pPr>
            <w:r w:rsidRPr="001F6795">
              <w:rPr>
                <w:lang w:eastAsia="en-AU"/>
              </w:rPr>
              <w:t>Assessment, Investigation</w:t>
            </w:r>
            <w:r>
              <w:rPr>
                <w:lang w:eastAsia="en-AU"/>
              </w:rPr>
              <w:t>s and</w:t>
            </w:r>
            <w:r w:rsidRPr="001F6795">
              <w:rPr>
                <w:lang w:eastAsia="en-AU"/>
              </w:rPr>
              <w:t xml:space="preserve"> Monitoring </w:t>
            </w:r>
          </w:p>
        </w:tc>
        <w:tc>
          <w:tcPr>
            <w:tcW w:w="1300" w:type="pct"/>
            <w:gridSpan w:val="2"/>
            <w:tcBorders>
              <w:top w:val="single" w:sz="4" w:space="0" w:color="auto"/>
              <w:left w:val="nil"/>
              <w:bottom w:val="single" w:sz="4" w:space="0" w:color="auto"/>
              <w:right w:val="nil"/>
            </w:tcBorders>
            <w:shd w:val="clear" w:color="auto" w:fill="auto"/>
            <w:noWrap/>
            <w:vAlign w:val="center"/>
            <w:hideMark/>
          </w:tcPr>
          <w:p w14:paraId="29DE3738" w14:textId="77777777" w:rsidR="006B33E5" w:rsidRPr="001F6795" w:rsidRDefault="006B33E5" w:rsidP="007F3AA6">
            <w:pPr>
              <w:pStyle w:val="APVMATableText"/>
              <w:rPr>
                <w:lang w:eastAsia="en-AU"/>
              </w:rPr>
            </w:pPr>
            <w:r w:rsidRPr="001F6795">
              <w:rPr>
                <w:lang w:eastAsia="en-AU"/>
              </w:rPr>
              <w:t>Registration renewal fee</w:t>
            </w:r>
          </w:p>
        </w:tc>
        <w:tc>
          <w:tcPr>
            <w:tcW w:w="600" w:type="pct"/>
            <w:tcBorders>
              <w:top w:val="nil"/>
              <w:left w:val="nil"/>
              <w:bottom w:val="single" w:sz="4" w:space="0" w:color="auto"/>
              <w:right w:val="nil"/>
            </w:tcBorders>
            <w:shd w:val="clear" w:color="auto" w:fill="auto"/>
            <w:noWrap/>
            <w:vAlign w:val="center"/>
            <w:hideMark/>
          </w:tcPr>
          <w:p w14:paraId="4CF93BBB" w14:textId="77777777" w:rsidR="006B33E5" w:rsidRPr="001F6795" w:rsidRDefault="006B33E5" w:rsidP="007F3AA6">
            <w:pPr>
              <w:pStyle w:val="APVMATableTextRight"/>
              <w:rPr>
                <w:lang w:eastAsia="en-AU"/>
              </w:rPr>
            </w:pPr>
            <w:r w:rsidRPr="001F6795">
              <w:rPr>
                <w:lang w:eastAsia="en-AU"/>
              </w:rPr>
              <w:t xml:space="preserve"> 1 231 782 </w:t>
            </w:r>
          </w:p>
        </w:tc>
        <w:tc>
          <w:tcPr>
            <w:tcW w:w="599" w:type="pct"/>
            <w:tcBorders>
              <w:top w:val="nil"/>
              <w:left w:val="nil"/>
              <w:bottom w:val="single" w:sz="4" w:space="0" w:color="auto"/>
              <w:right w:val="nil"/>
            </w:tcBorders>
            <w:shd w:val="clear" w:color="auto" w:fill="auto"/>
            <w:noWrap/>
            <w:vAlign w:val="center"/>
            <w:hideMark/>
          </w:tcPr>
          <w:p w14:paraId="10754D5A" w14:textId="77777777" w:rsidR="006B33E5" w:rsidRPr="001F6795" w:rsidRDefault="006B33E5" w:rsidP="007F3AA6">
            <w:pPr>
              <w:pStyle w:val="APVMATableTextRight"/>
              <w:rPr>
                <w:lang w:eastAsia="en-AU"/>
              </w:rPr>
            </w:pPr>
            <w:r w:rsidRPr="001F6795">
              <w:rPr>
                <w:lang w:eastAsia="en-AU"/>
              </w:rPr>
              <w:t xml:space="preserve"> 1 231 782 </w:t>
            </w:r>
          </w:p>
        </w:tc>
      </w:tr>
      <w:tr w:rsidR="001F6795" w:rsidRPr="001F6795" w14:paraId="3034F70E" w14:textId="77777777" w:rsidTr="005C054D">
        <w:trPr>
          <w:divId w:val="114835487"/>
          <w:trHeight w:val="315"/>
        </w:trPr>
        <w:tc>
          <w:tcPr>
            <w:tcW w:w="3200" w:type="pct"/>
            <w:gridSpan w:val="4"/>
            <w:tcBorders>
              <w:top w:val="single" w:sz="8" w:space="0" w:color="auto"/>
              <w:left w:val="nil"/>
              <w:bottom w:val="single" w:sz="8" w:space="0" w:color="auto"/>
              <w:right w:val="nil"/>
            </w:tcBorders>
            <w:shd w:val="clear" w:color="auto" w:fill="auto"/>
            <w:noWrap/>
            <w:vAlign w:val="center"/>
            <w:hideMark/>
          </w:tcPr>
          <w:p w14:paraId="5197B869" w14:textId="162E2629" w:rsidR="001F6795" w:rsidRPr="007F3AA6" w:rsidRDefault="001F6795" w:rsidP="005C054D">
            <w:pPr>
              <w:pStyle w:val="APVMATableText"/>
              <w:spacing w:before="240" w:after="240"/>
              <w:rPr>
                <w:b/>
                <w:bCs/>
                <w:lang w:eastAsia="en-AU"/>
              </w:rPr>
            </w:pPr>
            <w:r w:rsidRPr="007F3AA6">
              <w:rPr>
                <w:b/>
                <w:bCs/>
                <w:lang w:eastAsia="en-AU"/>
              </w:rPr>
              <w:t xml:space="preserve">Total </w:t>
            </w:r>
            <w:r w:rsidR="00FB5EA5">
              <w:rPr>
                <w:b/>
                <w:bCs/>
                <w:lang w:eastAsia="en-AU"/>
              </w:rPr>
              <w:t>o</w:t>
            </w:r>
            <w:r w:rsidRPr="007F3AA6">
              <w:rPr>
                <w:b/>
                <w:bCs/>
                <w:lang w:eastAsia="en-AU"/>
              </w:rPr>
              <w:t xml:space="preserve">ther </w:t>
            </w:r>
            <w:r w:rsidR="00FB5EA5">
              <w:rPr>
                <w:b/>
                <w:bCs/>
                <w:lang w:eastAsia="en-AU"/>
              </w:rPr>
              <w:t>services</w:t>
            </w:r>
            <w:r w:rsidRPr="007F3AA6">
              <w:rPr>
                <w:b/>
                <w:bCs/>
                <w:lang w:eastAsia="en-AU"/>
              </w:rPr>
              <w:t>:</w:t>
            </w:r>
          </w:p>
        </w:tc>
        <w:tc>
          <w:tcPr>
            <w:tcW w:w="600" w:type="pct"/>
            <w:tcBorders>
              <w:top w:val="single" w:sz="8" w:space="0" w:color="auto"/>
              <w:left w:val="nil"/>
              <w:bottom w:val="single" w:sz="8" w:space="0" w:color="auto"/>
              <w:right w:val="nil"/>
            </w:tcBorders>
            <w:shd w:val="clear" w:color="auto" w:fill="auto"/>
            <w:noWrap/>
            <w:vAlign w:val="center"/>
            <w:hideMark/>
          </w:tcPr>
          <w:p w14:paraId="448A81C4" w14:textId="77777777" w:rsidR="001F6795" w:rsidRPr="00FB5EA5" w:rsidRDefault="001F6795" w:rsidP="005C054D">
            <w:pPr>
              <w:pStyle w:val="APVMATableTextRight"/>
              <w:spacing w:before="240" w:after="240"/>
              <w:rPr>
                <w:b/>
                <w:bCs/>
                <w:lang w:eastAsia="en-AU"/>
              </w:rPr>
            </w:pPr>
            <w:r w:rsidRPr="00FB5EA5">
              <w:rPr>
                <w:b/>
                <w:bCs/>
                <w:lang w:eastAsia="en-AU"/>
              </w:rPr>
              <w:t xml:space="preserve"> 1 501 053 </w:t>
            </w:r>
          </w:p>
        </w:tc>
        <w:tc>
          <w:tcPr>
            <w:tcW w:w="600" w:type="pct"/>
            <w:tcBorders>
              <w:top w:val="single" w:sz="8" w:space="0" w:color="auto"/>
              <w:left w:val="nil"/>
              <w:bottom w:val="single" w:sz="8" w:space="0" w:color="auto"/>
              <w:right w:val="nil"/>
            </w:tcBorders>
            <w:shd w:val="clear" w:color="auto" w:fill="auto"/>
            <w:noWrap/>
            <w:vAlign w:val="center"/>
            <w:hideMark/>
          </w:tcPr>
          <w:p w14:paraId="10A10C14" w14:textId="77777777" w:rsidR="001F6795" w:rsidRPr="00FB5EA5" w:rsidRDefault="001F6795" w:rsidP="005C054D">
            <w:pPr>
              <w:pStyle w:val="APVMATableTextRight"/>
              <w:spacing w:before="240" w:after="240"/>
              <w:rPr>
                <w:b/>
                <w:bCs/>
                <w:lang w:eastAsia="en-AU"/>
              </w:rPr>
            </w:pPr>
            <w:r w:rsidRPr="00FB5EA5">
              <w:rPr>
                <w:b/>
                <w:bCs/>
                <w:lang w:eastAsia="en-AU"/>
              </w:rPr>
              <w:t xml:space="preserve"> 5 486 226 </w:t>
            </w:r>
          </w:p>
        </w:tc>
        <w:tc>
          <w:tcPr>
            <w:tcW w:w="599" w:type="pct"/>
            <w:tcBorders>
              <w:top w:val="single" w:sz="8" w:space="0" w:color="auto"/>
              <w:left w:val="nil"/>
              <w:bottom w:val="single" w:sz="8" w:space="0" w:color="auto"/>
              <w:right w:val="nil"/>
            </w:tcBorders>
            <w:shd w:val="clear" w:color="auto" w:fill="auto"/>
            <w:noWrap/>
            <w:vAlign w:val="center"/>
            <w:hideMark/>
          </w:tcPr>
          <w:p w14:paraId="0D5926DF" w14:textId="77777777" w:rsidR="001F6795" w:rsidRPr="00FB5EA5" w:rsidRDefault="001F6795" w:rsidP="005C054D">
            <w:pPr>
              <w:pStyle w:val="APVMATableTextRight"/>
              <w:spacing w:before="240" w:after="240"/>
              <w:rPr>
                <w:b/>
                <w:bCs/>
                <w:lang w:eastAsia="en-AU"/>
              </w:rPr>
            </w:pPr>
            <w:r w:rsidRPr="00FB5EA5">
              <w:rPr>
                <w:b/>
                <w:bCs/>
                <w:lang w:eastAsia="en-AU"/>
              </w:rPr>
              <w:t xml:space="preserve"> 6 987 279 </w:t>
            </w:r>
          </w:p>
        </w:tc>
      </w:tr>
    </w:tbl>
    <w:p w14:paraId="1DCBBD44" w14:textId="03C60349" w:rsidR="00C2676C" w:rsidRDefault="006920FC" w:rsidP="00474F9F">
      <w:pPr>
        <w:pStyle w:val="Heading3"/>
      </w:pPr>
      <w:bookmarkStart w:id="200" w:name="_Toc115355149"/>
      <w:bookmarkStart w:id="201" w:name="_Toc121824560"/>
      <w:bookmarkEnd w:id="195"/>
      <w:bookmarkEnd w:id="196"/>
      <w:r>
        <w:lastRenderedPageBreak/>
        <w:t>Risk a</w:t>
      </w:r>
      <w:r w:rsidR="00C2676C">
        <w:t>ssessment</w:t>
      </w:r>
      <w:bookmarkEnd w:id="200"/>
      <w:bookmarkEnd w:id="201"/>
    </w:p>
    <w:p w14:paraId="2C28902D" w14:textId="1812F363" w:rsidR="00C2676C" w:rsidRPr="00773D4B" w:rsidRDefault="00C2676C" w:rsidP="00C2676C">
      <w:pPr>
        <w:pStyle w:val="NormalText"/>
      </w:pPr>
      <w:r w:rsidRPr="00773D4B">
        <w:t xml:space="preserve">The overall risk rating for the </w:t>
      </w:r>
      <w:r w:rsidR="00063CE7">
        <w:t>CRIS</w:t>
      </w:r>
      <w:r w:rsidRPr="00773D4B">
        <w:t xml:space="preserve"> is medium because</w:t>
      </w:r>
      <w:r w:rsidR="006920FC">
        <w:t xml:space="preserve"> the</w:t>
      </w:r>
      <w:r w:rsidRPr="00773D4B">
        <w:t>:</w:t>
      </w:r>
    </w:p>
    <w:p w14:paraId="2B2FEA36" w14:textId="153C3659" w:rsidR="00C2676C" w:rsidRPr="00773D4B" w:rsidRDefault="00C2676C" w:rsidP="00475839">
      <w:pPr>
        <w:pStyle w:val="Bullet1"/>
        <w:numPr>
          <w:ilvl w:val="0"/>
          <w:numId w:val="1"/>
        </w:numPr>
      </w:pPr>
      <w:r w:rsidRPr="00773D4B">
        <w:t>change in annual cost recovery revenue for the r</w:t>
      </w:r>
      <w:r>
        <w:t>egulatory activity</w:t>
      </w:r>
      <w:r w:rsidR="006920FC">
        <w:t xml:space="preserve"> is between 5% and 10%</w:t>
      </w:r>
    </w:p>
    <w:p w14:paraId="6838E79E" w14:textId="1EF13E96" w:rsidR="00C2676C" w:rsidRPr="00773D4B" w:rsidRDefault="00C2676C" w:rsidP="00475839">
      <w:pPr>
        <w:pStyle w:val="Bullet1"/>
        <w:numPr>
          <w:ilvl w:val="0"/>
          <w:numId w:val="1"/>
        </w:numPr>
      </w:pPr>
      <w:r w:rsidRPr="00773D4B">
        <w:t>revised cost recovery charges only impact some existing activities</w:t>
      </w:r>
      <w:r>
        <w:t>, all of which are already subject to</w:t>
      </w:r>
      <w:r w:rsidRPr="00773D4B">
        <w:t xml:space="preserve"> cost recover</w:t>
      </w:r>
      <w:r>
        <w:t>y</w:t>
      </w:r>
      <w:r w:rsidRPr="00773D4B">
        <w:t>.</w:t>
      </w:r>
    </w:p>
    <w:p w14:paraId="6A1A759B" w14:textId="7B9ED51F" w:rsidR="00C2676C" w:rsidRPr="00773D4B" w:rsidRDefault="00C2676C" w:rsidP="00C2676C">
      <w:pPr>
        <w:pStyle w:val="NormalText"/>
      </w:pPr>
      <w:r>
        <w:t>T</w:t>
      </w:r>
      <w:r w:rsidRPr="00773D4B">
        <w:t xml:space="preserve">he total annual cost recovery revenue for the activity is </w:t>
      </w:r>
      <w:r>
        <w:t xml:space="preserve">approximately </w:t>
      </w:r>
      <w:r w:rsidRPr="00773D4B">
        <w:t>$</w:t>
      </w:r>
      <w:r w:rsidR="00975228">
        <w:t>40</w:t>
      </w:r>
      <w:r w:rsidR="007A5A3B">
        <w:t xml:space="preserve"> </w:t>
      </w:r>
      <w:r w:rsidRPr="00773D4B">
        <w:t>m</w:t>
      </w:r>
      <w:r w:rsidR="00BC740B">
        <w:t>illion</w:t>
      </w:r>
      <w:r w:rsidRPr="00773D4B">
        <w:t>.</w:t>
      </w:r>
    </w:p>
    <w:p w14:paraId="141EBA04" w14:textId="77777777" w:rsidR="00C2676C" w:rsidRDefault="00C2676C" w:rsidP="00975228">
      <w:pPr>
        <w:pStyle w:val="Heading3"/>
      </w:pPr>
      <w:bookmarkStart w:id="202" w:name="_Toc115355150"/>
      <w:bookmarkStart w:id="203" w:name="_Toc121824561"/>
      <w:r>
        <w:t>Risk mitigation</w:t>
      </w:r>
      <w:bookmarkEnd w:id="202"/>
      <w:bookmarkEnd w:id="203"/>
    </w:p>
    <w:p w14:paraId="79D2E4D8" w14:textId="6D426531" w:rsidR="00C2676C" w:rsidRDefault="00C2676C" w:rsidP="00C2676C">
      <w:pPr>
        <w:pStyle w:val="NormalText"/>
      </w:pPr>
      <w:r w:rsidRPr="00773D4B">
        <w:t>Whil</w:t>
      </w:r>
      <w:r w:rsidR="000C7D14">
        <w:t>e</w:t>
      </w:r>
      <w:r w:rsidRPr="00773D4B">
        <w:t xml:space="preserve"> reviews of cost recovery arrangements are usually required to be </w:t>
      </w:r>
      <w:r w:rsidR="006920FC">
        <w:t>undertaken every 5</w:t>
      </w:r>
      <w:r w:rsidRPr="005E690E">
        <w:t xml:space="preserve"> years,</w:t>
      </w:r>
      <w:r w:rsidRPr="00773D4B">
        <w:t xml:space="preserve"> </w:t>
      </w:r>
      <w:r w:rsidR="00F746D6">
        <w:t>the Department of Finance</w:t>
      </w:r>
      <w:r w:rsidRPr="00773D4B">
        <w:t xml:space="preserve"> </w:t>
      </w:r>
      <w:r>
        <w:t xml:space="preserve">also requires </w:t>
      </w:r>
      <w:r w:rsidRPr="00773D4B">
        <w:t xml:space="preserve">ongoing reviews </w:t>
      </w:r>
      <w:r>
        <w:t xml:space="preserve">of fees and charges </w:t>
      </w:r>
      <w:r w:rsidRPr="00773D4B">
        <w:t>to be undertaken</w:t>
      </w:r>
      <w:r>
        <w:t>.</w:t>
      </w:r>
    </w:p>
    <w:p w14:paraId="2AA237EB" w14:textId="10E28E86" w:rsidR="00C2676C" w:rsidRPr="00773D4B" w:rsidRDefault="00C2676C" w:rsidP="00C2676C">
      <w:pPr>
        <w:pStyle w:val="NormalText"/>
      </w:pPr>
      <w:r w:rsidRPr="00773D4B">
        <w:t>Data generated from this review process will be used to make timely a</w:t>
      </w:r>
      <w:r>
        <w:t>djustments to fees and charges.</w:t>
      </w:r>
    </w:p>
    <w:p w14:paraId="2C47F92E" w14:textId="77777777" w:rsidR="00C2676C" w:rsidRDefault="00C2676C" w:rsidP="00C2676C">
      <w:pPr>
        <w:pStyle w:val="NormalText"/>
        <w:sectPr w:rsidR="00C2676C" w:rsidSect="00C2676C">
          <w:headerReference w:type="even" r:id="rId27"/>
          <w:pgSz w:w="11906" w:h="16838" w:code="9"/>
          <w:pgMar w:top="2835" w:right="1134" w:bottom="1134" w:left="1134" w:header="1701" w:footer="680" w:gutter="0"/>
          <w:cols w:space="708"/>
          <w:docGrid w:linePitch="360"/>
        </w:sectPr>
      </w:pPr>
      <w:r w:rsidRPr="00773D4B">
        <w:t xml:space="preserve">Any broader changes to the APVMA’s functional responsibilities will trigger the need for a wider review. Where a material amendment is made to these cost recovery arrangements, a new CRIS will be prepared in accordance with the </w:t>
      </w:r>
      <w:r w:rsidR="00F746D6">
        <w:t>Cost Recovery Guidelines</w:t>
      </w:r>
      <w:r w:rsidRPr="00773D4B">
        <w:t>.</w:t>
      </w:r>
    </w:p>
    <w:p w14:paraId="6B69C55F" w14:textId="565011EE" w:rsidR="002A3FC9" w:rsidRPr="005E690E" w:rsidRDefault="002A3FC9" w:rsidP="006920FC">
      <w:pPr>
        <w:pStyle w:val="Heading1"/>
        <w:numPr>
          <w:ilvl w:val="0"/>
          <w:numId w:val="0"/>
        </w:numPr>
      </w:pPr>
      <w:bookmarkStart w:id="204" w:name="_Toc115355151"/>
      <w:bookmarkStart w:id="205" w:name="_Toc121824562"/>
      <w:r w:rsidRPr="005E690E">
        <w:lastRenderedPageBreak/>
        <w:t>Stakeholder engagement</w:t>
      </w:r>
      <w:bookmarkEnd w:id="204"/>
      <w:bookmarkEnd w:id="205"/>
    </w:p>
    <w:p w14:paraId="7160129E" w14:textId="7B3FFD72" w:rsidR="005E690E" w:rsidRDefault="002A3FC9" w:rsidP="002A3FC9">
      <w:pPr>
        <w:pStyle w:val="NormalText"/>
      </w:pPr>
      <w:r>
        <w:t xml:space="preserve">The </w:t>
      </w:r>
      <w:r w:rsidR="006920FC">
        <w:t>APVMA</w:t>
      </w:r>
      <w:r>
        <w:t xml:space="preserve"> </w:t>
      </w:r>
      <w:r w:rsidR="005E690E">
        <w:t xml:space="preserve">undertakes targeted consultation with key stakeholders regarding </w:t>
      </w:r>
      <w:r w:rsidR="003A673C">
        <w:t>cost recovery</w:t>
      </w:r>
      <w:r w:rsidR="005E690E">
        <w:t>. Based on stakeholder feedback</w:t>
      </w:r>
      <w:r w:rsidR="003B1125">
        <w:t>, service levels, activity costs and current volumes</w:t>
      </w:r>
      <w:r w:rsidR="00DC2B7E">
        <w:t xml:space="preserve"> </w:t>
      </w:r>
      <w:r w:rsidR="00165427">
        <w:t>t</w:t>
      </w:r>
      <w:r w:rsidR="005E690E">
        <w:t xml:space="preserve">he APVMA will not be </w:t>
      </w:r>
      <w:r w:rsidR="003B1125">
        <w:t xml:space="preserve">seeking to </w:t>
      </w:r>
      <w:r w:rsidR="005E690E">
        <w:t>increas</w:t>
      </w:r>
      <w:r w:rsidR="003B1125">
        <w:t>e</w:t>
      </w:r>
      <w:r w:rsidR="005E690E">
        <w:t xml:space="preserve"> fees </w:t>
      </w:r>
      <w:r w:rsidR="003B1125">
        <w:t xml:space="preserve">from the </w:t>
      </w:r>
      <w:r w:rsidR="006920FC">
        <w:t>FY2020–</w:t>
      </w:r>
      <w:r w:rsidR="005E690E">
        <w:t>21 CRIS</w:t>
      </w:r>
      <w:r w:rsidR="003B1125">
        <w:t xml:space="preserve"> </w:t>
      </w:r>
      <w:r w:rsidR="00165427">
        <w:t xml:space="preserve">but </w:t>
      </w:r>
      <w:r w:rsidR="00994A1B">
        <w:t xml:space="preserve">will </w:t>
      </w:r>
      <w:r w:rsidR="00165427">
        <w:t>be providing additional modules that may reduce the cost and time related to certain applications.</w:t>
      </w:r>
    </w:p>
    <w:p w14:paraId="53C5BECD" w14:textId="7304D8DA" w:rsidR="002A3FC9" w:rsidRDefault="003A673C" w:rsidP="002A3FC9">
      <w:pPr>
        <w:pStyle w:val="NormalText"/>
      </w:pPr>
      <w:r>
        <w:t xml:space="preserve">The APVMA held the following </w:t>
      </w:r>
      <w:r w:rsidR="00D16141">
        <w:t xml:space="preserve">stakeholder </w:t>
      </w:r>
      <w:r>
        <w:t>consultation forums</w:t>
      </w:r>
      <w:r w:rsidR="00D16141">
        <w:t xml:space="preserve"> and meetings </w:t>
      </w:r>
      <w:r>
        <w:t>throughout FY2020</w:t>
      </w:r>
      <w:r w:rsidR="006920FC">
        <w:t>–</w:t>
      </w:r>
      <w:r>
        <w:t>21</w:t>
      </w:r>
      <w:r w:rsidR="00EB21EE">
        <w:t xml:space="preserve">, </w:t>
      </w:r>
      <w:r w:rsidR="003B1125">
        <w:t>FY2021</w:t>
      </w:r>
      <w:r w:rsidR="00474F9F">
        <w:t>–</w:t>
      </w:r>
      <w:r w:rsidR="003B1125">
        <w:t>22</w:t>
      </w:r>
      <w:r w:rsidR="00EB21EE">
        <w:t xml:space="preserve"> and </w:t>
      </w:r>
      <w:r w:rsidR="00B34830">
        <w:t>FY2022–</w:t>
      </w:r>
      <w:r w:rsidR="00EB21EE">
        <w:t>23</w:t>
      </w:r>
      <w:r>
        <w:t>:</w:t>
      </w:r>
    </w:p>
    <w:p w14:paraId="55D5BA56" w14:textId="4DCDA57B" w:rsidR="00DC2B7E" w:rsidRDefault="005E690E" w:rsidP="00475839">
      <w:pPr>
        <w:pStyle w:val="Bullet1"/>
        <w:numPr>
          <w:ilvl w:val="0"/>
          <w:numId w:val="11"/>
        </w:numPr>
      </w:pPr>
      <w:r>
        <w:t>APVMA Consultative Forum</w:t>
      </w:r>
    </w:p>
    <w:p w14:paraId="68941ACB" w14:textId="6EA49E51" w:rsidR="00DC2B7E" w:rsidRDefault="00DC2B7E" w:rsidP="00474F9F">
      <w:pPr>
        <w:pStyle w:val="Bullet2"/>
      </w:pPr>
      <w:r w:rsidRPr="00DC2B7E">
        <w:t>T</w:t>
      </w:r>
      <w:r w:rsidR="00D16141">
        <w:t>his forum is intended to</w:t>
      </w:r>
      <w:r>
        <w:t xml:space="preserve"> </w:t>
      </w:r>
      <w:r w:rsidRPr="00DC2B7E">
        <w:t xml:space="preserve">facilitate engagement between the APVMA and stakeholders in relation to the National Registration Scheme for Agricultural and Veterinary </w:t>
      </w:r>
      <w:r w:rsidR="00474F9F" w:rsidRPr="00DC2B7E">
        <w:t>Chemicals and</w:t>
      </w:r>
      <w:r w:rsidRPr="00DC2B7E">
        <w:t xml:space="preserve"> enable transparent communication and information sharing on strategic issues to support effective agvet chemical regulation.</w:t>
      </w:r>
    </w:p>
    <w:p w14:paraId="5661223F" w14:textId="74BAF1C8" w:rsidR="00DC2B7E" w:rsidRDefault="00DC2B7E" w:rsidP="00474F9F">
      <w:pPr>
        <w:pStyle w:val="Bullet2"/>
      </w:pPr>
      <w:r w:rsidRPr="00DC2B7E">
        <w:t xml:space="preserve">The forum has representatives from </w:t>
      </w:r>
      <w:r w:rsidR="00203B1E">
        <w:t xml:space="preserve">ten </w:t>
      </w:r>
      <w:r w:rsidRPr="00DC2B7E">
        <w:t>organisations from the agricultural and veter</w:t>
      </w:r>
      <w:r>
        <w:t>inary chemicals (agvet) sector</w:t>
      </w:r>
      <w:r w:rsidR="00D16141">
        <w:t xml:space="preserve"> and meets </w:t>
      </w:r>
      <w:r>
        <w:t>biannually</w:t>
      </w:r>
      <w:r w:rsidR="00D16141">
        <w:t xml:space="preserve">. The forum met </w:t>
      </w:r>
      <w:r>
        <w:t>on the following dates during the period:</w:t>
      </w:r>
    </w:p>
    <w:p w14:paraId="31ABB95A" w14:textId="12ACF601" w:rsidR="00DC2B7E" w:rsidRDefault="00DC2B7E" w:rsidP="00475839">
      <w:pPr>
        <w:pStyle w:val="Bullet2"/>
        <w:numPr>
          <w:ilvl w:val="1"/>
          <w:numId w:val="3"/>
        </w:numPr>
      </w:pPr>
      <w:r>
        <w:t xml:space="preserve">18 </w:t>
      </w:r>
      <w:r w:rsidR="005E690E">
        <w:t>August 2020</w:t>
      </w:r>
    </w:p>
    <w:p w14:paraId="6435B0E3" w14:textId="10664435" w:rsidR="002A3FC9" w:rsidRDefault="00DC2B7E" w:rsidP="00475839">
      <w:pPr>
        <w:pStyle w:val="Bullet2"/>
        <w:numPr>
          <w:ilvl w:val="1"/>
          <w:numId w:val="3"/>
        </w:numPr>
      </w:pPr>
      <w:r>
        <w:t xml:space="preserve">9 February </w:t>
      </w:r>
      <w:r w:rsidR="005E690E">
        <w:t>2021</w:t>
      </w:r>
    </w:p>
    <w:p w14:paraId="29437B05" w14:textId="2EFF313C" w:rsidR="00DC2B7E" w:rsidRDefault="00DC2B7E" w:rsidP="00475839">
      <w:pPr>
        <w:pStyle w:val="Bullet2"/>
        <w:numPr>
          <w:ilvl w:val="1"/>
          <w:numId w:val="3"/>
        </w:numPr>
      </w:pPr>
      <w:r>
        <w:t>20 August 2021</w:t>
      </w:r>
    </w:p>
    <w:p w14:paraId="0F1087DE" w14:textId="2081C803" w:rsidR="00DC2B7E" w:rsidRDefault="00DC2B7E" w:rsidP="00475839">
      <w:pPr>
        <w:pStyle w:val="Bullet2"/>
        <w:numPr>
          <w:ilvl w:val="1"/>
          <w:numId w:val="3"/>
        </w:numPr>
      </w:pPr>
      <w:r>
        <w:t>24 February 2022</w:t>
      </w:r>
    </w:p>
    <w:p w14:paraId="2DE2E80B" w14:textId="72D2D328" w:rsidR="00EB21EE" w:rsidRDefault="00EB21EE" w:rsidP="00475839">
      <w:pPr>
        <w:pStyle w:val="Bullet2"/>
        <w:numPr>
          <w:ilvl w:val="1"/>
          <w:numId w:val="3"/>
        </w:numPr>
      </w:pPr>
      <w:r>
        <w:t>3 August 2022</w:t>
      </w:r>
    </w:p>
    <w:p w14:paraId="2FCD508F" w14:textId="77777777" w:rsidR="00D16141" w:rsidRDefault="002A3FC9" w:rsidP="00475839">
      <w:pPr>
        <w:pStyle w:val="Bullet1"/>
        <w:numPr>
          <w:ilvl w:val="0"/>
          <w:numId w:val="11"/>
        </w:numPr>
      </w:pPr>
      <w:r>
        <w:t>APVMA</w:t>
      </w:r>
      <w:r w:rsidR="006920FC">
        <w:t xml:space="preserve"> Cost Recovery Working Group</w:t>
      </w:r>
    </w:p>
    <w:p w14:paraId="14B8EA89" w14:textId="6BD88F28" w:rsidR="00D16141" w:rsidRDefault="00D16141" w:rsidP="00474F9F">
      <w:pPr>
        <w:pStyle w:val="Bullet2"/>
      </w:pPr>
      <w:r w:rsidRPr="00D16141">
        <w:t>T</w:t>
      </w:r>
      <w:r>
        <w:t>his</w:t>
      </w:r>
      <w:r w:rsidRPr="00D16141">
        <w:t xml:space="preserve"> working group is intended to facilitate engagement between the APVMA</w:t>
      </w:r>
      <w:r>
        <w:t xml:space="preserve"> </w:t>
      </w:r>
      <w:r w:rsidRPr="00D16141">
        <w:t>and industry in relation to the APVMA’s cost recovery arrangements.</w:t>
      </w:r>
      <w:r>
        <w:t xml:space="preserve"> </w:t>
      </w:r>
    </w:p>
    <w:p w14:paraId="7DF4008B" w14:textId="10AECCE5" w:rsidR="00D16141" w:rsidRDefault="00D16141" w:rsidP="00474F9F">
      <w:pPr>
        <w:pStyle w:val="Bullet2"/>
      </w:pPr>
      <w:r>
        <w:t xml:space="preserve">Its membership comprises of one representative from the following organisations: APVMA (Chair), Accord Australasia, Animal Medicines Australia, CropLife Australia, National Farmers’ Federation, Veterinary Manufacturers and Distributors Association Ltd and </w:t>
      </w:r>
      <w:r w:rsidR="000A2678" w:rsidRPr="000A2678">
        <w:t>Department of Agriculture, Fisheries &amp; Forestry</w:t>
      </w:r>
      <w:r w:rsidR="000A2678" w:rsidRPr="000A2678" w:rsidDel="000A2678">
        <w:t xml:space="preserve"> </w:t>
      </w:r>
      <w:r>
        <w:t>(Observer).</w:t>
      </w:r>
    </w:p>
    <w:p w14:paraId="2B48699D" w14:textId="4CDC2BE8" w:rsidR="005E690E" w:rsidRDefault="006920FC" w:rsidP="00475839">
      <w:pPr>
        <w:pStyle w:val="Bullet1"/>
        <w:numPr>
          <w:ilvl w:val="0"/>
          <w:numId w:val="11"/>
        </w:numPr>
      </w:pPr>
      <w:r>
        <w:t>D</w:t>
      </w:r>
      <w:r w:rsidR="002A3FC9">
        <w:t xml:space="preserve">iscussions at roundtables and board meetings throughout </w:t>
      </w:r>
      <w:r w:rsidR="00DC2B7E">
        <w:t>FY</w:t>
      </w:r>
      <w:r w:rsidR="002A3FC9">
        <w:t>20</w:t>
      </w:r>
      <w:r w:rsidR="005E690E">
        <w:t>20</w:t>
      </w:r>
      <w:r w:rsidR="002A3FC9">
        <w:t>–</w:t>
      </w:r>
      <w:r w:rsidR="005E690E">
        <w:t>2</w:t>
      </w:r>
      <w:r w:rsidR="002A3FC9">
        <w:t>1</w:t>
      </w:r>
      <w:r w:rsidR="00EB21EE">
        <w:t xml:space="preserve">, </w:t>
      </w:r>
      <w:r w:rsidR="00DC2B7E">
        <w:t>FY</w:t>
      </w:r>
      <w:r w:rsidR="00BC5761">
        <w:t>2021</w:t>
      </w:r>
      <w:r w:rsidR="00474F9F">
        <w:t>–</w:t>
      </w:r>
      <w:r w:rsidR="00BC5761">
        <w:t>22</w:t>
      </w:r>
      <w:r w:rsidR="00EB21EE">
        <w:t xml:space="preserve"> and </w:t>
      </w:r>
      <w:r w:rsidR="00B34830">
        <w:t>FY2022–</w:t>
      </w:r>
      <w:r w:rsidR="00EB21EE">
        <w:t>23</w:t>
      </w:r>
    </w:p>
    <w:p w14:paraId="007B4B2D" w14:textId="12DBEB5E" w:rsidR="00165427" w:rsidRPr="00F95CA0" w:rsidRDefault="00AF3EC2" w:rsidP="00475839">
      <w:pPr>
        <w:pStyle w:val="Bullet1"/>
        <w:numPr>
          <w:ilvl w:val="0"/>
          <w:numId w:val="11"/>
        </w:numPr>
      </w:pPr>
      <w:hyperlink r:id="rId28" w:history="1">
        <w:r w:rsidR="00165427" w:rsidRPr="00F95CA0">
          <w:rPr>
            <w:rStyle w:val="Hyperlink"/>
          </w:rPr>
          <w:t>Public consultation</w:t>
        </w:r>
      </w:hyperlink>
      <w:r w:rsidR="00165427" w:rsidRPr="00F95CA0">
        <w:t xml:space="preserve"> via </w:t>
      </w:r>
      <w:r w:rsidR="00F95CA0">
        <w:t xml:space="preserve">the APVMA </w:t>
      </w:r>
      <w:r w:rsidR="00165427" w:rsidRPr="00F95CA0">
        <w:t xml:space="preserve">website </w:t>
      </w:r>
      <w:r w:rsidR="004D3FC5">
        <w:t>from</w:t>
      </w:r>
      <w:r w:rsidR="00F95CA0">
        <w:t xml:space="preserve"> 11 August 2022</w:t>
      </w:r>
      <w:r w:rsidR="004D3FC5">
        <w:t xml:space="preserve"> to 8 September 2022</w:t>
      </w:r>
    </w:p>
    <w:p w14:paraId="3D13A118" w14:textId="54153013" w:rsidR="00474F9F" w:rsidRDefault="005E690E" w:rsidP="00D207FF">
      <w:pPr>
        <w:pStyle w:val="NormalText"/>
        <w:sectPr w:rsidR="00474F9F" w:rsidSect="00C2676C">
          <w:headerReference w:type="even" r:id="rId29"/>
          <w:pgSz w:w="11906" w:h="16838" w:code="9"/>
          <w:pgMar w:top="2835" w:right="1134" w:bottom="1134" w:left="1134" w:header="1701" w:footer="680" w:gutter="0"/>
          <w:cols w:space="708"/>
          <w:docGrid w:linePitch="360"/>
        </w:sectPr>
      </w:pPr>
      <w:r>
        <w:t xml:space="preserve">Overall, stakeholders continue to support the need for a robust, </w:t>
      </w:r>
      <w:r w:rsidR="00994A1B">
        <w:t>effective,</w:t>
      </w:r>
      <w:r>
        <w:t xml:space="preserve"> and efficient agvet chemical regulatory scheme and the need for cost recovery arrangements to underpin this scheme</w:t>
      </w:r>
      <w:r w:rsidR="003A673C">
        <w:t>.</w:t>
      </w:r>
    </w:p>
    <w:p w14:paraId="6987B701" w14:textId="2C301418" w:rsidR="00C2676C" w:rsidRDefault="003B276A" w:rsidP="006920FC">
      <w:pPr>
        <w:pStyle w:val="Heading1"/>
        <w:numPr>
          <w:ilvl w:val="0"/>
          <w:numId w:val="0"/>
        </w:numPr>
      </w:pPr>
      <w:bookmarkStart w:id="206" w:name="_Toc82093657"/>
      <w:bookmarkStart w:id="207" w:name="_Toc85444974"/>
      <w:bookmarkStart w:id="208" w:name="_Toc82093658"/>
      <w:bookmarkStart w:id="209" w:name="_Toc85444975"/>
      <w:bookmarkStart w:id="210" w:name="_Toc82093659"/>
      <w:bookmarkStart w:id="211" w:name="_Toc85444976"/>
      <w:bookmarkStart w:id="212" w:name="_Toc82093660"/>
      <w:bookmarkStart w:id="213" w:name="_Toc85444977"/>
      <w:bookmarkStart w:id="214" w:name="_Toc82093661"/>
      <w:bookmarkStart w:id="215" w:name="_Toc85444978"/>
      <w:bookmarkStart w:id="216" w:name="_Toc82093662"/>
      <w:bookmarkStart w:id="217" w:name="_Toc85444979"/>
      <w:bookmarkStart w:id="218" w:name="_Toc82093663"/>
      <w:bookmarkStart w:id="219" w:name="_Toc85444980"/>
      <w:bookmarkStart w:id="220" w:name="_Toc82093664"/>
      <w:bookmarkStart w:id="221" w:name="_Toc85444981"/>
      <w:bookmarkStart w:id="222" w:name="_Toc82093665"/>
      <w:bookmarkStart w:id="223" w:name="_Toc85444982"/>
      <w:bookmarkStart w:id="224" w:name="_Toc82093666"/>
      <w:bookmarkStart w:id="225" w:name="_Toc85444983"/>
      <w:bookmarkStart w:id="226" w:name="_Toc82093667"/>
      <w:bookmarkStart w:id="227" w:name="_Toc85444984"/>
      <w:bookmarkStart w:id="228" w:name="_Toc82093668"/>
      <w:bookmarkStart w:id="229" w:name="_Toc85444985"/>
      <w:bookmarkStart w:id="230" w:name="_Toc82093669"/>
      <w:bookmarkStart w:id="231" w:name="_Toc85444986"/>
      <w:bookmarkStart w:id="232" w:name="_Toc82093670"/>
      <w:bookmarkStart w:id="233" w:name="_Toc85444987"/>
      <w:bookmarkStart w:id="234" w:name="_Toc82093671"/>
      <w:bookmarkStart w:id="235" w:name="_Toc85444988"/>
      <w:bookmarkStart w:id="236" w:name="_Toc82093672"/>
      <w:bookmarkStart w:id="237" w:name="_Toc85444989"/>
      <w:bookmarkStart w:id="238" w:name="_Toc82093673"/>
      <w:bookmarkStart w:id="239" w:name="_Toc85444990"/>
      <w:bookmarkStart w:id="240" w:name="_Toc82093674"/>
      <w:bookmarkStart w:id="241" w:name="_Toc85444991"/>
      <w:bookmarkStart w:id="242" w:name="_Toc82093675"/>
      <w:bookmarkStart w:id="243" w:name="_Toc85444992"/>
      <w:bookmarkStart w:id="244" w:name="_Toc82093676"/>
      <w:bookmarkStart w:id="245" w:name="_Toc85444993"/>
      <w:bookmarkStart w:id="246" w:name="_Toc82093677"/>
      <w:bookmarkStart w:id="247" w:name="_Toc85444994"/>
      <w:bookmarkStart w:id="248" w:name="_Toc82093678"/>
      <w:bookmarkStart w:id="249" w:name="_Toc85444995"/>
      <w:bookmarkStart w:id="250" w:name="_Toc82093679"/>
      <w:bookmarkStart w:id="251" w:name="_Toc85444996"/>
      <w:bookmarkStart w:id="252" w:name="_Toc82093680"/>
      <w:bookmarkStart w:id="253" w:name="_Toc85444997"/>
      <w:bookmarkStart w:id="254" w:name="_Toc82093681"/>
      <w:bookmarkStart w:id="255" w:name="_Toc85444998"/>
      <w:bookmarkStart w:id="256" w:name="_Toc82093682"/>
      <w:bookmarkStart w:id="257" w:name="_Toc85444999"/>
      <w:bookmarkStart w:id="258" w:name="_Toc82093683"/>
      <w:bookmarkStart w:id="259" w:name="_Toc85445000"/>
      <w:bookmarkStart w:id="260" w:name="_Toc82093684"/>
      <w:bookmarkStart w:id="261" w:name="_Toc85445001"/>
      <w:bookmarkStart w:id="262" w:name="_Toc82093685"/>
      <w:bookmarkStart w:id="263" w:name="_Toc85445002"/>
      <w:bookmarkStart w:id="264" w:name="_Toc82093686"/>
      <w:bookmarkStart w:id="265" w:name="_Toc85445003"/>
      <w:bookmarkStart w:id="266" w:name="_Toc82093687"/>
      <w:bookmarkStart w:id="267" w:name="_Toc85445004"/>
      <w:bookmarkStart w:id="268" w:name="_Toc82093688"/>
      <w:bookmarkStart w:id="269" w:name="_Toc85445005"/>
      <w:bookmarkStart w:id="270" w:name="_Toc82093689"/>
      <w:bookmarkStart w:id="271" w:name="_Toc85445006"/>
      <w:bookmarkStart w:id="272" w:name="_Toc82093690"/>
      <w:bookmarkStart w:id="273" w:name="_Toc85445007"/>
      <w:bookmarkStart w:id="274" w:name="_Toc82093691"/>
      <w:bookmarkStart w:id="275" w:name="_Toc85445008"/>
      <w:bookmarkStart w:id="276" w:name="_Toc82093692"/>
      <w:bookmarkStart w:id="277" w:name="_Toc85445009"/>
      <w:bookmarkStart w:id="278" w:name="_Toc82093693"/>
      <w:bookmarkStart w:id="279" w:name="_Toc85445010"/>
      <w:bookmarkStart w:id="280" w:name="_Toc82093694"/>
      <w:bookmarkStart w:id="281" w:name="_Toc85445011"/>
      <w:bookmarkStart w:id="282" w:name="_Toc82093695"/>
      <w:bookmarkStart w:id="283" w:name="_Toc85445012"/>
      <w:bookmarkStart w:id="284" w:name="_Toc82093696"/>
      <w:bookmarkStart w:id="285" w:name="_Toc85445013"/>
      <w:bookmarkStart w:id="286" w:name="_Toc82093697"/>
      <w:bookmarkStart w:id="287" w:name="_Toc85445014"/>
      <w:bookmarkStart w:id="288" w:name="_Toc115355152"/>
      <w:bookmarkStart w:id="289" w:name="_Toc121824563"/>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lastRenderedPageBreak/>
        <w:t>F</w:t>
      </w:r>
      <w:r w:rsidR="00C2676C">
        <w:t>inancial estimates</w:t>
      </w:r>
      <w:bookmarkEnd w:id="288"/>
      <w:bookmarkEnd w:id="289"/>
    </w:p>
    <w:p w14:paraId="16849A4D" w14:textId="77777777" w:rsidR="00C2676C" w:rsidRDefault="00C2676C" w:rsidP="006920FC">
      <w:pPr>
        <w:pStyle w:val="Heading2"/>
        <w:numPr>
          <w:ilvl w:val="0"/>
          <w:numId w:val="0"/>
        </w:numPr>
      </w:pPr>
      <w:bookmarkStart w:id="290" w:name="_Toc115355153"/>
      <w:bookmarkStart w:id="291" w:name="_Toc121824564"/>
      <w:r>
        <w:t>Forecast operating results of cost recovery arrangements</w:t>
      </w:r>
      <w:bookmarkEnd w:id="290"/>
      <w:bookmarkEnd w:id="291"/>
    </w:p>
    <w:p w14:paraId="782035E4" w14:textId="62141F9F" w:rsidR="00C2676C" w:rsidRPr="00773D4B" w:rsidRDefault="00C2676C" w:rsidP="00C2676C">
      <w:pPr>
        <w:pStyle w:val="NormalText"/>
      </w:pPr>
      <w:r w:rsidRPr="00773D4B">
        <w:t>The</w:t>
      </w:r>
      <w:r>
        <w:t xml:space="preserve"> financial estimates in Table</w:t>
      </w:r>
      <w:r w:rsidR="00BC740B">
        <w:t xml:space="preserve"> </w:t>
      </w:r>
      <w:r w:rsidR="007B4197">
        <w:t>2</w:t>
      </w:r>
      <w:r w:rsidR="000A2678">
        <w:t>3</w:t>
      </w:r>
      <w:r w:rsidR="007B4197">
        <w:t xml:space="preserve"> </w:t>
      </w:r>
      <w:r w:rsidR="00EF59F8">
        <w:t>show</w:t>
      </w:r>
      <w:r w:rsidRPr="00773D4B">
        <w:t xml:space="preserve"> the expenses of the full cost recovery approach</w:t>
      </w:r>
      <w:r w:rsidR="00EF59F8">
        <w:t>, and other activities funded through own source income.</w:t>
      </w:r>
    </w:p>
    <w:p w14:paraId="22C6E104" w14:textId="704D7614" w:rsidR="006547CA" w:rsidRDefault="00474F9F" w:rsidP="00474F9F">
      <w:pPr>
        <w:pStyle w:val="Caption"/>
        <w:rPr>
          <w:rFonts w:ascii="Times New Roman" w:hAnsi="Times New Roman"/>
          <w:color w:val="auto"/>
          <w:szCs w:val="20"/>
          <w:lang w:eastAsia="en-AU"/>
        </w:rPr>
      </w:pPr>
      <w:bookmarkStart w:id="292" w:name="_Toc21685665"/>
      <w:bookmarkStart w:id="293" w:name="_Toc32329576"/>
      <w:bookmarkStart w:id="294" w:name="_Toc115355303"/>
      <w:bookmarkStart w:id="295" w:name="_Toc121824593"/>
      <w:r>
        <w:t xml:space="preserve">Table </w:t>
      </w:r>
      <w:r w:rsidR="00AF3EC2">
        <w:fldChar w:fldCharType="begin"/>
      </w:r>
      <w:r w:rsidR="00AF3EC2">
        <w:instrText xml:space="preserve"> SEQ Table \* ARABIC </w:instrText>
      </w:r>
      <w:r w:rsidR="00AF3EC2">
        <w:fldChar w:fldCharType="separate"/>
      </w:r>
      <w:r w:rsidR="00095B52">
        <w:rPr>
          <w:noProof/>
        </w:rPr>
        <w:t>23</w:t>
      </w:r>
      <w:r w:rsidR="00AF3EC2">
        <w:rPr>
          <w:noProof/>
        </w:rPr>
        <w:fldChar w:fldCharType="end"/>
      </w:r>
      <w:r w:rsidR="00C2676C" w:rsidRPr="00573E3C">
        <w:t>:</w:t>
      </w:r>
      <w:r w:rsidR="00C2676C" w:rsidRPr="00573E3C">
        <w:tab/>
        <w:t xml:space="preserve">Forecast operating results </w:t>
      </w:r>
      <w:bookmarkEnd w:id="292"/>
      <w:bookmarkEnd w:id="293"/>
      <w:r w:rsidR="003B00B7" w:rsidRPr="005E690E">
        <w:t>FY202</w:t>
      </w:r>
      <w:r w:rsidR="003B00B7">
        <w:t>2</w:t>
      </w:r>
      <w:r>
        <w:t>–</w:t>
      </w:r>
      <w:r w:rsidR="003B00B7" w:rsidRPr="005E690E">
        <w:t>2</w:t>
      </w:r>
      <w:r w:rsidR="003B00B7">
        <w:t>3</w:t>
      </w:r>
      <w:bookmarkEnd w:id="294"/>
      <w:bookmarkEnd w:id="295"/>
    </w:p>
    <w:tbl>
      <w:tblPr>
        <w:tblW w:w="5000" w:type="pct"/>
        <w:tblLook w:val="04A0" w:firstRow="1" w:lastRow="0" w:firstColumn="1" w:lastColumn="0" w:noHBand="0" w:noVBand="1"/>
      </w:tblPr>
      <w:tblGrid>
        <w:gridCol w:w="7394"/>
        <w:gridCol w:w="2244"/>
      </w:tblGrid>
      <w:tr w:rsidR="006547CA" w:rsidRPr="006547CA" w14:paraId="326ECBB8" w14:textId="77777777" w:rsidTr="006547CA">
        <w:trPr>
          <w:divId w:val="1490245433"/>
          <w:trHeight w:val="300"/>
        </w:trPr>
        <w:tc>
          <w:tcPr>
            <w:tcW w:w="3836" w:type="pct"/>
            <w:tcBorders>
              <w:top w:val="single" w:sz="4" w:space="0" w:color="auto"/>
              <w:left w:val="nil"/>
              <w:bottom w:val="single" w:sz="4" w:space="0" w:color="auto"/>
              <w:right w:val="nil"/>
            </w:tcBorders>
            <w:shd w:val="clear" w:color="000000" w:fill="53284F"/>
            <w:vAlign w:val="center"/>
            <w:hideMark/>
          </w:tcPr>
          <w:p w14:paraId="411C097E" w14:textId="2550AB43" w:rsidR="006547CA" w:rsidRPr="006547CA" w:rsidRDefault="006547CA" w:rsidP="006547CA">
            <w:pPr>
              <w:pStyle w:val="APVMATableHead"/>
              <w:rPr>
                <w:lang w:eastAsia="en-AU"/>
              </w:rPr>
            </w:pPr>
            <w:r w:rsidRPr="006547CA">
              <w:rPr>
                <w:lang w:eastAsia="en-AU"/>
              </w:rPr>
              <w:t>Budgeted income &amp; expenditure</w:t>
            </w:r>
          </w:p>
        </w:tc>
        <w:tc>
          <w:tcPr>
            <w:tcW w:w="1164" w:type="pct"/>
            <w:tcBorders>
              <w:top w:val="single" w:sz="4" w:space="0" w:color="auto"/>
              <w:left w:val="nil"/>
              <w:bottom w:val="single" w:sz="4" w:space="0" w:color="auto"/>
              <w:right w:val="nil"/>
            </w:tcBorders>
            <w:shd w:val="clear" w:color="000000" w:fill="53284F"/>
            <w:vAlign w:val="center"/>
            <w:hideMark/>
          </w:tcPr>
          <w:p w14:paraId="6BA4F598" w14:textId="77777777" w:rsidR="006547CA" w:rsidRPr="006547CA" w:rsidRDefault="006547CA" w:rsidP="006547CA">
            <w:pPr>
              <w:pStyle w:val="APVMATableHeadRight"/>
              <w:rPr>
                <w:lang w:eastAsia="en-AU"/>
              </w:rPr>
            </w:pPr>
            <w:r w:rsidRPr="006547CA">
              <w:rPr>
                <w:lang w:eastAsia="en-AU"/>
              </w:rPr>
              <w:t>2022–23 FY Budget</w:t>
            </w:r>
          </w:p>
        </w:tc>
      </w:tr>
      <w:tr w:rsidR="006547CA" w:rsidRPr="006547CA" w14:paraId="1F53B886" w14:textId="77777777" w:rsidTr="006547CA">
        <w:trPr>
          <w:divId w:val="1490245433"/>
          <w:trHeight w:val="300"/>
        </w:trPr>
        <w:tc>
          <w:tcPr>
            <w:tcW w:w="3836" w:type="pct"/>
            <w:tcBorders>
              <w:top w:val="single" w:sz="4" w:space="0" w:color="auto"/>
              <w:left w:val="nil"/>
              <w:bottom w:val="single" w:sz="4" w:space="0" w:color="auto"/>
              <w:right w:val="nil"/>
            </w:tcBorders>
            <w:shd w:val="clear" w:color="auto" w:fill="auto"/>
            <w:noWrap/>
            <w:vAlign w:val="center"/>
            <w:hideMark/>
          </w:tcPr>
          <w:p w14:paraId="5F8A234A" w14:textId="77777777" w:rsidR="006547CA" w:rsidRPr="006547CA" w:rsidRDefault="006547CA" w:rsidP="006547CA">
            <w:pPr>
              <w:pStyle w:val="APVMATableText"/>
              <w:rPr>
                <w:b/>
                <w:bCs/>
                <w:lang w:eastAsia="en-AU"/>
              </w:rPr>
            </w:pPr>
            <w:r w:rsidRPr="006547CA">
              <w:rPr>
                <w:b/>
                <w:bCs/>
                <w:lang w:eastAsia="en-AU"/>
              </w:rPr>
              <w:t xml:space="preserve">Total industry income </w:t>
            </w:r>
          </w:p>
        </w:tc>
        <w:tc>
          <w:tcPr>
            <w:tcW w:w="1164" w:type="pct"/>
            <w:tcBorders>
              <w:top w:val="single" w:sz="4" w:space="0" w:color="auto"/>
              <w:left w:val="nil"/>
              <w:bottom w:val="single" w:sz="4" w:space="0" w:color="auto"/>
              <w:right w:val="nil"/>
            </w:tcBorders>
            <w:shd w:val="clear" w:color="auto" w:fill="auto"/>
            <w:noWrap/>
            <w:vAlign w:val="center"/>
            <w:hideMark/>
          </w:tcPr>
          <w:p w14:paraId="5178B8BB" w14:textId="77777777" w:rsidR="006547CA" w:rsidRPr="006547CA" w:rsidRDefault="006547CA" w:rsidP="006547CA">
            <w:pPr>
              <w:pStyle w:val="APVMATableTextRight"/>
              <w:rPr>
                <w:b/>
                <w:bCs/>
                <w:lang w:eastAsia="en-AU"/>
              </w:rPr>
            </w:pPr>
            <w:r w:rsidRPr="006547CA">
              <w:rPr>
                <w:b/>
                <w:bCs/>
                <w:lang w:eastAsia="en-AU"/>
              </w:rPr>
              <w:t xml:space="preserve"> 38 402 000 </w:t>
            </w:r>
          </w:p>
        </w:tc>
      </w:tr>
      <w:tr w:rsidR="006547CA" w:rsidRPr="006547CA" w14:paraId="3B8FA47F" w14:textId="77777777" w:rsidTr="006547CA">
        <w:trPr>
          <w:divId w:val="1490245433"/>
          <w:trHeight w:val="300"/>
        </w:trPr>
        <w:tc>
          <w:tcPr>
            <w:tcW w:w="3836" w:type="pct"/>
            <w:tcBorders>
              <w:top w:val="nil"/>
              <w:left w:val="nil"/>
              <w:bottom w:val="single" w:sz="4" w:space="0" w:color="auto"/>
              <w:right w:val="nil"/>
            </w:tcBorders>
            <w:shd w:val="clear" w:color="auto" w:fill="auto"/>
            <w:noWrap/>
            <w:vAlign w:val="center"/>
            <w:hideMark/>
          </w:tcPr>
          <w:p w14:paraId="69DAB74E" w14:textId="77777777" w:rsidR="006547CA" w:rsidRPr="006547CA" w:rsidRDefault="006547CA" w:rsidP="006547CA">
            <w:pPr>
              <w:pStyle w:val="APVMATableText"/>
              <w:rPr>
                <w:lang w:eastAsia="en-AU"/>
              </w:rPr>
            </w:pPr>
            <w:r w:rsidRPr="006547CA">
              <w:rPr>
                <w:lang w:eastAsia="en-AU"/>
              </w:rPr>
              <w:t>Appropriation</w:t>
            </w:r>
          </w:p>
        </w:tc>
        <w:tc>
          <w:tcPr>
            <w:tcW w:w="1164" w:type="pct"/>
            <w:tcBorders>
              <w:top w:val="nil"/>
              <w:left w:val="nil"/>
              <w:bottom w:val="single" w:sz="4" w:space="0" w:color="auto"/>
              <w:right w:val="nil"/>
            </w:tcBorders>
            <w:shd w:val="clear" w:color="auto" w:fill="auto"/>
            <w:noWrap/>
            <w:vAlign w:val="center"/>
            <w:hideMark/>
          </w:tcPr>
          <w:p w14:paraId="06B7283F" w14:textId="21925198" w:rsidR="006547CA" w:rsidRPr="006547CA" w:rsidRDefault="006547CA" w:rsidP="006547CA">
            <w:pPr>
              <w:pStyle w:val="APVMATableTextRight"/>
              <w:rPr>
                <w:lang w:eastAsia="en-AU"/>
              </w:rPr>
            </w:pPr>
            <w:r w:rsidRPr="006547CA">
              <w:rPr>
                <w:lang w:eastAsia="en-AU"/>
              </w:rPr>
              <w:t>1</w:t>
            </w:r>
            <w:r w:rsidR="00994A1B">
              <w:rPr>
                <w:lang w:eastAsia="en-AU"/>
              </w:rPr>
              <w:t xml:space="preserve"> </w:t>
            </w:r>
            <w:r w:rsidRPr="006547CA">
              <w:rPr>
                <w:lang w:eastAsia="en-AU"/>
              </w:rPr>
              <w:t>633</w:t>
            </w:r>
            <w:r w:rsidR="00994A1B">
              <w:rPr>
                <w:lang w:eastAsia="en-AU"/>
              </w:rPr>
              <w:t xml:space="preserve"> </w:t>
            </w:r>
            <w:r w:rsidRPr="006547CA">
              <w:rPr>
                <w:lang w:eastAsia="en-AU"/>
              </w:rPr>
              <w:t>000</w:t>
            </w:r>
          </w:p>
        </w:tc>
      </w:tr>
      <w:tr w:rsidR="006547CA" w:rsidRPr="006547CA" w14:paraId="50FE5C20" w14:textId="77777777" w:rsidTr="006547CA">
        <w:trPr>
          <w:divId w:val="1490245433"/>
          <w:trHeight w:val="300"/>
        </w:trPr>
        <w:tc>
          <w:tcPr>
            <w:tcW w:w="3836" w:type="pct"/>
            <w:tcBorders>
              <w:top w:val="nil"/>
              <w:left w:val="nil"/>
              <w:bottom w:val="single" w:sz="4" w:space="0" w:color="auto"/>
              <w:right w:val="nil"/>
            </w:tcBorders>
            <w:shd w:val="clear" w:color="auto" w:fill="auto"/>
            <w:noWrap/>
            <w:vAlign w:val="center"/>
            <w:hideMark/>
          </w:tcPr>
          <w:p w14:paraId="10A66B0A" w14:textId="77777777" w:rsidR="006547CA" w:rsidRPr="006547CA" w:rsidRDefault="006547CA" w:rsidP="006547CA">
            <w:pPr>
              <w:pStyle w:val="APVMATableText"/>
              <w:rPr>
                <w:lang w:eastAsia="en-AU"/>
              </w:rPr>
            </w:pPr>
            <w:r w:rsidRPr="006547CA">
              <w:rPr>
                <w:lang w:eastAsia="en-AU"/>
              </w:rPr>
              <w:t>Payment from related entities</w:t>
            </w:r>
          </w:p>
        </w:tc>
        <w:tc>
          <w:tcPr>
            <w:tcW w:w="1164" w:type="pct"/>
            <w:tcBorders>
              <w:top w:val="nil"/>
              <w:left w:val="nil"/>
              <w:bottom w:val="single" w:sz="4" w:space="0" w:color="auto"/>
              <w:right w:val="nil"/>
            </w:tcBorders>
            <w:shd w:val="clear" w:color="auto" w:fill="auto"/>
            <w:noWrap/>
            <w:vAlign w:val="center"/>
            <w:hideMark/>
          </w:tcPr>
          <w:p w14:paraId="5B651C5F" w14:textId="6BF5C80E" w:rsidR="006547CA" w:rsidRPr="006547CA" w:rsidRDefault="006547CA" w:rsidP="006547CA">
            <w:pPr>
              <w:pStyle w:val="APVMATableTextRight"/>
              <w:rPr>
                <w:lang w:eastAsia="en-AU"/>
              </w:rPr>
            </w:pPr>
            <w:r w:rsidRPr="006547CA">
              <w:rPr>
                <w:lang w:eastAsia="en-AU"/>
              </w:rPr>
              <w:t>144</w:t>
            </w:r>
            <w:r w:rsidR="00994A1B">
              <w:rPr>
                <w:lang w:eastAsia="en-AU"/>
              </w:rPr>
              <w:t xml:space="preserve"> </w:t>
            </w:r>
            <w:r w:rsidRPr="006547CA">
              <w:rPr>
                <w:lang w:eastAsia="en-AU"/>
              </w:rPr>
              <w:t>000</w:t>
            </w:r>
          </w:p>
        </w:tc>
      </w:tr>
      <w:tr w:rsidR="006547CA" w:rsidRPr="006547CA" w14:paraId="65B49D1C" w14:textId="77777777" w:rsidTr="006547CA">
        <w:trPr>
          <w:divId w:val="1490245433"/>
          <w:trHeight w:val="300"/>
        </w:trPr>
        <w:tc>
          <w:tcPr>
            <w:tcW w:w="3836" w:type="pct"/>
            <w:tcBorders>
              <w:top w:val="nil"/>
              <w:left w:val="nil"/>
              <w:bottom w:val="single" w:sz="4" w:space="0" w:color="auto"/>
              <w:right w:val="nil"/>
            </w:tcBorders>
            <w:shd w:val="clear" w:color="auto" w:fill="auto"/>
            <w:noWrap/>
            <w:vAlign w:val="center"/>
            <w:hideMark/>
          </w:tcPr>
          <w:p w14:paraId="49211BE1" w14:textId="77777777" w:rsidR="006547CA" w:rsidRPr="006547CA" w:rsidRDefault="006547CA" w:rsidP="006547CA">
            <w:pPr>
              <w:pStyle w:val="APVMATableText"/>
              <w:rPr>
                <w:lang w:eastAsia="en-AU"/>
              </w:rPr>
            </w:pPr>
            <w:r w:rsidRPr="006547CA">
              <w:rPr>
                <w:lang w:eastAsia="en-AU"/>
              </w:rPr>
              <w:t>Own-source revenue</w:t>
            </w:r>
          </w:p>
        </w:tc>
        <w:tc>
          <w:tcPr>
            <w:tcW w:w="1164" w:type="pct"/>
            <w:tcBorders>
              <w:top w:val="nil"/>
              <w:left w:val="nil"/>
              <w:bottom w:val="single" w:sz="4" w:space="0" w:color="auto"/>
              <w:right w:val="nil"/>
            </w:tcBorders>
            <w:shd w:val="clear" w:color="auto" w:fill="auto"/>
            <w:noWrap/>
            <w:vAlign w:val="center"/>
            <w:hideMark/>
          </w:tcPr>
          <w:p w14:paraId="163761EE" w14:textId="0E2ECEE7" w:rsidR="006547CA" w:rsidRPr="006547CA" w:rsidRDefault="006547CA" w:rsidP="006547CA">
            <w:pPr>
              <w:pStyle w:val="APVMATableTextRight"/>
              <w:rPr>
                <w:lang w:eastAsia="en-AU"/>
              </w:rPr>
            </w:pPr>
            <w:r w:rsidRPr="006547CA">
              <w:rPr>
                <w:lang w:eastAsia="en-AU"/>
              </w:rPr>
              <w:t>89</w:t>
            </w:r>
            <w:r w:rsidR="00994A1B">
              <w:rPr>
                <w:lang w:eastAsia="en-AU"/>
              </w:rPr>
              <w:t xml:space="preserve"> </w:t>
            </w:r>
            <w:r w:rsidRPr="006547CA">
              <w:rPr>
                <w:lang w:eastAsia="en-AU"/>
              </w:rPr>
              <w:t>000</w:t>
            </w:r>
          </w:p>
        </w:tc>
      </w:tr>
      <w:tr w:rsidR="006547CA" w:rsidRPr="006547CA" w14:paraId="3F34D82B" w14:textId="77777777" w:rsidTr="006547CA">
        <w:trPr>
          <w:divId w:val="1490245433"/>
          <w:trHeight w:val="300"/>
        </w:trPr>
        <w:tc>
          <w:tcPr>
            <w:tcW w:w="3836" w:type="pct"/>
            <w:tcBorders>
              <w:top w:val="nil"/>
              <w:left w:val="nil"/>
              <w:bottom w:val="single" w:sz="4" w:space="0" w:color="auto"/>
              <w:right w:val="nil"/>
            </w:tcBorders>
            <w:shd w:val="clear" w:color="auto" w:fill="auto"/>
            <w:noWrap/>
            <w:vAlign w:val="center"/>
            <w:hideMark/>
          </w:tcPr>
          <w:p w14:paraId="5CFC171C" w14:textId="77777777" w:rsidR="006547CA" w:rsidRPr="006547CA" w:rsidRDefault="006547CA" w:rsidP="006547CA">
            <w:pPr>
              <w:pStyle w:val="APVMATableText"/>
              <w:rPr>
                <w:lang w:eastAsia="en-AU"/>
              </w:rPr>
            </w:pPr>
            <w:r w:rsidRPr="006547CA">
              <w:rPr>
                <w:lang w:eastAsia="en-AU"/>
              </w:rPr>
              <w:t>Penalties</w:t>
            </w:r>
          </w:p>
        </w:tc>
        <w:tc>
          <w:tcPr>
            <w:tcW w:w="1164" w:type="pct"/>
            <w:tcBorders>
              <w:top w:val="nil"/>
              <w:left w:val="nil"/>
              <w:bottom w:val="single" w:sz="4" w:space="0" w:color="auto"/>
              <w:right w:val="nil"/>
            </w:tcBorders>
            <w:shd w:val="clear" w:color="auto" w:fill="auto"/>
            <w:noWrap/>
            <w:vAlign w:val="center"/>
            <w:hideMark/>
          </w:tcPr>
          <w:p w14:paraId="4E0F6224" w14:textId="12FA6D9B" w:rsidR="006547CA" w:rsidRPr="006547CA" w:rsidRDefault="006547CA" w:rsidP="006547CA">
            <w:pPr>
              <w:pStyle w:val="APVMATableTextRight"/>
              <w:rPr>
                <w:lang w:eastAsia="en-AU"/>
              </w:rPr>
            </w:pPr>
            <w:r w:rsidRPr="006547CA">
              <w:rPr>
                <w:lang w:eastAsia="en-AU"/>
              </w:rPr>
              <w:t>16</w:t>
            </w:r>
            <w:r w:rsidR="00994A1B">
              <w:rPr>
                <w:lang w:eastAsia="en-AU"/>
              </w:rPr>
              <w:t xml:space="preserve"> </w:t>
            </w:r>
            <w:r w:rsidRPr="006547CA">
              <w:rPr>
                <w:lang w:eastAsia="en-AU"/>
              </w:rPr>
              <w:t>000</w:t>
            </w:r>
          </w:p>
        </w:tc>
      </w:tr>
      <w:tr w:rsidR="006547CA" w:rsidRPr="006547CA" w14:paraId="0862EE2B" w14:textId="77777777" w:rsidTr="006547CA">
        <w:trPr>
          <w:divId w:val="1490245433"/>
          <w:trHeight w:val="300"/>
        </w:trPr>
        <w:tc>
          <w:tcPr>
            <w:tcW w:w="3836" w:type="pct"/>
            <w:tcBorders>
              <w:top w:val="nil"/>
              <w:left w:val="nil"/>
              <w:bottom w:val="single" w:sz="4" w:space="0" w:color="auto"/>
              <w:right w:val="nil"/>
            </w:tcBorders>
            <w:shd w:val="clear" w:color="auto" w:fill="auto"/>
            <w:noWrap/>
            <w:vAlign w:val="center"/>
            <w:hideMark/>
          </w:tcPr>
          <w:p w14:paraId="6955C256" w14:textId="77777777" w:rsidR="006547CA" w:rsidRPr="006547CA" w:rsidRDefault="006547CA" w:rsidP="006547CA">
            <w:pPr>
              <w:pStyle w:val="APVMATableText"/>
              <w:rPr>
                <w:b/>
                <w:bCs/>
                <w:lang w:eastAsia="en-AU"/>
              </w:rPr>
            </w:pPr>
            <w:r w:rsidRPr="006547CA">
              <w:rPr>
                <w:b/>
                <w:bCs/>
                <w:lang w:eastAsia="en-AU"/>
              </w:rPr>
              <w:t xml:space="preserve">Total income </w:t>
            </w:r>
          </w:p>
        </w:tc>
        <w:tc>
          <w:tcPr>
            <w:tcW w:w="1164" w:type="pct"/>
            <w:tcBorders>
              <w:top w:val="nil"/>
              <w:left w:val="nil"/>
              <w:bottom w:val="single" w:sz="4" w:space="0" w:color="auto"/>
              <w:right w:val="nil"/>
            </w:tcBorders>
            <w:shd w:val="clear" w:color="auto" w:fill="auto"/>
            <w:vAlign w:val="center"/>
            <w:hideMark/>
          </w:tcPr>
          <w:p w14:paraId="1A0D397B" w14:textId="77777777" w:rsidR="006547CA" w:rsidRPr="006547CA" w:rsidRDefault="006547CA" w:rsidP="006547CA">
            <w:pPr>
              <w:pStyle w:val="APVMATableTextRight"/>
              <w:rPr>
                <w:b/>
                <w:bCs/>
                <w:lang w:eastAsia="en-AU"/>
              </w:rPr>
            </w:pPr>
            <w:r w:rsidRPr="006547CA">
              <w:rPr>
                <w:b/>
                <w:bCs/>
                <w:lang w:eastAsia="en-AU"/>
              </w:rPr>
              <w:t xml:space="preserve"> 40 284 000 </w:t>
            </w:r>
          </w:p>
        </w:tc>
      </w:tr>
      <w:tr w:rsidR="006547CA" w:rsidRPr="006547CA" w14:paraId="6F82A5A6" w14:textId="77777777" w:rsidTr="006547CA">
        <w:trPr>
          <w:divId w:val="1490245433"/>
          <w:trHeight w:val="315"/>
        </w:trPr>
        <w:tc>
          <w:tcPr>
            <w:tcW w:w="3836" w:type="pct"/>
            <w:tcBorders>
              <w:top w:val="nil"/>
              <w:left w:val="nil"/>
              <w:bottom w:val="single" w:sz="8" w:space="0" w:color="auto"/>
              <w:right w:val="nil"/>
            </w:tcBorders>
            <w:shd w:val="clear" w:color="auto" w:fill="auto"/>
            <w:noWrap/>
            <w:vAlign w:val="center"/>
            <w:hideMark/>
          </w:tcPr>
          <w:p w14:paraId="565789DD" w14:textId="77777777" w:rsidR="006547CA" w:rsidRPr="006547CA" w:rsidRDefault="006547CA" w:rsidP="006547CA">
            <w:pPr>
              <w:pStyle w:val="APVMATableText"/>
              <w:rPr>
                <w:b/>
                <w:bCs/>
                <w:lang w:eastAsia="en-AU"/>
              </w:rPr>
            </w:pPr>
            <w:r w:rsidRPr="006547CA">
              <w:rPr>
                <w:b/>
                <w:bCs/>
                <w:lang w:eastAsia="en-AU"/>
              </w:rPr>
              <w:t>Total BAU expenditure</w:t>
            </w:r>
          </w:p>
        </w:tc>
        <w:tc>
          <w:tcPr>
            <w:tcW w:w="1164" w:type="pct"/>
            <w:tcBorders>
              <w:top w:val="nil"/>
              <w:left w:val="nil"/>
              <w:bottom w:val="single" w:sz="8" w:space="0" w:color="auto"/>
              <w:right w:val="nil"/>
            </w:tcBorders>
            <w:shd w:val="clear" w:color="auto" w:fill="auto"/>
            <w:noWrap/>
            <w:vAlign w:val="center"/>
            <w:hideMark/>
          </w:tcPr>
          <w:p w14:paraId="7750BD7F" w14:textId="4621BCE1" w:rsidR="006547CA" w:rsidRPr="006547CA" w:rsidRDefault="006547CA" w:rsidP="006547CA">
            <w:pPr>
              <w:pStyle w:val="APVMATableTextRight"/>
              <w:rPr>
                <w:b/>
                <w:bCs/>
                <w:lang w:eastAsia="en-AU"/>
              </w:rPr>
            </w:pPr>
            <w:r w:rsidRPr="006547CA">
              <w:rPr>
                <w:b/>
                <w:bCs/>
                <w:lang w:eastAsia="en-AU"/>
              </w:rPr>
              <w:t>40</w:t>
            </w:r>
            <w:r w:rsidR="007F3AA6">
              <w:rPr>
                <w:b/>
                <w:bCs/>
                <w:lang w:eastAsia="en-AU"/>
              </w:rPr>
              <w:t xml:space="preserve"> </w:t>
            </w:r>
            <w:r w:rsidRPr="006547CA">
              <w:rPr>
                <w:b/>
                <w:bCs/>
                <w:lang w:eastAsia="en-AU"/>
              </w:rPr>
              <w:t>259</w:t>
            </w:r>
            <w:r w:rsidR="00994A1B">
              <w:rPr>
                <w:b/>
                <w:bCs/>
                <w:lang w:eastAsia="en-AU"/>
              </w:rPr>
              <w:t xml:space="preserve"> </w:t>
            </w:r>
            <w:r w:rsidRPr="006547CA">
              <w:rPr>
                <w:b/>
                <w:bCs/>
                <w:lang w:eastAsia="en-AU"/>
              </w:rPr>
              <w:t>000</w:t>
            </w:r>
          </w:p>
        </w:tc>
      </w:tr>
      <w:tr w:rsidR="006547CA" w:rsidRPr="006547CA" w14:paraId="48C4146E" w14:textId="77777777" w:rsidTr="006547CA">
        <w:trPr>
          <w:divId w:val="1490245433"/>
          <w:trHeight w:val="315"/>
        </w:trPr>
        <w:tc>
          <w:tcPr>
            <w:tcW w:w="3836" w:type="pct"/>
            <w:tcBorders>
              <w:top w:val="nil"/>
              <w:left w:val="nil"/>
              <w:bottom w:val="single" w:sz="8" w:space="0" w:color="auto"/>
              <w:right w:val="nil"/>
            </w:tcBorders>
            <w:shd w:val="clear" w:color="auto" w:fill="auto"/>
            <w:noWrap/>
            <w:vAlign w:val="center"/>
            <w:hideMark/>
          </w:tcPr>
          <w:p w14:paraId="0219BC88" w14:textId="77777777" w:rsidR="006547CA" w:rsidRPr="006547CA" w:rsidRDefault="006547CA" w:rsidP="006547CA">
            <w:pPr>
              <w:pStyle w:val="APVMATableText"/>
              <w:rPr>
                <w:b/>
                <w:bCs/>
                <w:lang w:eastAsia="en-AU"/>
              </w:rPr>
            </w:pPr>
            <w:r w:rsidRPr="006547CA">
              <w:rPr>
                <w:b/>
                <w:bCs/>
                <w:lang w:eastAsia="en-AU"/>
              </w:rPr>
              <w:t>Budget: surplus/(deficit) from ordinary operations</w:t>
            </w:r>
          </w:p>
        </w:tc>
        <w:tc>
          <w:tcPr>
            <w:tcW w:w="1164" w:type="pct"/>
            <w:tcBorders>
              <w:top w:val="nil"/>
              <w:left w:val="nil"/>
              <w:bottom w:val="single" w:sz="8" w:space="0" w:color="auto"/>
              <w:right w:val="nil"/>
            </w:tcBorders>
            <w:shd w:val="clear" w:color="auto" w:fill="auto"/>
            <w:noWrap/>
            <w:vAlign w:val="center"/>
            <w:hideMark/>
          </w:tcPr>
          <w:p w14:paraId="30625E30" w14:textId="20DC75BD" w:rsidR="006547CA" w:rsidRPr="006547CA" w:rsidRDefault="006547CA" w:rsidP="006547CA">
            <w:pPr>
              <w:pStyle w:val="APVMATableTextRight"/>
              <w:rPr>
                <w:b/>
                <w:bCs/>
                <w:lang w:eastAsia="en-AU"/>
              </w:rPr>
            </w:pPr>
            <w:r w:rsidRPr="006547CA">
              <w:rPr>
                <w:b/>
                <w:bCs/>
                <w:lang w:eastAsia="en-AU"/>
              </w:rPr>
              <w:t>25</w:t>
            </w:r>
            <w:r w:rsidR="007F3AA6">
              <w:rPr>
                <w:b/>
                <w:bCs/>
                <w:lang w:eastAsia="en-AU"/>
              </w:rPr>
              <w:t xml:space="preserve"> </w:t>
            </w:r>
            <w:r w:rsidRPr="006547CA">
              <w:rPr>
                <w:b/>
                <w:bCs/>
                <w:lang w:eastAsia="en-AU"/>
              </w:rPr>
              <w:t>000</w:t>
            </w:r>
          </w:p>
        </w:tc>
      </w:tr>
    </w:tbl>
    <w:p w14:paraId="5B13A040" w14:textId="4461A191" w:rsidR="006547CA" w:rsidRDefault="00474F9F" w:rsidP="006547CA">
      <w:pPr>
        <w:pStyle w:val="Caption"/>
        <w:rPr>
          <w:rFonts w:ascii="Times New Roman" w:hAnsi="Times New Roman"/>
          <w:color w:val="auto"/>
          <w:szCs w:val="20"/>
          <w:lang w:eastAsia="en-AU"/>
        </w:rPr>
      </w:pPr>
      <w:bookmarkStart w:id="296" w:name="_Toc115355304"/>
      <w:bookmarkStart w:id="297" w:name="_Toc121824594"/>
      <w:r>
        <w:t xml:space="preserve">Table </w:t>
      </w:r>
      <w:r w:rsidR="00AF3EC2">
        <w:fldChar w:fldCharType="begin"/>
      </w:r>
      <w:r w:rsidR="00AF3EC2">
        <w:instrText xml:space="preserve"> SEQ Table \* ARABIC </w:instrText>
      </w:r>
      <w:r w:rsidR="00AF3EC2">
        <w:fldChar w:fldCharType="separate"/>
      </w:r>
      <w:r w:rsidR="00095B52">
        <w:rPr>
          <w:noProof/>
        </w:rPr>
        <w:t>24</w:t>
      </w:r>
      <w:r w:rsidR="00AF3EC2">
        <w:rPr>
          <w:noProof/>
        </w:rPr>
        <w:fldChar w:fldCharType="end"/>
      </w:r>
      <w:r w:rsidR="006920FC" w:rsidRPr="00573E3C">
        <w:t>:</w:t>
      </w:r>
      <w:r w:rsidR="006920FC" w:rsidRPr="00573E3C">
        <w:tab/>
      </w:r>
      <w:r w:rsidR="00AF072C">
        <w:t>Industry contribution forecast FY202</w:t>
      </w:r>
      <w:r w:rsidR="000A2678">
        <w:t>2</w:t>
      </w:r>
      <w:r>
        <w:t>–</w:t>
      </w:r>
      <w:r w:rsidR="00AF072C">
        <w:t>2</w:t>
      </w:r>
      <w:r w:rsidR="000A2678">
        <w:t>3</w:t>
      </w:r>
      <w:bookmarkEnd w:id="296"/>
      <w:bookmarkEnd w:id="297"/>
    </w:p>
    <w:tbl>
      <w:tblPr>
        <w:tblW w:w="5001" w:type="pct"/>
        <w:tblLook w:val="04A0" w:firstRow="1" w:lastRow="0" w:firstColumn="1" w:lastColumn="0" w:noHBand="0" w:noVBand="1"/>
      </w:tblPr>
      <w:tblGrid>
        <w:gridCol w:w="7513"/>
        <w:gridCol w:w="2127"/>
      </w:tblGrid>
      <w:tr w:rsidR="007F3AA6" w:rsidRPr="006547CA" w14:paraId="22FCCD31" w14:textId="77777777" w:rsidTr="007F3AA6">
        <w:trPr>
          <w:divId w:val="357395387"/>
          <w:trHeight w:val="995"/>
          <w:tblHeader/>
        </w:trPr>
        <w:tc>
          <w:tcPr>
            <w:tcW w:w="3896" w:type="pct"/>
            <w:tcBorders>
              <w:top w:val="single" w:sz="4" w:space="0" w:color="auto"/>
              <w:left w:val="nil"/>
              <w:bottom w:val="single" w:sz="4" w:space="0" w:color="auto"/>
              <w:right w:val="nil"/>
            </w:tcBorders>
            <w:shd w:val="clear" w:color="000000" w:fill="53284F"/>
            <w:noWrap/>
            <w:vAlign w:val="center"/>
            <w:hideMark/>
          </w:tcPr>
          <w:p w14:paraId="7AD32FEF" w14:textId="421C847E" w:rsidR="007F3AA6" w:rsidRPr="006547CA" w:rsidRDefault="007F3AA6" w:rsidP="006547CA">
            <w:pPr>
              <w:pStyle w:val="APVMATableHead"/>
              <w:rPr>
                <w:lang w:eastAsia="en-AU"/>
              </w:rPr>
            </w:pPr>
            <w:r w:rsidRPr="006547CA">
              <w:rPr>
                <w:lang w:eastAsia="en-AU"/>
              </w:rPr>
              <w:t>Industry Income</w:t>
            </w:r>
          </w:p>
        </w:tc>
        <w:tc>
          <w:tcPr>
            <w:tcW w:w="1104" w:type="pct"/>
            <w:tcBorders>
              <w:top w:val="single" w:sz="4" w:space="0" w:color="auto"/>
              <w:left w:val="nil"/>
              <w:right w:val="nil"/>
            </w:tcBorders>
            <w:shd w:val="clear" w:color="auto" w:fill="53284F"/>
            <w:vAlign w:val="center"/>
            <w:hideMark/>
          </w:tcPr>
          <w:p w14:paraId="308356AD" w14:textId="77777777" w:rsidR="007F3AA6" w:rsidRPr="006547CA" w:rsidRDefault="007F3AA6" w:rsidP="007F3AA6">
            <w:pPr>
              <w:pStyle w:val="APVMATableHeadRight"/>
              <w:rPr>
                <w:lang w:eastAsia="en-AU"/>
              </w:rPr>
            </w:pPr>
            <w:r w:rsidRPr="006547CA">
              <w:rPr>
                <w:lang w:eastAsia="en-AU"/>
              </w:rPr>
              <w:t>2022–23 FY</w:t>
            </w:r>
          </w:p>
          <w:p w14:paraId="12E2D472" w14:textId="39A0F2C8" w:rsidR="007F3AA6" w:rsidRPr="006547CA" w:rsidRDefault="007F3AA6" w:rsidP="007F3AA6">
            <w:pPr>
              <w:pStyle w:val="APVMATableHeadRight"/>
              <w:rPr>
                <w:lang w:eastAsia="en-AU"/>
              </w:rPr>
            </w:pPr>
            <w:r w:rsidRPr="006547CA">
              <w:t>Budget</w:t>
            </w:r>
          </w:p>
        </w:tc>
      </w:tr>
      <w:tr w:rsidR="006547CA" w:rsidRPr="006547CA" w14:paraId="0BC34B48" w14:textId="77777777" w:rsidTr="007F3AA6">
        <w:trPr>
          <w:divId w:val="357395387"/>
          <w:trHeight w:val="300"/>
        </w:trPr>
        <w:tc>
          <w:tcPr>
            <w:tcW w:w="3896" w:type="pct"/>
            <w:tcBorders>
              <w:top w:val="single" w:sz="4" w:space="0" w:color="auto"/>
              <w:left w:val="nil"/>
              <w:bottom w:val="single" w:sz="4" w:space="0" w:color="auto"/>
              <w:right w:val="nil"/>
            </w:tcBorders>
            <w:shd w:val="clear" w:color="auto" w:fill="auto"/>
            <w:noWrap/>
            <w:vAlign w:val="center"/>
            <w:hideMark/>
          </w:tcPr>
          <w:p w14:paraId="702AAE50" w14:textId="77777777" w:rsidR="006547CA" w:rsidRPr="006547CA" w:rsidRDefault="006547CA" w:rsidP="006547CA">
            <w:pPr>
              <w:pStyle w:val="APVMATableText"/>
            </w:pPr>
            <w:r w:rsidRPr="006547CA">
              <w:t>Levies</w:t>
            </w:r>
          </w:p>
        </w:tc>
        <w:tc>
          <w:tcPr>
            <w:tcW w:w="1104" w:type="pct"/>
            <w:tcBorders>
              <w:top w:val="single" w:sz="4" w:space="0" w:color="auto"/>
              <w:left w:val="nil"/>
              <w:bottom w:val="single" w:sz="4" w:space="0" w:color="auto"/>
              <w:right w:val="nil"/>
            </w:tcBorders>
            <w:shd w:val="clear" w:color="auto" w:fill="auto"/>
            <w:noWrap/>
            <w:vAlign w:val="bottom"/>
            <w:hideMark/>
          </w:tcPr>
          <w:p w14:paraId="306E1FB6" w14:textId="77777777" w:rsidR="006547CA" w:rsidRPr="006547CA" w:rsidRDefault="006547CA" w:rsidP="006547CA">
            <w:pPr>
              <w:pStyle w:val="APVMATableTextRight"/>
            </w:pPr>
            <w:r w:rsidRPr="006547CA">
              <w:t xml:space="preserve"> 19 898 000 </w:t>
            </w:r>
          </w:p>
        </w:tc>
      </w:tr>
      <w:tr w:rsidR="006547CA" w:rsidRPr="006547CA" w14:paraId="30099250"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5E2BCB8B" w14:textId="77777777" w:rsidR="006547CA" w:rsidRPr="006547CA" w:rsidRDefault="006547CA" w:rsidP="006547CA">
            <w:pPr>
              <w:pStyle w:val="APVMATableText"/>
            </w:pPr>
            <w:r w:rsidRPr="006547CA">
              <w:t>Annual renewal fees</w:t>
            </w:r>
          </w:p>
        </w:tc>
        <w:tc>
          <w:tcPr>
            <w:tcW w:w="1104" w:type="pct"/>
            <w:tcBorders>
              <w:top w:val="nil"/>
              <w:left w:val="nil"/>
              <w:bottom w:val="single" w:sz="4" w:space="0" w:color="auto"/>
              <w:right w:val="nil"/>
            </w:tcBorders>
            <w:shd w:val="clear" w:color="auto" w:fill="auto"/>
            <w:noWrap/>
            <w:vAlign w:val="bottom"/>
            <w:hideMark/>
          </w:tcPr>
          <w:p w14:paraId="512C6AC9" w14:textId="77777777" w:rsidR="006547CA" w:rsidRPr="006547CA" w:rsidRDefault="006547CA" w:rsidP="006547CA">
            <w:pPr>
              <w:pStyle w:val="APVMATableTextRight"/>
            </w:pPr>
            <w:r w:rsidRPr="006547CA">
              <w:t xml:space="preserve"> 6 783 000 </w:t>
            </w:r>
          </w:p>
        </w:tc>
      </w:tr>
      <w:tr w:rsidR="006547CA" w:rsidRPr="006547CA" w14:paraId="49FA9183"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7A3ED31D" w14:textId="77777777" w:rsidR="006547CA" w:rsidRPr="006547CA" w:rsidRDefault="006547CA" w:rsidP="006547CA">
            <w:pPr>
              <w:pStyle w:val="APVMATableText"/>
            </w:pPr>
            <w:r w:rsidRPr="006547CA">
              <w:t>Product application fees</w:t>
            </w:r>
          </w:p>
        </w:tc>
        <w:tc>
          <w:tcPr>
            <w:tcW w:w="1104" w:type="pct"/>
            <w:tcBorders>
              <w:top w:val="nil"/>
              <w:left w:val="nil"/>
              <w:bottom w:val="single" w:sz="4" w:space="0" w:color="auto"/>
              <w:right w:val="nil"/>
            </w:tcBorders>
            <w:shd w:val="clear" w:color="auto" w:fill="auto"/>
            <w:noWrap/>
            <w:vAlign w:val="bottom"/>
            <w:hideMark/>
          </w:tcPr>
          <w:p w14:paraId="5735E762" w14:textId="77777777" w:rsidR="006547CA" w:rsidRPr="006547CA" w:rsidRDefault="006547CA" w:rsidP="006547CA">
            <w:pPr>
              <w:pStyle w:val="APVMATableTextRight"/>
            </w:pPr>
            <w:r w:rsidRPr="006547CA">
              <w:t xml:space="preserve"> 8 670 000 </w:t>
            </w:r>
          </w:p>
        </w:tc>
      </w:tr>
      <w:tr w:rsidR="006547CA" w:rsidRPr="006547CA" w14:paraId="37D6587B"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2CAD328C" w14:textId="77777777" w:rsidR="006547CA" w:rsidRPr="006547CA" w:rsidRDefault="006547CA" w:rsidP="006547CA">
            <w:pPr>
              <w:pStyle w:val="APVMATableSubHead"/>
            </w:pPr>
            <w:r w:rsidRPr="006547CA">
              <w:t>Good Manufacturing Practice</w:t>
            </w:r>
          </w:p>
        </w:tc>
        <w:tc>
          <w:tcPr>
            <w:tcW w:w="1104" w:type="pct"/>
            <w:tcBorders>
              <w:top w:val="nil"/>
              <w:left w:val="nil"/>
              <w:bottom w:val="single" w:sz="4" w:space="0" w:color="auto"/>
              <w:right w:val="nil"/>
            </w:tcBorders>
            <w:shd w:val="clear" w:color="auto" w:fill="auto"/>
            <w:noWrap/>
            <w:vAlign w:val="bottom"/>
            <w:hideMark/>
          </w:tcPr>
          <w:p w14:paraId="0B78E42D" w14:textId="77777777" w:rsidR="006547CA" w:rsidRPr="006547CA" w:rsidRDefault="006547CA" w:rsidP="006547CA">
            <w:pPr>
              <w:pStyle w:val="APVMATableTextRight"/>
              <w:rPr>
                <w:color w:val="000000"/>
                <w:sz w:val="18"/>
                <w:szCs w:val="18"/>
                <w:lang w:eastAsia="en-AU"/>
              </w:rPr>
            </w:pPr>
            <w:r w:rsidRPr="006547CA">
              <w:t xml:space="preserve"> 1</w:t>
            </w:r>
            <w:r w:rsidRPr="006547CA">
              <w:rPr>
                <w:color w:val="000000"/>
                <w:sz w:val="18"/>
                <w:szCs w:val="18"/>
                <w:lang w:eastAsia="en-AU"/>
              </w:rPr>
              <w:t xml:space="preserve"> 200 000 </w:t>
            </w:r>
          </w:p>
        </w:tc>
      </w:tr>
      <w:tr w:rsidR="006547CA" w:rsidRPr="006547CA" w14:paraId="7A0C7335"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350D411F" w14:textId="67FBD5F9" w:rsidR="006547CA" w:rsidRPr="006547CA" w:rsidRDefault="006547CA" w:rsidP="006547CA">
            <w:pPr>
              <w:pStyle w:val="APVMATableText"/>
            </w:pPr>
            <w:r w:rsidRPr="006547CA">
              <w:t xml:space="preserve">Permits, </w:t>
            </w:r>
            <w:r w:rsidR="00994A1B" w:rsidRPr="006547CA">
              <w:t>actives,</w:t>
            </w:r>
            <w:r w:rsidRPr="006547CA">
              <w:t xml:space="preserve"> and other fees</w:t>
            </w:r>
          </w:p>
        </w:tc>
        <w:tc>
          <w:tcPr>
            <w:tcW w:w="1104" w:type="pct"/>
            <w:tcBorders>
              <w:top w:val="nil"/>
              <w:left w:val="nil"/>
              <w:bottom w:val="single" w:sz="4" w:space="0" w:color="auto"/>
              <w:right w:val="nil"/>
            </w:tcBorders>
            <w:shd w:val="clear" w:color="auto" w:fill="auto"/>
            <w:noWrap/>
            <w:vAlign w:val="bottom"/>
            <w:hideMark/>
          </w:tcPr>
          <w:p w14:paraId="58882551" w14:textId="77777777" w:rsidR="006547CA" w:rsidRPr="006547CA" w:rsidRDefault="006547CA" w:rsidP="006547CA">
            <w:pPr>
              <w:pStyle w:val="APVMATableTextRight"/>
            </w:pPr>
            <w:r w:rsidRPr="006547CA">
              <w:t> </w:t>
            </w:r>
          </w:p>
        </w:tc>
      </w:tr>
      <w:tr w:rsidR="006547CA" w:rsidRPr="006547CA" w14:paraId="5A49304F"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4AACAFD7" w14:textId="77777777" w:rsidR="006547CA" w:rsidRPr="006547CA" w:rsidRDefault="006547CA" w:rsidP="006547CA">
            <w:pPr>
              <w:pStyle w:val="APVMATableText"/>
              <w:rPr>
                <w:color w:val="000000"/>
                <w:sz w:val="18"/>
                <w:szCs w:val="18"/>
                <w:lang w:eastAsia="en-AU"/>
              </w:rPr>
            </w:pPr>
            <w:r w:rsidRPr="006547CA">
              <w:t>Permit fees (Items 19 to 23</w:t>
            </w:r>
            <w:r w:rsidRPr="006547CA">
              <w:rPr>
                <w:color w:val="000000"/>
                <w:sz w:val="18"/>
                <w:szCs w:val="18"/>
                <w:lang w:eastAsia="en-AU"/>
              </w:rPr>
              <w:t>)</w:t>
            </w:r>
          </w:p>
        </w:tc>
        <w:tc>
          <w:tcPr>
            <w:tcW w:w="1104" w:type="pct"/>
            <w:tcBorders>
              <w:top w:val="nil"/>
              <w:left w:val="nil"/>
              <w:bottom w:val="single" w:sz="4" w:space="0" w:color="auto"/>
              <w:right w:val="nil"/>
            </w:tcBorders>
            <w:shd w:val="clear" w:color="auto" w:fill="auto"/>
            <w:noWrap/>
            <w:vAlign w:val="bottom"/>
            <w:hideMark/>
          </w:tcPr>
          <w:p w14:paraId="5DE2A10C" w14:textId="77777777" w:rsidR="006547CA" w:rsidRPr="006547CA" w:rsidRDefault="006547CA" w:rsidP="006547CA">
            <w:pPr>
              <w:pStyle w:val="APVMATableTextRight"/>
            </w:pPr>
            <w:r w:rsidRPr="006547CA">
              <w:t xml:space="preserve">  350 000 </w:t>
            </w:r>
          </w:p>
        </w:tc>
      </w:tr>
      <w:tr w:rsidR="006547CA" w:rsidRPr="006547CA" w14:paraId="654E9714"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44CF3691" w14:textId="77777777" w:rsidR="006547CA" w:rsidRPr="006547CA" w:rsidRDefault="006547CA" w:rsidP="006547CA">
            <w:pPr>
              <w:pStyle w:val="APVMATableText"/>
              <w:rPr>
                <w:color w:val="000000"/>
                <w:sz w:val="18"/>
                <w:szCs w:val="18"/>
                <w:lang w:eastAsia="en-AU"/>
              </w:rPr>
            </w:pPr>
            <w:r w:rsidRPr="006547CA">
              <w:t>Actives (Items 15 to</w:t>
            </w:r>
            <w:r w:rsidRPr="006547CA">
              <w:rPr>
                <w:color w:val="000000"/>
                <w:sz w:val="18"/>
                <w:szCs w:val="18"/>
                <w:lang w:eastAsia="en-AU"/>
              </w:rPr>
              <w:t xml:space="preserve"> 18)</w:t>
            </w:r>
          </w:p>
        </w:tc>
        <w:tc>
          <w:tcPr>
            <w:tcW w:w="1104" w:type="pct"/>
            <w:tcBorders>
              <w:top w:val="nil"/>
              <w:left w:val="nil"/>
              <w:bottom w:val="single" w:sz="4" w:space="0" w:color="auto"/>
              <w:right w:val="nil"/>
            </w:tcBorders>
            <w:shd w:val="clear" w:color="auto" w:fill="auto"/>
            <w:noWrap/>
            <w:vAlign w:val="bottom"/>
            <w:hideMark/>
          </w:tcPr>
          <w:p w14:paraId="5C6D39C8" w14:textId="77777777" w:rsidR="006547CA" w:rsidRPr="006547CA" w:rsidRDefault="006547CA" w:rsidP="006547CA">
            <w:pPr>
              <w:pStyle w:val="APVMATableTextRight"/>
              <w:rPr>
                <w:color w:val="000000"/>
                <w:sz w:val="18"/>
                <w:szCs w:val="18"/>
                <w:lang w:eastAsia="en-AU"/>
              </w:rPr>
            </w:pPr>
            <w:r w:rsidRPr="006547CA">
              <w:t xml:space="preserve"> 1 200 000</w:t>
            </w:r>
            <w:r w:rsidRPr="006547CA">
              <w:rPr>
                <w:color w:val="000000"/>
                <w:sz w:val="18"/>
                <w:szCs w:val="18"/>
                <w:lang w:eastAsia="en-AU"/>
              </w:rPr>
              <w:t xml:space="preserve"> </w:t>
            </w:r>
          </w:p>
        </w:tc>
      </w:tr>
      <w:tr w:rsidR="006547CA" w:rsidRPr="006547CA" w14:paraId="7A3F4341"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1306C9E9" w14:textId="77777777" w:rsidR="006547CA" w:rsidRPr="006547CA" w:rsidRDefault="006547CA" w:rsidP="006547CA">
            <w:pPr>
              <w:pStyle w:val="APVMATableText"/>
              <w:rPr>
                <w:color w:val="000000"/>
                <w:sz w:val="18"/>
                <w:szCs w:val="18"/>
                <w:lang w:eastAsia="en-AU"/>
              </w:rPr>
            </w:pPr>
            <w:r w:rsidRPr="006547CA">
              <w:t xml:space="preserve">Pre-application assistance </w:t>
            </w:r>
            <w:r w:rsidRPr="006547CA">
              <w:rPr>
                <w:color w:val="000000"/>
                <w:sz w:val="18"/>
                <w:szCs w:val="18"/>
                <w:lang w:eastAsia="en-AU"/>
              </w:rPr>
              <w:t>(PAA)</w:t>
            </w:r>
          </w:p>
        </w:tc>
        <w:tc>
          <w:tcPr>
            <w:tcW w:w="1104" w:type="pct"/>
            <w:tcBorders>
              <w:top w:val="nil"/>
              <w:left w:val="nil"/>
              <w:bottom w:val="single" w:sz="4" w:space="0" w:color="auto"/>
              <w:right w:val="nil"/>
            </w:tcBorders>
            <w:shd w:val="clear" w:color="auto" w:fill="auto"/>
            <w:noWrap/>
            <w:vAlign w:val="bottom"/>
            <w:hideMark/>
          </w:tcPr>
          <w:p w14:paraId="067CBBDA" w14:textId="77777777" w:rsidR="006547CA" w:rsidRPr="006547CA" w:rsidRDefault="006547CA" w:rsidP="006547CA">
            <w:pPr>
              <w:pStyle w:val="APVMATableTextRight"/>
            </w:pPr>
            <w:r w:rsidRPr="006547CA">
              <w:t xml:space="preserve">  159 000 </w:t>
            </w:r>
          </w:p>
        </w:tc>
      </w:tr>
      <w:tr w:rsidR="006547CA" w:rsidRPr="006547CA" w14:paraId="786F73A4" w14:textId="77777777" w:rsidTr="007F3AA6">
        <w:trPr>
          <w:divId w:val="357395387"/>
          <w:trHeight w:val="300"/>
        </w:trPr>
        <w:tc>
          <w:tcPr>
            <w:tcW w:w="3896" w:type="pct"/>
            <w:tcBorders>
              <w:top w:val="nil"/>
              <w:left w:val="nil"/>
              <w:bottom w:val="single" w:sz="4" w:space="0" w:color="auto"/>
              <w:right w:val="nil"/>
            </w:tcBorders>
            <w:shd w:val="clear" w:color="auto" w:fill="auto"/>
            <w:noWrap/>
            <w:vAlign w:val="center"/>
            <w:hideMark/>
          </w:tcPr>
          <w:p w14:paraId="68040321" w14:textId="77777777" w:rsidR="006547CA" w:rsidRPr="006547CA" w:rsidRDefault="006547CA" w:rsidP="006547CA">
            <w:pPr>
              <w:pStyle w:val="APVMATableText"/>
            </w:pPr>
            <w:r w:rsidRPr="006547CA">
              <w:t>HGP fees</w:t>
            </w:r>
          </w:p>
        </w:tc>
        <w:tc>
          <w:tcPr>
            <w:tcW w:w="1104" w:type="pct"/>
            <w:tcBorders>
              <w:top w:val="nil"/>
              <w:left w:val="nil"/>
              <w:bottom w:val="single" w:sz="4" w:space="0" w:color="auto"/>
              <w:right w:val="nil"/>
            </w:tcBorders>
            <w:shd w:val="clear" w:color="auto" w:fill="auto"/>
            <w:noWrap/>
            <w:vAlign w:val="bottom"/>
            <w:hideMark/>
          </w:tcPr>
          <w:p w14:paraId="7CF90631" w14:textId="77777777" w:rsidR="006547CA" w:rsidRPr="006547CA" w:rsidRDefault="006547CA" w:rsidP="006547CA">
            <w:pPr>
              <w:pStyle w:val="APVMATableTextRight"/>
            </w:pPr>
            <w:r w:rsidRPr="006547CA">
              <w:t xml:space="preserve">  65 000 </w:t>
            </w:r>
          </w:p>
        </w:tc>
      </w:tr>
      <w:tr w:rsidR="006547CA" w:rsidRPr="006547CA" w14:paraId="04659399" w14:textId="77777777" w:rsidTr="00B34830">
        <w:trPr>
          <w:divId w:val="357395387"/>
          <w:trHeight w:val="315"/>
        </w:trPr>
        <w:tc>
          <w:tcPr>
            <w:tcW w:w="3896" w:type="pct"/>
            <w:tcBorders>
              <w:top w:val="nil"/>
              <w:left w:val="nil"/>
              <w:bottom w:val="single" w:sz="8" w:space="0" w:color="auto"/>
              <w:right w:val="nil"/>
            </w:tcBorders>
            <w:shd w:val="clear" w:color="auto" w:fill="auto"/>
            <w:noWrap/>
            <w:vAlign w:val="center"/>
            <w:hideMark/>
          </w:tcPr>
          <w:p w14:paraId="66B465DE" w14:textId="77777777" w:rsidR="006547CA" w:rsidRPr="006547CA" w:rsidRDefault="006547CA" w:rsidP="006547CA">
            <w:pPr>
              <w:pStyle w:val="APVMATableText"/>
            </w:pPr>
            <w:r w:rsidRPr="006547CA">
              <w:t>Certificates Of Export</w:t>
            </w:r>
          </w:p>
        </w:tc>
        <w:tc>
          <w:tcPr>
            <w:tcW w:w="1104" w:type="pct"/>
            <w:tcBorders>
              <w:top w:val="single" w:sz="4" w:space="0" w:color="auto"/>
              <w:left w:val="nil"/>
              <w:bottom w:val="single" w:sz="4" w:space="0" w:color="auto"/>
              <w:right w:val="nil"/>
            </w:tcBorders>
            <w:shd w:val="clear" w:color="auto" w:fill="auto"/>
            <w:noWrap/>
            <w:vAlign w:val="bottom"/>
            <w:hideMark/>
          </w:tcPr>
          <w:p w14:paraId="31B4E944" w14:textId="77777777" w:rsidR="006547CA" w:rsidRPr="006547CA" w:rsidRDefault="006547CA" w:rsidP="006547CA">
            <w:pPr>
              <w:pStyle w:val="APVMATableTextRight"/>
            </w:pPr>
            <w:r w:rsidRPr="006547CA">
              <w:t xml:space="preserve">  56 000 </w:t>
            </w:r>
          </w:p>
        </w:tc>
      </w:tr>
      <w:tr w:rsidR="006547CA" w:rsidRPr="006547CA" w14:paraId="42AE65AF" w14:textId="77777777" w:rsidTr="00B34830">
        <w:trPr>
          <w:divId w:val="357395387"/>
          <w:trHeight w:val="315"/>
        </w:trPr>
        <w:tc>
          <w:tcPr>
            <w:tcW w:w="3896" w:type="pct"/>
            <w:tcBorders>
              <w:top w:val="nil"/>
              <w:left w:val="nil"/>
              <w:bottom w:val="single" w:sz="8" w:space="0" w:color="auto"/>
              <w:right w:val="nil"/>
            </w:tcBorders>
            <w:shd w:val="clear" w:color="auto" w:fill="auto"/>
            <w:noWrap/>
            <w:vAlign w:val="center"/>
            <w:hideMark/>
          </w:tcPr>
          <w:p w14:paraId="47DC0968" w14:textId="77777777" w:rsidR="006547CA" w:rsidRPr="00EB21EE" w:rsidRDefault="006547CA" w:rsidP="006547CA">
            <w:pPr>
              <w:pStyle w:val="APVMATableText"/>
            </w:pPr>
            <w:r w:rsidRPr="00EB21EE">
              <w:lastRenderedPageBreak/>
              <w:t>Agvet Code Requests</w:t>
            </w:r>
          </w:p>
        </w:tc>
        <w:tc>
          <w:tcPr>
            <w:tcW w:w="1104" w:type="pct"/>
            <w:tcBorders>
              <w:top w:val="single" w:sz="4" w:space="0" w:color="auto"/>
              <w:left w:val="nil"/>
              <w:bottom w:val="single" w:sz="8" w:space="0" w:color="auto"/>
              <w:right w:val="nil"/>
            </w:tcBorders>
            <w:shd w:val="clear" w:color="auto" w:fill="auto"/>
            <w:noWrap/>
            <w:vAlign w:val="bottom"/>
            <w:hideMark/>
          </w:tcPr>
          <w:p w14:paraId="5F61B6CB" w14:textId="77777777" w:rsidR="006547CA" w:rsidRPr="006547CA" w:rsidRDefault="006547CA" w:rsidP="006547CA">
            <w:pPr>
              <w:pStyle w:val="APVMATableTextRight"/>
            </w:pPr>
            <w:r w:rsidRPr="006547CA">
              <w:t xml:space="preserve">  21 000 </w:t>
            </w:r>
          </w:p>
        </w:tc>
      </w:tr>
      <w:tr w:rsidR="006547CA" w:rsidRPr="006547CA" w14:paraId="5A5D2335" w14:textId="77777777" w:rsidTr="007F3AA6">
        <w:trPr>
          <w:divId w:val="357395387"/>
          <w:trHeight w:val="315"/>
        </w:trPr>
        <w:tc>
          <w:tcPr>
            <w:tcW w:w="3897" w:type="pct"/>
            <w:tcBorders>
              <w:top w:val="nil"/>
              <w:left w:val="nil"/>
              <w:bottom w:val="single" w:sz="8" w:space="0" w:color="auto"/>
              <w:right w:val="nil"/>
            </w:tcBorders>
            <w:shd w:val="clear" w:color="auto" w:fill="auto"/>
            <w:noWrap/>
            <w:vAlign w:val="center"/>
            <w:hideMark/>
          </w:tcPr>
          <w:p w14:paraId="377FBF8B" w14:textId="77777777" w:rsidR="006547CA" w:rsidRPr="007F3AA6" w:rsidRDefault="006547CA" w:rsidP="007F3AA6">
            <w:pPr>
              <w:pStyle w:val="APVMATableText"/>
              <w:rPr>
                <w:b/>
                <w:bCs/>
                <w:lang w:eastAsia="en-AU"/>
              </w:rPr>
            </w:pPr>
            <w:r w:rsidRPr="007F3AA6">
              <w:rPr>
                <w:b/>
                <w:bCs/>
                <w:lang w:eastAsia="en-AU"/>
              </w:rPr>
              <w:t xml:space="preserve">Total industry income </w:t>
            </w:r>
          </w:p>
        </w:tc>
        <w:tc>
          <w:tcPr>
            <w:tcW w:w="1103" w:type="pct"/>
            <w:tcBorders>
              <w:top w:val="nil"/>
              <w:left w:val="nil"/>
              <w:bottom w:val="single" w:sz="8" w:space="0" w:color="auto"/>
              <w:right w:val="nil"/>
            </w:tcBorders>
            <w:shd w:val="clear" w:color="auto" w:fill="auto"/>
            <w:noWrap/>
            <w:vAlign w:val="bottom"/>
            <w:hideMark/>
          </w:tcPr>
          <w:p w14:paraId="3AE41096" w14:textId="77777777" w:rsidR="006547CA" w:rsidRPr="007F3AA6" w:rsidRDefault="006547CA" w:rsidP="007F3AA6">
            <w:pPr>
              <w:pStyle w:val="APVMATableTextRight"/>
              <w:rPr>
                <w:b/>
                <w:bCs/>
                <w:lang w:eastAsia="en-AU"/>
              </w:rPr>
            </w:pPr>
            <w:r w:rsidRPr="007F3AA6">
              <w:rPr>
                <w:b/>
                <w:bCs/>
                <w:lang w:eastAsia="en-AU"/>
              </w:rPr>
              <w:t xml:space="preserve"> 38 402 000 </w:t>
            </w:r>
          </w:p>
        </w:tc>
      </w:tr>
    </w:tbl>
    <w:p w14:paraId="1264CFB9" w14:textId="1F812AA4" w:rsidR="00C2676C" w:rsidRPr="00474F9F" w:rsidRDefault="007F3AA6" w:rsidP="00474F9F">
      <w:pPr>
        <w:pStyle w:val="Heading2"/>
        <w:numPr>
          <w:ilvl w:val="0"/>
          <w:numId w:val="0"/>
        </w:numPr>
        <w:ind w:left="680" w:hanging="680"/>
      </w:pPr>
      <w:bookmarkStart w:id="298" w:name="_Toc85445017"/>
      <w:bookmarkStart w:id="299" w:name="_Toc115355154"/>
      <w:bookmarkStart w:id="300" w:name="_Toc121824565"/>
      <w:bookmarkEnd w:id="298"/>
      <w:r>
        <w:t xml:space="preserve">The </w:t>
      </w:r>
      <w:r w:rsidR="00C2676C" w:rsidRPr="00474F9F">
        <w:t>APVMA’s financial reserve</w:t>
      </w:r>
      <w:bookmarkEnd w:id="299"/>
      <w:bookmarkEnd w:id="300"/>
    </w:p>
    <w:p w14:paraId="4081B650" w14:textId="696282CB" w:rsidR="00C2676C" w:rsidRPr="00773D4B" w:rsidRDefault="00C2676C" w:rsidP="00C2676C">
      <w:pPr>
        <w:pStyle w:val="NormalText"/>
      </w:pPr>
      <w:r w:rsidRPr="00773D4B">
        <w:t xml:space="preserve">The APVMA’s revenue can vary significantly from year-to-year </w:t>
      </w:r>
      <w:r w:rsidR="00994A1B" w:rsidRPr="00773D4B">
        <w:t>because of</w:t>
      </w:r>
      <w:r w:rsidRPr="00773D4B">
        <w:t xml:space="preserve"> fluctuations in sales of </w:t>
      </w:r>
      <w:r w:rsidR="006920FC">
        <w:t>a</w:t>
      </w:r>
      <w:r w:rsidRPr="00773D4B">
        <w:t>gvet chemicals due to changing environmental conditions.</w:t>
      </w:r>
    </w:p>
    <w:p w14:paraId="4B3BE730" w14:textId="0AF878CD" w:rsidR="00C2676C" w:rsidRPr="00773D4B" w:rsidRDefault="00C2676C" w:rsidP="00C2676C">
      <w:pPr>
        <w:pStyle w:val="NormalText"/>
      </w:pPr>
      <w:r w:rsidRPr="00773D4B">
        <w:t xml:space="preserve">To manage this, the APVMA aims to </w:t>
      </w:r>
      <w:r w:rsidR="00A365E5" w:rsidRPr="00773D4B">
        <w:t>maintain</w:t>
      </w:r>
      <w:r w:rsidR="00A612C5">
        <w:t xml:space="preserve"> sufficient levels of cash for liquidity (working funds) and financial sustainability</w:t>
      </w:r>
      <w:r w:rsidRPr="00773D4B">
        <w:t xml:space="preserve"> </w:t>
      </w:r>
      <w:r w:rsidR="00A612C5">
        <w:t>(</w:t>
      </w:r>
      <w:r w:rsidRPr="00773D4B">
        <w:t>a financial reserve</w:t>
      </w:r>
      <w:r w:rsidR="00A612C5">
        <w:t>)</w:t>
      </w:r>
      <w:r w:rsidRPr="00773D4B">
        <w:t xml:space="preserve"> (which forms part of its equity). Without </w:t>
      </w:r>
      <w:r w:rsidR="00A612C5">
        <w:t xml:space="preserve">appropriate level of working funds and </w:t>
      </w:r>
      <w:r w:rsidRPr="00773D4B">
        <w:t xml:space="preserve">this financial reserve, the APVMA would risk periods of time where its liabilities </w:t>
      </w:r>
      <w:r>
        <w:t>could</w:t>
      </w:r>
      <w:r w:rsidRPr="00773D4B">
        <w:t xml:space="preserve"> exceed its assets and result in negative equity.</w:t>
      </w:r>
    </w:p>
    <w:p w14:paraId="255EDA19" w14:textId="11FF61C2" w:rsidR="00217908" w:rsidRDefault="00C2676C" w:rsidP="00C2676C">
      <w:pPr>
        <w:pStyle w:val="NormalText"/>
      </w:pPr>
      <w:r w:rsidRPr="00773D4B">
        <w:t>The financial re</w:t>
      </w:r>
      <w:r w:rsidR="006920FC">
        <w:t>serve</w:t>
      </w:r>
      <w:r w:rsidR="00217908">
        <w:t>s</w:t>
      </w:r>
      <w:r w:rsidR="006920FC">
        <w:t xml:space="preserve"> proposed </w:t>
      </w:r>
      <w:r w:rsidR="00217908">
        <w:t xml:space="preserve">are </w:t>
      </w:r>
      <w:r w:rsidR="00A612C5">
        <w:t xml:space="preserve">in </w:t>
      </w:r>
      <w:r w:rsidR="0005344D">
        <w:t>3</w:t>
      </w:r>
      <w:r w:rsidR="00A612C5">
        <w:t xml:space="preserve"> parts:</w:t>
      </w:r>
    </w:p>
    <w:p w14:paraId="6746BE5A" w14:textId="23B69D78" w:rsidR="00217908" w:rsidRDefault="00217908" w:rsidP="00475839">
      <w:pPr>
        <w:pStyle w:val="APVMAListAlpha"/>
        <w:numPr>
          <w:ilvl w:val="0"/>
          <w:numId w:val="13"/>
        </w:numPr>
      </w:pPr>
      <w:r>
        <w:t xml:space="preserve">Working funds </w:t>
      </w:r>
      <w:r w:rsidR="006920FC">
        <w:t>based on 3</w:t>
      </w:r>
      <w:r w:rsidR="00C2676C" w:rsidRPr="00773D4B">
        <w:t xml:space="preserve"> months of operating expenses (working capital)</w:t>
      </w:r>
      <w:r w:rsidR="000D72C8">
        <w:t xml:space="preserve">. Based on the </w:t>
      </w:r>
      <w:r w:rsidR="00474F9F">
        <w:t>business-as-usual</w:t>
      </w:r>
      <w:r w:rsidR="000D72C8">
        <w:t xml:space="preserve"> expenditure this</w:t>
      </w:r>
      <w:r w:rsidR="00975228">
        <w:t xml:space="preserve"> equates to</w:t>
      </w:r>
      <w:r w:rsidR="000D72C8">
        <w:t xml:space="preserve"> a</w:t>
      </w:r>
      <w:r w:rsidR="00C2676C" w:rsidRPr="004240CE">
        <w:t xml:space="preserve"> $</w:t>
      </w:r>
      <w:r>
        <w:t>10</w:t>
      </w:r>
      <w:r w:rsidR="00C2676C" w:rsidRPr="004240CE">
        <w:t>.0 million</w:t>
      </w:r>
      <w:r w:rsidR="00095E64" w:rsidRPr="00D207FF">
        <w:t xml:space="preserve"> target</w:t>
      </w:r>
      <w:r w:rsidR="00C2676C" w:rsidRPr="004240CE">
        <w:t>.</w:t>
      </w:r>
    </w:p>
    <w:p w14:paraId="48ECC913" w14:textId="4D434230" w:rsidR="00217908" w:rsidRDefault="00217908" w:rsidP="00474F9F">
      <w:pPr>
        <w:pStyle w:val="APVMAListAlpha"/>
      </w:pPr>
      <w:r>
        <w:t xml:space="preserve">Cash reserve for financial sustainability that is used to offset operating loss in a financial year from a </w:t>
      </w:r>
      <w:r w:rsidR="00474F9F">
        <w:t>downturn</w:t>
      </w:r>
      <w:r>
        <w:t xml:space="preserve"> in income receipts. This reserve is maintained </w:t>
      </w:r>
      <w:r w:rsidR="00165427">
        <w:t xml:space="preserve">at </w:t>
      </w:r>
      <w:r>
        <w:t>6% of turn over which is currently equal to $2 million.</w:t>
      </w:r>
    </w:p>
    <w:p w14:paraId="69611A26" w14:textId="2D2D9544" w:rsidR="00C17F51" w:rsidRDefault="00C17F51" w:rsidP="00474F9F">
      <w:pPr>
        <w:pStyle w:val="APVMAListAlpha"/>
        <w:sectPr w:rsidR="00C17F51" w:rsidSect="00C2676C">
          <w:headerReference w:type="even" r:id="rId30"/>
          <w:pgSz w:w="11906" w:h="16838" w:code="9"/>
          <w:pgMar w:top="2835" w:right="1134" w:bottom="1134" w:left="1134" w:header="1701" w:footer="680" w:gutter="0"/>
          <w:cols w:space="708"/>
          <w:docGrid w:linePitch="360"/>
        </w:sectPr>
      </w:pPr>
      <w:r>
        <w:t xml:space="preserve">Capital and operating development reserve that can be used to pay for capital replacements and investment in ongoing efficiency through technology or process </w:t>
      </w:r>
      <w:r w:rsidR="00994A1B">
        <w:t>improvement.</w:t>
      </w:r>
    </w:p>
    <w:p w14:paraId="12B9AF42" w14:textId="46B7ACDB" w:rsidR="00C2676C" w:rsidRDefault="00C2676C" w:rsidP="006920FC">
      <w:pPr>
        <w:pStyle w:val="Heading1"/>
        <w:numPr>
          <w:ilvl w:val="0"/>
          <w:numId w:val="0"/>
        </w:numPr>
      </w:pPr>
      <w:bookmarkStart w:id="301" w:name="_Toc115355155"/>
      <w:bookmarkStart w:id="302" w:name="_Toc121824566"/>
      <w:r>
        <w:lastRenderedPageBreak/>
        <w:t>Performance</w:t>
      </w:r>
      <w:bookmarkEnd w:id="301"/>
      <w:bookmarkEnd w:id="302"/>
    </w:p>
    <w:p w14:paraId="78852701" w14:textId="77777777" w:rsidR="00C2676C" w:rsidRDefault="00C2676C" w:rsidP="006920FC">
      <w:pPr>
        <w:pStyle w:val="Heading2"/>
        <w:numPr>
          <w:ilvl w:val="0"/>
          <w:numId w:val="0"/>
        </w:numPr>
      </w:pPr>
      <w:bookmarkStart w:id="303" w:name="_Toc115355156"/>
      <w:bookmarkStart w:id="304" w:name="_Toc121824567"/>
      <w:r>
        <w:t>Financial performance</w:t>
      </w:r>
      <w:bookmarkEnd w:id="303"/>
      <w:bookmarkEnd w:id="304"/>
    </w:p>
    <w:p w14:paraId="27363BC3" w14:textId="43C8483C" w:rsidR="00C2676C" w:rsidRPr="00557132" w:rsidRDefault="00C2676C" w:rsidP="00C2676C">
      <w:pPr>
        <w:pStyle w:val="NormalText"/>
      </w:pPr>
      <w:r w:rsidRPr="00557132">
        <w:t>The Charging Framework applies to all non-corporate Commonwealth entities and selected corporate Commonwealth entities. It includes performance requirements based on Section 38 of the</w:t>
      </w:r>
      <w:r w:rsidRPr="00557132">
        <w:rPr>
          <w:i/>
        </w:rPr>
        <w:t xml:space="preserve"> Public Governance, Performance and Accountability Act 2013</w:t>
      </w:r>
      <w:r w:rsidRPr="00557132">
        <w:t xml:space="preserve"> (the PGPA Act), which is ‘Measuring and assessing performance of Commonwealth entities</w:t>
      </w:r>
      <w:r w:rsidR="00994A1B">
        <w:t>.</w:t>
      </w:r>
      <w:r w:rsidRPr="00557132">
        <w:t>’ These requirements include</w:t>
      </w:r>
      <w:r w:rsidR="006920FC">
        <w:t xml:space="preserve"> the</w:t>
      </w:r>
      <w:r w:rsidRPr="00557132">
        <w:t>:</w:t>
      </w:r>
    </w:p>
    <w:p w14:paraId="669F7EFB" w14:textId="7BB29987" w:rsidR="00C2676C" w:rsidRPr="00557132" w:rsidRDefault="006920FC" w:rsidP="00475839">
      <w:pPr>
        <w:pStyle w:val="Bullet1"/>
        <w:numPr>
          <w:ilvl w:val="0"/>
          <w:numId w:val="1"/>
        </w:numPr>
      </w:pPr>
      <w:r>
        <w:t>Accountable A</w:t>
      </w:r>
      <w:r w:rsidR="00C2676C" w:rsidRPr="00557132">
        <w:t>uthority of a Commonwealth entity must measure and assess the performance of the entity in achieving its purposes</w:t>
      </w:r>
    </w:p>
    <w:p w14:paraId="50B9F06D" w14:textId="1BCE007C" w:rsidR="00C2676C" w:rsidRDefault="00C2676C" w:rsidP="00475839">
      <w:pPr>
        <w:pStyle w:val="Bullet1"/>
        <w:numPr>
          <w:ilvl w:val="0"/>
          <w:numId w:val="1"/>
        </w:numPr>
      </w:pPr>
      <w:r w:rsidRPr="00557132">
        <w:t>measurement and assessment must comply with any requirements prescribed by the rules.</w:t>
      </w:r>
    </w:p>
    <w:p w14:paraId="08496CB4" w14:textId="6B9457F6" w:rsidR="00A503BB" w:rsidRPr="00557132" w:rsidRDefault="0095764C" w:rsidP="00C2676C">
      <w:pPr>
        <w:pStyle w:val="NormalText"/>
      </w:pPr>
      <w:r>
        <w:t>T</w:t>
      </w:r>
      <w:r w:rsidR="00A503BB">
        <w:t xml:space="preserve">able </w:t>
      </w:r>
      <w:r w:rsidR="00D207FF">
        <w:t>2</w:t>
      </w:r>
      <w:r w:rsidR="000A2678">
        <w:t>5</w:t>
      </w:r>
      <w:r w:rsidR="00D207FF">
        <w:t xml:space="preserve"> </w:t>
      </w:r>
      <w:r w:rsidR="00A503BB">
        <w:t>shows actual operating r</w:t>
      </w:r>
      <w:r>
        <w:t xml:space="preserve">esults from </w:t>
      </w:r>
      <w:r w:rsidR="00E868BD" w:rsidRPr="004240CE">
        <w:t>201</w:t>
      </w:r>
      <w:r w:rsidR="00E868BD">
        <w:t>7</w:t>
      </w:r>
      <w:r w:rsidR="00620A2C" w:rsidRPr="004240CE">
        <w:t>–</w:t>
      </w:r>
      <w:r w:rsidRPr="004240CE">
        <w:t>1</w:t>
      </w:r>
      <w:r w:rsidR="00E868BD">
        <w:t>8</w:t>
      </w:r>
      <w:r w:rsidRPr="004240CE">
        <w:t xml:space="preserve"> to </w:t>
      </w:r>
      <w:r w:rsidR="00E868BD" w:rsidRPr="004240CE">
        <w:t>20</w:t>
      </w:r>
      <w:r w:rsidR="00E868BD" w:rsidRPr="00D207FF">
        <w:t>2</w:t>
      </w:r>
      <w:r w:rsidR="00E868BD">
        <w:t>1</w:t>
      </w:r>
      <w:r w:rsidR="00620A2C" w:rsidRPr="004240CE">
        <w:t>–</w:t>
      </w:r>
      <w:r w:rsidR="00723D47" w:rsidRPr="00D207FF">
        <w:t>2</w:t>
      </w:r>
      <w:r w:rsidR="00E868BD">
        <w:t>2</w:t>
      </w:r>
      <w:r w:rsidRPr="004240CE">
        <w:t xml:space="preserve">. </w:t>
      </w:r>
      <w:r w:rsidR="00400670">
        <w:t xml:space="preserve">The objective is to have a balanced position over the </w:t>
      </w:r>
      <w:r w:rsidR="00994A1B">
        <w:t>long-term</w:t>
      </w:r>
      <w:r w:rsidR="00A92E21">
        <w:t xml:space="preserve"> </w:t>
      </w:r>
      <w:r w:rsidR="00400670">
        <w:t>noting that the operating results ranged between</w:t>
      </w:r>
      <w:r w:rsidR="003A673C">
        <w:t xml:space="preserve"> </w:t>
      </w:r>
      <w:r w:rsidR="00400670">
        <w:t xml:space="preserve">deficits to surplus </w:t>
      </w:r>
      <w:r w:rsidR="00A92E21">
        <w:t xml:space="preserve">in any one year. The reason for this is due to timing of when income is </w:t>
      </w:r>
      <w:r w:rsidR="00994A1B">
        <w:t>received,</w:t>
      </w:r>
      <w:r w:rsidR="00A92E21">
        <w:t xml:space="preserve"> and expenditure incurred.</w:t>
      </w:r>
    </w:p>
    <w:p w14:paraId="03DBE679" w14:textId="64E0264A" w:rsidR="00C2676C" w:rsidRDefault="00B753B7" w:rsidP="00B753B7">
      <w:pPr>
        <w:pStyle w:val="Caption"/>
      </w:pPr>
      <w:bookmarkStart w:id="305" w:name="_Toc21685666"/>
      <w:bookmarkStart w:id="306" w:name="_Toc32329577"/>
      <w:bookmarkStart w:id="307" w:name="_Toc115355305"/>
      <w:bookmarkStart w:id="308" w:name="_Toc121824595"/>
      <w:r>
        <w:t xml:space="preserve">Table </w:t>
      </w:r>
      <w:r w:rsidR="003D430B">
        <w:rPr>
          <w:noProof/>
        </w:rPr>
        <w:fldChar w:fldCharType="begin"/>
      </w:r>
      <w:r w:rsidR="003D430B">
        <w:rPr>
          <w:noProof/>
        </w:rPr>
        <w:instrText xml:space="preserve"> SEQ Table \* ARABIC </w:instrText>
      </w:r>
      <w:r w:rsidR="003D430B">
        <w:rPr>
          <w:noProof/>
        </w:rPr>
        <w:fldChar w:fldCharType="separate"/>
      </w:r>
      <w:r w:rsidR="00095B52">
        <w:rPr>
          <w:noProof/>
        </w:rPr>
        <w:t>25</w:t>
      </w:r>
      <w:r w:rsidR="003D430B">
        <w:rPr>
          <w:noProof/>
        </w:rPr>
        <w:fldChar w:fldCharType="end"/>
      </w:r>
      <w:r w:rsidR="00C2676C">
        <w:t>:</w:t>
      </w:r>
      <w:r w:rsidR="00C2676C">
        <w:tab/>
      </w:r>
      <w:r w:rsidR="00C2676C" w:rsidRPr="004240CE">
        <w:t xml:space="preserve">Actual operating results </w:t>
      </w:r>
      <w:r w:rsidR="003B00B7" w:rsidRPr="004240CE">
        <w:t>FY201</w:t>
      </w:r>
      <w:r w:rsidR="003B00B7">
        <w:t>7</w:t>
      </w:r>
      <w:r w:rsidR="007E5D1A" w:rsidRPr="004240CE">
        <w:t>–</w:t>
      </w:r>
      <w:r w:rsidR="003B00B7" w:rsidRPr="004240CE">
        <w:t>1</w:t>
      </w:r>
      <w:r w:rsidR="003B00B7">
        <w:t>8</w:t>
      </w:r>
      <w:r w:rsidR="003B00B7" w:rsidRPr="004240CE">
        <w:t xml:space="preserve"> </w:t>
      </w:r>
      <w:r w:rsidR="00C2676C" w:rsidRPr="004240CE">
        <w:t xml:space="preserve">to </w:t>
      </w:r>
      <w:r w:rsidR="003B00B7" w:rsidRPr="004240CE">
        <w:t>FY20</w:t>
      </w:r>
      <w:r w:rsidR="003B00B7" w:rsidRPr="00D207FF">
        <w:t>2</w:t>
      </w:r>
      <w:r w:rsidR="003B00B7">
        <w:t>1</w:t>
      </w:r>
      <w:r w:rsidR="00C2676C" w:rsidRPr="004240CE">
        <w:t>–</w:t>
      </w:r>
      <w:bookmarkEnd w:id="305"/>
      <w:bookmarkEnd w:id="306"/>
      <w:r w:rsidR="003B00B7" w:rsidRPr="00D207FF">
        <w:t>2</w:t>
      </w:r>
      <w:r w:rsidR="003B00B7">
        <w:t>2</w:t>
      </w:r>
      <w:bookmarkEnd w:id="307"/>
      <w:bookmarkEnd w:id="308"/>
    </w:p>
    <w:tbl>
      <w:tblPr>
        <w:tblW w:w="5000" w:type="pct"/>
        <w:tblLook w:val="04A0" w:firstRow="1" w:lastRow="0" w:firstColumn="1" w:lastColumn="0" w:noHBand="0" w:noVBand="1"/>
      </w:tblPr>
      <w:tblGrid>
        <w:gridCol w:w="2484"/>
        <w:gridCol w:w="1608"/>
        <w:gridCol w:w="1459"/>
        <w:gridCol w:w="1461"/>
        <w:gridCol w:w="1313"/>
        <w:gridCol w:w="1313"/>
      </w:tblGrid>
      <w:tr w:rsidR="007F3AA6" w:rsidRPr="007A2C38" w14:paraId="062AA91D" w14:textId="7A8FA6E9" w:rsidTr="008031E8">
        <w:trPr>
          <w:cantSplit/>
          <w:trHeight w:val="625"/>
        </w:trPr>
        <w:tc>
          <w:tcPr>
            <w:tcW w:w="1289" w:type="pct"/>
            <w:tcBorders>
              <w:top w:val="single" w:sz="4" w:space="0" w:color="auto"/>
              <w:left w:val="nil"/>
              <w:bottom w:val="single" w:sz="8" w:space="0" w:color="000000"/>
              <w:right w:val="nil"/>
            </w:tcBorders>
            <w:shd w:val="clear" w:color="000000" w:fill="53284F"/>
            <w:vAlign w:val="center"/>
            <w:hideMark/>
          </w:tcPr>
          <w:p w14:paraId="6FABB240" w14:textId="77777777" w:rsidR="007F3AA6" w:rsidRPr="007A2C38" w:rsidRDefault="007F3AA6" w:rsidP="007A2C38">
            <w:pPr>
              <w:spacing w:line="240" w:lineRule="auto"/>
              <w:rPr>
                <w:rFonts w:ascii="Franklin Gothic Medium" w:hAnsi="Franklin Gothic Medium" w:cs="Calibri"/>
                <w:color w:val="F8F8F8"/>
                <w:sz w:val="18"/>
                <w:szCs w:val="18"/>
                <w:lang w:eastAsia="en-AU"/>
              </w:rPr>
            </w:pPr>
            <w:r w:rsidRPr="007A2C38">
              <w:rPr>
                <w:rFonts w:ascii="Franklin Gothic Medium" w:hAnsi="Franklin Gothic Medium" w:cs="Calibri"/>
                <w:color w:val="F8F8F8"/>
                <w:sz w:val="18"/>
                <w:szCs w:val="18"/>
                <w:lang w:eastAsia="en-AU"/>
              </w:rPr>
              <w:t> </w:t>
            </w:r>
          </w:p>
        </w:tc>
        <w:tc>
          <w:tcPr>
            <w:tcW w:w="834" w:type="pct"/>
            <w:tcBorders>
              <w:top w:val="single" w:sz="4" w:space="0" w:color="auto"/>
              <w:left w:val="nil"/>
              <w:right w:val="nil"/>
            </w:tcBorders>
            <w:shd w:val="clear" w:color="000000" w:fill="53284F"/>
            <w:vAlign w:val="center"/>
            <w:hideMark/>
          </w:tcPr>
          <w:p w14:paraId="6A25A0AE" w14:textId="77777777" w:rsidR="007F3AA6" w:rsidRPr="007A2C38" w:rsidRDefault="007F3AA6" w:rsidP="007F3AA6">
            <w:pPr>
              <w:pStyle w:val="APVMATableHeadRight"/>
              <w:rPr>
                <w:lang w:eastAsia="en-AU"/>
              </w:rPr>
            </w:pPr>
            <w:r w:rsidRPr="007A2C38">
              <w:rPr>
                <w:lang w:eastAsia="en-AU"/>
              </w:rPr>
              <w:t>2017–18</w:t>
            </w:r>
          </w:p>
          <w:p w14:paraId="0B716B68" w14:textId="409213CB" w:rsidR="007F3AA6" w:rsidRPr="007A2C38" w:rsidRDefault="007F3AA6" w:rsidP="007F3AA6">
            <w:pPr>
              <w:pStyle w:val="APVMATableHeadRight"/>
              <w:rPr>
                <w:lang w:eastAsia="en-AU"/>
              </w:rPr>
            </w:pPr>
            <w:r w:rsidRPr="007A2C38">
              <w:rPr>
                <w:lang w:eastAsia="en-AU"/>
              </w:rPr>
              <w:t>$’000</w:t>
            </w:r>
          </w:p>
        </w:tc>
        <w:tc>
          <w:tcPr>
            <w:tcW w:w="757" w:type="pct"/>
            <w:tcBorders>
              <w:top w:val="single" w:sz="4" w:space="0" w:color="auto"/>
              <w:left w:val="nil"/>
              <w:right w:val="nil"/>
            </w:tcBorders>
            <w:shd w:val="clear" w:color="000000" w:fill="53284F"/>
            <w:vAlign w:val="center"/>
            <w:hideMark/>
          </w:tcPr>
          <w:p w14:paraId="7215BB67" w14:textId="77777777" w:rsidR="007F3AA6" w:rsidRPr="007A2C38" w:rsidRDefault="007F3AA6" w:rsidP="007F3AA6">
            <w:pPr>
              <w:pStyle w:val="APVMATableHeadRight"/>
              <w:rPr>
                <w:lang w:eastAsia="en-AU"/>
              </w:rPr>
            </w:pPr>
            <w:r w:rsidRPr="007A2C38">
              <w:rPr>
                <w:lang w:eastAsia="en-AU"/>
              </w:rPr>
              <w:t>2018–19</w:t>
            </w:r>
          </w:p>
          <w:p w14:paraId="19321DFF" w14:textId="46C34ECF" w:rsidR="007F3AA6" w:rsidRPr="007A2C38" w:rsidRDefault="007F3AA6" w:rsidP="007F3AA6">
            <w:pPr>
              <w:pStyle w:val="APVMATableHeadRight"/>
              <w:rPr>
                <w:lang w:eastAsia="en-AU"/>
              </w:rPr>
            </w:pPr>
            <w:r w:rsidRPr="007A2C38">
              <w:rPr>
                <w:lang w:eastAsia="en-AU"/>
              </w:rPr>
              <w:t>$’000</w:t>
            </w:r>
          </w:p>
        </w:tc>
        <w:tc>
          <w:tcPr>
            <w:tcW w:w="758" w:type="pct"/>
            <w:tcBorders>
              <w:top w:val="single" w:sz="4" w:space="0" w:color="auto"/>
              <w:left w:val="nil"/>
              <w:right w:val="nil"/>
            </w:tcBorders>
            <w:shd w:val="clear" w:color="000000" w:fill="53284F"/>
            <w:vAlign w:val="center"/>
            <w:hideMark/>
          </w:tcPr>
          <w:p w14:paraId="5F15DE72" w14:textId="77777777" w:rsidR="007F3AA6" w:rsidRPr="007A2C38" w:rsidRDefault="007F3AA6" w:rsidP="007F3AA6">
            <w:pPr>
              <w:pStyle w:val="APVMATableHeadRight"/>
              <w:rPr>
                <w:lang w:eastAsia="en-AU"/>
              </w:rPr>
            </w:pPr>
            <w:r>
              <w:rPr>
                <w:lang w:eastAsia="en-AU"/>
              </w:rPr>
              <w:t>2019–</w:t>
            </w:r>
            <w:r w:rsidRPr="007A2C38">
              <w:rPr>
                <w:lang w:eastAsia="en-AU"/>
              </w:rPr>
              <w:t>20</w:t>
            </w:r>
          </w:p>
          <w:p w14:paraId="32B56F5E" w14:textId="6503AAE8" w:rsidR="007F3AA6" w:rsidRPr="007A2C38" w:rsidRDefault="007F3AA6" w:rsidP="007F3AA6">
            <w:pPr>
              <w:pStyle w:val="APVMATableHeadRight"/>
              <w:rPr>
                <w:lang w:eastAsia="en-AU"/>
              </w:rPr>
            </w:pPr>
            <w:r w:rsidRPr="007A2C38">
              <w:rPr>
                <w:lang w:eastAsia="en-AU"/>
              </w:rPr>
              <w:t>$’000</w:t>
            </w:r>
          </w:p>
        </w:tc>
        <w:tc>
          <w:tcPr>
            <w:tcW w:w="681" w:type="pct"/>
            <w:tcBorders>
              <w:top w:val="single" w:sz="4" w:space="0" w:color="auto"/>
              <w:left w:val="nil"/>
              <w:right w:val="nil"/>
            </w:tcBorders>
            <w:shd w:val="clear" w:color="000000" w:fill="53284F"/>
            <w:vAlign w:val="center"/>
            <w:hideMark/>
          </w:tcPr>
          <w:p w14:paraId="3EB2E5E0" w14:textId="77777777" w:rsidR="007F3AA6" w:rsidRPr="007A2C38" w:rsidRDefault="007F3AA6" w:rsidP="007F3AA6">
            <w:pPr>
              <w:pStyle w:val="APVMATableHeadRight"/>
              <w:rPr>
                <w:lang w:eastAsia="en-AU"/>
              </w:rPr>
            </w:pPr>
            <w:r>
              <w:rPr>
                <w:lang w:eastAsia="en-AU"/>
              </w:rPr>
              <w:t>2020–</w:t>
            </w:r>
            <w:r w:rsidRPr="007A2C38">
              <w:rPr>
                <w:lang w:eastAsia="en-AU"/>
              </w:rPr>
              <w:t>21</w:t>
            </w:r>
          </w:p>
          <w:p w14:paraId="757E37AC" w14:textId="7029A2CE" w:rsidR="007F3AA6" w:rsidRPr="007A2C38" w:rsidRDefault="007F3AA6" w:rsidP="007F3AA6">
            <w:pPr>
              <w:pStyle w:val="APVMATableHeadRight"/>
              <w:rPr>
                <w:lang w:eastAsia="en-AU"/>
              </w:rPr>
            </w:pPr>
            <w:r w:rsidRPr="007A2C38">
              <w:rPr>
                <w:lang w:eastAsia="en-AU"/>
              </w:rPr>
              <w:t>$’000</w:t>
            </w:r>
          </w:p>
        </w:tc>
        <w:tc>
          <w:tcPr>
            <w:tcW w:w="681" w:type="pct"/>
            <w:tcBorders>
              <w:top w:val="single" w:sz="4" w:space="0" w:color="auto"/>
              <w:left w:val="nil"/>
              <w:right w:val="nil"/>
            </w:tcBorders>
            <w:shd w:val="clear" w:color="000000" w:fill="53284F"/>
          </w:tcPr>
          <w:p w14:paraId="004B428A" w14:textId="27123596" w:rsidR="007F3AA6" w:rsidRDefault="007F3AA6" w:rsidP="007F3AA6">
            <w:pPr>
              <w:pStyle w:val="APVMATableHeadRight"/>
              <w:rPr>
                <w:lang w:eastAsia="en-AU"/>
              </w:rPr>
            </w:pPr>
            <w:r w:rsidRPr="003B00B7">
              <w:rPr>
                <w:lang w:eastAsia="en-AU"/>
              </w:rPr>
              <w:t>202</w:t>
            </w:r>
            <w:r>
              <w:rPr>
                <w:lang w:eastAsia="en-AU"/>
              </w:rPr>
              <w:t>1</w:t>
            </w:r>
            <w:r w:rsidRPr="003B00B7">
              <w:rPr>
                <w:lang w:eastAsia="en-AU"/>
              </w:rPr>
              <w:t>–2</w:t>
            </w:r>
            <w:r>
              <w:rPr>
                <w:lang w:eastAsia="en-AU"/>
              </w:rPr>
              <w:t>2</w:t>
            </w:r>
          </w:p>
          <w:p w14:paraId="74032BBB" w14:textId="6C07BF85" w:rsidR="007F3AA6" w:rsidRDefault="007F3AA6" w:rsidP="007F3AA6">
            <w:pPr>
              <w:pStyle w:val="APVMATableHeadRight"/>
              <w:rPr>
                <w:lang w:eastAsia="en-AU"/>
              </w:rPr>
            </w:pPr>
            <w:r w:rsidRPr="003B00B7">
              <w:rPr>
                <w:lang w:eastAsia="en-AU"/>
              </w:rPr>
              <w:t>$’000</w:t>
            </w:r>
          </w:p>
        </w:tc>
      </w:tr>
      <w:tr w:rsidR="003B00B7" w:rsidRPr="007A2C38" w14:paraId="16F981F6" w14:textId="6459EC39" w:rsidTr="007F3AA6">
        <w:trPr>
          <w:cantSplit/>
          <w:trHeight w:val="315"/>
        </w:trPr>
        <w:tc>
          <w:tcPr>
            <w:tcW w:w="1289" w:type="pct"/>
            <w:tcBorders>
              <w:top w:val="nil"/>
              <w:left w:val="nil"/>
              <w:bottom w:val="single" w:sz="8" w:space="0" w:color="auto"/>
              <w:right w:val="nil"/>
            </w:tcBorders>
            <w:shd w:val="clear" w:color="auto" w:fill="auto"/>
            <w:vAlign w:val="center"/>
            <w:hideMark/>
          </w:tcPr>
          <w:p w14:paraId="0ADABD64" w14:textId="77777777" w:rsidR="003B00B7" w:rsidRPr="007A2C38" w:rsidRDefault="003B00B7" w:rsidP="007F3AA6">
            <w:pPr>
              <w:pStyle w:val="APVMATableText"/>
            </w:pPr>
            <w:r w:rsidRPr="007A2C38">
              <w:t>Expenses</w:t>
            </w:r>
          </w:p>
        </w:tc>
        <w:tc>
          <w:tcPr>
            <w:tcW w:w="834" w:type="pct"/>
            <w:tcBorders>
              <w:top w:val="single" w:sz="4" w:space="0" w:color="auto"/>
              <w:left w:val="nil"/>
              <w:bottom w:val="single" w:sz="8" w:space="0" w:color="auto"/>
              <w:right w:val="nil"/>
            </w:tcBorders>
            <w:shd w:val="clear" w:color="auto" w:fill="auto"/>
            <w:vAlign w:val="center"/>
            <w:hideMark/>
          </w:tcPr>
          <w:p w14:paraId="17C639A3" w14:textId="70352E83" w:rsidR="003B00B7" w:rsidRPr="007A2C38" w:rsidRDefault="003B00B7" w:rsidP="007F3AA6">
            <w:pPr>
              <w:pStyle w:val="APVMATableTextRight"/>
            </w:pPr>
            <w:r>
              <w:t xml:space="preserve">39 </w:t>
            </w:r>
            <w:r w:rsidRPr="007A2C38">
              <w:t>908</w:t>
            </w:r>
          </w:p>
        </w:tc>
        <w:tc>
          <w:tcPr>
            <w:tcW w:w="757" w:type="pct"/>
            <w:tcBorders>
              <w:top w:val="single" w:sz="4" w:space="0" w:color="auto"/>
              <w:left w:val="nil"/>
              <w:bottom w:val="single" w:sz="8" w:space="0" w:color="auto"/>
              <w:right w:val="nil"/>
            </w:tcBorders>
            <w:shd w:val="clear" w:color="auto" w:fill="auto"/>
            <w:vAlign w:val="center"/>
            <w:hideMark/>
          </w:tcPr>
          <w:p w14:paraId="2A9DEE0B" w14:textId="5F69855B" w:rsidR="003B00B7" w:rsidRPr="007A2C38" w:rsidRDefault="003B00B7" w:rsidP="007F3AA6">
            <w:pPr>
              <w:pStyle w:val="APVMATableTextRight"/>
            </w:pPr>
            <w:r>
              <w:t xml:space="preserve">47 </w:t>
            </w:r>
            <w:r w:rsidRPr="007A2C38">
              <w:t>337</w:t>
            </w:r>
          </w:p>
        </w:tc>
        <w:tc>
          <w:tcPr>
            <w:tcW w:w="758" w:type="pct"/>
            <w:tcBorders>
              <w:top w:val="single" w:sz="4" w:space="0" w:color="auto"/>
              <w:left w:val="nil"/>
              <w:bottom w:val="single" w:sz="8" w:space="0" w:color="auto"/>
              <w:right w:val="nil"/>
            </w:tcBorders>
            <w:shd w:val="clear" w:color="auto" w:fill="auto"/>
            <w:vAlign w:val="center"/>
            <w:hideMark/>
          </w:tcPr>
          <w:p w14:paraId="07C1EEF2" w14:textId="5203034A" w:rsidR="003B00B7" w:rsidRPr="007A2C38" w:rsidRDefault="003B00B7" w:rsidP="007F3AA6">
            <w:pPr>
              <w:pStyle w:val="APVMATableTextRight"/>
            </w:pPr>
            <w:r>
              <w:t xml:space="preserve">41 </w:t>
            </w:r>
            <w:r w:rsidRPr="007A2C38">
              <w:t>154</w:t>
            </w:r>
          </w:p>
        </w:tc>
        <w:tc>
          <w:tcPr>
            <w:tcW w:w="681" w:type="pct"/>
            <w:tcBorders>
              <w:top w:val="single" w:sz="4" w:space="0" w:color="auto"/>
              <w:left w:val="nil"/>
              <w:bottom w:val="single" w:sz="8" w:space="0" w:color="auto"/>
              <w:right w:val="nil"/>
            </w:tcBorders>
            <w:shd w:val="clear" w:color="auto" w:fill="auto"/>
            <w:vAlign w:val="center"/>
            <w:hideMark/>
          </w:tcPr>
          <w:p w14:paraId="35F87050" w14:textId="6B08FCE2" w:rsidR="003B00B7" w:rsidRPr="007A2C38" w:rsidRDefault="003B00B7" w:rsidP="007F3AA6">
            <w:pPr>
              <w:pStyle w:val="APVMATableTextRight"/>
            </w:pPr>
            <w:r>
              <w:t xml:space="preserve">36 </w:t>
            </w:r>
            <w:r w:rsidRPr="007A2C38">
              <w:t>385</w:t>
            </w:r>
          </w:p>
        </w:tc>
        <w:tc>
          <w:tcPr>
            <w:tcW w:w="681" w:type="pct"/>
            <w:tcBorders>
              <w:top w:val="single" w:sz="4" w:space="0" w:color="auto"/>
              <w:left w:val="nil"/>
              <w:bottom w:val="single" w:sz="8" w:space="0" w:color="auto"/>
              <w:right w:val="nil"/>
            </w:tcBorders>
          </w:tcPr>
          <w:p w14:paraId="68C8372C" w14:textId="66B967FD" w:rsidR="003B00B7" w:rsidRDefault="00203B1E" w:rsidP="007F3AA6">
            <w:pPr>
              <w:pStyle w:val="APVMATableTextRight"/>
            </w:pPr>
            <w:r>
              <w:t>36 016</w:t>
            </w:r>
          </w:p>
        </w:tc>
      </w:tr>
      <w:tr w:rsidR="003B00B7" w:rsidRPr="007A2C38" w14:paraId="5C1FC9CC" w14:textId="63F98579" w:rsidTr="007F3AA6">
        <w:trPr>
          <w:cantSplit/>
          <w:trHeight w:val="315"/>
        </w:trPr>
        <w:tc>
          <w:tcPr>
            <w:tcW w:w="1289" w:type="pct"/>
            <w:tcBorders>
              <w:top w:val="nil"/>
              <w:left w:val="nil"/>
              <w:bottom w:val="single" w:sz="8" w:space="0" w:color="auto"/>
              <w:right w:val="nil"/>
            </w:tcBorders>
            <w:shd w:val="clear" w:color="auto" w:fill="auto"/>
            <w:vAlign w:val="center"/>
            <w:hideMark/>
          </w:tcPr>
          <w:p w14:paraId="7CFB661F" w14:textId="77777777" w:rsidR="003B00B7" w:rsidRPr="007A2C38" w:rsidRDefault="003B00B7" w:rsidP="007F3AA6">
            <w:pPr>
              <w:pStyle w:val="APVMATableText"/>
            </w:pPr>
            <w:r w:rsidRPr="007A2C38">
              <w:t>Revenue</w:t>
            </w:r>
          </w:p>
        </w:tc>
        <w:tc>
          <w:tcPr>
            <w:tcW w:w="834" w:type="pct"/>
            <w:tcBorders>
              <w:top w:val="nil"/>
              <w:left w:val="nil"/>
              <w:bottom w:val="single" w:sz="8" w:space="0" w:color="auto"/>
              <w:right w:val="nil"/>
            </w:tcBorders>
            <w:shd w:val="clear" w:color="auto" w:fill="auto"/>
            <w:vAlign w:val="center"/>
            <w:hideMark/>
          </w:tcPr>
          <w:p w14:paraId="6529A8CD" w14:textId="0D10F3AC" w:rsidR="003B00B7" w:rsidRPr="007A2C38" w:rsidRDefault="003B00B7" w:rsidP="007F3AA6">
            <w:pPr>
              <w:pStyle w:val="APVMATableTextRight"/>
            </w:pPr>
            <w:r>
              <w:t xml:space="preserve">39 </w:t>
            </w:r>
            <w:r w:rsidRPr="007A2C38">
              <w:t>028</w:t>
            </w:r>
          </w:p>
        </w:tc>
        <w:tc>
          <w:tcPr>
            <w:tcW w:w="757" w:type="pct"/>
            <w:tcBorders>
              <w:top w:val="nil"/>
              <w:left w:val="nil"/>
              <w:bottom w:val="single" w:sz="8" w:space="0" w:color="auto"/>
              <w:right w:val="nil"/>
            </w:tcBorders>
            <w:shd w:val="clear" w:color="auto" w:fill="auto"/>
            <w:vAlign w:val="center"/>
            <w:hideMark/>
          </w:tcPr>
          <w:p w14:paraId="0A3DBBCF" w14:textId="472B5740" w:rsidR="003B00B7" w:rsidRPr="007A2C38" w:rsidRDefault="003B00B7" w:rsidP="007F3AA6">
            <w:pPr>
              <w:pStyle w:val="APVMATableTextRight"/>
            </w:pPr>
            <w:r>
              <w:t xml:space="preserve">57 </w:t>
            </w:r>
            <w:r w:rsidRPr="007A2C38">
              <w:t>320</w:t>
            </w:r>
          </w:p>
        </w:tc>
        <w:tc>
          <w:tcPr>
            <w:tcW w:w="758" w:type="pct"/>
            <w:tcBorders>
              <w:top w:val="nil"/>
              <w:left w:val="nil"/>
              <w:bottom w:val="single" w:sz="8" w:space="0" w:color="auto"/>
              <w:right w:val="nil"/>
            </w:tcBorders>
            <w:shd w:val="clear" w:color="auto" w:fill="auto"/>
            <w:vAlign w:val="center"/>
            <w:hideMark/>
          </w:tcPr>
          <w:p w14:paraId="7D5AA6EC" w14:textId="3E247555" w:rsidR="003B00B7" w:rsidRPr="007A2C38" w:rsidRDefault="003B00B7" w:rsidP="007F3AA6">
            <w:pPr>
              <w:pStyle w:val="APVMATableTextRight"/>
            </w:pPr>
            <w:r>
              <w:t xml:space="preserve">57 </w:t>
            </w:r>
            <w:r w:rsidRPr="007A2C38">
              <w:t>465</w:t>
            </w:r>
          </w:p>
        </w:tc>
        <w:tc>
          <w:tcPr>
            <w:tcW w:w="681" w:type="pct"/>
            <w:tcBorders>
              <w:top w:val="nil"/>
              <w:left w:val="nil"/>
              <w:bottom w:val="single" w:sz="8" w:space="0" w:color="auto"/>
              <w:right w:val="nil"/>
            </w:tcBorders>
            <w:shd w:val="clear" w:color="auto" w:fill="auto"/>
            <w:vAlign w:val="center"/>
            <w:hideMark/>
          </w:tcPr>
          <w:p w14:paraId="19C2AAD1" w14:textId="479500F4" w:rsidR="003B00B7" w:rsidRPr="007A2C38" w:rsidRDefault="003B00B7" w:rsidP="007F3AA6">
            <w:pPr>
              <w:pStyle w:val="APVMATableTextRight"/>
            </w:pPr>
            <w:r>
              <w:t xml:space="preserve">43 </w:t>
            </w:r>
            <w:r w:rsidRPr="007A2C38">
              <w:t>423</w:t>
            </w:r>
          </w:p>
        </w:tc>
        <w:tc>
          <w:tcPr>
            <w:tcW w:w="681" w:type="pct"/>
            <w:tcBorders>
              <w:top w:val="nil"/>
              <w:left w:val="nil"/>
              <w:bottom w:val="single" w:sz="8" w:space="0" w:color="auto"/>
              <w:right w:val="nil"/>
            </w:tcBorders>
          </w:tcPr>
          <w:p w14:paraId="768261C6" w14:textId="4736A3CA" w:rsidR="003B00B7" w:rsidRDefault="00203B1E" w:rsidP="007F3AA6">
            <w:pPr>
              <w:pStyle w:val="APVMATableTextRight"/>
            </w:pPr>
            <w:r>
              <w:t>43 687</w:t>
            </w:r>
          </w:p>
        </w:tc>
      </w:tr>
      <w:tr w:rsidR="003B00B7" w:rsidRPr="007A2C38" w14:paraId="4B89EF65" w14:textId="02EDDB93" w:rsidTr="007F3AA6">
        <w:trPr>
          <w:cantSplit/>
          <w:trHeight w:val="315"/>
        </w:trPr>
        <w:tc>
          <w:tcPr>
            <w:tcW w:w="1289" w:type="pct"/>
            <w:tcBorders>
              <w:top w:val="nil"/>
              <w:left w:val="nil"/>
              <w:bottom w:val="single" w:sz="8" w:space="0" w:color="auto"/>
              <w:right w:val="nil"/>
            </w:tcBorders>
            <w:shd w:val="clear" w:color="000000" w:fill="F2E18B"/>
            <w:vAlign w:val="center"/>
            <w:hideMark/>
          </w:tcPr>
          <w:p w14:paraId="4A8D87F3" w14:textId="06D96AD9" w:rsidR="003B00B7" w:rsidRPr="007A2C38" w:rsidRDefault="003B00B7" w:rsidP="007F3AA6">
            <w:pPr>
              <w:pStyle w:val="APVMATableText"/>
              <w:rPr>
                <w:b/>
                <w:bCs/>
              </w:rPr>
            </w:pPr>
            <w:r>
              <w:rPr>
                <w:b/>
                <w:bCs/>
              </w:rPr>
              <w:t>Surplus/(d</w:t>
            </w:r>
            <w:r w:rsidRPr="007A2C38">
              <w:rPr>
                <w:b/>
                <w:bCs/>
              </w:rPr>
              <w:t>eficit)</w:t>
            </w:r>
          </w:p>
        </w:tc>
        <w:tc>
          <w:tcPr>
            <w:tcW w:w="834" w:type="pct"/>
            <w:tcBorders>
              <w:top w:val="nil"/>
              <w:left w:val="nil"/>
              <w:bottom w:val="single" w:sz="8" w:space="0" w:color="auto"/>
              <w:right w:val="nil"/>
            </w:tcBorders>
            <w:shd w:val="clear" w:color="000000" w:fill="F2E18B"/>
            <w:vAlign w:val="center"/>
            <w:hideMark/>
          </w:tcPr>
          <w:p w14:paraId="0E039F1B" w14:textId="708F6832" w:rsidR="003B00B7" w:rsidRPr="007A2C38" w:rsidRDefault="003B00B7" w:rsidP="007F3AA6">
            <w:pPr>
              <w:pStyle w:val="APVMATableTextRight"/>
              <w:rPr>
                <w:b/>
                <w:bCs/>
              </w:rPr>
            </w:pPr>
            <w:r w:rsidRPr="007A2C38">
              <w:rPr>
                <w:b/>
                <w:bCs/>
                <w:color w:val="FF0000"/>
              </w:rPr>
              <w:t>(880)</w:t>
            </w:r>
          </w:p>
        </w:tc>
        <w:tc>
          <w:tcPr>
            <w:tcW w:w="757" w:type="pct"/>
            <w:tcBorders>
              <w:top w:val="nil"/>
              <w:left w:val="nil"/>
              <w:bottom w:val="single" w:sz="8" w:space="0" w:color="auto"/>
              <w:right w:val="nil"/>
            </w:tcBorders>
            <w:shd w:val="clear" w:color="000000" w:fill="F2E18B"/>
            <w:vAlign w:val="center"/>
            <w:hideMark/>
          </w:tcPr>
          <w:p w14:paraId="3BFB7699" w14:textId="68C31243" w:rsidR="003B00B7" w:rsidRPr="007A2C38" w:rsidRDefault="003B00B7" w:rsidP="007F3AA6">
            <w:pPr>
              <w:pStyle w:val="APVMATableTextRight"/>
              <w:rPr>
                <w:b/>
                <w:bCs/>
              </w:rPr>
            </w:pPr>
            <w:r>
              <w:rPr>
                <w:b/>
                <w:bCs/>
              </w:rPr>
              <w:t xml:space="preserve">9 </w:t>
            </w:r>
            <w:r w:rsidRPr="007A2C38">
              <w:rPr>
                <w:b/>
                <w:bCs/>
              </w:rPr>
              <w:t>983</w:t>
            </w:r>
          </w:p>
        </w:tc>
        <w:tc>
          <w:tcPr>
            <w:tcW w:w="758" w:type="pct"/>
            <w:tcBorders>
              <w:top w:val="nil"/>
              <w:left w:val="nil"/>
              <w:bottom w:val="single" w:sz="8" w:space="0" w:color="auto"/>
              <w:right w:val="nil"/>
            </w:tcBorders>
            <w:shd w:val="clear" w:color="000000" w:fill="F2E18B"/>
            <w:vAlign w:val="center"/>
            <w:hideMark/>
          </w:tcPr>
          <w:p w14:paraId="3901905E" w14:textId="4F09C598" w:rsidR="003B00B7" w:rsidRPr="007A2C38" w:rsidRDefault="003B00B7" w:rsidP="007F3AA6">
            <w:pPr>
              <w:pStyle w:val="APVMATableTextRight"/>
              <w:rPr>
                <w:b/>
                <w:bCs/>
              </w:rPr>
            </w:pPr>
            <w:r w:rsidRPr="007A2C38">
              <w:rPr>
                <w:b/>
                <w:bCs/>
              </w:rPr>
              <w:t>16</w:t>
            </w:r>
            <w:r>
              <w:rPr>
                <w:b/>
                <w:bCs/>
              </w:rPr>
              <w:t xml:space="preserve"> </w:t>
            </w:r>
            <w:r w:rsidRPr="007A2C38">
              <w:rPr>
                <w:b/>
                <w:bCs/>
              </w:rPr>
              <w:t>311</w:t>
            </w:r>
          </w:p>
        </w:tc>
        <w:tc>
          <w:tcPr>
            <w:tcW w:w="681" w:type="pct"/>
            <w:tcBorders>
              <w:top w:val="nil"/>
              <w:left w:val="nil"/>
              <w:bottom w:val="single" w:sz="8" w:space="0" w:color="auto"/>
              <w:right w:val="nil"/>
            </w:tcBorders>
            <w:shd w:val="clear" w:color="000000" w:fill="F2E18B"/>
            <w:vAlign w:val="center"/>
            <w:hideMark/>
          </w:tcPr>
          <w:p w14:paraId="0C0C3640" w14:textId="2B6BE191" w:rsidR="003B00B7" w:rsidRPr="007A2C38" w:rsidRDefault="003B00B7" w:rsidP="007F3AA6">
            <w:pPr>
              <w:pStyle w:val="APVMATableTextRight"/>
              <w:rPr>
                <w:b/>
                <w:bCs/>
              </w:rPr>
            </w:pPr>
            <w:r>
              <w:rPr>
                <w:b/>
                <w:bCs/>
              </w:rPr>
              <w:t xml:space="preserve">7 </w:t>
            </w:r>
            <w:r w:rsidRPr="007A2C38">
              <w:rPr>
                <w:b/>
                <w:bCs/>
              </w:rPr>
              <w:t>038</w:t>
            </w:r>
          </w:p>
        </w:tc>
        <w:tc>
          <w:tcPr>
            <w:tcW w:w="681" w:type="pct"/>
            <w:tcBorders>
              <w:top w:val="nil"/>
              <w:left w:val="nil"/>
              <w:bottom w:val="single" w:sz="8" w:space="0" w:color="auto"/>
              <w:right w:val="nil"/>
            </w:tcBorders>
            <w:shd w:val="clear" w:color="000000" w:fill="F2E18B"/>
          </w:tcPr>
          <w:p w14:paraId="7A0D4694" w14:textId="216FDD73" w:rsidR="003B00B7" w:rsidRDefault="00203B1E" w:rsidP="007F3AA6">
            <w:pPr>
              <w:pStyle w:val="APVMATableTextRight"/>
              <w:rPr>
                <w:b/>
                <w:bCs/>
              </w:rPr>
            </w:pPr>
            <w:r>
              <w:rPr>
                <w:b/>
                <w:bCs/>
              </w:rPr>
              <w:t>7 671</w:t>
            </w:r>
          </w:p>
        </w:tc>
      </w:tr>
      <w:tr w:rsidR="003B00B7" w:rsidRPr="007A2C38" w14:paraId="5A87A8B0" w14:textId="6A59941A" w:rsidTr="00EB21EE">
        <w:trPr>
          <w:cantSplit/>
          <w:trHeight w:val="690"/>
        </w:trPr>
        <w:tc>
          <w:tcPr>
            <w:tcW w:w="1289" w:type="pct"/>
            <w:tcBorders>
              <w:top w:val="nil"/>
              <w:left w:val="nil"/>
              <w:bottom w:val="single" w:sz="4" w:space="0" w:color="auto"/>
              <w:right w:val="nil"/>
            </w:tcBorders>
            <w:shd w:val="clear" w:color="auto" w:fill="auto"/>
            <w:vAlign w:val="center"/>
            <w:hideMark/>
          </w:tcPr>
          <w:p w14:paraId="05B1CDBC" w14:textId="5E3546B3" w:rsidR="003B00B7" w:rsidRPr="006920FC" w:rsidRDefault="003B00B7" w:rsidP="007F3AA6">
            <w:pPr>
              <w:pStyle w:val="APVMATableText"/>
            </w:pPr>
            <w:r>
              <w:t>Less: Movement of NPP funds and COVID a</w:t>
            </w:r>
            <w:r w:rsidRPr="006920FC">
              <w:t>ppropriation</w:t>
            </w:r>
          </w:p>
        </w:tc>
        <w:tc>
          <w:tcPr>
            <w:tcW w:w="834" w:type="pct"/>
            <w:tcBorders>
              <w:top w:val="nil"/>
              <w:left w:val="nil"/>
              <w:bottom w:val="single" w:sz="4" w:space="0" w:color="auto"/>
              <w:right w:val="nil"/>
            </w:tcBorders>
            <w:shd w:val="clear" w:color="auto" w:fill="auto"/>
            <w:vAlign w:val="center"/>
            <w:hideMark/>
          </w:tcPr>
          <w:p w14:paraId="3C85F948" w14:textId="1CA7A412" w:rsidR="003B00B7" w:rsidRPr="006920FC" w:rsidRDefault="003B00B7" w:rsidP="007F3AA6">
            <w:pPr>
              <w:pStyle w:val="APVMATableTextRight"/>
            </w:pPr>
            <w:r>
              <w:t>–</w:t>
            </w:r>
          </w:p>
        </w:tc>
        <w:tc>
          <w:tcPr>
            <w:tcW w:w="757" w:type="pct"/>
            <w:tcBorders>
              <w:top w:val="nil"/>
              <w:left w:val="nil"/>
              <w:bottom w:val="single" w:sz="4" w:space="0" w:color="auto"/>
              <w:right w:val="nil"/>
            </w:tcBorders>
            <w:shd w:val="clear" w:color="auto" w:fill="auto"/>
            <w:vAlign w:val="center"/>
            <w:hideMark/>
          </w:tcPr>
          <w:p w14:paraId="7AB90463" w14:textId="700DD07F" w:rsidR="003B00B7" w:rsidRPr="006920FC" w:rsidRDefault="003B00B7" w:rsidP="007F3AA6">
            <w:pPr>
              <w:pStyle w:val="APVMATableTextRight"/>
            </w:pPr>
            <w:r>
              <w:t xml:space="preserve">(12 </w:t>
            </w:r>
            <w:r w:rsidRPr="006920FC">
              <w:t>515)</w:t>
            </w:r>
          </w:p>
        </w:tc>
        <w:tc>
          <w:tcPr>
            <w:tcW w:w="758" w:type="pct"/>
            <w:tcBorders>
              <w:top w:val="nil"/>
              <w:left w:val="nil"/>
              <w:bottom w:val="single" w:sz="4" w:space="0" w:color="auto"/>
              <w:right w:val="nil"/>
            </w:tcBorders>
            <w:shd w:val="clear" w:color="auto" w:fill="auto"/>
            <w:vAlign w:val="center"/>
            <w:hideMark/>
          </w:tcPr>
          <w:p w14:paraId="26EA43E0" w14:textId="78CDC455" w:rsidR="003B00B7" w:rsidRPr="006920FC" w:rsidRDefault="003B00B7" w:rsidP="007F3AA6">
            <w:pPr>
              <w:pStyle w:val="APVMATableTextRight"/>
            </w:pPr>
            <w:r>
              <w:t xml:space="preserve">(14 </w:t>
            </w:r>
            <w:r w:rsidRPr="006920FC">
              <w:t>513)</w:t>
            </w:r>
          </w:p>
        </w:tc>
        <w:tc>
          <w:tcPr>
            <w:tcW w:w="681" w:type="pct"/>
            <w:tcBorders>
              <w:top w:val="nil"/>
              <w:left w:val="nil"/>
              <w:bottom w:val="single" w:sz="4" w:space="0" w:color="auto"/>
              <w:right w:val="nil"/>
            </w:tcBorders>
            <w:shd w:val="clear" w:color="auto" w:fill="auto"/>
            <w:vAlign w:val="center"/>
            <w:hideMark/>
          </w:tcPr>
          <w:p w14:paraId="043AB03C" w14:textId="66B6B20D" w:rsidR="003B00B7" w:rsidRPr="006920FC" w:rsidRDefault="003B00B7" w:rsidP="007F3AA6">
            <w:pPr>
              <w:pStyle w:val="APVMATableTextRight"/>
            </w:pPr>
            <w:r w:rsidRPr="006920FC">
              <w:t>(1</w:t>
            </w:r>
            <w:r>
              <w:t xml:space="preserve"> 388</w:t>
            </w:r>
            <w:r w:rsidRPr="006920FC">
              <w:t>)</w:t>
            </w:r>
          </w:p>
        </w:tc>
        <w:tc>
          <w:tcPr>
            <w:tcW w:w="681" w:type="pct"/>
            <w:tcBorders>
              <w:top w:val="nil"/>
              <w:left w:val="nil"/>
              <w:bottom w:val="single" w:sz="4" w:space="0" w:color="auto"/>
              <w:right w:val="nil"/>
            </w:tcBorders>
            <w:vAlign w:val="center"/>
          </w:tcPr>
          <w:p w14:paraId="09938F6D" w14:textId="12872842" w:rsidR="003B00B7" w:rsidRPr="006920FC" w:rsidRDefault="00203B1E" w:rsidP="00203B1E">
            <w:pPr>
              <w:pStyle w:val="APVMATableTextRight"/>
            </w:pPr>
            <w:r>
              <w:t>485</w:t>
            </w:r>
          </w:p>
        </w:tc>
      </w:tr>
      <w:tr w:rsidR="003B00B7" w:rsidRPr="007A2C38" w14:paraId="01E4E18A" w14:textId="7CF2043D" w:rsidTr="00EB21EE">
        <w:trPr>
          <w:cantSplit/>
          <w:trHeight w:val="315"/>
        </w:trPr>
        <w:tc>
          <w:tcPr>
            <w:tcW w:w="1289" w:type="pct"/>
            <w:tcBorders>
              <w:top w:val="single" w:sz="4" w:space="0" w:color="auto"/>
              <w:left w:val="nil"/>
              <w:bottom w:val="single" w:sz="4" w:space="0" w:color="auto"/>
            </w:tcBorders>
            <w:shd w:val="clear" w:color="000000" w:fill="D9E1F2"/>
            <w:vAlign w:val="center"/>
            <w:hideMark/>
          </w:tcPr>
          <w:p w14:paraId="1DBD44C8" w14:textId="77777777" w:rsidR="003B00B7" w:rsidRDefault="003B00B7" w:rsidP="007F3AA6">
            <w:pPr>
              <w:pStyle w:val="APVMATableText"/>
              <w:rPr>
                <w:b/>
              </w:rPr>
            </w:pPr>
            <w:r w:rsidRPr="001D45C4">
              <w:rPr>
                <w:b/>
              </w:rPr>
              <w:t>Surplus</w:t>
            </w:r>
            <w:r>
              <w:rPr>
                <w:b/>
              </w:rPr>
              <w:t>/</w:t>
            </w:r>
            <w:r w:rsidRPr="001D45C4">
              <w:rPr>
                <w:b/>
              </w:rPr>
              <w:t>(deficit)</w:t>
            </w:r>
          </w:p>
          <w:p w14:paraId="215F5F4D" w14:textId="16162390" w:rsidR="003B00B7" w:rsidRPr="006920FC" w:rsidRDefault="003B00B7" w:rsidP="007F3AA6">
            <w:pPr>
              <w:pStyle w:val="APVMATableText"/>
              <w:rPr>
                <w:b/>
              </w:rPr>
            </w:pPr>
            <w:r w:rsidRPr="001D45C4">
              <w:rPr>
                <w:b/>
              </w:rPr>
              <w:t>of costs recovered</w:t>
            </w:r>
          </w:p>
        </w:tc>
        <w:tc>
          <w:tcPr>
            <w:tcW w:w="834" w:type="pct"/>
            <w:tcBorders>
              <w:top w:val="single" w:sz="4" w:space="0" w:color="auto"/>
              <w:bottom w:val="single" w:sz="4" w:space="0" w:color="auto"/>
            </w:tcBorders>
            <w:shd w:val="clear" w:color="000000" w:fill="D9E1F2"/>
            <w:noWrap/>
            <w:vAlign w:val="center"/>
            <w:hideMark/>
          </w:tcPr>
          <w:p w14:paraId="0C07160B" w14:textId="47A325F8" w:rsidR="003B00B7" w:rsidRPr="006920FC" w:rsidRDefault="003B00B7" w:rsidP="007F3AA6">
            <w:pPr>
              <w:pStyle w:val="APVMATableTextRight"/>
              <w:rPr>
                <w:b/>
              </w:rPr>
            </w:pPr>
            <w:r w:rsidRPr="006920FC">
              <w:rPr>
                <w:b/>
              </w:rPr>
              <w:t>(880)</w:t>
            </w:r>
          </w:p>
        </w:tc>
        <w:tc>
          <w:tcPr>
            <w:tcW w:w="757" w:type="pct"/>
            <w:tcBorders>
              <w:top w:val="single" w:sz="4" w:space="0" w:color="auto"/>
              <w:bottom w:val="single" w:sz="4" w:space="0" w:color="auto"/>
            </w:tcBorders>
            <w:shd w:val="clear" w:color="000000" w:fill="D9E1F2"/>
            <w:noWrap/>
            <w:vAlign w:val="center"/>
            <w:hideMark/>
          </w:tcPr>
          <w:p w14:paraId="06E56C61" w14:textId="52536408" w:rsidR="003B00B7" w:rsidRPr="006920FC" w:rsidRDefault="003B00B7" w:rsidP="007F3AA6">
            <w:pPr>
              <w:pStyle w:val="APVMATableTextRight"/>
              <w:rPr>
                <w:b/>
              </w:rPr>
            </w:pPr>
            <w:r>
              <w:rPr>
                <w:b/>
              </w:rPr>
              <w:t xml:space="preserve">(2 </w:t>
            </w:r>
            <w:r w:rsidRPr="006920FC">
              <w:rPr>
                <w:b/>
              </w:rPr>
              <w:t>532)</w:t>
            </w:r>
          </w:p>
        </w:tc>
        <w:tc>
          <w:tcPr>
            <w:tcW w:w="758" w:type="pct"/>
            <w:tcBorders>
              <w:top w:val="single" w:sz="4" w:space="0" w:color="auto"/>
              <w:bottom w:val="single" w:sz="4" w:space="0" w:color="auto"/>
            </w:tcBorders>
            <w:shd w:val="clear" w:color="000000" w:fill="D9E1F2"/>
            <w:noWrap/>
            <w:vAlign w:val="center"/>
            <w:hideMark/>
          </w:tcPr>
          <w:p w14:paraId="2A7B8A8C" w14:textId="22747BAF" w:rsidR="003B00B7" w:rsidRPr="006920FC" w:rsidRDefault="003B00B7" w:rsidP="007F3AA6">
            <w:pPr>
              <w:pStyle w:val="APVMATableTextRight"/>
              <w:rPr>
                <w:b/>
              </w:rPr>
            </w:pPr>
            <w:r>
              <w:rPr>
                <w:b/>
              </w:rPr>
              <w:t xml:space="preserve">1 </w:t>
            </w:r>
            <w:r w:rsidRPr="006920FC">
              <w:rPr>
                <w:b/>
              </w:rPr>
              <w:t>798</w:t>
            </w:r>
          </w:p>
        </w:tc>
        <w:tc>
          <w:tcPr>
            <w:tcW w:w="681" w:type="pct"/>
            <w:tcBorders>
              <w:top w:val="single" w:sz="4" w:space="0" w:color="auto"/>
              <w:bottom w:val="single" w:sz="4" w:space="0" w:color="auto"/>
              <w:right w:val="nil"/>
            </w:tcBorders>
            <w:shd w:val="clear" w:color="000000" w:fill="D9E1F2"/>
            <w:noWrap/>
            <w:vAlign w:val="center"/>
            <w:hideMark/>
          </w:tcPr>
          <w:p w14:paraId="607EF75F" w14:textId="5A1954C7" w:rsidR="003B00B7" w:rsidRPr="006920FC" w:rsidRDefault="003B00B7" w:rsidP="007F3AA6">
            <w:pPr>
              <w:pStyle w:val="APVMATableTextRight"/>
              <w:rPr>
                <w:b/>
              </w:rPr>
            </w:pPr>
            <w:r w:rsidRPr="006920FC">
              <w:rPr>
                <w:b/>
              </w:rPr>
              <w:t>5</w:t>
            </w:r>
            <w:r>
              <w:rPr>
                <w:b/>
              </w:rPr>
              <w:t xml:space="preserve"> 650</w:t>
            </w:r>
          </w:p>
        </w:tc>
        <w:tc>
          <w:tcPr>
            <w:tcW w:w="681" w:type="pct"/>
            <w:tcBorders>
              <w:top w:val="single" w:sz="4" w:space="0" w:color="auto"/>
              <w:bottom w:val="single" w:sz="4" w:space="0" w:color="auto"/>
              <w:right w:val="nil"/>
            </w:tcBorders>
            <w:shd w:val="clear" w:color="000000" w:fill="D9E1F2"/>
            <w:vAlign w:val="center"/>
          </w:tcPr>
          <w:p w14:paraId="6B99887A" w14:textId="0F94DE67" w:rsidR="003B00B7" w:rsidRPr="006920FC" w:rsidRDefault="00203B1E" w:rsidP="00203B1E">
            <w:pPr>
              <w:pStyle w:val="APVMATableTextRight"/>
              <w:rPr>
                <w:b/>
              </w:rPr>
            </w:pPr>
            <w:r>
              <w:rPr>
                <w:b/>
              </w:rPr>
              <w:t>8 156</w:t>
            </w:r>
          </w:p>
        </w:tc>
      </w:tr>
    </w:tbl>
    <w:p w14:paraId="5961187A" w14:textId="77777777" w:rsidR="00C2676C" w:rsidRDefault="00C2676C" w:rsidP="006920FC">
      <w:pPr>
        <w:pStyle w:val="Heading2"/>
        <w:numPr>
          <w:ilvl w:val="0"/>
          <w:numId w:val="0"/>
        </w:numPr>
      </w:pPr>
      <w:bookmarkStart w:id="309" w:name="_Toc85445033"/>
      <w:bookmarkStart w:id="310" w:name="_Toc85445034"/>
      <w:bookmarkStart w:id="311" w:name="_Toc85445035"/>
      <w:bookmarkStart w:id="312" w:name="_Toc115355157"/>
      <w:bookmarkStart w:id="313" w:name="_Toc121824568"/>
      <w:bookmarkEnd w:id="309"/>
      <w:bookmarkEnd w:id="310"/>
      <w:bookmarkEnd w:id="311"/>
      <w:r>
        <w:t>Non-financial performance</w:t>
      </w:r>
      <w:bookmarkEnd w:id="312"/>
      <w:bookmarkEnd w:id="313"/>
    </w:p>
    <w:p w14:paraId="7CF4D596" w14:textId="77777777" w:rsidR="00C2676C" w:rsidRDefault="00C2676C" w:rsidP="00C2676C">
      <w:pPr>
        <w:pStyle w:val="NormalText"/>
      </w:pPr>
      <w:r w:rsidRPr="00773D4B">
        <w:t>The APVMA is continuously reviewing and improving the way the organisation operates, and how regulatory services can better meet the needs of the agvet industry and the Australian community.</w:t>
      </w:r>
    </w:p>
    <w:p w14:paraId="55E91D51" w14:textId="4BAC68C5" w:rsidR="003A673C" w:rsidRDefault="00063CE7" w:rsidP="00C2676C">
      <w:pPr>
        <w:pStyle w:val="NormalText"/>
      </w:pPr>
      <w:r>
        <w:t>T</w:t>
      </w:r>
      <w:r w:rsidRPr="00773D4B">
        <w:t>he APVMA has consistently improved its assessment timeframe performance</w:t>
      </w:r>
      <w:r w:rsidRPr="005E690E">
        <w:t xml:space="preserve">. </w:t>
      </w:r>
      <w:r w:rsidR="0063587E">
        <w:t>We report ou</w:t>
      </w:r>
      <w:r w:rsidR="00474F9F">
        <w:t>r</w:t>
      </w:r>
      <w:r w:rsidR="0063587E">
        <w:t xml:space="preserve"> </w:t>
      </w:r>
      <w:hyperlink r:id="rId31" w:history="1">
        <w:r w:rsidR="0063587E" w:rsidRPr="00474F9F">
          <w:rPr>
            <w:rStyle w:val="Hyperlink"/>
          </w:rPr>
          <w:t>timeframe performance</w:t>
        </w:r>
      </w:hyperlink>
      <w:r w:rsidR="0063587E">
        <w:t xml:space="preserve"> </w:t>
      </w:r>
      <w:r w:rsidR="00474F9F">
        <w:t>on our website</w:t>
      </w:r>
      <w:r w:rsidR="0063587E">
        <w:t>.</w:t>
      </w:r>
    </w:p>
    <w:p w14:paraId="0A6BD086" w14:textId="3677BB0A" w:rsidR="00C2676C" w:rsidRDefault="00063CE7" w:rsidP="00C2676C">
      <w:pPr>
        <w:pStyle w:val="NormalText"/>
        <w:sectPr w:rsidR="00C2676C" w:rsidSect="00C2676C">
          <w:headerReference w:type="even" r:id="rId32"/>
          <w:pgSz w:w="11906" w:h="16838" w:code="9"/>
          <w:pgMar w:top="2835" w:right="1134" w:bottom="1134" w:left="1134" w:header="1701" w:footer="680" w:gutter="0"/>
          <w:cols w:space="708"/>
          <w:docGrid w:linePitch="360"/>
        </w:sectPr>
      </w:pPr>
      <w:r>
        <w:t xml:space="preserve">The </w:t>
      </w:r>
      <w:r w:rsidR="00C2676C">
        <w:t>APVMA’s</w:t>
      </w:r>
      <w:r w:rsidR="00C2676C" w:rsidRPr="00557132">
        <w:t xml:space="preserve"> self-assessment against key performance indicators (KPIs) </w:t>
      </w:r>
      <w:r w:rsidR="003A673C">
        <w:t>is</w:t>
      </w:r>
      <w:r w:rsidR="003A673C" w:rsidRPr="00557132">
        <w:t xml:space="preserve"> </w:t>
      </w:r>
      <w:r w:rsidR="00C2676C" w:rsidRPr="00557132">
        <w:t>d</w:t>
      </w:r>
      <w:r w:rsidR="006920FC">
        <w:t>etailed in our</w:t>
      </w:r>
      <w:r w:rsidR="00C2676C" w:rsidRPr="00557132">
        <w:t xml:space="preserve"> </w:t>
      </w:r>
      <w:hyperlink r:id="rId33" w:history="1">
        <w:r w:rsidR="006920FC">
          <w:rPr>
            <w:rStyle w:val="Hyperlink"/>
          </w:rPr>
          <w:t>Annual Report</w:t>
        </w:r>
        <w:r w:rsidR="006920FC">
          <w:rPr>
            <w:rStyle w:val="Hyperlink"/>
          </w:rPr>
          <w:br/>
        </w:r>
        <w:r w:rsidR="00427F41" w:rsidRPr="00D207FF">
          <w:rPr>
            <w:rStyle w:val="Hyperlink"/>
          </w:rPr>
          <w:t>202</w:t>
        </w:r>
        <w:r w:rsidR="00427F41">
          <w:rPr>
            <w:rStyle w:val="Hyperlink"/>
          </w:rPr>
          <w:t>1</w:t>
        </w:r>
        <w:r w:rsidR="003A673C" w:rsidRPr="00D207FF">
          <w:rPr>
            <w:rStyle w:val="Hyperlink"/>
          </w:rPr>
          <w:t>–2</w:t>
        </w:r>
        <w:r w:rsidR="00427F41">
          <w:rPr>
            <w:rStyle w:val="Hyperlink"/>
          </w:rPr>
          <w:t>2</w:t>
        </w:r>
      </w:hyperlink>
      <w:r w:rsidR="00C2676C" w:rsidRPr="005E690E">
        <w:t>.</w:t>
      </w:r>
    </w:p>
    <w:p w14:paraId="3573D4B8" w14:textId="02764781" w:rsidR="000C7D14" w:rsidRDefault="000C7D14" w:rsidP="006920FC">
      <w:pPr>
        <w:pStyle w:val="Heading1"/>
        <w:numPr>
          <w:ilvl w:val="0"/>
          <w:numId w:val="0"/>
        </w:numPr>
      </w:pPr>
      <w:bookmarkStart w:id="314" w:name="_Toc115355158"/>
      <w:bookmarkStart w:id="315" w:name="_Toc121824569"/>
      <w:r>
        <w:lastRenderedPageBreak/>
        <w:t xml:space="preserve">CRIS </w:t>
      </w:r>
      <w:r w:rsidR="006920FC">
        <w:t>approval</w:t>
      </w:r>
      <w:r>
        <w:t xml:space="preserve"> and change register</w:t>
      </w:r>
      <w:bookmarkEnd w:id="314"/>
      <w:bookmarkEnd w:id="315"/>
    </w:p>
    <w:p w14:paraId="321B5823" w14:textId="0DC9ADFF" w:rsidR="004737EA" w:rsidRDefault="004737EA" w:rsidP="004737EA">
      <w:pPr>
        <w:pStyle w:val="NormalText"/>
      </w:pPr>
      <w:r>
        <w:t>The CRIS approval and change register is captured in Table 2</w:t>
      </w:r>
      <w:r w:rsidR="000A2678">
        <w:t>6</w:t>
      </w:r>
      <w:r>
        <w:t xml:space="preserve"> and details the dates</w:t>
      </w:r>
      <w:r w:rsidR="000B7D9F">
        <w:t xml:space="preserve">, </w:t>
      </w:r>
      <w:r w:rsidR="00994A1B">
        <w:t>basis,</w:t>
      </w:r>
      <w:r>
        <w:t xml:space="preserve"> </w:t>
      </w:r>
      <w:r w:rsidR="000B7D9F">
        <w:t>and approver for changes to the CRIS</w:t>
      </w:r>
      <w:r>
        <w:t>.</w:t>
      </w:r>
    </w:p>
    <w:p w14:paraId="30E49079" w14:textId="584687DC" w:rsidR="004737EA" w:rsidRPr="004737EA" w:rsidRDefault="004737EA" w:rsidP="004737EA">
      <w:pPr>
        <w:pStyle w:val="Caption"/>
      </w:pPr>
      <w:bookmarkStart w:id="316" w:name="_Toc115355306"/>
      <w:bookmarkStart w:id="317" w:name="_Toc121824596"/>
      <w:r>
        <w:t xml:space="preserve">Table </w:t>
      </w:r>
      <w:r>
        <w:rPr>
          <w:noProof/>
        </w:rPr>
        <w:fldChar w:fldCharType="begin"/>
      </w:r>
      <w:r>
        <w:rPr>
          <w:noProof/>
        </w:rPr>
        <w:instrText xml:space="preserve"> SEQ Table \* ARABIC </w:instrText>
      </w:r>
      <w:r>
        <w:rPr>
          <w:noProof/>
        </w:rPr>
        <w:fldChar w:fldCharType="separate"/>
      </w:r>
      <w:r w:rsidR="00095B52">
        <w:rPr>
          <w:noProof/>
        </w:rPr>
        <w:t>26</w:t>
      </w:r>
      <w:r>
        <w:rPr>
          <w:noProof/>
        </w:rPr>
        <w:fldChar w:fldCharType="end"/>
      </w:r>
      <w:r>
        <w:t>:</w:t>
      </w:r>
      <w:r>
        <w:tab/>
      </w:r>
      <w:r w:rsidRPr="00474F9F">
        <w:t>CRIS approval and change register</w:t>
      </w:r>
      <w:bookmarkEnd w:id="316"/>
      <w:bookmarkEnd w:id="31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RIS approval and change register"/>
      </w:tblPr>
      <w:tblGrid>
        <w:gridCol w:w="2412"/>
        <w:gridCol w:w="2411"/>
        <w:gridCol w:w="2419"/>
        <w:gridCol w:w="2396"/>
      </w:tblGrid>
      <w:tr w:rsidR="000C7D14" w:rsidRPr="000C7D14" w14:paraId="532EB0BC" w14:textId="77777777" w:rsidTr="006920FC">
        <w:trPr>
          <w:tblHeader/>
        </w:trPr>
        <w:tc>
          <w:tcPr>
            <w:tcW w:w="1251" w:type="pct"/>
            <w:tcBorders>
              <w:top w:val="single" w:sz="4" w:space="0" w:color="auto"/>
              <w:bottom w:val="single" w:sz="4" w:space="0" w:color="auto"/>
            </w:tcBorders>
            <w:shd w:val="clear" w:color="auto" w:fill="53284F"/>
          </w:tcPr>
          <w:p w14:paraId="497B13D9" w14:textId="1522F7D8" w:rsidR="000C7D14" w:rsidRPr="000C7D14" w:rsidRDefault="000C7D14" w:rsidP="00EA5180">
            <w:pPr>
              <w:pStyle w:val="APVMATableHead"/>
            </w:pPr>
            <w:r w:rsidRPr="000C7D14">
              <w:t>Date of CRIS change</w:t>
            </w:r>
          </w:p>
        </w:tc>
        <w:tc>
          <w:tcPr>
            <w:tcW w:w="1251" w:type="pct"/>
            <w:tcBorders>
              <w:top w:val="single" w:sz="4" w:space="0" w:color="auto"/>
              <w:bottom w:val="single" w:sz="4" w:space="0" w:color="auto"/>
            </w:tcBorders>
            <w:shd w:val="clear" w:color="auto" w:fill="53284F"/>
          </w:tcPr>
          <w:p w14:paraId="11B542FA" w14:textId="3639A468" w:rsidR="000C7D14" w:rsidRPr="000C7D14" w:rsidRDefault="000C7D14" w:rsidP="00EA5180">
            <w:pPr>
              <w:pStyle w:val="APVMATableHead"/>
            </w:pPr>
            <w:r w:rsidRPr="000C7D14">
              <w:t>CRIS change</w:t>
            </w:r>
          </w:p>
        </w:tc>
        <w:tc>
          <w:tcPr>
            <w:tcW w:w="1255" w:type="pct"/>
            <w:tcBorders>
              <w:top w:val="single" w:sz="4" w:space="0" w:color="auto"/>
              <w:bottom w:val="single" w:sz="4" w:space="0" w:color="auto"/>
            </w:tcBorders>
            <w:shd w:val="clear" w:color="auto" w:fill="53284F"/>
          </w:tcPr>
          <w:p w14:paraId="71D72DCF" w14:textId="57EB2B79" w:rsidR="000C7D14" w:rsidRPr="000C7D14" w:rsidRDefault="000C7D14" w:rsidP="00EA5180">
            <w:pPr>
              <w:pStyle w:val="APVMATableHead"/>
            </w:pPr>
            <w:r w:rsidRPr="000C7D14">
              <w:t>Approved</w:t>
            </w:r>
          </w:p>
        </w:tc>
        <w:tc>
          <w:tcPr>
            <w:tcW w:w="1243" w:type="pct"/>
            <w:tcBorders>
              <w:top w:val="single" w:sz="4" w:space="0" w:color="auto"/>
              <w:bottom w:val="single" w:sz="4" w:space="0" w:color="auto"/>
            </w:tcBorders>
            <w:shd w:val="clear" w:color="auto" w:fill="53284F"/>
          </w:tcPr>
          <w:p w14:paraId="670558DB" w14:textId="261107D1" w:rsidR="000C7D14" w:rsidRPr="000C7D14" w:rsidRDefault="000C7D14" w:rsidP="00EA5180">
            <w:pPr>
              <w:pStyle w:val="APVMATableHead"/>
            </w:pPr>
            <w:r w:rsidRPr="000C7D14">
              <w:t>Basis for change</w:t>
            </w:r>
          </w:p>
        </w:tc>
      </w:tr>
      <w:tr w:rsidR="000C7D14" w14:paraId="672EA784" w14:textId="77777777" w:rsidTr="004737EA">
        <w:tc>
          <w:tcPr>
            <w:tcW w:w="1251" w:type="pct"/>
            <w:tcBorders>
              <w:top w:val="single" w:sz="4" w:space="0" w:color="auto"/>
              <w:bottom w:val="single" w:sz="4" w:space="0" w:color="auto"/>
            </w:tcBorders>
          </w:tcPr>
          <w:p w14:paraId="59B42A1A" w14:textId="7426644C" w:rsidR="000C7D14" w:rsidRDefault="000C7D14" w:rsidP="00EA5180">
            <w:pPr>
              <w:pStyle w:val="APVMATableText"/>
            </w:pPr>
            <w:r>
              <w:t>13/12/2019</w:t>
            </w:r>
          </w:p>
        </w:tc>
        <w:tc>
          <w:tcPr>
            <w:tcW w:w="1251" w:type="pct"/>
            <w:tcBorders>
              <w:top w:val="single" w:sz="4" w:space="0" w:color="auto"/>
              <w:bottom w:val="single" w:sz="4" w:space="0" w:color="auto"/>
            </w:tcBorders>
          </w:tcPr>
          <w:p w14:paraId="6FC01224" w14:textId="7C01027B" w:rsidR="000C7D14" w:rsidRDefault="000C7D14" w:rsidP="00EA5180">
            <w:pPr>
              <w:pStyle w:val="APVMATableText"/>
            </w:pPr>
            <w:r>
              <w:t xml:space="preserve">Policy approval </w:t>
            </w:r>
          </w:p>
        </w:tc>
        <w:tc>
          <w:tcPr>
            <w:tcW w:w="1255" w:type="pct"/>
            <w:tcBorders>
              <w:top w:val="single" w:sz="4" w:space="0" w:color="auto"/>
              <w:bottom w:val="single" w:sz="4" w:space="0" w:color="auto"/>
            </w:tcBorders>
          </w:tcPr>
          <w:p w14:paraId="3684E218" w14:textId="64BA097A" w:rsidR="000C7D14" w:rsidRDefault="000C7D14" w:rsidP="00EA5180">
            <w:pPr>
              <w:pStyle w:val="APVMATableText"/>
            </w:pPr>
            <w:r>
              <w:t>Prime Minister</w:t>
            </w:r>
          </w:p>
        </w:tc>
        <w:tc>
          <w:tcPr>
            <w:tcW w:w="1243" w:type="pct"/>
            <w:tcBorders>
              <w:top w:val="single" w:sz="4" w:space="0" w:color="auto"/>
              <w:bottom w:val="single" w:sz="4" w:space="0" w:color="auto"/>
            </w:tcBorders>
          </w:tcPr>
          <w:p w14:paraId="22E285AB" w14:textId="0146A31D" w:rsidR="000C7D14" w:rsidRDefault="000C7D14" w:rsidP="00EA5180">
            <w:pPr>
              <w:pStyle w:val="APVMATableText"/>
            </w:pPr>
            <w:r>
              <w:t>A</w:t>
            </w:r>
            <w:r w:rsidRPr="000C7D14">
              <w:t>pproval to amend how the APVMA recovers its regulatory costs</w:t>
            </w:r>
          </w:p>
        </w:tc>
      </w:tr>
      <w:tr w:rsidR="000C7D14" w14:paraId="6BF6A7C7" w14:textId="77777777" w:rsidTr="004737EA">
        <w:tc>
          <w:tcPr>
            <w:tcW w:w="1251" w:type="pct"/>
            <w:tcBorders>
              <w:top w:val="single" w:sz="4" w:space="0" w:color="auto"/>
              <w:bottom w:val="single" w:sz="4" w:space="0" w:color="auto"/>
            </w:tcBorders>
          </w:tcPr>
          <w:p w14:paraId="413EFAB5" w14:textId="0B0F854D" w:rsidR="000C7D14" w:rsidRDefault="001358F2" w:rsidP="00EA5180">
            <w:pPr>
              <w:pStyle w:val="APVMATableText"/>
            </w:pPr>
            <w:r w:rsidRPr="001358F2">
              <w:t>10</w:t>
            </w:r>
            <w:r w:rsidR="000C7D14">
              <w:t>/03/2020</w:t>
            </w:r>
          </w:p>
        </w:tc>
        <w:tc>
          <w:tcPr>
            <w:tcW w:w="1251" w:type="pct"/>
            <w:tcBorders>
              <w:top w:val="single" w:sz="4" w:space="0" w:color="auto"/>
              <w:bottom w:val="single" w:sz="4" w:space="0" w:color="auto"/>
            </w:tcBorders>
          </w:tcPr>
          <w:p w14:paraId="2824C680" w14:textId="1B01630A" w:rsidR="000C7D14" w:rsidRDefault="000C7D14" w:rsidP="00EA5180">
            <w:pPr>
              <w:pStyle w:val="APVMATableText"/>
            </w:pPr>
            <w:r>
              <w:t>Certification of the CRIS</w:t>
            </w:r>
          </w:p>
        </w:tc>
        <w:tc>
          <w:tcPr>
            <w:tcW w:w="1255" w:type="pct"/>
            <w:tcBorders>
              <w:top w:val="single" w:sz="4" w:space="0" w:color="auto"/>
              <w:bottom w:val="single" w:sz="4" w:space="0" w:color="auto"/>
            </w:tcBorders>
          </w:tcPr>
          <w:p w14:paraId="25DFE0B0" w14:textId="4446E493" w:rsidR="000C7D14" w:rsidRDefault="001358F2" w:rsidP="00EA5180">
            <w:pPr>
              <w:pStyle w:val="APVMATableText"/>
            </w:pPr>
            <w:r>
              <w:t xml:space="preserve">Acting </w:t>
            </w:r>
            <w:r w:rsidR="000C7D14">
              <w:t>CEO APVMA</w:t>
            </w:r>
          </w:p>
        </w:tc>
        <w:tc>
          <w:tcPr>
            <w:tcW w:w="1243" w:type="pct"/>
            <w:tcBorders>
              <w:top w:val="single" w:sz="4" w:space="0" w:color="auto"/>
              <w:bottom w:val="single" w:sz="4" w:space="0" w:color="auto"/>
            </w:tcBorders>
          </w:tcPr>
          <w:p w14:paraId="18BB7EA8" w14:textId="602010DB" w:rsidR="000C7D14" w:rsidRDefault="000B7D9F" w:rsidP="000B7D9F">
            <w:pPr>
              <w:pStyle w:val="APVMATableText"/>
            </w:pPr>
            <w:r>
              <w:t>Updated registration renewal fees and some other fees and charges from 1 July 2020</w:t>
            </w:r>
          </w:p>
        </w:tc>
      </w:tr>
      <w:tr w:rsidR="000C7D14" w14:paraId="61B4BEDB" w14:textId="77777777" w:rsidTr="004737EA">
        <w:tc>
          <w:tcPr>
            <w:tcW w:w="1251" w:type="pct"/>
            <w:tcBorders>
              <w:top w:val="single" w:sz="4" w:space="0" w:color="auto"/>
              <w:bottom w:val="single" w:sz="4" w:space="0" w:color="auto"/>
            </w:tcBorders>
          </w:tcPr>
          <w:p w14:paraId="708F78B2" w14:textId="5DBBD799" w:rsidR="000C7D14" w:rsidRDefault="000E179F" w:rsidP="000E179F">
            <w:pPr>
              <w:pStyle w:val="APVMATableText"/>
            </w:pPr>
            <w:r>
              <w:t>8</w:t>
            </w:r>
            <w:r w:rsidR="000C7D14">
              <w:t>/0</w:t>
            </w:r>
            <w:r>
              <w:t>4</w:t>
            </w:r>
            <w:r w:rsidR="000C7D14">
              <w:t>/2020</w:t>
            </w:r>
          </w:p>
        </w:tc>
        <w:tc>
          <w:tcPr>
            <w:tcW w:w="1251" w:type="pct"/>
            <w:tcBorders>
              <w:top w:val="single" w:sz="4" w:space="0" w:color="auto"/>
              <w:bottom w:val="single" w:sz="4" w:space="0" w:color="auto"/>
            </w:tcBorders>
          </w:tcPr>
          <w:p w14:paraId="4B164B29" w14:textId="573E8194" w:rsidR="000C7D14" w:rsidRDefault="00A11B48" w:rsidP="000B7D9F">
            <w:pPr>
              <w:pStyle w:val="APVMATableText"/>
            </w:pPr>
            <w:r>
              <w:t>Agreement to the CRIS</w:t>
            </w:r>
          </w:p>
        </w:tc>
        <w:tc>
          <w:tcPr>
            <w:tcW w:w="1255" w:type="pct"/>
            <w:tcBorders>
              <w:top w:val="single" w:sz="4" w:space="0" w:color="auto"/>
              <w:bottom w:val="single" w:sz="4" w:space="0" w:color="auto"/>
            </w:tcBorders>
          </w:tcPr>
          <w:p w14:paraId="314E3F88" w14:textId="3C8D5C8A" w:rsidR="000C7D14" w:rsidRDefault="000C7D14" w:rsidP="00EA5180">
            <w:pPr>
              <w:pStyle w:val="APVMATableText"/>
            </w:pPr>
            <w:r>
              <w:t xml:space="preserve">Minister for </w:t>
            </w:r>
            <w:r w:rsidRPr="000C7D14">
              <w:t>Agriculture, Drought and Emergency Management</w:t>
            </w:r>
          </w:p>
        </w:tc>
        <w:tc>
          <w:tcPr>
            <w:tcW w:w="1243" w:type="pct"/>
            <w:tcBorders>
              <w:top w:val="single" w:sz="4" w:space="0" w:color="auto"/>
              <w:bottom w:val="single" w:sz="4" w:space="0" w:color="auto"/>
            </w:tcBorders>
          </w:tcPr>
          <w:p w14:paraId="21E823DE" w14:textId="42433C68" w:rsidR="000C7D14" w:rsidRDefault="000B7D9F" w:rsidP="000B7D9F">
            <w:pPr>
              <w:pStyle w:val="APVMATableText"/>
            </w:pPr>
            <w:r>
              <w:t>Approval to change registration renewal fees and some other fees and charges from 1 July 2020</w:t>
            </w:r>
          </w:p>
        </w:tc>
      </w:tr>
      <w:tr w:rsidR="005E690E" w14:paraId="7923ED55" w14:textId="77777777" w:rsidTr="004737EA">
        <w:tc>
          <w:tcPr>
            <w:tcW w:w="1251" w:type="pct"/>
            <w:tcBorders>
              <w:top w:val="single" w:sz="4" w:space="0" w:color="auto"/>
              <w:bottom w:val="single" w:sz="4" w:space="0" w:color="auto"/>
            </w:tcBorders>
          </w:tcPr>
          <w:p w14:paraId="537495C3" w14:textId="308CE993" w:rsidR="005E690E" w:rsidRDefault="006547CA" w:rsidP="006547CA">
            <w:pPr>
              <w:pStyle w:val="APVMATableText"/>
            </w:pPr>
            <w:r w:rsidRPr="006547CA">
              <w:t>22</w:t>
            </w:r>
            <w:r w:rsidR="003A673C">
              <w:t>/</w:t>
            </w:r>
            <w:r>
              <w:t>05</w:t>
            </w:r>
            <w:r w:rsidR="003A673C">
              <w:t>/202</w:t>
            </w:r>
            <w:r>
              <w:t>2</w:t>
            </w:r>
          </w:p>
        </w:tc>
        <w:tc>
          <w:tcPr>
            <w:tcW w:w="1251" w:type="pct"/>
            <w:tcBorders>
              <w:top w:val="single" w:sz="4" w:space="0" w:color="auto"/>
              <w:bottom w:val="single" w:sz="4" w:space="0" w:color="auto"/>
            </w:tcBorders>
          </w:tcPr>
          <w:p w14:paraId="3AA24B0F" w14:textId="0A666D1D" w:rsidR="005E690E" w:rsidRDefault="003A673C" w:rsidP="006547CA">
            <w:pPr>
              <w:pStyle w:val="APVMATableText"/>
            </w:pPr>
            <w:r w:rsidRPr="003A673C">
              <w:t xml:space="preserve">CRIS </w:t>
            </w:r>
            <w:r w:rsidR="006547CA">
              <w:t xml:space="preserve">financial </w:t>
            </w:r>
            <w:r w:rsidRPr="003A673C">
              <w:t xml:space="preserve">update for </w:t>
            </w:r>
            <w:r w:rsidR="006547CA">
              <w:t>FY2020-21</w:t>
            </w:r>
          </w:p>
        </w:tc>
        <w:tc>
          <w:tcPr>
            <w:tcW w:w="1255" w:type="pct"/>
            <w:tcBorders>
              <w:top w:val="single" w:sz="4" w:space="0" w:color="auto"/>
              <w:bottom w:val="single" w:sz="4" w:space="0" w:color="auto"/>
            </w:tcBorders>
          </w:tcPr>
          <w:p w14:paraId="7F264388" w14:textId="3E9E4D21" w:rsidR="005E690E" w:rsidRDefault="003A673C" w:rsidP="00EA5180">
            <w:pPr>
              <w:pStyle w:val="APVMATableText"/>
            </w:pPr>
            <w:r>
              <w:t>CEO APVMA</w:t>
            </w:r>
          </w:p>
        </w:tc>
        <w:tc>
          <w:tcPr>
            <w:tcW w:w="1243" w:type="pct"/>
            <w:tcBorders>
              <w:top w:val="single" w:sz="4" w:space="0" w:color="auto"/>
              <w:bottom w:val="single" w:sz="4" w:space="0" w:color="auto"/>
            </w:tcBorders>
          </w:tcPr>
          <w:p w14:paraId="79F9A460" w14:textId="07A7091F" w:rsidR="005E690E" w:rsidRDefault="003A673C" w:rsidP="000B7D9F">
            <w:pPr>
              <w:pStyle w:val="APVMATableText"/>
            </w:pPr>
            <w:r>
              <w:t>Annual update</w:t>
            </w:r>
          </w:p>
        </w:tc>
      </w:tr>
      <w:tr w:rsidR="00F550AB" w14:paraId="589CACEA" w14:textId="77777777" w:rsidTr="004737EA">
        <w:tc>
          <w:tcPr>
            <w:tcW w:w="1251" w:type="pct"/>
            <w:tcBorders>
              <w:top w:val="single" w:sz="4" w:space="0" w:color="auto"/>
              <w:bottom w:val="single" w:sz="4" w:space="0" w:color="auto"/>
            </w:tcBorders>
          </w:tcPr>
          <w:p w14:paraId="0CC413F1" w14:textId="360B8C87" w:rsidR="00F550AB" w:rsidRPr="006547CA" w:rsidRDefault="00F550AB" w:rsidP="006547CA">
            <w:pPr>
              <w:pStyle w:val="APVMATableText"/>
            </w:pPr>
            <w:r>
              <w:t>19/10/2022</w:t>
            </w:r>
          </w:p>
        </w:tc>
        <w:tc>
          <w:tcPr>
            <w:tcW w:w="1251" w:type="pct"/>
            <w:tcBorders>
              <w:top w:val="single" w:sz="4" w:space="0" w:color="auto"/>
              <w:bottom w:val="single" w:sz="4" w:space="0" w:color="auto"/>
            </w:tcBorders>
          </w:tcPr>
          <w:p w14:paraId="593DACA3" w14:textId="201012BD" w:rsidR="00F550AB" w:rsidRPr="003A673C" w:rsidRDefault="00F550AB" w:rsidP="006547CA">
            <w:pPr>
              <w:pStyle w:val="APVMATableText"/>
            </w:pPr>
            <w:r>
              <w:t>Agreement to the CRIS</w:t>
            </w:r>
          </w:p>
        </w:tc>
        <w:tc>
          <w:tcPr>
            <w:tcW w:w="1255" w:type="pct"/>
            <w:tcBorders>
              <w:top w:val="single" w:sz="4" w:space="0" w:color="auto"/>
              <w:bottom w:val="single" w:sz="4" w:space="0" w:color="auto"/>
            </w:tcBorders>
          </w:tcPr>
          <w:p w14:paraId="2E14C9E0" w14:textId="128DCC81" w:rsidR="00F550AB" w:rsidRDefault="00F550AB" w:rsidP="00EA5180">
            <w:pPr>
              <w:pStyle w:val="APVMATableText"/>
            </w:pPr>
            <w:r>
              <w:t>Minister for Agriculture, Fisheries and Forestry</w:t>
            </w:r>
          </w:p>
        </w:tc>
        <w:tc>
          <w:tcPr>
            <w:tcW w:w="1243" w:type="pct"/>
            <w:tcBorders>
              <w:top w:val="single" w:sz="4" w:space="0" w:color="auto"/>
              <w:bottom w:val="single" w:sz="4" w:space="0" w:color="auto"/>
            </w:tcBorders>
          </w:tcPr>
          <w:p w14:paraId="6E9155FD" w14:textId="7457A8A5" w:rsidR="00F550AB" w:rsidRDefault="00F550AB" w:rsidP="000B7D9F">
            <w:pPr>
              <w:pStyle w:val="APVMATableText"/>
            </w:pPr>
            <w:r>
              <w:t>Approval to change the module structure and fees from 1 February 2023</w:t>
            </w:r>
          </w:p>
        </w:tc>
      </w:tr>
    </w:tbl>
    <w:p w14:paraId="2E0C00E5" w14:textId="08D95375" w:rsidR="00C2676C" w:rsidRDefault="00C2676C" w:rsidP="004737EA">
      <w:pPr>
        <w:pStyle w:val="Bullet1"/>
        <w:numPr>
          <w:ilvl w:val="0"/>
          <w:numId w:val="0"/>
        </w:numPr>
        <w:ind w:left="360" w:hanging="360"/>
        <w:sectPr w:rsidR="00C2676C" w:rsidSect="0078627D">
          <w:headerReference w:type="even" r:id="rId34"/>
          <w:pgSz w:w="11906" w:h="16838" w:code="9"/>
          <w:pgMar w:top="2835" w:right="1134" w:bottom="1134" w:left="1134" w:header="1701" w:footer="680" w:gutter="0"/>
          <w:cols w:space="708"/>
          <w:docGrid w:linePitch="360"/>
        </w:sectPr>
      </w:pPr>
    </w:p>
    <w:p w14:paraId="7C864007" w14:textId="239CBAA4" w:rsidR="00C2676C" w:rsidRPr="005510CD" w:rsidRDefault="00DB5325" w:rsidP="00474F9F">
      <w:pPr>
        <w:pStyle w:val="NormalText"/>
        <w:spacing w:before="6000"/>
        <w:jc w:val="center"/>
        <w:sectPr w:rsidR="00C2676C" w:rsidRPr="005510CD" w:rsidSect="00C2676C">
          <w:headerReference w:type="even" r:id="rId35"/>
          <w:pgSz w:w="11906" w:h="16838" w:code="9"/>
          <w:pgMar w:top="2835" w:right="1134" w:bottom="1134" w:left="1134" w:header="1701" w:footer="680" w:gutter="0"/>
          <w:cols w:space="708"/>
          <w:docGrid w:linePitch="360"/>
        </w:sectPr>
      </w:pPr>
      <w:r>
        <w:lastRenderedPageBreak/>
        <w:t xml:space="preserve">Page </w:t>
      </w:r>
      <w:r w:rsidR="008F18A9">
        <w:t>left b</w:t>
      </w:r>
      <w:r>
        <w:t>lank</w:t>
      </w:r>
    </w:p>
    <w:p w14:paraId="45533E36" w14:textId="77777777" w:rsidR="002F4591" w:rsidRDefault="009D452E" w:rsidP="002F4591">
      <w:pPr>
        <w:pStyle w:val="APVMACoverTitle"/>
        <w:spacing w:before="7200"/>
        <w:jc w:val="center"/>
      </w:pPr>
      <w:bookmarkStart w:id="318" w:name="_Toc414373842"/>
      <w:bookmarkStart w:id="319" w:name="_Toc231963183"/>
      <w:bookmarkStart w:id="320" w:name="_Toc231963195"/>
      <w:r w:rsidRPr="005D1A47">
        <w:rPr>
          <w:noProof/>
          <w:lang w:eastAsia="en-AU"/>
        </w:rPr>
        <w:lastRenderedPageBreak/>
        <w:drawing>
          <wp:inline distT="0" distB="0" distL="0" distR="0" wp14:anchorId="746CB4F7" wp14:editId="096752F5">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36">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2586663A" w14:textId="00A76211" w:rsidR="009D452E" w:rsidRDefault="009D452E" w:rsidP="002F4591">
      <w:pPr>
        <w:pStyle w:val="APVMACoverTitle"/>
        <w:spacing w:before="1920"/>
        <w:jc w:val="center"/>
        <w:sectPr w:rsidR="009D452E">
          <w:headerReference w:type="even" r:id="rId37"/>
          <w:footerReference w:type="default" r:id="rId38"/>
          <w:pgSz w:w="11906" w:h="16838" w:code="9"/>
          <w:pgMar w:top="2835" w:right="1134" w:bottom="1134" w:left="1134" w:header="1701" w:footer="680" w:gutter="0"/>
          <w:cols w:space="708"/>
          <w:docGrid w:linePitch="360"/>
        </w:sectPr>
      </w:pPr>
      <w:r>
        <w:t>Appendix</w:t>
      </w:r>
      <w:r w:rsidR="006920FC">
        <w:t xml:space="preserve"> </w:t>
      </w:r>
    </w:p>
    <w:p w14:paraId="300C72EC" w14:textId="2E260C17" w:rsidR="00C2676C" w:rsidRDefault="00C2676C" w:rsidP="00C2676C">
      <w:pPr>
        <w:pStyle w:val="APVMAGlossaryRefH1"/>
        <w:spacing w:after="240"/>
      </w:pPr>
      <w:bookmarkStart w:id="321" w:name="_Toc21685642"/>
      <w:bookmarkStart w:id="322" w:name="_Toc115355159"/>
      <w:bookmarkStart w:id="323" w:name="_Toc121824570"/>
      <w:bookmarkEnd w:id="318"/>
      <w:bookmarkEnd w:id="319"/>
      <w:bookmarkEnd w:id="320"/>
      <w:r>
        <w:lastRenderedPageBreak/>
        <w:t>Glossary</w:t>
      </w:r>
      <w:bookmarkEnd w:id="321"/>
      <w:bookmarkEnd w:id="322"/>
      <w:bookmarkEnd w:id="32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7F3AA6" w14:paraId="0A4AB2EF" w14:textId="77777777" w:rsidTr="007F3AA6">
        <w:trPr>
          <w:tblHeader/>
        </w:trPr>
        <w:tc>
          <w:tcPr>
            <w:tcW w:w="1111" w:type="pct"/>
            <w:shd w:val="clear" w:color="auto" w:fill="53284F"/>
          </w:tcPr>
          <w:p w14:paraId="73F5339F" w14:textId="5ECD7659" w:rsidR="007F3AA6" w:rsidRPr="00620A2C" w:rsidRDefault="007F3AA6" w:rsidP="007F3AA6">
            <w:pPr>
              <w:pStyle w:val="APVMATableHead"/>
            </w:pPr>
            <w:r>
              <w:t>Term</w:t>
            </w:r>
          </w:p>
        </w:tc>
        <w:tc>
          <w:tcPr>
            <w:tcW w:w="3889" w:type="pct"/>
            <w:shd w:val="clear" w:color="auto" w:fill="53284F"/>
          </w:tcPr>
          <w:p w14:paraId="20CA41CA" w14:textId="6716DC76" w:rsidR="007F3AA6" w:rsidRPr="00620A2C" w:rsidRDefault="007F3AA6" w:rsidP="007F3AA6">
            <w:pPr>
              <w:pStyle w:val="APVMATableHead"/>
            </w:pPr>
            <w:r>
              <w:t>Description</w:t>
            </w:r>
          </w:p>
        </w:tc>
      </w:tr>
      <w:tr w:rsidR="00C2676C" w14:paraId="743FB8B0" w14:textId="77777777" w:rsidTr="00B753B7">
        <w:tc>
          <w:tcPr>
            <w:tcW w:w="1111" w:type="pct"/>
          </w:tcPr>
          <w:p w14:paraId="35385BD7" w14:textId="77777777" w:rsidR="00C2676C" w:rsidRPr="00620A2C" w:rsidRDefault="00C2676C" w:rsidP="00620A2C">
            <w:pPr>
              <w:pStyle w:val="APVMATableText"/>
            </w:pPr>
            <w:r w:rsidRPr="00620A2C">
              <w:t>AERP</w:t>
            </w:r>
          </w:p>
        </w:tc>
        <w:tc>
          <w:tcPr>
            <w:tcW w:w="3889" w:type="pct"/>
          </w:tcPr>
          <w:p w14:paraId="4E281F25" w14:textId="77777777" w:rsidR="00C2676C" w:rsidRPr="00620A2C" w:rsidRDefault="00C2676C" w:rsidP="00620A2C">
            <w:pPr>
              <w:pStyle w:val="APVMATableText"/>
            </w:pPr>
            <w:r w:rsidRPr="00620A2C">
              <w:t>Adverse Experience Reporting Program</w:t>
            </w:r>
          </w:p>
        </w:tc>
      </w:tr>
      <w:tr w:rsidR="00C2676C" w14:paraId="3C874149" w14:textId="77777777" w:rsidTr="00B753B7">
        <w:tc>
          <w:tcPr>
            <w:tcW w:w="1111" w:type="pct"/>
          </w:tcPr>
          <w:p w14:paraId="4B9D2781" w14:textId="77777777" w:rsidR="00C2676C" w:rsidRPr="00620A2C" w:rsidRDefault="00C2676C" w:rsidP="00620A2C">
            <w:pPr>
              <w:pStyle w:val="APVMATableText"/>
            </w:pPr>
            <w:r w:rsidRPr="00620A2C">
              <w:t>Ag</w:t>
            </w:r>
          </w:p>
        </w:tc>
        <w:tc>
          <w:tcPr>
            <w:tcW w:w="3889" w:type="pct"/>
          </w:tcPr>
          <w:p w14:paraId="67016B88" w14:textId="77777777" w:rsidR="00C2676C" w:rsidRPr="00620A2C" w:rsidRDefault="00C2676C" w:rsidP="00620A2C">
            <w:pPr>
              <w:pStyle w:val="APVMATableText"/>
            </w:pPr>
            <w:r w:rsidRPr="00620A2C">
              <w:t>Agricultural</w:t>
            </w:r>
          </w:p>
        </w:tc>
      </w:tr>
      <w:tr w:rsidR="00C2676C" w14:paraId="5D8E3078" w14:textId="77777777" w:rsidTr="00B753B7">
        <w:tc>
          <w:tcPr>
            <w:tcW w:w="1111" w:type="pct"/>
          </w:tcPr>
          <w:p w14:paraId="2BE0512E" w14:textId="77777777" w:rsidR="00C2676C" w:rsidRPr="00620A2C" w:rsidRDefault="00C2676C" w:rsidP="00620A2C">
            <w:pPr>
              <w:pStyle w:val="APVMATableText"/>
            </w:pPr>
            <w:r w:rsidRPr="00620A2C">
              <w:t>Agvet chemicals</w:t>
            </w:r>
          </w:p>
        </w:tc>
        <w:tc>
          <w:tcPr>
            <w:tcW w:w="3889" w:type="pct"/>
          </w:tcPr>
          <w:p w14:paraId="57972C60" w14:textId="77777777" w:rsidR="00C2676C" w:rsidRPr="00620A2C" w:rsidRDefault="00C2676C" w:rsidP="00620A2C">
            <w:pPr>
              <w:pStyle w:val="APVMATableText"/>
            </w:pPr>
            <w:r w:rsidRPr="00620A2C">
              <w:t>Agricultural and veterinary chemicals</w:t>
            </w:r>
          </w:p>
        </w:tc>
      </w:tr>
      <w:tr w:rsidR="00C2676C" w14:paraId="2E4DD8DF" w14:textId="77777777" w:rsidTr="00B753B7">
        <w:tc>
          <w:tcPr>
            <w:tcW w:w="1111" w:type="pct"/>
          </w:tcPr>
          <w:p w14:paraId="32E66461" w14:textId="77777777" w:rsidR="00C2676C" w:rsidRPr="00620A2C" w:rsidRDefault="00C2676C" w:rsidP="00620A2C">
            <w:pPr>
              <w:pStyle w:val="APVMATableText"/>
            </w:pPr>
            <w:r w:rsidRPr="00620A2C">
              <w:t>Agvet Code</w:t>
            </w:r>
          </w:p>
        </w:tc>
        <w:tc>
          <w:tcPr>
            <w:tcW w:w="3889" w:type="pct"/>
          </w:tcPr>
          <w:p w14:paraId="4BA5AF96" w14:textId="77777777" w:rsidR="00C2676C" w:rsidRPr="00620A2C" w:rsidRDefault="00C2676C" w:rsidP="00620A2C">
            <w:pPr>
              <w:pStyle w:val="APVMATableText"/>
            </w:pPr>
            <w:r w:rsidRPr="00620A2C">
              <w:t xml:space="preserve">The Agricultural and Veterinary Chemicals Code which is a Schedule to the </w:t>
            </w:r>
            <w:r w:rsidRPr="006920FC">
              <w:rPr>
                <w:rStyle w:val="Emphasis"/>
                <w:iCs w:val="0"/>
              </w:rPr>
              <w:t>Agricultural and Veterinary Chemicals Code Act 1994</w:t>
            </w:r>
          </w:p>
        </w:tc>
      </w:tr>
      <w:tr w:rsidR="00C2676C" w14:paraId="6034996D" w14:textId="77777777" w:rsidTr="00B753B7">
        <w:tc>
          <w:tcPr>
            <w:tcW w:w="1111" w:type="pct"/>
          </w:tcPr>
          <w:p w14:paraId="61660438" w14:textId="77777777" w:rsidR="00C2676C" w:rsidRPr="00620A2C" w:rsidRDefault="00C2676C" w:rsidP="00620A2C">
            <w:pPr>
              <w:pStyle w:val="APVMATableText"/>
            </w:pPr>
            <w:r w:rsidRPr="00620A2C">
              <w:t>APVMA</w:t>
            </w:r>
          </w:p>
        </w:tc>
        <w:tc>
          <w:tcPr>
            <w:tcW w:w="3889" w:type="pct"/>
          </w:tcPr>
          <w:p w14:paraId="21BCB9E7" w14:textId="77777777" w:rsidR="00C2676C" w:rsidRPr="00620A2C" w:rsidRDefault="00C2676C" w:rsidP="00620A2C">
            <w:pPr>
              <w:pStyle w:val="APVMATableText"/>
            </w:pPr>
            <w:r w:rsidRPr="00620A2C">
              <w:t>Australian Pesticides and Veterinary Medicines Authority</w:t>
            </w:r>
          </w:p>
        </w:tc>
      </w:tr>
      <w:tr w:rsidR="00C2676C" w14:paraId="07295714" w14:textId="77777777" w:rsidTr="00B753B7">
        <w:tc>
          <w:tcPr>
            <w:tcW w:w="1111" w:type="pct"/>
          </w:tcPr>
          <w:p w14:paraId="5CEEC183" w14:textId="77777777" w:rsidR="00C2676C" w:rsidRPr="00620A2C" w:rsidRDefault="00C2676C" w:rsidP="00620A2C">
            <w:pPr>
              <w:pStyle w:val="APVMATableText"/>
            </w:pPr>
            <w:r w:rsidRPr="00620A2C">
              <w:t>CEO</w:t>
            </w:r>
          </w:p>
        </w:tc>
        <w:tc>
          <w:tcPr>
            <w:tcW w:w="3889" w:type="pct"/>
          </w:tcPr>
          <w:p w14:paraId="4E82B367" w14:textId="77777777" w:rsidR="00C2676C" w:rsidRPr="00620A2C" w:rsidRDefault="00C2676C" w:rsidP="00620A2C">
            <w:pPr>
              <w:pStyle w:val="APVMATableText"/>
            </w:pPr>
            <w:r w:rsidRPr="00620A2C">
              <w:t>Chief Executive Officer</w:t>
            </w:r>
          </w:p>
        </w:tc>
      </w:tr>
      <w:tr w:rsidR="00C2676C" w14:paraId="2B35DF58" w14:textId="77777777" w:rsidTr="00B753B7">
        <w:tc>
          <w:tcPr>
            <w:tcW w:w="1111" w:type="pct"/>
          </w:tcPr>
          <w:p w14:paraId="57FE59E1" w14:textId="77777777" w:rsidR="00C2676C" w:rsidRPr="00620A2C" w:rsidRDefault="00C2676C" w:rsidP="00620A2C">
            <w:pPr>
              <w:pStyle w:val="APVMATableText"/>
            </w:pPr>
            <w:r w:rsidRPr="00620A2C">
              <w:t>Commercial benefit</w:t>
            </w:r>
          </w:p>
        </w:tc>
        <w:tc>
          <w:tcPr>
            <w:tcW w:w="3889" w:type="pct"/>
          </w:tcPr>
          <w:p w14:paraId="53CAEEBE" w14:textId="77777777" w:rsidR="00C2676C" w:rsidRPr="00620A2C" w:rsidRDefault="00C2676C" w:rsidP="00620A2C">
            <w:pPr>
              <w:pStyle w:val="APVMATableText"/>
            </w:pPr>
            <w:r w:rsidRPr="00620A2C">
              <w:t>The APVMA considers activities undertaken by departments/agencies either through contract research or in-house, and where those activities produce intellectual property, which may later be sold for profit, or are conducted on a fee-for-service basis as commercial benefit. Additionally other activities not considered to be fee exempt would include activities where a profit is attracted from investment and/or the service provided (for example commercial forestry operations and water storages).</w:t>
            </w:r>
          </w:p>
        </w:tc>
      </w:tr>
      <w:tr w:rsidR="00C2676C" w14:paraId="7ABBCCBE" w14:textId="77777777" w:rsidTr="00B753B7">
        <w:tc>
          <w:tcPr>
            <w:tcW w:w="1111" w:type="pct"/>
          </w:tcPr>
          <w:p w14:paraId="4CC5F129" w14:textId="77777777" w:rsidR="00C2676C" w:rsidRPr="00620A2C" w:rsidRDefault="00C2676C" w:rsidP="00620A2C">
            <w:pPr>
              <w:pStyle w:val="APVMATableText"/>
            </w:pPr>
            <w:r w:rsidRPr="00620A2C">
              <w:t>Core business</w:t>
            </w:r>
          </w:p>
        </w:tc>
        <w:tc>
          <w:tcPr>
            <w:tcW w:w="3889" w:type="pct"/>
          </w:tcPr>
          <w:p w14:paraId="60C18297" w14:textId="68B024E5" w:rsidR="00C2676C" w:rsidRPr="00620A2C" w:rsidRDefault="00C2676C" w:rsidP="00620A2C">
            <w:pPr>
              <w:pStyle w:val="APVMATableText"/>
            </w:pPr>
            <w:r w:rsidRPr="00620A2C">
              <w:t xml:space="preserve">The APVMA considers ‘core business’ to be activities that are undertaken by officers of the government agency that are directly related to a control strategy being developed, </w:t>
            </w:r>
            <w:r w:rsidR="00994A1B" w:rsidRPr="00620A2C">
              <w:t>implemented and</w:t>
            </w:r>
            <w:r w:rsidRPr="00620A2C">
              <w:t xml:space="preserve"> communicated by that government agency. This includes activities relating to noxious or declared weed control programs, the management of exotic pests and diseases or market access issues associated with produce under existing Interstate Certification Assurance (ICA) requirements. Such activities would be fee exempt. Activities that relate to servicing grower needs via extension or industry development officers employed by government agencies are not considered as core business for the purposes of seeking approvals for permits and requesting subsequent fee exemptions on behalf of industries that would otherwise pay a fee. Additionally, whilst some government departments and their officers engage in activities relating to how to manage pests and diseases, the actual management of those pests and diseases by those government agencies is not core business of those agencies. In these circumstances government officers operating on behalf of primary industry groups may lodge applications, however the appropriate fee would </w:t>
            </w:r>
            <w:r w:rsidR="00994A1B" w:rsidRPr="00620A2C">
              <w:t>apply,</w:t>
            </w:r>
            <w:r w:rsidRPr="00620A2C">
              <w:t xml:space="preserve"> and no exemptions would be granted.</w:t>
            </w:r>
          </w:p>
        </w:tc>
      </w:tr>
      <w:tr w:rsidR="00C2676C" w14:paraId="4A6C4409" w14:textId="77777777" w:rsidTr="00B753B7">
        <w:tc>
          <w:tcPr>
            <w:tcW w:w="1111" w:type="pct"/>
          </w:tcPr>
          <w:p w14:paraId="11AA98D3" w14:textId="77777777" w:rsidR="00C2676C" w:rsidRDefault="00C2676C" w:rsidP="00620A2C">
            <w:pPr>
              <w:pStyle w:val="APVMATableText"/>
            </w:pPr>
            <w:r>
              <w:t>Cost recovery</w:t>
            </w:r>
          </w:p>
        </w:tc>
        <w:tc>
          <w:tcPr>
            <w:tcW w:w="3889" w:type="pct"/>
          </w:tcPr>
          <w:p w14:paraId="58B59D9C" w14:textId="77777777" w:rsidR="00C2676C" w:rsidRPr="00773D4B" w:rsidRDefault="00C2676C" w:rsidP="00620A2C">
            <w:pPr>
              <w:pStyle w:val="APVMATableText"/>
            </w:pPr>
            <w:r w:rsidRPr="00773D4B">
              <w:t>Fees and charges related to the provision of government goods and services (including regulation) to the private and other non-government sectors of the economy.</w:t>
            </w:r>
          </w:p>
        </w:tc>
      </w:tr>
      <w:tr w:rsidR="00C2676C" w14:paraId="66007DA0" w14:textId="77777777" w:rsidTr="00B753B7">
        <w:tc>
          <w:tcPr>
            <w:tcW w:w="1111" w:type="pct"/>
          </w:tcPr>
          <w:p w14:paraId="367AE95B" w14:textId="77777777" w:rsidR="00C2676C" w:rsidRDefault="00C2676C" w:rsidP="00620A2C">
            <w:pPr>
              <w:pStyle w:val="APVMATableText"/>
            </w:pPr>
            <w:r>
              <w:t>Cost recovery charge</w:t>
            </w:r>
          </w:p>
        </w:tc>
        <w:tc>
          <w:tcPr>
            <w:tcW w:w="3889" w:type="pct"/>
          </w:tcPr>
          <w:p w14:paraId="24572AF7" w14:textId="26B637BE" w:rsidR="00C2676C" w:rsidRPr="00773D4B" w:rsidRDefault="00C2676C" w:rsidP="00620A2C">
            <w:pPr>
              <w:pStyle w:val="APVMATableText"/>
            </w:pPr>
            <w:r w:rsidRPr="00773D4B">
              <w:t>The mode by which the APVMA recovers the costs of some of the services they provide. Australian Government cos</w:t>
            </w:r>
            <w:r w:rsidR="006920FC">
              <w:t xml:space="preserve">t recovery charges fall into </w:t>
            </w:r>
            <w:r w:rsidR="0005344D">
              <w:t>3</w:t>
            </w:r>
            <w:r w:rsidRPr="00773D4B">
              <w:t xml:space="preserve"> broad Items:</w:t>
            </w:r>
          </w:p>
          <w:p w14:paraId="3F181694" w14:textId="0C61F314" w:rsidR="00C2676C" w:rsidRPr="006920FC" w:rsidRDefault="006920FC" w:rsidP="006920FC">
            <w:pPr>
              <w:pStyle w:val="APVMATableBullet"/>
            </w:pPr>
            <w:r w:rsidRPr="006920FC">
              <w:t>F</w:t>
            </w:r>
            <w:r w:rsidR="00C2676C" w:rsidRPr="006920FC">
              <w:t>ees for goods and services</w:t>
            </w:r>
          </w:p>
          <w:p w14:paraId="1A27053C" w14:textId="4120B8D8" w:rsidR="00C2676C" w:rsidRPr="00773D4B" w:rsidRDefault="006920FC" w:rsidP="006920FC">
            <w:pPr>
              <w:pStyle w:val="APVMATableBullet"/>
            </w:pPr>
            <w:r w:rsidRPr="006920FC">
              <w:t>C</w:t>
            </w:r>
            <w:r w:rsidR="00C2676C" w:rsidRPr="006920FC">
              <w:t>ost recovery’ taxes (primarily levies, but also some excises and customs duties).</w:t>
            </w:r>
          </w:p>
        </w:tc>
      </w:tr>
      <w:tr w:rsidR="00C2676C" w14:paraId="33101782" w14:textId="77777777" w:rsidTr="00B753B7">
        <w:tc>
          <w:tcPr>
            <w:tcW w:w="1111" w:type="pct"/>
          </w:tcPr>
          <w:p w14:paraId="7BF4AAF7" w14:textId="77777777" w:rsidR="00C2676C" w:rsidRPr="00620A2C" w:rsidRDefault="00C2676C" w:rsidP="00620A2C">
            <w:pPr>
              <w:pStyle w:val="APVMATableText"/>
            </w:pPr>
            <w:r w:rsidRPr="00620A2C">
              <w:t>CPI</w:t>
            </w:r>
          </w:p>
        </w:tc>
        <w:tc>
          <w:tcPr>
            <w:tcW w:w="3889" w:type="pct"/>
          </w:tcPr>
          <w:p w14:paraId="744FC39B" w14:textId="52031708" w:rsidR="00C2676C" w:rsidRPr="00620A2C" w:rsidRDefault="00C2676C" w:rsidP="00620A2C">
            <w:pPr>
              <w:pStyle w:val="APVMATableText"/>
            </w:pPr>
            <w:r w:rsidRPr="00620A2C">
              <w:t xml:space="preserve">Consumer Price Index. The CPI measures changes over time in the prices of a wide range of consumer goods and services acquired by Australian metropolitan households and it is published quarterly, </w:t>
            </w:r>
            <w:r w:rsidR="0005344D">
              <w:t>3</w:t>
            </w:r>
            <w:r w:rsidRPr="00620A2C">
              <w:t xml:space="preserve"> to </w:t>
            </w:r>
            <w:r w:rsidR="0005344D">
              <w:t>4</w:t>
            </w:r>
            <w:r w:rsidRPr="00620A2C">
              <w:t xml:space="preserve"> weeks after the end of the reference quarter.</w:t>
            </w:r>
          </w:p>
        </w:tc>
      </w:tr>
      <w:tr w:rsidR="00C2676C" w14:paraId="6C446545" w14:textId="77777777" w:rsidTr="00B753B7">
        <w:tc>
          <w:tcPr>
            <w:tcW w:w="1111" w:type="pct"/>
          </w:tcPr>
          <w:p w14:paraId="0B6295FE" w14:textId="77777777" w:rsidR="00C2676C" w:rsidRPr="00620A2C" w:rsidRDefault="00C2676C" w:rsidP="00620A2C">
            <w:pPr>
              <w:pStyle w:val="APVMATableText"/>
            </w:pPr>
            <w:r w:rsidRPr="00620A2C">
              <w:t>CRG</w:t>
            </w:r>
          </w:p>
        </w:tc>
        <w:tc>
          <w:tcPr>
            <w:tcW w:w="3889" w:type="pct"/>
          </w:tcPr>
          <w:p w14:paraId="6020FADA" w14:textId="77777777" w:rsidR="00C2676C" w:rsidRPr="00620A2C" w:rsidRDefault="00C2676C" w:rsidP="00620A2C">
            <w:pPr>
              <w:pStyle w:val="APVMATableText"/>
            </w:pPr>
            <w:r w:rsidRPr="00620A2C">
              <w:t>Cost Recovery Guidelines</w:t>
            </w:r>
          </w:p>
        </w:tc>
      </w:tr>
      <w:tr w:rsidR="00C2676C" w14:paraId="72907D4C" w14:textId="77777777" w:rsidTr="00B753B7">
        <w:tc>
          <w:tcPr>
            <w:tcW w:w="1111" w:type="pct"/>
          </w:tcPr>
          <w:p w14:paraId="16EDED5F" w14:textId="77777777" w:rsidR="00C2676C" w:rsidRPr="00620A2C" w:rsidRDefault="00C2676C" w:rsidP="00620A2C">
            <w:pPr>
              <w:pStyle w:val="APVMATableText"/>
            </w:pPr>
            <w:r w:rsidRPr="00620A2C">
              <w:t>CRIS</w:t>
            </w:r>
          </w:p>
        </w:tc>
        <w:tc>
          <w:tcPr>
            <w:tcW w:w="3889" w:type="pct"/>
          </w:tcPr>
          <w:p w14:paraId="40B81F2B" w14:textId="77777777" w:rsidR="00C2676C" w:rsidRPr="00620A2C" w:rsidRDefault="00C2676C" w:rsidP="00620A2C">
            <w:pPr>
              <w:pStyle w:val="APVMATableText"/>
            </w:pPr>
            <w:r w:rsidRPr="00620A2C">
              <w:t>Cost Recovery Implementation Statement. A statement documenting compliance with the cost recovery policy.</w:t>
            </w:r>
          </w:p>
        </w:tc>
      </w:tr>
      <w:tr w:rsidR="00C2676C" w14:paraId="024D5559" w14:textId="77777777" w:rsidTr="00B753B7">
        <w:tc>
          <w:tcPr>
            <w:tcW w:w="1111" w:type="pct"/>
          </w:tcPr>
          <w:p w14:paraId="2C23D428" w14:textId="7B9E5749" w:rsidR="00C2676C" w:rsidRPr="00620A2C" w:rsidRDefault="00C2676C" w:rsidP="00620A2C">
            <w:pPr>
              <w:pStyle w:val="APVMATableText"/>
            </w:pPr>
            <w:r w:rsidRPr="00620A2C">
              <w:lastRenderedPageBreak/>
              <w:t>D</w:t>
            </w:r>
            <w:r w:rsidR="00EB21EE">
              <w:t>AFF</w:t>
            </w:r>
          </w:p>
        </w:tc>
        <w:tc>
          <w:tcPr>
            <w:tcW w:w="3889" w:type="pct"/>
          </w:tcPr>
          <w:p w14:paraId="758ECCA2" w14:textId="48F96D49" w:rsidR="00C2676C" w:rsidRPr="00620A2C" w:rsidRDefault="00C2676C" w:rsidP="00620A2C">
            <w:pPr>
              <w:pStyle w:val="APVMATableText"/>
            </w:pPr>
            <w:r w:rsidRPr="00620A2C">
              <w:t>Australian Government Department of Agriculture</w:t>
            </w:r>
            <w:r w:rsidR="00EB21EE">
              <w:t>, Fisheries &amp; Forestry</w:t>
            </w:r>
          </w:p>
        </w:tc>
      </w:tr>
      <w:tr w:rsidR="00C2676C" w14:paraId="480FDCD8" w14:textId="77777777" w:rsidTr="00B753B7">
        <w:tc>
          <w:tcPr>
            <w:tcW w:w="1111" w:type="pct"/>
          </w:tcPr>
          <w:p w14:paraId="6BCFD96C" w14:textId="77777777" w:rsidR="00C2676C" w:rsidRPr="00620A2C" w:rsidRDefault="00C2676C" w:rsidP="00620A2C">
            <w:pPr>
              <w:pStyle w:val="APVMATableText"/>
            </w:pPr>
            <w:r w:rsidRPr="00620A2C">
              <w:t>GMP</w:t>
            </w:r>
          </w:p>
        </w:tc>
        <w:tc>
          <w:tcPr>
            <w:tcW w:w="3889" w:type="pct"/>
          </w:tcPr>
          <w:p w14:paraId="1FD4F6E1" w14:textId="77777777" w:rsidR="00C2676C" w:rsidRPr="00620A2C" w:rsidRDefault="00C2676C" w:rsidP="00620A2C">
            <w:pPr>
              <w:pStyle w:val="APVMATableText"/>
            </w:pPr>
            <w:r w:rsidRPr="00620A2C">
              <w:t>Good Manufacturing Practice</w:t>
            </w:r>
          </w:p>
        </w:tc>
      </w:tr>
      <w:tr w:rsidR="00C2676C" w14:paraId="5DAA0716" w14:textId="77777777" w:rsidTr="00B753B7">
        <w:tc>
          <w:tcPr>
            <w:tcW w:w="1111" w:type="pct"/>
          </w:tcPr>
          <w:p w14:paraId="02292048" w14:textId="77777777" w:rsidR="00C2676C" w:rsidRPr="00620A2C" w:rsidRDefault="00C2676C" w:rsidP="00620A2C">
            <w:pPr>
              <w:pStyle w:val="APVMATableText"/>
            </w:pPr>
            <w:r w:rsidRPr="00620A2C">
              <w:t>HGP</w:t>
            </w:r>
          </w:p>
        </w:tc>
        <w:tc>
          <w:tcPr>
            <w:tcW w:w="3889" w:type="pct"/>
          </w:tcPr>
          <w:p w14:paraId="7EC81A68" w14:textId="77777777" w:rsidR="00C2676C" w:rsidRPr="00620A2C" w:rsidRDefault="00C2676C" w:rsidP="00620A2C">
            <w:pPr>
              <w:pStyle w:val="APVMATableText"/>
            </w:pPr>
            <w:r w:rsidRPr="00620A2C">
              <w:t>Hormonal Growth Promotant</w:t>
            </w:r>
          </w:p>
        </w:tc>
      </w:tr>
      <w:tr w:rsidR="00C2676C" w14:paraId="7C4D7D85" w14:textId="77777777" w:rsidTr="00B753B7">
        <w:tc>
          <w:tcPr>
            <w:tcW w:w="1111" w:type="pct"/>
          </w:tcPr>
          <w:p w14:paraId="5EDEB8C6" w14:textId="77777777" w:rsidR="00C2676C" w:rsidRPr="00620A2C" w:rsidRDefault="00C2676C" w:rsidP="00620A2C">
            <w:pPr>
              <w:pStyle w:val="APVMATableText"/>
            </w:pPr>
            <w:r w:rsidRPr="00620A2C">
              <w:t>HGP Scheme</w:t>
            </w:r>
          </w:p>
        </w:tc>
        <w:tc>
          <w:tcPr>
            <w:tcW w:w="3889" w:type="pct"/>
          </w:tcPr>
          <w:p w14:paraId="21635F58" w14:textId="77777777" w:rsidR="00C2676C" w:rsidRPr="00620A2C" w:rsidRDefault="00C2676C" w:rsidP="00620A2C">
            <w:pPr>
              <w:pStyle w:val="APVMATableText"/>
            </w:pPr>
            <w:r w:rsidRPr="00620A2C">
              <w:t>Hormonal Growth Promotant Scheme. The HGP Scheme involves the authorisation and auditing of importers and suppliers of HGPs, as required by the Agvet Code, in collaboration with state departments.</w:t>
            </w:r>
          </w:p>
        </w:tc>
      </w:tr>
      <w:tr w:rsidR="00C2676C" w14:paraId="7B858A04" w14:textId="77777777" w:rsidTr="00B753B7">
        <w:tc>
          <w:tcPr>
            <w:tcW w:w="1111" w:type="pct"/>
          </w:tcPr>
          <w:p w14:paraId="43D54D41" w14:textId="77777777" w:rsidR="00C2676C" w:rsidRPr="00620A2C" w:rsidRDefault="00C2676C" w:rsidP="00620A2C">
            <w:pPr>
              <w:pStyle w:val="APVMATableText"/>
            </w:pPr>
            <w:r w:rsidRPr="00620A2C">
              <w:t>Information activities</w:t>
            </w:r>
          </w:p>
        </w:tc>
        <w:tc>
          <w:tcPr>
            <w:tcW w:w="3889" w:type="pct"/>
          </w:tcPr>
          <w:p w14:paraId="69018CDB" w14:textId="7D79F280" w:rsidR="00C2676C" w:rsidRPr="00620A2C" w:rsidRDefault="00C2676C" w:rsidP="00620A2C">
            <w:pPr>
              <w:pStyle w:val="APVMATableText"/>
            </w:pPr>
            <w:r w:rsidRPr="00620A2C">
              <w:t xml:space="preserve">Activities involved in collecting, </w:t>
            </w:r>
            <w:r w:rsidR="00994A1B" w:rsidRPr="00620A2C">
              <w:t>compiling and</w:t>
            </w:r>
            <w:r w:rsidRPr="00620A2C">
              <w:t xml:space="preserve"> disseminating information or any other activity of a non-regulatory nature.</w:t>
            </w:r>
          </w:p>
        </w:tc>
      </w:tr>
      <w:tr w:rsidR="00C2676C" w14:paraId="6614678F" w14:textId="77777777" w:rsidTr="00B753B7">
        <w:tc>
          <w:tcPr>
            <w:tcW w:w="1111" w:type="pct"/>
          </w:tcPr>
          <w:p w14:paraId="4D0CC133" w14:textId="77777777" w:rsidR="00C2676C" w:rsidRPr="00620A2C" w:rsidRDefault="00C2676C" w:rsidP="00620A2C">
            <w:pPr>
              <w:pStyle w:val="APVMATableText"/>
            </w:pPr>
            <w:r w:rsidRPr="00620A2C">
              <w:t>MLS</w:t>
            </w:r>
          </w:p>
        </w:tc>
        <w:tc>
          <w:tcPr>
            <w:tcW w:w="3889" w:type="pct"/>
          </w:tcPr>
          <w:p w14:paraId="7D5CA434" w14:textId="77777777" w:rsidR="00C2676C" w:rsidRPr="00620A2C" w:rsidRDefault="00C2676C" w:rsidP="00620A2C">
            <w:pPr>
              <w:pStyle w:val="APVMATableText"/>
            </w:pPr>
            <w:r w:rsidRPr="00620A2C">
              <w:t>Manufacturer’s Licensing Scheme</w:t>
            </w:r>
          </w:p>
        </w:tc>
      </w:tr>
      <w:tr w:rsidR="00C2676C" w14:paraId="0CB4A30C" w14:textId="77777777" w:rsidTr="00B753B7">
        <w:tc>
          <w:tcPr>
            <w:tcW w:w="1111" w:type="pct"/>
          </w:tcPr>
          <w:p w14:paraId="4537A9FD" w14:textId="77777777" w:rsidR="00C2676C" w:rsidRPr="00620A2C" w:rsidRDefault="00C2676C" w:rsidP="00620A2C">
            <w:pPr>
              <w:pStyle w:val="APVMATableText"/>
            </w:pPr>
            <w:r w:rsidRPr="00620A2C">
              <w:t>PGPA Act</w:t>
            </w:r>
          </w:p>
        </w:tc>
        <w:tc>
          <w:tcPr>
            <w:tcW w:w="3889" w:type="pct"/>
          </w:tcPr>
          <w:p w14:paraId="038126A8" w14:textId="77777777" w:rsidR="00C2676C" w:rsidRPr="006920FC" w:rsidRDefault="00C2676C" w:rsidP="00620A2C">
            <w:pPr>
              <w:pStyle w:val="APVMATableText"/>
              <w:rPr>
                <w:i/>
              </w:rPr>
            </w:pPr>
            <w:r w:rsidRPr="006920FC">
              <w:rPr>
                <w:i/>
              </w:rPr>
              <w:t>Public Governance, Performance and Accountability Act 2013</w:t>
            </w:r>
          </w:p>
        </w:tc>
      </w:tr>
      <w:tr w:rsidR="00C2676C" w14:paraId="3294451E" w14:textId="77777777" w:rsidTr="00B753B7">
        <w:tc>
          <w:tcPr>
            <w:tcW w:w="1111" w:type="pct"/>
          </w:tcPr>
          <w:p w14:paraId="08DFB6B0" w14:textId="77777777" w:rsidR="00C2676C" w:rsidRPr="00620A2C" w:rsidRDefault="00C2676C" w:rsidP="00620A2C">
            <w:pPr>
              <w:pStyle w:val="APVMATableText"/>
            </w:pPr>
            <w:r w:rsidRPr="00620A2C">
              <w:t>PGPA Act entities</w:t>
            </w:r>
          </w:p>
        </w:tc>
        <w:tc>
          <w:tcPr>
            <w:tcW w:w="3889" w:type="pct"/>
          </w:tcPr>
          <w:p w14:paraId="097041AD" w14:textId="77777777" w:rsidR="00C2676C" w:rsidRPr="00620A2C" w:rsidRDefault="00C2676C" w:rsidP="00620A2C">
            <w:pPr>
              <w:pStyle w:val="APVMATableText"/>
            </w:pPr>
            <w:r w:rsidRPr="00620A2C">
              <w:t>Entities and companies that are financially part of the legal entity of the Commonwealth and are subject to the PGPA Act.</w:t>
            </w:r>
          </w:p>
        </w:tc>
      </w:tr>
      <w:tr w:rsidR="00C2676C" w14:paraId="6964DB62" w14:textId="77777777" w:rsidTr="00B753B7">
        <w:tc>
          <w:tcPr>
            <w:tcW w:w="1111" w:type="pct"/>
          </w:tcPr>
          <w:p w14:paraId="7D2C5D5F" w14:textId="77777777" w:rsidR="00C2676C" w:rsidRPr="00620A2C" w:rsidRDefault="00C2676C" w:rsidP="00620A2C">
            <w:pPr>
              <w:pStyle w:val="APVMATableText"/>
            </w:pPr>
            <w:r w:rsidRPr="00620A2C">
              <w:t>Regulatory activities</w:t>
            </w:r>
          </w:p>
        </w:tc>
        <w:tc>
          <w:tcPr>
            <w:tcW w:w="3889" w:type="pct"/>
          </w:tcPr>
          <w:p w14:paraId="2A06FEAC" w14:textId="77777777" w:rsidR="00C2676C" w:rsidRPr="00620A2C" w:rsidRDefault="00C2676C" w:rsidP="00620A2C">
            <w:pPr>
              <w:pStyle w:val="APVMATableText"/>
            </w:pPr>
            <w:r w:rsidRPr="00620A2C">
              <w:t>Activities involved in administering regulations</w:t>
            </w:r>
          </w:p>
        </w:tc>
      </w:tr>
      <w:tr w:rsidR="00C2676C" w14:paraId="0D1A5FCE" w14:textId="77777777" w:rsidTr="00B753B7">
        <w:tc>
          <w:tcPr>
            <w:tcW w:w="1111" w:type="pct"/>
          </w:tcPr>
          <w:p w14:paraId="3884E996" w14:textId="77777777" w:rsidR="00C2676C" w:rsidRPr="00620A2C" w:rsidRDefault="00C2676C" w:rsidP="00620A2C">
            <w:pPr>
              <w:pStyle w:val="APVMATableText"/>
            </w:pPr>
            <w:r w:rsidRPr="00620A2C">
              <w:t>Vet</w:t>
            </w:r>
          </w:p>
        </w:tc>
        <w:tc>
          <w:tcPr>
            <w:tcW w:w="3889" w:type="pct"/>
          </w:tcPr>
          <w:p w14:paraId="5E01FB81" w14:textId="77777777" w:rsidR="00C2676C" w:rsidRPr="00620A2C" w:rsidRDefault="00C2676C" w:rsidP="00620A2C">
            <w:pPr>
              <w:pStyle w:val="APVMATableText"/>
            </w:pPr>
            <w:r w:rsidRPr="00620A2C">
              <w:t>Veterinary</w:t>
            </w:r>
          </w:p>
        </w:tc>
      </w:tr>
    </w:tbl>
    <w:p w14:paraId="0E12D7B2" w14:textId="77777777" w:rsidR="006920FC" w:rsidRDefault="006920FC" w:rsidP="00474F9F">
      <w:pPr>
        <w:pStyle w:val="NormalText"/>
      </w:pPr>
    </w:p>
    <w:sectPr w:rsidR="006920FC">
      <w:headerReference w:type="even" r:id="rId3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70B1" w14:textId="77777777" w:rsidR="00D628DC" w:rsidRDefault="00D628DC">
      <w:r>
        <w:separator/>
      </w:r>
    </w:p>
    <w:p w14:paraId="075A2666" w14:textId="77777777" w:rsidR="00D628DC" w:rsidRDefault="00D628DC"/>
    <w:p w14:paraId="287FC058" w14:textId="77777777" w:rsidR="00D628DC" w:rsidRDefault="00D628DC"/>
  </w:endnote>
  <w:endnote w:type="continuationSeparator" w:id="0">
    <w:p w14:paraId="28C0B887" w14:textId="77777777" w:rsidR="00D628DC" w:rsidRDefault="00D628DC">
      <w:r>
        <w:continuationSeparator/>
      </w:r>
    </w:p>
    <w:p w14:paraId="0473D4AF" w14:textId="77777777" w:rsidR="00D628DC" w:rsidRDefault="00D628DC"/>
    <w:p w14:paraId="6AB2F58B" w14:textId="77777777" w:rsidR="00D628DC" w:rsidRDefault="00D62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4924" w14:textId="77777777" w:rsidR="00582DC0" w:rsidRPr="005510CD" w:rsidRDefault="00582DC0" w:rsidP="0055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13E3" w14:textId="77777777" w:rsidR="00582DC0" w:rsidRDefault="00582DC0">
    <w:pPr>
      <w:pStyle w:val="Footer"/>
    </w:pPr>
    <w:r w:rsidRPr="008C5C0D">
      <w:rPr>
        <w:rFonts w:asciiTheme="minorHAnsi" w:hAnsiTheme="minorHAnsi"/>
        <w:color w:val="969696"/>
        <w:sz w:val="16"/>
        <w:szCs w:val="16"/>
      </w:rPr>
      <w:t>FM_PAC12/0</w:t>
    </w:r>
    <w:r>
      <w:rPr>
        <w:rFonts w:asciiTheme="minorHAnsi" w:hAnsiTheme="minorHAnsi"/>
        <w:color w:val="969696"/>
        <w:sz w:val="16"/>
        <w:szCs w:val="16"/>
      </w:rPr>
      <w:t>4 – V5  – fA458731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E3DD" w14:textId="77777777" w:rsidR="00582DC0" w:rsidRPr="00C2676C" w:rsidRDefault="00582DC0" w:rsidP="00C267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D2BC" w14:textId="77777777" w:rsidR="00582DC0" w:rsidRPr="0026493F" w:rsidRDefault="00582DC0"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B69F" w14:textId="77777777" w:rsidR="00D628DC" w:rsidRDefault="00D628DC">
      <w:r>
        <w:separator/>
      </w:r>
    </w:p>
  </w:footnote>
  <w:footnote w:type="continuationSeparator" w:id="0">
    <w:p w14:paraId="1CA1B73E" w14:textId="77777777" w:rsidR="00D628DC" w:rsidRDefault="00D628DC">
      <w:pPr>
        <w:spacing w:line="180" w:lineRule="exact"/>
        <w:rPr>
          <w:sz w:val="16"/>
        </w:rPr>
      </w:pPr>
      <w:r>
        <w:rPr>
          <w:sz w:val="16"/>
        </w:rPr>
        <w:continuationSeparator/>
      </w:r>
    </w:p>
    <w:p w14:paraId="02FF8A89" w14:textId="77777777" w:rsidR="00D628DC" w:rsidRDefault="00D628DC"/>
    <w:p w14:paraId="20726869" w14:textId="77777777" w:rsidR="00D628DC" w:rsidRDefault="00D628DC"/>
  </w:footnote>
  <w:footnote w:type="continuationNotice" w:id="1">
    <w:p w14:paraId="3A73FF0D" w14:textId="77777777" w:rsidR="00D628DC" w:rsidRDefault="00D628DC"/>
    <w:p w14:paraId="0F0C6C58" w14:textId="77777777" w:rsidR="00D628DC" w:rsidRDefault="00D628DC"/>
    <w:p w14:paraId="6AA51E8B" w14:textId="77777777" w:rsidR="00D628DC" w:rsidRDefault="00D628DC"/>
  </w:footnote>
  <w:footnote w:id="2">
    <w:p w14:paraId="03A087CC" w14:textId="77777777" w:rsidR="00582DC0" w:rsidRDefault="00582DC0" w:rsidP="005510CD">
      <w:pPr>
        <w:pStyle w:val="FootnoteText"/>
      </w:pPr>
      <w:r>
        <w:rPr>
          <w:rStyle w:val="FootnoteReference"/>
        </w:rPr>
        <w:footnoteRef/>
      </w:r>
      <w:r>
        <w:t xml:space="preserve"> </w:t>
      </w:r>
      <w:r w:rsidRPr="007B3851">
        <w:t xml:space="preserve">The </w:t>
      </w:r>
      <w:r w:rsidRPr="00D15BAD">
        <w:t xml:space="preserve">Cost Recovery Guidelines </w:t>
      </w:r>
      <w:r w:rsidRPr="007B3851">
        <w:t>are available on the Department of Finance website.</w:t>
      </w:r>
    </w:p>
  </w:footnote>
  <w:footnote w:id="3">
    <w:p w14:paraId="408654EF" w14:textId="77777777" w:rsidR="00582DC0" w:rsidRPr="00D15BAD" w:rsidRDefault="00582DC0" w:rsidP="00C2676C">
      <w:pPr>
        <w:pStyle w:val="FootnoteText"/>
      </w:pPr>
      <w:r w:rsidRPr="00D15BAD">
        <w:rPr>
          <w:rStyle w:val="FootnoteReference"/>
        </w:rPr>
        <w:footnoteRef/>
      </w:r>
      <w:r w:rsidRPr="00D15BAD">
        <w:rPr>
          <w:vertAlign w:val="superscript"/>
        </w:rPr>
        <w:t xml:space="preserve"> </w:t>
      </w:r>
      <w:r w:rsidRPr="00D15BAD">
        <w:t xml:space="preserve">Section 69(B) of the </w:t>
      </w:r>
      <w:r w:rsidRPr="00D15BAD">
        <w:rPr>
          <w:i/>
        </w:rPr>
        <w:t>Agricultural and Veterinary (Administration) Act 1992</w:t>
      </w:r>
      <w:r w:rsidRPr="00D15B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A40" w14:textId="1A6CB3AD" w:rsidR="00582DC0" w:rsidRDefault="00582DC0" w:rsidP="00BC740B">
    <w:pPr>
      <w:pStyle w:val="APVMAEvenHeader"/>
    </w:pP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iv</w:t>
    </w:r>
    <w:r>
      <w:rPr>
        <w:rStyle w:val="PageNumber"/>
        <w:rFonts w:cs="Times New Roman"/>
        <w:b/>
        <w:bCs w:val="0"/>
        <w:caps/>
        <w:szCs w:val="24"/>
      </w:rPr>
      <w:fldChar w:fldCharType="end"/>
    </w:r>
    <w:r>
      <w:tab/>
      <w:t xml:space="preserve">Cost Recovery Implementation </w:t>
    </w:r>
    <w:r w:rsidRPr="005205F4">
      <w:t>Statement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EDB6" w14:textId="012BF3A7" w:rsidR="00582DC0" w:rsidRDefault="00582DC0" w:rsidP="004737EA">
    <w:pPr>
      <w:pStyle w:val="APVMAOddHeader"/>
    </w:pPr>
    <w:r>
      <w:tab/>
      <w:t>CRIS approval and change register</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F217E1">
      <w:rPr>
        <w:rStyle w:val="PageNumber"/>
        <w:rFonts w:cs="Times New Roman"/>
        <w:b/>
        <w:bCs w:val="0"/>
        <w:noProof/>
        <w:szCs w:val="24"/>
      </w:rPr>
      <w:t>44</w:t>
    </w:r>
    <w:r>
      <w:rPr>
        <w:rStyle w:val="PageNumber"/>
        <w:rFonts w:cs="Times New Roman"/>
        <w:b/>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618" w14:textId="6E4AEF0B" w:rsidR="00582DC0" w:rsidRDefault="00AF3EC2" w:rsidP="00DA4EC6">
    <w:pPr>
      <w:pStyle w:val="APVMAOddHeader"/>
    </w:pPr>
    <w:r>
      <w:rPr>
        <w:noProof/>
      </w:rPr>
      <w:pict w14:anchorId="3D56A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1" type="#_x0000_t136" style="position:absolute;margin-left:0;margin-top:207.2pt;width:412.4pt;height:247.45pt;rotation:315;z-index:-251658752;mso-position-horizontal:center;mso-position-horizontal-relative:margin;mso-position-vertical-relative:margin" o:allowincell="f" fillcolor="silver" stroked="f">
          <v:fill opacity=".5"/>
          <v:textpath style="font-family:&quot;Calibri&quot;;font-size:1pt" string="DRAFT"/>
          <w10:wrap anchorx="margin" anchory="margin"/>
        </v:shape>
      </w:pict>
    </w:r>
    <w:r w:rsidR="00582DC0">
      <w:tab/>
    </w:r>
    <w:r w:rsidR="00582DC0">
      <w:tab/>
    </w:r>
    <w:r w:rsidR="00582DC0">
      <w:rPr>
        <w:rStyle w:val="PageNumber"/>
        <w:rFonts w:cs="Times New Roman"/>
        <w:b/>
        <w:bCs w:val="0"/>
        <w:caps/>
        <w:szCs w:val="24"/>
      </w:rPr>
      <w:fldChar w:fldCharType="begin"/>
    </w:r>
    <w:r w:rsidR="00582DC0">
      <w:rPr>
        <w:rStyle w:val="PageNumber"/>
        <w:rFonts w:cs="Times New Roman"/>
        <w:b/>
        <w:bCs w:val="0"/>
        <w:szCs w:val="24"/>
      </w:rPr>
      <w:instrText xml:space="preserve"> PAGE </w:instrText>
    </w:r>
    <w:r w:rsidR="00582DC0">
      <w:rPr>
        <w:rStyle w:val="PageNumber"/>
        <w:rFonts w:cs="Times New Roman"/>
        <w:b/>
        <w:bCs w:val="0"/>
        <w:caps/>
        <w:szCs w:val="24"/>
      </w:rPr>
      <w:fldChar w:fldCharType="separate"/>
    </w:r>
    <w:r w:rsidR="008E70B2">
      <w:rPr>
        <w:rStyle w:val="PageNumber"/>
        <w:rFonts w:cs="Times New Roman"/>
        <w:b/>
        <w:bCs w:val="0"/>
        <w:noProof/>
        <w:szCs w:val="24"/>
      </w:rPr>
      <w:t>44</w:t>
    </w:r>
    <w:r w:rsidR="00582DC0">
      <w:rPr>
        <w:rStyle w:val="PageNumber"/>
        <w:rFonts w:cs="Times New Roman"/>
        <w:b/>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2F31" w14:textId="6815AF99" w:rsidR="00582DC0" w:rsidRDefault="00582DC0" w:rsidP="00DA4EC6">
    <w:pPr>
      <w:pStyle w:val="APVMAOddHeader"/>
    </w:pPr>
    <w:r>
      <w:tab/>
      <w:t>Appendix</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F217E1">
      <w:rPr>
        <w:rStyle w:val="PageNumber"/>
        <w:rFonts w:cs="Times New Roman"/>
        <w:b/>
        <w:bCs w:val="0"/>
        <w:noProof/>
        <w:szCs w:val="24"/>
      </w:rPr>
      <w:t>46</w:t>
    </w:r>
    <w:r>
      <w:rPr>
        <w:rStyle w:val="PageNumber"/>
        <w:rFonts w:cs="Times New Roman"/>
        <w:b/>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1FB1" w14:textId="78B97694" w:rsidR="00582DC0" w:rsidRDefault="00582DC0" w:rsidP="00C378EC">
    <w:pPr>
      <w:pStyle w:val="APVMAOddHeader"/>
    </w:pPr>
    <w:r>
      <w:tab/>
    </w:r>
    <w:r w:rsidR="00B201CB">
      <w:t>Glossary</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46</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3A82" w14:textId="0575FCB7" w:rsidR="00582DC0" w:rsidRDefault="00582DC0">
    <w:pPr>
      <w:pStyle w:val="APVMAOddHeader"/>
    </w:pPr>
    <w:r>
      <w:tab/>
      <w:t>Contents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v</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B909" w14:textId="433B0BFA" w:rsidR="00582DC0" w:rsidRDefault="00582DC0" w:rsidP="00BC740B">
    <w:pPr>
      <w:pStyle w:val="APVMAOddHeader"/>
    </w:pPr>
    <w:r>
      <w:tab/>
      <w:t>Introduction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4</w:t>
    </w:r>
    <w:r>
      <w:rPr>
        <w:rStyle w:val="PageNumber"/>
        <w:rFonts w:cs="Times New Roman"/>
        <w:b/>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E49F" w14:textId="5735BA5B" w:rsidR="00582DC0" w:rsidRDefault="00582DC0" w:rsidP="00BC740B">
    <w:pPr>
      <w:pStyle w:val="APVMAEvenHeader"/>
    </w:pP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45</w:t>
    </w:r>
    <w:r>
      <w:rPr>
        <w:rStyle w:val="PageNumber"/>
        <w:rFonts w:cs="Times New Roman"/>
        <w:b/>
        <w:bCs w:val="0"/>
        <w:caps/>
        <w:szCs w:val="24"/>
      </w:rPr>
      <w:fldChar w:fldCharType="end"/>
    </w:r>
    <w:r>
      <w:tab/>
      <w:t>Cost Recovery Implementation Statement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0922" w14:textId="4B474445" w:rsidR="00582DC0" w:rsidRDefault="00582DC0" w:rsidP="00BC740B">
    <w:pPr>
      <w:pStyle w:val="APVMAOddHeader"/>
    </w:pPr>
    <w:r>
      <w:tab/>
    </w:r>
    <w:r w:rsidR="00474F9F" w:rsidRPr="00474F9F">
      <w:t>Policy and statutory authority to cost recover</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6</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22B2" w14:textId="0812EBBA" w:rsidR="00474F9F" w:rsidRDefault="00474F9F" w:rsidP="00BC740B">
    <w:pPr>
      <w:pStyle w:val="APVMAOddHeader"/>
    </w:pPr>
    <w:r>
      <w:tab/>
      <w:t>Cost recovery model</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38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C98E" w14:textId="58E9FE2F" w:rsidR="00582DC0" w:rsidRDefault="00582DC0" w:rsidP="00BC740B">
    <w:pPr>
      <w:pStyle w:val="APVMAOddHeader"/>
    </w:pPr>
    <w:r>
      <w:tab/>
    </w:r>
    <w:r w:rsidR="00474F9F">
      <w:t>Stakeholder engagement</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982504">
      <w:rPr>
        <w:rStyle w:val="PageNumber"/>
        <w:rFonts w:cs="Times New Roman"/>
        <w:b/>
        <w:bCs w:val="0"/>
        <w:noProof/>
        <w:szCs w:val="24"/>
      </w:rPr>
      <w:t>40</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AF7E" w14:textId="23C93315" w:rsidR="00474F9F" w:rsidRDefault="00474F9F" w:rsidP="00BC740B">
    <w:pPr>
      <w:pStyle w:val="APVMAOddHeader"/>
    </w:pPr>
    <w:r>
      <w:tab/>
      <w:t>Financial estimates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40</w:t>
    </w:r>
    <w:r>
      <w:rPr>
        <w:rStyle w:val="PageNumber"/>
        <w:rFonts w:cs="Times New Roman"/>
        <w:b/>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C42A" w14:textId="18C24094" w:rsidR="00582DC0" w:rsidRDefault="00582DC0" w:rsidP="00BC740B">
    <w:pPr>
      <w:pStyle w:val="APVMAOddHeader"/>
    </w:pPr>
    <w:r>
      <w:tab/>
      <w:t>Performance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8E70B2">
      <w:rPr>
        <w:rStyle w:val="PageNumber"/>
        <w:rFonts w:cs="Times New Roman"/>
        <w:b/>
        <w:bCs w:val="0"/>
        <w:noProof/>
        <w:szCs w:val="24"/>
      </w:rPr>
      <w:t>42</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94456"/>
    <w:multiLevelType w:val="hybridMultilevel"/>
    <w:tmpl w:val="B77E0458"/>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43CF9"/>
    <w:multiLevelType w:val="hybridMultilevel"/>
    <w:tmpl w:val="DF7C11CA"/>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031F4"/>
    <w:multiLevelType w:val="hybridMultilevel"/>
    <w:tmpl w:val="36D04A4A"/>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5957B2"/>
    <w:multiLevelType w:val="hybridMultilevel"/>
    <w:tmpl w:val="112C17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A91331"/>
    <w:multiLevelType w:val="hybridMultilevel"/>
    <w:tmpl w:val="D50825B6"/>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762C14"/>
    <w:multiLevelType w:val="hybridMultilevel"/>
    <w:tmpl w:val="18E8DA04"/>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6C0912"/>
    <w:multiLevelType w:val="hybridMultilevel"/>
    <w:tmpl w:val="4796A28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BF1BA1"/>
    <w:multiLevelType w:val="hybridMultilevel"/>
    <w:tmpl w:val="60948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E627F7"/>
    <w:multiLevelType w:val="hybridMultilevel"/>
    <w:tmpl w:val="F342CF0A"/>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1124EE"/>
    <w:multiLevelType w:val="hybridMultilevel"/>
    <w:tmpl w:val="1460F9A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872C33"/>
    <w:multiLevelType w:val="hybridMultilevel"/>
    <w:tmpl w:val="C1348D5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285EF2"/>
    <w:multiLevelType w:val="hybridMultilevel"/>
    <w:tmpl w:val="8E3AA8F8"/>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14622CC"/>
    <w:multiLevelType w:val="hybridMultilevel"/>
    <w:tmpl w:val="492CB2A8"/>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16188"/>
    <w:multiLevelType w:val="hybridMultilevel"/>
    <w:tmpl w:val="8C66B514"/>
    <w:lvl w:ilvl="0" w:tplc="D910F702">
      <w:start w:val="1"/>
      <w:numFmt w:val="lowerLetter"/>
      <w:lvlText w:val="(%1)"/>
      <w:lvlJc w:val="left"/>
      <w:pPr>
        <w:ind w:left="75" w:hanging="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9E0649"/>
    <w:multiLevelType w:val="hybridMultilevel"/>
    <w:tmpl w:val="3FCE2D7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FC7F7C"/>
    <w:multiLevelType w:val="hybridMultilevel"/>
    <w:tmpl w:val="FDA090B4"/>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2260B5"/>
    <w:multiLevelType w:val="hybridMultilevel"/>
    <w:tmpl w:val="9BF6BC6A"/>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CB72D1"/>
    <w:multiLevelType w:val="hybridMultilevel"/>
    <w:tmpl w:val="CECE3FB6"/>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617B0"/>
    <w:multiLevelType w:val="hybridMultilevel"/>
    <w:tmpl w:val="BFA25A26"/>
    <w:lvl w:ilvl="0" w:tplc="BD02AAD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3284F"/>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64801"/>
    <w:multiLevelType w:val="hybridMultilevel"/>
    <w:tmpl w:val="987EBCF6"/>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C316EF3"/>
    <w:multiLevelType w:val="hybridMultilevel"/>
    <w:tmpl w:val="71EE29BC"/>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E174CD"/>
    <w:multiLevelType w:val="hybridMultilevel"/>
    <w:tmpl w:val="4FDE5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3044CB"/>
    <w:multiLevelType w:val="hybridMultilevel"/>
    <w:tmpl w:val="CB7C0B5A"/>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5D6644"/>
    <w:multiLevelType w:val="hybridMultilevel"/>
    <w:tmpl w:val="2A0A43D6"/>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B9E355E"/>
    <w:multiLevelType w:val="hybridMultilevel"/>
    <w:tmpl w:val="61BCBD74"/>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EF25C8"/>
    <w:multiLevelType w:val="hybridMultilevel"/>
    <w:tmpl w:val="22AEEF92"/>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353CD4"/>
    <w:multiLevelType w:val="hybridMultilevel"/>
    <w:tmpl w:val="BB80CCD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2A380A"/>
    <w:multiLevelType w:val="hybridMultilevel"/>
    <w:tmpl w:val="105C11EC"/>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FB224DC"/>
    <w:multiLevelType w:val="hybridMultilevel"/>
    <w:tmpl w:val="A036A728"/>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0366927"/>
    <w:multiLevelType w:val="hybridMultilevel"/>
    <w:tmpl w:val="746E28B8"/>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E04176"/>
    <w:multiLevelType w:val="hybridMultilevel"/>
    <w:tmpl w:val="05448008"/>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3B349BD"/>
    <w:multiLevelType w:val="hybridMultilevel"/>
    <w:tmpl w:val="527A79A6"/>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1236BE"/>
    <w:multiLevelType w:val="hybridMultilevel"/>
    <w:tmpl w:val="13029B24"/>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6209"/>
        </w:tabs>
        <w:ind w:left="6209"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9" w15:restartNumberingAfterBreak="0">
    <w:nsid w:val="5CBA1256"/>
    <w:multiLevelType w:val="hybridMultilevel"/>
    <w:tmpl w:val="5A32BA24"/>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D705D98"/>
    <w:multiLevelType w:val="hybridMultilevel"/>
    <w:tmpl w:val="B0B240F2"/>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E746202"/>
    <w:multiLevelType w:val="hybridMultilevel"/>
    <w:tmpl w:val="93F0FA64"/>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F53491A"/>
    <w:multiLevelType w:val="hybridMultilevel"/>
    <w:tmpl w:val="862E1A20"/>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5B75DD"/>
    <w:multiLevelType w:val="hybridMultilevel"/>
    <w:tmpl w:val="1772D4A0"/>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8A05FE"/>
    <w:multiLevelType w:val="hybridMultilevel"/>
    <w:tmpl w:val="08420C34"/>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FBB6557"/>
    <w:multiLevelType w:val="hybridMultilevel"/>
    <w:tmpl w:val="1AF809B2"/>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5C663D"/>
    <w:multiLevelType w:val="hybridMultilevel"/>
    <w:tmpl w:val="1E087F9A"/>
    <w:lvl w:ilvl="0" w:tplc="D910F7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8E204B3"/>
    <w:multiLevelType w:val="hybridMultilevel"/>
    <w:tmpl w:val="07A0D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8E492B"/>
    <w:multiLevelType w:val="hybridMultilevel"/>
    <w:tmpl w:val="7254976C"/>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DC73B9D"/>
    <w:multiLevelType w:val="hybridMultilevel"/>
    <w:tmpl w:val="6B0E6D82"/>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A97373A"/>
    <w:multiLevelType w:val="hybridMultilevel"/>
    <w:tmpl w:val="E084DF3A"/>
    <w:lvl w:ilvl="0" w:tplc="D910F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34213">
    <w:abstractNumId w:val="21"/>
  </w:num>
  <w:num w:numId="2" w16cid:durableId="156848144">
    <w:abstractNumId w:val="38"/>
  </w:num>
  <w:num w:numId="3" w16cid:durableId="481579848">
    <w:abstractNumId w:val="2"/>
  </w:num>
  <w:num w:numId="4" w16cid:durableId="1075202684">
    <w:abstractNumId w:val="0"/>
  </w:num>
  <w:num w:numId="5" w16cid:durableId="372193953">
    <w:abstractNumId w:val="21"/>
  </w:num>
  <w:num w:numId="6" w16cid:durableId="781145861">
    <w:abstractNumId w:val="22"/>
  </w:num>
  <w:num w:numId="7" w16cid:durableId="245726523">
    <w:abstractNumId w:val="0"/>
  </w:num>
  <w:num w:numId="8" w16cid:durableId="1665009045">
    <w:abstractNumId w:val="6"/>
  </w:num>
  <w:num w:numId="9" w16cid:durableId="607354666">
    <w:abstractNumId w:val="23"/>
  </w:num>
  <w:num w:numId="10" w16cid:durableId="1329019335">
    <w:abstractNumId w:val="38"/>
  </w:num>
  <w:num w:numId="11" w16cid:durableId="87973227">
    <w:abstractNumId w:val="21"/>
  </w:num>
  <w:num w:numId="12" w16cid:durableId="1029794746">
    <w:abstractNumId w:val="14"/>
  </w:num>
  <w:num w:numId="13" w16cid:durableId="1031998502">
    <w:abstractNumId w:val="0"/>
    <w:lvlOverride w:ilvl="0">
      <w:startOverride w:val="1"/>
    </w:lvlOverride>
  </w:num>
  <w:num w:numId="14" w16cid:durableId="937176150">
    <w:abstractNumId w:val="10"/>
  </w:num>
  <w:num w:numId="15" w16cid:durableId="71045583">
    <w:abstractNumId w:val="42"/>
  </w:num>
  <w:num w:numId="16" w16cid:durableId="1705060965">
    <w:abstractNumId w:val="29"/>
  </w:num>
  <w:num w:numId="17" w16cid:durableId="781266628">
    <w:abstractNumId w:val="27"/>
  </w:num>
  <w:num w:numId="18" w16cid:durableId="88043776">
    <w:abstractNumId w:val="49"/>
  </w:num>
  <w:num w:numId="19" w16cid:durableId="1537305025">
    <w:abstractNumId w:val="31"/>
  </w:num>
  <w:num w:numId="20" w16cid:durableId="1402211802">
    <w:abstractNumId w:val="3"/>
  </w:num>
  <w:num w:numId="21" w16cid:durableId="18557133">
    <w:abstractNumId w:val="48"/>
  </w:num>
  <w:num w:numId="22" w16cid:durableId="984041259">
    <w:abstractNumId w:val="1"/>
  </w:num>
  <w:num w:numId="23" w16cid:durableId="263465406">
    <w:abstractNumId w:val="16"/>
  </w:num>
  <w:num w:numId="24" w16cid:durableId="583957414">
    <w:abstractNumId w:val="34"/>
  </w:num>
  <w:num w:numId="25" w16cid:durableId="1613704623">
    <w:abstractNumId w:val="45"/>
  </w:num>
  <w:num w:numId="26" w16cid:durableId="173420478">
    <w:abstractNumId w:val="26"/>
  </w:num>
  <w:num w:numId="27" w16cid:durableId="37629376">
    <w:abstractNumId w:val="46"/>
  </w:num>
  <w:num w:numId="28" w16cid:durableId="1967851435">
    <w:abstractNumId w:val="47"/>
  </w:num>
  <w:num w:numId="29" w16cid:durableId="1509715159">
    <w:abstractNumId w:val="33"/>
  </w:num>
  <w:num w:numId="30" w16cid:durableId="683556769">
    <w:abstractNumId w:val="35"/>
  </w:num>
  <w:num w:numId="31" w16cid:durableId="1419403272">
    <w:abstractNumId w:val="44"/>
  </w:num>
  <w:num w:numId="32" w16cid:durableId="607273307">
    <w:abstractNumId w:val="8"/>
  </w:num>
  <w:num w:numId="33" w16cid:durableId="940649806">
    <w:abstractNumId w:val="24"/>
  </w:num>
  <w:num w:numId="34" w16cid:durableId="846671580">
    <w:abstractNumId w:val="40"/>
  </w:num>
  <w:num w:numId="35" w16cid:durableId="1971086986">
    <w:abstractNumId w:val="9"/>
  </w:num>
  <w:num w:numId="36" w16cid:durableId="1961180494">
    <w:abstractNumId w:val="7"/>
  </w:num>
  <w:num w:numId="37" w16cid:durableId="1571504589">
    <w:abstractNumId w:val="13"/>
  </w:num>
  <w:num w:numId="38" w16cid:durableId="1999110438">
    <w:abstractNumId w:val="30"/>
  </w:num>
  <w:num w:numId="39" w16cid:durableId="423646855">
    <w:abstractNumId w:val="25"/>
  </w:num>
  <w:num w:numId="40" w16cid:durableId="896891719">
    <w:abstractNumId w:val="20"/>
  </w:num>
  <w:num w:numId="41" w16cid:durableId="2052344307">
    <w:abstractNumId w:val="15"/>
  </w:num>
  <w:num w:numId="42" w16cid:durableId="1626689746">
    <w:abstractNumId w:val="36"/>
  </w:num>
  <w:num w:numId="43" w16cid:durableId="543637569">
    <w:abstractNumId w:val="28"/>
  </w:num>
  <w:num w:numId="44" w16cid:durableId="1928921389">
    <w:abstractNumId w:val="41"/>
  </w:num>
  <w:num w:numId="45" w16cid:durableId="736127309">
    <w:abstractNumId w:val="4"/>
  </w:num>
  <w:num w:numId="46" w16cid:durableId="285162376">
    <w:abstractNumId w:val="43"/>
  </w:num>
  <w:num w:numId="47" w16cid:durableId="1646855237">
    <w:abstractNumId w:val="5"/>
  </w:num>
  <w:num w:numId="48" w16cid:durableId="521476761">
    <w:abstractNumId w:val="12"/>
  </w:num>
  <w:num w:numId="49" w16cid:durableId="1172573503">
    <w:abstractNumId w:val="39"/>
  </w:num>
  <w:num w:numId="50" w16cid:durableId="419447627">
    <w:abstractNumId w:val="32"/>
  </w:num>
  <w:num w:numId="51" w16cid:durableId="1987664328">
    <w:abstractNumId w:val="37"/>
  </w:num>
  <w:num w:numId="52" w16cid:durableId="775102698">
    <w:abstractNumId w:val="50"/>
  </w:num>
  <w:num w:numId="53" w16cid:durableId="1175609063">
    <w:abstractNumId w:val="18"/>
  </w:num>
  <w:num w:numId="54" w16cid:durableId="1063412712">
    <w:abstractNumId w:val="11"/>
  </w:num>
  <w:num w:numId="55" w16cid:durableId="402877551">
    <w:abstractNumId w:val="17"/>
  </w:num>
  <w:num w:numId="56" w16cid:durableId="1227110778">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 w:dllVersion="2"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BA3"/>
    <w:rsid w:val="000040F0"/>
    <w:rsid w:val="00004F9C"/>
    <w:rsid w:val="00006931"/>
    <w:rsid w:val="000116D3"/>
    <w:rsid w:val="00011C87"/>
    <w:rsid w:val="00024A88"/>
    <w:rsid w:val="00027B7A"/>
    <w:rsid w:val="00034567"/>
    <w:rsid w:val="00050D01"/>
    <w:rsid w:val="00052B4E"/>
    <w:rsid w:val="0005344D"/>
    <w:rsid w:val="00055360"/>
    <w:rsid w:val="000560E5"/>
    <w:rsid w:val="00060C20"/>
    <w:rsid w:val="00062239"/>
    <w:rsid w:val="00063CE7"/>
    <w:rsid w:val="00067828"/>
    <w:rsid w:val="000700B9"/>
    <w:rsid w:val="00074E57"/>
    <w:rsid w:val="000765C1"/>
    <w:rsid w:val="0008350E"/>
    <w:rsid w:val="000851CC"/>
    <w:rsid w:val="00092068"/>
    <w:rsid w:val="00095B52"/>
    <w:rsid w:val="00095E64"/>
    <w:rsid w:val="00096163"/>
    <w:rsid w:val="000A2678"/>
    <w:rsid w:val="000A7BB0"/>
    <w:rsid w:val="000A7C23"/>
    <w:rsid w:val="000A7EF6"/>
    <w:rsid w:val="000B3F53"/>
    <w:rsid w:val="000B42AA"/>
    <w:rsid w:val="000B5099"/>
    <w:rsid w:val="000B7D9F"/>
    <w:rsid w:val="000C25A5"/>
    <w:rsid w:val="000C2C1B"/>
    <w:rsid w:val="000C4D9F"/>
    <w:rsid w:val="000C7D14"/>
    <w:rsid w:val="000D045A"/>
    <w:rsid w:val="000D10D9"/>
    <w:rsid w:val="000D360E"/>
    <w:rsid w:val="000D49ED"/>
    <w:rsid w:val="000D72C8"/>
    <w:rsid w:val="000E075C"/>
    <w:rsid w:val="000E0EC1"/>
    <w:rsid w:val="000E179F"/>
    <w:rsid w:val="000E2EEF"/>
    <w:rsid w:val="000E372E"/>
    <w:rsid w:val="000F421B"/>
    <w:rsid w:val="000F486A"/>
    <w:rsid w:val="00100378"/>
    <w:rsid w:val="00101E9D"/>
    <w:rsid w:val="00106071"/>
    <w:rsid w:val="00106971"/>
    <w:rsid w:val="001147E1"/>
    <w:rsid w:val="001202AC"/>
    <w:rsid w:val="00120E00"/>
    <w:rsid w:val="00134175"/>
    <w:rsid w:val="00134A6F"/>
    <w:rsid w:val="001358F2"/>
    <w:rsid w:val="00135A18"/>
    <w:rsid w:val="00142994"/>
    <w:rsid w:val="0014526B"/>
    <w:rsid w:val="001534D8"/>
    <w:rsid w:val="00161728"/>
    <w:rsid w:val="00165427"/>
    <w:rsid w:val="00167BB3"/>
    <w:rsid w:val="00172663"/>
    <w:rsid w:val="00174E15"/>
    <w:rsid w:val="00181B15"/>
    <w:rsid w:val="001829CC"/>
    <w:rsid w:val="00184190"/>
    <w:rsid w:val="00193533"/>
    <w:rsid w:val="001947AB"/>
    <w:rsid w:val="001A143F"/>
    <w:rsid w:val="001A5668"/>
    <w:rsid w:val="001B335C"/>
    <w:rsid w:val="001B3436"/>
    <w:rsid w:val="001B68AF"/>
    <w:rsid w:val="001B69C5"/>
    <w:rsid w:val="001C0B47"/>
    <w:rsid w:val="001C19F3"/>
    <w:rsid w:val="001C62A1"/>
    <w:rsid w:val="001C6607"/>
    <w:rsid w:val="001C68B9"/>
    <w:rsid w:val="001C7337"/>
    <w:rsid w:val="001D2A6C"/>
    <w:rsid w:val="001D3257"/>
    <w:rsid w:val="001D45C4"/>
    <w:rsid w:val="001E13E5"/>
    <w:rsid w:val="001E2D23"/>
    <w:rsid w:val="001E3EB0"/>
    <w:rsid w:val="001E431E"/>
    <w:rsid w:val="001E4454"/>
    <w:rsid w:val="001E7F82"/>
    <w:rsid w:val="001F15B2"/>
    <w:rsid w:val="001F6795"/>
    <w:rsid w:val="00200FC4"/>
    <w:rsid w:val="00201EBE"/>
    <w:rsid w:val="002027AF"/>
    <w:rsid w:val="00203B1E"/>
    <w:rsid w:val="00215A6F"/>
    <w:rsid w:val="00216E7D"/>
    <w:rsid w:val="00217908"/>
    <w:rsid w:val="00220808"/>
    <w:rsid w:val="00223D86"/>
    <w:rsid w:val="0022523E"/>
    <w:rsid w:val="00225EE5"/>
    <w:rsid w:val="00231222"/>
    <w:rsid w:val="002338BF"/>
    <w:rsid w:val="002355F2"/>
    <w:rsid w:val="002446D0"/>
    <w:rsid w:val="00254A7D"/>
    <w:rsid w:val="0026032B"/>
    <w:rsid w:val="0026493F"/>
    <w:rsid w:val="00270224"/>
    <w:rsid w:val="0027029D"/>
    <w:rsid w:val="00280720"/>
    <w:rsid w:val="002822E3"/>
    <w:rsid w:val="00282367"/>
    <w:rsid w:val="00282A32"/>
    <w:rsid w:val="00282B9A"/>
    <w:rsid w:val="002859EA"/>
    <w:rsid w:val="00296D89"/>
    <w:rsid w:val="002973E1"/>
    <w:rsid w:val="002A3FC9"/>
    <w:rsid w:val="002A47EF"/>
    <w:rsid w:val="002A69DD"/>
    <w:rsid w:val="002A7168"/>
    <w:rsid w:val="002B30D0"/>
    <w:rsid w:val="002B5703"/>
    <w:rsid w:val="002C4B85"/>
    <w:rsid w:val="002D4F02"/>
    <w:rsid w:val="002D558D"/>
    <w:rsid w:val="002D7779"/>
    <w:rsid w:val="002E20AC"/>
    <w:rsid w:val="002E494F"/>
    <w:rsid w:val="002F081C"/>
    <w:rsid w:val="002F4591"/>
    <w:rsid w:val="002F6E58"/>
    <w:rsid w:val="0030255E"/>
    <w:rsid w:val="00313235"/>
    <w:rsid w:val="0031487D"/>
    <w:rsid w:val="00315268"/>
    <w:rsid w:val="00315D7C"/>
    <w:rsid w:val="0031736A"/>
    <w:rsid w:val="00317B95"/>
    <w:rsid w:val="003206FB"/>
    <w:rsid w:val="00324247"/>
    <w:rsid w:val="00324A7F"/>
    <w:rsid w:val="0032639B"/>
    <w:rsid w:val="003304D8"/>
    <w:rsid w:val="00334565"/>
    <w:rsid w:val="003378AF"/>
    <w:rsid w:val="00340389"/>
    <w:rsid w:val="00347883"/>
    <w:rsid w:val="003506C5"/>
    <w:rsid w:val="00352099"/>
    <w:rsid w:val="00355220"/>
    <w:rsid w:val="00360099"/>
    <w:rsid w:val="00361D4A"/>
    <w:rsid w:val="003620FF"/>
    <w:rsid w:val="00362F92"/>
    <w:rsid w:val="0036301D"/>
    <w:rsid w:val="003642B5"/>
    <w:rsid w:val="003643C3"/>
    <w:rsid w:val="00366B74"/>
    <w:rsid w:val="00366CFE"/>
    <w:rsid w:val="00371CF2"/>
    <w:rsid w:val="00377635"/>
    <w:rsid w:val="00381544"/>
    <w:rsid w:val="00383970"/>
    <w:rsid w:val="00383A1F"/>
    <w:rsid w:val="00383B51"/>
    <w:rsid w:val="0038690E"/>
    <w:rsid w:val="003926C3"/>
    <w:rsid w:val="00393E2F"/>
    <w:rsid w:val="0039521C"/>
    <w:rsid w:val="00397FAD"/>
    <w:rsid w:val="003A419F"/>
    <w:rsid w:val="003A507A"/>
    <w:rsid w:val="003A5489"/>
    <w:rsid w:val="003A558F"/>
    <w:rsid w:val="003A5E76"/>
    <w:rsid w:val="003A673C"/>
    <w:rsid w:val="003A6DFA"/>
    <w:rsid w:val="003A6F49"/>
    <w:rsid w:val="003B00B7"/>
    <w:rsid w:val="003B1125"/>
    <w:rsid w:val="003B276A"/>
    <w:rsid w:val="003B7709"/>
    <w:rsid w:val="003C0891"/>
    <w:rsid w:val="003C2CF9"/>
    <w:rsid w:val="003C5094"/>
    <w:rsid w:val="003D2926"/>
    <w:rsid w:val="003D430B"/>
    <w:rsid w:val="003E0B4A"/>
    <w:rsid w:val="003E39F3"/>
    <w:rsid w:val="003E459F"/>
    <w:rsid w:val="003E54BA"/>
    <w:rsid w:val="003F1445"/>
    <w:rsid w:val="003F5527"/>
    <w:rsid w:val="00400670"/>
    <w:rsid w:val="00403DDD"/>
    <w:rsid w:val="00405814"/>
    <w:rsid w:val="004070E1"/>
    <w:rsid w:val="0041228F"/>
    <w:rsid w:val="0041559F"/>
    <w:rsid w:val="004163AB"/>
    <w:rsid w:val="00417F45"/>
    <w:rsid w:val="004202AD"/>
    <w:rsid w:val="004240CE"/>
    <w:rsid w:val="00427F41"/>
    <w:rsid w:val="0043066A"/>
    <w:rsid w:val="004318C9"/>
    <w:rsid w:val="00432B3D"/>
    <w:rsid w:val="00441475"/>
    <w:rsid w:val="00444045"/>
    <w:rsid w:val="00451E39"/>
    <w:rsid w:val="004523C6"/>
    <w:rsid w:val="0045602D"/>
    <w:rsid w:val="004616C8"/>
    <w:rsid w:val="00461D26"/>
    <w:rsid w:val="00463E00"/>
    <w:rsid w:val="00464817"/>
    <w:rsid w:val="00464C7B"/>
    <w:rsid w:val="00465E58"/>
    <w:rsid w:val="00470304"/>
    <w:rsid w:val="004730C9"/>
    <w:rsid w:val="00473575"/>
    <w:rsid w:val="004737EA"/>
    <w:rsid w:val="004747F6"/>
    <w:rsid w:val="00474F9F"/>
    <w:rsid w:val="00475839"/>
    <w:rsid w:val="00480B34"/>
    <w:rsid w:val="00485B42"/>
    <w:rsid w:val="00487FFB"/>
    <w:rsid w:val="00494EF7"/>
    <w:rsid w:val="004957F8"/>
    <w:rsid w:val="0049603E"/>
    <w:rsid w:val="004970D8"/>
    <w:rsid w:val="004A25AD"/>
    <w:rsid w:val="004A4260"/>
    <w:rsid w:val="004B2184"/>
    <w:rsid w:val="004B49B4"/>
    <w:rsid w:val="004B57F5"/>
    <w:rsid w:val="004B6404"/>
    <w:rsid w:val="004B6C28"/>
    <w:rsid w:val="004D2C4F"/>
    <w:rsid w:val="004D3BF5"/>
    <w:rsid w:val="004D3FC5"/>
    <w:rsid w:val="004E062E"/>
    <w:rsid w:val="004E528C"/>
    <w:rsid w:val="004E6668"/>
    <w:rsid w:val="004F2961"/>
    <w:rsid w:val="00500BCC"/>
    <w:rsid w:val="0050327E"/>
    <w:rsid w:val="00504F66"/>
    <w:rsid w:val="005064D5"/>
    <w:rsid w:val="00506A22"/>
    <w:rsid w:val="00510FA6"/>
    <w:rsid w:val="00511C18"/>
    <w:rsid w:val="00513E0E"/>
    <w:rsid w:val="0051449F"/>
    <w:rsid w:val="005205F4"/>
    <w:rsid w:val="00520963"/>
    <w:rsid w:val="00522E27"/>
    <w:rsid w:val="00524F9E"/>
    <w:rsid w:val="0053063E"/>
    <w:rsid w:val="00546558"/>
    <w:rsid w:val="005510CD"/>
    <w:rsid w:val="005527B9"/>
    <w:rsid w:val="005536C6"/>
    <w:rsid w:val="00553F07"/>
    <w:rsid w:val="00554652"/>
    <w:rsid w:val="00556804"/>
    <w:rsid w:val="00560E83"/>
    <w:rsid w:val="00560EB2"/>
    <w:rsid w:val="0056227E"/>
    <w:rsid w:val="00562594"/>
    <w:rsid w:val="00563297"/>
    <w:rsid w:val="00565006"/>
    <w:rsid w:val="00566590"/>
    <w:rsid w:val="00572131"/>
    <w:rsid w:val="00582DC0"/>
    <w:rsid w:val="00583DBF"/>
    <w:rsid w:val="00590506"/>
    <w:rsid w:val="00590C80"/>
    <w:rsid w:val="005A1187"/>
    <w:rsid w:val="005B0A81"/>
    <w:rsid w:val="005B2B6F"/>
    <w:rsid w:val="005B6CAA"/>
    <w:rsid w:val="005B7548"/>
    <w:rsid w:val="005C054D"/>
    <w:rsid w:val="005C2852"/>
    <w:rsid w:val="005D1A47"/>
    <w:rsid w:val="005D67ED"/>
    <w:rsid w:val="005E0368"/>
    <w:rsid w:val="005E1EA6"/>
    <w:rsid w:val="005E3C3A"/>
    <w:rsid w:val="005E5357"/>
    <w:rsid w:val="005E690E"/>
    <w:rsid w:val="005E725D"/>
    <w:rsid w:val="005E7262"/>
    <w:rsid w:val="005F12C0"/>
    <w:rsid w:val="005F1D4A"/>
    <w:rsid w:val="00603493"/>
    <w:rsid w:val="0060515A"/>
    <w:rsid w:val="0060794A"/>
    <w:rsid w:val="00607A87"/>
    <w:rsid w:val="006110AE"/>
    <w:rsid w:val="006116AE"/>
    <w:rsid w:val="00612FEE"/>
    <w:rsid w:val="00614CB5"/>
    <w:rsid w:val="00620091"/>
    <w:rsid w:val="00620A2C"/>
    <w:rsid w:val="0062466B"/>
    <w:rsid w:val="006304BE"/>
    <w:rsid w:val="0063197E"/>
    <w:rsid w:val="0063221E"/>
    <w:rsid w:val="006340D0"/>
    <w:rsid w:val="0063587E"/>
    <w:rsid w:val="00643052"/>
    <w:rsid w:val="006537A0"/>
    <w:rsid w:val="006547CA"/>
    <w:rsid w:val="006549DE"/>
    <w:rsid w:val="00655C25"/>
    <w:rsid w:val="00657A28"/>
    <w:rsid w:val="00664B22"/>
    <w:rsid w:val="00666DC7"/>
    <w:rsid w:val="00666E28"/>
    <w:rsid w:val="00675729"/>
    <w:rsid w:val="00676CEB"/>
    <w:rsid w:val="0068146B"/>
    <w:rsid w:val="006920FC"/>
    <w:rsid w:val="00693D10"/>
    <w:rsid w:val="006A1576"/>
    <w:rsid w:val="006A19D8"/>
    <w:rsid w:val="006A2F39"/>
    <w:rsid w:val="006B111B"/>
    <w:rsid w:val="006B33E5"/>
    <w:rsid w:val="006B4EA1"/>
    <w:rsid w:val="006C08BC"/>
    <w:rsid w:val="006C208C"/>
    <w:rsid w:val="006D458E"/>
    <w:rsid w:val="006D6460"/>
    <w:rsid w:val="006E0498"/>
    <w:rsid w:val="006E2753"/>
    <w:rsid w:val="006E33F7"/>
    <w:rsid w:val="006E3E47"/>
    <w:rsid w:val="006E6F1B"/>
    <w:rsid w:val="006E7265"/>
    <w:rsid w:val="006F4D02"/>
    <w:rsid w:val="006F6CB4"/>
    <w:rsid w:val="00700C27"/>
    <w:rsid w:val="007013AE"/>
    <w:rsid w:val="00702B7D"/>
    <w:rsid w:val="00704A6A"/>
    <w:rsid w:val="00711F8D"/>
    <w:rsid w:val="00714588"/>
    <w:rsid w:val="00717CF9"/>
    <w:rsid w:val="00717D5C"/>
    <w:rsid w:val="0072227A"/>
    <w:rsid w:val="00722641"/>
    <w:rsid w:val="00723D47"/>
    <w:rsid w:val="00725D31"/>
    <w:rsid w:val="007275CF"/>
    <w:rsid w:val="00727A64"/>
    <w:rsid w:val="00734103"/>
    <w:rsid w:val="007343DF"/>
    <w:rsid w:val="007443D3"/>
    <w:rsid w:val="00760B12"/>
    <w:rsid w:val="007625C6"/>
    <w:rsid w:val="00765D71"/>
    <w:rsid w:val="0077083D"/>
    <w:rsid w:val="00770B96"/>
    <w:rsid w:val="00776E05"/>
    <w:rsid w:val="00777562"/>
    <w:rsid w:val="007810DB"/>
    <w:rsid w:val="0078414A"/>
    <w:rsid w:val="0078627D"/>
    <w:rsid w:val="00791819"/>
    <w:rsid w:val="0079374C"/>
    <w:rsid w:val="00793D68"/>
    <w:rsid w:val="00793DEB"/>
    <w:rsid w:val="00793E36"/>
    <w:rsid w:val="00794B71"/>
    <w:rsid w:val="007955DD"/>
    <w:rsid w:val="0079772A"/>
    <w:rsid w:val="007A2C38"/>
    <w:rsid w:val="007A328B"/>
    <w:rsid w:val="007A3964"/>
    <w:rsid w:val="007A5A3B"/>
    <w:rsid w:val="007A5CC8"/>
    <w:rsid w:val="007A76AD"/>
    <w:rsid w:val="007B4197"/>
    <w:rsid w:val="007C21FF"/>
    <w:rsid w:val="007C3570"/>
    <w:rsid w:val="007C6D20"/>
    <w:rsid w:val="007D3B42"/>
    <w:rsid w:val="007E13F3"/>
    <w:rsid w:val="007E2D96"/>
    <w:rsid w:val="007E2EBF"/>
    <w:rsid w:val="007E3DDE"/>
    <w:rsid w:val="007E52E2"/>
    <w:rsid w:val="007E5D1A"/>
    <w:rsid w:val="007F00D3"/>
    <w:rsid w:val="007F0146"/>
    <w:rsid w:val="007F3251"/>
    <w:rsid w:val="007F37BD"/>
    <w:rsid w:val="007F3AA6"/>
    <w:rsid w:val="007F4E87"/>
    <w:rsid w:val="007F5C77"/>
    <w:rsid w:val="007F6C90"/>
    <w:rsid w:val="007F7C22"/>
    <w:rsid w:val="008058FC"/>
    <w:rsid w:val="00805F37"/>
    <w:rsid w:val="008117DD"/>
    <w:rsid w:val="00813241"/>
    <w:rsid w:val="00813EAA"/>
    <w:rsid w:val="00815223"/>
    <w:rsid w:val="008154EF"/>
    <w:rsid w:val="00816004"/>
    <w:rsid w:val="00816222"/>
    <w:rsid w:val="008176DD"/>
    <w:rsid w:val="00820DBA"/>
    <w:rsid w:val="0082111C"/>
    <w:rsid w:val="00824795"/>
    <w:rsid w:val="00824E52"/>
    <w:rsid w:val="0083211A"/>
    <w:rsid w:val="00832D38"/>
    <w:rsid w:val="008362F6"/>
    <w:rsid w:val="008366A3"/>
    <w:rsid w:val="00844841"/>
    <w:rsid w:val="00846C3C"/>
    <w:rsid w:val="00847050"/>
    <w:rsid w:val="00850627"/>
    <w:rsid w:val="0085242B"/>
    <w:rsid w:val="008545E1"/>
    <w:rsid w:val="008568E7"/>
    <w:rsid w:val="00856991"/>
    <w:rsid w:val="00857097"/>
    <w:rsid w:val="00860B66"/>
    <w:rsid w:val="00862E63"/>
    <w:rsid w:val="008678A3"/>
    <w:rsid w:val="00880CE5"/>
    <w:rsid w:val="00880EC9"/>
    <w:rsid w:val="0088592C"/>
    <w:rsid w:val="00891236"/>
    <w:rsid w:val="00892292"/>
    <w:rsid w:val="00896DD1"/>
    <w:rsid w:val="00897524"/>
    <w:rsid w:val="008A131F"/>
    <w:rsid w:val="008A28E0"/>
    <w:rsid w:val="008A3207"/>
    <w:rsid w:val="008B26A3"/>
    <w:rsid w:val="008B384E"/>
    <w:rsid w:val="008B55D0"/>
    <w:rsid w:val="008C4E16"/>
    <w:rsid w:val="008C5C0D"/>
    <w:rsid w:val="008C6B9D"/>
    <w:rsid w:val="008D28B6"/>
    <w:rsid w:val="008D295F"/>
    <w:rsid w:val="008D2E54"/>
    <w:rsid w:val="008D66F4"/>
    <w:rsid w:val="008E70B2"/>
    <w:rsid w:val="008F14C4"/>
    <w:rsid w:val="008F18A9"/>
    <w:rsid w:val="008F6EF6"/>
    <w:rsid w:val="00904490"/>
    <w:rsid w:val="00905092"/>
    <w:rsid w:val="0091125F"/>
    <w:rsid w:val="00915637"/>
    <w:rsid w:val="00926E1B"/>
    <w:rsid w:val="009304AD"/>
    <w:rsid w:val="00934651"/>
    <w:rsid w:val="0094157C"/>
    <w:rsid w:val="00951AD4"/>
    <w:rsid w:val="00952957"/>
    <w:rsid w:val="0095647E"/>
    <w:rsid w:val="0095764C"/>
    <w:rsid w:val="0096204B"/>
    <w:rsid w:val="00962201"/>
    <w:rsid w:val="009624B1"/>
    <w:rsid w:val="00963479"/>
    <w:rsid w:val="0096420C"/>
    <w:rsid w:val="00967664"/>
    <w:rsid w:val="00972247"/>
    <w:rsid w:val="00975228"/>
    <w:rsid w:val="00975F19"/>
    <w:rsid w:val="00982504"/>
    <w:rsid w:val="00994071"/>
    <w:rsid w:val="00994A1B"/>
    <w:rsid w:val="009A3022"/>
    <w:rsid w:val="009A3DC0"/>
    <w:rsid w:val="009A4448"/>
    <w:rsid w:val="009A74DC"/>
    <w:rsid w:val="009A7614"/>
    <w:rsid w:val="009B0639"/>
    <w:rsid w:val="009B6ACE"/>
    <w:rsid w:val="009C5D01"/>
    <w:rsid w:val="009C5F6F"/>
    <w:rsid w:val="009C6227"/>
    <w:rsid w:val="009D029D"/>
    <w:rsid w:val="009D0E59"/>
    <w:rsid w:val="009D452E"/>
    <w:rsid w:val="009D664F"/>
    <w:rsid w:val="009E0A8C"/>
    <w:rsid w:val="009F07DD"/>
    <w:rsid w:val="009F16FF"/>
    <w:rsid w:val="00A00898"/>
    <w:rsid w:val="00A01380"/>
    <w:rsid w:val="00A10C79"/>
    <w:rsid w:val="00A11B48"/>
    <w:rsid w:val="00A122CD"/>
    <w:rsid w:val="00A16706"/>
    <w:rsid w:val="00A23729"/>
    <w:rsid w:val="00A2448D"/>
    <w:rsid w:val="00A2647F"/>
    <w:rsid w:val="00A30E37"/>
    <w:rsid w:val="00A3433B"/>
    <w:rsid w:val="00A3530F"/>
    <w:rsid w:val="00A365E5"/>
    <w:rsid w:val="00A43FAF"/>
    <w:rsid w:val="00A503BB"/>
    <w:rsid w:val="00A6078A"/>
    <w:rsid w:val="00A60C17"/>
    <w:rsid w:val="00A61119"/>
    <w:rsid w:val="00A612C5"/>
    <w:rsid w:val="00A61387"/>
    <w:rsid w:val="00A61CF2"/>
    <w:rsid w:val="00A6248A"/>
    <w:rsid w:val="00A6283D"/>
    <w:rsid w:val="00A62998"/>
    <w:rsid w:val="00A64360"/>
    <w:rsid w:val="00A6628D"/>
    <w:rsid w:val="00A664F7"/>
    <w:rsid w:val="00A67F01"/>
    <w:rsid w:val="00A75B49"/>
    <w:rsid w:val="00A77CE7"/>
    <w:rsid w:val="00A81AC8"/>
    <w:rsid w:val="00A81E2A"/>
    <w:rsid w:val="00A87101"/>
    <w:rsid w:val="00A9246E"/>
    <w:rsid w:val="00A92E21"/>
    <w:rsid w:val="00A96C60"/>
    <w:rsid w:val="00AA1322"/>
    <w:rsid w:val="00AA2A97"/>
    <w:rsid w:val="00AA3913"/>
    <w:rsid w:val="00AA7A0A"/>
    <w:rsid w:val="00AB13D3"/>
    <w:rsid w:val="00AB5624"/>
    <w:rsid w:val="00AB5C38"/>
    <w:rsid w:val="00AB659C"/>
    <w:rsid w:val="00AC0D6A"/>
    <w:rsid w:val="00AC47E1"/>
    <w:rsid w:val="00AC67A0"/>
    <w:rsid w:val="00AC6DB4"/>
    <w:rsid w:val="00AD11A7"/>
    <w:rsid w:val="00AD1F40"/>
    <w:rsid w:val="00AD3A04"/>
    <w:rsid w:val="00AD3C3A"/>
    <w:rsid w:val="00AD43A4"/>
    <w:rsid w:val="00AD4E80"/>
    <w:rsid w:val="00AD67C4"/>
    <w:rsid w:val="00AD7415"/>
    <w:rsid w:val="00AE1B34"/>
    <w:rsid w:val="00AF072C"/>
    <w:rsid w:val="00AF232A"/>
    <w:rsid w:val="00AF3EC2"/>
    <w:rsid w:val="00B0023B"/>
    <w:rsid w:val="00B07DCC"/>
    <w:rsid w:val="00B10DF1"/>
    <w:rsid w:val="00B11E08"/>
    <w:rsid w:val="00B13EA9"/>
    <w:rsid w:val="00B15647"/>
    <w:rsid w:val="00B201CB"/>
    <w:rsid w:val="00B22894"/>
    <w:rsid w:val="00B22D05"/>
    <w:rsid w:val="00B236DC"/>
    <w:rsid w:val="00B27675"/>
    <w:rsid w:val="00B34830"/>
    <w:rsid w:val="00B50074"/>
    <w:rsid w:val="00B6300B"/>
    <w:rsid w:val="00B63BC2"/>
    <w:rsid w:val="00B7044B"/>
    <w:rsid w:val="00B71C0A"/>
    <w:rsid w:val="00B753B7"/>
    <w:rsid w:val="00B80DF2"/>
    <w:rsid w:val="00B812E5"/>
    <w:rsid w:val="00B865A5"/>
    <w:rsid w:val="00BA27B3"/>
    <w:rsid w:val="00BA2D2F"/>
    <w:rsid w:val="00BC1EEC"/>
    <w:rsid w:val="00BC5423"/>
    <w:rsid w:val="00BC5761"/>
    <w:rsid w:val="00BC740B"/>
    <w:rsid w:val="00BD021C"/>
    <w:rsid w:val="00BD0D2E"/>
    <w:rsid w:val="00BD170D"/>
    <w:rsid w:val="00BD2289"/>
    <w:rsid w:val="00BD55DB"/>
    <w:rsid w:val="00BD5F6A"/>
    <w:rsid w:val="00BD6CE6"/>
    <w:rsid w:val="00BD70E8"/>
    <w:rsid w:val="00BE06F0"/>
    <w:rsid w:val="00BF347C"/>
    <w:rsid w:val="00BF78F7"/>
    <w:rsid w:val="00C036C6"/>
    <w:rsid w:val="00C040DD"/>
    <w:rsid w:val="00C045D8"/>
    <w:rsid w:val="00C04FFE"/>
    <w:rsid w:val="00C077C5"/>
    <w:rsid w:val="00C10B5F"/>
    <w:rsid w:val="00C141DB"/>
    <w:rsid w:val="00C17F51"/>
    <w:rsid w:val="00C2082B"/>
    <w:rsid w:val="00C2120E"/>
    <w:rsid w:val="00C2676C"/>
    <w:rsid w:val="00C315A3"/>
    <w:rsid w:val="00C31B0C"/>
    <w:rsid w:val="00C35C28"/>
    <w:rsid w:val="00C378EC"/>
    <w:rsid w:val="00C432BF"/>
    <w:rsid w:val="00C464BA"/>
    <w:rsid w:val="00C50063"/>
    <w:rsid w:val="00C50B92"/>
    <w:rsid w:val="00C53C96"/>
    <w:rsid w:val="00C55900"/>
    <w:rsid w:val="00C63C70"/>
    <w:rsid w:val="00C64905"/>
    <w:rsid w:val="00C73D24"/>
    <w:rsid w:val="00C76EC0"/>
    <w:rsid w:val="00C80B6D"/>
    <w:rsid w:val="00C92F25"/>
    <w:rsid w:val="00C95323"/>
    <w:rsid w:val="00C95E46"/>
    <w:rsid w:val="00C9656F"/>
    <w:rsid w:val="00CA17DC"/>
    <w:rsid w:val="00CA1A8B"/>
    <w:rsid w:val="00CA1B4D"/>
    <w:rsid w:val="00CA487E"/>
    <w:rsid w:val="00CA6A76"/>
    <w:rsid w:val="00CB396C"/>
    <w:rsid w:val="00CB3DD4"/>
    <w:rsid w:val="00CC04A2"/>
    <w:rsid w:val="00CC1EE7"/>
    <w:rsid w:val="00CC3C9D"/>
    <w:rsid w:val="00CC4EB4"/>
    <w:rsid w:val="00CD26F6"/>
    <w:rsid w:val="00CD6650"/>
    <w:rsid w:val="00CE06D1"/>
    <w:rsid w:val="00CE0713"/>
    <w:rsid w:val="00CE082E"/>
    <w:rsid w:val="00CE377C"/>
    <w:rsid w:val="00CE456A"/>
    <w:rsid w:val="00CE70EE"/>
    <w:rsid w:val="00CF3DB3"/>
    <w:rsid w:val="00D0368B"/>
    <w:rsid w:val="00D03E61"/>
    <w:rsid w:val="00D05BB6"/>
    <w:rsid w:val="00D05F20"/>
    <w:rsid w:val="00D06012"/>
    <w:rsid w:val="00D076ED"/>
    <w:rsid w:val="00D10F59"/>
    <w:rsid w:val="00D11B1F"/>
    <w:rsid w:val="00D1216D"/>
    <w:rsid w:val="00D13217"/>
    <w:rsid w:val="00D142F2"/>
    <w:rsid w:val="00D16141"/>
    <w:rsid w:val="00D16315"/>
    <w:rsid w:val="00D168C2"/>
    <w:rsid w:val="00D207FF"/>
    <w:rsid w:val="00D23D6A"/>
    <w:rsid w:val="00D338DC"/>
    <w:rsid w:val="00D35645"/>
    <w:rsid w:val="00D4143D"/>
    <w:rsid w:val="00D41814"/>
    <w:rsid w:val="00D46C86"/>
    <w:rsid w:val="00D505AD"/>
    <w:rsid w:val="00D54178"/>
    <w:rsid w:val="00D628DC"/>
    <w:rsid w:val="00D63122"/>
    <w:rsid w:val="00D67788"/>
    <w:rsid w:val="00D67B55"/>
    <w:rsid w:val="00D70E61"/>
    <w:rsid w:val="00D76932"/>
    <w:rsid w:val="00D80863"/>
    <w:rsid w:val="00D820F5"/>
    <w:rsid w:val="00D82D38"/>
    <w:rsid w:val="00D836D4"/>
    <w:rsid w:val="00D86B34"/>
    <w:rsid w:val="00D874AA"/>
    <w:rsid w:val="00D9318E"/>
    <w:rsid w:val="00D93727"/>
    <w:rsid w:val="00D942C8"/>
    <w:rsid w:val="00DA0CEC"/>
    <w:rsid w:val="00DA4EC6"/>
    <w:rsid w:val="00DB3BF5"/>
    <w:rsid w:val="00DB5325"/>
    <w:rsid w:val="00DC2B7E"/>
    <w:rsid w:val="00DC2FA7"/>
    <w:rsid w:val="00DC3135"/>
    <w:rsid w:val="00DD00C9"/>
    <w:rsid w:val="00DD1D31"/>
    <w:rsid w:val="00DD2917"/>
    <w:rsid w:val="00DD4442"/>
    <w:rsid w:val="00DD54E5"/>
    <w:rsid w:val="00DD6958"/>
    <w:rsid w:val="00DE4A2D"/>
    <w:rsid w:val="00DE6C7B"/>
    <w:rsid w:val="00DE73ED"/>
    <w:rsid w:val="00DF113F"/>
    <w:rsid w:val="00DF65A2"/>
    <w:rsid w:val="00E026C9"/>
    <w:rsid w:val="00E02B3C"/>
    <w:rsid w:val="00E05E4E"/>
    <w:rsid w:val="00E10A52"/>
    <w:rsid w:val="00E13698"/>
    <w:rsid w:val="00E167A0"/>
    <w:rsid w:val="00E2132B"/>
    <w:rsid w:val="00E2423B"/>
    <w:rsid w:val="00E24EA4"/>
    <w:rsid w:val="00E318E3"/>
    <w:rsid w:val="00E35DE7"/>
    <w:rsid w:val="00E41FED"/>
    <w:rsid w:val="00E45A2E"/>
    <w:rsid w:val="00E46182"/>
    <w:rsid w:val="00E50505"/>
    <w:rsid w:val="00E5472F"/>
    <w:rsid w:val="00E57DF8"/>
    <w:rsid w:val="00E57EF9"/>
    <w:rsid w:val="00E622D2"/>
    <w:rsid w:val="00E6431F"/>
    <w:rsid w:val="00E66B60"/>
    <w:rsid w:val="00E67D22"/>
    <w:rsid w:val="00E70840"/>
    <w:rsid w:val="00E723E6"/>
    <w:rsid w:val="00E7266C"/>
    <w:rsid w:val="00E72995"/>
    <w:rsid w:val="00E74C1B"/>
    <w:rsid w:val="00E760B2"/>
    <w:rsid w:val="00E76714"/>
    <w:rsid w:val="00E808B6"/>
    <w:rsid w:val="00E80DDB"/>
    <w:rsid w:val="00E81485"/>
    <w:rsid w:val="00E868BD"/>
    <w:rsid w:val="00E87B89"/>
    <w:rsid w:val="00E948E4"/>
    <w:rsid w:val="00E97570"/>
    <w:rsid w:val="00EA05A9"/>
    <w:rsid w:val="00EA1811"/>
    <w:rsid w:val="00EA4933"/>
    <w:rsid w:val="00EA511C"/>
    <w:rsid w:val="00EA5180"/>
    <w:rsid w:val="00EB21EE"/>
    <w:rsid w:val="00EB6AEA"/>
    <w:rsid w:val="00EC12A6"/>
    <w:rsid w:val="00EC1CA8"/>
    <w:rsid w:val="00EC3BFA"/>
    <w:rsid w:val="00EC4E28"/>
    <w:rsid w:val="00EC7201"/>
    <w:rsid w:val="00ED2228"/>
    <w:rsid w:val="00ED272D"/>
    <w:rsid w:val="00EE13DB"/>
    <w:rsid w:val="00EE297E"/>
    <w:rsid w:val="00EE5B09"/>
    <w:rsid w:val="00EF0327"/>
    <w:rsid w:val="00EF59F8"/>
    <w:rsid w:val="00F008E4"/>
    <w:rsid w:val="00F04056"/>
    <w:rsid w:val="00F077F5"/>
    <w:rsid w:val="00F1141E"/>
    <w:rsid w:val="00F124C1"/>
    <w:rsid w:val="00F142B1"/>
    <w:rsid w:val="00F15686"/>
    <w:rsid w:val="00F17336"/>
    <w:rsid w:val="00F217E1"/>
    <w:rsid w:val="00F258F1"/>
    <w:rsid w:val="00F30A7A"/>
    <w:rsid w:val="00F30BDA"/>
    <w:rsid w:val="00F417F4"/>
    <w:rsid w:val="00F42C77"/>
    <w:rsid w:val="00F44CF5"/>
    <w:rsid w:val="00F46279"/>
    <w:rsid w:val="00F46784"/>
    <w:rsid w:val="00F478E2"/>
    <w:rsid w:val="00F50DED"/>
    <w:rsid w:val="00F51AA7"/>
    <w:rsid w:val="00F53B02"/>
    <w:rsid w:val="00F550AB"/>
    <w:rsid w:val="00F56C76"/>
    <w:rsid w:val="00F578CC"/>
    <w:rsid w:val="00F6683B"/>
    <w:rsid w:val="00F6733A"/>
    <w:rsid w:val="00F71B60"/>
    <w:rsid w:val="00F746D6"/>
    <w:rsid w:val="00F75019"/>
    <w:rsid w:val="00F77AFC"/>
    <w:rsid w:val="00F8075A"/>
    <w:rsid w:val="00F82C5C"/>
    <w:rsid w:val="00F8425E"/>
    <w:rsid w:val="00F87875"/>
    <w:rsid w:val="00F91B09"/>
    <w:rsid w:val="00F92A4A"/>
    <w:rsid w:val="00F93239"/>
    <w:rsid w:val="00F959E3"/>
    <w:rsid w:val="00F95CA0"/>
    <w:rsid w:val="00FA110D"/>
    <w:rsid w:val="00FA1AAD"/>
    <w:rsid w:val="00FA30F0"/>
    <w:rsid w:val="00FB2548"/>
    <w:rsid w:val="00FB5EA5"/>
    <w:rsid w:val="00FC09D2"/>
    <w:rsid w:val="00FC0FA4"/>
    <w:rsid w:val="00FC198C"/>
    <w:rsid w:val="00FC1FAA"/>
    <w:rsid w:val="00FC38AA"/>
    <w:rsid w:val="00FC46AA"/>
    <w:rsid w:val="00FD0F75"/>
    <w:rsid w:val="00FD344F"/>
    <w:rsid w:val="00FD3E88"/>
    <w:rsid w:val="00FE25EF"/>
    <w:rsid w:val="00FE3317"/>
    <w:rsid w:val="00FE3E3F"/>
    <w:rsid w:val="00FE54CA"/>
    <w:rsid w:val="00FF3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04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4"/>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74F9F"/>
    <w:pPr>
      <w:spacing w:line="240" w:lineRule="atLeast"/>
    </w:pPr>
    <w:rPr>
      <w:rFonts w:ascii="Arial" w:hAnsi="Arial"/>
      <w:szCs w:val="24"/>
      <w:lang w:eastAsia="en-US"/>
    </w:rPr>
  </w:style>
  <w:style w:type="paragraph" w:styleId="Heading1">
    <w:name w:val="heading 1"/>
    <w:aliases w:val="APVMA_H1,Preface,Section title,Section"/>
    <w:basedOn w:val="NormalText"/>
    <w:next w:val="NormalText"/>
    <w:link w:val="Heading1Char"/>
    <w:qFormat/>
    <w:rsid w:val="006920FC"/>
    <w:pPr>
      <w:keepNext/>
      <w:keepLines/>
      <w:pageBreakBefore/>
      <w:numPr>
        <w:numId w:val="10"/>
      </w:numPr>
      <w:spacing w:before="0" w:after="80" w:line="360" w:lineRule="exact"/>
      <w:outlineLvl w:val="0"/>
    </w:pPr>
    <w:rPr>
      <w:rFonts w:ascii="Franklin Gothic Medium" w:hAnsi="Franklin Gothic Medium"/>
      <w:color w:val="53284F" w:themeColor="accent5"/>
      <w:sz w:val="32"/>
      <w:szCs w:val="32"/>
    </w:rPr>
  </w:style>
  <w:style w:type="paragraph" w:styleId="Heading2">
    <w:name w:val="heading 2"/>
    <w:aliases w:val="APVMA_H2"/>
    <w:basedOn w:val="Heading1"/>
    <w:next w:val="Normal"/>
    <w:link w:val="Heading2Char"/>
    <w:qFormat/>
    <w:rsid w:val="006920FC"/>
    <w:pPr>
      <w:pageBreakBefore w:val="0"/>
      <w:numPr>
        <w:ilvl w:val="1"/>
      </w:numPr>
      <w:tabs>
        <w:tab w:val="clear" w:pos="6209"/>
        <w:tab w:val="num" w:pos="907"/>
        <w:tab w:val="num" w:pos="1220"/>
      </w:tabs>
      <w:spacing w:before="400" w:after="0" w:line="320" w:lineRule="exact"/>
      <w:ind w:left="680"/>
      <w:outlineLvl w:val="1"/>
    </w:pPr>
    <w:rPr>
      <w:kern w:val="0"/>
      <w:sz w:val="28"/>
      <w:szCs w:val="28"/>
    </w:rPr>
  </w:style>
  <w:style w:type="paragraph" w:styleId="Heading3">
    <w:name w:val="heading 3"/>
    <w:aliases w:val="APVMA_H3"/>
    <w:basedOn w:val="Heading2"/>
    <w:next w:val="NormalText"/>
    <w:uiPriority w:val="3"/>
    <w:qFormat/>
    <w:rsid w:val="0041559F"/>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qFormat/>
    <w:rsid w:val="006920FC"/>
    <w:pPr>
      <w:numPr>
        <w:ilvl w:val="3"/>
      </w:numPr>
      <w:spacing w:before="280" w:line="260" w:lineRule="exact"/>
      <w:outlineLvl w:val="3"/>
    </w:pPr>
    <w:rPr>
      <w:sz w:val="22"/>
      <w:szCs w:val="28"/>
    </w:rPr>
  </w:style>
  <w:style w:type="paragraph" w:styleId="Heading5">
    <w:name w:val="heading 5"/>
    <w:aliases w:val="APVMA_H5"/>
    <w:basedOn w:val="Heading4"/>
    <w:next w:val="NormalText"/>
    <w:uiPriority w:val="4"/>
    <w:qFormat/>
    <w:rsid w:val="006920FC"/>
    <w:pPr>
      <w:numPr>
        <w:ilvl w:val="4"/>
      </w:numPr>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6920FC"/>
    <w:pPr>
      <w:pBdr>
        <w:top w:val="single" w:sz="4" w:space="1" w:color="auto"/>
      </w:pBdr>
      <w:tabs>
        <w:tab w:val="right" w:pos="9639"/>
      </w:tabs>
      <w:spacing w:before="180" w:after="60"/>
      <w:ind w:left="454" w:hanging="454"/>
    </w:pPr>
    <w:rPr>
      <w:rFonts w:ascii="Franklin Gothic Medium" w:hAnsi="Franklin Gothic Medium"/>
      <w:bCs/>
      <w:noProof/>
      <w:color w:val="53284F"/>
      <w:szCs w:val="30"/>
    </w:rPr>
  </w:style>
  <w:style w:type="paragraph" w:styleId="FootnoteText">
    <w:name w:val="footnote text"/>
    <w:aliases w:val="APVMA_Footnote"/>
    <w:basedOn w:val="NormalText"/>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APVMA_TOC 2"/>
    <w:basedOn w:val="Normal"/>
    <w:uiPriority w:val="39"/>
    <w:rsid w:val="006920FC"/>
    <w:pPr>
      <w:tabs>
        <w:tab w:val="right" w:pos="9639"/>
      </w:tabs>
      <w:spacing w:before="60" w:line="280" w:lineRule="exact"/>
      <w:ind w:left="454" w:hanging="454"/>
    </w:pPr>
    <w:rPr>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22"/>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5"/>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3"/>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rsid w:val="00BD2289"/>
    <w:rPr>
      <w:color w:val="53284F"/>
    </w:rPr>
  </w:style>
  <w:style w:type="paragraph" w:styleId="TableofFigures">
    <w:name w:val="table of figures"/>
    <w:aliases w:val="APVMA_ToF"/>
    <w:basedOn w:val="TOC3"/>
    <w:uiPriority w:val="99"/>
    <w:rsid w:val="00524F9E"/>
    <w:pPr>
      <w:spacing w:before="120" w:after="120"/>
      <w:ind w:left="851" w:hanging="851"/>
    </w:pPr>
  </w:style>
  <w:style w:type="paragraph" w:customStyle="1" w:styleId="APVMAOddHeader">
    <w:name w:val="APVMA_Odd_Header"/>
    <w:basedOn w:val="NormalText"/>
    <w:uiPriority w:val="4"/>
    <w:rsid w:val="006920FC"/>
    <w:pPr>
      <w:pBdr>
        <w:bottom w:val="single" w:sz="4" w:space="1" w:color="auto"/>
      </w:pBdr>
      <w:tabs>
        <w:tab w:val="right" w:pos="9072"/>
        <w:tab w:val="right" w:pos="9638"/>
      </w:tabs>
      <w:spacing w:before="0" w:after="0" w:line="200" w:lineRule="exact"/>
    </w:pPr>
    <w:rPr>
      <w:b/>
      <w:bC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99"/>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paragraph" w:customStyle="1" w:styleId="TableText">
    <w:name w:val="TableText"/>
    <w:basedOn w:val="Normal"/>
    <w:uiPriority w:val="4"/>
    <w:qFormat/>
    <w:rsid w:val="00C2676C"/>
    <w:pPr>
      <w:suppressAutoHyphens/>
      <w:spacing w:before="60" w:after="60" w:line="240" w:lineRule="auto"/>
    </w:pPr>
    <w:rPr>
      <w:rFonts w:cs="Arial"/>
      <w:spacing w:val="6"/>
      <w:sz w:val="17"/>
      <w:u w:color="000000"/>
      <w:lang w:eastAsia="en-AU"/>
    </w:rPr>
  </w:style>
  <w:style w:type="character" w:customStyle="1" w:styleId="FooterChar">
    <w:name w:val="Footer Char"/>
    <w:basedOn w:val="DefaultParagraphFont"/>
    <w:link w:val="Footer"/>
    <w:uiPriority w:val="99"/>
    <w:rsid w:val="00C2676C"/>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AA2A97"/>
    <w:pPr>
      <w:spacing w:before="0" w:line="240" w:lineRule="auto"/>
    </w:pPr>
    <w:rPr>
      <w:b/>
      <w:bCs/>
    </w:rPr>
  </w:style>
  <w:style w:type="character" w:customStyle="1" w:styleId="CommentTextChar">
    <w:name w:val="Comment Text Char"/>
    <w:basedOn w:val="DefaultParagraphFont"/>
    <w:link w:val="CommentText"/>
    <w:uiPriority w:val="99"/>
    <w:semiHidden/>
    <w:rsid w:val="00AA2A97"/>
    <w:rPr>
      <w:rFonts w:ascii="Arial" w:hAnsi="Arial"/>
      <w:lang w:eastAsia="en-US"/>
    </w:rPr>
  </w:style>
  <w:style w:type="character" w:customStyle="1" w:styleId="CommentSubjectChar">
    <w:name w:val="Comment Subject Char"/>
    <w:basedOn w:val="CommentTextChar"/>
    <w:link w:val="CommentSubject"/>
    <w:uiPriority w:val="99"/>
    <w:semiHidden/>
    <w:rsid w:val="00AA2A97"/>
    <w:rPr>
      <w:rFonts w:ascii="Arial" w:hAnsi="Arial"/>
      <w:b/>
      <w:bCs/>
      <w:lang w:eastAsia="en-US"/>
    </w:rPr>
  </w:style>
  <w:style w:type="paragraph" w:customStyle="1" w:styleId="Default">
    <w:name w:val="Default"/>
    <w:rsid w:val="00AA2A9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C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VMA_H1 Char,Preface Char,Section title Char,Section Char"/>
    <w:basedOn w:val="DefaultParagraphFont"/>
    <w:link w:val="Heading1"/>
    <w:rsid w:val="006920FC"/>
    <w:rPr>
      <w:rFonts w:ascii="Franklin Gothic Medium" w:hAnsi="Franklin Gothic Medium" w:cs="Arial"/>
      <w:color w:val="53284F" w:themeColor="accent5"/>
      <w:kern w:val="20"/>
      <w:sz w:val="32"/>
      <w:szCs w:val="32"/>
      <w:u w:color="000000"/>
      <w:lang w:eastAsia="en-US"/>
    </w:rPr>
  </w:style>
  <w:style w:type="character" w:customStyle="1" w:styleId="Heading2Char">
    <w:name w:val="Heading 2 Char"/>
    <w:aliases w:val="APVMA_H2 Char"/>
    <w:basedOn w:val="DefaultParagraphFont"/>
    <w:link w:val="Heading2"/>
    <w:rsid w:val="006920FC"/>
    <w:rPr>
      <w:rFonts w:ascii="Franklin Gothic Medium" w:hAnsi="Franklin Gothic Medium" w:cs="Arial"/>
      <w:color w:val="53284F" w:themeColor="accent5"/>
      <w:sz w:val="28"/>
      <w:szCs w:val="28"/>
      <w:u w:color="000000"/>
      <w:lang w:eastAsia="en-US"/>
    </w:rPr>
  </w:style>
  <w:style w:type="character" w:customStyle="1" w:styleId="HeaderChar">
    <w:name w:val="Header Char"/>
    <w:basedOn w:val="DefaultParagraphFont"/>
    <w:link w:val="Header"/>
    <w:uiPriority w:val="99"/>
    <w:rsid w:val="005205F4"/>
    <w:rPr>
      <w:rFonts w:ascii="Arial" w:hAnsi="Arial"/>
      <w:szCs w:val="24"/>
      <w:lang w:eastAsia="en-US"/>
    </w:rPr>
  </w:style>
  <w:style w:type="paragraph" w:styleId="Revision">
    <w:name w:val="Revision"/>
    <w:hidden/>
    <w:uiPriority w:val="99"/>
    <w:semiHidden/>
    <w:rsid w:val="00BC740B"/>
    <w:rPr>
      <w:rFonts w:ascii="Arial" w:hAnsi="Arial"/>
      <w:szCs w:val="24"/>
      <w:lang w:eastAsia="en-US"/>
    </w:rPr>
  </w:style>
  <w:style w:type="paragraph" w:customStyle="1" w:styleId="msonormal0">
    <w:name w:val="msonormal"/>
    <w:basedOn w:val="Normal"/>
    <w:rsid w:val="00CA487E"/>
    <w:pPr>
      <w:spacing w:before="100" w:beforeAutospacing="1" w:after="100" w:afterAutospacing="1" w:line="240" w:lineRule="auto"/>
    </w:pPr>
    <w:rPr>
      <w:rFonts w:ascii="Times New Roman" w:hAnsi="Times New Roman"/>
      <w:sz w:val="24"/>
      <w:lang w:eastAsia="en-AU"/>
    </w:rPr>
  </w:style>
  <w:style w:type="paragraph" w:customStyle="1" w:styleId="xl66">
    <w:name w:val="xl66"/>
    <w:basedOn w:val="Normal"/>
    <w:rsid w:val="00CA487E"/>
    <w:pPr>
      <w:spacing w:before="100" w:beforeAutospacing="1" w:after="100" w:afterAutospacing="1" w:line="240" w:lineRule="auto"/>
      <w:textAlignment w:val="top"/>
    </w:pPr>
    <w:rPr>
      <w:rFonts w:ascii="Times New Roman" w:hAnsi="Times New Roman"/>
      <w:b/>
      <w:bCs/>
      <w:sz w:val="24"/>
      <w:lang w:eastAsia="en-AU"/>
    </w:rPr>
  </w:style>
  <w:style w:type="paragraph" w:customStyle="1" w:styleId="xl67">
    <w:name w:val="xl67"/>
    <w:basedOn w:val="Normal"/>
    <w:rsid w:val="00CA487E"/>
    <w:pPr>
      <w:spacing w:before="100" w:beforeAutospacing="1" w:after="100" w:afterAutospacing="1" w:line="240" w:lineRule="auto"/>
      <w:textAlignment w:val="top"/>
    </w:pPr>
    <w:rPr>
      <w:rFonts w:ascii="Times New Roman" w:hAnsi="Times New Roman"/>
      <w:sz w:val="24"/>
      <w:lang w:eastAsia="en-AU"/>
    </w:rPr>
  </w:style>
  <w:style w:type="paragraph" w:customStyle="1" w:styleId="xl68">
    <w:name w:val="xl68"/>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69">
    <w:name w:val="xl69"/>
    <w:basedOn w:val="Normal"/>
    <w:rsid w:val="00CA487E"/>
    <w:pP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0">
    <w:name w:val="xl70"/>
    <w:basedOn w:val="Normal"/>
    <w:rsid w:val="00CA487E"/>
    <w:pP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2">
    <w:name w:val="xl72"/>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3">
    <w:name w:val="xl73"/>
    <w:basedOn w:val="Normal"/>
    <w:rsid w:val="00CA487E"/>
    <w:pPr>
      <w:pBdr>
        <w:left w:val="single" w:sz="4"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4">
    <w:name w:val="xl7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75">
    <w:name w:val="xl75"/>
    <w:basedOn w:val="Normal"/>
    <w:rsid w:val="00CA487E"/>
    <w:pPr>
      <w:pBdr>
        <w:left w:val="single" w:sz="4" w:space="0" w:color="auto"/>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76">
    <w:name w:val="xl76"/>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7">
    <w:name w:val="xl77"/>
    <w:basedOn w:val="Normal"/>
    <w:rsid w:val="00CA487E"/>
    <w:pPr>
      <w:pBdr>
        <w:bottom w:val="single" w:sz="4" w:space="0" w:color="auto"/>
      </w:pBdr>
      <w:shd w:val="clear" w:color="000000" w:fill="D0CECE"/>
      <w:spacing w:before="100" w:beforeAutospacing="1" w:after="100" w:afterAutospacing="1" w:line="240" w:lineRule="auto"/>
      <w:textAlignment w:val="top"/>
    </w:pPr>
    <w:rPr>
      <w:rFonts w:ascii="Times New Roman" w:hAnsi="Times New Roman"/>
      <w:b/>
      <w:bCs/>
      <w:sz w:val="24"/>
      <w:lang w:eastAsia="en-AU"/>
    </w:rPr>
  </w:style>
  <w:style w:type="paragraph" w:customStyle="1" w:styleId="xl78">
    <w:name w:val="xl78"/>
    <w:basedOn w:val="Normal"/>
    <w:rsid w:val="00CA487E"/>
    <w:pPr>
      <w:pBdr>
        <w:bottom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79">
    <w:name w:val="xl79"/>
    <w:basedOn w:val="Normal"/>
    <w:rsid w:val="00CA487E"/>
    <w:pPr>
      <w:pBdr>
        <w:bottom w:val="single" w:sz="4" w:space="0" w:color="auto"/>
        <w:right w:val="single" w:sz="4" w:space="0" w:color="auto"/>
      </w:pBdr>
      <w:shd w:val="clear" w:color="000000" w:fill="D0CECE"/>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80">
    <w:name w:val="xl80"/>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1">
    <w:name w:val="xl81"/>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82">
    <w:name w:val="xl82"/>
    <w:basedOn w:val="Normal"/>
    <w:rsid w:val="00CA487E"/>
    <w:pPr>
      <w:spacing w:before="100" w:beforeAutospacing="1" w:after="100" w:afterAutospacing="1" w:line="240" w:lineRule="auto"/>
      <w:ind w:firstLineChars="100" w:firstLine="100"/>
      <w:textAlignment w:val="top"/>
    </w:pPr>
    <w:rPr>
      <w:rFonts w:ascii="Times New Roman" w:hAnsi="Times New Roman"/>
      <w:i/>
      <w:iCs/>
      <w:sz w:val="24"/>
      <w:lang w:eastAsia="en-AU"/>
    </w:rPr>
  </w:style>
  <w:style w:type="paragraph" w:customStyle="1" w:styleId="xl83">
    <w:name w:val="xl83"/>
    <w:basedOn w:val="Normal"/>
    <w:rsid w:val="00CA487E"/>
    <w:pP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4">
    <w:name w:val="xl84"/>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85">
    <w:name w:val="xl85"/>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6">
    <w:name w:val="xl86"/>
    <w:basedOn w:val="Normal"/>
    <w:rsid w:val="00CA487E"/>
    <w:pP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87">
    <w:name w:val="xl87"/>
    <w:basedOn w:val="Normal"/>
    <w:rsid w:val="00CA487E"/>
    <w:pPr>
      <w:spacing w:before="100" w:beforeAutospacing="1" w:after="100" w:afterAutospacing="1" w:line="240" w:lineRule="auto"/>
      <w:ind w:firstLineChars="100" w:firstLine="100"/>
      <w:textAlignment w:val="center"/>
    </w:pPr>
    <w:rPr>
      <w:rFonts w:ascii="Times New Roman" w:hAnsi="Times New Roman"/>
      <w:i/>
      <w:iCs/>
      <w:sz w:val="24"/>
      <w:lang w:eastAsia="en-AU"/>
    </w:rPr>
  </w:style>
  <w:style w:type="paragraph" w:customStyle="1" w:styleId="xl88">
    <w:name w:val="xl88"/>
    <w:basedOn w:val="Normal"/>
    <w:rsid w:val="00CA487E"/>
    <w:pP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89">
    <w:name w:val="xl89"/>
    <w:basedOn w:val="Normal"/>
    <w:rsid w:val="00CA487E"/>
    <w:pPr>
      <w:spacing w:before="100" w:beforeAutospacing="1" w:after="100" w:afterAutospacing="1" w:line="240" w:lineRule="auto"/>
      <w:textAlignment w:val="center"/>
    </w:pPr>
    <w:rPr>
      <w:rFonts w:ascii="Times New Roman" w:hAnsi="Times New Roman"/>
      <w:i/>
      <w:iCs/>
      <w:sz w:val="24"/>
      <w:lang w:eastAsia="en-AU"/>
    </w:rPr>
  </w:style>
  <w:style w:type="paragraph" w:customStyle="1" w:styleId="xl90">
    <w:name w:val="xl90"/>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1">
    <w:name w:val="xl91"/>
    <w:basedOn w:val="Normal"/>
    <w:rsid w:val="00CA487E"/>
    <w:pPr>
      <w:pBdr>
        <w:top w:val="single" w:sz="4" w:space="0" w:color="auto"/>
      </w:pBdr>
      <w:spacing w:before="100" w:beforeAutospacing="1" w:after="100" w:afterAutospacing="1" w:line="240" w:lineRule="auto"/>
    </w:pPr>
    <w:rPr>
      <w:rFonts w:ascii="Times New Roman" w:hAnsi="Times New Roman"/>
      <w:sz w:val="24"/>
      <w:lang w:eastAsia="en-AU"/>
    </w:rPr>
  </w:style>
  <w:style w:type="paragraph" w:customStyle="1" w:styleId="xl92">
    <w:name w:val="xl92"/>
    <w:basedOn w:val="Normal"/>
    <w:rsid w:val="00CA487E"/>
    <w:pPr>
      <w:pBdr>
        <w:top w:val="single" w:sz="4" w:space="0" w:color="auto"/>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3">
    <w:name w:val="xl93"/>
    <w:basedOn w:val="Normal"/>
    <w:rsid w:val="00CA487E"/>
    <w:pPr>
      <w:pBdr>
        <w:bottom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4">
    <w:name w:val="xl94"/>
    <w:basedOn w:val="Normal"/>
    <w:rsid w:val="00CA487E"/>
    <w:pPr>
      <w:pBdr>
        <w:bottom w:val="single" w:sz="4" w:space="0" w:color="auto"/>
        <w:right w:val="single" w:sz="4" w:space="0" w:color="auto"/>
      </w:pBdr>
      <w:shd w:val="clear" w:color="000000" w:fill="E7E6E6"/>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95">
    <w:name w:val="xl95"/>
    <w:basedOn w:val="Normal"/>
    <w:rsid w:val="00CA487E"/>
    <w:pPr>
      <w:pBdr>
        <w:top w:val="single" w:sz="4" w:space="0" w:color="auto"/>
      </w:pBdr>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6">
    <w:name w:val="xl96"/>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97">
    <w:name w:val="xl97"/>
    <w:basedOn w:val="Normal"/>
    <w:rsid w:val="00CA487E"/>
    <w:pPr>
      <w:pBdr>
        <w:left w:val="single" w:sz="4" w:space="0" w:color="auto"/>
      </w:pBdr>
      <w:shd w:val="clear" w:color="000000" w:fill="E7E6E6"/>
      <w:spacing w:before="100" w:beforeAutospacing="1" w:after="100" w:afterAutospacing="1" w:line="240" w:lineRule="auto"/>
      <w:jc w:val="center"/>
      <w:textAlignment w:val="top"/>
    </w:pPr>
    <w:rPr>
      <w:rFonts w:ascii="Times New Roman" w:hAnsi="Times New Roman"/>
      <w:b/>
      <w:bCs/>
      <w:sz w:val="24"/>
      <w:lang w:eastAsia="en-AU"/>
    </w:rPr>
  </w:style>
  <w:style w:type="paragraph" w:customStyle="1" w:styleId="xl98">
    <w:name w:val="xl98"/>
    <w:basedOn w:val="Normal"/>
    <w:rsid w:val="00CA487E"/>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99">
    <w:name w:val="xl99"/>
    <w:basedOn w:val="Normal"/>
    <w:rsid w:val="00CA487E"/>
    <w:pPr>
      <w:pBdr>
        <w:lef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0">
    <w:name w:val="xl100"/>
    <w:basedOn w:val="Normal"/>
    <w:rsid w:val="00CA487E"/>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1">
    <w:name w:val="xl101"/>
    <w:basedOn w:val="Normal"/>
    <w:rsid w:val="00CA487E"/>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2">
    <w:name w:val="xl102"/>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3">
    <w:name w:val="xl103"/>
    <w:basedOn w:val="Normal"/>
    <w:rsid w:val="00CA487E"/>
    <w:pPr>
      <w:pBdr>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4">
    <w:name w:val="xl104"/>
    <w:basedOn w:val="Normal"/>
    <w:rsid w:val="00CA487E"/>
    <w:pPr>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05">
    <w:name w:val="xl105"/>
    <w:basedOn w:val="Normal"/>
    <w:rsid w:val="00CA487E"/>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6">
    <w:name w:val="xl106"/>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07">
    <w:name w:val="xl107"/>
    <w:basedOn w:val="Normal"/>
    <w:rsid w:val="00CA487E"/>
    <w:pPr>
      <w:pBdr>
        <w:top w:val="single" w:sz="4" w:space="0" w:color="auto"/>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8">
    <w:name w:val="xl108"/>
    <w:basedOn w:val="Normal"/>
    <w:rsid w:val="00CA487E"/>
    <w:pPr>
      <w:pBdr>
        <w:lef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09">
    <w:name w:val="xl109"/>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0">
    <w:name w:val="xl110"/>
    <w:basedOn w:val="Normal"/>
    <w:rsid w:val="00CA487E"/>
    <w:pPr>
      <w:pBdr>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1">
    <w:name w:val="xl111"/>
    <w:basedOn w:val="Normal"/>
    <w:rsid w:val="00CA487E"/>
    <w:pPr>
      <w:shd w:val="clear" w:color="000000" w:fill="F2F2F2"/>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12">
    <w:name w:val="xl112"/>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3">
    <w:name w:val="xl113"/>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14">
    <w:name w:val="xl114"/>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15">
    <w:name w:val="xl115"/>
    <w:basedOn w:val="Normal"/>
    <w:rsid w:val="00CA487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6">
    <w:name w:val="xl116"/>
    <w:basedOn w:val="Normal"/>
    <w:rsid w:val="00CA487E"/>
    <w:pP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7">
    <w:name w:val="xl117"/>
    <w:basedOn w:val="Normal"/>
    <w:rsid w:val="00CA487E"/>
    <w:pPr>
      <w:pBdr>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18">
    <w:name w:val="xl118"/>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19">
    <w:name w:val="xl119"/>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20">
    <w:name w:val="xl120"/>
    <w:basedOn w:val="Normal"/>
    <w:rsid w:val="00CA487E"/>
    <w:pP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1">
    <w:name w:val="xl121"/>
    <w:basedOn w:val="Normal"/>
    <w:rsid w:val="00CA487E"/>
    <w:pPr>
      <w:pBdr>
        <w:top w:val="single" w:sz="4" w:space="0" w:color="auto"/>
        <w:bottom w:val="double" w:sz="6"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2">
    <w:name w:val="xl122"/>
    <w:basedOn w:val="Normal"/>
    <w:rsid w:val="00CA487E"/>
    <w:pPr>
      <w:pBdr>
        <w:left w:val="single" w:sz="4" w:space="0" w:color="auto"/>
        <w:bottom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23">
    <w:name w:val="xl123"/>
    <w:basedOn w:val="Normal"/>
    <w:rsid w:val="00CA487E"/>
    <w:pPr>
      <w:pBdr>
        <w:bottom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4">
    <w:name w:val="xl124"/>
    <w:basedOn w:val="Normal"/>
    <w:rsid w:val="00CA487E"/>
    <w:pPr>
      <w:pBdr>
        <w:bottom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5">
    <w:name w:val="xl125"/>
    <w:basedOn w:val="Normal"/>
    <w:rsid w:val="00CA487E"/>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6">
    <w:name w:val="xl126"/>
    <w:basedOn w:val="Normal"/>
    <w:rsid w:val="00CA487E"/>
    <w:pPr>
      <w:pBdr>
        <w:top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27">
    <w:name w:val="xl127"/>
    <w:basedOn w:val="Normal"/>
    <w:rsid w:val="00CA487E"/>
    <w:pPr>
      <w:pBdr>
        <w:top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8">
    <w:name w:val="xl128"/>
    <w:basedOn w:val="Normal"/>
    <w:rsid w:val="00CA487E"/>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29">
    <w:name w:val="xl129"/>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sz w:val="24"/>
      <w:lang w:eastAsia="en-AU"/>
    </w:rPr>
  </w:style>
  <w:style w:type="paragraph" w:customStyle="1" w:styleId="xl130">
    <w:name w:val="xl130"/>
    <w:basedOn w:val="Normal"/>
    <w:rsid w:val="00CA487E"/>
    <w:pPr>
      <w:pBdr>
        <w:top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1">
    <w:name w:val="xl131"/>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2">
    <w:name w:val="xl132"/>
    <w:basedOn w:val="Normal"/>
    <w:rsid w:val="00CA487E"/>
    <w:pPr>
      <w:pBdr>
        <w:top w:val="single" w:sz="4" w:space="0" w:color="auto"/>
        <w:bottom w:val="double" w:sz="6"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3">
    <w:name w:val="xl133"/>
    <w:basedOn w:val="Normal"/>
    <w:rsid w:val="00CA487E"/>
    <w:pP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4">
    <w:name w:val="xl134"/>
    <w:basedOn w:val="Normal"/>
    <w:rsid w:val="00CA487E"/>
    <w:pPr>
      <w:pBdr>
        <w:right w:val="single" w:sz="4" w:space="0" w:color="auto"/>
      </w:pBdr>
      <w:shd w:val="clear" w:color="000000" w:fill="F2F2F2"/>
      <w:spacing w:before="100" w:beforeAutospacing="1" w:after="100" w:afterAutospacing="1" w:line="240" w:lineRule="auto"/>
      <w:ind w:firstLineChars="100" w:firstLine="100"/>
      <w:textAlignment w:val="center"/>
    </w:pPr>
    <w:rPr>
      <w:rFonts w:ascii="Times New Roman" w:hAnsi="Times New Roman"/>
      <w:b/>
      <w:bCs/>
      <w:sz w:val="24"/>
      <w:lang w:eastAsia="en-AU"/>
    </w:rPr>
  </w:style>
  <w:style w:type="paragraph" w:customStyle="1" w:styleId="xl135">
    <w:name w:val="xl135"/>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6">
    <w:name w:val="xl136"/>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37">
    <w:name w:val="xl137"/>
    <w:basedOn w:val="Normal"/>
    <w:rsid w:val="00CA487E"/>
    <w:pPr>
      <w:spacing w:before="100" w:beforeAutospacing="1" w:after="100" w:afterAutospacing="1" w:line="240" w:lineRule="auto"/>
      <w:ind w:firstLineChars="100" w:firstLine="100"/>
      <w:textAlignment w:val="top"/>
    </w:pPr>
    <w:rPr>
      <w:rFonts w:ascii="Times New Roman" w:hAnsi="Times New Roman"/>
      <w:sz w:val="24"/>
      <w:lang w:eastAsia="en-AU"/>
    </w:rPr>
  </w:style>
  <w:style w:type="paragraph" w:customStyle="1" w:styleId="xl138">
    <w:name w:val="xl138"/>
    <w:basedOn w:val="Normal"/>
    <w:rsid w:val="00CA487E"/>
    <w:pP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39">
    <w:name w:val="xl13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40">
    <w:name w:val="xl140"/>
    <w:basedOn w:val="Normal"/>
    <w:rsid w:val="00CA487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1">
    <w:name w:val="xl141"/>
    <w:basedOn w:val="Normal"/>
    <w:rsid w:val="00CA487E"/>
    <w:pP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2">
    <w:name w:val="xl142"/>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3">
    <w:name w:val="xl14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44">
    <w:name w:val="xl144"/>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5">
    <w:name w:val="xl145"/>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6">
    <w:name w:val="xl146"/>
    <w:basedOn w:val="Normal"/>
    <w:rsid w:val="00CA487E"/>
    <w:pPr>
      <w:spacing w:before="100" w:beforeAutospacing="1" w:after="100" w:afterAutospacing="1" w:line="240" w:lineRule="auto"/>
      <w:jc w:val="center"/>
      <w:textAlignment w:val="center"/>
    </w:pPr>
    <w:rPr>
      <w:rFonts w:ascii="Times New Roman" w:hAnsi="Times New Roman"/>
      <w:szCs w:val="20"/>
      <w:lang w:eastAsia="en-AU"/>
    </w:rPr>
  </w:style>
  <w:style w:type="paragraph" w:customStyle="1" w:styleId="xl147">
    <w:name w:val="xl14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8">
    <w:name w:val="xl148"/>
    <w:basedOn w:val="Normal"/>
    <w:rsid w:val="00CA487E"/>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49">
    <w:name w:val="xl149"/>
    <w:basedOn w:val="Normal"/>
    <w:rsid w:val="00CA487E"/>
    <w:pPr>
      <w:pBdr>
        <w:bottom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0">
    <w:name w:val="xl150"/>
    <w:basedOn w:val="Normal"/>
    <w:rsid w:val="00CA487E"/>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xl151">
    <w:name w:val="xl151"/>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2">
    <w:name w:val="xl152"/>
    <w:basedOn w:val="Normal"/>
    <w:rsid w:val="00CA487E"/>
    <w:pPr>
      <w:spacing w:before="100" w:beforeAutospacing="1" w:after="100" w:afterAutospacing="1" w:line="240" w:lineRule="auto"/>
      <w:textAlignment w:val="center"/>
    </w:pPr>
    <w:rPr>
      <w:rFonts w:ascii="Times New Roman" w:hAnsi="Times New Roman"/>
      <w:sz w:val="24"/>
      <w:lang w:eastAsia="en-AU"/>
    </w:rPr>
  </w:style>
  <w:style w:type="paragraph" w:customStyle="1" w:styleId="xl153">
    <w:name w:val="xl153"/>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24"/>
      <w:lang w:eastAsia="en-AU"/>
    </w:rPr>
  </w:style>
  <w:style w:type="paragraph" w:customStyle="1" w:styleId="xl154">
    <w:name w:val="xl154"/>
    <w:basedOn w:val="Normal"/>
    <w:rsid w:val="00CA487E"/>
    <w:pPr>
      <w:pBdr>
        <w:bottom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5">
    <w:name w:val="xl155"/>
    <w:basedOn w:val="Normal"/>
    <w:rsid w:val="00CA487E"/>
    <w:pPr>
      <w:pBdr>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6">
    <w:name w:val="xl156"/>
    <w:basedOn w:val="Normal"/>
    <w:rsid w:val="00CA487E"/>
    <w:pPr>
      <w:spacing w:before="100" w:beforeAutospacing="1" w:after="100" w:afterAutospacing="1" w:line="240" w:lineRule="auto"/>
      <w:ind w:firstLineChars="100" w:firstLine="100"/>
    </w:pPr>
    <w:rPr>
      <w:rFonts w:ascii="Times New Roman" w:hAnsi="Times New Roman"/>
      <w:sz w:val="24"/>
      <w:lang w:eastAsia="en-AU"/>
    </w:rPr>
  </w:style>
  <w:style w:type="paragraph" w:customStyle="1" w:styleId="xl157">
    <w:name w:val="xl157"/>
    <w:basedOn w:val="Normal"/>
    <w:rsid w:val="00CA487E"/>
    <w:pPr>
      <w:pBdr>
        <w:bottom w:val="single" w:sz="4" w:space="0" w:color="auto"/>
      </w:pBdr>
      <w:spacing w:before="100" w:beforeAutospacing="1" w:after="100" w:afterAutospacing="1" w:line="240" w:lineRule="auto"/>
      <w:textAlignment w:val="center"/>
    </w:pPr>
    <w:rPr>
      <w:rFonts w:ascii="Times New Roman" w:hAnsi="Times New Roman"/>
      <w:sz w:val="24"/>
      <w:lang w:eastAsia="en-AU"/>
    </w:rPr>
  </w:style>
  <w:style w:type="paragraph" w:customStyle="1" w:styleId="xl158">
    <w:name w:val="xl158"/>
    <w:basedOn w:val="Normal"/>
    <w:rsid w:val="00CA487E"/>
    <w:pPr>
      <w:spacing w:before="100" w:beforeAutospacing="1" w:after="100" w:afterAutospacing="1" w:line="240" w:lineRule="auto"/>
      <w:textAlignment w:val="center"/>
    </w:pPr>
    <w:rPr>
      <w:rFonts w:ascii="Times New Roman" w:hAnsi="Times New Roman"/>
      <w:b/>
      <w:bCs/>
      <w:szCs w:val="20"/>
      <w:lang w:eastAsia="en-AU"/>
    </w:rPr>
  </w:style>
  <w:style w:type="paragraph" w:customStyle="1" w:styleId="xl159">
    <w:name w:val="xl159"/>
    <w:basedOn w:val="Normal"/>
    <w:rsid w:val="00CA487E"/>
    <w:pPr>
      <w:pBdr>
        <w:right w:val="single" w:sz="4" w:space="0" w:color="auto"/>
      </w:pBdr>
      <w:spacing w:before="100" w:beforeAutospacing="1" w:after="100" w:afterAutospacing="1" w:line="240" w:lineRule="auto"/>
      <w:jc w:val="center"/>
      <w:textAlignment w:val="center"/>
    </w:pPr>
    <w:rPr>
      <w:rFonts w:ascii="Times New Roman" w:hAnsi="Times New Roman"/>
      <w:b/>
      <w:bCs/>
      <w:i/>
      <w:iCs/>
      <w:sz w:val="24"/>
      <w:lang w:eastAsia="en-AU"/>
    </w:rPr>
  </w:style>
  <w:style w:type="paragraph" w:customStyle="1" w:styleId="xl160">
    <w:name w:val="xl160"/>
    <w:basedOn w:val="Normal"/>
    <w:rsid w:val="00CA487E"/>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i/>
      <w:iCs/>
      <w:sz w:val="24"/>
      <w:lang w:eastAsia="en-AU"/>
    </w:rPr>
  </w:style>
  <w:style w:type="paragraph" w:customStyle="1" w:styleId="xl161">
    <w:name w:val="xl161"/>
    <w:basedOn w:val="Normal"/>
    <w:rsid w:val="00CA487E"/>
    <w:pPr>
      <w:pBdr>
        <w:top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2">
    <w:name w:val="xl162"/>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3">
    <w:name w:val="xl163"/>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4">
    <w:name w:val="xl164"/>
    <w:basedOn w:val="Normal"/>
    <w:rsid w:val="00CA487E"/>
    <w:pP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5">
    <w:name w:val="xl165"/>
    <w:basedOn w:val="Normal"/>
    <w:rsid w:val="00CA487E"/>
    <w:pPr>
      <w:pBdr>
        <w:right w:val="single" w:sz="4" w:space="0" w:color="auto"/>
      </w:pBdr>
      <w:spacing w:before="100" w:beforeAutospacing="1" w:after="100" w:afterAutospacing="1" w:line="240" w:lineRule="auto"/>
      <w:textAlignment w:val="center"/>
    </w:pPr>
    <w:rPr>
      <w:rFonts w:ascii="Times New Roman" w:hAnsi="Times New Roman"/>
      <w:b/>
      <w:bCs/>
      <w:sz w:val="24"/>
      <w:lang w:eastAsia="en-AU"/>
    </w:rPr>
  </w:style>
  <w:style w:type="paragraph" w:customStyle="1" w:styleId="xl166">
    <w:name w:val="xl166"/>
    <w:basedOn w:val="Normal"/>
    <w:rsid w:val="00CA487E"/>
    <w:pPr>
      <w:pBdr>
        <w:top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7">
    <w:name w:val="xl167"/>
    <w:basedOn w:val="Normal"/>
    <w:rsid w:val="00CA487E"/>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lang w:eastAsia="en-AU"/>
    </w:rPr>
  </w:style>
  <w:style w:type="paragraph" w:customStyle="1" w:styleId="xl168">
    <w:name w:val="xl168"/>
    <w:basedOn w:val="Normal"/>
    <w:rsid w:val="00CA487E"/>
    <w:pPr>
      <w:pBdr>
        <w:bottom w:val="single" w:sz="4" w:space="0" w:color="auto"/>
      </w:pBdr>
      <w:spacing w:before="100" w:beforeAutospacing="1" w:after="100" w:afterAutospacing="1" w:line="240" w:lineRule="auto"/>
      <w:jc w:val="center"/>
      <w:textAlignment w:val="top"/>
    </w:pPr>
    <w:rPr>
      <w:rFonts w:ascii="Times New Roman" w:hAnsi="Times New Roman"/>
      <w:sz w:val="24"/>
      <w:lang w:eastAsia="en-AU"/>
    </w:rPr>
  </w:style>
  <w:style w:type="paragraph" w:customStyle="1" w:styleId="xl169">
    <w:name w:val="xl169"/>
    <w:basedOn w:val="Normal"/>
    <w:rsid w:val="00CA487E"/>
    <w:pPr>
      <w:pBdr>
        <w:top w:val="single" w:sz="4" w:space="0" w:color="auto"/>
      </w:pBdr>
      <w:spacing w:before="100" w:beforeAutospacing="1" w:after="100" w:afterAutospacing="1" w:line="240" w:lineRule="auto"/>
      <w:jc w:val="center"/>
      <w:textAlignment w:val="center"/>
    </w:pPr>
    <w:rPr>
      <w:rFonts w:ascii="Times New Roman" w:hAnsi="Times New Roman"/>
      <w:b/>
      <w:bCs/>
      <w:sz w:val="24"/>
      <w:lang w:eastAsia="en-AU"/>
    </w:rPr>
  </w:style>
  <w:style w:type="paragraph" w:customStyle="1" w:styleId="Bullet10">
    <w:name w:val="Bullet 1"/>
    <w:basedOn w:val="Normal"/>
    <w:uiPriority w:val="11"/>
    <w:qFormat/>
    <w:rsid w:val="005D67ED"/>
    <w:pPr>
      <w:spacing w:before="80" w:after="80" w:line="240" w:lineRule="auto"/>
    </w:pPr>
    <w:rPr>
      <w:rFonts w:ascii="Calibri" w:hAnsi="Calibri" w:cs="Calibri"/>
      <w:sz w:val="22"/>
      <w:szCs w:val="22"/>
      <w:lang w:eastAsia="en-AU"/>
    </w:rPr>
  </w:style>
  <w:style w:type="paragraph" w:customStyle="1" w:styleId="Bullet20">
    <w:name w:val="Bullet 2"/>
    <w:basedOn w:val="Bullet10"/>
    <w:uiPriority w:val="11"/>
    <w:rsid w:val="005D67ED"/>
  </w:style>
  <w:style w:type="paragraph" w:styleId="ListParagraph">
    <w:name w:val="List Paragraph"/>
    <w:basedOn w:val="Normal"/>
    <w:uiPriority w:val="34"/>
    <w:rsid w:val="00074E57"/>
    <w:pPr>
      <w:ind w:left="720"/>
      <w:contextualSpacing/>
    </w:pPr>
  </w:style>
  <w:style w:type="character" w:customStyle="1" w:styleId="UnresolvedMention1">
    <w:name w:val="Unresolved Mention1"/>
    <w:basedOn w:val="DefaultParagraphFont"/>
    <w:uiPriority w:val="99"/>
    <w:semiHidden/>
    <w:unhideWhenUsed/>
    <w:rsid w:val="00474F9F"/>
    <w:rPr>
      <w:color w:val="605E5C"/>
      <w:shd w:val="clear" w:color="auto" w:fill="E1DFDD"/>
    </w:rPr>
  </w:style>
  <w:style w:type="character" w:customStyle="1" w:styleId="UnresolvedMention2">
    <w:name w:val="Unresolved Mention2"/>
    <w:basedOn w:val="DefaultParagraphFont"/>
    <w:uiPriority w:val="99"/>
    <w:semiHidden/>
    <w:unhideWhenUsed/>
    <w:rsid w:val="007F3AA6"/>
    <w:rPr>
      <w:color w:val="605E5C"/>
      <w:shd w:val="clear" w:color="auto" w:fill="E1DFDD"/>
    </w:rPr>
  </w:style>
  <w:style w:type="character" w:styleId="UnresolvedMention">
    <w:name w:val="Unresolved Mention"/>
    <w:basedOn w:val="DefaultParagraphFont"/>
    <w:uiPriority w:val="99"/>
    <w:semiHidden/>
    <w:unhideWhenUsed/>
    <w:rsid w:val="00F95CA0"/>
    <w:rPr>
      <w:color w:val="605E5C"/>
      <w:shd w:val="clear" w:color="auto" w:fill="E1DFDD"/>
    </w:rPr>
  </w:style>
  <w:style w:type="paragraph" w:customStyle="1" w:styleId="tableheading">
    <w:name w:val="tableheading"/>
    <w:basedOn w:val="Normal"/>
    <w:rsid w:val="00856991"/>
    <w:pPr>
      <w:spacing w:before="100" w:beforeAutospacing="1" w:after="100" w:afterAutospacing="1" w:line="240" w:lineRule="auto"/>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642">
      <w:bodyDiv w:val="1"/>
      <w:marLeft w:val="0"/>
      <w:marRight w:val="0"/>
      <w:marTop w:val="0"/>
      <w:marBottom w:val="0"/>
      <w:divBdr>
        <w:top w:val="none" w:sz="0" w:space="0" w:color="auto"/>
        <w:left w:val="none" w:sz="0" w:space="0" w:color="auto"/>
        <w:bottom w:val="none" w:sz="0" w:space="0" w:color="auto"/>
        <w:right w:val="none" w:sz="0" w:space="0" w:color="auto"/>
      </w:divBdr>
    </w:div>
    <w:div w:id="6254583">
      <w:bodyDiv w:val="1"/>
      <w:marLeft w:val="0"/>
      <w:marRight w:val="0"/>
      <w:marTop w:val="0"/>
      <w:marBottom w:val="0"/>
      <w:divBdr>
        <w:top w:val="none" w:sz="0" w:space="0" w:color="auto"/>
        <w:left w:val="none" w:sz="0" w:space="0" w:color="auto"/>
        <w:bottom w:val="none" w:sz="0" w:space="0" w:color="auto"/>
        <w:right w:val="none" w:sz="0" w:space="0" w:color="auto"/>
      </w:divBdr>
    </w:div>
    <w:div w:id="10380793">
      <w:bodyDiv w:val="1"/>
      <w:marLeft w:val="0"/>
      <w:marRight w:val="0"/>
      <w:marTop w:val="0"/>
      <w:marBottom w:val="0"/>
      <w:divBdr>
        <w:top w:val="none" w:sz="0" w:space="0" w:color="auto"/>
        <w:left w:val="none" w:sz="0" w:space="0" w:color="auto"/>
        <w:bottom w:val="none" w:sz="0" w:space="0" w:color="auto"/>
        <w:right w:val="none" w:sz="0" w:space="0" w:color="auto"/>
      </w:divBdr>
    </w:div>
    <w:div w:id="16779405">
      <w:bodyDiv w:val="1"/>
      <w:marLeft w:val="0"/>
      <w:marRight w:val="0"/>
      <w:marTop w:val="0"/>
      <w:marBottom w:val="0"/>
      <w:divBdr>
        <w:top w:val="none" w:sz="0" w:space="0" w:color="auto"/>
        <w:left w:val="none" w:sz="0" w:space="0" w:color="auto"/>
        <w:bottom w:val="none" w:sz="0" w:space="0" w:color="auto"/>
        <w:right w:val="none" w:sz="0" w:space="0" w:color="auto"/>
      </w:divBdr>
    </w:div>
    <w:div w:id="21127274">
      <w:bodyDiv w:val="1"/>
      <w:marLeft w:val="0"/>
      <w:marRight w:val="0"/>
      <w:marTop w:val="0"/>
      <w:marBottom w:val="0"/>
      <w:divBdr>
        <w:top w:val="none" w:sz="0" w:space="0" w:color="auto"/>
        <w:left w:val="none" w:sz="0" w:space="0" w:color="auto"/>
        <w:bottom w:val="none" w:sz="0" w:space="0" w:color="auto"/>
        <w:right w:val="none" w:sz="0" w:space="0" w:color="auto"/>
      </w:divBdr>
    </w:div>
    <w:div w:id="22901672">
      <w:bodyDiv w:val="1"/>
      <w:marLeft w:val="0"/>
      <w:marRight w:val="0"/>
      <w:marTop w:val="0"/>
      <w:marBottom w:val="0"/>
      <w:divBdr>
        <w:top w:val="none" w:sz="0" w:space="0" w:color="auto"/>
        <w:left w:val="none" w:sz="0" w:space="0" w:color="auto"/>
        <w:bottom w:val="none" w:sz="0" w:space="0" w:color="auto"/>
        <w:right w:val="none" w:sz="0" w:space="0" w:color="auto"/>
      </w:divBdr>
    </w:div>
    <w:div w:id="26179582">
      <w:bodyDiv w:val="1"/>
      <w:marLeft w:val="0"/>
      <w:marRight w:val="0"/>
      <w:marTop w:val="0"/>
      <w:marBottom w:val="0"/>
      <w:divBdr>
        <w:top w:val="none" w:sz="0" w:space="0" w:color="auto"/>
        <w:left w:val="none" w:sz="0" w:space="0" w:color="auto"/>
        <w:bottom w:val="none" w:sz="0" w:space="0" w:color="auto"/>
        <w:right w:val="none" w:sz="0" w:space="0" w:color="auto"/>
      </w:divBdr>
    </w:div>
    <w:div w:id="35980156">
      <w:bodyDiv w:val="1"/>
      <w:marLeft w:val="0"/>
      <w:marRight w:val="0"/>
      <w:marTop w:val="0"/>
      <w:marBottom w:val="0"/>
      <w:divBdr>
        <w:top w:val="none" w:sz="0" w:space="0" w:color="auto"/>
        <w:left w:val="none" w:sz="0" w:space="0" w:color="auto"/>
        <w:bottom w:val="none" w:sz="0" w:space="0" w:color="auto"/>
        <w:right w:val="none" w:sz="0" w:space="0" w:color="auto"/>
      </w:divBdr>
    </w:div>
    <w:div w:id="38097342">
      <w:bodyDiv w:val="1"/>
      <w:marLeft w:val="0"/>
      <w:marRight w:val="0"/>
      <w:marTop w:val="0"/>
      <w:marBottom w:val="0"/>
      <w:divBdr>
        <w:top w:val="none" w:sz="0" w:space="0" w:color="auto"/>
        <w:left w:val="none" w:sz="0" w:space="0" w:color="auto"/>
        <w:bottom w:val="none" w:sz="0" w:space="0" w:color="auto"/>
        <w:right w:val="none" w:sz="0" w:space="0" w:color="auto"/>
      </w:divBdr>
    </w:div>
    <w:div w:id="40445728">
      <w:bodyDiv w:val="1"/>
      <w:marLeft w:val="0"/>
      <w:marRight w:val="0"/>
      <w:marTop w:val="0"/>
      <w:marBottom w:val="0"/>
      <w:divBdr>
        <w:top w:val="none" w:sz="0" w:space="0" w:color="auto"/>
        <w:left w:val="none" w:sz="0" w:space="0" w:color="auto"/>
        <w:bottom w:val="none" w:sz="0" w:space="0" w:color="auto"/>
        <w:right w:val="none" w:sz="0" w:space="0" w:color="auto"/>
      </w:divBdr>
    </w:div>
    <w:div w:id="44958036">
      <w:bodyDiv w:val="1"/>
      <w:marLeft w:val="0"/>
      <w:marRight w:val="0"/>
      <w:marTop w:val="0"/>
      <w:marBottom w:val="0"/>
      <w:divBdr>
        <w:top w:val="none" w:sz="0" w:space="0" w:color="auto"/>
        <w:left w:val="none" w:sz="0" w:space="0" w:color="auto"/>
        <w:bottom w:val="none" w:sz="0" w:space="0" w:color="auto"/>
        <w:right w:val="none" w:sz="0" w:space="0" w:color="auto"/>
      </w:divBdr>
    </w:div>
    <w:div w:id="45372448">
      <w:bodyDiv w:val="1"/>
      <w:marLeft w:val="0"/>
      <w:marRight w:val="0"/>
      <w:marTop w:val="0"/>
      <w:marBottom w:val="0"/>
      <w:divBdr>
        <w:top w:val="none" w:sz="0" w:space="0" w:color="auto"/>
        <w:left w:val="none" w:sz="0" w:space="0" w:color="auto"/>
        <w:bottom w:val="none" w:sz="0" w:space="0" w:color="auto"/>
        <w:right w:val="none" w:sz="0" w:space="0" w:color="auto"/>
      </w:divBdr>
    </w:div>
    <w:div w:id="61998211">
      <w:bodyDiv w:val="1"/>
      <w:marLeft w:val="0"/>
      <w:marRight w:val="0"/>
      <w:marTop w:val="0"/>
      <w:marBottom w:val="0"/>
      <w:divBdr>
        <w:top w:val="none" w:sz="0" w:space="0" w:color="auto"/>
        <w:left w:val="none" w:sz="0" w:space="0" w:color="auto"/>
        <w:bottom w:val="none" w:sz="0" w:space="0" w:color="auto"/>
        <w:right w:val="none" w:sz="0" w:space="0" w:color="auto"/>
      </w:divBdr>
    </w:div>
    <w:div w:id="82721534">
      <w:bodyDiv w:val="1"/>
      <w:marLeft w:val="0"/>
      <w:marRight w:val="0"/>
      <w:marTop w:val="0"/>
      <w:marBottom w:val="0"/>
      <w:divBdr>
        <w:top w:val="none" w:sz="0" w:space="0" w:color="auto"/>
        <w:left w:val="none" w:sz="0" w:space="0" w:color="auto"/>
        <w:bottom w:val="none" w:sz="0" w:space="0" w:color="auto"/>
        <w:right w:val="none" w:sz="0" w:space="0" w:color="auto"/>
      </w:divBdr>
    </w:div>
    <w:div w:id="91318492">
      <w:bodyDiv w:val="1"/>
      <w:marLeft w:val="0"/>
      <w:marRight w:val="0"/>
      <w:marTop w:val="0"/>
      <w:marBottom w:val="0"/>
      <w:divBdr>
        <w:top w:val="none" w:sz="0" w:space="0" w:color="auto"/>
        <w:left w:val="none" w:sz="0" w:space="0" w:color="auto"/>
        <w:bottom w:val="none" w:sz="0" w:space="0" w:color="auto"/>
        <w:right w:val="none" w:sz="0" w:space="0" w:color="auto"/>
      </w:divBdr>
    </w:div>
    <w:div w:id="114835487">
      <w:bodyDiv w:val="1"/>
      <w:marLeft w:val="0"/>
      <w:marRight w:val="0"/>
      <w:marTop w:val="0"/>
      <w:marBottom w:val="0"/>
      <w:divBdr>
        <w:top w:val="none" w:sz="0" w:space="0" w:color="auto"/>
        <w:left w:val="none" w:sz="0" w:space="0" w:color="auto"/>
        <w:bottom w:val="none" w:sz="0" w:space="0" w:color="auto"/>
        <w:right w:val="none" w:sz="0" w:space="0" w:color="auto"/>
      </w:divBdr>
    </w:div>
    <w:div w:id="117914003">
      <w:bodyDiv w:val="1"/>
      <w:marLeft w:val="0"/>
      <w:marRight w:val="0"/>
      <w:marTop w:val="0"/>
      <w:marBottom w:val="0"/>
      <w:divBdr>
        <w:top w:val="none" w:sz="0" w:space="0" w:color="auto"/>
        <w:left w:val="none" w:sz="0" w:space="0" w:color="auto"/>
        <w:bottom w:val="none" w:sz="0" w:space="0" w:color="auto"/>
        <w:right w:val="none" w:sz="0" w:space="0" w:color="auto"/>
      </w:divBdr>
    </w:div>
    <w:div w:id="120421852">
      <w:bodyDiv w:val="1"/>
      <w:marLeft w:val="0"/>
      <w:marRight w:val="0"/>
      <w:marTop w:val="0"/>
      <w:marBottom w:val="0"/>
      <w:divBdr>
        <w:top w:val="none" w:sz="0" w:space="0" w:color="auto"/>
        <w:left w:val="none" w:sz="0" w:space="0" w:color="auto"/>
        <w:bottom w:val="none" w:sz="0" w:space="0" w:color="auto"/>
        <w:right w:val="none" w:sz="0" w:space="0" w:color="auto"/>
      </w:divBdr>
    </w:div>
    <w:div w:id="122621915">
      <w:bodyDiv w:val="1"/>
      <w:marLeft w:val="0"/>
      <w:marRight w:val="0"/>
      <w:marTop w:val="0"/>
      <w:marBottom w:val="0"/>
      <w:divBdr>
        <w:top w:val="none" w:sz="0" w:space="0" w:color="auto"/>
        <w:left w:val="none" w:sz="0" w:space="0" w:color="auto"/>
        <w:bottom w:val="none" w:sz="0" w:space="0" w:color="auto"/>
        <w:right w:val="none" w:sz="0" w:space="0" w:color="auto"/>
      </w:divBdr>
    </w:div>
    <w:div w:id="124861419">
      <w:bodyDiv w:val="1"/>
      <w:marLeft w:val="0"/>
      <w:marRight w:val="0"/>
      <w:marTop w:val="0"/>
      <w:marBottom w:val="0"/>
      <w:divBdr>
        <w:top w:val="none" w:sz="0" w:space="0" w:color="auto"/>
        <w:left w:val="none" w:sz="0" w:space="0" w:color="auto"/>
        <w:bottom w:val="none" w:sz="0" w:space="0" w:color="auto"/>
        <w:right w:val="none" w:sz="0" w:space="0" w:color="auto"/>
      </w:divBdr>
    </w:div>
    <w:div w:id="133984834">
      <w:bodyDiv w:val="1"/>
      <w:marLeft w:val="0"/>
      <w:marRight w:val="0"/>
      <w:marTop w:val="0"/>
      <w:marBottom w:val="0"/>
      <w:divBdr>
        <w:top w:val="none" w:sz="0" w:space="0" w:color="auto"/>
        <w:left w:val="none" w:sz="0" w:space="0" w:color="auto"/>
        <w:bottom w:val="none" w:sz="0" w:space="0" w:color="auto"/>
        <w:right w:val="none" w:sz="0" w:space="0" w:color="auto"/>
      </w:divBdr>
    </w:div>
    <w:div w:id="141773149">
      <w:bodyDiv w:val="1"/>
      <w:marLeft w:val="0"/>
      <w:marRight w:val="0"/>
      <w:marTop w:val="0"/>
      <w:marBottom w:val="0"/>
      <w:divBdr>
        <w:top w:val="none" w:sz="0" w:space="0" w:color="auto"/>
        <w:left w:val="none" w:sz="0" w:space="0" w:color="auto"/>
        <w:bottom w:val="none" w:sz="0" w:space="0" w:color="auto"/>
        <w:right w:val="none" w:sz="0" w:space="0" w:color="auto"/>
      </w:divBdr>
    </w:div>
    <w:div w:id="149950908">
      <w:bodyDiv w:val="1"/>
      <w:marLeft w:val="0"/>
      <w:marRight w:val="0"/>
      <w:marTop w:val="0"/>
      <w:marBottom w:val="0"/>
      <w:divBdr>
        <w:top w:val="none" w:sz="0" w:space="0" w:color="auto"/>
        <w:left w:val="none" w:sz="0" w:space="0" w:color="auto"/>
        <w:bottom w:val="none" w:sz="0" w:space="0" w:color="auto"/>
        <w:right w:val="none" w:sz="0" w:space="0" w:color="auto"/>
      </w:divBdr>
    </w:div>
    <w:div w:id="153687864">
      <w:bodyDiv w:val="1"/>
      <w:marLeft w:val="0"/>
      <w:marRight w:val="0"/>
      <w:marTop w:val="0"/>
      <w:marBottom w:val="0"/>
      <w:divBdr>
        <w:top w:val="none" w:sz="0" w:space="0" w:color="auto"/>
        <w:left w:val="none" w:sz="0" w:space="0" w:color="auto"/>
        <w:bottom w:val="none" w:sz="0" w:space="0" w:color="auto"/>
        <w:right w:val="none" w:sz="0" w:space="0" w:color="auto"/>
      </w:divBdr>
    </w:div>
    <w:div w:id="158425021">
      <w:bodyDiv w:val="1"/>
      <w:marLeft w:val="0"/>
      <w:marRight w:val="0"/>
      <w:marTop w:val="0"/>
      <w:marBottom w:val="0"/>
      <w:divBdr>
        <w:top w:val="none" w:sz="0" w:space="0" w:color="auto"/>
        <w:left w:val="none" w:sz="0" w:space="0" w:color="auto"/>
        <w:bottom w:val="none" w:sz="0" w:space="0" w:color="auto"/>
        <w:right w:val="none" w:sz="0" w:space="0" w:color="auto"/>
      </w:divBdr>
    </w:div>
    <w:div w:id="162202694">
      <w:bodyDiv w:val="1"/>
      <w:marLeft w:val="0"/>
      <w:marRight w:val="0"/>
      <w:marTop w:val="0"/>
      <w:marBottom w:val="0"/>
      <w:divBdr>
        <w:top w:val="none" w:sz="0" w:space="0" w:color="auto"/>
        <w:left w:val="none" w:sz="0" w:space="0" w:color="auto"/>
        <w:bottom w:val="none" w:sz="0" w:space="0" w:color="auto"/>
        <w:right w:val="none" w:sz="0" w:space="0" w:color="auto"/>
      </w:divBdr>
    </w:div>
    <w:div w:id="165445449">
      <w:bodyDiv w:val="1"/>
      <w:marLeft w:val="0"/>
      <w:marRight w:val="0"/>
      <w:marTop w:val="0"/>
      <w:marBottom w:val="0"/>
      <w:divBdr>
        <w:top w:val="none" w:sz="0" w:space="0" w:color="auto"/>
        <w:left w:val="none" w:sz="0" w:space="0" w:color="auto"/>
        <w:bottom w:val="none" w:sz="0" w:space="0" w:color="auto"/>
        <w:right w:val="none" w:sz="0" w:space="0" w:color="auto"/>
      </w:divBdr>
    </w:div>
    <w:div w:id="190386607">
      <w:bodyDiv w:val="1"/>
      <w:marLeft w:val="0"/>
      <w:marRight w:val="0"/>
      <w:marTop w:val="0"/>
      <w:marBottom w:val="0"/>
      <w:divBdr>
        <w:top w:val="none" w:sz="0" w:space="0" w:color="auto"/>
        <w:left w:val="none" w:sz="0" w:space="0" w:color="auto"/>
        <w:bottom w:val="none" w:sz="0" w:space="0" w:color="auto"/>
        <w:right w:val="none" w:sz="0" w:space="0" w:color="auto"/>
      </w:divBdr>
    </w:div>
    <w:div w:id="194926267">
      <w:bodyDiv w:val="1"/>
      <w:marLeft w:val="0"/>
      <w:marRight w:val="0"/>
      <w:marTop w:val="0"/>
      <w:marBottom w:val="0"/>
      <w:divBdr>
        <w:top w:val="none" w:sz="0" w:space="0" w:color="auto"/>
        <w:left w:val="none" w:sz="0" w:space="0" w:color="auto"/>
        <w:bottom w:val="none" w:sz="0" w:space="0" w:color="auto"/>
        <w:right w:val="none" w:sz="0" w:space="0" w:color="auto"/>
      </w:divBdr>
    </w:div>
    <w:div w:id="195195608">
      <w:bodyDiv w:val="1"/>
      <w:marLeft w:val="0"/>
      <w:marRight w:val="0"/>
      <w:marTop w:val="0"/>
      <w:marBottom w:val="0"/>
      <w:divBdr>
        <w:top w:val="none" w:sz="0" w:space="0" w:color="auto"/>
        <w:left w:val="none" w:sz="0" w:space="0" w:color="auto"/>
        <w:bottom w:val="none" w:sz="0" w:space="0" w:color="auto"/>
        <w:right w:val="none" w:sz="0" w:space="0" w:color="auto"/>
      </w:divBdr>
    </w:div>
    <w:div w:id="195852258">
      <w:bodyDiv w:val="1"/>
      <w:marLeft w:val="0"/>
      <w:marRight w:val="0"/>
      <w:marTop w:val="0"/>
      <w:marBottom w:val="0"/>
      <w:divBdr>
        <w:top w:val="none" w:sz="0" w:space="0" w:color="auto"/>
        <w:left w:val="none" w:sz="0" w:space="0" w:color="auto"/>
        <w:bottom w:val="none" w:sz="0" w:space="0" w:color="auto"/>
        <w:right w:val="none" w:sz="0" w:space="0" w:color="auto"/>
      </w:divBdr>
    </w:div>
    <w:div w:id="212929645">
      <w:bodyDiv w:val="1"/>
      <w:marLeft w:val="0"/>
      <w:marRight w:val="0"/>
      <w:marTop w:val="0"/>
      <w:marBottom w:val="0"/>
      <w:divBdr>
        <w:top w:val="none" w:sz="0" w:space="0" w:color="auto"/>
        <w:left w:val="none" w:sz="0" w:space="0" w:color="auto"/>
        <w:bottom w:val="none" w:sz="0" w:space="0" w:color="auto"/>
        <w:right w:val="none" w:sz="0" w:space="0" w:color="auto"/>
      </w:divBdr>
    </w:div>
    <w:div w:id="222909588">
      <w:bodyDiv w:val="1"/>
      <w:marLeft w:val="0"/>
      <w:marRight w:val="0"/>
      <w:marTop w:val="0"/>
      <w:marBottom w:val="0"/>
      <w:divBdr>
        <w:top w:val="none" w:sz="0" w:space="0" w:color="auto"/>
        <w:left w:val="none" w:sz="0" w:space="0" w:color="auto"/>
        <w:bottom w:val="none" w:sz="0" w:space="0" w:color="auto"/>
        <w:right w:val="none" w:sz="0" w:space="0" w:color="auto"/>
      </w:divBdr>
    </w:div>
    <w:div w:id="234902223">
      <w:bodyDiv w:val="1"/>
      <w:marLeft w:val="0"/>
      <w:marRight w:val="0"/>
      <w:marTop w:val="0"/>
      <w:marBottom w:val="0"/>
      <w:divBdr>
        <w:top w:val="none" w:sz="0" w:space="0" w:color="auto"/>
        <w:left w:val="none" w:sz="0" w:space="0" w:color="auto"/>
        <w:bottom w:val="none" w:sz="0" w:space="0" w:color="auto"/>
        <w:right w:val="none" w:sz="0" w:space="0" w:color="auto"/>
      </w:divBdr>
    </w:div>
    <w:div w:id="236018580">
      <w:bodyDiv w:val="1"/>
      <w:marLeft w:val="0"/>
      <w:marRight w:val="0"/>
      <w:marTop w:val="0"/>
      <w:marBottom w:val="0"/>
      <w:divBdr>
        <w:top w:val="none" w:sz="0" w:space="0" w:color="auto"/>
        <w:left w:val="none" w:sz="0" w:space="0" w:color="auto"/>
        <w:bottom w:val="none" w:sz="0" w:space="0" w:color="auto"/>
        <w:right w:val="none" w:sz="0" w:space="0" w:color="auto"/>
      </w:divBdr>
    </w:div>
    <w:div w:id="238949164">
      <w:bodyDiv w:val="1"/>
      <w:marLeft w:val="0"/>
      <w:marRight w:val="0"/>
      <w:marTop w:val="0"/>
      <w:marBottom w:val="0"/>
      <w:divBdr>
        <w:top w:val="none" w:sz="0" w:space="0" w:color="auto"/>
        <w:left w:val="none" w:sz="0" w:space="0" w:color="auto"/>
        <w:bottom w:val="none" w:sz="0" w:space="0" w:color="auto"/>
        <w:right w:val="none" w:sz="0" w:space="0" w:color="auto"/>
      </w:divBdr>
    </w:div>
    <w:div w:id="242034431">
      <w:bodyDiv w:val="1"/>
      <w:marLeft w:val="0"/>
      <w:marRight w:val="0"/>
      <w:marTop w:val="0"/>
      <w:marBottom w:val="0"/>
      <w:divBdr>
        <w:top w:val="none" w:sz="0" w:space="0" w:color="auto"/>
        <w:left w:val="none" w:sz="0" w:space="0" w:color="auto"/>
        <w:bottom w:val="none" w:sz="0" w:space="0" w:color="auto"/>
        <w:right w:val="none" w:sz="0" w:space="0" w:color="auto"/>
      </w:divBdr>
    </w:div>
    <w:div w:id="246427552">
      <w:bodyDiv w:val="1"/>
      <w:marLeft w:val="0"/>
      <w:marRight w:val="0"/>
      <w:marTop w:val="0"/>
      <w:marBottom w:val="0"/>
      <w:divBdr>
        <w:top w:val="none" w:sz="0" w:space="0" w:color="auto"/>
        <w:left w:val="none" w:sz="0" w:space="0" w:color="auto"/>
        <w:bottom w:val="none" w:sz="0" w:space="0" w:color="auto"/>
        <w:right w:val="none" w:sz="0" w:space="0" w:color="auto"/>
      </w:divBdr>
    </w:div>
    <w:div w:id="251664702">
      <w:bodyDiv w:val="1"/>
      <w:marLeft w:val="0"/>
      <w:marRight w:val="0"/>
      <w:marTop w:val="0"/>
      <w:marBottom w:val="0"/>
      <w:divBdr>
        <w:top w:val="none" w:sz="0" w:space="0" w:color="auto"/>
        <w:left w:val="none" w:sz="0" w:space="0" w:color="auto"/>
        <w:bottom w:val="none" w:sz="0" w:space="0" w:color="auto"/>
        <w:right w:val="none" w:sz="0" w:space="0" w:color="auto"/>
      </w:divBdr>
    </w:div>
    <w:div w:id="253824905">
      <w:bodyDiv w:val="1"/>
      <w:marLeft w:val="0"/>
      <w:marRight w:val="0"/>
      <w:marTop w:val="0"/>
      <w:marBottom w:val="0"/>
      <w:divBdr>
        <w:top w:val="none" w:sz="0" w:space="0" w:color="auto"/>
        <w:left w:val="none" w:sz="0" w:space="0" w:color="auto"/>
        <w:bottom w:val="none" w:sz="0" w:space="0" w:color="auto"/>
        <w:right w:val="none" w:sz="0" w:space="0" w:color="auto"/>
      </w:divBdr>
    </w:div>
    <w:div w:id="255217439">
      <w:bodyDiv w:val="1"/>
      <w:marLeft w:val="0"/>
      <w:marRight w:val="0"/>
      <w:marTop w:val="0"/>
      <w:marBottom w:val="0"/>
      <w:divBdr>
        <w:top w:val="none" w:sz="0" w:space="0" w:color="auto"/>
        <w:left w:val="none" w:sz="0" w:space="0" w:color="auto"/>
        <w:bottom w:val="none" w:sz="0" w:space="0" w:color="auto"/>
        <w:right w:val="none" w:sz="0" w:space="0" w:color="auto"/>
      </w:divBdr>
    </w:div>
    <w:div w:id="257758825">
      <w:bodyDiv w:val="1"/>
      <w:marLeft w:val="0"/>
      <w:marRight w:val="0"/>
      <w:marTop w:val="0"/>
      <w:marBottom w:val="0"/>
      <w:divBdr>
        <w:top w:val="none" w:sz="0" w:space="0" w:color="auto"/>
        <w:left w:val="none" w:sz="0" w:space="0" w:color="auto"/>
        <w:bottom w:val="none" w:sz="0" w:space="0" w:color="auto"/>
        <w:right w:val="none" w:sz="0" w:space="0" w:color="auto"/>
      </w:divBdr>
    </w:div>
    <w:div w:id="262416765">
      <w:bodyDiv w:val="1"/>
      <w:marLeft w:val="0"/>
      <w:marRight w:val="0"/>
      <w:marTop w:val="0"/>
      <w:marBottom w:val="0"/>
      <w:divBdr>
        <w:top w:val="none" w:sz="0" w:space="0" w:color="auto"/>
        <w:left w:val="none" w:sz="0" w:space="0" w:color="auto"/>
        <w:bottom w:val="none" w:sz="0" w:space="0" w:color="auto"/>
        <w:right w:val="none" w:sz="0" w:space="0" w:color="auto"/>
      </w:divBdr>
    </w:div>
    <w:div w:id="264459956">
      <w:bodyDiv w:val="1"/>
      <w:marLeft w:val="0"/>
      <w:marRight w:val="0"/>
      <w:marTop w:val="0"/>
      <w:marBottom w:val="0"/>
      <w:divBdr>
        <w:top w:val="none" w:sz="0" w:space="0" w:color="auto"/>
        <w:left w:val="none" w:sz="0" w:space="0" w:color="auto"/>
        <w:bottom w:val="none" w:sz="0" w:space="0" w:color="auto"/>
        <w:right w:val="none" w:sz="0" w:space="0" w:color="auto"/>
      </w:divBdr>
    </w:div>
    <w:div w:id="272976528">
      <w:bodyDiv w:val="1"/>
      <w:marLeft w:val="0"/>
      <w:marRight w:val="0"/>
      <w:marTop w:val="0"/>
      <w:marBottom w:val="0"/>
      <w:divBdr>
        <w:top w:val="none" w:sz="0" w:space="0" w:color="auto"/>
        <w:left w:val="none" w:sz="0" w:space="0" w:color="auto"/>
        <w:bottom w:val="none" w:sz="0" w:space="0" w:color="auto"/>
        <w:right w:val="none" w:sz="0" w:space="0" w:color="auto"/>
      </w:divBdr>
    </w:div>
    <w:div w:id="299959809">
      <w:bodyDiv w:val="1"/>
      <w:marLeft w:val="0"/>
      <w:marRight w:val="0"/>
      <w:marTop w:val="0"/>
      <w:marBottom w:val="0"/>
      <w:divBdr>
        <w:top w:val="none" w:sz="0" w:space="0" w:color="auto"/>
        <w:left w:val="none" w:sz="0" w:space="0" w:color="auto"/>
        <w:bottom w:val="none" w:sz="0" w:space="0" w:color="auto"/>
        <w:right w:val="none" w:sz="0" w:space="0" w:color="auto"/>
      </w:divBdr>
    </w:div>
    <w:div w:id="303587936">
      <w:bodyDiv w:val="1"/>
      <w:marLeft w:val="0"/>
      <w:marRight w:val="0"/>
      <w:marTop w:val="0"/>
      <w:marBottom w:val="0"/>
      <w:divBdr>
        <w:top w:val="none" w:sz="0" w:space="0" w:color="auto"/>
        <w:left w:val="none" w:sz="0" w:space="0" w:color="auto"/>
        <w:bottom w:val="none" w:sz="0" w:space="0" w:color="auto"/>
        <w:right w:val="none" w:sz="0" w:space="0" w:color="auto"/>
      </w:divBdr>
    </w:div>
    <w:div w:id="305625886">
      <w:bodyDiv w:val="1"/>
      <w:marLeft w:val="0"/>
      <w:marRight w:val="0"/>
      <w:marTop w:val="0"/>
      <w:marBottom w:val="0"/>
      <w:divBdr>
        <w:top w:val="none" w:sz="0" w:space="0" w:color="auto"/>
        <w:left w:val="none" w:sz="0" w:space="0" w:color="auto"/>
        <w:bottom w:val="none" w:sz="0" w:space="0" w:color="auto"/>
        <w:right w:val="none" w:sz="0" w:space="0" w:color="auto"/>
      </w:divBdr>
    </w:div>
    <w:div w:id="308170572">
      <w:bodyDiv w:val="1"/>
      <w:marLeft w:val="0"/>
      <w:marRight w:val="0"/>
      <w:marTop w:val="0"/>
      <w:marBottom w:val="0"/>
      <w:divBdr>
        <w:top w:val="none" w:sz="0" w:space="0" w:color="auto"/>
        <w:left w:val="none" w:sz="0" w:space="0" w:color="auto"/>
        <w:bottom w:val="none" w:sz="0" w:space="0" w:color="auto"/>
        <w:right w:val="none" w:sz="0" w:space="0" w:color="auto"/>
      </w:divBdr>
    </w:div>
    <w:div w:id="331185434">
      <w:bodyDiv w:val="1"/>
      <w:marLeft w:val="0"/>
      <w:marRight w:val="0"/>
      <w:marTop w:val="0"/>
      <w:marBottom w:val="0"/>
      <w:divBdr>
        <w:top w:val="none" w:sz="0" w:space="0" w:color="auto"/>
        <w:left w:val="none" w:sz="0" w:space="0" w:color="auto"/>
        <w:bottom w:val="none" w:sz="0" w:space="0" w:color="auto"/>
        <w:right w:val="none" w:sz="0" w:space="0" w:color="auto"/>
      </w:divBdr>
    </w:div>
    <w:div w:id="343169218">
      <w:bodyDiv w:val="1"/>
      <w:marLeft w:val="0"/>
      <w:marRight w:val="0"/>
      <w:marTop w:val="0"/>
      <w:marBottom w:val="0"/>
      <w:divBdr>
        <w:top w:val="none" w:sz="0" w:space="0" w:color="auto"/>
        <w:left w:val="none" w:sz="0" w:space="0" w:color="auto"/>
        <w:bottom w:val="none" w:sz="0" w:space="0" w:color="auto"/>
        <w:right w:val="none" w:sz="0" w:space="0" w:color="auto"/>
      </w:divBdr>
    </w:div>
    <w:div w:id="353966427">
      <w:bodyDiv w:val="1"/>
      <w:marLeft w:val="0"/>
      <w:marRight w:val="0"/>
      <w:marTop w:val="0"/>
      <w:marBottom w:val="0"/>
      <w:divBdr>
        <w:top w:val="none" w:sz="0" w:space="0" w:color="auto"/>
        <w:left w:val="none" w:sz="0" w:space="0" w:color="auto"/>
        <w:bottom w:val="none" w:sz="0" w:space="0" w:color="auto"/>
        <w:right w:val="none" w:sz="0" w:space="0" w:color="auto"/>
      </w:divBdr>
    </w:div>
    <w:div w:id="356779132">
      <w:bodyDiv w:val="1"/>
      <w:marLeft w:val="0"/>
      <w:marRight w:val="0"/>
      <w:marTop w:val="0"/>
      <w:marBottom w:val="0"/>
      <w:divBdr>
        <w:top w:val="none" w:sz="0" w:space="0" w:color="auto"/>
        <w:left w:val="none" w:sz="0" w:space="0" w:color="auto"/>
        <w:bottom w:val="none" w:sz="0" w:space="0" w:color="auto"/>
        <w:right w:val="none" w:sz="0" w:space="0" w:color="auto"/>
      </w:divBdr>
    </w:div>
    <w:div w:id="357201951">
      <w:bodyDiv w:val="1"/>
      <w:marLeft w:val="0"/>
      <w:marRight w:val="0"/>
      <w:marTop w:val="0"/>
      <w:marBottom w:val="0"/>
      <w:divBdr>
        <w:top w:val="none" w:sz="0" w:space="0" w:color="auto"/>
        <w:left w:val="none" w:sz="0" w:space="0" w:color="auto"/>
        <w:bottom w:val="none" w:sz="0" w:space="0" w:color="auto"/>
        <w:right w:val="none" w:sz="0" w:space="0" w:color="auto"/>
      </w:divBdr>
    </w:div>
    <w:div w:id="357395387">
      <w:bodyDiv w:val="1"/>
      <w:marLeft w:val="0"/>
      <w:marRight w:val="0"/>
      <w:marTop w:val="0"/>
      <w:marBottom w:val="0"/>
      <w:divBdr>
        <w:top w:val="none" w:sz="0" w:space="0" w:color="auto"/>
        <w:left w:val="none" w:sz="0" w:space="0" w:color="auto"/>
        <w:bottom w:val="none" w:sz="0" w:space="0" w:color="auto"/>
        <w:right w:val="none" w:sz="0" w:space="0" w:color="auto"/>
      </w:divBdr>
    </w:div>
    <w:div w:id="393159637">
      <w:bodyDiv w:val="1"/>
      <w:marLeft w:val="0"/>
      <w:marRight w:val="0"/>
      <w:marTop w:val="0"/>
      <w:marBottom w:val="0"/>
      <w:divBdr>
        <w:top w:val="none" w:sz="0" w:space="0" w:color="auto"/>
        <w:left w:val="none" w:sz="0" w:space="0" w:color="auto"/>
        <w:bottom w:val="none" w:sz="0" w:space="0" w:color="auto"/>
        <w:right w:val="none" w:sz="0" w:space="0" w:color="auto"/>
      </w:divBdr>
    </w:div>
    <w:div w:id="400715976">
      <w:bodyDiv w:val="1"/>
      <w:marLeft w:val="0"/>
      <w:marRight w:val="0"/>
      <w:marTop w:val="0"/>
      <w:marBottom w:val="0"/>
      <w:divBdr>
        <w:top w:val="none" w:sz="0" w:space="0" w:color="auto"/>
        <w:left w:val="none" w:sz="0" w:space="0" w:color="auto"/>
        <w:bottom w:val="none" w:sz="0" w:space="0" w:color="auto"/>
        <w:right w:val="none" w:sz="0" w:space="0" w:color="auto"/>
      </w:divBdr>
    </w:div>
    <w:div w:id="402027646">
      <w:bodyDiv w:val="1"/>
      <w:marLeft w:val="0"/>
      <w:marRight w:val="0"/>
      <w:marTop w:val="0"/>
      <w:marBottom w:val="0"/>
      <w:divBdr>
        <w:top w:val="none" w:sz="0" w:space="0" w:color="auto"/>
        <w:left w:val="none" w:sz="0" w:space="0" w:color="auto"/>
        <w:bottom w:val="none" w:sz="0" w:space="0" w:color="auto"/>
        <w:right w:val="none" w:sz="0" w:space="0" w:color="auto"/>
      </w:divBdr>
    </w:div>
    <w:div w:id="407922345">
      <w:bodyDiv w:val="1"/>
      <w:marLeft w:val="0"/>
      <w:marRight w:val="0"/>
      <w:marTop w:val="0"/>
      <w:marBottom w:val="0"/>
      <w:divBdr>
        <w:top w:val="none" w:sz="0" w:space="0" w:color="auto"/>
        <w:left w:val="none" w:sz="0" w:space="0" w:color="auto"/>
        <w:bottom w:val="none" w:sz="0" w:space="0" w:color="auto"/>
        <w:right w:val="none" w:sz="0" w:space="0" w:color="auto"/>
      </w:divBdr>
    </w:div>
    <w:div w:id="407964683">
      <w:bodyDiv w:val="1"/>
      <w:marLeft w:val="0"/>
      <w:marRight w:val="0"/>
      <w:marTop w:val="0"/>
      <w:marBottom w:val="0"/>
      <w:divBdr>
        <w:top w:val="none" w:sz="0" w:space="0" w:color="auto"/>
        <w:left w:val="none" w:sz="0" w:space="0" w:color="auto"/>
        <w:bottom w:val="none" w:sz="0" w:space="0" w:color="auto"/>
        <w:right w:val="none" w:sz="0" w:space="0" w:color="auto"/>
      </w:divBdr>
    </w:div>
    <w:div w:id="410011250">
      <w:bodyDiv w:val="1"/>
      <w:marLeft w:val="0"/>
      <w:marRight w:val="0"/>
      <w:marTop w:val="0"/>
      <w:marBottom w:val="0"/>
      <w:divBdr>
        <w:top w:val="none" w:sz="0" w:space="0" w:color="auto"/>
        <w:left w:val="none" w:sz="0" w:space="0" w:color="auto"/>
        <w:bottom w:val="none" w:sz="0" w:space="0" w:color="auto"/>
        <w:right w:val="none" w:sz="0" w:space="0" w:color="auto"/>
      </w:divBdr>
    </w:div>
    <w:div w:id="418136979">
      <w:bodyDiv w:val="1"/>
      <w:marLeft w:val="0"/>
      <w:marRight w:val="0"/>
      <w:marTop w:val="0"/>
      <w:marBottom w:val="0"/>
      <w:divBdr>
        <w:top w:val="none" w:sz="0" w:space="0" w:color="auto"/>
        <w:left w:val="none" w:sz="0" w:space="0" w:color="auto"/>
        <w:bottom w:val="none" w:sz="0" w:space="0" w:color="auto"/>
        <w:right w:val="none" w:sz="0" w:space="0" w:color="auto"/>
      </w:divBdr>
    </w:div>
    <w:div w:id="419062356">
      <w:bodyDiv w:val="1"/>
      <w:marLeft w:val="0"/>
      <w:marRight w:val="0"/>
      <w:marTop w:val="0"/>
      <w:marBottom w:val="0"/>
      <w:divBdr>
        <w:top w:val="none" w:sz="0" w:space="0" w:color="auto"/>
        <w:left w:val="none" w:sz="0" w:space="0" w:color="auto"/>
        <w:bottom w:val="none" w:sz="0" w:space="0" w:color="auto"/>
        <w:right w:val="none" w:sz="0" w:space="0" w:color="auto"/>
      </w:divBdr>
    </w:div>
    <w:div w:id="419256538">
      <w:bodyDiv w:val="1"/>
      <w:marLeft w:val="0"/>
      <w:marRight w:val="0"/>
      <w:marTop w:val="0"/>
      <w:marBottom w:val="0"/>
      <w:divBdr>
        <w:top w:val="none" w:sz="0" w:space="0" w:color="auto"/>
        <w:left w:val="none" w:sz="0" w:space="0" w:color="auto"/>
        <w:bottom w:val="none" w:sz="0" w:space="0" w:color="auto"/>
        <w:right w:val="none" w:sz="0" w:space="0" w:color="auto"/>
      </w:divBdr>
    </w:div>
    <w:div w:id="423766289">
      <w:bodyDiv w:val="1"/>
      <w:marLeft w:val="0"/>
      <w:marRight w:val="0"/>
      <w:marTop w:val="0"/>
      <w:marBottom w:val="0"/>
      <w:divBdr>
        <w:top w:val="none" w:sz="0" w:space="0" w:color="auto"/>
        <w:left w:val="none" w:sz="0" w:space="0" w:color="auto"/>
        <w:bottom w:val="none" w:sz="0" w:space="0" w:color="auto"/>
        <w:right w:val="none" w:sz="0" w:space="0" w:color="auto"/>
      </w:divBdr>
    </w:div>
    <w:div w:id="42573556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6413449">
      <w:bodyDiv w:val="1"/>
      <w:marLeft w:val="0"/>
      <w:marRight w:val="0"/>
      <w:marTop w:val="0"/>
      <w:marBottom w:val="0"/>
      <w:divBdr>
        <w:top w:val="none" w:sz="0" w:space="0" w:color="auto"/>
        <w:left w:val="none" w:sz="0" w:space="0" w:color="auto"/>
        <w:bottom w:val="none" w:sz="0" w:space="0" w:color="auto"/>
        <w:right w:val="none" w:sz="0" w:space="0" w:color="auto"/>
      </w:divBdr>
    </w:div>
    <w:div w:id="448164149">
      <w:bodyDiv w:val="1"/>
      <w:marLeft w:val="0"/>
      <w:marRight w:val="0"/>
      <w:marTop w:val="0"/>
      <w:marBottom w:val="0"/>
      <w:divBdr>
        <w:top w:val="none" w:sz="0" w:space="0" w:color="auto"/>
        <w:left w:val="none" w:sz="0" w:space="0" w:color="auto"/>
        <w:bottom w:val="none" w:sz="0" w:space="0" w:color="auto"/>
        <w:right w:val="none" w:sz="0" w:space="0" w:color="auto"/>
      </w:divBdr>
    </w:div>
    <w:div w:id="449589224">
      <w:bodyDiv w:val="1"/>
      <w:marLeft w:val="0"/>
      <w:marRight w:val="0"/>
      <w:marTop w:val="0"/>
      <w:marBottom w:val="0"/>
      <w:divBdr>
        <w:top w:val="none" w:sz="0" w:space="0" w:color="auto"/>
        <w:left w:val="none" w:sz="0" w:space="0" w:color="auto"/>
        <w:bottom w:val="none" w:sz="0" w:space="0" w:color="auto"/>
        <w:right w:val="none" w:sz="0" w:space="0" w:color="auto"/>
      </w:divBdr>
    </w:div>
    <w:div w:id="450170222">
      <w:bodyDiv w:val="1"/>
      <w:marLeft w:val="0"/>
      <w:marRight w:val="0"/>
      <w:marTop w:val="0"/>
      <w:marBottom w:val="0"/>
      <w:divBdr>
        <w:top w:val="none" w:sz="0" w:space="0" w:color="auto"/>
        <w:left w:val="none" w:sz="0" w:space="0" w:color="auto"/>
        <w:bottom w:val="none" w:sz="0" w:space="0" w:color="auto"/>
        <w:right w:val="none" w:sz="0" w:space="0" w:color="auto"/>
      </w:divBdr>
    </w:div>
    <w:div w:id="451362297">
      <w:bodyDiv w:val="1"/>
      <w:marLeft w:val="0"/>
      <w:marRight w:val="0"/>
      <w:marTop w:val="0"/>
      <w:marBottom w:val="0"/>
      <w:divBdr>
        <w:top w:val="none" w:sz="0" w:space="0" w:color="auto"/>
        <w:left w:val="none" w:sz="0" w:space="0" w:color="auto"/>
        <w:bottom w:val="none" w:sz="0" w:space="0" w:color="auto"/>
        <w:right w:val="none" w:sz="0" w:space="0" w:color="auto"/>
      </w:divBdr>
    </w:div>
    <w:div w:id="461384892">
      <w:bodyDiv w:val="1"/>
      <w:marLeft w:val="0"/>
      <w:marRight w:val="0"/>
      <w:marTop w:val="0"/>
      <w:marBottom w:val="0"/>
      <w:divBdr>
        <w:top w:val="none" w:sz="0" w:space="0" w:color="auto"/>
        <w:left w:val="none" w:sz="0" w:space="0" w:color="auto"/>
        <w:bottom w:val="none" w:sz="0" w:space="0" w:color="auto"/>
        <w:right w:val="none" w:sz="0" w:space="0" w:color="auto"/>
      </w:divBdr>
    </w:div>
    <w:div w:id="465701004">
      <w:bodyDiv w:val="1"/>
      <w:marLeft w:val="0"/>
      <w:marRight w:val="0"/>
      <w:marTop w:val="0"/>
      <w:marBottom w:val="0"/>
      <w:divBdr>
        <w:top w:val="none" w:sz="0" w:space="0" w:color="auto"/>
        <w:left w:val="none" w:sz="0" w:space="0" w:color="auto"/>
        <w:bottom w:val="none" w:sz="0" w:space="0" w:color="auto"/>
        <w:right w:val="none" w:sz="0" w:space="0" w:color="auto"/>
      </w:divBdr>
    </w:div>
    <w:div w:id="483354583">
      <w:bodyDiv w:val="1"/>
      <w:marLeft w:val="0"/>
      <w:marRight w:val="0"/>
      <w:marTop w:val="0"/>
      <w:marBottom w:val="0"/>
      <w:divBdr>
        <w:top w:val="none" w:sz="0" w:space="0" w:color="auto"/>
        <w:left w:val="none" w:sz="0" w:space="0" w:color="auto"/>
        <w:bottom w:val="none" w:sz="0" w:space="0" w:color="auto"/>
        <w:right w:val="none" w:sz="0" w:space="0" w:color="auto"/>
      </w:divBdr>
    </w:div>
    <w:div w:id="484274720">
      <w:bodyDiv w:val="1"/>
      <w:marLeft w:val="0"/>
      <w:marRight w:val="0"/>
      <w:marTop w:val="0"/>
      <w:marBottom w:val="0"/>
      <w:divBdr>
        <w:top w:val="none" w:sz="0" w:space="0" w:color="auto"/>
        <w:left w:val="none" w:sz="0" w:space="0" w:color="auto"/>
        <w:bottom w:val="none" w:sz="0" w:space="0" w:color="auto"/>
        <w:right w:val="none" w:sz="0" w:space="0" w:color="auto"/>
      </w:divBdr>
    </w:div>
    <w:div w:id="484976410">
      <w:bodyDiv w:val="1"/>
      <w:marLeft w:val="0"/>
      <w:marRight w:val="0"/>
      <w:marTop w:val="0"/>
      <w:marBottom w:val="0"/>
      <w:divBdr>
        <w:top w:val="none" w:sz="0" w:space="0" w:color="auto"/>
        <w:left w:val="none" w:sz="0" w:space="0" w:color="auto"/>
        <w:bottom w:val="none" w:sz="0" w:space="0" w:color="auto"/>
        <w:right w:val="none" w:sz="0" w:space="0" w:color="auto"/>
      </w:divBdr>
    </w:div>
    <w:div w:id="512770589">
      <w:bodyDiv w:val="1"/>
      <w:marLeft w:val="0"/>
      <w:marRight w:val="0"/>
      <w:marTop w:val="0"/>
      <w:marBottom w:val="0"/>
      <w:divBdr>
        <w:top w:val="none" w:sz="0" w:space="0" w:color="auto"/>
        <w:left w:val="none" w:sz="0" w:space="0" w:color="auto"/>
        <w:bottom w:val="none" w:sz="0" w:space="0" w:color="auto"/>
        <w:right w:val="none" w:sz="0" w:space="0" w:color="auto"/>
      </w:divBdr>
    </w:div>
    <w:div w:id="512955390">
      <w:bodyDiv w:val="1"/>
      <w:marLeft w:val="0"/>
      <w:marRight w:val="0"/>
      <w:marTop w:val="0"/>
      <w:marBottom w:val="0"/>
      <w:divBdr>
        <w:top w:val="none" w:sz="0" w:space="0" w:color="auto"/>
        <w:left w:val="none" w:sz="0" w:space="0" w:color="auto"/>
        <w:bottom w:val="none" w:sz="0" w:space="0" w:color="auto"/>
        <w:right w:val="none" w:sz="0" w:space="0" w:color="auto"/>
      </w:divBdr>
    </w:div>
    <w:div w:id="515926508">
      <w:bodyDiv w:val="1"/>
      <w:marLeft w:val="0"/>
      <w:marRight w:val="0"/>
      <w:marTop w:val="0"/>
      <w:marBottom w:val="0"/>
      <w:divBdr>
        <w:top w:val="none" w:sz="0" w:space="0" w:color="auto"/>
        <w:left w:val="none" w:sz="0" w:space="0" w:color="auto"/>
        <w:bottom w:val="none" w:sz="0" w:space="0" w:color="auto"/>
        <w:right w:val="none" w:sz="0" w:space="0" w:color="auto"/>
      </w:divBdr>
    </w:div>
    <w:div w:id="518351991">
      <w:bodyDiv w:val="1"/>
      <w:marLeft w:val="0"/>
      <w:marRight w:val="0"/>
      <w:marTop w:val="0"/>
      <w:marBottom w:val="0"/>
      <w:divBdr>
        <w:top w:val="none" w:sz="0" w:space="0" w:color="auto"/>
        <w:left w:val="none" w:sz="0" w:space="0" w:color="auto"/>
        <w:bottom w:val="none" w:sz="0" w:space="0" w:color="auto"/>
        <w:right w:val="none" w:sz="0" w:space="0" w:color="auto"/>
      </w:divBdr>
    </w:div>
    <w:div w:id="526144241">
      <w:bodyDiv w:val="1"/>
      <w:marLeft w:val="0"/>
      <w:marRight w:val="0"/>
      <w:marTop w:val="0"/>
      <w:marBottom w:val="0"/>
      <w:divBdr>
        <w:top w:val="none" w:sz="0" w:space="0" w:color="auto"/>
        <w:left w:val="none" w:sz="0" w:space="0" w:color="auto"/>
        <w:bottom w:val="none" w:sz="0" w:space="0" w:color="auto"/>
        <w:right w:val="none" w:sz="0" w:space="0" w:color="auto"/>
      </w:divBdr>
    </w:div>
    <w:div w:id="529493187">
      <w:bodyDiv w:val="1"/>
      <w:marLeft w:val="0"/>
      <w:marRight w:val="0"/>
      <w:marTop w:val="0"/>
      <w:marBottom w:val="0"/>
      <w:divBdr>
        <w:top w:val="none" w:sz="0" w:space="0" w:color="auto"/>
        <w:left w:val="none" w:sz="0" w:space="0" w:color="auto"/>
        <w:bottom w:val="none" w:sz="0" w:space="0" w:color="auto"/>
        <w:right w:val="none" w:sz="0" w:space="0" w:color="auto"/>
      </w:divBdr>
    </w:div>
    <w:div w:id="534079612">
      <w:bodyDiv w:val="1"/>
      <w:marLeft w:val="0"/>
      <w:marRight w:val="0"/>
      <w:marTop w:val="0"/>
      <w:marBottom w:val="0"/>
      <w:divBdr>
        <w:top w:val="none" w:sz="0" w:space="0" w:color="auto"/>
        <w:left w:val="none" w:sz="0" w:space="0" w:color="auto"/>
        <w:bottom w:val="none" w:sz="0" w:space="0" w:color="auto"/>
        <w:right w:val="none" w:sz="0" w:space="0" w:color="auto"/>
      </w:divBdr>
    </w:div>
    <w:div w:id="553545514">
      <w:bodyDiv w:val="1"/>
      <w:marLeft w:val="0"/>
      <w:marRight w:val="0"/>
      <w:marTop w:val="0"/>
      <w:marBottom w:val="0"/>
      <w:divBdr>
        <w:top w:val="none" w:sz="0" w:space="0" w:color="auto"/>
        <w:left w:val="none" w:sz="0" w:space="0" w:color="auto"/>
        <w:bottom w:val="none" w:sz="0" w:space="0" w:color="auto"/>
        <w:right w:val="none" w:sz="0" w:space="0" w:color="auto"/>
      </w:divBdr>
    </w:div>
    <w:div w:id="559635585">
      <w:bodyDiv w:val="1"/>
      <w:marLeft w:val="0"/>
      <w:marRight w:val="0"/>
      <w:marTop w:val="0"/>
      <w:marBottom w:val="0"/>
      <w:divBdr>
        <w:top w:val="none" w:sz="0" w:space="0" w:color="auto"/>
        <w:left w:val="none" w:sz="0" w:space="0" w:color="auto"/>
        <w:bottom w:val="none" w:sz="0" w:space="0" w:color="auto"/>
        <w:right w:val="none" w:sz="0" w:space="0" w:color="auto"/>
      </w:divBdr>
    </w:div>
    <w:div w:id="563758670">
      <w:bodyDiv w:val="1"/>
      <w:marLeft w:val="0"/>
      <w:marRight w:val="0"/>
      <w:marTop w:val="0"/>
      <w:marBottom w:val="0"/>
      <w:divBdr>
        <w:top w:val="none" w:sz="0" w:space="0" w:color="auto"/>
        <w:left w:val="none" w:sz="0" w:space="0" w:color="auto"/>
        <w:bottom w:val="none" w:sz="0" w:space="0" w:color="auto"/>
        <w:right w:val="none" w:sz="0" w:space="0" w:color="auto"/>
      </w:divBdr>
    </w:div>
    <w:div w:id="578683524">
      <w:bodyDiv w:val="1"/>
      <w:marLeft w:val="0"/>
      <w:marRight w:val="0"/>
      <w:marTop w:val="0"/>
      <w:marBottom w:val="0"/>
      <w:divBdr>
        <w:top w:val="none" w:sz="0" w:space="0" w:color="auto"/>
        <w:left w:val="none" w:sz="0" w:space="0" w:color="auto"/>
        <w:bottom w:val="none" w:sz="0" w:space="0" w:color="auto"/>
        <w:right w:val="none" w:sz="0" w:space="0" w:color="auto"/>
      </w:divBdr>
    </w:div>
    <w:div w:id="584535959">
      <w:bodyDiv w:val="1"/>
      <w:marLeft w:val="0"/>
      <w:marRight w:val="0"/>
      <w:marTop w:val="0"/>
      <w:marBottom w:val="0"/>
      <w:divBdr>
        <w:top w:val="none" w:sz="0" w:space="0" w:color="auto"/>
        <w:left w:val="none" w:sz="0" w:space="0" w:color="auto"/>
        <w:bottom w:val="none" w:sz="0" w:space="0" w:color="auto"/>
        <w:right w:val="none" w:sz="0" w:space="0" w:color="auto"/>
      </w:divBdr>
    </w:div>
    <w:div w:id="586814125">
      <w:bodyDiv w:val="1"/>
      <w:marLeft w:val="0"/>
      <w:marRight w:val="0"/>
      <w:marTop w:val="0"/>
      <w:marBottom w:val="0"/>
      <w:divBdr>
        <w:top w:val="none" w:sz="0" w:space="0" w:color="auto"/>
        <w:left w:val="none" w:sz="0" w:space="0" w:color="auto"/>
        <w:bottom w:val="none" w:sz="0" w:space="0" w:color="auto"/>
        <w:right w:val="none" w:sz="0" w:space="0" w:color="auto"/>
      </w:divBdr>
    </w:div>
    <w:div w:id="587033439">
      <w:bodyDiv w:val="1"/>
      <w:marLeft w:val="0"/>
      <w:marRight w:val="0"/>
      <w:marTop w:val="0"/>
      <w:marBottom w:val="0"/>
      <w:divBdr>
        <w:top w:val="none" w:sz="0" w:space="0" w:color="auto"/>
        <w:left w:val="none" w:sz="0" w:space="0" w:color="auto"/>
        <w:bottom w:val="none" w:sz="0" w:space="0" w:color="auto"/>
        <w:right w:val="none" w:sz="0" w:space="0" w:color="auto"/>
      </w:divBdr>
    </w:div>
    <w:div w:id="590622469">
      <w:bodyDiv w:val="1"/>
      <w:marLeft w:val="0"/>
      <w:marRight w:val="0"/>
      <w:marTop w:val="0"/>
      <w:marBottom w:val="0"/>
      <w:divBdr>
        <w:top w:val="none" w:sz="0" w:space="0" w:color="auto"/>
        <w:left w:val="none" w:sz="0" w:space="0" w:color="auto"/>
        <w:bottom w:val="none" w:sz="0" w:space="0" w:color="auto"/>
        <w:right w:val="none" w:sz="0" w:space="0" w:color="auto"/>
      </w:divBdr>
    </w:div>
    <w:div w:id="602616533">
      <w:bodyDiv w:val="1"/>
      <w:marLeft w:val="0"/>
      <w:marRight w:val="0"/>
      <w:marTop w:val="0"/>
      <w:marBottom w:val="0"/>
      <w:divBdr>
        <w:top w:val="none" w:sz="0" w:space="0" w:color="auto"/>
        <w:left w:val="none" w:sz="0" w:space="0" w:color="auto"/>
        <w:bottom w:val="none" w:sz="0" w:space="0" w:color="auto"/>
        <w:right w:val="none" w:sz="0" w:space="0" w:color="auto"/>
      </w:divBdr>
    </w:div>
    <w:div w:id="612787364">
      <w:bodyDiv w:val="1"/>
      <w:marLeft w:val="0"/>
      <w:marRight w:val="0"/>
      <w:marTop w:val="0"/>
      <w:marBottom w:val="0"/>
      <w:divBdr>
        <w:top w:val="none" w:sz="0" w:space="0" w:color="auto"/>
        <w:left w:val="none" w:sz="0" w:space="0" w:color="auto"/>
        <w:bottom w:val="none" w:sz="0" w:space="0" w:color="auto"/>
        <w:right w:val="none" w:sz="0" w:space="0" w:color="auto"/>
      </w:divBdr>
    </w:div>
    <w:div w:id="614406698">
      <w:bodyDiv w:val="1"/>
      <w:marLeft w:val="0"/>
      <w:marRight w:val="0"/>
      <w:marTop w:val="0"/>
      <w:marBottom w:val="0"/>
      <w:divBdr>
        <w:top w:val="none" w:sz="0" w:space="0" w:color="auto"/>
        <w:left w:val="none" w:sz="0" w:space="0" w:color="auto"/>
        <w:bottom w:val="none" w:sz="0" w:space="0" w:color="auto"/>
        <w:right w:val="none" w:sz="0" w:space="0" w:color="auto"/>
      </w:divBdr>
    </w:div>
    <w:div w:id="619801247">
      <w:bodyDiv w:val="1"/>
      <w:marLeft w:val="0"/>
      <w:marRight w:val="0"/>
      <w:marTop w:val="0"/>
      <w:marBottom w:val="0"/>
      <w:divBdr>
        <w:top w:val="none" w:sz="0" w:space="0" w:color="auto"/>
        <w:left w:val="none" w:sz="0" w:space="0" w:color="auto"/>
        <w:bottom w:val="none" w:sz="0" w:space="0" w:color="auto"/>
        <w:right w:val="none" w:sz="0" w:space="0" w:color="auto"/>
      </w:divBdr>
    </w:div>
    <w:div w:id="620234657">
      <w:bodyDiv w:val="1"/>
      <w:marLeft w:val="0"/>
      <w:marRight w:val="0"/>
      <w:marTop w:val="0"/>
      <w:marBottom w:val="0"/>
      <w:divBdr>
        <w:top w:val="none" w:sz="0" w:space="0" w:color="auto"/>
        <w:left w:val="none" w:sz="0" w:space="0" w:color="auto"/>
        <w:bottom w:val="none" w:sz="0" w:space="0" w:color="auto"/>
        <w:right w:val="none" w:sz="0" w:space="0" w:color="auto"/>
      </w:divBdr>
    </w:div>
    <w:div w:id="631138801">
      <w:bodyDiv w:val="1"/>
      <w:marLeft w:val="0"/>
      <w:marRight w:val="0"/>
      <w:marTop w:val="0"/>
      <w:marBottom w:val="0"/>
      <w:divBdr>
        <w:top w:val="none" w:sz="0" w:space="0" w:color="auto"/>
        <w:left w:val="none" w:sz="0" w:space="0" w:color="auto"/>
        <w:bottom w:val="none" w:sz="0" w:space="0" w:color="auto"/>
        <w:right w:val="none" w:sz="0" w:space="0" w:color="auto"/>
      </w:divBdr>
    </w:div>
    <w:div w:id="632558685">
      <w:bodyDiv w:val="1"/>
      <w:marLeft w:val="0"/>
      <w:marRight w:val="0"/>
      <w:marTop w:val="0"/>
      <w:marBottom w:val="0"/>
      <w:divBdr>
        <w:top w:val="none" w:sz="0" w:space="0" w:color="auto"/>
        <w:left w:val="none" w:sz="0" w:space="0" w:color="auto"/>
        <w:bottom w:val="none" w:sz="0" w:space="0" w:color="auto"/>
        <w:right w:val="none" w:sz="0" w:space="0" w:color="auto"/>
      </w:divBdr>
    </w:div>
    <w:div w:id="644512310">
      <w:bodyDiv w:val="1"/>
      <w:marLeft w:val="0"/>
      <w:marRight w:val="0"/>
      <w:marTop w:val="0"/>
      <w:marBottom w:val="0"/>
      <w:divBdr>
        <w:top w:val="none" w:sz="0" w:space="0" w:color="auto"/>
        <w:left w:val="none" w:sz="0" w:space="0" w:color="auto"/>
        <w:bottom w:val="none" w:sz="0" w:space="0" w:color="auto"/>
        <w:right w:val="none" w:sz="0" w:space="0" w:color="auto"/>
      </w:divBdr>
    </w:div>
    <w:div w:id="645666259">
      <w:bodyDiv w:val="1"/>
      <w:marLeft w:val="0"/>
      <w:marRight w:val="0"/>
      <w:marTop w:val="0"/>
      <w:marBottom w:val="0"/>
      <w:divBdr>
        <w:top w:val="none" w:sz="0" w:space="0" w:color="auto"/>
        <w:left w:val="none" w:sz="0" w:space="0" w:color="auto"/>
        <w:bottom w:val="none" w:sz="0" w:space="0" w:color="auto"/>
        <w:right w:val="none" w:sz="0" w:space="0" w:color="auto"/>
      </w:divBdr>
    </w:div>
    <w:div w:id="657197334">
      <w:bodyDiv w:val="1"/>
      <w:marLeft w:val="0"/>
      <w:marRight w:val="0"/>
      <w:marTop w:val="0"/>
      <w:marBottom w:val="0"/>
      <w:divBdr>
        <w:top w:val="none" w:sz="0" w:space="0" w:color="auto"/>
        <w:left w:val="none" w:sz="0" w:space="0" w:color="auto"/>
        <w:bottom w:val="none" w:sz="0" w:space="0" w:color="auto"/>
        <w:right w:val="none" w:sz="0" w:space="0" w:color="auto"/>
      </w:divBdr>
    </w:div>
    <w:div w:id="658578837">
      <w:bodyDiv w:val="1"/>
      <w:marLeft w:val="0"/>
      <w:marRight w:val="0"/>
      <w:marTop w:val="0"/>
      <w:marBottom w:val="0"/>
      <w:divBdr>
        <w:top w:val="none" w:sz="0" w:space="0" w:color="auto"/>
        <w:left w:val="none" w:sz="0" w:space="0" w:color="auto"/>
        <w:bottom w:val="none" w:sz="0" w:space="0" w:color="auto"/>
        <w:right w:val="none" w:sz="0" w:space="0" w:color="auto"/>
      </w:divBdr>
    </w:div>
    <w:div w:id="692340417">
      <w:bodyDiv w:val="1"/>
      <w:marLeft w:val="0"/>
      <w:marRight w:val="0"/>
      <w:marTop w:val="0"/>
      <w:marBottom w:val="0"/>
      <w:divBdr>
        <w:top w:val="none" w:sz="0" w:space="0" w:color="auto"/>
        <w:left w:val="none" w:sz="0" w:space="0" w:color="auto"/>
        <w:bottom w:val="none" w:sz="0" w:space="0" w:color="auto"/>
        <w:right w:val="none" w:sz="0" w:space="0" w:color="auto"/>
      </w:divBdr>
    </w:div>
    <w:div w:id="693962383">
      <w:bodyDiv w:val="1"/>
      <w:marLeft w:val="0"/>
      <w:marRight w:val="0"/>
      <w:marTop w:val="0"/>
      <w:marBottom w:val="0"/>
      <w:divBdr>
        <w:top w:val="none" w:sz="0" w:space="0" w:color="auto"/>
        <w:left w:val="none" w:sz="0" w:space="0" w:color="auto"/>
        <w:bottom w:val="none" w:sz="0" w:space="0" w:color="auto"/>
        <w:right w:val="none" w:sz="0" w:space="0" w:color="auto"/>
      </w:divBdr>
    </w:div>
    <w:div w:id="694501681">
      <w:bodyDiv w:val="1"/>
      <w:marLeft w:val="0"/>
      <w:marRight w:val="0"/>
      <w:marTop w:val="0"/>
      <w:marBottom w:val="0"/>
      <w:divBdr>
        <w:top w:val="none" w:sz="0" w:space="0" w:color="auto"/>
        <w:left w:val="none" w:sz="0" w:space="0" w:color="auto"/>
        <w:bottom w:val="none" w:sz="0" w:space="0" w:color="auto"/>
        <w:right w:val="none" w:sz="0" w:space="0" w:color="auto"/>
      </w:divBdr>
    </w:div>
    <w:div w:id="701252746">
      <w:bodyDiv w:val="1"/>
      <w:marLeft w:val="0"/>
      <w:marRight w:val="0"/>
      <w:marTop w:val="0"/>
      <w:marBottom w:val="0"/>
      <w:divBdr>
        <w:top w:val="none" w:sz="0" w:space="0" w:color="auto"/>
        <w:left w:val="none" w:sz="0" w:space="0" w:color="auto"/>
        <w:bottom w:val="none" w:sz="0" w:space="0" w:color="auto"/>
        <w:right w:val="none" w:sz="0" w:space="0" w:color="auto"/>
      </w:divBdr>
    </w:div>
    <w:div w:id="701513770">
      <w:bodyDiv w:val="1"/>
      <w:marLeft w:val="0"/>
      <w:marRight w:val="0"/>
      <w:marTop w:val="0"/>
      <w:marBottom w:val="0"/>
      <w:divBdr>
        <w:top w:val="none" w:sz="0" w:space="0" w:color="auto"/>
        <w:left w:val="none" w:sz="0" w:space="0" w:color="auto"/>
        <w:bottom w:val="none" w:sz="0" w:space="0" w:color="auto"/>
        <w:right w:val="none" w:sz="0" w:space="0" w:color="auto"/>
      </w:divBdr>
    </w:div>
    <w:div w:id="704868479">
      <w:bodyDiv w:val="1"/>
      <w:marLeft w:val="0"/>
      <w:marRight w:val="0"/>
      <w:marTop w:val="0"/>
      <w:marBottom w:val="0"/>
      <w:divBdr>
        <w:top w:val="none" w:sz="0" w:space="0" w:color="auto"/>
        <w:left w:val="none" w:sz="0" w:space="0" w:color="auto"/>
        <w:bottom w:val="none" w:sz="0" w:space="0" w:color="auto"/>
        <w:right w:val="none" w:sz="0" w:space="0" w:color="auto"/>
      </w:divBdr>
    </w:div>
    <w:div w:id="707803587">
      <w:bodyDiv w:val="1"/>
      <w:marLeft w:val="0"/>
      <w:marRight w:val="0"/>
      <w:marTop w:val="0"/>
      <w:marBottom w:val="0"/>
      <w:divBdr>
        <w:top w:val="none" w:sz="0" w:space="0" w:color="auto"/>
        <w:left w:val="none" w:sz="0" w:space="0" w:color="auto"/>
        <w:bottom w:val="none" w:sz="0" w:space="0" w:color="auto"/>
        <w:right w:val="none" w:sz="0" w:space="0" w:color="auto"/>
      </w:divBdr>
    </w:div>
    <w:div w:id="708989094">
      <w:bodyDiv w:val="1"/>
      <w:marLeft w:val="0"/>
      <w:marRight w:val="0"/>
      <w:marTop w:val="0"/>
      <w:marBottom w:val="0"/>
      <w:divBdr>
        <w:top w:val="none" w:sz="0" w:space="0" w:color="auto"/>
        <w:left w:val="none" w:sz="0" w:space="0" w:color="auto"/>
        <w:bottom w:val="none" w:sz="0" w:space="0" w:color="auto"/>
        <w:right w:val="none" w:sz="0" w:space="0" w:color="auto"/>
      </w:divBdr>
    </w:div>
    <w:div w:id="714546207">
      <w:bodyDiv w:val="1"/>
      <w:marLeft w:val="0"/>
      <w:marRight w:val="0"/>
      <w:marTop w:val="0"/>
      <w:marBottom w:val="0"/>
      <w:divBdr>
        <w:top w:val="none" w:sz="0" w:space="0" w:color="auto"/>
        <w:left w:val="none" w:sz="0" w:space="0" w:color="auto"/>
        <w:bottom w:val="none" w:sz="0" w:space="0" w:color="auto"/>
        <w:right w:val="none" w:sz="0" w:space="0" w:color="auto"/>
      </w:divBdr>
    </w:div>
    <w:div w:id="717321628">
      <w:bodyDiv w:val="1"/>
      <w:marLeft w:val="0"/>
      <w:marRight w:val="0"/>
      <w:marTop w:val="0"/>
      <w:marBottom w:val="0"/>
      <w:divBdr>
        <w:top w:val="none" w:sz="0" w:space="0" w:color="auto"/>
        <w:left w:val="none" w:sz="0" w:space="0" w:color="auto"/>
        <w:bottom w:val="none" w:sz="0" w:space="0" w:color="auto"/>
        <w:right w:val="none" w:sz="0" w:space="0" w:color="auto"/>
      </w:divBdr>
    </w:div>
    <w:div w:id="718281734">
      <w:bodyDiv w:val="1"/>
      <w:marLeft w:val="0"/>
      <w:marRight w:val="0"/>
      <w:marTop w:val="0"/>
      <w:marBottom w:val="0"/>
      <w:divBdr>
        <w:top w:val="none" w:sz="0" w:space="0" w:color="auto"/>
        <w:left w:val="none" w:sz="0" w:space="0" w:color="auto"/>
        <w:bottom w:val="none" w:sz="0" w:space="0" w:color="auto"/>
        <w:right w:val="none" w:sz="0" w:space="0" w:color="auto"/>
      </w:divBdr>
    </w:div>
    <w:div w:id="721438476">
      <w:bodyDiv w:val="1"/>
      <w:marLeft w:val="0"/>
      <w:marRight w:val="0"/>
      <w:marTop w:val="0"/>
      <w:marBottom w:val="0"/>
      <w:divBdr>
        <w:top w:val="none" w:sz="0" w:space="0" w:color="auto"/>
        <w:left w:val="none" w:sz="0" w:space="0" w:color="auto"/>
        <w:bottom w:val="none" w:sz="0" w:space="0" w:color="auto"/>
        <w:right w:val="none" w:sz="0" w:space="0" w:color="auto"/>
      </w:divBdr>
    </w:div>
    <w:div w:id="723336515">
      <w:bodyDiv w:val="1"/>
      <w:marLeft w:val="0"/>
      <w:marRight w:val="0"/>
      <w:marTop w:val="0"/>
      <w:marBottom w:val="0"/>
      <w:divBdr>
        <w:top w:val="none" w:sz="0" w:space="0" w:color="auto"/>
        <w:left w:val="none" w:sz="0" w:space="0" w:color="auto"/>
        <w:bottom w:val="none" w:sz="0" w:space="0" w:color="auto"/>
        <w:right w:val="none" w:sz="0" w:space="0" w:color="auto"/>
      </w:divBdr>
    </w:div>
    <w:div w:id="727655601">
      <w:bodyDiv w:val="1"/>
      <w:marLeft w:val="0"/>
      <w:marRight w:val="0"/>
      <w:marTop w:val="0"/>
      <w:marBottom w:val="0"/>
      <w:divBdr>
        <w:top w:val="none" w:sz="0" w:space="0" w:color="auto"/>
        <w:left w:val="none" w:sz="0" w:space="0" w:color="auto"/>
        <w:bottom w:val="none" w:sz="0" w:space="0" w:color="auto"/>
        <w:right w:val="none" w:sz="0" w:space="0" w:color="auto"/>
      </w:divBdr>
    </w:div>
    <w:div w:id="729379693">
      <w:bodyDiv w:val="1"/>
      <w:marLeft w:val="0"/>
      <w:marRight w:val="0"/>
      <w:marTop w:val="0"/>
      <w:marBottom w:val="0"/>
      <w:divBdr>
        <w:top w:val="none" w:sz="0" w:space="0" w:color="auto"/>
        <w:left w:val="none" w:sz="0" w:space="0" w:color="auto"/>
        <w:bottom w:val="none" w:sz="0" w:space="0" w:color="auto"/>
        <w:right w:val="none" w:sz="0" w:space="0" w:color="auto"/>
      </w:divBdr>
    </w:div>
    <w:div w:id="731151014">
      <w:bodyDiv w:val="1"/>
      <w:marLeft w:val="0"/>
      <w:marRight w:val="0"/>
      <w:marTop w:val="0"/>
      <w:marBottom w:val="0"/>
      <w:divBdr>
        <w:top w:val="none" w:sz="0" w:space="0" w:color="auto"/>
        <w:left w:val="none" w:sz="0" w:space="0" w:color="auto"/>
        <w:bottom w:val="none" w:sz="0" w:space="0" w:color="auto"/>
        <w:right w:val="none" w:sz="0" w:space="0" w:color="auto"/>
      </w:divBdr>
    </w:div>
    <w:div w:id="742604157">
      <w:bodyDiv w:val="1"/>
      <w:marLeft w:val="0"/>
      <w:marRight w:val="0"/>
      <w:marTop w:val="0"/>
      <w:marBottom w:val="0"/>
      <w:divBdr>
        <w:top w:val="none" w:sz="0" w:space="0" w:color="auto"/>
        <w:left w:val="none" w:sz="0" w:space="0" w:color="auto"/>
        <w:bottom w:val="none" w:sz="0" w:space="0" w:color="auto"/>
        <w:right w:val="none" w:sz="0" w:space="0" w:color="auto"/>
      </w:divBdr>
    </w:div>
    <w:div w:id="762798981">
      <w:bodyDiv w:val="1"/>
      <w:marLeft w:val="0"/>
      <w:marRight w:val="0"/>
      <w:marTop w:val="0"/>
      <w:marBottom w:val="0"/>
      <w:divBdr>
        <w:top w:val="none" w:sz="0" w:space="0" w:color="auto"/>
        <w:left w:val="none" w:sz="0" w:space="0" w:color="auto"/>
        <w:bottom w:val="none" w:sz="0" w:space="0" w:color="auto"/>
        <w:right w:val="none" w:sz="0" w:space="0" w:color="auto"/>
      </w:divBdr>
    </w:div>
    <w:div w:id="771511713">
      <w:bodyDiv w:val="1"/>
      <w:marLeft w:val="0"/>
      <w:marRight w:val="0"/>
      <w:marTop w:val="0"/>
      <w:marBottom w:val="0"/>
      <w:divBdr>
        <w:top w:val="none" w:sz="0" w:space="0" w:color="auto"/>
        <w:left w:val="none" w:sz="0" w:space="0" w:color="auto"/>
        <w:bottom w:val="none" w:sz="0" w:space="0" w:color="auto"/>
        <w:right w:val="none" w:sz="0" w:space="0" w:color="auto"/>
      </w:divBdr>
    </w:div>
    <w:div w:id="773985636">
      <w:bodyDiv w:val="1"/>
      <w:marLeft w:val="0"/>
      <w:marRight w:val="0"/>
      <w:marTop w:val="0"/>
      <w:marBottom w:val="0"/>
      <w:divBdr>
        <w:top w:val="none" w:sz="0" w:space="0" w:color="auto"/>
        <w:left w:val="none" w:sz="0" w:space="0" w:color="auto"/>
        <w:bottom w:val="none" w:sz="0" w:space="0" w:color="auto"/>
        <w:right w:val="none" w:sz="0" w:space="0" w:color="auto"/>
      </w:divBdr>
    </w:div>
    <w:div w:id="778795923">
      <w:bodyDiv w:val="1"/>
      <w:marLeft w:val="0"/>
      <w:marRight w:val="0"/>
      <w:marTop w:val="0"/>
      <w:marBottom w:val="0"/>
      <w:divBdr>
        <w:top w:val="none" w:sz="0" w:space="0" w:color="auto"/>
        <w:left w:val="none" w:sz="0" w:space="0" w:color="auto"/>
        <w:bottom w:val="none" w:sz="0" w:space="0" w:color="auto"/>
        <w:right w:val="none" w:sz="0" w:space="0" w:color="auto"/>
      </w:divBdr>
    </w:div>
    <w:div w:id="782579502">
      <w:bodyDiv w:val="1"/>
      <w:marLeft w:val="0"/>
      <w:marRight w:val="0"/>
      <w:marTop w:val="0"/>
      <w:marBottom w:val="0"/>
      <w:divBdr>
        <w:top w:val="none" w:sz="0" w:space="0" w:color="auto"/>
        <w:left w:val="none" w:sz="0" w:space="0" w:color="auto"/>
        <w:bottom w:val="none" w:sz="0" w:space="0" w:color="auto"/>
        <w:right w:val="none" w:sz="0" w:space="0" w:color="auto"/>
      </w:divBdr>
    </w:div>
    <w:div w:id="784538902">
      <w:bodyDiv w:val="1"/>
      <w:marLeft w:val="0"/>
      <w:marRight w:val="0"/>
      <w:marTop w:val="0"/>
      <w:marBottom w:val="0"/>
      <w:divBdr>
        <w:top w:val="none" w:sz="0" w:space="0" w:color="auto"/>
        <w:left w:val="none" w:sz="0" w:space="0" w:color="auto"/>
        <w:bottom w:val="none" w:sz="0" w:space="0" w:color="auto"/>
        <w:right w:val="none" w:sz="0" w:space="0" w:color="auto"/>
      </w:divBdr>
    </w:div>
    <w:div w:id="793599076">
      <w:bodyDiv w:val="1"/>
      <w:marLeft w:val="0"/>
      <w:marRight w:val="0"/>
      <w:marTop w:val="0"/>
      <w:marBottom w:val="0"/>
      <w:divBdr>
        <w:top w:val="none" w:sz="0" w:space="0" w:color="auto"/>
        <w:left w:val="none" w:sz="0" w:space="0" w:color="auto"/>
        <w:bottom w:val="none" w:sz="0" w:space="0" w:color="auto"/>
        <w:right w:val="none" w:sz="0" w:space="0" w:color="auto"/>
      </w:divBdr>
    </w:div>
    <w:div w:id="801001243">
      <w:bodyDiv w:val="1"/>
      <w:marLeft w:val="0"/>
      <w:marRight w:val="0"/>
      <w:marTop w:val="0"/>
      <w:marBottom w:val="0"/>
      <w:divBdr>
        <w:top w:val="none" w:sz="0" w:space="0" w:color="auto"/>
        <w:left w:val="none" w:sz="0" w:space="0" w:color="auto"/>
        <w:bottom w:val="none" w:sz="0" w:space="0" w:color="auto"/>
        <w:right w:val="none" w:sz="0" w:space="0" w:color="auto"/>
      </w:divBdr>
    </w:div>
    <w:div w:id="819268277">
      <w:bodyDiv w:val="1"/>
      <w:marLeft w:val="0"/>
      <w:marRight w:val="0"/>
      <w:marTop w:val="0"/>
      <w:marBottom w:val="0"/>
      <w:divBdr>
        <w:top w:val="none" w:sz="0" w:space="0" w:color="auto"/>
        <w:left w:val="none" w:sz="0" w:space="0" w:color="auto"/>
        <w:bottom w:val="none" w:sz="0" w:space="0" w:color="auto"/>
        <w:right w:val="none" w:sz="0" w:space="0" w:color="auto"/>
      </w:divBdr>
    </w:div>
    <w:div w:id="830415555">
      <w:bodyDiv w:val="1"/>
      <w:marLeft w:val="0"/>
      <w:marRight w:val="0"/>
      <w:marTop w:val="0"/>
      <w:marBottom w:val="0"/>
      <w:divBdr>
        <w:top w:val="none" w:sz="0" w:space="0" w:color="auto"/>
        <w:left w:val="none" w:sz="0" w:space="0" w:color="auto"/>
        <w:bottom w:val="none" w:sz="0" w:space="0" w:color="auto"/>
        <w:right w:val="none" w:sz="0" w:space="0" w:color="auto"/>
      </w:divBdr>
    </w:div>
    <w:div w:id="831216354">
      <w:bodyDiv w:val="1"/>
      <w:marLeft w:val="0"/>
      <w:marRight w:val="0"/>
      <w:marTop w:val="0"/>
      <w:marBottom w:val="0"/>
      <w:divBdr>
        <w:top w:val="none" w:sz="0" w:space="0" w:color="auto"/>
        <w:left w:val="none" w:sz="0" w:space="0" w:color="auto"/>
        <w:bottom w:val="none" w:sz="0" w:space="0" w:color="auto"/>
        <w:right w:val="none" w:sz="0" w:space="0" w:color="auto"/>
      </w:divBdr>
    </w:div>
    <w:div w:id="831260933">
      <w:bodyDiv w:val="1"/>
      <w:marLeft w:val="0"/>
      <w:marRight w:val="0"/>
      <w:marTop w:val="0"/>
      <w:marBottom w:val="0"/>
      <w:divBdr>
        <w:top w:val="none" w:sz="0" w:space="0" w:color="auto"/>
        <w:left w:val="none" w:sz="0" w:space="0" w:color="auto"/>
        <w:bottom w:val="none" w:sz="0" w:space="0" w:color="auto"/>
        <w:right w:val="none" w:sz="0" w:space="0" w:color="auto"/>
      </w:divBdr>
    </w:div>
    <w:div w:id="831599093">
      <w:bodyDiv w:val="1"/>
      <w:marLeft w:val="0"/>
      <w:marRight w:val="0"/>
      <w:marTop w:val="0"/>
      <w:marBottom w:val="0"/>
      <w:divBdr>
        <w:top w:val="none" w:sz="0" w:space="0" w:color="auto"/>
        <w:left w:val="none" w:sz="0" w:space="0" w:color="auto"/>
        <w:bottom w:val="none" w:sz="0" w:space="0" w:color="auto"/>
        <w:right w:val="none" w:sz="0" w:space="0" w:color="auto"/>
      </w:divBdr>
    </w:div>
    <w:div w:id="832574201">
      <w:bodyDiv w:val="1"/>
      <w:marLeft w:val="0"/>
      <w:marRight w:val="0"/>
      <w:marTop w:val="0"/>
      <w:marBottom w:val="0"/>
      <w:divBdr>
        <w:top w:val="none" w:sz="0" w:space="0" w:color="auto"/>
        <w:left w:val="none" w:sz="0" w:space="0" w:color="auto"/>
        <w:bottom w:val="none" w:sz="0" w:space="0" w:color="auto"/>
        <w:right w:val="none" w:sz="0" w:space="0" w:color="auto"/>
      </w:divBdr>
    </w:div>
    <w:div w:id="851846463">
      <w:bodyDiv w:val="1"/>
      <w:marLeft w:val="0"/>
      <w:marRight w:val="0"/>
      <w:marTop w:val="0"/>
      <w:marBottom w:val="0"/>
      <w:divBdr>
        <w:top w:val="none" w:sz="0" w:space="0" w:color="auto"/>
        <w:left w:val="none" w:sz="0" w:space="0" w:color="auto"/>
        <w:bottom w:val="none" w:sz="0" w:space="0" w:color="auto"/>
        <w:right w:val="none" w:sz="0" w:space="0" w:color="auto"/>
      </w:divBdr>
    </w:div>
    <w:div w:id="852300431">
      <w:bodyDiv w:val="1"/>
      <w:marLeft w:val="0"/>
      <w:marRight w:val="0"/>
      <w:marTop w:val="0"/>
      <w:marBottom w:val="0"/>
      <w:divBdr>
        <w:top w:val="none" w:sz="0" w:space="0" w:color="auto"/>
        <w:left w:val="none" w:sz="0" w:space="0" w:color="auto"/>
        <w:bottom w:val="none" w:sz="0" w:space="0" w:color="auto"/>
        <w:right w:val="none" w:sz="0" w:space="0" w:color="auto"/>
      </w:divBdr>
    </w:div>
    <w:div w:id="853880066">
      <w:bodyDiv w:val="1"/>
      <w:marLeft w:val="0"/>
      <w:marRight w:val="0"/>
      <w:marTop w:val="0"/>
      <w:marBottom w:val="0"/>
      <w:divBdr>
        <w:top w:val="none" w:sz="0" w:space="0" w:color="auto"/>
        <w:left w:val="none" w:sz="0" w:space="0" w:color="auto"/>
        <w:bottom w:val="none" w:sz="0" w:space="0" w:color="auto"/>
        <w:right w:val="none" w:sz="0" w:space="0" w:color="auto"/>
      </w:divBdr>
    </w:div>
    <w:div w:id="855926612">
      <w:bodyDiv w:val="1"/>
      <w:marLeft w:val="0"/>
      <w:marRight w:val="0"/>
      <w:marTop w:val="0"/>
      <w:marBottom w:val="0"/>
      <w:divBdr>
        <w:top w:val="none" w:sz="0" w:space="0" w:color="auto"/>
        <w:left w:val="none" w:sz="0" w:space="0" w:color="auto"/>
        <w:bottom w:val="none" w:sz="0" w:space="0" w:color="auto"/>
        <w:right w:val="none" w:sz="0" w:space="0" w:color="auto"/>
      </w:divBdr>
    </w:div>
    <w:div w:id="858159411">
      <w:bodyDiv w:val="1"/>
      <w:marLeft w:val="0"/>
      <w:marRight w:val="0"/>
      <w:marTop w:val="0"/>
      <w:marBottom w:val="0"/>
      <w:divBdr>
        <w:top w:val="none" w:sz="0" w:space="0" w:color="auto"/>
        <w:left w:val="none" w:sz="0" w:space="0" w:color="auto"/>
        <w:bottom w:val="none" w:sz="0" w:space="0" w:color="auto"/>
        <w:right w:val="none" w:sz="0" w:space="0" w:color="auto"/>
      </w:divBdr>
    </w:div>
    <w:div w:id="863327485">
      <w:bodyDiv w:val="1"/>
      <w:marLeft w:val="0"/>
      <w:marRight w:val="0"/>
      <w:marTop w:val="0"/>
      <w:marBottom w:val="0"/>
      <w:divBdr>
        <w:top w:val="none" w:sz="0" w:space="0" w:color="auto"/>
        <w:left w:val="none" w:sz="0" w:space="0" w:color="auto"/>
        <w:bottom w:val="none" w:sz="0" w:space="0" w:color="auto"/>
        <w:right w:val="none" w:sz="0" w:space="0" w:color="auto"/>
      </w:divBdr>
    </w:div>
    <w:div w:id="872377986">
      <w:bodyDiv w:val="1"/>
      <w:marLeft w:val="0"/>
      <w:marRight w:val="0"/>
      <w:marTop w:val="0"/>
      <w:marBottom w:val="0"/>
      <w:divBdr>
        <w:top w:val="none" w:sz="0" w:space="0" w:color="auto"/>
        <w:left w:val="none" w:sz="0" w:space="0" w:color="auto"/>
        <w:bottom w:val="none" w:sz="0" w:space="0" w:color="auto"/>
        <w:right w:val="none" w:sz="0" w:space="0" w:color="auto"/>
      </w:divBdr>
    </w:div>
    <w:div w:id="880553034">
      <w:bodyDiv w:val="1"/>
      <w:marLeft w:val="0"/>
      <w:marRight w:val="0"/>
      <w:marTop w:val="0"/>
      <w:marBottom w:val="0"/>
      <w:divBdr>
        <w:top w:val="none" w:sz="0" w:space="0" w:color="auto"/>
        <w:left w:val="none" w:sz="0" w:space="0" w:color="auto"/>
        <w:bottom w:val="none" w:sz="0" w:space="0" w:color="auto"/>
        <w:right w:val="none" w:sz="0" w:space="0" w:color="auto"/>
      </w:divBdr>
    </w:div>
    <w:div w:id="895119326">
      <w:bodyDiv w:val="1"/>
      <w:marLeft w:val="0"/>
      <w:marRight w:val="0"/>
      <w:marTop w:val="0"/>
      <w:marBottom w:val="0"/>
      <w:divBdr>
        <w:top w:val="none" w:sz="0" w:space="0" w:color="auto"/>
        <w:left w:val="none" w:sz="0" w:space="0" w:color="auto"/>
        <w:bottom w:val="none" w:sz="0" w:space="0" w:color="auto"/>
        <w:right w:val="none" w:sz="0" w:space="0" w:color="auto"/>
      </w:divBdr>
    </w:div>
    <w:div w:id="922106154">
      <w:bodyDiv w:val="1"/>
      <w:marLeft w:val="0"/>
      <w:marRight w:val="0"/>
      <w:marTop w:val="0"/>
      <w:marBottom w:val="0"/>
      <w:divBdr>
        <w:top w:val="none" w:sz="0" w:space="0" w:color="auto"/>
        <w:left w:val="none" w:sz="0" w:space="0" w:color="auto"/>
        <w:bottom w:val="none" w:sz="0" w:space="0" w:color="auto"/>
        <w:right w:val="none" w:sz="0" w:space="0" w:color="auto"/>
      </w:divBdr>
    </w:div>
    <w:div w:id="940652056">
      <w:bodyDiv w:val="1"/>
      <w:marLeft w:val="0"/>
      <w:marRight w:val="0"/>
      <w:marTop w:val="0"/>
      <w:marBottom w:val="0"/>
      <w:divBdr>
        <w:top w:val="none" w:sz="0" w:space="0" w:color="auto"/>
        <w:left w:val="none" w:sz="0" w:space="0" w:color="auto"/>
        <w:bottom w:val="none" w:sz="0" w:space="0" w:color="auto"/>
        <w:right w:val="none" w:sz="0" w:space="0" w:color="auto"/>
      </w:divBdr>
    </w:div>
    <w:div w:id="944924714">
      <w:bodyDiv w:val="1"/>
      <w:marLeft w:val="0"/>
      <w:marRight w:val="0"/>
      <w:marTop w:val="0"/>
      <w:marBottom w:val="0"/>
      <w:divBdr>
        <w:top w:val="none" w:sz="0" w:space="0" w:color="auto"/>
        <w:left w:val="none" w:sz="0" w:space="0" w:color="auto"/>
        <w:bottom w:val="none" w:sz="0" w:space="0" w:color="auto"/>
        <w:right w:val="none" w:sz="0" w:space="0" w:color="auto"/>
      </w:divBdr>
    </w:div>
    <w:div w:id="948194552">
      <w:bodyDiv w:val="1"/>
      <w:marLeft w:val="0"/>
      <w:marRight w:val="0"/>
      <w:marTop w:val="0"/>
      <w:marBottom w:val="0"/>
      <w:divBdr>
        <w:top w:val="none" w:sz="0" w:space="0" w:color="auto"/>
        <w:left w:val="none" w:sz="0" w:space="0" w:color="auto"/>
        <w:bottom w:val="none" w:sz="0" w:space="0" w:color="auto"/>
        <w:right w:val="none" w:sz="0" w:space="0" w:color="auto"/>
      </w:divBdr>
    </w:div>
    <w:div w:id="949554790">
      <w:bodyDiv w:val="1"/>
      <w:marLeft w:val="0"/>
      <w:marRight w:val="0"/>
      <w:marTop w:val="0"/>
      <w:marBottom w:val="0"/>
      <w:divBdr>
        <w:top w:val="none" w:sz="0" w:space="0" w:color="auto"/>
        <w:left w:val="none" w:sz="0" w:space="0" w:color="auto"/>
        <w:bottom w:val="none" w:sz="0" w:space="0" w:color="auto"/>
        <w:right w:val="none" w:sz="0" w:space="0" w:color="auto"/>
      </w:divBdr>
    </w:div>
    <w:div w:id="950429928">
      <w:bodyDiv w:val="1"/>
      <w:marLeft w:val="0"/>
      <w:marRight w:val="0"/>
      <w:marTop w:val="0"/>
      <w:marBottom w:val="0"/>
      <w:divBdr>
        <w:top w:val="none" w:sz="0" w:space="0" w:color="auto"/>
        <w:left w:val="none" w:sz="0" w:space="0" w:color="auto"/>
        <w:bottom w:val="none" w:sz="0" w:space="0" w:color="auto"/>
        <w:right w:val="none" w:sz="0" w:space="0" w:color="auto"/>
      </w:divBdr>
    </w:div>
    <w:div w:id="951933454">
      <w:bodyDiv w:val="1"/>
      <w:marLeft w:val="0"/>
      <w:marRight w:val="0"/>
      <w:marTop w:val="0"/>
      <w:marBottom w:val="0"/>
      <w:divBdr>
        <w:top w:val="none" w:sz="0" w:space="0" w:color="auto"/>
        <w:left w:val="none" w:sz="0" w:space="0" w:color="auto"/>
        <w:bottom w:val="none" w:sz="0" w:space="0" w:color="auto"/>
        <w:right w:val="none" w:sz="0" w:space="0" w:color="auto"/>
      </w:divBdr>
    </w:div>
    <w:div w:id="952638760">
      <w:bodyDiv w:val="1"/>
      <w:marLeft w:val="0"/>
      <w:marRight w:val="0"/>
      <w:marTop w:val="0"/>
      <w:marBottom w:val="0"/>
      <w:divBdr>
        <w:top w:val="none" w:sz="0" w:space="0" w:color="auto"/>
        <w:left w:val="none" w:sz="0" w:space="0" w:color="auto"/>
        <w:bottom w:val="none" w:sz="0" w:space="0" w:color="auto"/>
        <w:right w:val="none" w:sz="0" w:space="0" w:color="auto"/>
      </w:divBdr>
    </w:div>
    <w:div w:id="953368176">
      <w:bodyDiv w:val="1"/>
      <w:marLeft w:val="0"/>
      <w:marRight w:val="0"/>
      <w:marTop w:val="0"/>
      <w:marBottom w:val="0"/>
      <w:divBdr>
        <w:top w:val="none" w:sz="0" w:space="0" w:color="auto"/>
        <w:left w:val="none" w:sz="0" w:space="0" w:color="auto"/>
        <w:bottom w:val="none" w:sz="0" w:space="0" w:color="auto"/>
        <w:right w:val="none" w:sz="0" w:space="0" w:color="auto"/>
      </w:divBdr>
    </w:div>
    <w:div w:id="955523224">
      <w:bodyDiv w:val="1"/>
      <w:marLeft w:val="0"/>
      <w:marRight w:val="0"/>
      <w:marTop w:val="0"/>
      <w:marBottom w:val="0"/>
      <w:divBdr>
        <w:top w:val="none" w:sz="0" w:space="0" w:color="auto"/>
        <w:left w:val="none" w:sz="0" w:space="0" w:color="auto"/>
        <w:bottom w:val="none" w:sz="0" w:space="0" w:color="auto"/>
        <w:right w:val="none" w:sz="0" w:space="0" w:color="auto"/>
      </w:divBdr>
    </w:div>
    <w:div w:id="967978019">
      <w:bodyDiv w:val="1"/>
      <w:marLeft w:val="0"/>
      <w:marRight w:val="0"/>
      <w:marTop w:val="0"/>
      <w:marBottom w:val="0"/>
      <w:divBdr>
        <w:top w:val="none" w:sz="0" w:space="0" w:color="auto"/>
        <w:left w:val="none" w:sz="0" w:space="0" w:color="auto"/>
        <w:bottom w:val="none" w:sz="0" w:space="0" w:color="auto"/>
        <w:right w:val="none" w:sz="0" w:space="0" w:color="auto"/>
      </w:divBdr>
    </w:div>
    <w:div w:id="974213016">
      <w:bodyDiv w:val="1"/>
      <w:marLeft w:val="0"/>
      <w:marRight w:val="0"/>
      <w:marTop w:val="0"/>
      <w:marBottom w:val="0"/>
      <w:divBdr>
        <w:top w:val="none" w:sz="0" w:space="0" w:color="auto"/>
        <w:left w:val="none" w:sz="0" w:space="0" w:color="auto"/>
        <w:bottom w:val="none" w:sz="0" w:space="0" w:color="auto"/>
        <w:right w:val="none" w:sz="0" w:space="0" w:color="auto"/>
      </w:divBdr>
    </w:div>
    <w:div w:id="975572039">
      <w:bodyDiv w:val="1"/>
      <w:marLeft w:val="0"/>
      <w:marRight w:val="0"/>
      <w:marTop w:val="0"/>
      <w:marBottom w:val="0"/>
      <w:divBdr>
        <w:top w:val="none" w:sz="0" w:space="0" w:color="auto"/>
        <w:left w:val="none" w:sz="0" w:space="0" w:color="auto"/>
        <w:bottom w:val="none" w:sz="0" w:space="0" w:color="auto"/>
        <w:right w:val="none" w:sz="0" w:space="0" w:color="auto"/>
      </w:divBdr>
    </w:div>
    <w:div w:id="979460952">
      <w:bodyDiv w:val="1"/>
      <w:marLeft w:val="0"/>
      <w:marRight w:val="0"/>
      <w:marTop w:val="0"/>
      <w:marBottom w:val="0"/>
      <w:divBdr>
        <w:top w:val="none" w:sz="0" w:space="0" w:color="auto"/>
        <w:left w:val="none" w:sz="0" w:space="0" w:color="auto"/>
        <w:bottom w:val="none" w:sz="0" w:space="0" w:color="auto"/>
        <w:right w:val="none" w:sz="0" w:space="0" w:color="auto"/>
      </w:divBdr>
    </w:div>
    <w:div w:id="983318349">
      <w:bodyDiv w:val="1"/>
      <w:marLeft w:val="0"/>
      <w:marRight w:val="0"/>
      <w:marTop w:val="0"/>
      <w:marBottom w:val="0"/>
      <w:divBdr>
        <w:top w:val="none" w:sz="0" w:space="0" w:color="auto"/>
        <w:left w:val="none" w:sz="0" w:space="0" w:color="auto"/>
        <w:bottom w:val="none" w:sz="0" w:space="0" w:color="auto"/>
        <w:right w:val="none" w:sz="0" w:space="0" w:color="auto"/>
      </w:divBdr>
    </w:div>
    <w:div w:id="987824221">
      <w:bodyDiv w:val="1"/>
      <w:marLeft w:val="0"/>
      <w:marRight w:val="0"/>
      <w:marTop w:val="0"/>
      <w:marBottom w:val="0"/>
      <w:divBdr>
        <w:top w:val="none" w:sz="0" w:space="0" w:color="auto"/>
        <w:left w:val="none" w:sz="0" w:space="0" w:color="auto"/>
        <w:bottom w:val="none" w:sz="0" w:space="0" w:color="auto"/>
        <w:right w:val="none" w:sz="0" w:space="0" w:color="auto"/>
      </w:divBdr>
    </w:div>
    <w:div w:id="988558337">
      <w:bodyDiv w:val="1"/>
      <w:marLeft w:val="0"/>
      <w:marRight w:val="0"/>
      <w:marTop w:val="0"/>
      <w:marBottom w:val="0"/>
      <w:divBdr>
        <w:top w:val="none" w:sz="0" w:space="0" w:color="auto"/>
        <w:left w:val="none" w:sz="0" w:space="0" w:color="auto"/>
        <w:bottom w:val="none" w:sz="0" w:space="0" w:color="auto"/>
        <w:right w:val="none" w:sz="0" w:space="0" w:color="auto"/>
      </w:divBdr>
    </w:div>
    <w:div w:id="996878571">
      <w:bodyDiv w:val="1"/>
      <w:marLeft w:val="0"/>
      <w:marRight w:val="0"/>
      <w:marTop w:val="0"/>
      <w:marBottom w:val="0"/>
      <w:divBdr>
        <w:top w:val="none" w:sz="0" w:space="0" w:color="auto"/>
        <w:left w:val="none" w:sz="0" w:space="0" w:color="auto"/>
        <w:bottom w:val="none" w:sz="0" w:space="0" w:color="auto"/>
        <w:right w:val="none" w:sz="0" w:space="0" w:color="auto"/>
      </w:divBdr>
    </w:div>
    <w:div w:id="1006052297">
      <w:bodyDiv w:val="1"/>
      <w:marLeft w:val="0"/>
      <w:marRight w:val="0"/>
      <w:marTop w:val="0"/>
      <w:marBottom w:val="0"/>
      <w:divBdr>
        <w:top w:val="none" w:sz="0" w:space="0" w:color="auto"/>
        <w:left w:val="none" w:sz="0" w:space="0" w:color="auto"/>
        <w:bottom w:val="none" w:sz="0" w:space="0" w:color="auto"/>
        <w:right w:val="none" w:sz="0" w:space="0" w:color="auto"/>
      </w:divBdr>
    </w:div>
    <w:div w:id="1011294054">
      <w:bodyDiv w:val="1"/>
      <w:marLeft w:val="0"/>
      <w:marRight w:val="0"/>
      <w:marTop w:val="0"/>
      <w:marBottom w:val="0"/>
      <w:divBdr>
        <w:top w:val="none" w:sz="0" w:space="0" w:color="auto"/>
        <w:left w:val="none" w:sz="0" w:space="0" w:color="auto"/>
        <w:bottom w:val="none" w:sz="0" w:space="0" w:color="auto"/>
        <w:right w:val="none" w:sz="0" w:space="0" w:color="auto"/>
      </w:divBdr>
    </w:div>
    <w:div w:id="1014529854">
      <w:bodyDiv w:val="1"/>
      <w:marLeft w:val="0"/>
      <w:marRight w:val="0"/>
      <w:marTop w:val="0"/>
      <w:marBottom w:val="0"/>
      <w:divBdr>
        <w:top w:val="none" w:sz="0" w:space="0" w:color="auto"/>
        <w:left w:val="none" w:sz="0" w:space="0" w:color="auto"/>
        <w:bottom w:val="none" w:sz="0" w:space="0" w:color="auto"/>
        <w:right w:val="none" w:sz="0" w:space="0" w:color="auto"/>
      </w:divBdr>
    </w:div>
    <w:div w:id="1016999671">
      <w:bodyDiv w:val="1"/>
      <w:marLeft w:val="0"/>
      <w:marRight w:val="0"/>
      <w:marTop w:val="0"/>
      <w:marBottom w:val="0"/>
      <w:divBdr>
        <w:top w:val="none" w:sz="0" w:space="0" w:color="auto"/>
        <w:left w:val="none" w:sz="0" w:space="0" w:color="auto"/>
        <w:bottom w:val="none" w:sz="0" w:space="0" w:color="auto"/>
        <w:right w:val="none" w:sz="0" w:space="0" w:color="auto"/>
      </w:divBdr>
    </w:div>
    <w:div w:id="1017462466">
      <w:bodyDiv w:val="1"/>
      <w:marLeft w:val="0"/>
      <w:marRight w:val="0"/>
      <w:marTop w:val="0"/>
      <w:marBottom w:val="0"/>
      <w:divBdr>
        <w:top w:val="none" w:sz="0" w:space="0" w:color="auto"/>
        <w:left w:val="none" w:sz="0" w:space="0" w:color="auto"/>
        <w:bottom w:val="none" w:sz="0" w:space="0" w:color="auto"/>
        <w:right w:val="none" w:sz="0" w:space="0" w:color="auto"/>
      </w:divBdr>
    </w:div>
    <w:div w:id="1020473983">
      <w:bodyDiv w:val="1"/>
      <w:marLeft w:val="0"/>
      <w:marRight w:val="0"/>
      <w:marTop w:val="0"/>
      <w:marBottom w:val="0"/>
      <w:divBdr>
        <w:top w:val="none" w:sz="0" w:space="0" w:color="auto"/>
        <w:left w:val="none" w:sz="0" w:space="0" w:color="auto"/>
        <w:bottom w:val="none" w:sz="0" w:space="0" w:color="auto"/>
        <w:right w:val="none" w:sz="0" w:space="0" w:color="auto"/>
      </w:divBdr>
    </w:div>
    <w:div w:id="1025597142">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55348861">
      <w:bodyDiv w:val="1"/>
      <w:marLeft w:val="0"/>
      <w:marRight w:val="0"/>
      <w:marTop w:val="0"/>
      <w:marBottom w:val="0"/>
      <w:divBdr>
        <w:top w:val="none" w:sz="0" w:space="0" w:color="auto"/>
        <w:left w:val="none" w:sz="0" w:space="0" w:color="auto"/>
        <w:bottom w:val="none" w:sz="0" w:space="0" w:color="auto"/>
        <w:right w:val="none" w:sz="0" w:space="0" w:color="auto"/>
      </w:divBdr>
    </w:div>
    <w:div w:id="1063403743">
      <w:bodyDiv w:val="1"/>
      <w:marLeft w:val="0"/>
      <w:marRight w:val="0"/>
      <w:marTop w:val="0"/>
      <w:marBottom w:val="0"/>
      <w:divBdr>
        <w:top w:val="none" w:sz="0" w:space="0" w:color="auto"/>
        <w:left w:val="none" w:sz="0" w:space="0" w:color="auto"/>
        <w:bottom w:val="none" w:sz="0" w:space="0" w:color="auto"/>
        <w:right w:val="none" w:sz="0" w:space="0" w:color="auto"/>
      </w:divBdr>
    </w:div>
    <w:div w:id="1067992476">
      <w:bodyDiv w:val="1"/>
      <w:marLeft w:val="0"/>
      <w:marRight w:val="0"/>
      <w:marTop w:val="0"/>
      <w:marBottom w:val="0"/>
      <w:divBdr>
        <w:top w:val="none" w:sz="0" w:space="0" w:color="auto"/>
        <w:left w:val="none" w:sz="0" w:space="0" w:color="auto"/>
        <w:bottom w:val="none" w:sz="0" w:space="0" w:color="auto"/>
        <w:right w:val="none" w:sz="0" w:space="0" w:color="auto"/>
      </w:divBdr>
    </w:div>
    <w:div w:id="1074015084">
      <w:bodyDiv w:val="1"/>
      <w:marLeft w:val="0"/>
      <w:marRight w:val="0"/>
      <w:marTop w:val="0"/>
      <w:marBottom w:val="0"/>
      <w:divBdr>
        <w:top w:val="none" w:sz="0" w:space="0" w:color="auto"/>
        <w:left w:val="none" w:sz="0" w:space="0" w:color="auto"/>
        <w:bottom w:val="none" w:sz="0" w:space="0" w:color="auto"/>
        <w:right w:val="none" w:sz="0" w:space="0" w:color="auto"/>
      </w:divBdr>
    </w:div>
    <w:div w:id="1074812622">
      <w:bodyDiv w:val="1"/>
      <w:marLeft w:val="0"/>
      <w:marRight w:val="0"/>
      <w:marTop w:val="0"/>
      <w:marBottom w:val="0"/>
      <w:divBdr>
        <w:top w:val="none" w:sz="0" w:space="0" w:color="auto"/>
        <w:left w:val="none" w:sz="0" w:space="0" w:color="auto"/>
        <w:bottom w:val="none" w:sz="0" w:space="0" w:color="auto"/>
        <w:right w:val="none" w:sz="0" w:space="0" w:color="auto"/>
      </w:divBdr>
    </w:div>
    <w:div w:id="1074819195">
      <w:bodyDiv w:val="1"/>
      <w:marLeft w:val="0"/>
      <w:marRight w:val="0"/>
      <w:marTop w:val="0"/>
      <w:marBottom w:val="0"/>
      <w:divBdr>
        <w:top w:val="none" w:sz="0" w:space="0" w:color="auto"/>
        <w:left w:val="none" w:sz="0" w:space="0" w:color="auto"/>
        <w:bottom w:val="none" w:sz="0" w:space="0" w:color="auto"/>
        <w:right w:val="none" w:sz="0" w:space="0" w:color="auto"/>
      </w:divBdr>
    </w:div>
    <w:div w:id="1086726282">
      <w:bodyDiv w:val="1"/>
      <w:marLeft w:val="0"/>
      <w:marRight w:val="0"/>
      <w:marTop w:val="0"/>
      <w:marBottom w:val="0"/>
      <w:divBdr>
        <w:top w:val="none" w:sz="0" w:space="0" w:color="auto"/>
        <w:left w:val="none" w:sz="0" w:space="0" w:color="auto"/>
        <w:bottom w:val="none" w:sz="0" w:space="0" w:color="auto"/>
        <w:right w:val="none" w:sz="0" w:space="0" w:color="auto"/>
      </w:divBdr>
    </w:div>
    <w:div w:id="1094596704">
      <w:bodyDiv w:val="1"/>
      <w:marLeft w:val="0"/>
      <w:marRight w:val="0"/>
      <w:marTop w:val="0"/>
      <w:marBottom w:val="0"/>
      <w:divBdr>
        <w:top w:val="none" w:sz="0" w:space="0" w:color="auto"/>
        <w:left w:val="none" w:sz="0" w:space="0" w:color="auto"/>
        <w:bottom w:val="none" w:sz="0" w:space="0" w:color="auto"/>
        <w:right w:val="none" w:sz="0" w:space="0" w:color="auto"/>
      </w:divBdr>
    </w:div>
    <w:div w:id="1095518135">
      <w:bodyDiv w:val="1"/>
      <w:marLeft w:val="0"/>
      <w:marRight w:val="0"/>
      <w:marTop w:val="0"/>
      <w:marBottom w:val="0"/>
      <w:divBdr>
        <w:top w:val="none" w:sz="0" w:space="0" w:color="auto"/>
        <w:left w:val="none" w:sz="0" w:space="0" w:color="auto"/>
        <w:bottom w:val="none" w:sz="0" w:space="0" w:color="auto"/>
        <w:right w:val="none" w:sz="0" w:space="0" w:color="auto"/>
      </w:divBdr>
    </w:div>
    <w:div w:id="1098521762">
      <w:bodyDiv w:val="1"/>
      <w:marLeft w:val="0"/>
      <w:marRight w:val="0"/>
      <w:marTop w:val="0"/>
      <w:marBottom w:val="0"/>
      <w:divBdr>
        <w:top w:val="none" w:sz="0" w:space="0" w:color="auto"/>
        <w:left w:val="none" w:sz="0" w:space="0" w:color="auto"/>
        <w:bottom w:val="none" w:sz="0" w:space="0" w:color="auto"/>
        <w:right w:val="none" w:sz="0" w:space="0" w:color="auto"/>
      </w:divBdr>
    </w:div>
    <w:div w:id="1121152056">
      <w:bodyDiv w:val="1"/>
      <w:marLeft w:val="0"/>
      <w:marRight w:val="0"/>
      <w:marTop w:val="0"/>
      <w:marBottom w:val="0"/>
      <w:divBdr>
        <w:top w:val="none" w:sz="0" w:space="0" w:color="auto"/>
        <w:left w:val="none" w:sz="0" w:space="0" w:color="auto"/>
        <w:bottom w:val="none" w:sz="0" w:space="0" w:color="auto"/>
        <w:right w:val="none" w:sz="0" w:space="0" w:color="auto"/>
      </w:divBdr>
    </w:div>
    <w:div w:id="1127821389">
      <w:bodyDiv w:val="1"/>
      <w:marLeft w:val="0"/>
      <w:marRight w:val="0"/>
      <w:marTop w:val="0"/>
      <w:marBottom w:val="0"/>
      <w:divBdr>
        <w:top w:val="none" w:sz="0" w:space="0" w:color="auto"/>
        <w:left w:val="none" w:sz="0" w:space="0" w:color="auto"/>
        <w:bottom w:val="none" w:sz="0" w:space="0" w:color="auto"/>
        <w:right w:val="none" w:sz="0" w:space="0" w:color="auto"/>
      </w:divBdr>
    </w:div>
    <w:div w:id="1133982384">
      <w:bodyDiv w:val="1"/>
      <w:marLeft w:val="0"/>
      <w:marRight w:val="0"/>
      <w:marTop w:val="0"/>
      <w:marBottom w:val="0"/>
      <w:divBdr>
        <w:top w:val="none" w:sz="0" w:space="0" w:color="auto"/>
        <w:left w:val="none" w:sz="0" w:space="0" w:color="auto"/>
        <w:bottom w:val="none" w:sz="0" w:space="0" w:color="auto"/>
        <w:right w:val="none" w:sz="0" w:space="0" w:color="auto"/>
      </w:divBdr>
    </w:div>
    <w:div w:id="1135223517">
      <w:bodyDiv w:val="1"/>
      <w:marLeft w:val="0"/>
      <w:marRight w:val="0"/>
      <w:marTop w:val="0"/>
      <w:marBottom w:val="0"/>
      <w:divBdr>
        <w:top w:val="none" w:sz="0" w:space="0" w:color="auto"/>
        <w:left w:val="none" w:sz="0" w:space="0" w:color="auto"/>
        <w:bottom w:val="none" w:sz="0" w:space="0" w:color="auto"/>
        <w:right w:val="none" w:sz="0" w:space="0" w:color="auto"/>
      </w:divBdr>
    </w:div>
    <w:div w:id="1138839789">
      <w:bodyDiv w:val="1"/>
      <w:marLeft w:val="0"/>
      <w:marRight w:val="0"/>
      <w:marTop w:val="0"/>
      <w:marBottom w:val="0"/>
      <w:divBdr>
        <w:top w:val="none" w:sz="0" w:space="0" w:color="auto"/>
        <w:left w:val="none" w:sz="0" w:space="0" w:color="auto"/>
        <w:bottom w:val="none" w:sz="0" w:space="0" w:color="auto"/>
        <w:right w:val="none" w:sz="0" w:space="0" w:color="auto"/>
      </w:divBdr>
    </w:div>
    <w:div w:id="1139224392">
      <w:bodyDiv w:val="1"/>
      <w:marLeft w:val="0"/>
      <w:marRight w:val="0"/>
      <w:marTop w:val="0"/>
      <w:marBottom w:val="0"/>
      <w:divBdr>
        <w:top w:val="none" w:sz="0" w:space="0" w:color="auto"/>
        <w:left w:val="none" w:sz="0" w:space="0" w:color="auto"/>
        <w:bottom w:val="none" w:sz="0" w:space="0" w:color="auto"/>
        <w:right w:val="none" w:sz="0" w:space="0" w:color="auto"/>
      </w:divBdr>
    </w:div>
    <w:div w:id="1147476396">
      <w:bodyDiv w:val="1"/>
      <w:marLeft w:val="0"/>
      <w:marRight w:val="0"/>
      <w:marTop w:val="0"/>
      <w:marBottom w:val="0"/>
      <w:divBdr>
        <w:top w:val="none" w:sz="0" w:space="0" w:color="auto"/>
        <w:left w:val="none" w:sz="0" w:space="0" w:color="auto"/>
        <w:bottom w:val="none" w:sz="0" w:space="0" w:color="auto"/>
        <w:right w:val="none" w:sz="0" w:space="0" w:color="auto"/>
      </w:divBdr>
    </w:div>
    <w:div w:id="1155416117">
      <w:bodyDiv w:val="1"/>
      <w:marLeft w:val="0"/>
      <w:marRight w:val="0"/>
      <w:marTop w:val="0"/>
      <w:marBottom w:val="0"/>
      <w:divBdr>
        <w:top w:val="none" w:sz="0" w:space="0" w:color="auto"/>
        <w:left w:val="none" w:sz="0" w:space="0" w:color="auto"/>
        <w:bottom w:val="none" w:sz="0" w:space="0" w:color="auto"/>
        <w:right w:val="none" w:sz="0" w:space="0" w:color="auto"/>
      </w:divBdr>
    </w:div>
    <w:div w:id="1168524581">
      <w:bodyDiv w:val="1"/>
      <w:marLeft w:val="0"/>
      <w:marRight w:val="0"/>
      <w:marTop w:val="0"/>
      <w:marBottom w:val="0"/>
      <w:divBdr>
        <w:top w:val="none" w:sz="0" w:space="0" w:color="auto"/>
        <w:left w:val="none" w:sz="0" w:space="0" w:color="auto"/>
        <w:bottom w:val="none" w:sz="0" w:space="0" w:color="auto"/>
        <w:right w:val="none" w:sz="0" w:space="0" w:color="auto"/>
      </w:divBdr>
    </w:div>
    <w:div w:id="1177190332">
      <w:bodyDiv w:val="1"/>
      <w:marLeft w:val="0"/>
      <w:marRight w:val="0"/>
      <w:marTop w:val="0"/>
      <w:marBottom w:val="0"/>
      <w:divBdr>
        <w:top w:val="none" w:sz="0" w:space="0" w:color="auto"/>
        <w:left w:val="none" w:sz="0" w:space="0" w:color="auto"/>
        <w:bottom w:val="none" w:sz="0" w:space="0" w:color="auto"/>
        <w:right w:val="none" w:sz="0" w:space="0" w:color="auto"/>
      </w:divBdr>
    </w:div>
    <w:div w:id="1182864958">
      <w:bodyDiv w:val="1"/>
      <w:marLeft w:val="0"/>
      <w:marRight w:val="0"/>
      <w:marTop w:val="0"/>
      <w:marBottom w:val="0"/>
      <w:divBdr>
        <w:top w:val="none" w:sz="0" w:space="0" w:color="auto"/>
        <w:left w:val="none" w:sz="0" w:space="0" w:color="auto"/>
        <w:bottom w:val="none" w:sz="0" w:space="0" w:color="auto"/>
        <w:right w:val="none" w:sz="0" w:space="0" w:color="auto"/>
      </w:divBdr>
    </w:div>
    <w:div w:id="1194266379">
      <w:bodyDiv w:val="1"/>
      <w:marLeft w:val="0"/>
      <w:marRight w:val="0"/>
      <w:marTop w:val="0"/>
      <w:marBottom w:val="0"/>
      <w:divBdr>
        <w:top w:val="none" w:sz="0" w:space="0" w:color="auto"/>
        <w:left w:val="none" w:sz="0" w:space="0" w:color="auto"/>
        <w:bottom w:val="none" w:sz="0" w:space="0" w:color="auto"/>
        <w:right w:val="none" w:sz="0" w:space="0" w:color="auto"/>
      </w:divBdr>
    </w:div>
    <w:div w:id="1197041551">
      <w:bodyDiv w:val="1"/>
      <w:marLeft w:val="0"/>
      <w:marRight w:val="0"/>
      <w:marTop w:val="0"/>
      <w:marBottom w:val="0"/>
      <w:divBdr>
        <w:top w:val="none" w:sz="0" w:space="0" w:color="auto"/>
        <w:left w:val="none" w:sz="0" w:space="0" w:color="auto"/>
        <w:bottom w:val="none" w:sz="0" w:space="0" w:color="auto"/>
        <w:right w:val="none" w:sz="0" w:space="0" w:color="auto"/>
      </w:divBdr>
    </w:div>
    <w:div w:id="1206484801">
      <w:bodyDiv w:val="1"/>
      <w:marLeft w:val="0"/>
      <w:marRight w:val="0"/>
      <w:marTop w:val="0"/>
      <w:marBottom w:val="0"/>
      <w:divBdr>
        <w:top w:val="none" w:sz="0" w:space="0" w:color="auto"/>
        <w:left w:val="none" w:sz="0" w:space="0" w:color="auto"/>
        <w:bottom w:val="none" w:sz="0" w:space="0" w:color="auto"/>
        <w:right w:val="none" w:sz="0" w:space="0" w:color="auto"/>
      </w:divBdr>
    </w:div>
    <w:div w:id="1208108199">
      <w:bodyDiv w:val="1"/>
      <w:marLeft w:val="0"/>
      <w:marRight w:val="0"/>
      <w:marTop w:val="0"/>
      <w:marBottom w:val="0"/>
      <w:divBdr>
        <w:top w:val="none" w:sz="0" w:space="0" w:color="auto"/>
        <w:left w:val="none" w:sz="0" w:space="0" w:color="auto"/>
        <w:bottom w:val="none" w:sz="0" w:space="0" w:color="auto"/>
        <w:right w:val="none" w:sz="0" w:space="0" w:color="auto"/>
      </w:divBdr>
    </w:div>
    <w:div w:id="1208370679">
      <w:bodyDiv w:val="1"/>
      <w:marLeft w:val="0"/>
      <w:marRight w:val="0"/>
      <w:marTop w:val="0"/>
      <w:marBottom w:val="0"/>
      <w:divBdr>
        <w:top w:val="none" w:sz="0" w:space="0" w:color="auto"/>
        <w:left w:val="none" w:sz="0" w:space="0" w:color="auto"/>
        <w:bottom w:val="none" w:sz="0" w:space="0" w:color="auto"/>
        <w:right w:val="none" w:sz="0" w:space="0" w:color="auto"/>
      </w:divBdr>
    </w:div>
    <w:div w:id="1220089436">
      <w:bodyDiv w:val="1"/>
      <w:marLeft w:val="0"/>
      <w:marRight w:val="0"/>
      <w:marTop w:val="0"/>
      <w:marBottom w:val="0"/>
      <w:divBdr>
        <w:top w:val="none" w:sz="0" w:space="0" w:color="auto"/>
        <w:left w:val="none" w:sz="0" w:space="0" w:color="auto"/>
        <w:bottom w:val="none" w:sz="0" w:space="0" w:color="auto"/>
        <w:right w:val="none" w:sz="0" w:space="0" w:color="auto"/>
      </w:divBdr>
    </w:div>
    <w:div w:id="1227647216">
      <w:bodyDiv w:val="1"/>
      <w:marLeft w:val="0"/>
      <w:marRight w:val="0"/>
      <w:marTop w:val="0"/>
      <w:marBottom w:val="0"/>
      <w:divBdr>
        <w:top w:val="none" w:sz="0" w:space="0" w:color="auto"/>
        <w:left w:val="none" w:sz="0" w:space="0" w:color="auto"/>
        <w:bottom w:val="none" w:sz="0" w:space="0" w:color="auto"/>
        <w:right w:val="none" w:sz="0" w:space="0" w:color="auto"/>
      </w:divBdr>
    </w:div>
    <w:div w:id="1245918200">
      <w:bodyDiv w:val="1"/>
      <w:marLeft w:val="0"/>
      <w:marRight w:val="0"/>
      <w:marTop w:val="0"/>
      <w:marBottom w:val="0"/>
      <w:divBdr>
        <w:top w:val="none" w:sz="0" w:space="0" w:color="auto"/>
        <w:left w:val="none" w:sz="0" w:space="0" w:color="auto"/>
        <w:bottom w:val="none" w:sz="0" w:space="0" w:color="auto"/>
        <w:right w:val="none" w:sz="0" w:space="0" w:color="auto"/>
      </w:divBdr>
    </w:div>
    <w:div w:id="1263147220">
      <w:bodyDiv w:val="1"/>
      <w:marLeft w:val="0"/>
      <w:marRight w:val="0"/>
      <w:marTop w:val="0"/>
      <w:marBottom w:val="0"/>
      <w:divBdr>
        <w:top w:val="none" w:sz="0" w:space="0" w:color="auto"/>
        <w:left w:val="none" w:sz="0" w:space="0" w:color="auto"/>
        <w:bottom w:val="none" w:sz="0" w:space="0" w:color="auto"/>
        <w:right w:val="none" w:sz="0" w:space="0" w:color="auto"/>
      </w:divBdr>
    </w:div>
    <w:div w:id="1269317240">
      <w:bodyDiv w:val="1"/>
      <w:marLeft w:val="0"/>
      <w:marRight w:val="0"/>
      <w:marTop w:val="0"/>
      <w:marBottom w:val="0"/>
      <w:divBdr>
        <w:top w:val="none" w:sz="0" w:space="0" w:color="auto"/>
        <w:left w:val="none" w:sz="0" w:space="0" w:color="auto"/>
        <w:bottom w:val="none" w:sz="0" w:space="0" w:color="auto"/>
        <w:right w:val="none" w:sz="0" w:space="0" w:color="auto"/>
      </w:divBdr>
    </w:div>
    <w:div w:id="1276981641">
      <w:bodyDiv w:val="1"/>
      <w:marLeft w:val="0"/>
      <w:marRight w:val="0"/>
      <w:marTop w:val="0"/>
      <w:marBottom w:val="0"/>
      <w:divBdr>
        <w:top w:val="none" w:sz="0" w:space="0" w:color="auto"/>
        <w:left w:val="none" w:sz="0" w:space="0" w:color="auto"/>
        <w:bottom w:val="none" w:sz="0" w:space="0" w:color="auto"/>
        <w:right w:val="none" w:sz="0" w:space="0" w:color="auto"/>
      </w:divBdr>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285112396">
      <w:bodyDiv w:val="1"/>
      <w:marLeft w:val="0"/>
      <w:marRight w:val="0"/>
      <w:marTop w:val="0"/>
      <w:marBottom w:val="0"/>
      <w:divBdr>
        <w:top w:val="none" w:sz="0" w:space="0" w:color="auto"/>
        <w:left w:val="none" w:sz="0" w:space="0" w:color="auto"/>
        <w:bottom w:val="none" w:sz="0" w:space="0" w:color="auto"/>
        <w:right w:val="none" w:sz="0" w:space="0" w:color="auto"/>
      </w:divBdr>
    </w:div>
    <w:div w:id="1288470293">
      <w:bodyDiv w:val="1"/>
      <w:marLeft w:val="0"/>
      <w:marRight w:val="0"/>
      <w:marTop w:val="0"/>
      <w:marBottom w:val="0"/>
      <w:divBdr>
        <w:top w:val="none" w:sz="0" w:space="0" w:color="auto"/>
        <w:left w:val="none" w:sz="0" w:space="0" w:color="auto"/>
        <w:bottom w:val="none" w:sz="0" w:space="0" w:color="auto"/>
        <w:right w:val="none" w:sz="0" w:space="0" w:color="auto"/>
      </w:divBdr>
    </w:div>
    <w:div w:id="1291940326">
      <w:bodyDiv w:val="1"/>
      <w:marLeft w:val="0"/>
      <w:marRight w:val="0"/>
      <w:marTop w:val="0"/>
      <w:marBottom w:val="0"/>
      <w:divBdr>
        <w:top w:val="none" w:sz="0" w:space="0" w:color="auto"/>
        <w:left w:val="none" w:sz="0" w:space="0" w:color="auto"/>
        <w:bottom w:val="none" w:sz="0" w:space="0" w:color="auto"/>
        <w:right w:val="none" w:sz="0" w:space="0" w:color="auto"/>
      </w:divBdr>
    </w:div>
    <w:div w:id="1298217741">
      <w:bodyDiv w:val="1"/>
      <w:marLeft w:val="0"/>
      <w:marRight w:val="0"/>
      <w:marTop w:val="0"/>
      <w:marBottom w:val="0"/>
      <w:divBdr>
        <w:top w:val="none" w:sz="0" w:space="0" w:color="auto"/>
        <w:left w:val="none" w:sz="0" w:space="0" w:color="auto"/>
        <w:bottom w:val="none" w:sz="0" w:space="0" w:color="auto"/>
        <w:right w:val="none" w:sz="0" w:space="0" w:color="auto"/>
      </w:divBdr>
    </w:div>
    <w:div w:id="1299995456">
      <w:bodyDiv w:val="1"/>
      <w:marLeft w:val="0"/>
      <w:marRight w:val="0"/>
      <w:marTop w:val="0"/>
      <w:marBottom w:val="0"/>
      <w:divBdr>
        <w:top w:val="none" w:sz="0" w:space="0" w:color="auto"/>
        <w:left w:val="none" w:sz="0" w:space="0" w:color="auto"/>
        <w:bottom w:val="none" w:sz="0" w:space="0" w:color="auto"/>
        <w:right w:val="none" w:sz="0" w:space="0" w:color="auto"/>
      </w:divBdr>
    </w:div>
    <w:div w:id="1306666878">
      <w:bodyDiv w:val="1"/>
      <w:marLeft w:val="0"/>
      <w:marRight w:val="0"/>
      <w:marTop w:val="0"/>
      <w:marBottom w:val="0"/>
      <w:divBdr>
        <w:top w:val="none" w:sz="0" w:space="0" w:color="auto"/>
        <w:left w:val="none" w:sz="0" w:space="0" w:color="auto"/>
        <w:bottom w:val="none" w:sz="0" w:space="0" w:color="auto"/>
        <w:right w:val="none" w:sz="0" w:space="0" w:color="auto"/>
      </w:divBdr>
    </w:div>
    <w:div w:id="1306816930">
      <w:bodyDiv w:val="1"/>
      <w:marLeft w:val="0"/>
      <w:marRight w:val="0"/>
      <w:marTop w:val="0"/>
      <w:marBottom w:val="0"/>
      <w:divBdr>
        <w:top w:val="none" w:sz="0" w:space="0" w:color="auto"/>
        <w:left w:val="none" w:sz="0" w:space="0" w:color="auto"/>
        <w:bottom w:val="none" w:sz="0" w:space="0" w:color="auto"/>
        <w:right w:val="none" w:sz="0" w:space="0" w:color="auto"/>
      </w:divBdr>
    </w:div>
    <w:div w:id="1308706556">
      <w:bodyDiv w:val="1"/>
      <w:marLeft w:val="0"/>
      <w:marRight w:val="0"/>
      <w:marTop w:val="0"/>
      <w:marBottom w:val="0"/>
      <w:divBdr>
        <w:top w:val="none" w:sz="0" w:space="0" w:color="auto"/>
        <w:left w:val="none" w:sz="0" w:space="0" w:color="auto"/>
        <w:bottom w:val="none" w:sz="0" w:space="0" w:color="auto"/>
        <w:right w:val="none" w:sz="0" w:space="0" w:color="auto"/>
      </w:divBdr>
    </w:div>
    <w:div w:id="1312518784">
      <w:bodyDiv w:val="1"/>
      <w:marLeft w:val="0"/>
      <w:marRight w:val="0"/>
      <w:marTop w:val="0"/>
      <w:marBottom w:val="0"/>
      <w:divBdr>
        <w:top w:val="none" w:sz="0" w:space="0" w:color="auto"/>
        <w:left w:val="none" w:sz="0" w:space="0" w:color="auto"/>
        <w:bottom w:val="none" w:sz="0" w:space="0" w:color="auto"/>
        <w:right w:val="none" w:sz="0" w:space="0" w:color="auto"/>
      </w:divBdr>
    </w:div>
    <w:div w:id="1315331617">
      <w:bodyDiv w:val="1"/>
      <w:marLeft w:val="0"/>
      <w:marRight w:val="0"/>
      <w:marTop w:val="0"/>
      <w:marBottom w:val="0"/>
      <w:divBdr>
        <w:top w:val="none" w:sz="0" w:space="0" w:color="auto"/>
        <w:left w:val="none" w:sz="0" w:space="0" w:color="auto"/>
        <w:bottom w:val="none" w:sz="0" w:space="0" w:color="auto"/>
        <w:right w:val="none" w:sz="0" w:space="0" w:color="auto"/>
      </w:divBdr>
    </w:div>
    <w:div w:id="1315797035">
      <w:bodyDiv w:val="1"/>
      <w:marLeft w:val="0"/>
      <w:marRight w:val="0"/>
      <w:marTop w:val="0"/>
      <w:marBottom w:val="0"/>
      <w:divBdr>
        <w:top w:val="none" w:sz="0" w:space="0" w:color="auto"/>
        <w:left w:val="none" w:sz="0" w:space="0" w:color="auto"/>
        <w:bottom w:val="none" w:sz="0" w:space="0" w:color="auto"/>
        <w:right w:val="none" w:sz="0" w:space="0" w:color="auto"/>
      </w:divBdr>
    </w:div>
    <w:div w:id="1318920193">
      <w:bodyDiv w:val="1"/>
      <w:marLeft w:val="0"/>
      <w:marRight w:val="0"/>
      <w:marTop w:val="0"/>
      <w:marBottom w:val="0"/>
      <w:divBdr>
        <w:top w:val="none" w:sz="0" w:space="0" w:color="auto"/>
        <w:left w:val="none" w:sz="0" w:space="0" w:color="auto"/>
        <w:bottom w:val="none" w:sz="0" w:space="0" w:color="auto"/>
        <w:right w:val="none" w:sz="0" w:space="0" w:color="auto"/>
      </w:divBdr>
    </w:div>
    <w:div w:id="1323242181">
      <w:bodyDiv w:val="1"/>
      <w:marLeft w:val="0"/>
      <w:marRight w:val="0"/>
      <w:marTop w:val="0"/>
      <w:marBottom w:val="0"/>
      <w:divBdr>
        <w:top w:val="none" w:sz="0" w:space="0" w:color="auto"/>
        <w:left w:val="none" w:sz="0" w:space="0" w:color="auto"/>
        <w:bottom w:val="none" w:sz="0" w:space="0" w:color="auto"/>
        <w:right w:val="none" w:sz="0" w:space="0" w:color="auto"/>
      </w:divBdr>
    </w:div>
    <w:div w:id="1324316425">
      <w:bodyDiv w:val="1"/>
      <w:marLeft w:val="0"/>
      <w:marRight w:val="0"/>
      <w:marTop w:val="0"/>
      <w:marBottom w:val="0"/>
      <w:divBdr>
        <w:top w:val="none" w:sz="0" w:space="0" w:color="auto"/>
        <w:left w:val="none" w:sz="0" w:space="0" w:color="auto"/>
        <w:bottom w:val="none" w:sz="0" w:space="0" w:color="auto"/>
        <w:right w:val="none" w:sz="0" w:space="0" w:color="auto"/>
      </w:divBdr>
    </w:div>
    <w:div w:id="1339776153">
      <w:bodyDiv w:val="1"/>
      <w:marLeft w:val="0"/>
      <w:marRight w:val="0"/>
      <w:marTop w:val="0"/>
      <w:marBottom w:val="0"/>
      <w:divBdr>
        <w:top w:val="none" w:sz="0" w:space="0" w:color="auto"/>
        <w:left w:val="none" w:sz="0" w:space="0" w:color="auto"/>
        <w:bottom w:val="none" w:sz="0" w:space="0" w:color="auto"/>
        <w:right w:val="none" w:sz="0" w:space="0" w:color="auto"/>
      </w:divBdr>
    </w:div>
    <w:div w:id="1342662009">
      <w:bodyDiv w:val="1"/>
      <w:marLeft w:val="0"/>
      <w:marRight w:val="0"/>
      <w:marTop w:val="0"/>
      <w:marBottom w:val="0"/>
      <w:divBdr>
        <w:top w:val="none" w:sz="0" w:space="0" w:color="auto"/>
        <w:left w:val="none" w:sz="0" w:space="0" w:color="auto"/>
        <w:bottom w:val="none" w:sz="0" w:space="0" w:color="auto"/>
        <w:right w:val="none" w:sz="0" w:space="0" w:color="auto"/>
      </w:divBdr>
    </w:div>
    <w:div w:id="1347713790">
      <w:bodyDiv w:val="1"/>
      <w:marLeft w:val="0"/>
      <w:marRight w:val="0"/>
      <w:marTop w:val="0"/>
      <w:marBottom w:val="0"/>
      <w:divBdr>
        <w:top w:val="none" w:sz="0" w:space="0" w:color="auto"/>
        <w:left w:val="none" w:sz="0" w:space="0" w:color="auto"/>
        <w:bottom w:val="none" w:sz="0" w:space="0" w:color="auto"/>
        <w:right w:val="none" w:sz="0" w:space="0" w:color="auto"/>
      </w:divBdr>
    </w:div>
    <w:div w:id="1354843947">
      <w:bodyDiv w:val="1"/>
      <w:marLeft w:val="0"/>
      <w:marRight w:val="0"/>
      <w:marTop w:val="0"/>
      <w:marBottom w:val="0"/>
      <w:divBdr>
        <w:top w:val="none" w:sz="0" w:space="0" w:color="auto"/>
        <w:left w:val="none" w:sz="0" w:space="0" w:color="auto"/>
        <w:bottom w:val="none" w:sz="0" w:space="0" w:color="auto"/>
        <w:right w:val="none" w:sz="0" w:space="0" w:color="auto"/>
      </w:divBdr>
    </w:div>
    <w:div w:id="1370646245">
      <w:bodyDiv w:val="1"/>
      <w:marLeft w:val="0"/>
      <w:marRight w:val="0"/>
      <w:marTop w:val="0"/>
      <w:marBottom w:val="0"/>
      <w:divBdr>
        <w:top w:val="none" w:sz="0" w:space="0" w:color="auto"/>
        <w:left w:val="none" w:sz="0" w:space="0" w:color="auto"/>
        <w:bottom w:val="none" w:sz="0" w:space="0" w:color="auto"/>
        <w:right w:val="none" w:sz="0" w:space="0" w:color="auto"/>
      </w:divBdr>
    </w:div>
    <w:div w:id="1376271185">
      <w:bodyDiv w:val="1"/>
      <w:marLeft w:val="0"/>
      <w:marRight w:val="0"/>
      <w:marTop w:val="0"/>
      <w:marBottom w:val="0"/>
      <w:divBdr>
        <w:top w:val="none" w:sz="0" w:space="0" w:color="auto"/>
        <w:left w:val="none" w:sz="0" w:space="0" w:color="auto"/>
        <w:bottom w:val="none" w:sz="0" w:space="0" w:color="auto"/>
        <w:right w:val="none" w:sz="0" w:space="0" w:color="auto"/>
      </w:divBdr>
    </w:div>
    <w:div w:id="1378897671">
      <w:bodyDiv w:val="1"/>
      <w:marLeft w:val="0"/>
      <w:marRight w:val="0"/>
      <w:marTop w:val="0"/>
      <w:marBottom w:val="0"/>
      <w:divBdr>
        <w:top w:val="none" w:sz="0" w:space="0" w:color="auto"/>
        <w:left w:val="none" w:sz="0" w:space="0" w:color="auto"/>
        <w:bottom w:val="none" w:sz="0" w:space="0" w:color="auto"/>
        <w:right w:val="none" w:sz="0" w:space="0" w:color="auto"/>
      </w:divBdr>
    </w:div>
    <w:div w:id="1386486638">
      <w:bodyDiv w:val="1"/>
      <w:marLeft w:val="0"/>
      <w:marRight w:val="0"/>
      <w:marTop w:val="0"/>
      <w:marBottom w:val="0"/>
      <w:divBdr>
        <w:top w:val="none" w:sz="0" w:space="0" w:color="auto"/>
        <w:left w:val="none" w:sz="0" w:space="0" w:color="auto"/>
        <w:bottom w:val="none" w:sz="0" w:space="0" w:color="auto"/>
        <w:right w:val="none" w:sz="0" w:space="0" w:color="auto"/>
      </w:divBdr>
    </w:div>
    <w:div w:id="1401250518">
      <w:bodyDiv w:val="1"/>
      <w:marLeft w:val="0"/>
      <w:marRight w:val="0"/>
      <w:marTop w:val="0"/>
      <w:marBottom w:val="0"/>
      <w:divBdr>
        <w:top w:val="none" w:sz="0" w:space="0" w:color="auto"/>
        <w:left w:val="none" w:sz="0" w:space="0" w:color="auto"/>
        <w:bottom w:val="none" w:sz="0" w:space="0" w:color="auto"/>
        <w:right w:val="none" w:sz="0" w:space="0" w:color="auto"/>
      </w:divBdr>
    </w:div>
    <w:div w:id="1403068575">
      <w:bodyDiv w:val="1"/>
      <w:marLeft w:val="0"/>
      <w:marRight w:val="0"/>
      <w:marTop w:val="0"/>
      <w:marBottom w:val="0"/>
      <w:divBdr>
        <w:top w:val="none" w:sz="0" w:space="0" w:color="auto"/>
        <w:left w:val="none" w:sz="0" w:space="0" w:color="auto"/>
        <w:bottom w:val="none" w:sz="0" w:space="0" w:color="auto"/>
        <w:right w:val="none" w:sz="0" w:space="0" w:color="auto"/>
      </w:divBdr>
    </w:div>
    <w:div w:id="1410034393">
      <w:bodyDiv w:val="1"/>
      <w:marLeft w:val="0"/>
      <w:marRight w:val="0"/>
      <w:marTop w:val="0"/>
      <w:marBottom w:val="0"/>
      <w:divBdr>
        <w:top w:val="none" w:sz="0" w:space="0" w:color="auto"/>
        <w:left w:val="none" w:sz="0" w:space="0" w:color="auto"/>
        <w:bottom w:val="none" w:sz="0" w:space="0" w:color="auto"/>
        <w:right w:val="none" w:sz="0" w:space="0" w:color="auto"/>
      </w:divBdr>
    </w:div>
    <w:div w:id="1416173886">
      <w:bodyDiv w:val="1"/>
      <w:marLeft w:val="0"/>
      <w:marRight w:val="0"/>
      <w:marTop w:val="0"/>
      <w:marBottom w:val="0"/>
      <w:divBdr>
        <w:top w:val="none" w:sz="0" w:space="0" w:color="auto"/>
        <w:left w:val="none" w:sz="0" w:space="0" w:color="auto"/>
        <w:bottom w:val="none" w:sz="0" w:space="0" w:color="auto"/>
        <w:right w:val="none" w:sz="0" w:space="0" w:color="auto"/>
      </w:divBdr>
    </w:div>
    <w:div w:id="1423263393">
      <w:bodyDiv w:val="1"/>
      <w:marLeft w:val="0"/>
      <w:marRight w:val="0"/>
      <w:marTop w:val="0"/>
      <w:marBottom w:val="0"/>
      <w:divBdr>
        <w:top w:val="none" w:sz="0" w:space="0" w:color="auto"/>
        <w:left w:val="none" w:sz="0" w:space="0" w:color="auto"/>
        <w:bottom w:val="none" w:sz="0" w:space="0" w:color="auto"/>
        <w:right w:val="none" w:sz="0" w:space="0" w:color="auto"/>
      </w:divBdr>
    </w:div>
    <w:div w:id="1429888738">
      <w:bodyDiv w:val="1"/>
      <w:marLeft w:val="0"/>
      <w:marRight w:val="0"/>
      <w:marTop w:val="0"/>
      <w:marBottom w:val="0"/>
      <w:divBdr>
        <w:top w:val="none" w:sz="0" w:space="0" w:color="auto"/>
        <w:left w:val="none" w:sz="0" w:space="0" w:color="auto"/>
        <w:bottom w:val="none" w:sz="0" w:space="0" w:color="auto"/>
        <w:right w:val="none" w:sz="0" w:space="0" w:color="auto"/>
      </w:divBdr>
    </w:div>
    <w:div w:id="1433476827">
      <w:bodyDiv w:val="1"/>
      <w:marLeft w:val="0"/>
      <w:marRight w:val="0"/>
      <w:marTop w:val="0"/>
      <w:marBottom w:val="0"/>
      <w:divBdr>
        <w:top w:val="none" w:sz="0" w:space="0" w:color="auto"/>
        <w:left w:val="none" w:sz="0" w:space="0" w:color="auto"/>
        <w:bottom w:val="none" w:sz="0" w:space="0" w:color="auto"/>
        <w:right w:val="none" w:sz="0" w:space="0" w:color="auto"/>
      </w:divBdr>
    </w:div>
    <w:div w:id="1444108971">
      <w:bodyDiv w:val="1"/>
      <w:marLeft w:val="0"/>
      <w:marRight w:val="0"/>
      <w:marTop w:val="0"/>
      <w:marBottom w:val="0"/>
      <w:divBdr>
        <w:top w:val="none" w:sz="0" w:space="0" w:color="auto"/>
        <w:left w:val="none" w:sz="0" w:space="0" w:color="auto"/>
        <w:bottom w:val="none" w:sz="0" w:space="0" w:color="auto"/>
        <w:right w:val="none" w:sz="0" w:space="0" w:color="auto"/>
      </w:divBdr>
    </w:div>
    <w:div w:id="1446777359">
      <w:bodyDiv w:val="1"/>
      <w:marLeft w:val="0"/>
      <w:marRight w:val="0"/>
      <w:marTop w:val="0"/>
      <w:marBottom w:val="0"/>
      <w:divBdr>
        <w:top w:val="none" w:sz="0" w:space="0" w:color="auto"/>
        <w:left w:val="none" w:sz="0" w:space="0" w:color="auto"/>
        <w:bottom w:val="none" w:sz="0" w:space="0" w:color="auto"/>
        <w:right w:val="none" w:sz="0" w:space="0" w:color="auto"/>
      </w:divBdr>
    </w:div>
    <w:div w:id="1457986477">
      <w:bodyDiv w:val="1"/>
      <w:marLeft w:val="0"/>
      <w:marRight w:val="0"/>
      <w:marTop w:val="0"/>
      <w:marBottom w:val="0"/>
      <w:divBdr>
        <w:top w:val="none" w:sz="0" w:space="0" w:color="auto"/>
        <w:left w:val="none" w:sz="0" w:space="0" w:color="auto"/>
        <w:bottom w:val="none" w:sz="0" w:space="0" w:color="auto"/>
        <w:right w:val="none" w:sz="0" w:space="0" w:color="auto"/>
      </w:divBdr>
    </w:div>
    <w:div w:id="1480804075">
      <w:bodyDiv w:val="1"/>
      <w:marLeft w:val="0"/>
      <w:marRight w:val="0"/>
      <w:marTop w:val="0"/>
      <w:marBottom w:val="0"/>
      <w:divBdr>
        <w:top w:val="none" w:sz="0" w:space="0" w:color="auto"/>
        <w:left w:val="none" w:sz="0" w:space="0" w:color="auto"/>
        <w:bottom w:val="none" w:sz="0" w:space="0" w:color="auto"/>
        <w:right w:val="none" w:sz="0" w:space="0" w:color="auto"/>
      </w:divBdr>
    </w:div>
    <w:div w:id="1482700301">
      <w:bodyDiv w:val="1"/>
      <w:marLeft w:val="0"/>
      <w:marRight w:val="0"/>
      <w:marTop w:val="0"/>
      <w:marBottom w:val="0"/>
      <w:divBdr>
        <w:top w:val="none" w:sz="0" w:space="0" w:color="auto"/>
        <w:left w:val="none" w:sz="0" w:space="0" w:color="auto"/>
        <w:bottom w:val="none" w:sz="0" w:space="0" w:color="auto"/>
        <w:right w:val="none" w:sz="0" w:space="0" w:color="auto"/>
      </w:divBdr>
    </w:div>
    <w:div w:id="1486773248">
      <w:bodyDiv w:val="1"/>
      <w:marLeft w:val="0"/>
      <w:marRight w:val="0"/>
      <w:marTop w:val="0"/>
      <w:marBottom w:val="0"/>
      <w:divBdr>
        <w:top w:val="none" w:sz="0" w:space="0" w:color="auto"/>
        <w:left w:val="none" w:sz="0" w:space="0" w:color="auto"/>
        <w:bottom w:val="none" w:sz="0" w:space="0" w:color="auto"/>
        <w:right w:val="none" w:sz="0" w:space="0" w:color="auto"/>
      </w:divBdr>
    </w:div>
    <w:div w:id="1488981245">
      <w:bodyDiv w:val="1"/>
      <w:marLeft w:val="0"/>
      <w:marRight w:val="0"/>
      <w:marTop w:val="0"/>
      <w:marBottom w:val="0"/>
      <w:divBdr>
        <w:top w:val="none" w:sz="0" w:space="0" w:color="auto"/>
        <w:left w:val="none" w:sz="0" w:space="0" w:color="auto"/>
        <w:bottom w:val="none" w:sz="0" w:space="0" w:color="auto"/>
        <w:right w:val="none" w:sz="0" w:space="0" w:color="auto"/>
      </w:divBdr>
    </w:div>
    <w:div w:id="1490245433">
      <w:bodyDiv w:val="1"/>
      <w:marLeft w:val="0"/>
      <w:marRight w:val="0"/>
      <w:marTop w:val="0"/>
      <w:marBottom w:val="0"/>
      <w:divBdr>
        <w:top w:val="none" w:sz="0" w:space="0" w:color="auto"/>
        <w:left w:val="none" w:sz="0" w:space="0" w:color="auto"/>
        <w:bottom w:val="none" w:sz="0" w:space="0" w:color="auto"/>
        <w:right w:val="none" w:sz="0" w:space="0" w:color="auto"/>
      </w:divBdr>
    </w:div>
    <w:div w:id="1494831378">
      <w:bodyDiv w:val="1"/>
      <w:marLeft w:val="0"/>
      <w:marRight w:val="0"/>
      <w:marTop w:val="0"/>
      <w:marBottom w:val="0"/>
      <w:divBdr>
        <w:top w:val="none" w:sz="0" w:space="0" w:color="auto"/>
        <w:left w:val="none" w:sz="0" w:space="0" w:color="auto"/>
        <w:bottom w:val="none" w:sz="0" w:space="0" w:color="auto"/>
        <w:right w:val="none" w:sz="0" w:space="0" w:color="auto"/>
      </w:divBdr>
    </w:div>
    <w:div w:id="1501313392">
      <w:bodyDiv w:val="1"/>
      <w:marLeft w:val="0"/>
      <w:marRight w:val="0"/>
      <w:marTop w:val="0"/>
      <w:marBottom w:val="0"/>
      <w:divBdr>
        <w:top w:val="none" w:sz="0" w:space="0" w:color="auto"/>
        <w:left w:val="none" w:sz="0" w:space="0" w:color="auto"/>
        <w:bottom w:val="none" w:sz="0" w:space="0" w:color="auto"/>
        <w:right w:val="none" w:sz="0" w:space="0" w:color="auto"/>
      </w:divBdr>
    </w:div>
    <w:div w:id="1506048822">
      <w:bodyDiv w:val="1"/>
      <w:marLeft w:val="0"/>
      <w:marRight w:val="0"/>
      <w:marTop w:val="0"/>
      <w:marBottom w:val="0"/>
      <w:divBdr>
        <w:top w:val="none" w:sz="0" w:space="0" w:color="auto"/>
        <w:left w:val="none" w:sz="0" w:space="0" w:color="auto"/>
        <w:bottom w:val="none" w:sz="0" w:space="0" w:color="auto"/>
        <w:right w:val="none" w:sz="0" w:space="0" w:color="auto"/>
      </w:divBdr>
    </w:div>
    <w:div w:id="1506897476">
      <w:bodyDiv w:val="1"/>
      <w:marLeft w:val="0"/>
      <w:marRight w:val="0"/>
      <w:marTop w:val="0"/>
      <w:marBottom w:val="0"/>
      <w:divBdr>
        <w:top w:val="none" w:sz="0" w:space="0" w:color="auto"/>
        <w:left w:val="none" w:sz="0" w:space="0" w:color="auto"/>
        <w:bottom w:val="none" w:sz="0" w:space="0" w:color="auto"/>
        <w:right w:val="none" w:sz="0" w:space="0" w:color="auto"/>
      </w:divBdr>
    </w:div>
    <w:div w:id="1507480957">
      <w:bodyDiv w:val="1"/>
      <w:marLeft w:val="0"/>
      <w:marRight w:val="0"/>
      <w:marTop w:val="0"/>
      <w:marBottom w:val="0"/>
      <w:divBdr>
        <w:top w:val="none" w:sz="0" w:space="0" w:color="auto"/>
        <w:left w:val="none" w:sz="0" w:space="0" w:color="auto"/>
        <w:bottom w:val="none" w:sz="0" w:space="0" w:color="auto"/>
        <w:right w:val="none" w:sz="0" w:space="0" w:color="auto"/>
      </w:divBdr>
    </w:div>
    <w:div w:id="1507867746">
      <w:bodyDiv w:val="1"/>
      <w:marLeft w:val="0"/>
      <w:marRight w:val="0"/>
      <w:marTop w:val="0"/>
      <w:marBottom w:val="0"/>
      <w:divBdr>
        <w:top w:val="none" w:sz="0" w:space="0" w:color="auto"/>
        <w:left w:val="none" w:sz="0" w:space="0" w:color="auto"/>
        <w:bottom w:val="none" w:sz="0" w:space="0" w:color="auto"/>
        <w:right w:val="none" w:sz="0" w:space="0" w:color="auto"/>
      </w:divBdr>
    </w:div>
    <w:div w:id="1520192130">
      <w:bodyDiv w:val="1"/>
      <w:marLeft w:val="0"/>
      <w:marRight w:val="0"/>
      <w:marTop w:val="0"/>
      <w:marBottom w:val="0"/>
      <w:divBdr>
        <w:top w:val="none" w:sz="0" w:space="0" w:color="auto"/>
        <w:left w:val="none" w:sz="0" w:space="0" w:color="auto"/>
        <w:bottom w:val="none" w:sz="0" w:space="0" w:color="auto"/>
        <w:right w:val="none" w:sz="0" w:space="0" w:color="auto"/>
      </w:divBdr>
    </w:div>
    <w:div w:id="1523858434">
      <w:bodyDiv w:val="1"/>
      <w:marLeft w:val="0"/>
      <w:marRight w:val="0"/>
      <w:marTop w:val="0"/>
      <w:marBottom w:val="0"/>
      <w:divBdr>
        <w:top w:val="none" w:sz="0" w:space="0" w:color="auto"/>
        <w:left w:val="none" w:sz="0" w:space="0" w:color="auto"/>
        <w:bottom w:val="none" w:sz="0" w:space="0" w:color="auto"/>
        <w:right w:val="none" w:sz="0" w:space="0" w:color="auto"/>
      </w:divBdr>
    </w:div>
    <w:div w:id="1526483526">
      <w:bodyDiv w:val="1"/>
      <w:marLeft w:val="0"/>
      <w:marRight w:val="0"/>
      <w:marTop w:val="0"/>
      <w:marBottom w:val="0"/>
      <w:divBdr>
        <w:top w:val="none" w:sz="0" w:space="0" w:color="auto"/>
        <w:left w:val="none" w:sz="0" w:space="0" w:color="auto"/>
        <w:bottom w:val="none" w:sz="0" w:space="0" w:color="auto"/>
        <w:right w:val="none" w:sz="0" w:space="0" w:color="auto"/>
      </w:divBdr>
    </w:div>
    <w:div w:id="1544558857">
      <w:bodyDiv w:val="1"/>
      <w:marLeft w:val="0"/>
      <w:marRight w:val="0"/>
      <w:marTop w:val="0"/>
      <w:marBottom w:val="0"/>
      <w:divBdr>
        <w:top w:val="none" w:sz="0" w:space="0" w:color="auto"/>
        <w:left w:val="none" w:sz="0" w:space="0" w:color="auto"/>
        <w:bottom w:val="none" w:sz="0" w:space="0" w:color="auto"/>
        <w:right w:val="none" w:sz="0" w:space="0" w:color="auto"/>
      </w:divBdr>
    </w:div>
    <w:div w:id="1552383133">
      <w:bodyDiv w:val="1"/>
      <w:marLeft w:val="0"/>
      <w:marRight w:val="0"/>
      <w:marTop w:val="0"/>
      <w:marBottom w:val="0"/>
      <w:divBdr>
        <w:top w:val="none" w:sz="0" w:space="0" w:color="auto"/>
        <w:left w:val="none" w:sz="0" w:space="0" w:color="auto"/>
        <w:bottom w:val="none" w:sz="0" w:space="0" w:color="auto"/>
        <w:right w:val="none" w:sz="0" w:space="0" w:color="auto"/>
      </w:divBdr>
    </w:div>
    <w:div w:id="1558738997">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5429233">
      <w:bodyDiv w:val="1"/>
      <w:marLeft w:val="0"/>
      <w:marRight w:val="0"/>
      <w:marTop w:val="0"/>
      <w:marBottom w:val="0"/>
      <w:divBdr>
        <w:top w:val="none" w:sz="0" w:space="0" w:color="auto"/>
        <w:left w:val="none" w:sz="0" w:space="0" w:color="auto"/>
        <w:bottom w:val="none" w:sz="0" w:space="0" w:color="auto"/>
        <w:right w:val="none" w:sz="0" w:space="0" w:color="auto"/>
      </w:divBdr>
    </w:div>
    <w:div w:id="1579057074">
      <w:bodyDiv w:val="1"/>
      <w:marLeft w:val="0"/>
      <w:marRight w:val="0"/>
      <w:marTop w:val="0"/>
      <w:marBottom w:val="0"/>
      <w:divBdr>
        <w:top w:val="none" w:sz="0" w:space="0" w:color="auto"/>
        <w:left w:val="none" w:sz="0" w:space="0" w:color="auto"/>
        <w:bottom w:val="none" w:sz="0" w:space="0" w:color="auto"/>
        <w:right w:val="none" w:sz="0" w:space="0" w:color="auto"/>
      </w:divBdr>
    </w:div>
    <w:div w:id="1596012644">
      <w:bodyDiv w:val="1"/>
      <w:marLeft w:val="0"/>
      <w:marRight w:val="0"/>
      <w:marTop w:val="0"/>
      <w:marBottom w:val="0"/>
      <w:divBdr>
        <w:top w:val="none" w:sz="0" w:space="0" w:color="auto"/>
        <w:left w:val="none" w:sz="0" w:space="0" w:color="auto"/>
        <w:bottom w:val="none" w:sz="0" w:space="0" w:color="auto"/>
        <w:right w:val="none" w:sz="0" w:space="0" w:color="auto"/>
      </w:divBdr>
    </w:div>
    <w:div w:id="1596595711">
      <w:bodyDiv w:val="1"/>
      <w:marLeft w:val="0"/>
      <w:marRight w:val="0"/>
      <w:marTop w:val="0"/>
      <w:marBottom w:val="0"/>
      <w:divBdr>
        <w:top w:val="none" w:sz="0" w:space="0" w:color="auto"/>
        <w:left w:val="none" w:sz="0" w:space="0" w:color="auto"/>
        <w:bottom w:val="none" w:sz="0" w:space="0" w:color="auto"/>
        <w:right w:val="none" w:sz="0" w:space="0" w:color="auto"/>
      </w:divBdr>
    </w:div>
    <w:div w:id="1610163214">
      <w:bodyDiv w:val="1"/>
      <w:marLeft w:val="0"/>
      <w:marRight w:val="0"/>
      <w:marTop w:val="0"/>
      <w:marBottom w:val="0"/>
      <w:divBdr>
        <w:top w:val="none" w:sz="0" w:space="0" w:color="auto"/>
        <w:left w:val="none" w:sz="0" w:space="0" w:color="auto"/>
        <w:bottom w:val="none" w:sz="0" w:space="0" w:color="auto"/>
        <w:right w:val="none" w:sz="0" w:space="0" w:color="auto"/>
      </w:divBdr>
    </w:div>
    <w:div w:id="1614090441">
      <w:bodyDiv w:val="1"/>
      <w:marLeft w:val="0"/>
      <w:marRight w:val="0"/>
      <w:marTop w:val="0"/>
      <w:marBottom w:val="0"/>
      <w:divBdr>
        <w:top w:val="none" w:sz="0" w:space="0" w:color="auto"/>
        <w:left w:val="none" w:sz="0" w:space="0" w:color="auto"/>
        <w:bottom w:val="none" w:sz="0" w:space="0" w:color="auto"/>
        <w:right w:val="none" w:sz="0" w:space="0" w:color="auto"/>
      </w:divBdr>
    </w:div>
    <w:div w:id="1622154816">
      <w:bodyDiv w:val="1"/>
      <w:marLeft w:val="0"/>
      <w:marRight w:val="0"/>
      <w:marTop w:val="0"/>
      <w:marBottom w:val="0"/>
      <w:divBdr>
        <w:top w:val="none" w:sz="0" w:space="0" w:color="auto"/>
        <w:left w:val="none" w:sz="0" w:space="0" w:color="auto"/>
        <w:bottom w:val="none" w:sz="0" w:space="0" w:color="auto"/>
        <w:right w:val="none" w:sz="0" w:space="0" w:color="auto"/>
      </w:divBdr>
    </w:div>
    <w:div w:id="1623419643">
      <w:bodyDiv w:val="1"/>
      <w:marLeft w:val="0"/>
      <w:marRight w:val="0"/>
      <w:marTop w:val="0"/>
      <w:marBottom w:val="0"/>
      <w:divBdr>
        <w:top w:val="none" w:sz="0" w:space="0" w:color="auto"/>
        <w:left w:val="none" w:sz="0" w:space="0" w:color="auto"/>
        <w:bottom w:val="none" w:sz="0" w:space="0" w:color="auto"/>
        <w:right w:val="none" w:sz="0" w:space="0" w:color="auto"/>
      </w:divBdr>
    </w:div>
    <w:div w:id="1623800906">
      <w:bodyDiv w:val="1"/>
      <w:marLeft w:val="0"/>
      <w:marRight w:val="0"/>
      <w:marTop w:val="0"/>
      <w:marBottom w:val="0"/>
      <w:divBdr>
        <w:top w:val="none" w:sz="0" w:space="0" w:color="auto"/>
        <w:left w:val="none" w:sz="0" w:space="0" w:color="auto"/>
        <w:bottom w:val="none" w:sz="0" w:space="0" w:color="auto"/>
        <w:right w:val="none" w:sz="0" w:space="0" w:color="auto"/>
      </w:divBdr>
    </w:div>
    <w:div w:id="1658918728">
      <w:bodyDiv w:val="1"/>
      <w:marLeft w:val="0"/>
      <w:marRight w:val="0"/>
      <w:marTop w:val="0"/>
      <w:marBottom w:val="0"/>
      <w:divBdr>
        <w:top w:val="none" w:sz="0" w:space="0" w:color="auto"/>
        <w:left w:val="none" w:sz="0" w:space="0" w:color="auto"/>
        <w:bottom w:val="none" w:sz="0" w:space="0" w:color="auto"/>
        <w:right w:val="none" w:sz="0" w:space="0" w:color="auto"/>
      </w:divBdr>
    </w:div>
    <w:div w:id="1662197213">
      <w:bodyDiv w:val="1"/>
      <w:marLeft w:val="0"/>
      <w:marRight w:val="0"/>
      <w:marTop w:val="0"/>
      <w:marBottom w:val="0"/>
      <w:divBdr>
        <w:top w:val="none" w:sz="0" w:space="0" w:color="auto"/>
        <w:left w:val="none" w:sz="0" w:space="0" w:color="auto"/>
        <w:bottom w:val="none" w:sz="0" w:space="0" w:color="auto"/>
        <w:right w:val="none" w:sz="0" w:space="0" w:color="auto"/>
      </w:divBdr>
    </w:div>
    <w:div w:id="1677414732">
      <w:bodyDiv w:val="1"/>
      <w:marLeft w:val="0"/>
      <w:marRight w:val="0"/>
      <w:marTop w:val="0"/>
      <w:marBottom w:val="0"/>
      <w:divBdr>
        <w:top w:val="none" w:sz="0" w:space="0" w:color="auto"/>
        <w:left w:val="none" w:sz="0" w:space="0" w:color="auto"/>
        <w:bottom w:val="none" w:sz="0" w:space="0" w:color="auto"/>
        <w:right w:val="none" w:sz="0" w:space="0" w:color="auto"/>
      </w:divBdr>
    </w:div>
    <w:div w:id="1677608880">
      <w:bodyDiv w:val="1"/>
      <w:marLeft w:val="0"/>
      <w:marRight w:val="0"/>
      <w:marTop w:val="0"/>
      <w:marBottom w:val="0"/>
      <w:divBdr>
        <w:top w:val="none" w:sz="0" w:space="0" w:color="auto"/>
        <w:left w:val="none" w:sz="0" w:space="0" w:color="auto"/>
        <w:bottom w:val="none" w:sz="0" w:space="0" w:color="auto"/>
        <w:right w:val="none" w:sz="0" w:space="0" w:color="auto"/>
      </w:divBdr>
    </w:div>
    <w:div w:id="1682855989">
      <w:bodyDiv w:val="1"/>
      <w:marLeft w:val="0"/>
      <w:marRight w:val="0"/>
      <w:marTop w:val="0"/>
      <w:marBottom w:val="0"/>
      <w:divBdr>
        <w:top w:val="none" w:sz="0" w:space="0" w:color="auto"/>
        <w:left w:val="none" w:sz="0" w:space="0" w:color="auto"/>
        <w:bottom w:val="none" w:sz="0" w:space="0" w:color="auto"/>
        <w:right w:val="none" w:sz="0" w:space="0" w:color="auto"/>
      </w:divBdr>
    </w:div>
    <w:div w:id="1706514671">
      <w:bodyDiv w:val="1"/>
      <w:marLeft w:val="0"/>
      <w:marRight w:val="0"/>
      <w:marTop w:val="0"/>
      <w:marBottom w:val="0"/>
      <w:divBdr>
        <w:top w:val="none" w:sz="0" w:space="0" w:color="auto"/>
        <w:left w:val="none" w:sz="0" w:space="0" w:color="auto"/>
        <w:bottom w:val="none" w:sz="0" w:space="0" w:color="auto"/>
        <w:right w:val="none" w:sz="0" w:space="0" w:color="auto"/>
      </w:divBdr>
    </w:div>
    <w:div w:id="1708480912">
      <w:bodyDiv w:val="1"/>
      <w:marLeft w:val="0"/>
      <w:marRight w:val="0"/>
      <w:marTop w:val="0"/>
      <w:marBottom w:val="0"/>
      <w:divBdr>
        <w:top w:val="none" w:sz="0" w:space="0" w:color="auto"/>
        <w:left w:val="none" w:sz="0" w:space="0" w:color="auto"/>
        <w:bottom w:val="none" w:sz="0" w:space="0" w:color="auto"/>
        <w:right w:val="none" w:sz="0" w:space="0" w:color="auto"/>
      </w:divBdr>
    </w:div>
    <w:div w:id="1713190924">
      <w:bodyDiv w:val="1"/>
      <w:marLeft w:val="0"/>
      <w:marRight w:val="0"/>
      <w:marTop w:val="0"/>
      <w:marBottom w:val="0"/>
      <w:divBdr>
        <w:top w:val="none" w:sz="0" w:space="0" w:color="auto"/>
        <w:left w:val="none" w:sz="0" w:space="0" w:color="auto"/>
        <w:bottom w:val="none" w:sz="0" w:space="0" w:color="auto"/>
        <w:right w:val="none" w:sz="0" w:space="0" w:color="auto"/>
      </w:divBdr>
    </w:div>
    <w:div w:id="1715496699">
      <w:bodyDiv w:val="1"/>
      <w:marLeft w:val="0"/>
      <w:marRight w:val="0"/>
      <w:marTop w:val="0"/>
      <w:marBottom w:val="0"/>
      <w:divBdr>
        <w:top w:val="none" w:sz="0" w:space="0" w:color="auto"/>
        <w:left w:val="none" w:sz="0" w:space="0" w:color="auto"/>
        <w:bottom w:val="none" w:sz="0" w:space="0" w:color="auto"/>
        <w:right w:val="none" w:sz="0" w:space="0" w:color="auto"/>
      </w:divBdr>
    </w:div>
    <w:div w:id="1726296152">
      <w:bodyDiv w:val="1"/>
      <w:marLeft w:val="0"/>
      <w:marRight w:val="0"/>
      <w:marTop w:val="0"/>
      <w:marBottom w:val="0"/>
      <w:divBdr>
        <w:top w:val="none" w:sz="0" w:space="0" w:color="auto"/>
        <w:left w:val="none" w:sz="0" w:space="0" w:color="auto"/>
        <w:bottom w:val="none" w:sz="0" w:space="0" w:color="auto"/>
        <w:right w:val="none" w:sz="0" w:space="0" w:color="auto"/>
      </w:divBdr>
    </w:div>
    <w:div w:id="1732923614">
      <w:bodyDiv w:val="1"/>
      <w:marLeft w:val="0"/>
      <w:marRight w:val="0"/>
      <w:marTop w:val="0"/>
      <w:marBottom w:val="0"/>
      <w:divBdr>
        <w:top w:val="none" w:sz="0" w:space="0" w:color="auto"/>
        <w:left w:val="none" w:sz="0" w:space="0" w:color="auto"/>
        <w:bottom w:val="none" w:sz="0" w:space="0" w:color="auto"/>
        <w:right w:val="none" w:sz="0" w:space="0" w:color="auto"/>
      </w:divBdr>
    </w:div>
    <w:div w:id="1739094038">
      <w:bodyDiv w:val="1"/>
      <w:marLeft w:val="0"/>
      <w:marRight w:val="0"/>
      <w:marTop w:val="0"/>
      <w:marBottom w:val="0"/>
      <w:divBdr>
        <w:top w:val="none" w:sz="0" w:space="0" w:color="auto"/>
        <w:left w:val="none" w:sz="0" w:space="0" w:color="auto"/>
        <w:bottom w:val="none" w:sz="0" w:space="0" w:color="auto"/>
        <w:right w:val="none" w:sz="0" w:space="0" w:color="auto"/>
      </w:divBdr>
    </w:div>
    <w:div w:id="1743520525">
      <w:bodyDiv w:val="1"/>
      <w:marLeft w:val="0"/>
      <w:marRight w:val="0"/>
      <w:marTop w:val="0"/>
      <w:marBottom w:val="0"/>
      <w:divBdr>
        <w:top w:val="none" w:sz="0" w:space="0" w:color="auto"/>
        <w:left w:val="none" w:sz="0" w:space="0" w:color="auto"/>
        <w:bottom w:val="none" w:sz="0" w:space="0" w:color="auto"/>
        <w:right w:val="none" w:sz="0" w:space="0" w:color="auto"/>
      </w:divBdr>
    </w:div>
    <w:div w:id="1745562702">
      <w:bodyDiv w:val="1"/>
      <w:marLeft w:val="0"/>
      <w:marRight w:val="0"/>
      <w:marTop w:val="0"/>
      <w:marBottom w:val="0"/>
      <w:divBdr>
        <w:top w:val="none" w:sz="0" w:space="0" w:color="auto"/>
        <w:left w:val="none" w:sz="0" w:space="0" w:color="auto"/>
        <w:bottom w:val="none" w:sz="0" w:space="0" w:color="auto"/>
        <w:right w:val="none" w:sz="0" w:space="0" w:color="auto"/>
      </w:divBdr>
    </w:div>
    <w:div w:id="1748309377">
      <w:bodyDiv w:val="1"/>
      <w:marLeft w:val="0"/>
      <w:marRight w:val="0"/>
      <w:marTop w:val="0"/>
      <w:marBottom w:val="0"/>
      <w:divBdr>
        <w:top w:val="none" w:sz="0" w:space="0" w:color="auto"/>
        <w:left w:val="none" w:sz="0" w:space="0" w:color="auto"/>
        <w:bottom w:val="none" w:sz="0" w:space="0" w:color="auto"/>
        <w:right w:val="none" w:sz="0" w:space="0" w:color="auto"/>
      </w:divBdr>
    </w:div>
    <w:div w:id="1751807346">
      <w:bodyDiv w:val="1"/>
      <w:marLeft w:val="0"/>
      <w:marRight w:val="0"/>
      <w:marTop w:val="0"/>
      <w:marBottom w:val="0"/>
      <w:divBdr>
        <w:top w:val="none" w:sz="0" w:space="0" w:color="auto"/>
        <w:left w:val="none" w:sz="0" w:space="0" w:color="auto"/>
        <w:bottom w:val="none" w:sz="0" w:space="0" w:color="auto"/>
        <w:right w:val="none" w:sz="0" w:space="0" w:color="auto"/>
      </w:divBdr>
    </w:div>
    <w:div w:id="1753771633">
      <w:bodyDiv w:val="1"/>
      <w:marLeft w:val="0"/>
      <w:marRight w:val="0"/>
      <w:marTop w:val="0"/>
      <w:marBottom w:val="0"/>
      <w:divBdr>
        <w:top w:val="none" w:sz="0" w:space="0" w:color="auto"/>
        <w:left w:val="none" w:sz="0" w:space="0" w:color="auto"/>
        <w:bottom w:val="none" w:sz="0" w:space="0" w:color="auto"/>
        <w:right w:val="none" w:sz="0" w:space="0" w:color="auto"/>
      </w:divBdr>
    </w:div>
    <w:div w:id="1779639811">
      <w:bodyDiv w:val="1"/>
      <w:marLeft w:val="0"/>
      <w:marRight w:val="0"/>
      <w:marTop w:val="0"/>
      <w:marBottom w:val="0"/>
      <w:divBdr>
        <w:top w:val="none" w:sz="0" w:space="0" w:color="auto"/>
        <w:left w:val="none" w:sz="0" w:space="0" w:color="auto"/>
        <w:bottom w:val="none" w:sz="0" w:space="0" w:color="auto"/>
        <w:right w:val="none" w:sz="0" w:space="0" w:color="auto"/>
      </w:divBdr>
    </w:div>
    <w:div w:id="1779832635">
      <w:bodyDiv w:val="1"/>
      <w:marLeft w:val="0"/>
      <w:marRight w:val="0"/>
      <w:marTop w:val="0"/>
      <w:marBottom w:val="0"/>
      <w:divBdr>
        <w:top w:val="none" w:sz="0" w:space="0" w:color="auto"/>
        <w:left w:val="none" w:sz="0" w:space="0" w:color="auto"/>
        <w:bottom w:val="none" w:sz="0" w:space="0" w:color="auto"/>
        <w:right w:val="none" w:sz="0" w:space="0" w:color="auto"/>
      </w:divBdr>
    </w:div>
    <w:div w:id="1784885656">
      <w:bodyDiv w:val="1"/>
      <w:marLeft w:val="0"/>
      <w:marRight w:val="0"/>
      <w:marTop w:val="0"/>
      <w:marBottom w:val="0"/>
      <w:divBdr>
        <w:top w:val="none" w:sz="0" w:space="0" w:color="auto"/>
        <w:left w:val="none" w:sz="0" w:space="0" w:color="auto"/>
        <w:bottom w:val="none" w:sz="0" w:space="0" w:color="auto"/>
        <w:right w:val="none" w:sz="0" w:space="0" w:color="auto"/>
      </w:divBdr>
    </w:div>
    <w:div w:id="1804957273">
      <w:bodyDiv w:val="1"/>
      <w:marLeft w:val="0"/>
      <w:marRight w:val="0"/>
      <w:marTop w:val="0"/>
      <w:marBottom w:val="0"/>
      <w:divBdr>
        <w:top w:val="none" w:sz="0" w:space="0" w:color="auto"/>
        <w:left w:val="none" w:sz="0" w:space="0" w:color="auto"/>
        <w:bottom w:val="none" w:sz="0" w:space="0" w:color="auto"/>
        <w:right w:val="none" w:sz="0" w:space="0" w:color="auto"/>
      </w:divBdr>
    </w:div>
    <w:div w:id="1805731534">
      <w:bodyDiv w:val="1"/>
      <w:marLeft w:val="0"/>
      <w:marRight w:val="0"/>
      <w:marTop w:val="0"/>
      <w:marBottom w:val="0"/>
      <w:divBdr>
        <w:top w:val="none" w:sz="0" w:space="0" w:color="auto"/>
        <w:left w:val="none" w:sz="0" w:space="0" w:color="auto"/>
        <w:bottom w:val="none" w:sz="0" w:space="0" w:color="auto"/>
        <w:right w:val="none" w:sz="0" w:space="0" w:color="auto"/>
      </w:divBdr>
    </w:div>
    <w:div w:id="1818261938">
      <w:bodyDiv w:val="1"/>
      <w:marLeft w:val="0"/>
      <w:marRight w:val="0"/>
      <w:marTop w:val="0"/>
      <w:marBottom w:val="0"/>
      <w:divBdr>
        <w:top w:val="none" w:sz="0" w:space="0" w:color="auto"/>
        <w:left w:val="none" w:sz="0" w:space="0" w:color="auto"/>
        <w:bottom w:val="none" w:sz="0" w:space="0" w:color="auto"/>
        <w:right w:val="none" w:sz="0" w:space="0" w:color="auto"/>
      </w:divBdr>
    </w:div>
    <w:div w:id="1826972503">
      <w:bodyDiv w:val="1"/>
      <w:marLeft w:val="0"/>
      <w:marRight w:val="0"/>
      <w:marTop w:val="0"/>
      <w:marBottom w:val="0"/>
      <w:divBdr>
        <w:top w:val="none" w:sz="0" w:space="0" w:color="auto"/>
        <w:left w:val="none" w:sz="0" w:space="0" w:color="auto"/>
        <w:bottom w:val="none" w:sz="0" w:space="0" w:color="auto"/>
        <w:right w:val="none" w:sz="0" w:space="0" w:color="auto"/>
      </w:divBdr>
    </w:div>
    <w:div w:id="1830171089">
      <w:bodyDiv w:val="1"/>
      <w:marLeft w:val="0"/>
      <w:marRight w:val="0"/>
      <w:marTop w:val="0"/>
      <w:marBottom w:val="0"/>
      <w:divBdr>
        <w:top w:val="none" w:sz="0" w:space="0" w:color="auto"/>
        <w:left w:val="none" w:sz="0" w:space="0" w:color="auto"/>
        <w:bottom w:val="none" w:sz="0" w:space="0" w:color="auto"/>
        <w:right w:val="none" w:sz="0" w:space="0" w:color="auto"/>
      </w:divBdr>
    </w:div>
    <w:div w:id="1836144596">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44121251">
      <w:bodyDiv w:val="1"/>
      <w:marLeft w:val="0"/>
      <w:marRight w:val="0"/>
      <w:marTop w:val="0"/>
      <w:marBottom w:val="0"/>
      <w:divBdr>
        <w:top w:val="none" w:sz="0" w:space="0" w:color="auto"/>
        <w:left w:val="none" w:sz="0" w:space="0" w:color="auto"/>
        <w:bottom w:val="none" w:sz="0" w:space="0" w:color="auto"/>
        <w:right w:val="none" w:sz="0" w:space="0" w:color="auto"/>
      </w:divBdr>
    </w:div>
    <w:div w:id="1851405884">
      <w:bodyDiv w:val="1"/>
      <w:marLeft w:val="0"/>
      <w:marRight w:val="0"/>
      <w:marTop w:val="0"/>
      <w:marBottom w:val="0"/>
      <w:divBdr>
        <w:top w:val="none" w:sz="0" w:space="0" w:color="auto"/>
        <w:left w:val="none" w:sz="0" w:space="0" w:color="auto"/>
        <w:bottom w:val="none" w:sz="0" w:space="0" w:color="auto"/>
        <w:right w:val="none" w:sz="0" w:space="0" w:color="auto"/>
      </w:divBdr>
    </w:div>
    <w:div w:id="1851484049">
      <w:bodyDiv w:val="1"/>
      <w:marLeft w:val="0"/>
      <w:marRight w:val="0"/>
      <w:marTop w:val="0"/>
      <w:marBottom w:val="0"/>
      <w:divBdr>
        <w:top w:val="none" w:sz="0" w:space="0" w:color="auto"/>
        <w:left w:val="none" w:sz="0" w:space="0" w:color="auto"/>
        <w:bottom w:val="none" w:sz="0" w:space="0" w:color="auto"/>
        <w:right w:val="none" w:sz="0" w:space="0" w:color="auto"/>
      </w:divBdr>
    </w:div>
    <w:div w:id="1854223273">
      <w:bodyDiv w:val="1"/>
      <w:marLeft w:val="0"/>
      <w:marRight w:val="0"/>
      <w:marTop w:val="0"/>
      <w:marBottom w:val="0"/>
      <w:divBdr>
        <w:top w:val="none" w:sz="0" w:space="0" w:color="auto"/>
        <w:left w:val="none" w:sz="0" w:space="0" w:color="auto"/>
        <w:bottom w:val="none" w:sz="0" w:space="0" w:color="auto"/>
        <w:right w:val="none" w:sz="0" w:space="0" w:color="auto"/>
      </w:divBdr>
    </w:div>
    <w:div w:id="1859157608">
      <w:bodyDiv w:val="1"/>
      <w:marLeft w:val="0"/>
      <w:marRight w:val="0"/>
      <w:marTop w:val="0"/>
      <w:marBottom w:val="0"/>
      <w:divBdr>
        <w:top w:val="none" w:sz="0" w:space="0" w:color="auto"/>
        <w:left w:val="none" w:sz="0" w:space="0" w:color="auto"/>
        <w:bottom w:val="none" w:sz="0" w:space="0" w:color="auto"/>
        <w:right w:val="none" w:sz="0" w:space="0" w:color="auto"/>
      </w:divBdr>
    </w:div>
    <w:div w:id="1859418632">
      <w:bodyDiv w:val="1"/>
      <w:marLeft w:val="0"/>
      <w:marRight w:val="0"/>
      <w:marTop w:val="0"/>
      <w:marBottom w:val="0"/>
      <w:divBdr>
        <w:top w:val="none" w:sz="0" w:space="0" w:color="auto"/>
        <w:left w:val="none" w:sz="0" w:space="0" w:color="auto"/>
        <w:bottom w:val="none" w:sz="0" w:space="0" w:color="auto"/>
        <w:right w:val="none" w:sz="0" w:space="0" w:color="auto"/>
      </w:divBdr>
    </w:div>
    <w:div w:id="1880624895">
      <w:bodyDiv w:val="1"/>
      <w:marLeft w:val="0"/>
      <w:marRight w:val="0"/>
      <w:marTop w:val="0"/>
      <w:marBottom w:val="0"/>
      <w:divBdr>
        <w:top w:val="none" w:sz="0" w:space="0" w:color="auto"/>
        <w:left w:val="none" w:sz="0" w:space="0" w:color="auto"/>
        <w:bottom w:val="none" w:sz="0" w:space="0" w:color="auto"/>
        <w:right w:val="none" w:sz="0" w:space="0" w:color="auto"/>
      </w:divBdr>
    </w:div>
    <w:div w:id="1880891798">
      <w:bodyDiv w:val="1"/>
      <w:marLeft w:val="0"/>
      <w:marRight w:val="0"/>
      <w:marTop w:val="0"/>
      <w:marBottom w:val="0"/>
      <w:divBdr>
        <w:top w:val="none" w:sz="0" w:space="0" w:color="auto"/>
        <w:left w:val="none" w:sz="0" w:space="0" w:color="auto"/>
        <w:bottom w:val="none" w:sz="0" w:space="0" w:color="auto"/>
        <w:right w:val="none" w:sz="0" w:space="0" w:color="auto"/>
      </w:divBdr>
    </w:div>
    <w:div w:id="1884559259">
      <w:bodyDiv w:val="1"/>
      <w:marLeft w:val="0"/>
      <w:marRight w:val="0"/>
      <w:marTop w:val="0"/>
      <w:marBottom w:val="0"/>
      <w:divBdr>
        <w:top w:val="none" w:sz="0" w:space="0" w:color="auto"/>
        <w:left w:val="none" w:sz="0" w:space="0" w:color="auto"/>
        <w:bottom w:val="none" w:sz="0" w:space="0" w:color="auto"/>
        <w:right w:val="none" w:sz="0" w:space="0" w:color="auto"/>
      </w:divBdr>
    </w:div>
    <w:div w:id="1886480482">
      <w:bodyDiv w:val="1"/>
      <w:marLeft w:val="0"/>
      <w:marRight w:val="0"/>
      <w:marTop w:val="0"/>
      <w:marBottom w:val="0"/>
      <w:divBdr>
        <w:top w:val="none" w:sz="0" w:space="0" w:color="auto"/>
        <w:left w:val="none" w:sz="0" w:space="0" w:color="auto"/>
        <w:bottom w:val="none" w:sz="0" w:space="0" w:color="auto"/>
        <w:right w:val="none" w:sz="0" w:space="0" w:color="auto"/>
      </w:divBdr>
    </w:div>
    <w:div w:id="1891916885">
      <w:bodyDiv w:val="1"/>
      <w:marLeft w:val="0"/>
      <w:marRight w:val="0"/>
      <w:marTop w:val="0"/>
      <w:marBottom w:val="0"/>
      <w:divBdr>
        <w:top w:val="none" w:sz="0" w:space="0" w:color="auto"/>
        <w:left w:val="none" w:sz="0" w:space="0" w:color="auto"/>
        <w:bottom w:val="none" w:sz="0" w:space="0" w:color="auto"/>
        <w:right w:val="none" w:sz="0" w:space="0" w:color="auto"/>
      </w:divBdr>
    </w:div>
    <w:div w:id="1893419453">
      <w:bodyDiv w:val="1"/>
      <w:marLeft w:val="0"/>
      <w:marRight w:val="0"/>
      <w:marTop w:val="0"/>
      <w:marBottom w:val="0"/>
      <w:divBdr>
        <w:top w:val="none" w:sz="0" w:space="0" w:color="auto"/>
        <w:left w:val="none" w:sz="0" w:space="0" w:color="auto"/>
        <w:bottom w:val="none" w:sz="0" w:space="0" w:color="auto"/>
        <w:right w:val="none" w:sz="0" w:space="0" w:color="auto"/>
      </w:divBdr>
    </w:div>
    <w:div w:id="1895434380">
      <w:bodyDiv w:val="1"/>
      <w:marLeft w:val="0"/>
      <w:marRight w:val="0"/>
      <w:marTop w:val="0"/>
      <w:marBottom w:val="0"/>
      <w:divBdr>
        <w:top w:val="none" w:sz="0" w:space="0" w:color="auto"/>
        <w:left w:val="none" w:sz="0" w:space="0" w:color="auto"/>
        <w:bottom w:val="none" w:sz="0" w:space="0" w:color="auto"/>
        <w:right w:val="none" w:sz="0" w:space="0" w:color="auto"/>
      </w:divBdr>
    </w:div>
    <w:div w:id="1902137713">
      <w:bodyDiv w:val="1"/>
      <w:marLeft w:val="0"/>
      <w:marRight w:val="0"/>
      <w:marTop w:val="0"/>
      <w:marBottom w:val="0"/>
      <w:divBdr>
        <w:top w:val="none" w:sz="0" w:space="0" w:color="auto"/>
        <w:left w:val="none" w:sz="0" w:space="0" w:color="auto"/>
        <w:bottom w:val="none" w:sz="0" w:space="0" w:color="auto"/>
        <w:right w:val="none" w:sz="0" w:space="0" w:color="auto"/>
      </w:divBdr>
    </w:div>
    <w:div w:id="1920017574">
      <w:bodyDiv w:val="1"/>
      <w:marLeft w:val="0"/>
      <w:marRight w:val="0"/>
      <w:marTop w:val="0"/>
      <w:marBottom w:val="0"/>
      <w:divBdr>
        <w:top w:val="none" w:sz="0" w:space="0" w:color="auto"/>
        <w:left w:val="none" w:sz="0" w:space="0" w:color="auto"/>
        <w:bottom w:val="none" w:sz="0" w:space="0" w:color="auto"/>
        <w:right w:val="none" w:sz="0" w:space="0" w:color="auto"/>
      </w:divBdr>
    </w:div>
    <w:div w:id="1920672674">
      <w:bodyDiv w:val="1"/>
      <w:marLeft w:val="0"/>
      <w:marRight w:val="0"/>
      <w:marTop w:val="0"/>
      <w:marBottom w:val="0"/>
      <w:divBdr>
        <w:top w:val="none" w:sz="0" w:space="0" w:color="auto"/>
        <w:left w:val="none" w:sz="0" w:space="0" w:color="auto"/>
        <w:bottom w:val="none" w:sz="0" w:space="0" w:color="auto"/>
        <w:right w:val="none" w:sz="0" w:space="0" w:color="auto"/>
      </w:divBdr>
    </w:div>
    <w:div w:id="1924100227">
      <w:bodyDiv w:val="1"/>
      <w:marLeft w:val="0"/>
      <w:marRight w:val="0"/>
      <w:marTop w:val="0"/>
      <w:marBottom w:val="0"/>
      <w:divBdr>
        <w:top w:val="none" w:sz="0" w:space="0" w:color="auto"/>
        <w:left w:val="none" w:sz="0" w:space="0" w:color="auto"/>
        <w:bottom w:val="none" w:sz="0" w:space="0" w:color="auto"/>
        <w:right w:val="none" w:sz="0" w:space="0" w:color="auto"/>
      </w:divBdr>
    </w:div>
    <w:div w:id="1924220959">
      <w:bodyDiv w:val="1"/>
      <w:marLeft w:val="0"/>
      <w:marRight w:val="0"/>
      <w:marTop w:val="0"/>
      <w:marBottom w:val="0"/>
      <w:divBdr>
        <w:top w:val="none" w:sz="0" w:space="0" w:color="auto"/>
        <w:left w:val="none" w:sz="0" w:space="0" w:color="auto"/>
        <w:bottom w:val="none" w:sz="0" w:space="0" w:color="auto"/>
        <w:right w:val="none" w:sz="0" w:space="0" w:color="auto"/>
      </w:divBdr>
    </w:div>
    <w:div w:id="1925334529">
      <w:bodyDiv w:val="1"/>
      <w:marLeft w:val="0"/>
      <w:marRight w:val="0"/>
      <w:marTop w:val="0"/>
      <w:marBottom w:val="0"/>
      <w:divBdr>
        <w:top w:val="none" w:sz="0" w:space="0" w:color="auto"/>
        <w:left w:val="none" w:sz="0" w:space="0" w:color="auto"/>
        <w:bottom w:val="none" w:sz="0" w:space="0" w:color="auto"/>
        <w:right w:val="none" w:sz="0" w:space="0" w:color="auto"/>
      </w:divBdr>
    </w:div>
    <w:div w:id="1955555218">
      <w:bodyDiv w:val="1"/>
      <w:marLeft w:val="0"/>
      <w:marRight w:val="0"/>
      <w:marTop w:val="0"/>
      <w:marBottom w:val="0"/>
      <w:divBdr>
        <w:top w:val="none" w:sz="0" w:space="0" w:color="auto"/>
        <w:left w:val="none" w:sz="0" w:space="0" w:color="auto"/>
        <w:bottom w:val="none" w:sz="0" w:space="0" w:color="auto"/>
        <w:right w:val="none" w:sz="0" w:space="0" w:color="auto"/>
      </w:divBdr>
    </w:div>
    <w:div w:id="1963687585">
      <w:bodyDiv w:val="1"/>
      <w:marLeft w:val="0"/>
      <w:marRight w:val="0"/>
      <w:marTop w:val="0"/>
      <w:marBottom w:val="0"/>
      <w:divBdr>
        <w:top w:val="none" w:sz="0" w:space="0" w:color="auto"/>
        <w:left w:val="none" w:sz="0" w:space="0" w:color="auto"/>
        <w:bottom w:val="none" w:sz="0" w:space="0" w:color="auto"/>
        <w:right w:val="none" w:sz="0" w:space="0" w:color="auto"/>
      </w:divBdr>
    </w:div>
    <w:div w:id="1976641511">
      <w:bodyDiv w:val="1"/>
      <w:marLeft w:val="0"/>
      <w:marRight w:val="0"/>
      <w:marTop w:val="0"/>
      <w:marBottom w:val="0"/>
      <w:divBdr>
        <w:top w:val="none" w:sz="0" w:space="0" w:color="auto"/>
        <w:left w:val="none" w:sz="0" w:space="0" w:color="auto"/>
        <w:bottom w:val="none" w:sz="0" w:space="0" w:color="auto"/>
        <w:right w:val="none" w:sz="0" w:space="0" w:color="auto"/>
      </w:divBdr>
    </w:div>
    <w:div w:id="1979069860">
      <w:bodyDiv w:val="1"/>
      <w:marLeft w:val="0"/>
      <w:marRight w:val="0"/>
      <w:marTop w:val="0"/>
      <w:marBottom w:val="0"/>
      <w:divBdr>
        <w:top w:val="none" w:sz="0" w:space="0" w:color="auto"/>
        <w:left w:val="none" w:sz="0" w:space="0" w:color="auto"/>
        <w:bottom w:val="none" w:sz="0" w:space="0" w:color="auto"/>
        <w:right w:val="none" w:sz="0" w:space="0" w:color="auto"/>
      </w:divBdr>
    </w:div>
    <w:div w:id="1987125906">
      <w:bodyDiv w:val="1"/>
      <w:marLeft w:val="0"/>
      <w:marRight w:val="0"/>
      <w:marTop w:val="0"/>
      <w:marBottom w:val="0"/>
      <w:divBdr>
        <w:top w:val="none" w:sz="0" w:space="0" w:color="auto"/>
        <w:left w:val="none" w:sz="0" w:space="0" w:color="auto"/>
        <w:bottom w:val="none" w:sz="0" w:space="0" w:color="auto"/>
        <w:right w:val="none" w:sz="0" w:space="0" w:color="auto"/>
      </w:divBdr>
    </w:div>
    <w:div w:id="1989700335">
      <w:bodyDiv w:val="1"/>
      <w:marLeft w:val="0"/>
      <w:marRight w:val="0"/>
      <w:marTop w:val="0"/>
      <w:marBottom w:val="0"/>
      <w:divBdr>
        <w:top w:val="none" w:sz="0" w:space="0" w:color="auto"/>
        <w:left w:val="none" w:sz="0" w:space="0" w:color="auto"/>
        <w:bottom w:val="none" w:sz="0" w:space="0" w:color="auto"/>
        <w:right w:val="none" w:sz="0" w:space="0" w:color="auto"/>
      </w:divBdr>
    </w:div>
    <w:div w:id="2011835500">
      <w:bodyDiv w:val="1"/>
      <w:marLeft w:val="0"/>
      <w:marRight w:val="0"/>
      <w:marTop w:val="0"/>
      <w:marBottom w:val="0"/>
      <w:divBdr>
        <w:top w:val="none" w:sz="0" w:space="0" w:color="auto"/>
        <w:left w:val="none" w:sz="0" w:space="0" w:color="auto"/>
        <w:bottom w:val="none" w:sz="0" w:space="0" w:color="auto"/>
        <w:right w:val="none" w:sz="0" w:space="0" w:color="auto"/>
      </w:divBdr>
    </w:div>
    <w:div w:id="2016413898">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2316560">
      <w:bodyDiv w:val="1"/>
      <w:marLeft w:val="0"/>
      <w:marRight w:val="0"/>
      <w:marTop w:val="0"/>
      <w:marBottom w:val="0"/>
      <w:divBdr>
        <w:top w:val="none" w:sz="0" w:space="0" w:color="auto"/>
        <w:left w:val="none" w:sz="0" w:space="0" w:color="auto"/>
        <w:bottom w:val="none" w:sz="0" w:space="0" w:color="auto"/>
        <w:right w:val="none" w:sz="0" w:space="0" w:color="auto"/>
      </w:divBdr>
    </w:div>
    <w:div w:id="2037392093">
      <w:bodyDiv w:val="1"/>
      <w:marLeft w:val="0"/>
      <w:marRight w:val="0"/>
      <w:marTop w:val="0"/>
      <w:marBottom w:val="0"/>
      <w:divBdr>
        <w:top w:val="none" w:sz="0" w:space="0" w:color="auto"/>
        <w:left w:val="none" w:sz="0" w:space="0" w:color="auto"/>
        <w:bottom w:val="none" w:sz="0" w:space="0" w:color="auto"/>
        <w:right w:val="none" w:sz="0" w:space="0" w:color="auto"/>
      </w:divBdr>
    </w:div>
    <w:div w:id="2054769149">
      <w:bodyDiv w:val="1"/>
      <w:marLeft w:val="0"/>
      <w:marRight w:val="0"/>
      <w:marTop w:val="0"/>
      <w:marBottom w:val="0"/>
      <w:divBdr>
        <w:top w:val="none" w:sz="0" w:space="0" w:color="auto"/>
        <w:left w:val="none" w:sz="0" w:space="0" w:color="auto"/>
        <w:bottom w:val="none" w:sz="0" w:space="0" w:color="auto"/>
        <w:right w:val="none" w:sz="0" w:space="0" w:color="auto"/>
      </w:divBdr>
    </w:div>
    <w:div w:id="2067605394">
      <w:bodyDiv w:val="1"/>
      <w:marLeft w:val="0"/>
      <w:marRight w:val="0"/>
      <w:marTop w:val="0"/>
      <w:marBottom w:val="0"/>
      <w:divBdr>
        <w:top w:val="none" w:sz="0" w:space="0" w:color="auto"/>
        <w:left w:val="none" w:sz="0" w:space="0" w:color="auto"/>
        <w:bottom w:val="none" w:sz="0" w:space="0" w:color="auto"/>
        <w:right w:val="none" w:sz="0" w:space="0" w:color="auto"/>
      </w:divBdr>
    </w:div>
    <w:div w:id="2070302342">
      <w:bodyDiv w:val="1"/>
      <w:marLeft w:val="0"/>
      <w:marRight w:val="0"/>
      <w:marTop w:val="0"/>
      <w:marBottom w:val="0"/>
      <w:divBdr>
        <w:top w:val="none" w:sz="0" w:space="0" w:color="auto"/>
        <w:left w:val="none" w:sz="0" w:space="0" w:color="auto"/>
        <w:bottom w:val="none" w:sz="0" w:space="0" w:color="auto"/>
        <w:right w:val="none" w:sz="0" w:space="0" w:color="auto"/>
      </w:divBdr>
    </w:div>
    <w:div w:id="2072073393">
      <w:bodyDiv w:val="1"/>
      <w:marLeft w:val="0"/>
      <w:marRight w:val="0"/>
      <w:marTop w:val="0"/>
      <w:marBottom w:val="0"/>
      <w:divBdr>
        <w:top w:val="none" w:sz="0" w:space="0" w:color="auto"/>
        <w:left w:val="none" w:sz="0" w:space="0" w:color="auto"/>
        <w:bottom w:val="none" w:sz="0" w:space="0" w:color="auto"/>
        <w:right w:val="none" w:sz="0" w:space="0" w:color="auto"/>
      </w:divBdr>
    </w:div>
    <w:div w:id="2078630763">
      <w:bodyDiv w:val="1"/>
      <w:marLeft w:val="0"/>
      <w:marRight w:val="0"/>
      <w:marTop w:val="0"/>
      <w:marBottom w:val="0"/>
      <w:divBdr>
        <w:top w:val="none" w:sz="0" w:space="0" w:color="auto"/>
        <w:left w:val="none" w:sz="0" w:space="0" w:color="auto"/>
        <w:bottom w:val="none" w:sz="0" w:space="0" w:color="auto"/>
        <w:right w:val="none" w:sz="0" w:space="0" w:color="auto"/>
      </w:divBdr>
    </w:div>
    <w:div w:id="2082675910">
      <w:bodyDiv w:val="1"/>
      <w:marLeft w:val="0"/>
      <w:marRight w:val="0"/>
      <w:marTop w:val="0"/>
      <w:marBottom w:val="0"/>
      <w:divBdr>
        <w:top w:val="none" w:sz="0" w:space="0" w:color="auto"/>
        <w:left w:val="none" w:sz="0" w:space="0" w:color="auto"/>
        <w:bottom w:val="none" w:sz="0" w:space="0" w:color="auto"/>
        <w:right w:val="none" w:sz="0" w:space="0" w:color="auto"/>
      </w:divBdr>
    </w:div>
    <w:div w:id="2086871893">
      <w:bodyDiv w:val="1"/>
      <w:marLeft w:val="0"/>
      <w:marRight w:val="0"/>
      <w:marTop w:val="0"/>
      <w:marBottom w:val="0"/>
      <w:divBdr>
        <w:top w:val="none" w:sz="0" w:space="0" w:color="auto"/>
        <w:left w:val="none" w:sz="0" w:space="0" w:color="auto"/>
        <w:bottom w:val="none" w:sz="0" w:space="0" w:color="auto"/>
        <w:right w:val="none" w:sz="0" w:space="0" w:color="auto"/>
      </w:divBdr>
    </w:div>
    <w:div w:id="2090613362">
      <w:bodyDiv w:val="1"/>
      <w:marLeft w:val="0"/>
      <w:marRight w:val="0"/>
      <w:marTop w:val="0"/>
      <w:marBottom w:val="0"/>
      <w:divBdr>
        <w:top w:val="none" w:sz="0" w:space="0" w:color="auto"/>
        <w:left w:val="none" w:sz="0" w:space="0" w:color="auto"/>
        <w:bottom w:val="none" w:sz="0" w:space="0" w:color="auto"/>
        <w:right w:val="none" w:sz="0" w:space="0" w:color="auto"/>
      </w:divBdr>
    </w:div>
    <w:div w:id="2092969853">
      <w:bodyDiv w:val="1"/>
      <w:marLeft w:val="0"/>
      <w:marRight w:val="0"/>
      <w:marTop w:val="0"/>
      <w:marBottom w:val="0"/>
      <w:divBdr>
        <w:top w:val="none" w:sz="0" w:space="0" w:color="auto"/>
        <w:left w:val="none" w:sz="0" w:space="0" w:color="auto"/>
        <w:bottom w:val="none" w:sz="0" w:space="0" w:color="auto"/>
        <w:right w:val="none" w:sz="0" w:space="0" w:color="auto"/>
      </w:divBdr>
    </w:div>
    <w:div w:id="2099323863">
      <w:bodyDiv w:val="1"/>
      <w:marLeft w:val="0"/>
      <w:marRight w:val="0"/>
      <w:marTop w:val="0"/>
      <w:marBottom w:val="0"/>
      <w:divBdr>
        <w:top w:val="none" w:sz="0" w:space="0" w:color="auto"/>
        <w:left w:val="none" w:sz="0" w:space="0" w:color="auto"/>
        <w:bottom w:val="none" w:sz="0" w:space="0" w:color="auto"/>
        <w:right w:val="none" w:sz="0" w:space="0" w:color="auto"/>
      </w:divBdr>
    </w:div>
    <w:div w:id="2100519149">
      <w:bodyDiv w:val="1"/>
      <w:marLeft w:val="0"/>
      <w:marRight w:val="0"/>
      <w:marTop w:val="0"/>
      <w:marBottom w:val="0"/>
      <w:divBdr>
        <w:top w:val="none" w:sz="0" w:space="0" w:color="auto"/>
        <w:left w:val="none" w:sz="0" w:space="0" w:color="auto"/>
        <w:bottom w:val="none" w:sz="0" w:space="0" w:color="auto"/>
        <w:right w:val="none" w:sz="0" w:space="0" w:color="auto"/>
      </w:divBdr>
    </w:div>
    <w:div w:id="2113159082">
      <w:bodyDiv w:val="1"/>
      <w:marLeft w:val="0"/>
      <w:marRight w:val="0"/>
      <w:marTop w:val="0"/>
      <w:marBottom w:val="0"/>
      <w:divBdr>
        <w:top w:val="none" w:sz="0" w:space="0" w:color="auto"/>
        <w:left w:val="none" w:sz="0" w:space="0" w:color="auto"/>
        <w:bottom w:val="none" w:sz="0" w:space="0" w:color="auto"/>
        <w:right w:val="none" w:sz="0" w:space="0" w:color="auto"/>
      </w:divBdr>
    </w:div>
    <w:div w:id="2114593829">
      <w:bodyDiv w:val="1"/>
      <w:marLeft w:val="0"/>
      <w:marRight w:val="0"/>
      <w:marTop w:val="0"/>
      <w:marBottom w:val="0"/>
      <w:divBdr>
        <w:top w:val="none" w:sz="0" w:space="0" w:color="auto"/>
        <w:left w:val="none" w:sz="0" w:space="0" w:color="auto"/>
        <w:bottom w:val="none" w:sz="0" w:space="0" w:color="auto"/>
        <w:right w:val="none" w:sz="0" w:space="0" w:color="auto"/>
      </w:divBdr>
    </w:div>
    <w:div w:id="2123726313">
      <w:bodyDiv w:val="1"/>
      <w:marLeft w:val="0"/>
      <w:marRight w:val="0"/>
      <w:marTop w:val="0"/>
      <w:marBottom w:val="0"/>
      <w:divBdr>
        <w:top w:val="none" w:sz="0" w:space="0" w:color="auto"/>
        <w:left w:val="none" w:sz="0" w:space="0" w:color="auto"/>
        <w:bottom w:val="none" w:sz="0" w:space="0" w:color="auto"/>
        <w:right w:val="none" w:sz="0" w:space="0" w:color="auto"/>
      </w:divBdr>
    </w:div>
    <w:div w:id="2129007711">
      <w:bodyDiv w:val="1"/>
      <w:marLeft w:val="0"/>
      <w:marRight w:val="0"/>
      <w:marTop w:val="0"/>
      <w:marBottom w:val="0"/>
      <w:divBdr>
        <w:top w:val="none" w:sz="0" w:space="0" w:color="auto"/>
        <w:left w:val="none" w:sz="0" w:space="0" w:color="auto"/>
        <w:bottom w:val="none" w:sz="0" w:space="0" w:color="auto"/>
        <w:right w:val="none" w:sz="0" w:space="0" w:color="auto"/>
      </w:divBdr>
    </w:div>
    <w:div w:id="2131125936">
      <w:bodyDiv w:val="1"/>
      <w:marLeft w:val="0"/>
      <w:marRight w:val="0"/>
      <w:marTop w:val="0"/>
      <w:marBottom w:val="0"/>
      <w:divBdr>
        <w:top w:val="none" w:sz="0" w:space="0" w:color="auto"/>
        <w:left w:val="none" w:sz="0" w:space="0" w:color="auto"/>
        <w:bottom w:val="none" w:sz="0" w:space="0" w:color="auto"/>
        <w:right w:val="none" w:sz="0" w:space="0" w:color="auto"/>
      </w:divBdr>
    </w:div>
    <w:div w:id="2131823034">
      <w:bodyDiv w:val="1"/>
      <w:marLeft w:val="0"/>
      <w:marRight w:val="0"/>
      <w:marTop w:val="0"/>
      <w:marBottom w:val="0"/>
      <w:divBdr>
        <w:top w:val="none" w:sz="0" w:space="0" w:color="auto"/>
        <w:left w:val="none" w:sz="0" w:space="0" w:color="auto"/>
        <w:bottom w:val="none" w:sz="0" w:space="0" w:color="auto"/>
        <w:right w:val="none" w:sz="0" w:space="0" w:color="auto"/>
      </w:divBdr>
    </w:div>
    <w:div w:id="2144422245">
      <w:bodyDiv w:val="1"/>
      <w:marLeft w:val="0"/>
      <w:marRight w:val="0"/>
      <w:marTop w:val="0"/>
      <w:marBottom w:val="0"/>
      <w:divBdr>
        <w:top w:val="none" w:sz="0" w:space="0" w:color="auto"/>
        <w:left w:val="none" w:sz="0" w:space="0" w:color="auto"/>
        <w:bottom w:val="none" w:sz="0" w:space="0" w:color="auto"/>
        <w:right w:val="none" w:sz="0" w:space="0" w:color="auto"/>
      </w:divBdr>
    </w:div>
    <w:div w:id="21465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commons.org/licenses/by/3.0/au/legalcode" TargetMode="External"/><Relationship Id="rId18" Type="http://schemas.openxmlformats.org/officeDocument/2006/relationships/hyperlink" Target="http://www.apvma.gov.au" TargetMode="External"/><Relationship Id="rId26" Type="http://schemas.openxmlformats.org/officeDocument/2006/relationships/hyperlink" Target="https://apvma.gov.au/node/103596" TargetMode="External"/><Relationship Id="rId39" Type="http://schemas.openxmlformats.org/officeDocument/2006/relationships/header" Target="header13.xml"/><Relationship Id="rId21" Type="http://schemas.openxmlformats.org/officeDocument/2006/relationships/footer" Target="footer3.xml"/><Relationship Id="rId34" Type="http://schemas.openxmlformats.org/officeDocument/2006/relationships/header" Target="header10.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mmunications@apvma.gov.au" TargetMode="External"/><Relationship Id="rId23" Type="http://schemas.openxmlformats.org/officeDocument/2006/relationships/header" Target="header3.xml"/><Relationship Id="rId28" Type="http://schemas.openxmlformats.org/officeDocument/2006/relationships/hyperlink" Target="https://apvma.gov.au/node/103616" TargetMode="External"/><Relationship Id="rId36" Type="http://schemas.openxmlformats.org/officeDocument/2006/relationships/image" Target="media/image4.jpg"/><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hyperlink" Target="https://apvma.gov.au/node/2687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pmc.gov.au/pmc/publication/commonwealth-coat-arms-information-and-guidelines" TargetMode="External"/><Relationship Id="rId22" Type="http://schemas.openxmlformats.org/officeDocument/2006/relationships/hyperlink" Target="https://apvma.gov.au/node/94871"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creativecommons.org/licenses/by/3.0/au/deed.en"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s://apvma.gov.au/node/92371"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A2935414</value>
    </field>
    <field name="Objective-Title">
      <value order="0">Cost Recovery Implementation Statement 2022-25</value>
    </field>
    <field name="Objective-Description">
      <value order="0"/>
    </field>
    <field name="Objective-CreationStamp">
      <value order="0">2022-12-12T22:16:39Z</value>
    </field>
    <field name="Objective-IsApproved">
      <value order="0">false</value>
    </field>
    <field name="Objective-IsPublished">
      <value order="0">false</value>
    </field>
    <field name="Objective-DatePublished">
      <value order="0"/>
    </field>
    <field name="Objective-ModificationStamp">
      <value order="0">2022-12-13T00:39:52Z</value>
    </field>
    <field name="Objective-Owner">
      <value order="0">Amy Elliott</value>
    </field>
    <field name="Objective-Path">
      <value order="0">APVMA:PUBLIC AFFAIRS AND COMMUNICATION:03 - Public Affairs and Communications - Digital Communications:04 - Digital Communications - Website - Publishing Records - 2020-2025:2022:184 - CRIS web updates</value>
    </field>
    <field name="Objective-Parent">
      <value order="0">184 - CRIS web updates</value>
    </field>
    <field name="Objective-State">
      <value order="0">Being Edited</value>
    </field>
    <field name="Objective-VersionId">
      <value order="0">vA4322409</value>
    </field>
    <field name="Objective-Version">
      <value order="0">1.1</value>
    </field>
    <field name="Objective-VersionNumber">
      <value order="0">3</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C63DCF-B062-4610-A522-58D59CE8D03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14016</Words>
  <Characters>75967</Characters>
  <Application>Microsoft Office Word</Application>
  <DocSecurity>0</DocSecurity>
  <Lines>2921</Lines>
  <Paragraphs>2249</Paragraphs>
  <ScaleCrop>false</ScaleCrop>
  <HeadingPairs>
    <vt:vector size="2" baseType="variant">
      <vt:variant>
        <vt:lpstr>Title</vt:lpstr>
      </vt:variant>
      <vt:variant>
        <vt:i4>1</vt:i4>
      </vt:variant>
    </vt:vector>
  </HeadingPairs>
  <TitlesOfParts>
    <vt:vector size="1" baseType="lpstr">
      <vt:lpstr>Draft for consultation: Cost Recovery Implementation Statement, annual update December 2022</vt:lpstr>
    </vt:vector>
  </TitlesOfParts>
  <Manager/>
  <Company/>
  <LinksUpToDate>false</LinksUpToDate>
  <CharactersWithSpaces>87734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(CRIS)</dc:title>
  <dc:subject/>
  <dc:creator/>
  <cp:keywords/>
  <dc:description/>
  <cp:lastModifiedBy/>
  <cp:revision>1</cp:revision>
  <dcterms:created xsi:type="dcterms:W3CDTF">2022-12-13T00:44:00Z</dcterms:created>
  <dcterms:modified xsi:type="dcterms:W3CDTF">2022-12-13T00:48:00Z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A2935414</vt:lpwstr>
  </property>
  <property fmtid="{D5CDD505-2E9C-101B-9397-08002B2CF9AE}" pid="4" name="Objective-Title">
    <vt:lpwstr>Cost Recovery Implementation Statement 2022-25</vt:lpwstr>
  </property>
  <property fmtid="{D5CDD505-2E9C-101B-9397-08002B2CF9AE}" pid="5" name="Objective-Description">
    <vt:lpwstr/>
  </property>
  <property fmtid="{D5CDD505-2E9C-101B-9397-08002B2CF9AE}" pid="6" name="Objective-CreationStamp">
    <vt:filetime>2022-12-12T22:17:35Z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2022-12-13T00:39:52Z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Publishing Records - 2020-2025:2022:184 - CRIS web updates:</vt:lpwstr>
  </property>
  <property fmtid="{D5CDD505-2E9C-101B-9397-08002B2CF9AE}" pid="13" name="Objective-Parent">
    <vt:lpwstr>184 - CRIS web updates</vt:lpwstr>
  </property>
  <property fmtid="{D5CDD505-2E9C-101B-9397-08002B2CF9AE}" pid="14" name="Objective-State">
    <vt:lpwstr>Being Edited</vt:lpwstr>
  </property>
  <property fmtid="{D5CDD505-2E9C-101B-9397-08002B2CF9AE}" pid="15" name="Objective-VersionId">
    <vt:lpwstr>vA4322409</vt:lpwstr>
  </property>
  <property fmtid="{D5CDD505-2E9C-101B-9397-08002B2CF9AE}" pid="16" name="Objective-Version">
    <vt:lpwstr>1.1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2021\0143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