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73F0"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11F594F7" wp14:editId="15607ECE">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499CEDD" w14:textId="77777777" w:rsidR="00D83123" w:rsidRPr="00DC0262" w:rsidRDefault="00D83123" w:rsidP="00CD46AC">
                            <w:pPr>
                              <w:pStyle w:val="Commonwealth"/>
                              <w:rPr>
                                <w:b w:val="0"/>
                                <w:bCs/>
                              </w:rPr>
                            </w:pPr>
                            <w:r w:rsidRPr="00DC0262">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594F7"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499CEDD" w14:textId="77777777" w:rsidR="00D83123" w:rsidRPr="00DC0262" w:rsidRDefault="00D83123" w:rsidP="00CD46AC">
                      <w:pPr>
                        <w:pStyle w:val="Commonwealth"/>
                        <w:rPr>
                          <w:b w:val="0"/>
                          <w:bCs/>
                        </w:rPr>
                      </w:pPr>
                      <w:r w:rsidRPr="00DC0262">
                        <w:rPr>
                          <w:b w:val="0"/>
                          <w:bCs/>
                        </w:rPr>
                        <w:t>Commonwealth of Australia</w:t>
                      </w:r>
                    </w:p>
                  </w:txbxContent>
                </v:textbox>
              </v:shape>
            </w:pict>
          </mc:Fallback>
        </mc:AlternateContent>
      </w:r>
      <w:r w:rsidR="00442F77">
        <w:rPr>
          <w:noProof/>
          <w:lang w:eastAsia="en-AU"/>
        </w:rPr>
        <w:drawing>
          <wp:inline distT="0" distB="0" distL="0" distR="0" wp14:anchorId="31ED6BB8" wp14:editId="7C4A453C">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484F155E" wp14:editId="1CF399A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79FB125C"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5D60B998" w14:textId="77777777" w:rsidR="00807954" w:rsidRPr="007A77E4" w:rsidRDefault="00DE6C25" w:rsidP="00CD46AC">
      <w:pPr>
        <w:pStyle w:val="GazetteCoverH1"/>
        <w:rPr>
          <w:b w:val="0"/>
          <w:bCs/>
        </w:rPr>
      </w:pPr>
      <w:r w:rsidRPr="007A77E4">
        <w:rPr>
          <w:b w:val="0"/>
          <w:bCs/>
        </w:rPr>
        <w:t>Gazette</w:t>
      </w:r>
    </w:p>
    <w:p w14:paraId="62BCDC5A" w14:textId="77777777" w:rsidR="00807954" w:rsidRPr="00281F56" w:rsidRDefault="00807954" w:rsidP="00CC7C90">
      <w:pPr>
        <w:pStyle w:val="GazetteCoverH2"/>
        <w:rPr>
          <w:rFonts w:ascii="Arial" w:hAnsi="Arial" w:cs="Arial"/>
          <w:b w:val="0"/>
        </w:rPr>
      </w:pPr>
      <w:r w:rsidRPr="00281F56">
        <w:rPr>
          <w:rFonts w:ascii="Arial" w:hAnsi="Arial" w:cs="Arial"/>
          <w:b w:val="0"/>
        </w:rPr>
        <w:t>Agricultural and veterinary chemicals</w:t>
      </w:r>
    </w:p>
    <w:p w14:paraId="025E4443" w14:textId="253522D1" w:rsidR="00CA3C84" w:rsidRPr="00281F56" w:rsidRDefault="00CA3C84" w:rsidP="00CC7C90">
      <w:pPr>
        <w:pStyle w:val="GazetteCoverH3"/>
        <w:rPr>
          <w:rFonts w:ascii="Arial" w:hAnsi="Arial" w:cs="Arial"/>
          <w:b w:val="0"/>
        </w:rPr>
      </w:pPr>
      <w:r w:rsidRPr="00281F56">
        <w:rPr>
          <w:rFonts w:ascii="Arial" w:hAnsi="Arial" w:cs="Arial"/>
          <w:b w:val="0"/>
        </w:rPr>
        <w:t xml:space="preserve">No. APVMA </w:t>
      </w:r>
      <w:r w:rsidR="0093788D" w:rsidRPr="00281F56">
        <w:rPr>
          <w:rFonts w:ascii="Arial" w:hAnsi="Arial" w:cs="Arial"/>
          <w:b w:val="0"/>
        </w:rPr>
        <w:t>2</w:t>
      </w:r>
      <w:r w:rsidRPr="00281F56">
        <w:rPr>
          <w:rFonts w:ascii="Arial" w:hAnsi="Arial" w:cs="Arial"/>
          <w:b w:val="0"/>
        </w:rPr>
        <w:t xml:space="preserve">, </w:t>
      </w:r>
      <w:r w:rsidR="0093788D" w:rsidRPr="00281F56">
        <w:rPr>
          <w:rFonts w:ascii="Arial" w:hAnsi="Arial" w:cs="Arial"/>
          <w:b w:val="0"/>
        </w:rPr>
        <w:t>24 January 2023</w:t>
      </w:r>
    </w:p>
    <w:p w14:paraId="756D7077" w14:textId="77777777" w:rsidR="00FD71D4" w:rsidRDefault="00FD71D4" w:rsidP="00FD71D4">
      <w:pPr>
        <w:pStyle w:val="GazetteNormalText"/>
      </w:pPr>
      <w:r w:rsidRPr="00FD71D4">
        <w:t>Published by the Australian Pesticides and Veterinary Medicines Authority</w:t>
      </w:r>
    </w:p>
    <w:p w14:paraId="028072EF" w14:textId="77777777" w:rsidR="00FD71D4" w:rsidRDefault="00FD71D4" w:rsidP="00FD71D4">
      <w:pPr>
        <w:spacing w:before="1600" w:after="1600"/>
        <w:jc w:val="center"/>
        <w:rPr>
          <w:szCs w:val="20"/>
        </w:rPr>
      </w:pPr>
      <w:r>
        <w:rPr>
          <w:noProof/>
          <w:szCs w:val="20"/>
          <w:lang w:eastAsia="en-AU"/>
        </w:rPr>
        <w:drawing>
          <wp:inline distT="0" distB="0" distL="0" distR="0" wp14:anchorId="485B7C94" wp14:editId="78C727D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14C5DC05"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05967135" w14:textId="77777777" w:rsidR="00FD71D4" w:rsidRPr="00FD71D4" w:rsidRDefault="00FD71D4" w:rsidP="00FD71D4">
      <w:pPr>
        <w:pStyle w:val="GazetteNormalText"/>
        <w:pBdr>
          <w:top w:val="single" w:sz="4" w:space="1" w:color="auto"/>
        </w:pBdr>
        <w:spacing w:before="1080" w:after="1200"/>
      </w:pPr>
      <w:r>
        <w:rPr>
          <w:color w:val="auto"/>
        </w:rPr>
        <w:t>ISSN 1837-7629</w:t>
      </w:r>
    </w:p>
    <w:p w14:paraId="7781AA02" w14:textId="47A316B1"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A4337D">
        <w:rPr>
          <w:noProof/>
        </w:rPr>
        <w:t>2023</w:t>
      </w:r>
      <w:r>
        <w:fldChar w:fldCharType="end"/>
      </w:r>
    </w:p>
    <w:p w14:paraId="446411ED"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4E108D09"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6BFF673C"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40286840" w14:textId="77777777" w:rsidR="002C53E5" w:rsidRDefault="00FD71D4" w:rsidP="00DC3817">
      <w:pPr>
        <w:pStyle w:val="GazetteCopyrightHeadings"/>
      </w:pPr>
      <w:r>
        <w:t>General information</w:t>
      </w:r>
    </w:p>
    <w:p w14:paraId="6934380A"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1356BAD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014A9078" w14:textId="77777777" w:rsidR="00FD71D4" w:rsidRDefault="00FD71D4" w:rsidP="00DC3817">
      <w:pPr>
        <w:pStyle w:val="GazetteCopyrightHeadings"/>
      </w:pPr>
      <w:r>
        <w:t>Distribution and subscription</w:t>
      </w:r>
    </w:p>
    <w:p w14:paraId="2494EE36"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00836451"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4BAC161C" w14:textId="77777777" w:rsidR="00FD71D4" w:rsidRDefault="00FD71D4" w:rsidP="00DC3817">
      <w:pPr>
        <w:pStyle w:val="GazetteCopyrightHeadings"/>
      </w:pPr>
      <w:r>
        <w:t>APVMA contacts</w:t>
      </w:r>
    </w:p>
    <w:p w14:paraId="23D9057B"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57B40A16"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0F3D5FE" w14:textId="77777777" w:rsidR="00557AEB" w:rsidRDefault="00557AEB" w:rsidP="00557AEB">
      <w:pPr>
        <w:pStyle w:val="GazetteCopyrightHeadings"/>
      </w:pPr>
      <w:r>
        <w:t>Privacy</w:t>
      </w:r>
    </w:p>
    <w:p w14:paraId="6AABE172" w14:textId="7692E7CE"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5323DD35" w14:textId="77777777" w:rsidR="002D720B"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21EA2EC5" w14:textId="0671EF86" w:rsidR="002D720B" w:rsidRDefault="00000000">
      <w:pPr>
        <w:pStyle w:val="TOC2"/>
        <w:rPr>
          <w:rFonts w:asciiTheme="minorHAnsi" w:eastAsiaTheme="minorEastAsia" w:hAnsiTheme="minorHAnsi" w:cstheme="minorBidi"/>
          <w:sz w:val="22"/>
          <w:lang w:eastAsia="en-AU"/>
        </w:rPr>
      </w:pPr>
      <w:hyperlink w:anchor="_Toc125366357" w:history="1">
        <w:r w:rsidR="002D720B" w:rsidRPr="0070514C">
          <w:rPr>
            <w:rStyle w:val="Hyperlink"/>
            <w:rFonts w:eastAsia="Arial Unicode MS"/>
          </w:rPr>
          <w:t>Agricultural chemical products and approved labels</w:t>
        </w:r>
        <w:r w:rsidR="002D720B">
          <w:rPr>
            <w:webHidden/>
          </w:rPr>
          <w:tab/>
        </w:r>
        <w:r w:rsidR="002D720B">
          <w:rPr>
            <w:webHidden/>
          </w:rPr>
          <w:fldChar w:fldCharType="begin"/>
        </w:r>
        <w:r w:rsidR="002D720B">
          <w:rPr>
            <w:webHidden/>
          </w:rPr>
          <w:instrText xml:space="preserve"> PAGEREF _Toc125366357 \h </w:instrText>
        </w:r>
        <w:r w:rsidR="002D720B">
          <w:rPr>
            <w:webHidden/>
          </w:rPr>
        </w:r>
        <w:r w:rsidR="002D720B">
          <w:rPr>
            <w:webHidden/>
          </w:rPr>
          <w:fldChar w:fldCharType="separate"/>
        </w:r>
        <w:r w:rsidR="002D720B">
          <w:rPr>
            <w:webHidden/>
          </w:rPr>
          <w:t>1</w:t>
        </w:r>
        <w:r w:rsidR="002D720B">
          <w:rPr>
            <w:webHidden/>
          </w:rPr>
          <w:fldChar w:fldCharType="end"/>
        </w:r>
      </w:hyperlink>
    </w:p>
    <w:p w14:paraId="3011005A" w14:textId="1BDB94A5" w:rsidR="002D720B" w:rsidRDefault="00000000">
      <w:pPr>
        <w:pStyle w:val="TOC2"/>
        <w:rPr>
          <w:rFonts w:asciiTheme="minorHAnsi" w:eastAsiaTheme="minorEastAsia" w:hAnsiTheme="minorHAnsi" w:cstheme="minorBidi"/>
          <w:sz w:val="22"/>
          <w:lang w:eastAsia="en-AU"/>
        </w:rPr>
      </w:pPr>
      <w:hyperlink w:anchor="_Toc125366358" w:history="1">
        <w:r w:rsidR="002D720B" w:rsidRPr="0070514C">
          <w:rPr>
            <w:rStyle w:val="Hyperlink"/>
            <w:rFonts w:eastAsiaTheme="majorEastAsia"/>
          </w:rPr>
          <w:t>Veterinary chemical products and approved labels</w:t>
        </w:r>
        <w:r w:rsidR="002D720B">
          <w:rPr>
            <w:webHidden/>
          </w:rPr>
          <w:tab/>
        </w:r>
        <w:r w:rsidR="002D720B">
          <w:rPr>
            <w:webHidden/>
          </w:rPr>
          <w:fldChar w:fldCharType="begin"/>
        </w:r>
        <w:r w:rsidR="002D720B">
          <w:rPr>
            <w:webHidden/>
          </w:rPr>
          <w:instrText xml:space="preserve"> PAGEREF _Toc125366358 \h </w:instrText>
        </w:r>
        <w:r w:rsidR="002D720B">
          <w:rPr>
            <w:webHidden/>
          </w:rPr>
        </w:r>
        <w:r w:rsidR="002D720B">
          <w:rPr>
            <w:webHidden/>
          </w:rPr>
          <w:fldChar w:fldCharType="separate"/>
        </w:r>
        <w:r w:rsidR="002D720B">
          <w:rPr>
            <w:webHidden/>
          </w:rPr>
          <w:t>12</w:t>
        </w:r>
        <w:r w:rsidR="002D720B">
          <w:rPr>
            <w:webHidden/>
          </w:rPr>
          <w:fldChar w:fldCharType="end"/>
        </w:r>
      </w:hyperlink>
    </w:p>
    <w:p w14:paraId="17474CCC" w14:textId="76C19EA4" w:rsidR="002D720B" w:rsidRDefault="00000000">
      <w:pPr>
        <w:pStyle w:val="TOC2"/>
        <w:rPr>
          <w:rFonts w:asciiTheme="minorHAnsi" w:eastAsiaTheme="minorEastAsia" w:hAnsiTheme="minorHAnsi" w:cstheme="minorBidi"/>
          <w:sz w:val="22"/>
          <w:lang w:eastAsia="en-AU"/>
        </w:rPr>
      </w:pPr>
      <w:hyperlink w:anchor="_Toc125366359" w:history="1">
        <w:r w:rsidR="002D720B" w:rsidRPr="0070514C">
          <w:rPr>
            <w:rStyle w:val="Hyperlink"/>
            <w:rFonts w:eastAsiaTheme="majorEastAsia"/>
          </w:rPr>
          <w:t>Approved active constituents</w:t>
        </w:r>
        <w:r w:rsidR="002D720B">
          <w:rPr>
            <w:webHidden/>
          </w:rPr>
          <w:tab/>
        </w:r>
        <w:r w:rsidR="002D720B">
          <w:rPr>
            <w:webHidden/>
          </w:rPr>
          <w:fldChar w:fldCharType="begin"/>
        </w:r>
        <w:r w:rsidR="002D720B">
          <w:rPr>
            <w:webHidden/>
          </w:rPr>
          <w:instrText xml:space="preserve"> PAGEREF _Toc125366359 \h </w:instrText>
        </w:r>
        <w:r w:rsidR="002D720B">
          <w:rPr>
            <w:webHidden/>
          </w:rPr>
        </w:r>
        <w:r w:rsidR="002D720B">
          <w:rPr>
            <w:webHidden/>
          </w:rPr>
          <w:fldChar w:fldCharType="separate"/>
        </w:r>
        <w:r w:rsidR="002D720B">
          <w:rPr>
            <w:webHidden/>
          </w:rPr>
          <w:t>15</w:t>
        </w:r>
        <w:r w:rsidR="002D720B">
          <w:rPr>
            <w:webHidden/>
          </w:rPr>
          <w:fldChar w:fldCharType="end"/>
        </w:r>
      </w:hyperlink>
    </w:p>
    <w:p w14:paraId="2559E841" w14:textId="57F04C72" w:rsidR="002D720B" w:rsidRDefault="00000000">
      <w:pPr>
        <w:pStyle w:val="TOC2"/>
        <w:rPr>
          <w:rFonts w:asciiTheme="minorHAnsi" w:eastAsiaTheme="minorEastAsia" w:hAnsiTheme="minorHAnsi" w:cstheme="minorBidi"/>
          <w:sz w:val="22"/>
          <w:lang w:eastAsia="en-AU"/>
        </w:rPr>
      </w:pPr>
      <w:hyperlink w:anchor="_Toc125366360" w:history="1">
        <w:r w:rsidR="002D720B" w:rsidRPr="0070514C">
          <w:rPr>
            <w:rStyle w:val="Hyperlink"/>
            <w:rFonts w:eastAsiaTheme="majorEastAsia"/>
          </w:rPr>
          <w:t>New veterinary chemical products containing a new veterinary active</w:t>
        </w:r>
        <w:r w:rsidR="002D720B" w:rsidRPr="0070514C">
          <w:rPr>
            <w:rStyle w:val="Hyperlink"/>
            <w:rFonts w:eastAsia="Arial Unicode MS"/>
          </w:rPr>
          <w:t xml:space="preserve"> </w:t>
        </w:r>
        <w:r w:rsidR="002D720B" w:rsidRPr="0070514C">
          <w:rPr>
            <w:rStyle w:val="Hyperlink"/>
            <w:rFonts w:eastAsiaTheme="majorEastAsia"/>
          </w:rPr>
          <w:t xml:space="preserve">constituent – </w:t>
        </w:r>
        <w:r w:rsidR="002D720B" w:rsidRPr="0070514C">
          <w:rPr>
            <w:rStyle w:val="Hyperlink"/>
            <w:rFonts w:eastAsiaTheme="minorHAnsi"/>
          </w:rPr>
          <w:t>Nexgard Spectra Spot-On for Cats 0.8 –2.4 kg and Nexgard Spectra Spot-On for Cats 2.5 – 7.5 kg containing esafoxolaner</w:t>
        </w:r>
        <w:r w:rsidR="002D720B">
          <w:rPr>
            <w:webHidden/>
          </w:rPr>
          <w:tab/>
        </w:r>
        <w:r w:rsidR="002D720B">
          <w:rPr>
            <w:webHidden/>
          </w:rPr>
          <w:fldChar w:fldCharType="begin"/>
        </w:r>
        <w:r w:rsidR="002D720B">
          <w:rPr>
            <w:webHidden/>
          </w:rPr>
          <w:instrText xml:space="preserve"> PAGEREF _Toc125366360 \h </w:instrText>
        </w:r>
        <w:r w:rsidR="002D720B">
          <w:rPr>
            <w:webHidden/>
          </w:rPr>
        </w:r>
        <w:r w:rsidR="002D720B">
          <w:rPr>
            <w:webHidden/>
          </w:rPr>
          <w:fldChar w:fldCharType="separate"/>
        </w:r>
        <w:r w:rsidR="002D720B">
          <w:rPr>
            <w:webHidden/>
          </w:rPr>
          <w:t>17</w:t>
        </w:r>
        <w:r w:rsidR="002D720B">
          <w:rPr>
            <w:webHidden/>
          </w:rPr>
          <w:fldChar w:fldCharType="end"/>
        </w:r>
      </w:hyperlink>
    </w:p>
    <w:p w14:paraId="052FDDA8" w14:textId="139BFAAD" w:rsidR="002D720B" w:rsidRDefault="00000000">
      <w:pPr>
        <w:pStyle w:val="TOC2"/>
        <w:rPr>
          <w:rFonts w:asciiTheme="minorHAnsi" w:eastAsiaTheme="minorEastAsia" w:hAnsiTheme="minorHAnsi" w:cstheme="minorBidi"/>
          <w:sz w:val="22"/>
          <w:lang w:eastAsia="en-AU"/>
        </w:rPr>
      </w:pPr>
      <w:hyperlink w:anchor="_Toc125366361" w:history="1">
        <w:r w:rsidR="002D720B" w:rsidRPr="0070514C">
          <w:rPr>
            <w:rStyle w:val="Hyperlink"/>
            <w:rFonts w:eastAsiaTheme="majorEastAsia"/>
          </w:rPr>
          <w:t>Licensing of veterinary chemical manufacturers</w:t>
        </w:r>
        <w:r w:rsidR="002D720B">
          <w:rPr>
            <w:webHidden/>
          </w:rPr>
          <w:tab/>
        </w:r>
        <w:r w:rsidR="002D720B">
          <w:rPr>
            <w:webHidden/>
          </w:rPr>
          <w:fldChar w:fldCharType="begin"/>
        </w:r>
        <w:r w:rsidR="002D720B">
          <w:rPr>
            <w:webHidden/>
          </w:rPr>
          <w:instrText xml:space="preserve"> PAGEREF _Toc125366361 \h </w:instrText>
        </w:r>
        <w:r w:rsidR="002D720B">
          <w:rPr>
            <w:webHidden/>
          </w:rPr>
        </w:r>
        <w:r w:rsidR="002D720B">
          <w:rPr>
            <w:webHidden/>
          </w:rPr>
          <w:fldChar w:fldCharType="separate"/>
        </w:r>
        <w:r w:rsidR="002D720B">
          <w:rPr>
            <w:webHidden/>
          </w:rPr>
          <w:t>24</w:t>
        </w:r>
        <w:r w:rsidR="002D720B">
          <w:rPr>
            <w:webHidden/>
          </w:rPr>
          <w:fldChar w:fldCharType="end"/>
        </w:r>
      </w:hyperlink>
    </w:p>
    <w:p w14:paraId="185739EB" w14:textId="685FC7D5" w:rsidR="002D720B" w:rsidRDefault="00000000">
      <w:pPr>
        <w:pStyle w:val="TOC2"/>
        <w:rPr>
          <w:rFonts w:asciiTheme="minorHAnsi" w:eastAsiaTheme="minorEastAsia" w:hAnsiTheme="minorHAnsi" w:cstheme="minorBidi"/>
          <w:sz w:val="22"/>
          <w:lang w:eastAsia="en-AU"/>
        </w:rPr>
      </w:pPr>
      <w:hyperlink w:anchor="_Toc125366362" w:history="1">
        <w:r w:rsidR="002D720B" w:rsidRPr="0070514C">
          <w:rPr>
            <w:rStyle w:val="Hyperlink"/>
            <w:rFonts w:eastAsiaTheme="majorEastAsia"/>
          </w:rPr>
          <w:t>Amendments to the APVMA MRL Standard</w:t>
        </w:r>
        <w:r w:rsidR="002D720B">
          <w:rPr>
            <w:webHidden/>
          </w:rPr>
          <w:tab/>
        </w:r>
        <w:r w:rsidR="002D720B">
          <w:rPr>
            <w:webHidden/>
          </w:rPr>
          <w:fldChar w:fldCharType="begin"/>
        </w:r>
        <w:r w:rsidR="002D720B">
          <w:rPr>
            <w:webHidden/>
          </w:rPr>
          <w:instrText xml:space="preserve"> PAGEREF _Toc125366362 \h </w:instrText>
        </w:r>
        <w:r w:rsidR="002D720B">
          <w:rPr>
            <w:webHidden/>
          </w:rPr>
        </w:r>
        <w:r w:rsidR="002D720B">
          <w:rPr>
            <w:webHidden/>
          </w:rPr>
          <w:fldChar w:fldCharType="separate"/>
        </w:r>
        <w:r w:rsidR="002D720B">
          <w:rPr>
            <w:webHidden/>
          </w:rPr>
          <w:t>26</w:t>
        </w:r>
        <w:r w:rsidR="002D720B">
          <w:rPr>
            <w:webHidden/>
          </w:rPr>
          <w:fldChar w:fldCharType="end"/>
        </w:r>
      </w:hyperlink>
    </w:p>
    <w:p w14:paraId="6555B593" w14:textId="0140E7B9" w:rsidR="002D720B" w:rsidRDefault="00000000">
      <w:pPr>
        <w:pStyle w:val="TOC2"/>
        <w:rPr>
          <w:rFonts w:asciiTheme="minorHAnsi" w:eastAsiaTheme="minorEastAsia" w:hAnsiTheme="minorHAnsi" w:cstheme="minorBidi"/>
          <w:sz w:val="22"/>
          <w:lang w:eastAsia="en-AU"/>
        </w:rPr>
      </w:pPr>
      <w:hyperlink w:anchor="_Toc125366363" w:history="1">
        <w:r w:rsidR="002D720B" w:rsidRPr="0070514C">
          <w:rPr>
            <w:rStyle w:val="Hyperlink"/>
            <w:rFonts w:eastAsiaTheme="majorEastAsia"/>
          </w:rPr>
          <w:t>Proposal to amend Schedule 20 in the Australian New Zealand Food Standards Code</w:t>
        </w:r>
        <w:r w:rsidR="002D720B">
          <w:rPr>
            <w:webHidden/>
          </w:rPr>
          <w:tab/>
        </w:r>
        <w:r w:rsidR="002D720B">
          <w:rPr>
            <w:webHidden/>
          </w:rPr>
          <w:fldChar w:fldCharType="begin"/>
        </w:r>
        <w:r w:rsidR="002D720B">
          <w:rPr>
            <w:webHidden/>
          </w:rPr>
          <w:instrText xml:space="preserve"> PAGEREF _Toc125366363 \h </w:instrText>
        </w:r>
        <w:r w:rsidR="002D720B">
          <w:rPr>
            <w:webHidden/>
          </w:rPr>
        </w:r>
        <w:r w:rsidR="002D720B">
          <w:rPr>
            <w:webHidden/>
          </w:rPr>
          <w:fldChar w:fldCharType="separate"/>
        </w:r>
        <w:r w:rsidR="002D720B">
          <w:rPr>
            <w:webHidden/>
          </w:rPr>
          <w:t>27</w:t>
        </w:r>
        <w:r w:rsidR="002D720B">
          <w:rPr>
            <w:webHidden/>
          </w:rPr>
          <w:fldChar w:fldCharType="end"/>
        </w:r>
      </w:hyperlink>
    </w:p>
    <w:p w14:paraId="2423B400" w14:textId="74E8C906" w:rsidR="002D720B" w:rsidRDefault="00000000">
      <w:pPr>
        <w:pStyle w:val="TOC2"/>
        <w:rPr>
          <w:rFonts w:asciiTheme="minorHAnsi" w:eastAsiaTheme="minorEastAsia" w:hAnsiTheme="minorHAnsi" w:cstheme="minorBidi"/>
          <w:sz w:val="22"/>
          <w:lang w:eastAsia="en-AU"/>
        </w:rPr>
      </w:pPr>
      <w:hyperlink w:anchor="_Toc125366364" w:history="1">
        <w:r w:rsidR="002D720B" w:rsidRPr="0070514C">
          <w:rPr>
            <w:rStyle w:val="Hyperlink"/>
            <w:rFonts w:eastAsiaTheme="majorEastAsia"/>
          </w:rPr>
          <w:t>Proposed variation to Schedule 20 in the Australia New Zealand Food Standards Code</w:t>
        </w:r>
        <w:r w:rsidR="002D720B">
          <w:rPr>
            <w:webHidden/>
          </w:rPr>
          <w:tab/>
        </w:r>
        <w:r w:rsidR="002D720B">
          <w:rPr>
            <w:webHidden/>
          </w:rPr>
          <w:fldChar w:fldCharType="begin"/>
        </w:r>
        <w:r w:rsidR="002D720B">
          <w:rPr>
            <w:webHidden/>
          </w:rPr>
          <w:instrText xml:space="preserve"> PAGEREF _Toc125366364 \h </w:instrText>
        </w:r>
        <w:r w:rsidR="002D720B">
          <w:rPr>
            <w:webHidden/>
          </w:rPr>
        </w:r>
        <w:r w:rsidR="002D720B">
          <w:rPr>
            <w:webHidden/>
          </w:rPr>
          <w:fldChar w:fldCharType="separate"/>
        </w:r>
        <w:r w:rsidR="002D720B">
          <w:rPr>
            <w:webHidden/>
          </w:rPr>
          <w:t>28</w:t>
        </w:r>
        <w:r w:rsidR="002D720B">
          <w:rPr>
            <w:webHidden/>
          </w:rPr>
          <w:fldChar w:fldCharType="end"/>
        </w:r>
      </w:hyperlink>
    </w:p>
    <w:p w14:paraId="36734A76" w14:textId="22364ECD" w:rsidR="00FD71D4" w:rsidRDefault="00FD71D4" w:rsidP="00FD71D4">
      <w:pPr>
        <w:pStyle w:val="TOC2"/>
      </w:pPr>
      <w:r>
        <w:fldChar w:fldCharType="end"/>
      </w:r>
    </w:p>
    <w:p w14:paraId="7FF38DDA" w14:textId="77777777" w:rsidR="001B1E4F"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3D95E419" w14:textId="1E619A6A" w:rsidR="001B1E4F" w:rsidRDefault="001B1E4F" w:rsidP="001B1E4F">
      <w:pPr>
        <w:pStyle w:val="TOC2"/>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_Toc125366027 \h </w:instrText>
      </w:r>
      <w:r>
        <w:fldChar w:fldCharType="separate"/>
      </w:r>
      <w:r>
        <w:t>1</w:t>
      </w:r>
      <w:r>
        <w:fldChar w:fldCharType="end"/>
      </w:r>
    </w:p>
    <w:p w14:paraId="3A5C6F52" w14:textId="4EB4E6F7" w:rsidR="001B1E4F" w:rsidRDefault="001B1E4F" w:rsidP="001B1E4F">
      <w:pPr>
        <w:pStyle w:val="TOC2"/>
        <w:rPr>
          <w:rFonts w:asciiTheme="minorHAnsi" w:eastAsiaTheme="minorEastAsia" w:hAnsiTheme="minorHAnsi" w:cstheme="minorBidi"/>
          <w:sz w:val="22"/>
          <w:lang w:eastAsia="en-AU"/>
        </w:rPr>
      </w:pPr>
      <w:r>
        <w:t>Table 2: Listed registrations – agricultural chemical products</w:t>
      </w:r>
      <w:r>
        <w:tab/>
      </w:r>
      <w:r>
        <w:fldChar w:fldCharType="begin"/>
      </w:r>
      <w:r>
        <w:instrText xml:space="preserve"> PAGEREF _Toc125366028 \h </w:instrText>
      </w:r>
      <w:r>
        <w:fldChar w:fldCharType="separate"/>
      </w:r>
      <w:r>
        <w:t>7</w:t>
      </w:r>
      <w:r>
        <w:fldChar w:fldCharType="end"/>
      </w:r>
    </w:p>
    <w:p w14:paraId="07276746" w14:textId="17EF058D" w:rsidR="001B1E4F" w:rsidRDefault="001B1E4F" w:rsidP="001B1E4F">
      <w:pPr>
        <w:pStyle w:val="TOC2"/>
        <w:rPr>
          <w:rFonts w:asciiTheme="minorHAnsi" w:eastAsiaTheme="minorEastAsia" w:hAnsiTheme="minorHAnsi" w:cstheme="minorBidi"/>
          <w:sz w:val="22"/>
          <w:lang w:eastAsia="en-AU"/>
        </w:rPr>
      </w:pPr>
      <w:r>
        <w:t>Table 3: Variations of registration – agricultural chemical products</w:t>
      </w:r>
      <w:r>
        <w:tab/>
      </w:r>
      <w:r>
        <w:fldChar w:fldCharType="begin"/>
      </w:r>
      <w:r>
        <w:instrText xml:space="preserve"> PAGEREF _Toc125366029 \h </w:instrText>
      </w:r>
      <w:r>
        <w:fldChar w:fldCharType="separate"/>
      </w:r>
      <w:r>
        <w:t>7</w:t>
      </w:r>
      <w:r>
        <w:fldChar w:fldCharType="end"/>
      </w:r>
    </w:p>
    <w:p w14:paraId="0DB18AAD" w14:textId="6CAB5D9E" w:rsidR="001B1E4F" w:rsidRDefault="001B1E4F" w:rsidP="001B1E4F">
      <w:pPr>
        <w:pStyle w:val="TOC2"/>
        <w:rPr>
          <w:rFonts w:asciiTheme="minorHAnsi" w:eastAsiaTheme="minorEastAsia" w:hAnsiTheme="minorHAnsi" w:cstheme="minorBidi"/>
          <w:sz w:val="22"/>
          <w:lang w:eastAsia="en-AU"/>
        </w:rPr>
      </w:pPr>
      <w:r>
        <w:t>Table 4: Label approval – agricultural chemical products</w:t>
      </w:r>
      <w:r>
        <w:tab/>
      </w:r>
      <w:r>
        <w:fldChar w:fldCharType="begin"/>
      </w:r>
      <w:r>
        <w:instrText xml:space="preserve"> PAGEREF _Toc125366030 \h </w:instrText>
      </w:r>
      <w:r>
        <w:fldChar w:fldCharType="separate"/>
      </w:r>
      <w:r>
        <w:t>11</w:t>
      </w:r>
      <w:r>
        <w:fldChar w:fldCharType="end"/>
      </w:r>
    </w:p>
    <w:p w14:paraId="6F21C2B2" w14:textId="5BA33B6D" w:rsidR="001B1E4F" w:rsidRDefault="001B1E4F" w:rsidP="001B1E4F">
      <w:pPr>
        <w:pStyle w:val="TOC2"/>
        <w:rPr>
          <w:rFonts w:asciiTheme="minorHAnsi" w:eastAsiaTheme="minorEastAsia" w:hAnsiTheme="minorHAnsi" w:cstheme="minorBidi"/>
          <w:sz w:val="22"/>
          <w:lang w:eastAsia="en-AU"/>
        </w:rPr>
      </w:pPr>
      <w:r>
        <w:t>Table 5: Veterinary products based on existing active constituents</w:t>
      </w:r>
      <w:r>
        <w:tab/>
      </w:r>
      <w:r>
        <w:fldChar w:fldCharType="begin"/>
      </w:r>
      <w:r>
        <w:instrText xml:space="preserve"> PAGEREF _Toc125366031 \h </w:instrText>
      </w:r>
      <w:r>
        <w:fldChar w:fldCharType="separate"/>
      </w:r>
      <w:r>
        <w:t>12</w:t>
      </w:r>
      <w:r>
        <w:fldChar w:fldCharType="end"/>
      </w:r>
    </w:p>
    <w:p w14:paraId="7D371B2D" w14:textId="2DCEDAAF" w:rsidR="001B1E4F" w:rsidRDefault="001B1E4F" w:rsidP="001B1E4F">
      <w:pPr>
        <w:pStyle w:val="TOC2"/>
        <w:rPr>
          <w:rFonts w:asciiTheme="minorHAnsi" w:eastAsiaTheme="minorEastAsia" w:hAnsiTheme="minorHAnsi" w:cstheme="minorBidi"/>
          <w:sz w:val="22"/>
          <w:lang w:eastAsia="en-AU"/>
        </w:rPr>
      </w:pPr>
      <w:r>
        <w:t>Table 6: Variations of registration – veterinary chemical products</w:t>
      </w:r>
      <w:r>
        <w:tab/>
      </w:r>
      <w:r>
        <w:fldChar w:fldCharType="begin"/>
      </w:r>
      <w:r>
        <w:instrText xml:space="preserve"> PAGEREF _Toc125366032 \h </w:instrText>
      </w:r>
      <w:r>
        <w:fldChar w:fldCharType="separate"/>
      </w:r>
      <w:r>
        <w:t>13</w:t>
      </w:r>
      <w:r>
        <w:fldChar w:fldCharType="end"/>
      </w:r>
    </w:p>
    <w:p w14:paraId="461A7892" w14:textId="71751180" w:rsidR="001B1E4F" w:rsidRDefault="001B1E4F" w:rsidP="001B1E4F">
      <w:pPr>
        <w:pStyle w:val="TOC2"/>
        <w:rPr>
          <w:rFonts w:asciiTheme="minorHAnsi" w:eastAsiaTheme="minorEastAsia" w:hAnsiTheme="minorHAnsi" w:cstheme="minorBidi"/>
          <w:sz w:val="22"/>
          <w:lang w:eastAsia="en-AU"/>
        </w:rPr>
      </w:pPr>
      <w:r>
        <w:t>Table 7: Active constituent</w:t>
      </w:r>
      <w:r>
        <w:tab/>
      </w:r>
      <w:r>
        <w:fldChar w:fldCharType="begin"/>
      </w:r>
      <w:r>
        <w:instrText xml:space="preserve"> PAGEREF _Toc125366033 \h </w:instrText>
      </w:r>
      <w:r>
        <w:fldChar w:fldCharType="separate"/>
      </w:r>
      <w:r>
        <w:t>15</w:t>
      </w:r>
      <w:r>
        <w:fldChar w:fldCharType="end"/>
      </w:r>
    </w:p>
    <w:p w14:paraId="0090502F" w14:textId="4549575D" w:rsidR="001B1E4F" w:rsidRDefault="001B1E4F" w:rsidP="001B1E4F">
      <w:pPr>
        <w:pStyle w:val="TOC2"/>
        <w:rPr>
          <w:rFonts w:asciiTheme="minorHAnsi" w:eastAsiaTheme="minorEastAsia" w:hAnsiTheme="minorHAnsi" w:cstheme="minorBidi"/>
          <w:sz w:val="22"/>
          <w:lang w:eastAsia="en-AU"/>
        </w:rPr>
      </w:pPr>
      <w:r>
        <w:t xml:space="preserve">Table 8: Particulars of the active constituent </w:t>
      </w:r>
      <w:r w:rsidRPr="00AB208D">
        <w:rPr>
          <w:rFonts w:eastAsiaTheme="minorHAnsi"/>
        </w:rPr>
        <w:t>esafoxolaner</w:t>
      </w:r>
      <w:r>
        <w:tab/>
      </w:r>
      <w:r>
        <w:fldChar w:fldCharType="begin"/>
      </w:r>
      <w:r>
        <w:instrText xml:space="preserve"> PAGEREF _Toc125366034 \h </w:instrText>
      </w:r>
      <w:r>
        <w:fldChar w:fldCharType="separate"/>
      </w:r>
      <w:r>
        <w:t>17</w:t>
      </w:r>
      <w:r>
        <w:fldChar w:fldCharType="end"/>
      </w:r>
    </w:p>
    <w:p w14:paraId="3B60D811" w14:textId="39166D5F" w:rsidR="001B1E4F" w:rsidRDefault="001B1E4F" w:rsidP="001B1E4F">
      <w:pPr>
        <w:pStyle w:val="TOC2"/>
        <w:rPr>
          <w:rFonts w:asciiTheme="minorHAnsi" w:eastAsiaTheme="minorEastAsia" w:hAnsiTheme="minorHAnsi" w:cstheme="minorBidi"/>
          <w:sz w:val="22"/>
          <w:lang w:eastAsia="en-AU"/>
        </w:rPr>
      </w:pPr>
      <w:r>
        <w:t>Table 9: Particulars of the products Nexgard Spectra Spot-On for Cats 0.8 –2.4 kg and Nexgard Spectra Spot-On for Cats 2.5 – 7.5 kg</w:t>
      </w:r>
      <w:r>
        <w:tab/>
      </w:r>
      <w:r>
        <w:fldChar w:fldCharType="begin"/>
      </w:r>
      <w:r>
        <w:instrText xml:space="preserve"> PAGEREF _Toc125366035 \h </w:instrText>
      </w:r>
      <w:r>
        <w:fldChar w:fldCharType="separate"/>
      </w:r>
      <w:r>
        <w:t>18</w:t>
      </w:r>
      <w:r>
        <w:fldChar w:fldCharType="end"/>
      </w:r>
    </w:p>
    <w:p w14:paraId="0D4DD87A" w14:textId="638011DA" w:rsidR="001B1E4F" w:rsidRDefault="001B1E4F" w:rsidP="001B1E4F">
      <w:pPr>
        <w:pStyle w:val="TOC2"/>
        <w:rPr>
          <w:rFonts w:asciiTheme="minorHAnsi" w:eastAsiaTheme="minorEastAsia" w:hAnsiTheme="minorHAnsi" w:cstheme="minorBidi"/>
          <w:sz w:val="22"/>
          <w:lang w:eastAsia="en-AU"/>
        </w:rPr>
      </w:pPr>
      <w:r>
        <w:t>Table 10: New licences issued by the APVMA under subsection 123(1) of the Agvet Code</w:t>
      </w:r>
      <w:r>
        <w:tab/>
      </w:r>
      <w:r>
        <w:fldChar w:fldCharType="begin"/>
      </w:r>
      <w:r>
        <w:instrText xml:space="preserve"> PAGEREF _Toc125366036 \h </w:instrText>
      </w:r>
      <w:r>
        <w:fldChar w:fldCharType="separate"/>
      </w:r>
      <w:r>
        <w:t>24</w:t>
      </w:r>
      <w:r>
        <w:fldChar w:fldCharType="end"/>
      </w:r>
    </w:p>
    <w:p w14:paraId="7E766628" w14:textId="78BFF88B" w:rsidR="001B1E4F" w:rsidRDefault="001B1E4F" w:rsidP="001B1E4F">
      <w:pPr>
        <w:pStyle w:val="TOC2"/>
        <w:rPr>
          <w:rFonts w:asciiTheme="minorHAnsi" w:eastAsiaTheme="minorEastAsia" w:hAnsiTheme="minorHAnsi" w:cstheme="minorBidi"/>
          <w:sz w:val="22"/>
          <w:lang w:eastAsia="en-AU"/>
        </w:rPr>
      </w:pPr>
      <w:r>
        <w:t>Table 11: Licences cancelled by the APVMA under subsection 127(1) of the Agvet Code</w:t>
      </w:r>
      <w:r>
        <w:tab/>
      </w:r>
      <w:r>
        <w:fldChar w:fldCharType="begin"/>
      </w:r>
      <w:r>
        <w:instrText xml:space="preserve"> PAGEREF _Toc125366037 \h </w:instrText>
      </w:r>
      <w:r>
        <w:fldChar w:fldCharType="separate"/>
      </w:r>
      <w:r>
        <w:t>25</w:t>
      </w:r>
      <w:r>
        <w:fldChar w:fldCharType="end"/>
      </w:r>
    </w:p>
    <w:p w14:paraId="78925E73" w14:textId="105C6435" w:rsidR="00E73E38" w:rsidRPr="00616EBE" w:rsidRDefault="00E73E38" w:rsidP="00616EBE">
      <w:pPr>
        <w:sectPr w:rsidR="00E73E38" w:rsidRPr="00616EBE" w:rsidSect="007E2FCD">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7AF2956D" w14:textId="77777777" w:rsidR="00CD46AC" w:rsidRPr="00CD46AC" w:rsidRDefault="00CD46AC" w:rsidP="00CD46AC">
      <w:pPr>
        <w:pStyle w:val="GazetteHeading1"/>
      </w:pPr>
      <w:bookmarkStart w:id="0" w:name="_Toc125366357"/>
      <w:r w:rsidRPr="00CD46AC">
        <w:lastRenderedPageBreak/>
        <w:t>Agricultural chemical products and approved labels</w:t>
      </w:r>
      <w:bookmarkEnd w:id="0"/>
    </w:p>
    <w:p w14:paraId="53D70B8E" w14:textId="77777777" w:rsidR="00CD46AC" w:rsidRDefault="00CD46AC" w:rsidP="00CD46AC">
      <w:pPr>
        <w:pStyle w:val="GazetteNormalText"/>
      </w:pPr>
      <w:r w:rsidRPr="00CD46AC">
        <w:t xml:space="preserve">Pursuant to the Agricultural and Veterinary Chemicals Code scheduled to the </w:t>
      </w:r>
      <w:r w:rsidRPr="00CD46AC">
        <w:rPr>
          <w:i/>
          <w:iCs/>
        </w:rPr>
        <w:t>Agricultural and Veterinary Chemicals Code Act 1994</w:t>
      </w:r>
      <w:r w:rsidRPr="00CD46AC">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6D566DE" w14:textId="5C045B6C" w:rsidR="00CC7C90" w:rsidRPr="00CD46AC" w:rsidRDefault="00CD46AC" w:rsidP="00CC7C90">
      <w:pPr>
        <w:pStyle w:val="Caption"/>
        <w:rPr>
          <w:iCs w:val="0"/>
        </w:rPr>
      </w:pPr>
      <w:bookmarkStart w:id="1" w:name="_Toc125366027"/>
      <w:r w:rsidRPr="00CD46AC">
        <w:t xml:space="preserve">Table </w:t>
      </w:r>
      <w:fldSimple w:instr=" SEQ Table \* ARABIC ">
        <w:r w:rsidR="007E2FCD">
          <w:rPr>
            <w:noProof/>
          </w:rPr>
          <w:t>1</w:t>
        </w:r>
      </w:fldSimple>
      <w:r w:rsidRPr="00CD46AC">
        <w:t xml:space="preserve">: </w:t>
      </w:r>
      <w:bookmarkStart w:id="2" w:name="_Hlk124515311"/>
      <w:r w:rsidRPr="00CD46AC">
        <w:t>Agricultural products based on existing active constituents</w:t>
      </w:r>
      <w:bookmarkEnd w:id="1"/>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3432A9D0"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41E70C"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6D496849" w14:textId="77777777" w:rsidR="00CD46AC" w:rsidRPr="00CD46AC" w:rsidRDefault="00CD46AC" w:rsidP="00CC7C90">
            <w:pPr>
              <w:pStyle w:val="S8Gazettetabletext"/>
              <w:rPr>
                <w:noProof/>
              </w:rPr>
            </w:pPr>
            <w:r w:rsidRPr="00CD46AC">
              <w:t>133163</w:t>
            </w:r>
          </w:p>
        </w:tc>
      </w:tr>
      <w:tr w:rsidR="00CD46AC" w:rsidRPr="00CD46AC" w14:paraId="57A406D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A95C9E"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7A52DAE2" w14:textId="77777777" w:rsidR="00CD46AC" w:rsidRPr="00CD46AC" w:rsidRDefault="00CD46AC" w:rsidP="00CC7C90">
            <w:pPr>
              <w:pStyle w:val="S8Gazettetabletext"/>
            </w:pPr>
            <w:r w:rsidRPr="00CD46AC">
              <w:t>Imtrade Tyranex 900 Veriphy SG Insecticide</w:t>
            </w:r>
          </w:p>
        </w:tc>
      </w:tr>
      <w:tr w:rsidR="00CD46AC" w:rsidRPr="00CD46AC" w14:paraId="201F6D7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A82261"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F3BB1C4" w14:textId="730A1479" w:rsidR="00CD46AC" w:rsidRPr="00CD46AC" w:rsidRDefault="00CD46AC" w:rsidP="00CC7C90">
            <w:pPr>
              <w:pStyle w:val="S8Gazettetabletext"/>
            </w:pPr>
            <w:r w:rsidRPr="00CD46AC">
              <w:t>900</w:t>
            </w:r>
            <w:r w:rsidR="00281F56">
              <w:t> </w:t>
            </w:r>
            <w:r w:rsidRPr="00CD46AC">
              <w:t>g/kg trichlorfon (an anticholinesterase compound)</w:t>
            </w:r>
          </w:p>
        </w:tc>
      </w:tr>
      <w:tr w:rsidR="00CD46AC" w:rsidRPr="00CD46AC" w14:paraId="5CCDAF62"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B75016"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43883E60" w14:textId="77777777" w:rsidR="00CD46AC" w:rsidRPr="00CD46AC" w:rsidRDefault="00CD46AC" w:rsidP="00CC7C90">
            <w:pPr>
              <w:pStyle w:val="S8Gazettetabletext"/>
            </w:pPr>
            <w:r w:rsidRPr="00CD46AC">
              <w:t>Imtrade Australia Pty Ltd</w:t>
            </w:r>
          </w:p>
        </w:tc>
      </w:tr>
      <w:tr w:rsidR="00CD46AC" w:rsidRPr="00CD46AC" w14:paraId="243D2CD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CE1984"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52B5D1C4" w14:textId="77777777" w:rsidR="00CD46AC" w:rsidRPr="00CD46AC" w:rsidRDefault="00CD46AC" w:rsidP="00CC7C90">
            <w:pPr>
              <w:pStyle w:val="S8Gazettetabletext"/>
            </w:pPr>
            <w:r w:rsidRPr="00CD46AC">
              <w:t>090 151 134</w:t>
            </w:r>
          </w:p>
        </w:tc>
      </w:tr>
      <w:tr w:rsidR="00CD46AC" w:rsidRPr="00CD46AC" w14:paraId="5C491444"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EED9E6" w14:textId="77777777" w:rsidR="00CD46AC" w:rsidRPr="00CD46AC" w:rsidRDefault="00CD46AC" w:rsidP="00CC7C90">
            <w:pPr>
              <w:pStyle w:val="S8Gazettetableheading"/>
            </w:pPr>
            <w:r w:rsidRPr="00CD46AC">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B2A2E90" w14:textId="77777777" w:rsidR="00CD46AC" w:rsidRPr="00CD46AC" w:rsidRDefault="00CD46AC" w:rsidP="00CC7C90">
            <w:pPr>
              <w:pStyle w:val="S8Gazettetabletext"/>
            </w:pPr>
            <w:r w:rsidRPr="00CD46AC">
              <w:t>5 January 2023</w:t>
            </w:r>
          </w:p>
        </w:tc>
      </w:tr>
      <w:tr w:rsidR="00CD46AC" w:rsidRPr="00CD46AC" w14:paraId="2CCBFD74"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9B5941"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4BC09AD" w14:textId="77777777" w:rsidR="00CD46AC" w:rsidRPr="00CD46AC" w:rsidRDefault="00CD46AC" w:rsidP="00CC7C90">
            <w:pPr>
              <w:pStyle w:val="S8Gazettetabletext"/>
            </w:pPr>
            <w:r w:rsidRPr="00CD46AC">
              <w:t>91697</w:t>
            </w:r>
          </w:p>
        </w:tc>
      </w:tr>
      <w:tr w:rsidR="00CD46AC" w:rsidRPr="00CD46AC" w14:paraId="0EB76F84"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C7092F"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6B812D5" w14:textId="77777777" w:rsidR="00CD46AC" w:rsidRPr="00CD46AC" w:rsidRDefault="00CD46AC" w:rsidP="00CC7C90">
            <w:pPr>
              <w:pStyle w:val="S8Gazettetabletext"/>
            </w:pPr>
            <w:r w:rsidRPr="00CD46AC">
              <w:t>91697/133163</w:t>
            </w:r>
          </w:p>
        </w:tc>
      </w:tr>
      <w:tr w:rsidR="00CD46AC" w:rsidRPr="00CD46AC" w14:paraId="2AD562DF"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3DD16D"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4981E76" w14:textId="5B761746" w:rsidR="00CD46AC" w:rsidRPr="00CD46AC" w:rsidRDefault="00CD46AC" w:rsidP="00CC7C90">
            <w:pPr>
              <w:pStyle w:val="S8Gazettetabletext"/>
            </w:pPr>
            <w:r w:rsidRPr="00CD46AC">
              <w:t>Registration of a 900</w:t>
            </w:r>
            <w:r w:rsidR="00281F56">
              <w:t> </w:t>
            </w:r>
            <w:r w:rsidRPr="00CD46AC">
              <w:t>g/kg trichlorfon water soluble granule for control of a wide variety of insects in field and pasture crops, tree and vine crops, berries, dried fruit, vegetables, turfs and lawns and animal housing</w:t>
            </w:r>
          </w:p>
        </w:tc>
      </w:tr>
    </w:tbl>
    <w:p w14:paraId="573EBBDC" w14:textId="77777777" w:rsidR="00CD46AC" w:rsidRPr="00CD46AC" w:rsidRDefault="00CD46AC" w:rsidP="00CC7C9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09F9972B"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B9BF44"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1CEB4D1A" w14:textId="77777777" w:rsidR="00CD46AC" w:rsidRPr="00CD46AC" w:rsidRDefault="00CD46AC" w:rsidP="00CC7C90">
            <w:pPr>
              <w:pStyle w:val="S8Gazettetabletext"/>
              <w:rPr>
                <w:noProof/>
              </w:rPr>
            </w:pPr>
            <w:r w:rsidRPr="00CD46AC">
              <w:t>137393</w:t>
            </w:r>
          </w:p>
        </w:tc>
      </w:tr>
      <w:tr w:rsidR="00CD46AC" w:rsidRPr="00CD46AC" w14:paraId="3E6F6367"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29135A"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0DD84F85" w14:textId="77777777" w:rsidR="00CD46AC" w:rsidRPr="00CD46AC" w:rsidRDefault="00CD46AC" w:rsidP="00CC7C90">
            <w:pPr>
              <w:pStyle w:val="S8Gazettetabletext"/>
            </w:pPr>
            <w:r w:rsidRPr="00CD46AC">
              <w:t>Genfarm Mesosulfuron-Methyl OD Herbicide</w:t>
            </w:r>
          </w:p>
        </w:tc>
      </w:tr>
      <w:tr w:rsidR="00CD46AC" w:rsidRPr="00CD46AC" w14:paraId="730A931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454833" w14:textId="77777777" w:rsidR="00CD46AC" w:rsidRPr="00CD46AC" w:rsidRDefault="00CD46AC" w:rsidP="00CC7C90">
            <w:pPr>
              <w:pStyle w:val="S8Gazettetableheading"/>
            </w:pPr>
            <w:r w:rsidRPr="00CD46AC">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46EFA7F1" w14:textId="43D63035" w:rsidR="00CD46AC" w:rsidRPr="00CD46AC" w:rsidRDefault="00CD46AC" w:rsidP="00CC7C90">
            <w:pPr>
              <w:pStyle w:val="S8Gazettetabletext"/>
            </w:pPr>
            <w:r w:rsidRPr="00CD46AC">
              <w:t>90</w:t>
            </w:r>
            <w:r w:rsidR="00281F56">
              <w:t> </w:t>
            </w:r>
            <w:r w:rsidRPr="00CD46AC">
              <w:t>g/L mefenpyr-diethyl, 30</w:t>
            </w:r>
            <w:r w:rsidR="00281F56">
              <w:t> </w:t>
            </w:r>
            <w:r w:rsidRPr="00CD46AC">
              <w:t>g/L mesosulfuron-methyl</w:t>
            </w:r>
          </w:p>
        </w:tc>
      </w:tr>
      <w:tr w:rsidR="00CD46AC" w:rsidRPr="00CD46AC" w14:paraId="4BE25E01"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BA4261"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3F917FD8" w14:textId="77777777" w:rsidR="00CD46AC" w:rsidRPr="00CD46AC" w:rsidRDefault="00CD46AC" w:rsidP="00CC7C90">
            <w:pPr>
              <w:pStyle w:val="S8Gazettetabletext"/>
            </w:pPr>
            <w:r w:rsidRPr="00CD46AC">
              <w:t>Nutrien Ag Solutions Limited</w:t>
            </w:r>
          </w:p>
        </w:tc>
      </w:tr>
      <w:tr w:rsidR="00CD46AC" w:rsidRPr="00CD46AC" w14:paraId="15C70372"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3D32B7"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34CF74F7" w14:textId="77777777" w:rsidR="00CD46AC" w:rsidRPr="00CD46AC" w:rsidRDefault="00CD46AC" w:rsidP="00CC7C90">
            <w:pPr>
              <w:pStyle w:val="S8Gazettetabletext"/>
            </w:pPr>
            <w:r w:rsidRPr="00CD46AC">
              <w:t>008 743 217</w:t>
            </w:r>
          </w:p>
        </w:tc>
      </w:tr>
      <w:tr w:rsidR="00CD46AC" w:rsidRPr="00CD46AC" w14:paraId="32142886"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DBEC7B" w14:textId="77777777" w:rsidR="00CD46AC" w:rsidRPr="00CD46AC" w:rsidRDefault="00CD46AC" w:rsidP="00CC7C90">
            <w:pPr>
              <w:pStyle w:val="S8Gazettetableheading"/>
            </w:pPr>
            <w:r w:rsidRPr="00CD46AC">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60BE9C6" w14:textId="77777777" w:rsidR="00CD46AC" w:rsidRPr="00CD46AC" w:rsidRDefault="00CD46AC" w:rsidP="00CC7C90">
            <w:pPr>
              <w:pStyle w:val="S8Gazettetabletext"/>
            </w:pPr>
            <w:r w:rsidRPr="00CD46AC">
              <w:t>5 January 2023</w:t>
            </w:r>
          </w:p>
        </w:tc>
      </w:tr>
      <w:tr w:rsidR="00CD46AC" w:rsidRPr="00CD46AC" w14:paraId="2B69935E"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635D1E"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0F829D4" w14:textId="77777777" w:rsidR="00CD46AC" w:rsidRPr="00CD46AC" w:rsidRDefault="00CD46AC" w:rsidP="00CC7C90">
            <w:pPr>
              <w:pStyle w:val="S8Gazettetabletext"/>
            </w:pPr>
            <w:r w:rsidRPr="00CD46AC">
              <w:t>92939</w:t>
            </w:r>
          </w:p>
        </w:tc>
      </w:tr>
      <w:tr w:rsidR="00CD46AC" w:rsidRPr="00CD46AC" w14:paraId="3A75C0D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473F77"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45A6231" w14:textId="77777777" w:rsidR="00CD46AC" w:rsidRPr="00CD46AC" w:rsidRDefault="00CD46AC" w:rsidP="00CC7C90">
            <w:pPr>
              <w:pStyle w:val="S8Gazettetabletext"/>
            </w:pPr>
            <w:r w:rsidRPr="00CD46AC">
              <w:t>92939/137393</w:t>
            </w:r>
          </w:p>
        </w:tc>
      </w:tr>
      <w:tr w:rsidR="00CD46AC" w:rsidRPr="00CD46AC" w14:paraId="2ED1389B"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7436DF"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F69F462" w14:textId="04084D07" w:rsidR="00CD46AC" w:rsidRPr="00CD46AC" w:rsidRDefault="00CD46AC" w:rsidP="00CC7C90">
            <w:pPr>
              <w:pStyle w:val="S8Gazettetabletext"/>
            </w:pPr>
            <w:bookmarkStart w:id="3" w:name="_Hlk124927266"/>
            <w:bookmarkStart w:id="4" w:name="_Hlk124927233"/>
            <w:r w:rsidRPr="00CD46AC">
              <w:t>Registration of a 30</w:t>
            </w:r>
            <w:r w:rsidR="00281F56">
              <w:t> </w:t>
            </w:r>
            <w:r w:rsidRPr="00CD46AC">
              <w:t>g/L mesosulfuron-methyl and 90</w:t>
            </w:r>
            <w:r w:rsidR="00281F56">
              <w:t> </w:t>
            </w:r>
            <w:r w:rsidRPr="00CD46AC">
              <w:t xml:space="preserve">g/L </w:t>
            </w:r>
            <w:bookmarkStart w:id="5" w:name="_Hlk124927280"/>
            <w:r w:rsidRPr="00CD46AC">
              <w:t>mefenpyr-</w:t>
            </w:r>
            <w:bookmarkEnd w:id="3"/>
            <w:r w:rsidRPr="00CD46AC">
              <w:t xml:space="preserve">diethyl </w:t>
            </w:r>
            <w:bookmarkEnd w:id="4"/>
            <w:bookmarkEnd w:id="5"/>
            <w:r w:rsidRPr="00CD46AC">
              <w:t>oil-based suspension product for the post-emergent control of wild oats and annual phalaris, and suppression of brome grass, barley grass and annual ryegrass in wheat</w:t>
            </w:r>
          </w:p>
        </w:tc>
      </w:tr>
    </w:tbl>
    <w:p w14:paraId="2B756674" w14:textId="77777777" w:rsidR="00CD46AC" w:rsidRPr="00CD46AC" w:rsidRDefault="00CD46AC" w:rsidP="00CC7C9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5CA038EE"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E8494E" w14:textId="77777777" w:rsidR="00CD46AC" w:rsidRPr="00CD46AC" w:rsidRDefault="00CD46AC" w:rsidP="00CC7C90">
            <w:pPr>
              <w:pStyle w:val="S8Gazettetableheading"/>
            </w:pPr>
            <w:r w:rsidRPr="00CD46AC">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7511505" w14:textId="77777777" w:rsidR="00CD46AC" w:rsidRPr="00CD46AC" w:rsidRDefault="00CD46AC" w:rsidP="00CC7C90">
            <w:pPr>
              <w:pStyle w:val="S8Gazettetabletext"/>
              <w:rPr>
                <w:noProof/>
              </w:rPr>
            </w:pPr>
            <w:r w:rsidRPr="00CD46AC">
              <w:t>137420</w:t>
            </w:r>
          </w:p>
        </w:tc>
      </w:tr>
      <w:tr w:rsidR="00CD46AC" w:rsidRPr="00CD46AC" w14:paraId="3FBE6C3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B4F3AE"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7DF51F4B" w14:textId="77777777" w:rsidR="00CD46AC" w:rsidRPr="00CD46AC" w:rsidRDefault="00CD46AC" w:rsidP="00CC7C90">
            <w:pPr>
              <w:pStyle w:val="S8Gazettetabletext"/>
            </w:pPr>
            <w:r w:rsidRPr="00CD46AC">
              <w:t>Relyon Fipronil 500 SC Insecticidal Seed Treatment</w:t>
            </w:r>
          </w:p>
        </w:tc>
      </w:tr>
      <w:tr w:rsidR="00CD46AC" w:rsidRPr="00CD46AC" w14:paraId="1FD268FE"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4A7072"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DC87F8F" w14:textId="3D2B59D4" w:rsidR="00CD46AC" w:rsidRPr="00CD46AC" w:rsidRDefault="00CD46AC" w:rsidP="00CC7C90">
            <w:pPr>
              <w:pStyle w:val="S8Gazettetabletext"/>
            </w:pPr>
            <w:r w:rsidRPr="00CD46AC">
              <w:t>500</w:t>
            </w:r>
            <w:r w:rsidR="00281F56">
              <w:t> </w:t>
            </w:r>
            <w:r w:rsidRPr="00CD46AC">
              <w:t>g/L fipronil</w:t>
            </w:r>
          </w:p>
        </w:tc>
      </w:tr>
      <w:tr w:rsidR="00CD46AC" w:rsidRPr="00CD46AC" w14:paraId="060D9CAF"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129C28"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72FD9A19" w14:textId="77777777" w:rsidR="00CD46AC" w:rsidRPr="00CD46AC" w:rsidRDefault="00CD46AC" w:rsidP="00CC7C90">
            <w:pPr>
              <w:pStyle w:val="S8Gazettetabletext"/>
            </w:pPr>
            <w:r w:rsidRPr="00CD46AC">
              <w:t>Nutrien Ag Solutions Limited</w:t>
            </w:r>
          </w:p>
        </w:tc>
      </w:tr>
      <w:tr w:rsidR="00CD46AC" w:rsidRPr="00CD46AC" w14:paraId="27239244"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4092C1"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6F4AE441" w14:textId="77777777" w:rsidR="00CD46AC" w:rsidRPr="00CD46AC" w:rsidRDefault="00CD46AC" w:rsidP="00CC7C90">
            <w:pPr>
              <w:pStyle w:val="S8Gazettetabletext"/>
            </w:pPr>
            <w:r w:rsidRPr="00CD46AC">
              <w:t>008 743 217</w:t>
            </w:r>
          </w:p>
        </w:tc>
      </w:tr>
      <w:tr w:rsidR="00CD46AC" w:rsidRPr="00CD46AC" w14:paraId="611DA7C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AF0FE6" w14:textId="77777777" w:rsidR="00CD46AC" w:rsidRPr="00CD46AC" w:rsidRDefault="00CD46AC" w:rsidP="00CC7C90">
            <w:pPr>
              <w:pStyle w:val="S8Gazettetableheading"/>
            </w:pPr>
            <w:r w:rsidRPr="00CD46AC">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901B230" w14:textId="77777777" w:rsidR="00CD46AC" w:rsidRPr="00CD46AC" w:rsidRDefault="00CD46AC" w:rsidP="00CC7C90">
            <w:pPr>
              <w:pStyle w:val="S8Gazettetabletext"/>
            </w:pPr>
            <w:r w:rsidRPr="00CD46AC">
              <w:t>5 January 2023</w:t>
            </w:r>
          </w:p>
        </w:tc>
      </w:tr>
      <w:tr w:rsidR="00CD46AC" w:rsidRPr="00CD46AC" w14:paraId="5D3DD97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BACDBE"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E73D84E" w14:textId="77777777" w:rsidR="00CD46AC" w:rsidRPr="00CD46AC" w:rsidRDefault="00CD46AC" w:rsidP="00CC7C90">
            <w:pPr>
              <w:pStyle w:val="S8Gazettetabletext"/>
            </w:pPr>
            <w:r w:rsidRPr="00CD46AC">
              <w:t>92953</w:t>
            </w:r>
          </w:p>
        </w:tc>
      </w:tr>
      <w:tr w:rsidR="00CD46AC" w:rsidRPr="00CD46AC" w14:paraId="024F5062"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CD703F"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C57E093" w14:textId="77777777" w:rsidR="00CD46AC" w:rsidRPr="00CD46AC" w:rsidRDefault="00CD46AC" w:rsidP="00CC7C90">
            <w:pPr>
              <w:pStyle w:val="S8Gazettetabletext"/>
            </w:pPr>
            <w:r w:rsidRPr="00CD46AC">
              <w:t>92953/137420</w:t>
            </w:r>
          </w:p>
        </w:tc>
      </w:tr>
      <w:tr w:rsidR="00CD46AC" w:rsidRPr="00CD46AC" w14:paraId="0349BBAB"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CB5F26"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00DFA58" w14:textId="31DEDD66" w:rsidR="00CD46AC" w:rsidRPr="00CD46AC" w:rsidRDefault="00CD46AC" w:rsidP="00CC7C90">
            <w:pPr>
              <w:pStyle w:val="S8Gazettetabletext"/>
            </w:pPr>
            <w:r w:rsidRPr="00CD46AC">
              <w:t>Registration of a 500</w:t>
            </w:r>
            <w:r w:rsidR="00281F56">
              <w:t> </w:t>
            </w:r>
            <w:r w:rsidRPr="00CD46AC">
              <w:t>g/L suspension concentrate fipronil formulation for the control of various pests in canola, rice, sorghum and sunflowers, and to protect seedlings from attack from black field earwig in sorghum and sunflowers</w:t>
            </w:r>
          </w:p>
        </w:tc>
      </w:tr>
    </w:tbl>
    <w:p w14:paraId="3EB13D5A" w14:textId="77777777" w:rsidR="00CD46AC" w:rsidRPr="00CD46AC" w:rsidRDefault="00CD46AC" w:rsidP="00CC7C9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385A9AB1"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8B824F"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7312EEA8" w14:textId="77777777" w:rsidR="00CD46AC" w:rsidRPr="00CD46AC" w:rsidRDefault="00CD46AC" w:rsidP="00CC7C90">
            <w:pPr>
              <w:pStyle w:val="S8Gazettetabletext"/>
              <w:rPr>
                <w:noProof/>
              </w:rPr>
            </w:pPr>
            <w:r w:rsidRPr="00CD46AC">
              <w:t>137451</w:t>
            </w:r>
          </w:p>
        </w:tc>
      </w:tr>
      <w:tr w:rsidR="00CD46AC" w:rsidRPr="00CD46AC" w14:paraId="1037FE8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ED554A"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59EDBB51" w14:textId="77777777" w:rsidR="00CD46AC" w:rsidRPr="00CD46AC" w:rsidRDefault="00CD46AC" w:rsidP="00CC7C90">
            <w:pPr>
              <w:pStyle w:val="S8Gazettetabletext"/>
            </w:pPr>
            <w:r w:rsidRPr="00CD46AC">
              <w:t>eChem Pyroxa 850 WG Herbicide</w:t>
            </w:r>
          </w:p>
        </w:tc>
      </w:tr>
      <w:tr w:rsidR="00CD46AC" w:rsidRPr="00CD46AC" w14:paraId="68A26A67"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2D1ED2"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1042F97" w14:textId="5882C2F5" w:rsidR="00CD46AC" w:rsidRPr="00CD46AC" w:rsidRDefault="00CD46AC" w:rsidP="00CC7C90">
            <w:pPr>
              <w:pStyle w:val="S8Gazettetabletext"/>
            </w:pPr>
            <w:r w:rsidRPr="00CD46AC">
              <w:t>850</w:t>
            </w:r>
            <w:r w:rsidR="00281F56">
              <w:t> </w:t>
            </w:r>
            <w:r w:rsidRPr="00CD46AC">
              <w:t>g/kg pyroxasulfone</w:t>
            </w:r>
          </w:p>
        </w:tc>
      </w:tr>
      <w:tr w:rsidR="00CD46AC" w:rsidRPr="00CD46AC" w14:paraId="705B8092"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D8D440"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4E536521" w14:textId="4A4C7E37" w:rsidR="00CD46AC" w:rsidRPr="00CD46AC" w:rsidRDefault="00CD46AC" w:rsidP="00CC7C90">
            <w:pPr>
              <w:pStyle w:val="S8Gazettetabletext"/>
            </w:pPr>
            <w:r w:rsidRPr="00CD46AC">
              <w:t>eChem (Aust) Pty L</w:t>
            </w:r>
            <w:r w:rsidR="007E2FCD">
              <w:t>t</w:t>
            </w:r>
            <w:r w:rsidRPr="00CD46AC">
              <w:t>d</w:t>
            </w:r>
          </w:p>
        </w:tc>
      </w:tr>
      <w:tr w:rsidR="00CD46AC" w:rsidRPr="00CD46AC" w14:paraId="791FF5E1"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605C3A"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68BEC1DC" w14:textId="77777777" w:rsidR="00CD46AC" w:rsidRPr="00CD46AC" w:rsidRDefault="00CD46AC" w:rsidP="00CC7C90">
            <w:pPr>
              <w:pStyle w:val="S8Gazettetabletext"/>
            </w:pPr>
            <w:r w:rsidRPr="00CD46AC">
              <w:t>089 133 095</w:t>
            </w:r>
          </w:p>
        </w:tc>
      </w:tr>
      <w:tr w:rsidR="00CD46AC" w:rsidRPr="00CD46AC" w14:paraId="367B09AF"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289FB0" w14:textId="77777777" w:rsidR="00CD46AC" w:rsidRPr="00CD46AC" w:rsidRDefault="00CD46AC" w:rsidP="00CC7C90">
            <w:pPr>
              <w:pStyle w:val="S8Gazettetableheading"/>
            </w:pPr>
            <w:r w:rsidRPr="00CD46AC">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38312F4" w14:textId="77777777" w:rsidR="00CD46AC" w:rsidRPr="00CD46AC" w:rsidRDefault="00CD46AC" w:rsidP="00CC7C90">
            <w:pPr>
              <w:pStyle w:val="S8Gazettetabletext"/>
            </w:pPr>
            <w:r w:rsidRPr="00CD46AC">
              <w:t>5 January 2023</w:t>
            </w:r>
          </w:p>
        </w:tc>
      </w:tr>
      <w:tr w:rsidR="00CD46AC" w:rsidRPr="00CD46AC" w14:paraId="6051C362"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2F5FC2"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9795F82" w14:textId="77777777" w:rsidR="00CD46AC" w:rsidRPr="00CD46AC" w:rsidRDefault="00CD46AC" w:rsidP="00CC7C90">
            <w:pPr>
              <w:pStyle w:val="S8Gazettetabletext"/>
            </w:pPr>
            <w:r w:rsidRPr="00CD46AC">
              <w:t>92967</w:t>
            </w:r>
          </w:p>
        </w:tc>
      </w:tr>
      <w:tr w:rsidR="00CD46AC" w:rsidRPr="00CD46AC" w14:paraId="7C5043F7"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C1798B"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8609567" w14:textId="77777777" w:rsidR="00CD46AC" w:rsidRPr="00CD46AC" w:rsidRDefault="00CD46AC" w:rsidP="00CC7C90">
            <w:pPr>
              <w:pStyle w:val="S8Gazettetabletext"/>
            </w:pPr>
            <w:r w:rsidRPr="00CD46AC">
              <w:t>92967/137451</w:t>
            </w:r>
          </w:p>
        </w:tc>
      </w:tr>
      <w:tr w:rsidR="00CD46AC" w:rsidRPr="00CD46AC" w14:paraId="2DD7A726"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4C59BC"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21B56A4" w14:textId="4D1AA11F" w:rsidR="00CD46AC" w:rsidRPr="00CD46AC" w:rsidRDefault="00CD46AC" w:rsidP="00CC7C90">
            <w:pPr>
              <w:pStyle w:val="S8Gazettetabletext"/>
            </w:pPr>
            <w:r w:rsidRPr="00CD46AC">
              <w:t>Registration and label approval of a</w:t>
            </w:r>
            <w:r w:rsidR="00281F56">
              <w:t>n</w:t>
            </w:r>
            <w:r w:rsidRPr="00CD46AC">
              <w:t xml:space="preserve"> 850</w:t>
            </w:r>
            <w:r w:rsidR="00281F56">
              <w:t> </w:t>
            </w:r>
            <w:r w:rsidRPr="00CD46AC">
              <w:t>g/kg pyroxsulfone water dispersible concentrate product for the pre-emergence control of annual ryegrass, barley grass, annual phalaris, silver grass and toad rush and suppression of certain grass weeds in wheat (not durum wheat), triticale and certain winter legume crops</w:t>
            </w:r>
          </w:p>
        </w:tc>
      </w:tr>
    </w:tbl>
    <w:p w14:paraId="453420EA" w14:textId="77777777" w:rsidR="00CD46AC" w:rsidRPr="00CD46AC" w:rsidRDefault="00CD46AC" w:rsidP="00CC7C9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046F5A19"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DF8F1D"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4A825122" w14:textId="77777777" w:rsidR="00CD46AC" w:rsidRPr="00CD46AC" w:rsidRDefault="00CD46AC" w:rsidP="00CC7C90">
            <w:pPr>
              <w:pStyle w:val="S8Gazettetabletext"/>
              <w:rPr>
                <w:noProof/>
              </w:rPr>
            </w:pPr>
            <w:r w:rsidRPr="00CD46AC">
              <w:t>137361</w:t>
            </w:r>
          </w:p>
        </w:tc>
      </w:tr>
      <w:tr w:rsidR="00CD46AC" w:rsidRPr="00CD46AC" w14:paraId="4FD611C5"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E03544"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3A6856C8" w14:textId="77777777" w:rsidR="00CD46AC" w:rsidRPr="00CD46AC" w:rsidRDefault="00CD46AC" w:rsidP="00CC7C90">
            <w:pPr>
              <w:pStyle w:val="S8Gazettetabletext"/>
            </w:pPr>
            <w:r w:rsidRPr="00CD46AC">
              <w:t>Ezycrop Mepiquat 38 Cotton Growth Regulator</w:t>
            </w:r>
          </w:p>
        </w:tc>
      </w:tr>
      <w:tr w:rsidR="00CD46AC" w:rsidRPr="00CD46AC" w14:paraId="66FD1987"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74879C"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B834BBB" w14:textId="01116A0F" w:rsidR="00CD46AC" w:rsidRPr="00CD46AC" w:rsidRDefault="00CD46AC" w:rsidP="00CC7C90">
            <w:pPr>
              <w:pStyle w:val="S8Gazettetabletext"/>
            </w:pPr>
            <w:r w:rsidRPr="00CD46AC">
              <w:t>38</w:t>
            </w:r>
            <w:r w:rsidR="00281F56">
              <w:t> </w:t>
            </w:r>
            <w:r w:rsidRPr="00CD46AC">
              <w:t>g/L mepiquat, present as the chloride</w:t>
            </w:r>
          </w:p>
        </w:tc>
      </w:tr>
      <w:tr w:rsidR="00CD46AC" w:rsidRPr="00CD46AC" w14:paraId="577D9746"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C92CA8"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3EC2EFFD" w14:textId="77777777" w:rsidR="00CD46AC" w:rsidRPr="00CD46AC" w:rsidRDefault="00CD46AC" w:rsidP="00CC7C90">
            <w:pPr>
              <w:pStyle w:val="S8Gazettetabletext"/>
            </w:pPr>
            <w:r w:rsidRPr="00CD46AC">
              <w:t>Ezycrop Pty Ltd</w:t>
            </w:r>
          </w:p>
        </w:tc>
      </w:tr>
      <w:tr w:rsidR="00CD46AC" w:rsidRPr="00CD46AC" w14:paraId="00BD5EC6"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213485"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7CE88EDB" w14:textId="77777777" w:rsidR="00CD46AC" w:rsidRPr="00CD46AC" w:rsidRDefault="00CD46AC" w:rsidP="00CC7C90">
            <w:pPr>
              <w:pStyle w:val="S8Gazettetabletext"/>
            </w:pPr>
            <w:r w:rsidRPr="00CD46AC">
              <w:t>156 476 827</w:t>
            </w:r>
          </w:p>
        </w:tc>
      </w:tr>
      <w:tr w:rsidR="00CD46AC" w:rsidRPr="00CD46AC" w14:paraId="5F2A7781"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E9851A" w14:textId="77777777" w:rsidR="00CD46AC" w:rsidRPr="00CD46AC" w:rsidRDefault="00CD46AC" w:rsidP="00CC7C90">
            <w:pPr>
              <w:pStyle w:val="S8Gazettetableheading"/>
            </w:pPr>
            <w:r w:rsidRPr="00CD46AC">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8A438F9" w14:textId="77777777" w:rsidR="00CD46AC" w:rsidRPr="00CD46AC" w:rsidRDefault="00CD46AC" w:rsidP="00CC7C90">
            <w:pPr>
              <w:pStyle w:val="S8Gazettetabletext"/>
            </w:pPr>
            <w:r w:rsidRPr="00CD46AC">
              <w:t>6 January 2023</w:t>
            </w:r>
          </w:p>
        </w:tc>
      </w:tr>
      <w:tr w:rsidR="00CD46AC" w:rsidRPr="00CD46AC" w14:paraId="018409F7"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3781E7"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B7F664B" w14:textId="77777777" w:rsidR="00CD46AC" w:rsidRPr="00CD46AC" w:rsidRDefault="00CD46AC" w:rsidP="00CC7C90">
            <w:pPr>
              <w:pStyle w:val="S8Gazettetabletext"/>
            </w:pPr>
            <w:r w:rsidRPr="00CD46AC">
              <w:t>92929</w:t>
            </w:r>
          </w:p>
        </w:tc>
      </w:tr>
      <w:tr w:rsidR="00CD46AC" w:rsidRPr="00CD46AC" w14:paraId="09F3C719"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7EFD7B"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FCF2CBB" w14:textId="77777777" w:rsidR="00CD46AC" w:rsidRPr="00CD46AC" w:rsidRDefault="00CD46AC" w:rsidP="00CC7C90">
            <w:pPr>
              <w:pStyle w:val="S8Gazettetabletext"/>
            </w:pPr>
            <w:r w:rsidRPr="00CD46AC">
              <w:t>92929/137361</w:t>
            </w:r>
          </w:p>
        </w:tc>
      </w:tr>
      <w:tr w:rsidR="00CD46AC" w:rsidRPr="00CD46AC" w14:paraId="698EBE80"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29B04B"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25D1F84" w14:textId="7BA5828A" w:rsidR="00CD46AC" w:rsidRPr="00CD46AC" w:rsidRDefault="00CD46AC" w:rsidP="00CC7C90">
            <w:pPr>
              <w:pStyle w:val="S8Gazettetabletext"/>
            </w:pPr>
            <w:r w:rsidRPr="00CD46AC">
              <w:t>Registration of a 38</w:t>
            </w:r>
            <w:r w:rsidR="00281F56">
              <w:t> </w:t>
            </w:r>
            <w:r w:rsidRPr="00CD46AC">
              <w:t>g/L mepiquat, present as the chloride, soluble concentrate (SL) product for the management of fruiting and excessive vegetative growth in cotton</w:t>
            </w:r>
          </w:p>
        </w:tc>
      </w:tr>
    </w:tbl>
    <w:p w14:paraId="242F3381" w14:textId="77777777" w:rsidR="00CD46AC" w:rsidRPr="00CD46AC" w:rsidRDefault="00CD46AC" w:rsidP="00CC7C9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17DCDFE0"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D7B122" w14:textId="77777777" w:rsidR="00CD46AC" w:rsidRPr="00CD46AC" w:rsidRDefault="00CD46AC" w:rsidP="00CC7C90">
            <w:pPr>
              <w:pStyle w:val="S8Gazettetableheading"/>
            </w:pPr>
            <w:r w:rsidRPr="00CD46AC">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0AB333F4" w14:textId="77777777" w:rsidR="00CD46AC" w:rsidRPr="00CD46AC" w:rsidRDefault="00CD46AC" w:rsidP="00CC7C90">
            <w:pPr>
              <w:pStyle w:val="S8Gazettetabletext"/>
              <w:rPr>
                <w:noProof/>
              </w:rPr>
            </w:pPr>
            <w:r w:rsidRPr="00CD46AC">
              <w:t>136556</w:t>
            </w:r>
          </w:p>
        </w:tc>
      </w:tr>
      <w:tr w:rsidR="00CD46AC" w:rsidRPr="00CD46AC" w14:paraId="2F796B5B"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854BC0"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07B7C125" w14:textId="77777777" w:rsidR="00CD46AC" w:rsidRPr="00CD46AC" w:rsidRDefault="00CD46AC" w:rsidP="00CC7C90">
            <w:pPr>
              <w:pStyle w:val="S8Gazettetabletext"/>
            </w:pPr>
            <w:r w:rsidRPr="00CD46AC">
              <w:t>Eurochem Chlorothalonil 900 WG Fungicide</w:t>
            </w:r>
          </w:p>
        </w:tc>
      </w:tr>
      <w:tr w:rsidR="00CD46AC" w:rsidRPr="00CD46AC" w14:paraId="017528F7"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183D66"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CF86CDD" w14:textId="1AA1E12A" w:rsidR="00CD46AC" w:rsidRPr="00CD46AC" w:rsidRDefault="00CD46AC" w:rsidP="00CC7C90">
            <w:pPr>
              <w:pStyle w:val="S8Gazettetabletext"/>
            </w:pPr>
            <w:r w:rsidRPr="00CD46AC">
              <w:t>900</w:t>
            </w:r>
            <w:r w:rsidR="00281F56">
              <w:t> </w:t>
            </w:r>
            <w:r w:rsidRPr="00CD46AC">
              <w:t>g/kg chlorothalonil</w:t>
            </w:r>
          </w:p>
        </w:tc>
      </w:tr>
      <w:tr w:rsidR="00CD46AC" w:rsidRPr="00CD46AC" w14:paraId="79259D8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B13492"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573A784A" w14:textId="77777777" w:rsidR="00CD46AC" w:rsidRPr="00CD46AC" w:rsidRDefault="00CD46AC" w:rsidP="00CC7C90">
            <w:pPr>
              <w:pStyle w:val="S8Gazettetabletext"/>
            </w:pPr>
            <w:r w:rsidRPr="00CD46AC">
              <w:t>EuroChem Pty Ltd</w:t>
            </w:r>
          </w:p>
        </w:tc>
      </w:tr>
      <w:tr w:rsidR="00CD46AC" w:rsidRPr="00CD46AC" w14:paraId="6D96542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189F08"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5299B3DF" w14:textId="77777777" w:rsidR="00CD46AC" w:rsidRPr="00CD46AC" w:rsidRDefault="00CD46AC" w:rsidP="00CC7C90">
            <w:pPr>
              <w:pStyle w:val="S8Gazettetabletext"/>
            </w:pPr>
            <w:r w:rsidRPr="00CD46AC">
              <w:t>622 603 507</w:t>
            </w:r>
          </w:p>
        </w:tc>
      </w:tr>
      <w:tr w:rsidR="00CD46AC" w:rsidRPr="00CD46AC" w14:paraId="1026AD3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27CD83" w14:textId="77777777" w:rsidR="00CD46AC" w:rsidRPr="00CD46AC" w:rsidRDefault="00CD46AC" w:rsidP="00CC7C90">
            <w:pPr>
              <w:pStyle w:val="S8Gazettetableheading"/>
            </w:pPr>
            <w:r w:rsidRPr="00CD46AC">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103F6FB" w14:textId="77777777" w:rsidR="00CD46AC" w:rsidRPr="00CD46AC" w:rsidRDefault="00CD46AC" w:rsidP="00CC7C90">
            <w:pPr>
              <w:pStyle w:val="S8Gazettetabletext"/>
            </w:pPr>
            <w:r w:rsidRPr="00CD46AC">
              <w:t>10 January 2023</w:t>
            </w:r>
          </w:p>
        </w:tc>
      </w:tr>
      <w:tr w:rsidR="00CD46AC" w:rsidRPr="00CD46AC" w14:paraId="03BCF52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D0BD87"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103A426" w14:textId="77777777" w:rsidR="00CD46AC" w:rsidRPr="00CD46AC" w:rsidRDefault="00CD46AC" w:rsidP="00CC7C90">
            <w:pPr>
              <w:pStyle w:val="S8Gazettetabletext"/>
            </w:pPr>
            <w:r w:rsidRPr="00CD46AC">
              <w:t>92759</w:t>
            </w:r>
          </w:p>
        </w:tc>
      </w:tr>
      <w:tr w:rsidR="00CD46AC" w:rsidRPr="00CD46AC" w14:paraId="2E4A2D04"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15F7F2"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CD5B9E9" w14:textId="77777777" w:rsidR="00CD46AC" w:rsidRPr="00CD46AC" w:rsidRDefault="00CD46AC" w:rsidP="00CC7C90">
            <w:pPr>
              <w:pStyle w:val="S8Gazettetabletext"/>
            </w:pPr>
            <w:r w:rsidRPr="00CD46AC">
              <w:t>92759/136556</w:t>
            </w:r>
          </w:p>
        </w:tc>
      </w:tr>
      <w:tr w:rsidR="00CD46AC" w:rsidRPr="00CD46AC" w14:paraId="01677A69"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ADB3DD"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8DA1515" w14:textId="46BB8540" w:rsidR="00CD46AC" w:rsidRPr="00CD46AC" w:rsidRDefault="00CD46AC" w:rsidP="00CC7C90">
            <w:pPr>
              <w:pStyle w:val="S8Gazettetabletext"/>
            </w:pPr>
            <w:r w:rsidRPr="00CD46AC">
              <w:t>Registration of a 900</w:t>
            </w:r>
            <w:r w:rsidR="00281F56">
              <w:t> </w:t>
            </w:r>
            <w:r w:rsidRPr="00CD46AC">
              <w:t>g/kg water dispersible granule of chlorothalonil for the control of fungal diseases on almonds, apricots, bananas, carrots, celery, cherries, chickpeas, faba beans, grapes, lentils, onions, peaches, nectarines, peanuts, peas, plums, potatoes, tomatoes, vegetables and ornamentals as per the directions for use table</w:t>
            </w:r>
          </w:p>
        </w:tc>
      </w:tr>
    </w:tbl>
    <w:p w14:paraId="79CFAEF6" w14:textId="77777777" w:rsidR="00CD46AC" w:rsidRPr="00CD46AC" w:rsidRDefault="00CD46AC" w:rsidP="00CC7C9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5D10C52B"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7802A3"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2A0A028E" w14:textId="77777777" w:rsidR="00CD46AC" w:rsidRPr="00CD46AC" w:rsidRDefault="00CD46AC" w:rsidP="00CC7C90">
            <w:pPr>
              <w:pStyle w:val="S8Gazettetabletext"/>
              <w:rPr>
                <w:noProof/>
              </w:rPr>
            </w:pPr>
            <w:r w:rsidRPr="00CD46AC">
              <w:t>135354</w:t>
            </w:r>
          </w:p>
        </w:tc>
      </w:tr>
      <w:tr w:rsidR="00CD46AC" w:rsidRPr="00CD46AC" w14:paraId="763CA081"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68FCAD"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41B274EE" w14:textId="77777777" w:rsidR="00CD46AC" w:rsidRPr="00CD46AC" w:rsidRDefault="00CD46AC" w:rsidP="00CC7C90">
            <w:pPr>
              <w:pStyle w:val="S8Gazettetabletext"/>
            </w:pPr>
            <w:r w:rsidRPr="00CD46AC">
              <w:t>Brunnings Weed Kill Concentrate</w:t>
            </w:r>
          </w:p>
        </w:tc>
      </w:tr>
      <w:tr w:rsidR="00CD46AC" w:rsidRPr="00CD46AC" w14:paraId="0554D7C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E67119"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98D85DA" w14:textId="38667253" w:rsidR="00CD46AC" w:rsidRPr="00CD46AC" w:rsidRDefault="00CD46AC" w:rsidP="00CC7C90">
            <w:pPr>
              <w:pStyle w:val="S8Gazettetabletext"/>
            </w:pPr>
            <w:r w:rsidRPr="00CD46AC">
              <w:t>50</w:t>
            </w:r>
            <w:r w:rsidR="00281F56">
              <w:t> </w:t>
            </w:r>
            <w:r w:rsidRPr="00CD46AC">
              <w:t>g/L glyphosate (present as the isopropylamine salt)</w:t>
            </w:r>
          </w:p>
        </w:tc>
      </w:tr>
      <w:tr w:rsidR="00CD46AC" w:rsidRPr="00CD46AC" w14:paraId="5952A670"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E605F8"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6D7FC26C" w14:textId="77777777" w:rsidR="00CD46AC" w:rsidRPr="00CD46AC" w:rsidRDefault="00CD46AC" w:rsidP="00CC7C90">
            <w:pPr>
              <w:pStyle w:val="S8Gazettetabletext"/>
            </w:pPr>
            <w:r w:rsidRPr="00CD46AC">
              <w:t>Brunnings Garden Products Pty Ltd</w:t>
            </w:r>
          </w:p>
        </w:tc>
      </w:tr>
      <w:tr w:rsidR="00CD46AC" w:rsidRPr="00CD46AC" w14:paraId="7AD3EC90"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C8049B"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5E659A0E" w14:textId="77777777" w:rsidR="00CD46AC" w:rsidRPr="00CD46AC" w:rsidRDefault="00CD46AC" w:rsidP="00CC7C90">
            <w:pPr>
              <w:pStyle w:val="S8Gazettetabletext"/>
            </w:pPr>
            <w:r w:rsidRPr="00CD46AC">
              <w:t>050 655 760</w:t>
            </w:r>
          </w:p>
        </w:tc>
      </w:tr>
      <w:tr w:rsidR="00CD46AC" w:rsidRPr="00CD46AC" w14:paraId="62E8D0E9"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275C94" w14:textId="77777777" w:rsidR="00CD46AC" w:rsidRPr="00CD46AC" w:rsidRDefault="00CD46AC" w:rsidP="00CC7C90">
            <w:pPr>
              <w:pStyle w:val="S8Gazettetableheading"/>
            </w:pPr>
            <w:r w:rsidRPr="00CD46AC">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41774CE" w14:textId="77777777" w:rsidR="00CD46AC" w:rsidRPr="00CD46AC" w:rsidRDefault="00CD46AC" w:rsidP="00CC7C90">
            <w:pPr>
              <w:pStyle w:val="S8Gazettetabletext"/>
            </w:pPr>
            <w:r w:rsidRPr="00CD46AC">
              <w:t>10 January 2023</w:t>
            </w:r>
          </w:p>
        </w:tc>
      </w:tr>
      <w:tr w:rsidR="00CD46AC" w:rsidRPr="00CD46AC" w14:paraId="29EA8325"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A35ED4"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E7998DF" w14:textId="77777777" w:rsidR="00CD46AC" w:rsidRPr="00CD46AC" w:rsidRDefault="00CD46AC" w:rsidP="00CC7C90">
            <w:pPr>
              <w:pStyle w:val="S8Gazettetabletext"/>
            </w:pPr>
            <w:r w:rsidRPr="00CD46AC">
              <w:t>92388</w:t>
            </w:r>
          </w:p>
        </w:tc>
      </w:tr>
      <w:tr w:rsidR="00CD46AC" w:rsidRPr="00CD46AC" w14:paraId="0E044CE5"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B5FE01"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4DE44DA" w14:textId="77777777" w:rsidR="00CD46AC" w:rsidRPr="00CD46AC" w:rsidRDefault="00CD46AC" w:rsidP="00CC7C90">
            <w:pPr>
              <w:pStyle w:val="S8Gazettetabletext"/>
            </w:pPr>
            <w:r w:rsidRPr="00CD46AC">
              <w:t>92388/135354</w:t>
            </w:r>
          </w:p>
        </w:tc>
      </w:tr>
      <w:tr w:rsidR="00CD46AC" w:rsidRPr="00CD46AC" w14:paraId="413B6682"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069DAB"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6DB96F7" w14:textId="7027153D" w:rsidR="00CD46AC" w:rsidRPr="00CD46AC" w:rsidRDefault="00CD46AC" w:rsidP="00CC7C90">
            <w:pPr>
              <w:pStyle w:val="S8Gazettetabletext"/>
            </w:pPr>
            <w:r w:rsidRPr="00CD46AC">
              <w:t>Registration of a 50</w:t>
            </w:r>
            <w:r w:rsidR="00281F56">
              <w:t> </w:t>
            </w:r>
            <w:r w:rsidRPr="00CD46AC">
              <w:t>g/L soluble concentrate of glyphosate to kill weeds and grasses in the home garden</w:t>
            </w:r>
          </w:p>
        </w:tc>
      </w:tr>
    </w:tbl>
    <w:p w14:paraId="1ED86ED5" w14:textId="77777777" w:rsidR="00CD46AC" w:rsidRPr="00CD46AC" w:rsidRDefault="00CD46AC" w:rsidP="00CC7C9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769CA2E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20A08A"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2EBBD30F" w14:textId="77777777" w:rsidR="00CD46AC" w:rsidRPr="00CD46AC" w:rsidRDefault="00CD46AC" w:rsidP="00CC7C90">
            <w:pPr>
              <w:pStyle w:val="S8Gazettetabletext"/>
              <w:rPr>
                <w:noProof/>
              </w:rPr>
            </w:pPr>
            <w:r w:rsidRPr="00CD46AC">
              <w:t>137382</w:t>
            </w:r>
          </w:p>
        </w:tc>
      </w:tr>
      <w:tr w:rsidR="00CD46AC" w:rsidRPr="00CD46AC" w14:paraId="059FBD62"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22DB3F"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3E4203FC" w14:textId="77777777" w:rsidR="00CD46AC" w:rsidRPr="00CD46AC" w:rsidRDefault="00CD46AC" w:rsidP="00CC7C90">
            <w:pPr>
              <w:pStyle w:val="S8Gazettetabletext"/>
            </w:pPr>
            <w:r w:rsidRPr="00CD46AC">
              <w:t>Relyon Boscalid 500 WG Fungicide</w:t>
            </w:r>
          </w:p>
        </w:tc>
      </w:tr>
      <w:tr w:rsidR="00CD46AC" w:rsidRPr="00CD46AC" w14:paraId="1497B1DE"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30FC1E"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E44E87B" w14:textId="1AE3D07B" w:rsidR="00CD46AC" w:rsidRPr="00CD46AC" w:rsidRDefault="00CD46AC" w:rsidP="00CC7C90">
            <w:pPr>
              <w:pStyle w:val="S8Gazettetabletext"/>
            </w:pPr>
            <w:r w:rsidRPr="00CD46AC">
              <w:t>500</w:t>
            </w:r>
            <w:r w:rsidR="00281F56">
              <w:t> </w:t>
            </w:r>
            <w:r w:rsidRPr="00CD46AC">
              <w:t>g/kg boscalid</w:t>
            </w:r>
          </w:p>
        </w:tc>
      </w:tr>
      <w:tr w:rsidR="00CD46AC" w:rsidRPr="00CD46AC" w14:paraId="4825287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8F5CCE"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08E8056F" w14:textId="77777777" w:rsidR="00CD46AC" w:rsidRPr="00CD46AC" w:rsidRDefault="00CD46AC" w:rsidP="00CC7C90">
            <w:pPr>
              <w:pStyle w:val="S8Gazettetabletext"/>
            </w:pPr>
            <w:r w:rsidRPr="00CD46AC">
              <w:t>Nutrien Ag Solutions Limited</w:t>
            </w:r>
          </w:p>
        </w:tc>
      </w:tr>
      <w:tr w:rsidR="00CD46AC" w:rsidRPr="00CD46AC" w14:paraId="24BD0A11"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8D954C"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56A5766D" w14:textId="77777777" w:rsidR="00CD46AC" w:rsidRPr="00CD46AC" w:rsidRDefault="00CD46AC" w:rsidP="00CC7C90">
            <w:pPr>
              <w:pStyle w:val="S8Gazettetabletext"/>
            </w:pPr>
            <w:r w:rsidRPr="00CD46AC">
              <w:t>008 743 217</w:t>
            </w:r>
          </w:p>
        </w:tc>
      </w:tr>
      <w:tr w:rsidR="00CD46AC" w:rsidRPr="00CD46AC" w14:paraId="7F43E5A9"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37F92F" w14:textId="77777777" w:rsidR="00CD46AC" w:rsidRPr="00CD46AC" w:rsidRDefault="00CD46AC" w:rsidP="00CC7C90">
            <w:pPr>
              <w:pStyle w:val="S8Gazettetableheading"/>
            </w:pPr>
            <w:r w:rsidRPr="00CD46AC">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55F2CBC" w14:textId="77777777" w:rsidR="00CD46AC" w:rsidRPr="00CD46AC" w:rsidRDefault="00CD46AC" w:rsidP="00CC7C90">
            <w:pPr>
              <w:pStyle w:val="S8Gazettetabletext"/>
            </w:pPr>
            <w:r w:rsidRPr="00CD46AC">
              <w:t>10 January 2023</w:t>
            </w:r>
          </w:p>
        </w:tc>
      </w:tr>
      <w:tr w:rsidR="00CD46AC" w:rsidRPr="00CD46AC" w14:paraId="34326D9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CE9288"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1D85B47" w14:textId="77777777" w:rsidR="00CD46AC" w:rsidRPr="00CD46AC" w:rsidRDefault="00CD46AC" w:rsidP="00CC7C90">
            <w:pPr>
              <w:pStyle w:val="S8Gazettetabletext"/>
            </w:pPr>
            <w:r w:rsidRPr="00CD46AC">
              <w:t>92933</w:t>
            </w:r>
          </w:p>
        </w:tc>
      </w:tr>
      <w:tr w:rsidR="00CD46AC" w:rsidRPr="00CD46AC" w14:paraId="0524D6D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A3EA11"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4575355" w14:textId="77777777" w:rsidR="00CD46AC" w:rsidRPr="00CD46AC" w:rsidRDefault="00CD46AC" w:rsidP="00CC7C90">
            <w:pPr>
              <w:pStyle w:val="S8Gazettetabletext"/>
            </w:pPr>
            <w:r w:rsidRPr="00CD46AC">
              <w:t>92933/137382</w:t>
            </w:r>
          </w:p>
        </w:tc>
      </w:tr>
      <w:tr w:rsidR="00CD46AC" w:rsidRPr="00CD46AC" w14:paraId="73A1A41E"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520230"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22AEBB6" w14:textId="4F419595" w:rsidR="00CD46AC" w:rsidRPr="00CD46AC" w:rsidRDefault="00CD46AC" w:rsidP="00CC7C90">
            <w:pPr>
              <w:pStyle w:val="S8Gazettetabletext"/>
            </w:pPr>
            <w:r w:rsidRPr="00CD46AC">
              <w:t>Registration of a 500</w:t>
            </w:r>
            <w:r w:rsidR="00281F56">
              <w:t> </w:t>
            </w:r>
            <w:r w:rsidRPr="00CD46AC">
              <w:t>g/kg boscalid WG fungicide product for the control of botrytis bunch rot and powdery mildew in grapevines; and early blight in potatoes, tomatoes, eggplant, capsicums and peppers; sclerotinia rot in a range of vegetable crops; and neck rot in onions</w:t>
            </w:r>
          </w:p>
        </w:tc>
      </w:tr>
    </w:tbl>
    <w:p w14:paraId="1B220E9C" w14:textId="77777777" w:rsidR="00CD46AC" w:rsidRPr="00CD46AC" w:rsidRDefault="00CD46AC" w:rsidP="00CC7C9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1B9588D6"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9725F5" w14:textId="77777777" w:rsidR="00CD46AC" w:rsidRPr="00CD46AC" w:rsidRDefault="00CD46AC" w:rsidP="00CC7C90">
            <w:pPr>
              <w:pStyle w:val="S8Gazettetableheading"/>
            </w:pPr>
            <w:r w:rsidRPr="00CD46AC">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597CCB8" w14:textId="77777777" w:rsidR="00CD46AC" w:rsidRPr="00CD46AC" w:rsidRDefault="00CD46AC" w:rsidP="00CC7C90">
            <w:pPr>
              <w:pStyle w:val="S8Gazettetabletext"/>
              <w:rPr>
                <w:noProof/>
              </w:rPr>
            </w:pPr>
            <w:r w:rsidRPr="00CD46AC">
              <w:t>137381</w:t>
            </w:r>
          </w:p>
        </w:tc>
      </w:tr>
      <w:tr w:rsidR="00CD46AC" w:rsidRPr="00CD46AC" w14:paraId="15B73F6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AF32FD"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2643E50F" w14:textId="77777777" w:rsidR="00CD46AC" w:rsidRPr="00CD46AC" w:rsidRDefault="00CD46AC" w:rsidP="00CC7C90">
            <w:pPr>
              <w:pStyle w:val="S8Gazettetabletext"/>
            </w:pPr>
            <w:r w:rsidRPr="00CD46AC">
              <w:t>Genfarm Boscalid 500 WG Fungicide</w:t>
            </w:r>
          </w:p>
        </w:tc>
      </w:tr>
      <w:tr w:rsidR="00CD46AC" w:rsidRPr="00CD46AC" w14:paraId="499011A5"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08FD4F"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DEA88D5" w14:textId="3D61C6F0" w:rsidR="00CD46AC" w:rsidRPr="00CD46AC" w:rsidRDefault="00CD46AC" w:rsidP="00CC7C90">
            <w:pPr>
              <w:pStyle w:val="S8Gazettetabletext"/>
            </w:pPr>
            <w:r w:rsidRPr="00CD46AC">
              <w:t>500</w:t>
            </w:r>
            <w:r w:rsidR="00281F56">
              <w:t> </w:t>
            </w:r>
            <w:r w:rsidRPr="00CD46AC">
              <w:t>g/kg boscalid</w:t>
            </w:r>
          </w:p>
        </w:tc>
      </w:tr>
      <w:tr w:rsidR="00CD46AC" w:rsidRPr="00CD46AC" w14:paraId="10C69314"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01BE9C"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58FA2E14" w14:textId="77777777" w:rsidR="00CD46AC" w:rsidRPr="00CD46AC" w:rsidRDefault="00CD46AC" w:rsidP="00CC7C90">
            <w:pPr>
              <w:pStyle w:val="S8Gazettetabletext"/>
            </w:pPr>
            <w:r w:rsidRPr="00CD46AC">
              <w:t>Nutrien Ag Solutions Limited</w:t>
            </w:r>
          </w:p>
        </w:tc>
      </w:tr>
      <w:tr w:rsidR="00CD46AC" w:rsidRPr="00CD46AC" w14:paraId="2FE8B9E0"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0529A1"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3A1AC447" w14:textId="77777777" w:rsidR="00CD46AC" w:rsidRPr="00CD46AC" w:rsidRDefault="00CD46AC" w:rsidP="00CC7C90">
            <w:pPr>
              <w:pStyle w:val="S8Gazettetabletext"/>
            </w:pPr>
            <w:r w:rsidRPr="00CD46AC">
              <w:t>008 743 217</w:t>
            </w:r>
          </w:p>
        </w:tc>
      </w:tr>
      <w:tr w:rsidR="00CD46AC" w:rsidRPr="00CD46AC" w14:paraId="7BCFBA11"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2F974D" w14:textId="77777777" w:rsidR="00CD46AC" w:rsidRPr="00CD46AC" w:rsidRDefault="00CD46AC" w:rsidP="00CC7C90">
            <w:pPr>
              <w:pStyle w:val="S8Gazettetableheading"/>
            </w:pPr>
            <w:r w:rsidRPr="00CD46AC">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2CC1F0B" w14:textId="77777777" w:rsidR="00CD46AC" w:rsidRPr="00CD46AC" w:rsidRDefault="00CD46AC" w:rsidP="00CC7C90">
            <w:pPr>
              <w:pStyle w:val="S8Gazettetabletext"/>
            </w:pPr>
            <w:r w:rsidRPr="00CD46AC">
              <w:t>11 January 2023</w:t>
            </w:r>
          </w:p>
        </w:tc>
      </w:tr>
      <w:tr w:rsidR="00CD46AC" w:rsidRPr="00CD46AC" w14:paraId="2DF77201"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220C8B"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4481FC5" w14:textId="77777777" w:rsidR="00CD46AC" w:rsidRPr="00CD46AC" w:rsidRDefault="00CD46AC" w:rsidP="00CC7C90">
            <w:pPr>
              <w:pStyle w:val="S8Gazettetabletext"/>
            </w:pPr>
            <w:r w:rsidRPr="00CD46AC">
              <w:t>92932</w:t>
            </w:r>
          </w:p>
        </w:tc>
      </w:tr>
      <w:tr w:rsidR="00CD46AC" w:rsidRPr="00CD46AC" w14:paraId="1C0A44A6"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DD5500"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E12A32A" w14:textId="77777777" w:rsidR="00CD46AC" w:rsidRPr="00CD46AC" w:rsidRDefault="00CD46AC" w:rsidP="00CC7C90">
            <w:pPr>
              <w:pStyle w:val="S8Gazettetabletext"/>
            </w:pPr>
            <w:r w:rsidRPr="00CD46AC">
              <w:t>92932/137381</w:t>
            </w:r>
          </w:p>
        </w:tc>
      </w:tr>
      <w:tr w:rsidR="00CD46AC" w:rsidRPr="00CD46AC" w14:paraId="06A180A0"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F8453B"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F84D9B9" w14:textId="4E035ABF" w:rsidR="00CD46AC" w:rsidRPr="00CD46AC" w:rsidRDefault="00CD46AC" w:rsidP="00CC7C90">
            <w:pPr>
              <w:pStyle w:val="S8Gazettetabletext"/>
            </w:pPr>
            <w:r w:rsidRPr="00CD46AC">
              <w:t>Registration of a 500</w:t>
            </w:r>
            <w:r w:rsidR="00281F56">
              <w:t> </w:t>
            </w:r>
            <w:r w:rsidRPr="00CD46AC">
              <w:t>g/kg boscalid WG fungicide product for the control of botrytis bunch rot and powdery mildew in grapevines; and early blight in potatoes, tomatoes, eggplant, capsicums and peppers; sclerotinia rot in a range of vegetable crops; and neck rot in onions</w:t>
            </w:r>
          </w:p>
        </w:tc>
      </w:tr>
    </w:tbl>
    <w:p w14:paraId="7CD03B9C" w14:textId="77777777" w:rsidR="00CD46AC" w:rsidRPr="00CD46AC" w:rsidRDefault="00CD46AC" w:rsidP="00CC7C9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208DE566"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8BC66F"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1C48666B" w14:textId="77777777" w:rsidR="00CD46AC" w:rsidRPr="00CD46AC" w:rsidRDefault="00CD46AC" w:rsidP="00CC7C90">
            <w:pPr>
              <w:pStyle w:val="S8Gazettetabletext"/>
              <w:rPr>
                <w:noProof/>
              </w:rPr>
            </w:pPr>
            <w:r w:rsidRPr="00CD46AC">
              <w:t>137331</w:t>
            </w:r>
          </w:p>
        </w:tc>
      </w:tr>
      <w:tr w:rsidR="00CD46AC" w:rsidRPr="00CD46AC" w14:paraId="58FFD0B0"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A63B50"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4A3E7448" w14:textId="77777777" w:rsidR="00CD46AC" w:rsidRPr="00CD46AC" w:rsidRDefault="00CD46AC" w:rsidP="00CC7C90">
            <w:pPr>
              <w:pStyle w:val="S8Gazettetabletext"/>
            </w:pPr>
            <w:r w:rsidRPr="00CD46AC">
              <w:t>Campbell Potato Tycoon 500EC Fungicide</w:t>
            </w:r>
          </w:p>
        </w:tc>
      </w:tr>
      <w:tr w:rsidR="00CD46AC" w:rsidRPr="00CD46AC" w14:paraId="312CB31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F5C44E"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778D268" w14:textId="06809AD5" w:rsidR="00CD46AC" w:rsidRPr="00CD46AC" w:rsidRDefault="00CD46AC" w:rsidP="00CC7C90">
            <w:pPr>
              <w:pStyle w:val="S8Gazettetabletext"/>
            </w:pPr>
            <w:r w:rsidRPr="00CD46AC">
              <w:t>500</w:t>
            </w:r>
            <w:r w:rsidR="00281F56">
              <w:t> </w:t>
            </w:r>
            <w:r w:rsidRPr="00CD46AC">
              <w:t>g/L imazalil</w:t>
            </w:r>
          </w:p>
        </w:tc>
      </w:tr>
      <w:tr w:rsidR="00CD46AC" w:rsidRPr="00CD46AC" w14:paraId="102ED211"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DFC5B0"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15AFB13B" w14:textId="77777777" w:rsidR="00CD46AC" w:rsidRPr="00CD46AC" w:rsidRDefault="00CD46AC" w:rsidP="00CC7C90">
            <w:pPr>
              <w:pStyle w:val="S8Gazettetabletext"/>
            </w:pPr>
            <w:r w:rsidRPr="00CD46AC">
              <w:t>Colin Campbell (Chemicals) Pty Ltd</w:t>
            </w:r>
          </w:p>
        </w:tc>
      </w:tr>
      <w:tr w:rsidR="00CD46AC" w:rsidRPr="00CD46AC" w14:paraId="1F900B6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3DA167"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2A65D458" w14:textId="77777777" w:rsidR="00CD46AC" w:rsidRPr="00CD46AC" w:rsidRDefault="00CD46AC" w:rsidP="00CC7C90">
            <w:pPr>
              <w:pStyle w:val="S8Gazettetabletext"/>
            </w:pPr>
            <w:r w:rsidRPr="00CD46AC">
              <w:t>000 045 590</w:t>
            </w:r>
          </w:p>
        </w:tc>
      </w:tr>
      <w:tr w:rsidR="00CD46AC" w:rsidRPr="00CD46AC" w14:paraId="2ADA323B"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129402" w14:textId="77777777" w:rsidR="00CD46AC" w:rsidRPr="00CD46AC" w:rsidRDefault="00CD46AC" w:rsidP="00CC7C90">
            <w:pPr>
              <w:pStyle w:val="S8Gazettetableheading"/>
            </w:pPr>
            <w:r w:rsidRPr="00CD46AC">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7C4FAE7" w14:textId="77777777" w:rsidR="00CD46AC" w:rsidRPr="00CD46AC" w:rsidRDefault="00CD46AC" w:rsidP="00CC7C90">
            <w:pPr>
              <w:pStyle w:val="S8Gazettetabletext"/>
            </w:pPr>
            <w:r w:rsidRPr="00CD46AC">
              <w:t>11 January 2023</w:t>
            </w:r>
          </w:p>
        </w:tc>
      </w:tr>
      <w:tr w:rsidR="00CD46AC" w:rsidRPr="00CD46AC" w14:paraId="0D5BDCB9"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C5D1C3"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30CCE87" w14:textId="77777777" w:rsidR="00CD46AC" w:rsidRPr="00CD46AC" w:rsidRDefault="00CD46AC" w:rsidP="00CC7C90">
            <w:pPr>
              <w:pStyle w:val="S8Gazettetabletext"/>
            </w:pPr>
            <w:r w:rsidRPr="00CD46AC">
              <w:t>92921</w:t>
            </w:r>
          </w:p>
        </w:tc>
      </w:tr>
      <w:tr w:rsidR="00CD46AC" w:rsidRPr="00CD46AC" w14:paraId="29682BB1"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2F6A38"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E0AA4FB" w14:textId="77777777" w:rsidR="00CD46AC" w:rsidRPr="00CD46AC" w:rsidRDefault="00CD46AC" w:rsidP="00CC7C90">
            <w:pPr>
              <w:pStyle w:val="S8Gazettetabletext"/>
            </w:pPr>
            <w:r w:rsidRPr="00CD46AC">
              <w:t>92921/137331</w:t>
            </w:r>
          </w:p>
        </w:tc>
      </w:tr>
      <w:tr w:rsidR="00CD46AC" w:rsidRPr="00CD46AC" w14:paraId="5803250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60FE8B"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011DAC9" w14:textId="6FEFD749" w:rsidR="00CD46AC" w:rsidRPr="00CD46AC" w:rsidRDefault="00CD46AC" w:rsidP="00CC7C90">
            <w:pPr>
              <w:pStyle w:val="S8Gazettetabletext"/>
            </w:pPr>
            <w:r w:rsidRPr="00CD46AC">
              <w:t>Registration of a 500</w:t>
            </w:r>
            <w:r w:rsidR="00281F56">
              <w:t> </w:t>
            </w:r>
            <w:r w:rsidRPr="00CD46AC">
              <w:t>g/L imazalil emulsifiable concentrate product for control of storage diseases of potatoes</w:t>
            </w:r>
          </w:p>
        </w:tc>
      </w:tr>
    </w:tbl>
    <w:p w14:paraId="0BAFD5AF" w14:textId="77777777" w:rsidR="00CD46AC" w:rsidRPr="00CD46AC" w:rsidRDefault="00CD46AC" w:rsidP="00CC7C9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25A731A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A55C22"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29CC8215" w14:textId="77777777" w:rsidR="00CD46AC" w:rsidRPr="00CD46AC" w:rsidRDefault="00CD46AC" w:rsidP="00CC7C90">
            <w:pPr>
              <w:pStyle w:val="S8Gazettetabletext"/>
              <w:rPr>
                <w:noProof/>
              </w:rPr>
            </w:pPr>
            <w:r w:rsidRPr="00CD46AC">
              <w:t>134773</w:t>
            </w:r>
          </w:p>
        </w:tc>
      </w:tr>
      <w:tr w:rsidR="00CD46AC" w:rsidRPr="00CD46AC" w14:paraId="5E3E85DB"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298FB8"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477B3F77" w14:textId="77777777" w:rsidR="00CD46AC" w:rsidRPr="00CD46AC" w:rsidRDefault="00CD46AC" w:rsidP="00CC7C90">
            <w:pPr>
              <w:pStyle w:val="S8Gazettetabletext"/>
            </w:pPr>
            <w:r w:rsidRPr="00CD46AC">
              <w:t>Imtrade Tutor 900 WG Fungicide</w:t>
            </w:r>
          </w:p>
        </w:tc>
      </w:tr>
      <w:tr w:rsidR="00CD46AC" w:rsidRPr="00CD46AC" w14:paraId="32C314E7"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A2034B"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5651AD5" w14:textId="7AC5F9A3" w:rsidR="00CD46AC" w:rsidRPr="00CD46AC" w:rsidRDefault="00CD46AC" w:rsidP="00CC7C90">
            <w:pPr>
              <w:pStyle w:val="S8Gazettetabletext"/>
            </w:pPr>
            <w:r w:rsidRPr="00CD46AC">
              <w:t>900</w:t>
            </w:r>
            <w:r w:rsidR="00281F56">
              <w:t> </w:t>
            </w:r>
            <w:r w:rsidRPr="00CD46AC">
              <w:t>g/kg triadimenol</w:t>
            </w:r>
          </w:p>
        </w:tc>
      </w:tr>
      <w:tr w:rsidR="00CD46AC" w:rsidRPr="00CD46AC" w14:paraId="13C192D5"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05AC40"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51ADCDEB" w14:textId="77777777" w:rsidR="00CD46AC" w:rsidRPr="00CD46AC" w:rsidRDefault="00CD46AC" w:rsidP="00CC7C90">
            <w:pPr>
              <w:pStyle w:val="S8Gazettetabletext"/>
            </w:pPr>
            <w:r w:rsidRPr="00CD46AC">
              <w:t>Imtrade Australia Pty Ltd</w:t>
            </w:r>
          </w:p>
        </w:tc>
      </w:tr>
      <w:tr w:rsidR="00CD46AC" w:rsidRPr="00CD46AC" w14:paraId="42CE6F3F"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2AA7E2"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73774CE9" w14:textId="77777777" w:rsidR="00CD46AC" w:rsidRPr="00CD46AC" w:rsidRDefault="00CD46AC" w:rsidP="00CC7C90">
            <w:pPr>
              <w:pStyle w:val="S8Gazettetabletext"/>
            </w:pPr>
            <w:r w:rsidRPr="00CD46AC">
              <w:t>090 151 134</w:t>
            </w:r>
          </w:p>
        </w:tc>
      </w:tr>
      <w:tr w:rsidR="00CD46AC" w:rsidRPr="00CD46AC" w14:paraId="3F83B5F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8E8D3F" w14:textId="77777777" w:rsidR="00CD46AC" w:rsidRPr="00CD46AC" w:rsidRDefault="00CD46AC" w:rsidP="00CC7C90">
            <w:pPr>
              <w:pStyle w:val="S8Gazettetableheading"/>
            </w:pPr>
            <w:r w:rsidRPr="00CD46AC">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BCD56B1" w14:textId="77777777" w:rsidR="00CD46AC" w:rsidRPr="00CD46AC" w:rsidRDefault="00CD46AC" w:rsidP="00CC7C90">
            <w:pPr>
              <w:pStyle w:val="S8Gazettetabletext"/>
            </w:pPr>
            <w:r w:rsidRPr="00CD46AC">
              <w:t>12 January 2023</w:t>
            </w:r>
          </w:p>
        </w:tc>
      </w:tr>
      <w:tr w:rsidR="00CD46AC" w:rsidRPr="00CD46AC" w14:paraId="76097CAC"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E8B3B3"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C42B43F" w14:textId="77777777" w:rsidR="00CD46AC" w:rsidRPr="00CD46AC" w:rsidRDefault="00CD46AC" w:rsidP="00CC7C90">
            <w:pPr>
              <w:pStyle w:val="S8Gazettetabletext"/>
            </w:pPr>
            <w:r w:rsidRPr="00CD46AC">
              <w:t>92182</w:t>
            </w:r>
          </w:p>
        </w:tc>
      </w:tr>
      <w:tr w:rsidR="00CD46AC" w:rsidRPr="00CD46AC" w14:paraId="55116D86"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00BDA1"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877C019" w14:textId="77777777" w:rsidR="00CD46AC" w:rsidRPr="00CD46AC" w:rsidRDefault="00CD46AC" w:rsidP="00CC7C90">
            <w:pPr>
              <w:pStyle w:val="S8Gazettetabletext"/>
            </w:pPr>
            <w:r w:rsidRPr="00CD46AC">
              <w:t>92182/134773</w:t>
            </w:r>
          </w:p>
        </w:tc>
      </w:tr>
      <w:tr w:rsidR="00CD46AC" w:rsidRPr="00CD46AC" w14:paraId="727A7FF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A3A3D8"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8D15A1A" w14:textId="51C64133" w:rsidR="00CD46AC" w:rsidRPr="00CD46AC" w:rsidRDefault="00CD46AC" w:rsidP="00CC7C90">
            <w:pPr>
              <w:pStyle w:val="S8Gazettetabletext"/>
            </w:pPr>
            <w:r w:rsidRPr="00CD46AC">
              <w:t>Registration of a 900</w:t>
            </w:r>
            <w:r w:rsidR="00281F56">
              <w:t> </w:t>
            </w:r>
            <w:r w:rsidRPr="00CD46AC">
              <w:t>g/kg triadimenol water dispersible granule product for the systemic control of white rot in onions</w:t>
            </w:r>
          </w:p>
        </w:tc>
      </w:tr>
    </w:tbl>
    <w:p w14:paraId="608C35D8" w14:textId="77777777" w:rsidR="00CD46AC" w:rsidRPr="00CD46AC" w:rsidRDefault="00CD46AC" w:rsidP="00CC7C9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6F30E28C"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FA76E8" w14:textId="77777777" w:rsidR="00CD46AC" w:rsidRPr="00CD46AC" w:rsidRDefault="00CD46AC" w:rsidP="00CC7C90">
            <w:pPr>
              <w:pStyle w:val="S8Gazettetableheading"/>
            </w:pPr>
            <w:r w:rsidRPr="00CD46AC">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0CB0A183" w14:textId="77777777" w:rsidR="00CD46AC" w:rsidRPr="00CD46AC" w:rsidRDefault="00CD46AC" w:rsidP="00CC7C90">
            <w:pPr>
              <w:pStyle w:val="S8Gazettetabletext"/>
              <w:rPr>
                <w:noProof/>
              </w:rPr>
            </w:pPr>
            <w:r w:rsidRPr="00CD46AC">
              <w:t>137481</w:t>
            </w:r>
          </w:p>
        </w:tc>
      </w:tr>
      <w:tr w:rsidR="00CD46AC" w:rsidRPr="00CD46AC" w14:paraId="6BDC4A4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700B65"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02720952" w14:textId="77777777" w:rsidR="00CD46AC" w:rsidRPr="00CD46AC" w:rsidRDefault="00CD46AC" w:rsidP="00CC7C90">
            <w:pPr>
              <w:pStyle w:val="S8Gazettetabletext"/>
            </w:pPr>
            <w:r w:rsidRPr="00CD46AC">
              <w:t>Aries 95 Fungicide</w:t>
            </w:r>
          </w:p>
        </w:tc>
      </w:tr>
      <w:tr w:rsidR="00CD46AC" w:rsidRPr="00CD46AC" w14:paraId="37A3A4FF"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1A8E89"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EDB2191" w14:textId="7FADB46F" w:rsidR="00CD46AC" w:rsidRPr="00CD46AC" w:rsidRDefault="00CD46AC" w:rsidP="00CC7C90">
            <w:pPr>
              <w:pStyle w:val="S8Gazettetabletext"/>
            </w:pPr>
            <w:r w:rsidRPr="00CD46AC">
              <w:t>95</w:t>
            </w:r>
            <w:r w:rsidR="00281F56">
              <w:t> </w:t>
            </w:r>
            <w:r w:rsidRPr="00CD46AC">
              <w:t>g/L azoxystrobin</w:t>
            </w:r>
          </w:p>
        </w:tc>
      </w:tr>
      <w:tr w:rsidR="00CD46AC" w:rsidRPr="00CD46AC" w14:paraId="1DA211C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FDA514"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6CB2ACF5" w14:textId="77777777" w:rsidR="00CD46AC" w:rsidRPr="00CD46AC" w:rsidRDefault="00CD46AC" w:rsidP="00CC7C90">
            <w:pPr>
              <w:pStyle w:val="S8Gazettetabletext"/>
            </w:pPr>
            <w:r w:rsidRPr="00CD46AC">
              <w:t>Turf Culture Pty Ltd</w:t>
            </w:r>
          </w:p>
        </w:tc>
      </w:tr>
      <w:tr w:rsidR="00CD46AC" w:rsidRPr="00CD46AC" w14:paraId="025B5319"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9143AD"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78DE471E" w14:textId="77777777" w:rsidR="00CD46AC" w:rsidRPr="00CD46AC" w:rsidRDefault="00CD46AC" w:rsidP="00CC7C90">
            <w:pPr>
              <w:pStyle w:val="S8Gazettetabletext"/>
            </w:pPr>
            <w:r w:rsidRPr="00CD46AC">
              <w:t>117 986 615</w:t>
            </w:r>
          </w:p>
        </w:tc>
      </w:tr>
      <w:tr w:rsidR="00CD46AC" w:rsidRPr="00CD46AC" w14:paraId="79541752"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8F89AD" w14:textId="77777777" w:rsidR="00CD46AC" w:rsidRPr="00CD46AC" w:rsidRDefault="00CD46AC" w:rsidP="00CC7C90">
            <w:pPr>
              <w:pStyle w:val="S8Gazettetableheading"/>
            </w:pPr>
            <w:r w:rsidRPr="00CD46AC">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1A1700B" w14:textId="77777777" w:rsidR="00CD46AC" w:rsidRPr="00CD46AC" w:rsidRDefault="00CD46AC" w:rsidP="00CC7C90">
            <w:pPr>
              <w:pStyle w:val="S8Gazettetabletext"/>
            </w:pPr>
            <w:r w:rsidRPr="00CD46AC">
              <w:t>12 January 2023</w:t>
            </w:r>
          </w:p>
        </w:tc>
      </w:tr>
      <w:tr w:rsidR="00CD46AC" w:rsidRPr="00CD46AC" w14:paraId="76799B9E"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0FA4BB"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52F6670" w14:textId="77777777" w:rsidR="00CD46AC" w:rsidRPr="00CD46AC" w:rsidRDefault="00CD46AC" w:rsidP="00CC7C90">
            <w:pPr>
              <w:pStyle w:val="S8Gazettetabletext"/>
            </w:pPr>
            <w:r w:rsidRPr="00CD46AC">
              <w:t>92975</w:t>
            </w:r>
          </w:p>
        </w:tc>
      </w:tr>
      <w:tr w:rsidR="00CD46AC" w:rsidRPr="00CD46AC" w14:paraId="73939D8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5400CC"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BAF6A73" w14:textId="77777777" w:rsidR="00CD46AC" w:rsidRPr="00CD46AC" w:rsidRDefault="00CD46AC" w:rsidP="00CC7C90">
            <w:pPr>
              <w:pStyle w:val="S8Gazettetabletext"/>
            </w:pPr>
            <w:r w:rsidRPr="00CD46AC">
              <w:t>92975/137481</w:t>
            </w:r>
          </w:p>
        </w:tc>
      </w:tr>
      <w:tr w:rsidR="00CD46AC" w:rsidRPr="00CD46AC" w14:paraId="4A4C419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0F6FDC"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842EB5E" w14:textId="56C17093" w:rsidR="00CD46AC" w:rsidRPr="00CD46AC" w:rsidRDefault="00CD46AC" w:rsidP="00CC7C90">
            <w:pPr>
              <w:pStyle w:val="S8Gazettetabletext"/>
            </w:pPr>
            <w:r w:rsidRPr="00CD46AC">
              <w:t>Registration of a 95</w:t>
            </w:r>
            <w:r w:rsidR="00281F56">
              <w:t> </w:t>
            </w:r>
            <w:r w:rsidRPr="00CD46AC">
              <w:t>g/L azoxystrobin dispersible concentrate product for the control of various diseases in turf</w:t>
            </w:r>
          </w:p>
        </w:tc>
      </w:tr>
    </w:tbl>
    <w:p w14:paraId="6A7C9431" w14:textId="77777777" w:rsidR="00CD46AC" w:rsidRPr="00CD46AC" w:rsidRDefault="00CD46AC" w:rsidP="00CC7C9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68ADEE3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4E1C4D"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77A0A384" w14:textId="77777777" w:rsidR="00CD46AC" w:rsidRPr="00CD46AC" w:rsidRDefault="00CD46AC" w:rsidP="00CC7C90">
            <w:pPr>
              <w:pStyle w:val="S8Gazettetabletext"/>
              <w:rPr>
                <w:noProof/>
              </w:rPr>
            </w:pPr>
            <w:r w:rsidRPr="00CD46AC">
              <w:t>133164</w:t>
            </w:r>
          </w:p>
        </w:tc>
      </w:tr>
      <w:tr w:rsidR="00CD46AC" w:rsidRPr="00CD46AC" w14:paraId="03CA137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98D081"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4883CFDC" w14:textId="77777777" w:rsidR="00CD46AC" w:rsidRPr="00CD46AC" w:rsidRDefault="00CD46AC" w:rsidP="00CC7C90">
            <w:pPr>
              <w:pStyle w:val="S8Gazettetabletext"/>
            </w:pPr>
            <w:r w:rsidRPr="00CD46AC">
              <w:t>Imtrade Activist 900 Veriphy SG Insecticide</w:t>
            </w:r>
          </w:p>
        </w:tc>
      </w:tr>
      <w:tr w:rsidR="00CD46AC" w:rsidRPr="00CD46AC" w14:paraId="53FE133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58E529"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F5C538D" w14:textId="6A01ACA7" w:rsidR="00CD46AC" w:rsidRPr="00CD46AC" w:rsidRDefault="00CD46AC" w:rsidP="00CC7C90">
            <w:pPr>
              <w:pStyle w:val="S8Gazettetabletext"/>
            </w:pPr>
            <w:r w:rsidRPr="00CD46AC">
              <w:t>900</w:t>
            </w:r>
            <w:r w:rsidR="00281F56">
              <w:t> </w:t>
            </w:r>
            <w:r w:rsidRPr="00CD46AC">
              <w:t>g/kg methomyl (an anti-cholinesterase compound)</w:t>
            </w:r>
          </w:p>
        </w:tc>
      </w:tr>
      <w:tr w:rsidR="00CD46AC" w:rsidRPr="00CD46AC" w14:paraId="4AEA5DC4"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346B17"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56FD3515" w14:textId="77777777" w:rsidR="00CD46AC" w:rsidRPr="00CD46AC" w:rsidRDefault="00CD46AC" w:rsidP="00CC7C90">
            <w:pPr>
              <w:pStyle w:val="S8Gazettetabletext"/>
            </w:pPr>
            <w:r w:rsidRPr="00CD46AC">
              <w:t>Imtrade Australia Pty Ltd</w:t>
            </w:r>
          </w:p>
        </w:tc>
      </w:tr>
      <w:tr w:rsidR="00CD46AC" w:rsidRPr="00CD46AC" w14:paraId="1B94BD3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1BFAB4"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786D7E57" w14:textId="77777777" w:rsidR="00CD46AC" w:rsidRPr="00CD46AC" w:rsidRDefault="00CD46AC" w:rsidP="00CC7C90">
            <w:pPr>
              <w:pStyle w:val="S8Gazettetabletext"/>
            </w:pPr>
            <w:r w:rsidRPr="00CD46AC">
              <w:t>090 151 134</w:t>
            </w:r>
          </w:p>
        </w:tc>
      </w:tr>
      <w:tr w:rsidR="00CD46AC" w:rsidRPr="00CD46AC" w14:paraId="5A64BA3F"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2C2A05" w14:textId="77777777" w:rsidR="00CD46AC" w:rsidRPr="00CD46AC" w:rsidRDefault="00CD46AC" w:rsidP="00CC7C90">
            <w:pPr>
              <w:pStyle w:val="S8Gazettetableheading"/>
            </w:pPr>
            <w:r w:rsidRPr="00CD46AC">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D54D464" w14:textId="77777777" w:rsidR="00CD46AC" w:rsidRPr="00CD46AC" w:rsidRDefault="00CD46AC" w:rsidP="00CC7C90">
            <w:pPr>
              <w:pStyle w:val="S8Gazettetabletext"/>
            </w:pPr>
            <w:r w:rsidRPr="00CD46AC">
              <w:t>13 January 2023</w:t>
            </w:r>
          </w:p>
        </w:tc>
      </w:tr>
      <w:tr w:rsidR="00CD46AC" w:rsidRPr="00CD46AC" w14:paraId="3D0AA010"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49EC62"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FFE6236" w14:textId="77777777" w:rsidR="00CD46AC" w:rsidRPr="00CD46AC" w:rsidRDefault="00CD46AC" w:rsidP="00CC7C90">
            <w:pPr>
              <w:pStyle w:val="S8Gazettetabletext"/>
            </w:pPr>
            <w:r w:rsidRPr="00CD46AC">
              <w:t>91698</w:t>
            </w:r>
          </w:p>
        </w:tc>
      </w:tr>
      <w:tr w:rsidR="00CD46AC" w:rsidRPr="00CD46AC" w14:paraId="3CBE84A6"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AB559C"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7002CAB" w14:textId="77777777" w:rsidR="00CD46AC" w:rsidRPr="00CD46AC" w:rsidRDefault="00CD46AC" w:rsidP="00CC7C90">
            <w:pPr>
              <w:pStyle w:val="S8Gazettetabletext"/>
            </w:pPr>
            <w:r w:rsidRPr="00CD46AC">
              <w:t>91698/133164</w:t>
            </w:r>
          </w:p>
        </w:tc>
      </w:tr>
      <w:tr w:rsidR="00CD46AC" w:rsidRPr="00CD46AC" w14:paraId="1A3D2139"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F396B0"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2E8DB97" w14:textId="1AA5BD4C" w:rsidR="00CD46AC" w:rsidRPr="00CD46AC" w:rsidRDefault="00CD46AC" w:rsidP="00CC7C90">
            <w:pPr>
              <w:pStyle w:val="S8Gazettetabletext"/>
            </w:pPr>
            <w:r w:rsidRPr="00CD46AC">
              <w:t>Registration of a 900</w:t>
            </w:r>
            <w:r w:rsidR="00281F56">
              <w:t> </w:t>
            </w:r>
            <w:r w:rsidRPr="00CD46AC">
              <w:t>g/kg methomyl water soluble granule product for the control of insect pests in various crops</w:t>
            </w:r>
          </w:p>
        </w:tc>
      </w:tr>
    </w:tbl>
    <w:p w14:paraId="36305ABA" w14:textId="77777777" w:rsidR="00CD46AC" w:rsidRPr="00CD46AC" w:rsidRDefault="00CD46AC" w:rsidP="00CC7C9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7B98010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15754C"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6A41DBBE" w14:textId="77777777" w:rsidR="00CD46AC" w:rsidRPr="00CD46AC" w:rsidRDefault="00CD46AC" w:rsidP="00CC7C90">
            <w:pPr>
              <w:pStyle w:val="S8Gazettetabletext"/>
              <w:rPr>
                <w:noProof/>
              </w:rPr>
            </w:pPr>
            <w:r w:rsidRPr="00CD46AC">
              <w:t>134727</w:t>
            </w:r>
          </w:p>
        </w:tc>
      </w:tr>
      <w:tr w:rsidR="00CD46AC" w:rsidRPr="00CD46AC" w14:paraId="49C86102"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6C7729"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09241F10" w14:textId="77777777" w:rsidR="00CD46AC" w:rsidRPr="00CD46AC" w:rsidRDefault="00CD46AC" w:rsidP="00CC7C90">
            <w:pPr>
              <w:pStyle w:val="S8Gazettetabletext"/>
            </w:pPr>
            <w:r w:rsidRPr="00CD46AC">
              <w:t>Farmalinx Colossal Trio Insecticide</w:t>
            </w:r>
          </w:p>
        </w:tc>
      </w:tr>
      <w:tr w:rsidR="00CD46AC" w:rsidRPr="00CD46AC" w14:paraId="27F695D2"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3E6C69" w14:textId="77777777" w:rsidR="00CD46AC" w:rsidRPr="00CD46AC" w:rsidRDefault="00CD46AC" w:rsidP="00CC7C90">
            <w:pPr>
              <w:pStyle w:val="S8Gazettetableheading"/>
            </w:pPr>
            <w:r w:rsidRPr="00CD46AC">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20D1B417" w14:textId="7F512B11" w:rsidR="00CD46AC" w:rsidRPr="00CD46AC" w:rsidRDefault="00CD46AC" w:rsidP="00CC7C90">
            <w:pPr>
              <w:pStyle w:val="S8Gazettetabletext"/>
            </w:pPr>
            <w:r w:rsidRPr="00CD46AC">
              <w:t>116</w:t>
            </w:r>
            <w:r w:rsidR="00281F56">
              <w:t> </w:t>
            </w:r>
            <w:r w:rsidRPr="00CD46AC">
              <w:t>g/L clothianidin, 83</w:t>
            </w:r>
            <w:r w:rsidR="00281F56">
              <w:t> </w:t>
            </w:r>
            <w:r w:rsidRPr="00CD46AC">
              <w:t>g/L clofentezine, 13</w:t>
            </w:r>
            <w:r w:rsidR="00281F56">
              <w:t> </w:t>
            </w:r>
            <w:r w:rsidRPr="00CD46AC">
              <w:t>g/L abamectin</w:t>
            </w:r>
          </w:p>
        </w:tc>
      </w:tr>
      <w:tr w:rsidR="00CD46AC" w:rsidRPr="00CD46AC" w14:paraId="5FED7534"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DE6D5C"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2516349F" w14:textId="77777777" w:rsidR="00CD46AC" w:rsidRPr="00CD46AC" w:rsidRDefault="00CD46AC" w:rsidP="00CC7C90">
            <w:pPr>
              <w:pStyle w:val="S8Gazettetabletext"/>
            </w:pPr>
            <w:r w:rsidRPr="00CD46AC">
              <w:t>Farmalinx Pty Ltd</w:t>
            </w:r>
          </w:p>
        </w:tc>
      </w:tr>
      <w:tr w:rsidR="00CD46AC" w:rsidRPr="00CD46AC" w14:paraId="2784A6C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B623A2"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6D81CC39" w14:textId="77777777" w:rsidR="00CD46AC" w:rsidRPr="00CD46AC" w:rsidRDefault="00CD46AC" w:rsidP="00CC7C90">
            <w:pPr>
              <w:pStyle w:val="S8Gazettetabletext"/>
            </w:pPr>
            <w:r w:rsidRPr="00CD46AC">
              <w:t>134 353 245</w:t>
            </w:r>
          </w:p>
        </w:tc>
      </w:tr>
      <w:tr w:rsidR="00CD46AC" w:rsidRPr="00CD46AC" w14:paraId="23E34FA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FE4AA7" w14:textId="77777777" w:rsidR="00CD46AC" w:rsidRPr="00CD46AC" w:rsidRDefault="00CD46AC" w:rsidP="00CC7C90">
            <w:pPr>
              <w:pStyle w:val="S8Gazettetableheading"/>
            </w:pPr>
            <w:r w:rsidRPr="00CD46AC">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482AAE9" w14:textId="77777777" w:rsidR="00CD46AC" w:rsidRPr="00CD46AC" w:rsidRDefault="00CD46AC" w:rsidP="00CC7C90">
            <w:pPr>
              <w:pStyle w:val="S8Gazettetabletext"/>
            </w:pPr>
            <w:r w:rsidRPr="00CD46AC">
              <w:t>13 January 2023</w:t>
            </w:r>
          </w:p>
        </w:tc>
      </w:tr>
      <w:tr w:rsidR="00CD46AC" w:rsidRPr="00CD46AC" w14:paraId="04AE679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72F362"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EEFE844" w14:textId="77777777" w:rsidR="00CD46AC" w:rsidRPr="00CD46AC" w:rsidRDefault="00CD46AC" w:rsidP="00CC7C90">
            <w:pPr>
              <w:pStyle w:val="S8Gazettetabletext"/>
            </w:pPr>
            <w:r w:rsidRPr="00CD46AC">
              <w:t>92166</w:t>
            </w:r>
          </w:p>
        </w:tc>
      </w:tr>
      <w:tr w:rsidR="00CD46AC" w:rsidRPr="00CD46AC" w14:paraId="4966794B"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C92BD4"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DA3364A" w14:textId="77777777" w:rsidR="00CD46AC" w:rsidRPr="00CD46AC" w:rsidRDefault="00CD46AC" w:rsidP="00CC7C90">
            <w:pPr>
              <w:pStyle w:val="S8Gazettetabletext"/>
            </w:pPr>
            <w:r w:rsidRPr="00CD46AC">
              <w:t>92166/134727</w:t>
            </w:r>
          </w:p>
        </w:tc>
      </w:tr>
      <w:tr w:rsidR="00CD46AC" w:rsidRPr="00CD46AC" w14:paraId="03E7F34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4805DD"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515E467" w14:textId="56233A45" w:rsidR="00CD46AC" w:rsidRPr="00CD46AC" w:rsidRDefault="00CD46AC" w:rsidP="00CC7C90">
            <w:pPr>
              <w:pStyle w:val="S8Gazettetabletext"/>
            </w:pPr>
            <w:r w:rsidRPr="00CD46AC">
              <w:t>Registration of a 116</w:t>
            </w:r>
            <w:r w:rsidR="00281F56">
              <w:t> </w:t>
            </w:r>
            <w:r w:rsidRPr="00CD46AC">
              <w:t>g/L clothianidin, 83</w:t>
            </w:r>
            <w:r w:rsidR="00281F56">
              <w:t> </w:t>
            </w:r>
            <w:r w:rsidRPr="00CD46AC">
              <w:t>g/L clofentezine and 13</w:t>
            </w:r>
            <w:r w:rsidR="00281F56">
              <w:t> </w:t>
            </w:r>
            <w:r w:rsidRPr="00CD46AC">
              <w:t>g/L abamectin suspension concentrate product for control of various pests in turf</w:t>
            </w:r>
          </w:p>
        </w:tc>
      </w:tr>
    </w:tbl>
    <w:p w14:paraId="746D8711" w14:textId="77777777" w:rsidR="00CD46AC" w:rsidRPr="00CD46AC" w:rsidRDefault="00CD46AC" w:rsidP="00CC7C9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2E0580D1"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E39CED" w14:textId="77777777" w:rsidR="00CD46AC" w:rsidRPr="00CD46AC" w:rsidRDefault="00CD46AC" w:rsidP="00CC7C90">
            <w:pPr>
              <w:pStyle w:val="S8Gazettetableheading"/>
            </w:pPr>
            <w:r w:rsidRPr="00CD46AC">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F07EC6A" w14:textId="77777777" w:rsidR="00CD46AC" w:rsidRPr="00CD46AC" w:rsidRDefault="00CD46AC" w:rsidP="00CC7C90">
            <w:pPr>
              <w:pStyle w:val="S8Gazettetabletext"/>
              <w:rPr>
                <w:noProof/>
              </w:rPr>
            </w:pPr>
            <w:r w:rsidRPr="00CD46AC">
              <w:t>137394</w:t>
            </w:r>
          </w:p>
        </w:tc>
      </w:tr>
      <w:tr w:rsidR="00CD46AC" w:rsidRPr="00CD46AC" w14:paraId="54588440"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2B9164"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36757D66" w14:textId="77777777" w:rsidR="00CD46AC" w:rsidRPr="00CD46AC" w:rsidRDefault="00CD46AC" w:rsidP="00CC7C90">
            <w:pPr>
              <w:pStyle w:val="S8Gazettetabletext"/>
            </w:pPr>
            <w:r w:rsidRPr="00CD46AC">
              <w:t>Relyon Mesosulfuron-Methyl OD Herbicide</w:t>
            </w:r>
          </w:p>
        </w:tc>
      </w:tr>
      <w:tr w:rsidR="00CD46AC" w:rsidRPr="00CD46AC" w14:paraId="6289EA64"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D66F0D" w14:textId="77777777" w:rsidR="00CD46AC" w:rsidRPr="00CD46AC" w:rsidRDefault="00CD46AC" w:rsidP="00CC7C90">
            <w:pPr>
              <w:pStyle w:val="S8Gazettetableheading"/>
            </w:pPr>
            <w:r w:rsidRPr="00CD46AC">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76F43D3" w14:textId="64585B16" w:rsidR="00CD46AC" w:rsidRPr="00CD46AC" w:rsidRDefault="00CD46AC" w:rsidP="00CC7C90">
            <w:pPr>
              <w:pStyle w:val="S8Gazettetabletext"/>
            </w:pPr>
            <w:r w:rsidRPr="00CD46AC">
              <w:t>90</w:t>
            </w:r>
            <w:r w:rsidR="00281F56">
              <w:t> </w:t>
            </w:r>
            <w:r w:rsidRPr="00CD46AC">
              <w:t>g/L mefenpyr-diethyl, 30</w:t>
            </w:r>
            <w:r w:rsidR="00281F56">
              <w:t> </w:t>
            </w:r>
            <w:r w:rsidRPr="00CD46AC">
              <w:t>g/L mesosulfuron-methyl</w:t>
            </w:r>
          </w:p>
        </w:tc>
      </w:tr>
      <w:tr w:rsidR="00CD46AC" w:rsidRPr="00CD46AC" w14:paraId="79D731D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F1D804"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5BF8FB8D" w14:textId="77777777" w:rsidR="00CD46AC" w:rsidRPr="00CD46AC" w:rsidRDefault="00CD46AC" w:rsidP="00CC7C90">
            <w:pPr>
              <w:pStyle w:val="S8Gazettetabletext"/>
            </w:pPr>
            <w:r w:rsidRPr="00CD46AC">
              <w:t>Nutrien Ag Solutions Limited</w:t>
            </w:r>
          </w:p>
        </w:tc>
      </w:tr>
      <w:tr w:rsidR="00CD46AC" w:rsidRPr="00CD46AC" w14:paraId="1273E2BF"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A06C09"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585D6837" w14:textId="77777777" w:rsidR="00CD46AC" w:rsidRPr="00CD46AC" w:rsidRDefault="00CD46AC" w:rsidP="00CC7C90">
            <w:pPr>
              <w:pStyle w:val="S8Gazettetabletext"/>
            </w:pPr>
            <w:r w:rsidRPr="00CD46AC">
              <w:t>008 743 217</w:t>
            </w:r>
          </w:p>
        </w:tc>
      </w:tr>
      <w:tr w:rsidR="00CD46AC" w:rsidRPr="00CD46AC" w14:paraId="0C02E29E"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CE67EC" w14:textId="77777777" w:rsidR="00CD46AC" w:rsidRPr="00CD46AC" w:rsidRDefault="00CD46AC" w:rsidP="00CC7C90">
            <w:pPr>
              <w:pStyle w:val="S8Gazettetableheading"/>
            </w:pPr>
            <w:r w:rsidRPr="00CD46AC">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375747E" w14:textId="77777777" w:rsidR="00CD46AC" w:rsidRPr="00CD46AC" w:rsidRDefault="00CD46AC" w:rsidP="00CC7C90">
            <w:pPr>
              <w:pStyle w:val="S8Gazettetabletext"/>
            </w:pPr>
            <w:r w:rsidRPr="00CD46AC">
              <w:t>13 January 2023</w:t>
            </w:r>
          </w:p>
        </w:tc>
      </w:tr>
      <w:tr w:rsidR="00CD46AC" w:rsidRPr="00CD46AC" w14:paraId="3DB2C636"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BC6D89"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8C30C12" w14:textId="77777777" w:rsidR="00CD46AC" w:rsidRPr="00CD46AC" w:rsidRDefault="00CD46AC" w:rsidP="00CC7C90">
            <w:pPr>
              <w:pStyle w:val="S8Gazettetabletext"/>
            </w:pPr>
            <w:r w:rsidRPr="00CD46AC">
              <w:t>92940</w:t>
            </w:r>
          </w:p>
        </w:tc>
      </w:tr>
      <w:tr w:rsidR="00CD46AC" w:rsidRPr="00CD46AC" w14:paraId="043BB10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6ADDE3"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4CEFFE5" w14:textId="77777777" w:rsidR="00CD46AC" w:rsidRPr="00CD46AC" w:rsidRDefault="00CD46AC" w:rsidP="00CC7C90">
            <w:pPr>
              <w:pStyle w:val="S8Gazettetabletext"/>
            </w:pPr>
            <w:r w:rsidRPr="00CD46AC">
              <w:t>92940/137394</w:t>
            </w:r>
          </w:p>
        </w:tc>
      </w:tr>
      <w:tr w:rsidR="00CD46AC" w:rsidRPr="00CD46AC" w14:paraId="58894349"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036CA2"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B6B2577" w14:textId="2924482A" w:rsidR="00CD46AC" w:rsidRPr="00CD46AC" w:rsidRDefault="00CD46AC" w:rsidP="00CC7C90">
            <w:pPr>
              <w:pStyle w:val="S8Gazettetabletext"/>
            </w:pPr>
            <w:r w:rsidRPr="00CD46AC">
              <w:t>Registration of a 30</w:t>
            </w:r>
            <w:r w:rsidR="00281F56">
              <w:t> </w:t>
            </w:r>
            <w:r w:rsidRPr="00CD46AC">
              <w:t>g/L mesosulfuron-methyl and 90</w:t>
            </w:r>
            <w:r w:rsidR="00281F56">
              <w:t> </w:t>
            </w:r>
            <w:r w:rsidRPr="00CD46AC">
              <w:t>g/L mefenpyr-diethyl oil-based suspension product for the post-emergent control of wild oats and annual phalaris, and suppression of brome grass, barley grass and annual ryegrass in wheat</w:t>
            </w:r>
          </w:p>
        </w:tc>
      </w:tr>
    </w:tbl>
    <w:p w14:paraId="24E7330B" w14:textId="77777777" w:rsidR="00CD46AC" w:rsidRPr="00CD46AC" w:rsidRDefault="00CD46AC" w:rsidP="00CC7C9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79EEB23F"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9DF992"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4B7C484E" w14:textId="77777777" w:rsidR="00CD46AC" w:rsidRPr="00CD46AC" w:rsidRDefault="00CD46AC" w:rsidP="00CC7C90">
            <w:pPr>
              <w:pStyle w:val="S8Gazettetabletext"/>
              <w:rPr>
                <w:noProof/>
              </w:rPr>
            </w:pPr>
            <w:r w:rsidRPr="00CD46AC">
              <w:t>137417</w:t>
            </w:r>
          </w:p>
        </w:tc>
      </w:tr>
      <w:tr w:rsidR="00CD46AC" w:rsidRPr="00CD46AC" w14:paraId="2D700E8E"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3919E4"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0AA3152D" w14:textId="77777777" w:rsidR="00CD46AC" w:rsidRPr="00CD46AC" w:rsidRDefault="00CD46AC" w:rsidP="00CC7C90">
            <w:pPr>
              <w:pStyle w:val="S8Gazettetabletext"/>
            </w:pPr>
            <w:r w:rsidRPr="00CD46AC">
              <w:t>Relyon Brom-Di MCPA Herbicide</w:t>
            </w:r>
          </w:p>
        </w:tc>
      </w:tr>
      <w:tr w:rsidR="00CD46AC" w:rsidRPr="00CD46AC" w14:paraId="73FD9629"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EB21B2" w14:textId="77777777" w:rsidR="00CD46AC" w:rsidRPr="00CD46AC" w:rsidRDefault="00CD46AC" w:rsidP="00CC7C90">
            <w:pPr>
              <w:pStyle w:val="S8Gazettetableheading"/>
            </w:pPr>
            <w:r w:rsidRPr="00CD46AC">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D7887C6" w14:textId="2A208C03" w:rsidR="00CD46AC" w:rsidRPr="00CD46AC" w:rsidRDefault="00CD46AC" w:rsidP="00CC7C90">
            <w:pPr>
              <w:pStyle w:val="S8Gazettetabletext"/>
            </w:pPr>
            <w:r w:rsidRPr="00CD46AC">
              <w:t>280</w:t>
            </w:r>
            <w:r w:rsidR="00281F56">
              <w:t> </w:t>
            </w:r>
            <w:r w:rsidRPr="00CD46AC">
              <w:t>g/L MCPA present as the ethyl hexyl ester, 140</w:t>
            </w:r>
            <w:r w:rsidR="00281F56">
              <w:t> </w:t>
            </w:r>
            <w:r w:rsidRPr="00CD46AC">
              <w:t>g/L bromoxynil present as the octanoate ester, 40</w:t>
            </w:r>
            <w:r w:rsidR="00281F56">
              <w:t> </w:t>
            </w:r>
            <w:r w:rsidRPr="00CD46AC">
              <w:t>g/L dicamba present as the acid</w:t>
            </w:r>
          </w:p>
        </w:tc>
      </w:tr>
      <w:tr w:rsidR="00CD46AC" w:rsidRPr="00CD46AC" w14:paraId="2F1645C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769DED"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7B9570D3" w14:textId="77777777" w:rsidR="00CD46AC" w:rsidRPr="00CD46AC" w:rsidRDefault="00CD46AC" w:rsidP="00CC7C90">
            <w:pPr>
              <w:pStyle w:val="S8Gazettetabletext"/>
            </w:pPr>
            <w:r w:rsidRPr="00CD46AC">
              <w:t>Nutrien Ag Solutions Limited</w:t>
            </w:r>
          </w:p>
        </w:tc>
      </w:tr>
      <w:tr w:rsidR="00CD46AC" w:rsidRPr="00CD46AC" w14:paraId="3F33C920"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802908"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43B2D8CB" w14:textId="77777777" w:rsidR="00CD46AC" w:rsidRPr="00CD46AC" w:rsidRDefault="00CD46AC" w:rsidP="00CC7C90">
            <w:pPr>
              <w:pStyle w:val="S8Gazettetabletext"/>
            </w:pPr>
            <w:r w:rsidRPr="00CD46AC">
              <w:t>008 743 217</w:t>
            </w:r>
          </w:p>
        </w:tc>
      </w:tr>
      <w:tr w:rsidR="00CD46AC" w:rsidRPr="00CD46AC" w14:paraId="44D75EC2"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B7A140" w14:textId="77777777" w:rsidR="00CD46AC" w:rsidRPr="00CD46AC" w:rsidRDefault="00CD46AC" w:rsidP="00CC7C90">
            <w:pPr>
              <w:pStyle w:val="S8Gazettetableheading"/>
            </w:pPr>
            <w:r w:rsidRPr="00CD46AC">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FB1D8CF" w14:textId="77777777" w:rsidR="00CD46AC" w:rsidRPr="00CD46AC" w:rsidRDefault="00CD46AC" w:rsidP="00CC7C90">
            <w:pPr>
              <w:pStyle w:val="S8Gazettetabletext"/>
            </w:pPr>
            <w:r w:rsidRPr="00CD46AC">
              <w:t>13 January 2023</w:t>
            </w:r>
          </w:p>
        </w:tc>
      </w:tr>
      <w:tr w:rsidR="00CD46AC" w:rsidRPr="00CD46AC" w14:paraId="735403A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5AFEFD"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EF4E076" w14:textId="77777777" w:rsidR="00CD46AC" w:rsidRPr="00CD46AC" w:rsidRDefault="00CD46AC" w:rsidP="00CC7C90">
            <w:pPr>
              <w:pStyle w:val="S8Gazettetabletext"/>
            </w:pPr>
            <w:r w:rsidRPr="00CD46AC">
              <w:t>92951</w:t>
            </w:r>
          </w:p>
        </w:tc>
      </w:tr>
      <w:tr w:rsidR="00CD46AC" w:rsidRPr="00CD46AC" w14:paraId="1123B7F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1E0ADE"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093CCC7" w14:textId="77777777" w:rsidR="00CD46AC" w:rsidRPr="00CD46AC" w:rsidRDefault="00CD46AC" w:rsidP="00CC7C90">
            <w:pPr>
              <w:pStyle w:val="S8Gazettetabletext"/>
            </w:pPr>
            <w:r w:rsidRPr="00CD46AC">
              <w:t>92951/137417</w:t>
            </w:r>
          </w:p>
        </w:tc>
      </w:tr>
      <w:tr w:rsidR="00CD46AC" w:rsidRPr="00CD46AC" w14:paraId="63DD0877"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54ADF6"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5A27130" w14:textId="3CF43DC7" w:rsidR="00CD46AC" w:rsidRPr="00CD46AC" w:rsidRDefault="00CD46AC" w:rsidP="00CC7C90">
            <w:pPr>
              <w:pStyle w:val="S8Gazettetabletext"/>
            </w:pPr>
            <w:r w:rsidRPr="00CD46AC">
              <w:t>Registration and label approval of a 280</w:t>
            </w:r>
            <w:r w:rsidR="00281F56">
              <w:t> </w:t>
            </w:r>
            <w:r w:rsidRPr="00CD46AC">
              <w:t xml:space="preserve">g/L MCPA </w:t>
            </w:r>
            <w:r w:rsidR="00281F56">
              <w:t>plus</w:t>
            </w:r>
            <w:r w:rsidRPr="00CD46AC">
              <w:t xml:space="preserve"> 140</w:t>
            </w:r>
            <w:r w:rsidR="00281F56">
              <w:t> </w:t>
            </w:r>
            <w:r w:rsidRPr="00CD46AC">
              <w:t xml:space="preserve">g/L bromoxynil </w:t>
            </w:r>
            <w:r w:rsidR="00281F56">
              <w:t>plus</w:t>
            </w:r>
            <w:r w:rsidRPr="00CD46AC">
              <w:t xml:space="preserve"> 40</w:t>
            </w:r>
            <w:r w:rsidR="00281F56">
              <w:t> </w:t>
            </w:r>
            <w:r w:rsidRPr="00CD46AC">
              <w:t xml:space="preserve">g/L dicamba emulsifiable concentrate herbicide product for </w:t>
            </w:r>
            <w:r w:rsidR="007E2FCD">
              <w:t xml:space="preserve">the </w:t>
            </w:r>
            <w:r w:rsidRPr="00CD46AC">
              <w:t>control of certain broadleaf weeds in wheat, barley, cereal rye, oats, triticale and turf</w:t>
            </w:r>
          </w:p>
        </w:tc>
      </w:tr>
    </w:tbl>
    <w:p w14:paraId="319AA8C1" w14:textId="77777777" w:rsidR="00CD46AC" w:rsidRPr="00CD46AC" w:rsidRDefault="00CD46AC" w:rsidP="00CC7C9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7A682EC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48C0B1"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23151235" w14:textId="77777777" w:rsidR="00CD46AC" w:rsidRPr="00CD46AC" w:rsidRDefault="00CD46AC" w:rsidP="00CC7C90">
            <w:pPr>
              <w:pStyle w:val="S8Gazettetabletext"/>
              <w:rPr>
                <w:noProof/>
              </w:rPr>
            </w:pPr>
            <w:r w:rsidRPr="00CD46AC">
              <w:t>137565</w:t>
            </w:r>
          </w:p>
        </w:tc>
      </w:tr>
      <w:tr w:rsidR="00CD46AC" w:rsidRPr="00CD46AC" w14:paraId="6A286D5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D86D7B"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4EECB6AA" w14:textId="77777777" w:rsidR="00CD46AC" w:rsidRPr="00CD46AC" w:rsidRDefault="00CD46AC" w:rsidP="00CC7C90">
            <w:pPr>
              <w:pStyle w:val="S8Gazettetabletext"/>
            </w:pPr>
            <w:r w:rsidRPr="00CD46AC">
              <w:t>Conquest Nitro 360 Herbicide</w:t>
            </w:r>
          </w:p>
        </w:tc>
      </w:tr>
      <w:tr w:rsidR="00CD46AC" w:rsidRPr="00CD46AC" w14:paraId="12D42009"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F6F3A1"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BED1F3C" w14:textId="4E328112" w:rsidR="00CD46AC" w:rsidRPr="00CD46AC" w:rsidRDefault="00CD46AC" w:rsidP="00CC7C90">
            <w:pPr>
              <w:pStyle w:val="S8Gazettetabletext"/>
            </w:pPr>
            <w:r w:rsidRPr="00CD46AC">
              <w:t>360</w:t>
            </w:r>
            <w:r w:rsidR="00281F56">
              <w:t> </w:t>
            </w:r>
            <w:r w:rsidRPr="00CD46AC">
              <w:t>g/L clethodim</w:t>
            </w:r>
          </w:p>
        </w:tc>
      </w:tr>
      <w:tr w:rsidR="00CD46AC" w:rsidRPr="00CD46AC" w14:paraId="6EF0A775"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DDA793"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487295FB" w14:textId="77777777" w:rsidR="00CD46AC" w:rsidRPr="00CD46AC" w:rsidRDefault="00CD46AC" w:rsidP="00CC7C90">
            <w:pPr>
              <w:pStyle w:val="S8Gazettetabletext"/>
            </w:pPr>
            <w:r w:rsidRPr="00CD46AC">
              <w:t>Conquest Crop Protection Pty Ltd</w:t>
            </w:r>
          </w:p>
        </w:tc>
      </w:tr>
      <w:tr w:rsidR="00CD46AC" w:rsidRPr="00CD46AC" w14:paraId="33FF6D7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551536"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581B8D0F" w14:textId="77777777" w:rsidR="00CD46AC" w:rsidRPr="00CD46AC" w:rsidRDefault="00CD46AC" w:rsidP="00CC7C90">
            <w:pPr>
              <w:pStyle w:val="S8Gazettetabletext"/>
            </w:pPr>
            <w:r w:rsidRPr="00CD46AC">
              <w:t>098 814 932</w:t>
            </w:r>
          </w:p>
        </w:tc>
      </w:tr>
      <w:tr w:rsidR="00CD46AC" w:rsidRPr="00CD46AC" w14:paraId="4AA760A6"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18239B" w14:textId="77777777" w:rsidR="00CD46AC" w:rsidRPr="00CD46AC" w:rsidRDefault="00CD46AC" w:rsidP="00CC7C90">
            <w:pPr>
              <w:pStyle w:val="S8Gazettetableheading"/>
            </w:pPr>
            <w:r w:rsidRPr="00CD46AC">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E1AF149" w14:textId="77777777" w:rsidR="00CD46AC" w:rsidRPr="00CD46AC" w:rsidRDefault="00CD46AC" w:rsidP="00CC7C90">
            <w:pPr>
              <w:pStyle w:val="S8Gazettetabletext"/>
            </w:pPr>
            <w:r w:rsidRPr="00CD46AC">
              <w:t>13 January 2023</w:t>
            </w:r>
          </w:p>
        </w:tc>
      </w:tr>
      <w:tr w:rsidR="00CD46AC" w:rsidRPr="00CD46AC" w14:paraId="717CA98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33A60F"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2765A8C" w14:textId="77777777" w:rsidR="00CD46AC" w:rsidRPr="00CD46AC" w:rsidRDefault="00CD46AC" w:rsidP="00CC7C90">
            <w:pPr>
              <w:pStyle w:val="S8Gazettetabletext"/>
            </w:pPr>
            <w:r w:rsidRPr="00CD46AC">
              <w:t>92994</w:t>
            </w:r>
          </w:p>
        </w:tc>
      </w:tr>
      <w:tr w:rsidR="00CD46AC" w:rsidRPr="00CD46AC" w14:paraId="3E014341"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80F690"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C7FCDA7" w14:textId="77777777" w:rsidR="00CD46AC" w:rsidRPr="00CD46AC" w:rsidRDefault="00CD46AC" w:rsidP="00CC7C90">
            <w:pPr>
              <w:pStyle w:val="S8Gazettetabletext"/>
            </w:pPr>
            <w:r w:rsidRPr="00CD46AC">
              <w:t>92994/137565</w:t>
            </w:r>
          </w:p>
        </w:tc>
      </w:tr>
      <w:tr w:rsidR="00CD46AC" w:rsidRPr="00CD46AC" w14:paraId="24BE7EEB"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7DE84F"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645F46A" w14:textId="2196788F" w:rsidR="00CD46AC" w:rsidRPr="00CD46AC" w:rsidRDefault="00CD46AC" w:rsidP="00CC7C90">
            <w:pPr>
              <w:pStyle w:val="S8Gazettetabletext"/>
            </w:pPr>
            <w:r w:rsidRPr="00CD46AC">
              <w:t xml:space="preserve">Registration </w:t>
            </w:r>
            <w:r w:rsidR="00281F56">
              <w:t>and</w:t>
            </w:r>
            <w:r w:rsidRPr="00CD46AC">
              <w:t xml:space="preserve"> label approval of a 360</w:t>
            </w:r>
            <w:r w:rsidR="00281F56">
              <w:t> </w:t>
            </w:r>
            <w:r w:rsidRPr="00CD46AC">
              <w:t>g/L clethodim emulsifiable concentrate product for the control of certain grass weeds in beetroot, cabbage, canola, celery, cotton, forestry, lettuce, non-bearing fruit trees, onions, ornamentals, peanuts, pulses (including adzuki beans, broad beans, chickpeas, faba beans, field peas, lentils, lupins and mung beans), potatoes, soybeans and pasture legume (lucerne, clover and medic) seed crops (and pastures) according to the directions for use table</w:t>
            </w:r>
          </w:p>
        </w:tc>
      </w:tr>
    </w:tbl>
    <w:p w14:paraId="28D5253B" w14:textId="3151D7C2" w:rsidR="00CD46AC" w:rsidRPr="00CD46AC" w:rsidRDefault="00CD46AC" w:rsidP="00CC7C90">
      <w:pPr>
        <w:pStyle w:val="Caption"/>
      </w:pPr>
      <w:r>
        <w:rPr>
          <w:highlight w:val="yellow"/>
        </w:rPr>
        <w:br w:type="page"/>
      </w:r>
      <w:bookmarkStart w:id="6" w:name="_Toc125366028"/>
      <w:r w:rsidRPr="00CD46AC">
        <w:lastRenderedPageBreak/>
        <w:t xml:space="preserve">Table </w:t>
      </w:r>
      <w:fldSimple w:instr=" SEQ Table \* ARABIC ">
        <w:r w:rsidR="007E2FCD">
          <w:rPr>
            <w:noProof/>
          </w:rPr>
          <w:t>2</w:t>
        </w:r>
      </w:fldSimple>
      <w:r w:rsidRPr="00CD46AC">
        <w:t>: Listed registrations</w:t>
      </w:r>
      <w:r w:rsidR="007E2FCD">
        <w:t xml:space="preserve"> – agricultural chemical products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450FB1E9"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01FFF5"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2BC52456" w14:textId="77777777" w:rsidR="00CD46AC" w:rsidRPr="00CD46AC" w:rsidRDefault="00CD46AC" w:rsidP="00CC7C90">
            <w:pPr>
              <w:pStyle w:val="S8Gazettetabletext"/>
              <w:rPr>
                <w:noProof/>
              </w:rPr>
            </w:pPr>
            <w:r w:rsidRPr="00CD46AC">
              <w:t>137513</w:t>
            </w:r>
          </w:p>
        </w:tc>
      </w:tr>
      <w:tr w:rsidR="00CD46AC" w:rsidRPr="00CD46AC" w14:paraId="7F2164A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291A1B"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71DB24D8" w14:textId="77777777" w:rsidR="00CD46AC" w:rsidRPr="00CD46AC" w:rsidRDefault="00CD46AC" w:rsidP="00CC7C90">
            <w:pPr>
              <w:pStyle w:val="S8Gazettetabletext"/>
            </w:pPr>
            <w:r w:rsidRPr="00CD46AC">
              <w:t>CCI Pool Chlorine</w:t>
            </w:r>
          </w:p>
        </w:tc>
      </w:tr>
      <w:tr w:rsidR="00CD46AC" w:rsidRPr="00CD46AC" w14:paraId="1E7322E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1F7A57"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5A53871" w14:textId="03105BCA" w:rsidR="00CD46AC" w:rsidRPr="00CD46AC" w:rsidRDefault="00CD46AC" w:rsidP="00CC7C90">
            <w:pPr>
              <w:pStyle w:val="S8Gazettetabletext"/>
            </w:pPr>
            <w:r w:rsidRPr="00CD46AC">
              <w:t>100</w:t>
            </w:r>
            <w:r w:rsidR="00281F56">
              <w:t> </w:t>
            </w:r>
            <w:r w:rsidRPr="00CD46AC">
              <w:t>g/L available chlorine (Cl) present as sodium hypochlorite</w:t>
            </w:r>
          </w:p>
        </w:tc>
      </w:tr>
      <w:tr w:rsidR="00CD46AC" w:rsidRPr="00CD46AC" w14:paraId="0517758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0F3902"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5D0ADEF0" w14:textId="77777777" w:rsidR="00CD46AC" w:rsidRPr="00CD46AC" w:rsidRDefault="00CD46AC" w:rsidP="00CC7C90">
            <w:pPr>
              <w:pStyle w:val="S8Gazettetabletext"/>
            </w:pPr>
            <w:r w:rsidRPr="00CD46AC">
              <w:t>Custom Chemicals International Pty Ltd</w:t>
            </w:r>
          </w:p>
        </w:tc>
      </w:tr>
      <w:tr w:rsidR="00CD46AC" w:rsidRPr="00CD46AC" w14:paraId="716EC2C1"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049BCC"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7BD9E68E" w14:textId="77777777" w:rsidR="00CD46AC" w:rsidRPr="00CD46AC" w:rsidRDefault="00CD46AC" w:rsidP="00CC7C90">
            <w:pPr>
              <w:pStyle w:val="S8Gazettetabletext"/>
            </w:pPr>
            <w:r w:rsidRPr="00CD46AC">
              <w:t>050 573 674</w:t>
            </w:r>
          </w:p>
        </w:tc>
      </w:tr>
      <w:tr w:rsidR="00CD46AC" w:rsidRPr="00CD46AC" w14:paraId="7A6CEEC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3258FB" w14:textId="77777777" w:rsidR="00CD46AC" w:rsidRPr="00CD46AC" w:rsidRDefault="00CD46AC" w:rsidP="00CC7C90">
            <w:pPr>
              <w:pStyle w:val="S8Gazettetableheading"/>
            </w:pPr>
            <w:r w:rsidRPr="00CD46AC">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38C5A31" w14:textId="77777777" w:rsidR="00CD46AC" w:rsidRPr="00CD46AC" w:rsidRDefault="00CD46AC" w:rsidP="00CC7C90">
            <w:pPr>
              <w:pStyle w:val="S8Gazettetabletext"/>
            </w:pPr>
            <w:r w:rsidRPr="00CD46AC">
              <w:t>4 January 2023</w:t>
            </w:r>
          </w:p>
        </w:tc>
      </w:tr>
      <w:tr w:rsidR="00CD46AC" w:rsidRPr="00CD46AC" w14:paraId="07BF5BE4"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1228FB"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3BAFE6D" w14:textId="77777777" w:rsidR="00CD46AC" w:rsidRPr="00CD46AC" w:rsidRDefault="00CD46AC" w:rsidP="00CC7C90">
            <w:pPr>
              <w:pStyle w:val="S8Gazettetabletext"/>
            </w:pPr>
            <w:r w:rsidRPr="00CD46AC">
              <w:t>92982</w:t>
            </w:r>
          </w:p>
        </w:tc>
      </w:tr>
      <w:tr w:rsidR="00CD46AC" w:rsidRPr="00CD46AC" w14:paraId="375331A5"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34E775"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FA06519" w14:textId="77777777" w:rsidR="00CD46AC" w:rsidRPr="00CD46AC" w:rsidRDefault="00CD46AC" w:rsidP="00CC7C90">
            <w:pPr>
              <w:pStyle w:val="S8Gazettetabletext"/>
            </w:pPr>
            <w:r w:rsidRPr="00CD46AC">
              <w:t>92982/137513</w:t>
            </w:r>
          </w:p>
        </w:tc>
      </w:tr>
      <w:tr w:rsidR="00CD46AC" w:rsidRPr="00CD46AC" w14:paraId="4D7C8B8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A45E50"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5C2CE98" w14:textId="6F10A38D" w:rsidR="00CD46AC" w:rsidRPr="00CD46AC" w:rsidRDefault="00CD46AC" w:rsidP="00CC7C90">
            <w:pPr>
              <w:pStyle w:val="S8Gazettetabletext"/>
            </w:pPr>
            <w:r w:rsidRPr="00CD46AC">
              <w:t>Registration of a 100</w:t>
            </w:r>
            <w:r w:rsidR="00281F56">
              <w:t> </w:t>
            </w:r>
            <w:r w:rsidRPr="00CD46AC">
              <w:t>g/L liquid chlorine for use as a sanitiser in pools and spas</w:t>
            </w:r>
          </w:p>
        </w:tc>
      </w:tr>
    </w:tbl>
    <w:p w14:paraId="48BC06CD" w14:textId="6BF125EA" w:rsidR="00CD46AC" w:rsidRPr="00CD46AC" w:rsidRDefault="00CD46AC" w:rsidP="00CC7C90">
      <w:pPr>
        <w:pStyle w:val="Caption"/>
      </w:pPr>
      <w:bookmarkStart w:id="7" w:name="_Toc125366029"/>
      <w:r w:rsidRPr="00CD46AC">
        <w:t xml:space="preserve">Table </w:t>
      </w:r>
      <w:fldSimple w:instr=" SEQ Table \* ARABIC ">
        <w:r w:rsidR="007E2FCD">
          <w:rPr>
            <w:noProof/>
          </w:rPr>
          <w:t>3</w:t>
        </w:r>
      </w:fldSimple>
      <w:r w:rsidRPr="00CD46AC">
        <w:t>: Variations of registration</w:t>
      </w:r>
      <w:r w:rsidR="007E2FCD">
        <w:t xml:space="preserve"> – agricultural chemical products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D46AC" w:rsidRPr="00CD46AC" w14:paraId="71448B59" w14:textId="77777777" w:rsidTr="00281F56">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5DCE3F"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59BE36AE" w14:textId="77777777" w:rsidR="00CD46AC" w:rsidRPr="00CD46AC" w:rsidRDefault="00CD46AC" w:rsidP="00CC7C90">
            <w:pPr>
              <w:pStyle w:val="S8Gazettetabletext"/>
            </w:pPr>
            <w:r w:rsidRPr="00CD46AC">
              <w:t>138148</w:t>
            </w:r>
          </w:p>
        </w:tc>
      </w:tr>
      <w:tr w:rsidR="00CD46AC" w:rsidRPr="00CD46AC" w14:paraId="5E141B7B" w14:textId="77777777" w:rsidTr="00281F56">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A2C2E0"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181AFACC" w14:textId="77777777" w:rsidR="00CD46AC" w:rsidRPr="00CD46AC" w:rsidRDefault="00CD46AC" w:rsidP="00CC7C90">
            <w:pPr>
              <w:pStyle w:val="S8Gazettetabletext"/>
            </w:pPr>
            <w:r w:rsidRPr="00CD46AC">
              <w:t>Nufarm Barrack Betterstick Fungicide</w:t>
            </w:r>
          </w:p>
        </w:tc>
      </w:tr>
      <w:tr w:rsidR="00CD46AC" w:rsidRPr="00CD46AC" w14:paraId="03212C14" w14:textId="77777777" w:rsidTr="00281F56">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6F2070"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63C51F5" w14:textId="31059E54" w:rsidR="00CD46AC" w:rsidRPr="00CD46AC" w:rsidRDefault="00CD46AC" w:rsidP="00CC7C90">
            <w:pPr>
              <w:pStyle w:val="S8Gazettetabletext"/>
            </w:pPr>
            <w:r w:rsidRPr="00CD46AC">
              <w:t>720</w:t>
            </w:r>
            <w:r w:rsidR="00281F56">
              <w:t> </w:t>
            </w:r>
            <w:r w:rsidRPr="00CD46AC">
              <w:t>g/L chlorothalonil</w:t>
            </w:r>
          </w:p>
        </w:tc>
      </w:tr>
      <w:tr w:rsidR="00CD46AC" w:rsidRPr="00CD46AC" w14:paraId="781854ED" w14:textId="77777777" w:rsidTr="00281F56">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A4A959"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0A018A03" w14:textId="77777777" w:rsidR="00CD46AC" w:rsidRPr="00CD46AC" w:rsidRDefault="00CD46AC" w:rsidP="00CC7C90">
            <w:pPr>
              <w:pStyle w:val="S8Gazettetabletext"/>
            </w:pPr>
            <w:r w:rsidRPr="00CD46AC">
              <w:t>Nufarm Australia Limited</w:t>
            </w:r>
          </w:p>
        </w:tc>
      </w:tr>
      <w:tr w:rsidR="00CD46AC" w:rsidRPr="00CD46AC" w14:paraId="630D7FC2" w14:textId="77777777" w:rsidTr="00281F56">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7EFF02"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1B09D3C2" w14:textId="77777777" w:rsidR="00CD46AC" w:rsidRPr="00CD46AC" w:rsidRDefault="00CD46AC" w:rsidP="00CC7C90">
            <w:pPr>
              <w:pStyle w:val="S8Gazettetabletext"/>
              <w:rPr>
                <w:szCs w:val="16"/>
              </w:rPr>
            </w:pPr>
            <w:r w:rsidRPr="00CD46AC">
              <w:rPr>
                <w:szCs w:val="16"/>
              </w:rPr>
              <w:t>004 377 780</w:t>
            </w:r>
          </w:p>
        </w:tc>
      </w:tr>
      <w:tr w:rsidR="00CD46AC" w:rsidRPr="00CD46AC" w14:paraId="3B7D9F43" w14:textId="77777777" w:rsidTr="00281F56">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EB1DDB" w14:textId="77777777" w:rsidR="00CD46AC" w:rsidRPr="00CD46AC" w:rsidRDefault="00CD46AC" w:rsidP="00CC7C90">
            <w:pPr>
              <w:pStyle w:val="S8Gazettetableheading"/>
            </w:pPr>
            <w:r w:rsidRPr="00CD46AC">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1E50F02" w14:textId="77777777" w:rsidR="00CD46AC" w:rsidRPr="00CD46AC" w:rsidRDefault="00CD46AC" w:rsidP="00CC7C90">
            <w:pPr>
              <w:pStyle w:val="S8Gazettetabletext"/>
            </w:pPr>
            <w:r w:rsidRPr="00CD46AC">
              <w:t>30 December 2022</w:t>
            </w:r>
          </w:p>
        </w:tc>
      </w:tr>
      <w:tr w:rsidR="00CD46AC" w:rsidRPr="00CD46AC" w14:paraId="78C552D7" w14:textId="77777777" w:rsidTr="00281F56">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539784"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AE89C69" w14:textId="77777777" w:rsidR="00CD46AC" w:rsidRPr="00CD46AC" w:rsidRDefault="00CD46AC" w:rsidP="00CC7C90">
            <w:pPr>
              <w:pStyle w:val="S8Gazettetabletext"/>
            </w:pPr>
            <w:r w:rsidRPr="00CD46AC">
              <w:t>61016</w:t>
            </w:r>
          </w:p>
        </w:tc>
      </w:tr>
      <w:tr w:rsidR="00CD46AC" w:rsidRPr="00CD46AC" w14:paraId="665DC303" w14:textId="77777777" w:rsidTr="00281F56">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07F51F"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D537935" w14:textId="77777777" w:rsidR="00CD46AC" w:rsidRPr="00CD46AC" w:rsidRDefault="00CD46AC" w:rsidP="00CC7C90">
            <w:pPr>
              <w:pStyle w:val="S8Gazettetabletext"/>
            </w:pPr>
            <w:r w:rsidRPr="00CD46AC">
              <w:t>61016/138148</w:t>
            </w:r>
          </w:p>
        </w:tc>
      </w:tr>
      <w:tr w:rsidR="00CD46AC" w:rsidRPr="00CD46AC" w14:paraId="3CA899AF" w14:textId="77777777" w:rsidTr="00281F56">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0F4559"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tcPr>
          <w:p w14:paraId="087CF3FB" w14:textId="217157DD" w:rsidR="00CD46AC" w:rsidRPr="00CD46AC" w:rsidRDefault="00CD46AC" w:rsidP="00281F56">
            <w:pPr>
              <w:pStyle w:val="S8Gazettetabletext"/>
            </w:pPr>
            <w:r w:rsidRPr="00CD46AC">
              <w:t xml:space="preserve">Variation to the particulars of registration and label approval to change the distinguishing product name and the name that appears on the label from </w:t>
            </w:r>
            <w:r w:rsidRPr="00CD46AC">
              <w:rPr>
                <w:rFonts w:hint="eastAsia"/>
              </w:rPr>
              <w:t>‘</w:t>
            </w:r>
            <w:r w:rsidRPr="00CD46AC">
              <w:t>Barrack Betterstick Fungicide</w:t>
            </w:r>
            <w:r w:rsidRPr="00CD46AC">
              <w:rPr>
                <w:rFonts w:hint="eastAsia"/>
              </w:rPr>
              <w:t>’</w:t>
            </w:r>
            <w:r w:rsidRPr="00CD46AC">
              <w:t xml:space="preserve"> to </w:t>
            </w:r>
            <w:r w:rsidRPr="00CD46AC">
              <w:rPr>
                <w:rFonts w:hint="eastAsia"/>
              </w:rPr>
              <w:t>‘</w:t>
            </w:r>
            <w:r w:rsidRPr="00CD46AC">
              <w:t>Nufarm Barrack Betterstick Fungicide</w:t>
            </w:r>
            <w:r w:rsidRPr="00CD46AC">
              <w:rPr>
                <w:rFonts w:hint="eastAsia"/>
              </w:rPr>
              <w:t>’</w:t>
            </w:r>
            <w:r w:rsidRPr="00CD46AC">
              <w:t xml:space="preserve">. To update the safety directions appearing on a label to reflect the current FAISD </w:t>
            </w:r>
            <w:r w:rsidR="007E2FCD">
              <w:t>H</w:t>
            </w:r>
            <w:r w:rsidRPr="00CD46AC">
              <w:t>andbook</w:t>
            </w:r>
          </w:p>
        </w:tc>
      </w:tr>
    </w:tbl>
    <w:p w14:paraId="2B1CB392" w14:textId="77777777" w:rsidR="00CD46AC" w:rsidRPr="00CD46AC" w:rsidRDefault="00CD46AC" w:rsidP="00CC7C9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D46AC" w:rsidRPr="00CD46AC" w14:paraId="4A541226"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21ACE7"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31F2CA9F" w14:textId="77777777" w:rsidR="00CD46AC" w:rsidRPr="00CD46AC" w:rsidRDefault="00CD46AC" w:rsidP="00CC7C90">
            <w:pPr>
              <w:pStyle w:val="S8Gazettetabletext"/>
              <w:rPr>
                <w:noProof/>
              </w:rPr>
            </w:pPr>
            <w:r w:rsidRPr="00CD46AC">
              <w:t>133657</w:t>
            </w:r>
          </w:p>
        </w:tc>
      </w:tr>
      <w:tr w:rsidR="00CD46AC" w:rsidRPr="00CD46AC" w14:paraId="7A128080"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491439"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0C998F13" w14:textId="77777777" w:rsidR="00CD46AC" w:rsidRPr="00CD46AC" w:rsidRDefault="00CD46AC" w:rsidP="00CC7C90">
            <w:pPr>
              <w:pStyle w:val="S8Gazettetabletext"/>
            </w:pPr>
            <w:r w:rsidRPr="00CD46AC">
              <w:t>Affirm Insecticide</w:t>
            </w:r>
          </w:p>
        </w:tc>
      </w:tr>
      <w:tr w:rsidR="00CD46AC" w:rsidRPr="00CD46AC" w14:paraId="667C136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D89BF9"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AE46178" w14:textId="7FD2445D" w:rsidR="00CD46AC" w:rsidRPr="00CD46AC" w:rsidRDefault="00CD46AC" w:rsidP="00CC7C90">
            <w:pPr>
              <w:pStyle w:val="S8Gazettetabletext"/>
            </w:pPr>
            <w:r w:rsidRPr="00CD46AC">
              <w:t>17</w:t>
            </w:r>
            <w:r w:rsidR="00281F56">
              <w:t> </w:t>
            </w:r>
            <w:r w:rsidRPr="00CD46AC">
              <w:t>g/L emamectin present as emamectin benzoate</w:t>
            </w:r>
          </w:p>
        </w:tc>
      </w:tr>
      <w:tr w:rsidR="00CD46AC" w:rsidRPr="00CD46AC" w14:paraId="555D6267"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015C51"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6C3F599A" w14:textId="77777777" w:rsidR="00CD46AC" w:rsidRPr="00CD46AC" w:rsidRDefault="00CD46AC" w:rsidP="00CC7C90">
            <w:pPr>
              <w:pStyle w:val="S8Gazettetabletext"/>
            </w:pPr>
            <w:r w:rsidRPr="00CD46AC">
              <w:t>Syngenta Australia Pty Ltd</w:t>
            </w:r>
          </w:p>
        </w:tc>
      </w:tr>
      <w:tr w:rsidR="00CD46AC" w:rsidRPr="00CD46AC" w14:paraId="32EA30FC"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94F430"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3F68CF6C" w14:textId="77777777" w:rsidR="00CD46AC" w:rsidRPr="00CD46AC" w:rsidRDefault="00CD46AC" w:rsidP="00CC7C90">
            <w:pPr>
              <w:pStyle w:val="S8Gazettetabletext"/>
            </w:pPr>
            <w:r w:rsidRPr="00CD46AC">
              <w:t>002 933 717</w:t>
            </w:r>
          </w:p>
        </w:tc>
      </w:tr>
      <w:tr w:rsidR="00CD46AC" w:rsidRPr="00CD46AC" w14:paraId="5339E1F6"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6609B7" w14:textId="77777777" w:rsidR="00CD46AC" w:rsidRPr="00CD46AC" w:rsidRDefault="00CD46AC" w:rsidP="00CC7C90">
            <w:pPr>
              <w:pStyle w:val="S8Gazettetableheading"/>
            </w:pPr>
            <w:r w:rsidRPr="00CD46AC">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E8F86FA" w14:textId="77777777" w:rsidR="00CD46AC" w:rsidRPr="00CD46AC" w:rsidRDefault="00CD46AC" w:rsidP="00CC7C90">
            <w:pPr>
              <w:pStyle w:val="S8Gazettetabletext"/>
            </w:pPr>
            <w:r w:rsidRPr="00CD46AC">
              <w:t>4 January 2023</w:t>
            </w:r>
          </w:p>
        </w:tc>
      </w:tr>
      <w:tr w:rsidR="00CD46AC" w:rsidRPr="00CD46AC" w14:paraId="27623F65"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9E7C98"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11ED871" w14:textId="77777777" w:rsidR="00CD46AC" w:rsidRPr="00CD46AC" w:rsidRDefault="00CD46AC" w:rsidP="00CC7C90">
            <w:pPr>
              <w:pStyle w:val="S8Gazettetabletext"/>
            </w:pPr>
            <w:r w:rsidRPr="00CD46AC">
              <w:t>51321</w:t>
            </w:r>
          </w:p>
        </w:tc>
      </w:tr>
      <w:tr w:rsidR="00CD46AC" w:rsidRPr="00CD46AC" w14:paraId="47C05C1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26BF15"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C7D8E14" w14:textId="77777777" w:rsidR="00CD46AC" w:rsidRPr="00CD46AC" w:rsidRDefault="00CD46AC" w:rsidP="00CC7C90">
            <w:pPr>
              <w:pStyle w:val="S8Gazettetabletext"/>
            </w:pPr>
            <w:r w:rsidRPr="00CD46AC">
              <w:t>51321/133657</w:t>
            </w:r>
          </w:p>
        </w:tc>
      </w:tr>
      <w:tr w:rsidR="00CD46AC" w:rsidRPr="00CD46AC" w14:paraId="2545EBA0"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991154"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03AA7D8" w14:textId="17706225" w:rsidR="00CD46AC" w:rsidRPr="00CD46AC" w:rsidRDefault="00CD46AC" w:rsidP="00CC7C90">
            <w:pPr>
              <w:pStyle w:val="S8Gazettetabletext"/>
            </w:pPr>
            <w:r w:rsidRPr="00CD46AC">
              <w:t xml:space="preserve">Variation of product registration and label approval to include use in sorghum for control of fall army worm and add control of </w:t>
            </w:r>
            <w:r w:rsidRPr="00CD46AC">
              <w:rPr>
                <w:i/>
                <w:iCs/>
              </w:rPr>
              <w:t>Heliothis</w:t>
            </w:r>
            <w:r w:rsidRPr="00CD46AC">
              <w:t xml:space="preserve"> in canola</w:t>
            </w:r>
          </w:p>
        </w:tc>
      </w:tr>
    </w:tbl>
    <w:p w14:paraId="066D3105" w14:textId="77777777" w:rsidR="00CD46AC" w:rsidRPr="00CD46AC" w:rsidRDefault="00CD46AC" w:rsidP="00CC7C9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D46AC" w:rsidRPr="00CD46AC" w14:paraId="05F50D2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FE42C4" w14:textId="77777777" w:rsidR="00CD46AC" w:rsidRPr="00CD46AC" w:rsidRDefault="00CD46AC" w:rsidP="00CC7C90">
            <w:pPr>
              <w:pStyle w:val="S8Gazettetableheading"/>
            </w:pPr>
            <w:r w:rsidRPr="00CD46AC">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6542AA7" w14:textId="77777777" w:rsidR="00CD46AC" w:rsidRPr="00CD46AC" w:rsidRDefault="00CD46AC" w:rsidP="00CC7C90">
            <w:pPr>
              <w:pStyle w:val="S8Gazettetabletext"/>
              <w:rPr>
                <w:noProof/>
              </w:rPr>
            </w:pPr>
            <w:r w:rsidRPr="00CD46AC">
              <w:t>134299</w:t>
            </w:r>
          </w:p>
        </w:tc>
      </w:tr>
      <w:tr w:rsidR="00CD46AC" w:rsidRPr="00CD46AC" w14:paraId="541D2E5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066BC2"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0260BC1C" w14:textId="77777777" w:rsidR="00CD46AC" w:rsidRPr="00CD46AC" w:rsidRDefault="00CD46AC" w:rsidP="00CC7C90">
            <w:pPr>
              <w:pStyle w:val="S8Gazettetabletext"/>
            </w:pPr>
            <w:r w:rsidRPr="00CD46AC">
              <w:t>Greenseal Pruning Wound Dressing</w:t>
            </w:r>
          </w:p>
        </w:tc>
      </w:tr>
      <w:tr w:rsidR="00CD46AC" w:rsidRPr="00CD46AC" w14:paraId="6FAF9337"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8804AA"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327FA06" w14:textId="716F3718" w:rsidR="00CD46AC" w:rsidRPr="00CD46AC" w:rsidRDefault="00CD46AC" w:rsidP="00CC7C90">
            <w:pPr>
              <w:pStyle w:val="S8Gazettetabletext"/>
            </w:pPr>
            <w:r w:rsidRPr="00CD46AC">
              <w:t>10</w:t>
            </w:r>
            <w:r w:rsidR="00281F56">
              <w:t> </w:t>
            </w:r>
            <w:r w:rsidRPr="00CD46AC">
              <w:t>g/L tebuconazole</w:t>
            </w:r>
          </w:p>
        </w:tc>
      </w:tr>
      <w:tr w:rsidR="00CD46AC" w:rsidRPr="00CD46AC" w14:paraId="7998C0AE"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AF996B"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149D8234" w14:textId="77777777" w:rsidR="00CD46AC" w:rsidRPr="00CD46AC" w:rsidRDefault="00CD46AC" w:rsidP="00CC7C90">
            <w:pPr>
              <w:pStyle w:val="S8Gazettetabletext"/>
            </w:pPr>
            <w:r w:rsidRPr="00CD46AC">
              <w:t>Omnia Specialities (Australia) Pty Ltd</w:t>
            </w:r>
          </w:p>
        </w:tc>
      </w:tr>
      <w:tr w:rsidR="00CD46AC" w:rsidRPr="00CD46AC" w14:paraId="51C5EBE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24D176"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43849E9E" w14:textId="77777777" w:rsidR="00CD46AC" w:rsidRPr="00CD46AC" w:rsidRDefault="00CD46AC" w:rsidP="00CC7C90">
            <w:pPr>
              <w:pStyle w:val="S8Gazettetabletext"/>
            </w:pPr>
            <w:r w:rsidRPr="00CD46AC">
              <w:t>102 717 019</w:t>
            </w:r>
          </w:p>
        </w:tc>
      </w:tr>
      <w:tr w:rsidR="00CD46AC" w:rsidRPr="00CD46AC" w14:paraId="3A4BE224"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F75129" w14:textId="77777777" w:rsidR="00CD46AC" w:rsidRPr="00CD46AC" w:rsidRDefault="00CD46AC" w:rsidP="00CC7C90">
            <w:pPr>
              <w:pStyle w:val="S8Gazettetableheading"/>
            </w:pPr>
            <w:r w:rsidRPr="00CD46AC">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AF168BD" w14:textId="77777777" w:rsidR="00CD46AC" w:rsidRPr="00CD46AC" w:rsidRDefault="00CD46AC" w:rsidP="00CC7C90">
            <w:pPr>
              <w:pStyle w:val="S8Gazettetabletext"/>
            </w:pPr>
            <w:r w:rsidRPr="00CD46AC">
              <w:t>4 January 2023</w:t>
            </w:r>
          </w:p>
        </w:tc>
      </w:tr>
      <w:tr w:rsidR="00CD46AC" w:rsidRPr="00CD46AC" w14:paraId="2E24406C"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2F63DC"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116AE2A" w14:textId="77777777" w:rsidR="00CD46AC" w:rsidRPr="00CD46AC" w:rsidRDefault="00CD46AC" w:rsidP="00CC7C90">
            <w:pPr>
              <w:pStyle w:val="S8Gazettetabletext"/>
            </w:pPr>
            <w:r w:rsidRPr="00CD46AC">
              <w:t>61873</w:t>
            </w:r>
          </w:p>
        </w:tc>
      </w:tr>
      <w:tr w:rsidR="00CD46AC" w:rsidRPr="00CD46AC" w14:paraId="4F8A02E7"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C84DCB"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25D476E" w14:textId="77777777" w:rsidR="00CD46AC" w:rsidRPr="00CD46AC" w:rsidRDefault="00CD46AC" w:rsidP="00CC7C90">
            <w:pPr>
              <w:pStyle w:val="S8Gazettetabletext"/>
            </w:pPr>
            <w:r w:rsidRPr="00CD46AC">
              <w:t>61873/134299</w:t>
            </w:r>
          </w:p>
        </w:tc>
      </w:tr>
      <w:tr w:rsidR="00CD46AC" w:rsidRPr="00CD46AC" w14:paraId="51F87F12"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9E3DBF"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DB3B375" w14:textId="77777777" w:rsidR="00CD46AC" w:rsidRPr="00CD46AC" w:rsidRDefault="00CD46AC" w:rsidP="00CC7C90">
            <w:pPr>
              <w:pStyle w:val="S8Gazettetabletext"/>
            </w:pPr>
            <w:r w:rsidRPr="00CD46AC">
              <w:t xml:space="preserve">Variation of the particulars of registration and label approval to add a claim for control of </w:t>
            </w:r>
            <w:r w:rsidRPr="00CD46AC">
              <w:rPr>
                <w:i/>
                <w:iCs/>
              </w:rPr>
              <w:t>Botryosphaeria</w:t>
            </w:r>
            <w:r w:rsidRPr="00CD46AC">
              <w:t xml:space="preserve"> (caused by </w:t>
            </w:r>
            <w:r w:rsidRPr="00CD46AC">
              <w:rPr>
                <w:i/>
                <w:iCs/>
              </w:rPr>
              <w:t>Diplodia seriata</w:t>
            </w:r>
            <w:r w:rsidRPr="00CD46AC">
              <w:t xml:space="preserve">) and </w:t>
            </w:r>
            <w:r w:rsidRPr="00CD46AC">
              <w:rPr>
                <w:i/>
                <w:iCs/>
              </w:rPr>
              <w:t>Eutypa</w:t>
            </w:r>
            <w:r w:rsidRPr="00CD46AC">
              <w:t xml:space="preserve"> dieback of almonds</w:t>
            </w:r>
          </w:p>
        </w:tc>
      </w:tr>
    </w:tbl>
    <w:p w14:paraId="452FC123" w14:textId="77777777" w:rsidR="00CD46AC" w:rsidRPr="00CD46AC" w:rsidRDefault="00CD46AC" w:rsidP="00CC7C9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D46AC" w:rsidRPr="00CD46AC" w14:paraId="17B8B08E"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112F42"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324EE51F" w14:textId="77777777" w:rsidR="00CD46AC" w:rsidRPr="00CD46AC" w:rsidRDefault="00CD46AC" w:rsidP="00CC7C90">
            <w:pPr>
              <w:pStyle w:val="S8Gazettetabletext"/>
              <w:rPr>
                <w:noProof/>
              </w:rPr>
            </w:pPr>
            <w:r w:rsidRPr="00CD46AC">
              <w:t>137323</w:t>
            </w:r>
          </w:p>
        </w:tc>
      </w:tr>
      <w:tr w:rsidR="00CD46AC" w:rsidRPr="00CD46AC" w14:paraId="0794DD54"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59E658"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4AE67EA2" w14:textId="77777777" w:rsidR="00CD46AC" w:rsidRPr="00CD46AC" w:rsidRDefault="00CD46AC" w:rsidP="00CC7C90">
            <w:pPr>
              <w:pStyle w:val="S8Gazettetabletext"/>
            </w:pPr>
            <w:r w:rsidRPr="00CD46AC">
              <w:t>Nufarm Paveden 100EC Selective Herbicide</w:t>
            </w:r>
          </w:p>
        </w:tc>
      </w:tr>
      <w:tr w:rsidR="00CD46AC" w:rsidRPr="00CD46AC" w14:paraId="23EFDBB7"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FB9623" w14:textId="77777777" w:rsidR="00CD46AC" w:rsidRPr="00CD46AC" w:rsidRDefault="00CD46AC" w:rsidP="00CC7C90">
            <w:pPr>
              <w:pStyle w:val="S8Gazettetableheading"/>
            </w:pPr>
            <w:r w:rsidRPr="00CD46AC">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2BBA683" w14:textId="4586AEC4" w:rsidR="00CD46AC" w:rsidRPr="00CD46AC" w:rsidRDefault="00CD46AC" w:rsidP="00CC7C90">
            <w:pPr>
              <w:pStyle w:val="S8Gazettetabletext"/>
            </w:pPr>
            <w:r w:rsidRPr="00CD46AC">
              <w:t>100</w:t>
            </w:r>
            <w:r w:rsidR="00281F56">
              <w:t> </w:t>
            </w:r>
            <w:r w:rsidRPr="00CD46AC">
              <w:t>g/L pinoxaden, 25</w:t>
            </w:r>
            <w:r w:rsidR="00281F56">
              <w:t> </w:t>
            </w:r>
            <w:r w:rsidRPr="00CD46AC">
              <w:t>g/L cloquintocet-mexyl</w:t>
            </w:r>
          </w:p>
        </w:tc>
      </w:tr>
      <w:tr w:rsidR="00CD46AC" w:rsidRPr="00CD46AC" w14:paraId="1FE6F61E"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CCB327"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1F01B770" w14:textId="77777777" w:rsidR="00CD46AC" w:rsidRPr="00CD46AC" w:rsidRDefault="00CD46AC" w:rsidP="00CC7C90">
            <w:pPr>
              <w:pStyle w:val="S8Gazettetabletext"/>
            </w:pPr>
            <w:r w:rsidRPr="00CD46AC">
              <w:t>Nufarm Australia Limited</w:t>
            </w:r>
          </w:p>
        </w:tc>
      </w:tr>
      <w:tr w:rsidR="00CD46AC" w:rsidRPr="00CD46AC" w14:paraId="683A7CA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7C99BD"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1922D462" w14:textId="77777777" w:rsidR="00CD46AC" w:rsidRPr="00CD46AC" w:rsidRDefault="00CD46AC" w:rsidP="00CC7C90">
            <w:pPr>
              <w:pStyle w:val="S8Gazettetabletext"/>
            </w:pPr>
            <w:r w:rsidRPr="00CD46AC">
              <w:t>004 377 780</w:t>
            </w:r>
          </w:p>
        </w:tc>
      </w:tr>
      <w:tr w:rsidR="00CD46AC" w:rsidRPr="00CD46AC" w14:paraId="1B2F1964"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CD16B2" w14:textId="77777777" w:rsidR="00CD46AC" w:rsidRPr="00CD46AC" w:rsidRDefault="00CD46AC" w:rsidP="00CC7C90">
            <w:pPr>
              <w:pStyle w:val="S8Gazettetableheading"/>
            </w:pPr>
            <w:r w:rsidRPr="00CD46AC">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4EC6017" w14:textId="77777777" w:rsidR="00CD46AC" w:rsidRPr="00CD46AC" w:rsidRDefault="00CD46AC" w:rsidP="00CC7C90">
            <w:pPr>
              <w:pStyle w:val="S8Gazettetabletext"/>
            </w:pPr>
            <w:r w:rsidRPr="00CD46AC">
              <w:t>9 January 2023</w:t>
            </w:r>
          </w:p>
        </w:tc>
      </w:tr>
      <w:tr w:rsidR="00CD46AC" w:rsidRPr="00CD46AC" w14:paraId="420385D5"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EDCC4B"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5C35793" w14:textId="77777777" w:rsidR="00CD46AC" w:rsidRPr="00CD46AC" w:rsidRDefault="00CD46AC" w:rsidP="00CC7C90">
            <w:pPr>
              <w:pStyle w:val="S8Gazettetabletext"/>
            </w:pPr>
            <w:r w:rsidRPr="00CD46AC">
              <w:t>87407</w:t>
            </w:r>
          </w:p>
        </w:tc>
      </w:tr>
      <w:tr w:rsidR="00CD46AC" w:rsidRPr="00CD46AC" w14:paraId="4E9132C4"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3217A5"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8C1D18F" w14:textId="77777777" w:rsidR="00CD46AC" w:rsidRPr="00CD46AC" w:rsidRDefault="00CD46AC" w:rsidP="00CC7C90">
            <w:pPr>
              <w:pStyle w:val="S8Gazettetabletext"/>
            </w:pPr>
            <w:r w:rsidRPr="00CD46AC">
              <w:t>87407/137323</w:t>
            </w:r>
          </w:p>
        </w:tc>
      </w:tr>
      <w:tr w:rsidR="00CD46AC" w:rsidRPr="00CD46AC" w14:paraId="71B29E11"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555E8C"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D18F66D" w14:textId="77777777" w:rsidR="00CD46AC" w:rsidRPr="00CD46AC" w:rsidRDefault="00CD46AC" w:rsidP="00CC7C90">
            <w:pPr>
              <w:pStyle w:val="S8Gazettetabletext"/>
            </w:pPr>
            <w:r w:rsidRPr="00CD46AC">
              <w:t>Variation of registered chemical product and label approval to update signal heading, constituent statement, first aid instructions and safety directions</w:t>
            </w:r>
          </w:p>
        </w:tc>
      </w:tr>
    </w:tbl>
    <w:p w14:paraId="6C66F6B9" w14:textId="77777777" w:rsidR="00CD46AC" w:rsidRPr="00CD46AC" w:rsidRDefault="00CD46AC" w:rsidP="00CC7C9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D46AC" w:rsidRPr="00CD46AC" w14:paraId="61123504"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13FD7C"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2AF055A4" w14:textId="77777777" w:rsidR="00CD46AC" w:rsidRPr="00CD46AC" w:rsidRDefault="00CD46AC" w:rsidP="00CC7C90">
            <w:pPr>
              <w:pStyle w:val="S8Gazettetabletext"/>
              <w:rPr>
                <w:noProof/>
              </w:rPr>
            </w:pPr>
            <w:r w:rsidRPr="00CD46AC">
              <w:t>137280</w:t>
            </w:r>
          </w:p>
        </w:tc>
      </w:tr>
      <w:tr w:rsidR="00CD46AC" w:rsidRPr="00CD46AC" w14:paraId="50EF26F4"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88BC63"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22AFE4F4" w14:textId="77777777" w:rsidR="00CD46AC" w:rsidRPr="00CD46AC" w:rsidRDefault="00CD46AC" w:rsidP="00CC7C90">
            <w:pPr>
              <w:pStyle w:val="S8Gazettetabletext"/>
            </w:pPr>
            <w:r w:rsidRPr="00CD46AC">
              <w:t>Apparent Paraquat 250 Herbicide</w:t>
            </w:r>
          </w:p>
        </w:tc>
      </w:tr>
      <w:tr w:rsidR="00CD46AC" w:rsidRPr="00CD46AC" w14:paraId="0B702C57"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B62EF8"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53488C8" w14:textId="13D8FA92" w:rsidR="00CD46AC" w:rsidRPr="00CD46AC" w:rsidRDefault="00CD46AC" w:rsidP="00CC7C90">
            <w:pPr>
              <w:pStyle w:val="S8Gazettetabletext"/>
            </w:pPr>
            <w:r w:rsidRPr="00CD46AC">
              <w:t>250</w:t>
            </w:r>
            <w:r w:rsidR="00281F56">
              <w:t> </w:t>
            </w:r>
            <w:r w:rsidRPr="00CD46AC">
              <w:t>g/L paraquat present as paraquat dichloride</w:t>
            </w:r>
          </w:p>
        </w:tc>
      </w:tr>
      <w:tr w:rsidR="00CD46AC" w:rsidRPr="00CD46AC" w14:paraId="36D85E31"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61BB40"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6559888C" w14:textId="77777777" w:rsidR="00CD46AC" w:rsidRPr="00CD46AC" w:rsidRDefault="00CD46AC" w:rsidP="00CC7C90">
            <w:pPr>
              <w:pStyle w:val="S8Gazettetabletext"/>
            </w:pPr>
            <w:r w:rsidRPr="00CD46AC">
              <w:t>Titan Ag Pty Ltd</w:t>
            </w:r>
          </w:p>
        </w:tc>
      </w:tr>
      <w:tr w:rsidR="00CD46AC" w:rsidRPr="00CD46AC" w14:paraId="059B4DB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A256E4"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5FEC418B" w14:textId="77777777" w:rsidR="00CD46AC" w:rsidRPr="00CD46AC" w:rsidRDefault="00CD46AC" w:rsidP="00CC7C90">
            <w:pPr>
              <w:pStyle w:val="S8Gazettetabletext"/>
            </w:pPr>
            <w:r w:rsidRPr="00CD46AC">
              <w:t>122 081 574</w:t>
            </w:r>
          </w:p>
        </w:tc>
      </w:tr>
      <w:tr w:rsidR="00CD46AC" w:rsidRPr="00CD46AC" w14:paraId="4E7CEAC5"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01EFC7" w14:textId="77777777" w:rsidR="00CD46AC" w:rsidRPr="00CD46AC" w:rsidRDefault="00CD46AC" w:rsidP="00CC7C90">
            <w:pPr>
              <w:pStyle w:val="S8Gazettetableheading"/>
            </w:pPr>
            <w:r w:rsidRPr="00CD46AC">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F586DE7" w14:textId="77777777" w:rsidR="00CD46AC" w:rsidRPr="00CD46AC" w:rsidRDefault="00CD46AC" w:rsidP="00CC7C90">
            <w:pPr>
              <w:pStyle w:val="S8Gazettetabletext"/>
            </w:pPr>
            <w:r w:rsidRPr="00CD46AC">
              <w:t>9 January 2023</w:t>
            </w:r>
          </w:p>
        </w:tc>
      </w:tr>
      <w:tr w:rsidR="00CD46AC" w:rsidRPr="00CD46AC" w14:paraId="73794895"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4755B8"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0B038A1" w14:textId="77777777" w:rsidR="00CD46AC" w:rsidRPr="00CD46AC" w:rsidRDefault="00CD46AC" w:rsidP="00CC7C90">
            <w:pPr>
              <w:pStyle w:val="S8Gazettetabletext"/>
            </w:pPr>
            <w:r w:rsidRPr="00CD46AC">
              <w:t>66103</w:t>
            </w:r>
          </w:p>
        </w:tc>
      </w:tr>
      <w:tr w:rsidR="00CD46AC" w:rsidRPr="00CD46AC" w14:paraId="7E58BCE1"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E28301"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2C86F0B" w14:textId="77777777" w:rsidR="00CD46AC" w:rsidRPr="00CD46AC" w:rsidRDefault="00CD46AC" w:rsidP="00CC7C90">
            <w:pPr>
              <w:pStyle w:val="S8Gazettetabletext"/>
            </w:pPr>
            <w:r w:rsidRPr="00CD46AC">
              <w:t>66103/137280</w:t>
            </w:r>
          </w:p>
        </w:tc>
      </w:tr>
      <w:tr w:rsidR="00CD46AC" w:rsidRPr="00CD46AC" w14:paraId="3AAD9E3E"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52F34F"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24CE302" w14:textId="77777777" w:rsidR="00CD46AC" w:rsidRPr="00CD46AC" w:rsidRDefault="00CD46AC" w:rsidP="00CC7C90">
            <w:pPr>
              <w:pStyle w:val="S8Gazettetabletext"/>
            </w:pPr>
            <w:r w:rsidRPr="00CD46AC">
              <w:t>Variation to registration and label particulars to add withholding periods for uses in vetch</w:t>
            </w:r>
          </w:p>
        </w:tc>
      </w:tr>
    </w:tbl>
    <w:p w14:paraId="32D8E9E1" w14:textId="5FE0E22B" w:rsidR="00CD46AC" w:rsidRPr="00CD46AC" w:rsidRDefault="00CD46AC" w:rsidP="00CD46AC">
      <w:pPr>
        <w:spacing w:after="160" w:line="256" w:lineRule="auto"/>
        <w:rPr>
          <w:rFonts w:ascii="Calibri" w:eastAsia="Calibri" w:hAnsi="Calibri"/>
          <w:sz w:val="22"/>
          <w:szCs w:val="22"/>
          <w:highlight w:val="yellow"/>
        </w:rPr>
      </w:pPr>
      <w:r>
        <w:rPr>
          <w:rFonts w:ascii="Calibri" w:eastAsia="Calibri" w:hAnsi="Calibri"/>
          <w:sz w:val="22"/>
          <w:szCs w:val="22"/>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D46AC" w:rsidRPr="00CD46AC" w14:paraId="30BEDB66" w14:textId="77777777" w:rsidTr="00281F56">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2209BC" w14:textId="77777777" w:rsidR="00CD46AC" w:rsidRPr="00CD46AC" w:rsidRDefault="00CD46AC" w:rsidP="00CC7C90">
            <w:pPr>
              <w:pStyle w:val="S8Gazettetableheading"/>
            </w:pPr>
            <w:r w:rsidRPr="00CD46AC">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66DC6941" w14:textId="77777777" w:rsidR="00CD46AC" w:rsidRPr="00CD46AC" w:rsidRDefault="00CD46AC" w:rsidP="00CC7C90">
            <w:pPr>
              <w:pStyle w:val="S8Gazettetabletext"/>
            </w:pPr>
            <w:r w:rsidRPr="00CD46AC">
              <w:t>138208</w:t>
            </w:r>
          </w:p>
        </w:tc>
      </w:tr>
      <w:tr w:rsidR="00CD46AC" w:rsidRPr="00CD46AC" w14:paraId="62DAED9B" w14:textId="77777777" w:rsidTr="00281F56">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F3AA67"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32DCFCCC" w14:textId="77777777" w:rsidR="00CD46AC" w:rsidRPr="00CD46AC" w:rsidRDefault="00CD46AC" w:rsidP="00CC7C90">
            <w:pPr>
              <w:pStyle w:val="S8Gazettetabletext"/>
            </w:pPr>
            <w:r w:rsidRPr="00CD46AC">
              <w:t>Nufarm MCPA LVE 570 Herbicide</w:t>
            </w:r>
          </w:p>
        </w:tc>
      </w:tr>
      <w:tr w:rsidR="00CD46AC" w:rsidRPr="00CD46AC" w14:paraId="504FAF5D" w14:textId="77777777" w:rsidTr="00281F56">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DA48CD"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8278CC1" w14:textId="16946C93" w:rsidR="00CD46AC" w:rsidRPr="00CD46AC" w:rsidRDefault="00CD46AC" w:rsidP="00CC7C90">
            <w:pPr>
              <w:pStyle w:val="S8Gazettetabletext"/>
            </w:pPr>
            <w:r w:rsidRPr="00CD46AC">
              <w:t>570</w:t>
            </w:r>
            <w:r w:rsidR="00281F56">
              <w:t> </w:t>
            </w:r>
            <w:r w:rsidRPr="00CD46AC">
              <w:t>g/L MCPA present as the 2-ethyl hexyl ester</w:t>
            </w:r>
          </w:p>
        </w:tc>
      </w:tr>
      <w:tr w:rsidR="00CD46AC" w:rsidRPr="00CD46AC" w14:paraId="58BA19A9" w14:textId="77777777" w:rsidTr="00281F56">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07682A"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6333E3E1" w14:textId="77777777" w:rsidR="00CD46AC" w:rsidRPr="00CD46AC" w:rsidRDefault="00CD46AC" w:rsidP="00CC7C90">
            <w:pPr>
              <w:pStyle w:val="S8Gazettetabletext"/>
            </w:pPr>
            <w:r w:rsidRPr="00CD46AC">
              <w:t>Nufarm Australia Limited</w:t>
            </w:r>
          </w:p>
        </w:tc>
      </w:tr>
      <w:tr w:rsidR="00CD46AC" w:rsidRPr="00CD46AC" w14:paraId="5A7674CC" w14:textId="77777777" w:rsidTr="00281F56">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7749F3"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595CDC26" w14:textId="77777777" w:rsidR="00CD46AC" w:rsidRPr="00CD46AC" w:rsidRDefault="00CD46AC" w:rsidP="00CC7C90">
            <w:pPr>
              <w:pStyle w:val="S8Gazettetabletext"/>
              <w:rPr>
                <w:szCs w:val="16"/>
              </w:rPr>
            </w:pPr>
            <w:r w:rsidRPr="00CD46AC">
              <w:rPr>
                <w:szCs w:val="16"/>
              </w:rPr>
              <w:t>004 377 780</w:t>
            </w:r>
          </w:p>
        </w:tc>
      </w:tr>
      <w:tr w:rsidR="00CD46AC" w:rsidRPr="00CD46AC" w14:paraId="03A1921F" w14:textId="77777777" w:rsidTr="00281F56">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6B8B88" w14:textId="77777777" w:rsidR="00CD46AC" w:rsidRPr="00CD46AC" w:rsidRDefault="00CD46AC" w:rsidP="00CC7C90">
            <w:pPr>
              <w:pStyle w:val="S8Gazettetableheading"/>
            </w:pPr>
            <w:r w:rsidRPr="00CD46AC">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1D49694" w14:textId="77777777" w:rsidR="00CD46AC" w:rsidRPr="00CD46AC" w:rsidRDefault="00CD46AC" w:rsidP="00CC7C90">
            <w:pPr>
              <w:pStyle w:val="S8Gazettetabletext"/>
            </w:pPr>
            <w:r w:rsidRPr="00CD46AC">
              <w:t>9 January 2023</w:t>
            </w:r>
          </w:p>
        </w:tc>
      </w:tr>
      <w:tr w:rsidR="00CD46AC" w:rsidRPr="00CD46AC" w14:paraId="7ECC1544" w14:textId="77777777" w:rsidTr="00281F56">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6F6788"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4E3B60F" w14:textId="77777777" w:rsidR="00CD46AC" w:rsidRPr="00CD46AC" w:rsidRDefault="00CD46AC" w:rsidP="00CC7C90">
            <w:pPr>
              <w:pStyle w:val="S8Gazettetabletext"/>
            </w:pPr>
            <w:r w:rsidRPr="00CD46AC">
              <w:t>63597</w:t>
            </w:r>
          </w:p>
        </w:tc>
      </w:tr>
      <w:tr w:rsidR="00CD46AC" w:rsidRPr="00CD46AC" w14:paraId="0C03E411" w14:textId="77777777" w:rsidTr="00281F56">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58DE44"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A53CD9D" w14:textId="77777777" w:rsidR="00CD46AC" w:rsidRPr="00CD46AC" w:rsidRDefault="00CD46AC" w:rsidP="00CC7C90">
            <w:pPr>
              <w:pStyle w:val="S8Gazettetabletext"/>
            </w:pPr>
            <w:r w:rsidRPr="00CD46AC">
              <w:t>63597/138208</w:t>
            </w:r>
          </w:p>
        </w:tc>
      </w:tr>
      <w:tr w:rsidR="00CD46AC" w:rsidRPr="00CD46AC" w14:paraId="68A2188D" w14:textId="77777777" w:rsidTr="00281F56">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512676"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03D3EE2" w14:textId="77777777" w:rsidR="00CD46AC" w:rsidRPr="00CD46AC" w:rsidRDefault="00CD46AC" w:rsidP="00CC7C90">
            <w:pPr>
              <w:pStyle w:val="S8Gazettetabletext"/>
            </w:pPr>
            <w:r w:rsidRPr="00CD46AC">
              <w:t xml:space="preserve">Variation to the particulars of registration and label approval to change the distinguishing product name and the name that appears on the label from </w:t>
            </w:r>
            <w:r w:rsidRPr="00CD46AC">
              <w:rPr>
                <w:rFonts w:hint="eastAsia"/>
              </w:rPr>
              <w:t>‘</w:t>
            </w:r>
            <w:r w:rsidRPr="00CD46AC">
              <w:t>Polo 570 LVE Herbicide</w:t>
            </w:r>
            <w:r w:rsidRPr="00CD46AC">
              <w:rPr>
                <w:rFonts w:hint="eastAsia"/>
              </w:rPr>
              <w:t>’</w:t>
            </w:r>
            <w:r w:rsidRPr="00CD46AC">
              <w:t xml:space="preserve"> to </w:t>
            </w:r>
            <w:r w:rsidRPr="00CD46AC">
              <w:rPr>
                <w:rFonts w:hint="eastAsia"/>
              </w:rPr>
              <w:t>‘</w:t>
            </w:r>
            <w:r w:rsidRPr="00CD46AC">
              <w:t>Nufarm MCPA LVE 570 Herbicide</w:t>
            </w:r>
            <w:r w:rsidRPr="00CD46AC">
              <w:rPr>
                <w:rFonts w:hint="eastAsia"/>
              </w:rPr>
              <w:t>’</w:t>
            </w:r>
          </w:p>
        </w:tc>
      </w:tr>
    </w:tbl>
    <w:p w14:paraId="2D94B8C2" w14:textId="77777777" w:rsidR="00CD46AC" w:rsidRPr="00CD46AC" w:rsidRDefault="00CD46AC" w:rsidP="00CC7C9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D46AC" w:rsidRPr="00CD46AC" w14:paraId="36D10A5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80B4A8"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0D9F6421" w14:textId="77777777" w:rsidR="00CD46AC" w:rsidRPr="00CD46AC" w:rsidRDefault="00CD46AC" w:rsidP="00CC7C90">
            <w:pPr>
              <w:pStyle w:val="S8Gazettetabletext"/>
              <w:rPr>
                <w:noProof/>
              </w:rPr>
            </w:pPr>
            <w:r w:rsidRPr="00CD46AC">
              <w:t>137367</w:t>
            </w:r>
          </w:p>
        </w:tc>
      </w:tr>
      <w:tr w:rsidR="00CD46AC" w:rsidRPr="00CD46AC" w14:paraId="424E908C"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85DECF"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06C157B6" w14:textId="77777777" w:rsidR="00CD46AC" w:rsidRPr="00CD46AC" w:rsidRDefault="00CD46AC" w:rsidP="00CC7C90">
            <w:pPr>
              <w:pStyle w:val="S8Gazettetabletext"/>
            </w:pPr>
            <w:r w:rsidRPr="00CD46AC">
              <w:t>Smart Clopyralid 300 Herbicide</w:t>
            </w:r>
          </w:p>
        </w:tc>
      </w:tr>
      <w:tr w:rsidR="00CD46AC" w:rsidRPr="00CD46AC" w14:paraId="6CFBF79E"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0C23DF"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BC91A1E" w14:textId="364AB27B" w:rsidR="00CD46AC" w:rsidRPr="00CD46AC" w:rsidRDefault="00CD46AC" w:rsidP="00CC7C90">
            <w:pPr>
              <w:pStyle w:val="S8Gazettetabletext"/>
            </w:pPr>
            <w:r w:rsidRPr="00CD46AC">
              <w:t>300</w:t>
            </w:r>
            <w:r w:rsidR="00281F56">
              <w:t> </w:t>
            </w:r>
            <w:r w:rsidRPr="00CD46AC">
              <w:t>g/L clopyralid present as the triisopropanolamine salt</w:t>
            </w:r>
          </w:p>
        </w:tc>
      </w:tr>
      <w:tr w:rsidR="00CD46AC" w:rsidRPr="00CD46AC" w14:paraId="37623667"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575905"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46FEC897" w14:textId="77777777" w:rsidR="00CD46AC" w:rsidRPr="00CD46AC" w:rsidRDefault="00CD46AC" w:rsidP="00CC7C90">
            <w:pPr>
              <w:pStyle w:val="S8Gazettetabletext"/>
            </w:pPr>
            <w:r w:rsidRPr="00CD46AC">
              <w:t>Crop Smart Pty Ltd</w:t>
            </w:r>
          </w:p>
        </w:tc>
      </w:tr>
      <w:tr w:rsidR="00CD46AC" w:rsidRPr="00CD46AC" w14:paraId="6A4F5E67"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CDD653"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6CA3FDE0" w14:textId="77777777" w:rsidR="00CD46AC" w:rsidRPr="00CD46AC" w:rsidRDefault="00CD46AC" w:rsidP="00CC7C90">
            <w:pPr>
              <w:pStyle w:val="S8Gazettetabletext"/>
            </w:pPr>
            <w:r w:rsidRPr="00CD46AC">
              <w:t>093 927 961</w:t>
            </w:r>
          </w:p>
        </w:tc>
      </w:tr>
      <w:tr w:rsidR="00CD46AC" w:rsidRPr="00CD46AC" w14:paraId="0FAADE26"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E58225" w14:textId="77777777" w:rsidR="00CD46AC" w:rsidRPr="00CD46AC" w:rsidRDefault="00CD46AC" w:rsidP="00CC7C90">
            <w:pPr>
              <w:pStyle w:val="S8Gazettetableheading"/>
            </w:pPr>
            <w:r w:rsidRPr="00CD46AC">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CBE680F" w14:textId="351B161A" w:rsidR="00CD46AC" w:rsidRPr="00CD46AC" w:rsidRDefault="00CD46AC" w:rsidP="00CC7C90">
            <w:pPr>
              <w:pStyle w:val="S8Gazettetabletext"/>
            </w:pPr>
            <w:r w:rsidRPr="00CD46AC">
              <w:t>10 January 2023</w:t>
            </w:r>
          </w:p>
        </w:tc>
      </w:tr>
      <w:tr w:rsidR="00CD46AC" w:rsidRPr="00CD46AC" w14:paraId="006F45F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1901FE"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F6E2ADD" w14:textId="77777777" w:rsidR="00CD46AC" w:rsidRPr="00CD46AC" w:rsidRDefault="00CD46AC" w:rsidP="00CC7C90">
            <w:pPr>
              <w:pStyle w:val="S8Gazettetabletext"/>
            </w:pPr>
            <w:r w:rsidRPr="00CD46AC">
              <w:t>68377</w:t>
            </w:r>
          </w:p>
        </w:tc>
      </w:tr>
      <w:tr w:rsidR="00CD46AC" w:rsidRPr="00CD46AC" w14:paraId="2F3BE9B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DBDADD"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8682AB9" w14:textId="77777777" w:rsidR="00CD46AC" w:rsidRPr="00CD46AC" w:rsidRDefault="00CD46AC" w:rsidP="00CC7C90">
            <w:pPr>
              <w:pStyle w:val="S8Gazettetabletext"/>
            </w:pPr>
            <w:r w:rsidRPr="00CD46AC">
              <w:t>68377/137367</w:t>
            </w:r>
          </w:p>
        </w:tc>
      </w:tr>
      <w:tr w:rsidR="00CD46AC" w:rsidRPr="00CD46AC" w14:paraId="37F43CC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825B57"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BF6D91F" w14:textId="77777777" w:rsidR="00CD46AC" w:rsidRPr="00CD46AC" w:rsidRDefault="00CD46AC" w:rsidP="00CC7C90">
            <w:pPr>
              <w:pStyle w:val="S8Gazettetabletext"/>
            </w:pPr>
            <w:r w:rsidRPr="00CD46AC">
              <w:t>Variation to registration particulars and particulars of label approval, to update the label</w:t>
            </w:r>
          </w:p>
        </w:tc>
      </w:tr>
    </w:tbl>
    <w:p w14:paraId="2FCD4357" w14:textId="77777777" w:rsidR="00CD46AC" w:rsidRPr="00CD46AC" w:rsidRDefault="00CD46AC" w:rsidP="00CC7C9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D46AC" w:rsidRPr="00CD46AC" w14:paraId="0F7DCA3F"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9D234A"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575FC10C" w14:textId="77777777" w:rsidR="00CD46AC" w:rsidRPr="00CC7C90" w:rsidRDefault="00CD46AC" w:rsidP="00CC7C90">
            <w:pPr>
              <w:pStyle w:val="S8Gazettetabletext"/>
            </w:pPr>
            <w:r w:rsidRPr="00CC7C90">
              <w:t>137346</w:t>
            </w:r>
          </w:p>
        </w:tc>
      </w:tr>
      <w:tr w:rsidR="00CD46AC" w:rsidRPr="00CD46AC" w14:paraId="613056A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C4810A"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789758A3" w14:textId="77777777" w:rsidR="00CD46AC" w:rsidRPr="00CC7C90" w:rsidRDefault="00CD46AC" w:rsidP="00CC7C90">
            <w:pPr>
              <w:pStyle w:val="S8Gazettetabletext"/>
            </w:pPr>
            <w:r w:rsidRPr="00CC7C90">
              <w:t>Macspred Glymac 450 Herbicide</w:t>
            </w:r>
          </w:p>
        </w:tc>
      </w:tr>
      <w:tr w:rsidR="00CD46AC" w:rsidRPr="00CD46AC" w14:paraId="795EEA86"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79452C"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55F702B" w14:textId="4E05B84E" w:rsidR="00CD46AC" w:rsidRPr="00CC7C90" w:rsidRDefault="00CD46AC" w:rsidP="00CC7C90">
            <w:pPr>
              <w:pStyle w:val="S8Gazettetabletext"/>
            </w:pPr>
            <w:r w:rsidRPr="00CC7C90">
              <w:t>450</w:t>
            </w:r>
            <w:r w:rsidR="00281F56">
              <w:t> </w:t>
            </w:r>
            <w:r w:rsidRPr="00CC7C90">
              <w:t>g/L glyphosate present as the isopropylamine salt</w:t>
            </w:r>
          </w:p>
        </w:tc>
      </w:tr>
      <w:tr w:rsidR="00CD46AC" w:rsidRPr="00CD46AC" w14:paraId="4A5F8714"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580CC4"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51EE9F3B" w14:textId="59DADDD3" w:rsidR="00CD46AC" w:rsidRPr="00CC7C90" w:rsidRDefault="00CD46AC" w:rsidP="00CC7C90">
            <w:pPr>
              <w:pStyle w:val="S8Gazettetabletext"/>
            </w:pPr>
            <w:r w:rsidRPr="00CC7C90">
              <w:t>Macspred Pty Ltd</w:t>
            </w:r>
          </w:p>
        </w:tc>
      </w:tr>
      <w:tr w:rsidR="00CD46AC" w:rsidRPr="00CD46AC" w14:paraId="3665D3D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CDF2A4"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70E25863" w14:textId="77777777" w:rsidR="00CD46AC" w:rsidRPr="00CC7C90" w:rsidRDefault="00CD46AC" w:rsidP="00CC7C90">
            <w:pPr>
              <w:pStyle w:val="S8Gazettetabletext"/>
            </w:pPr>
            <w:r w:rsidRPr="00CC7C90">
              <w:t>011 029 495</w:t>
            </w:r>
          </w:p>
        </w:tc>
      </w:tr>
      <w:tr w:rsidR="00CD46AC" w:rsidRPr="00CD46AC" w14:paraId="499B13E4"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7D8F89" w14:textId="77777777" w:rsidR="00CD46AC" w:rsidRPr="00CD46AC" w:rsidRDefault="00CD46AC" w:rsidP="00CC7C90">
            <w:pPr>
              <w:pStyle w:val="S8Gazettetableheading"/>
            </w:pPr>
            <w:r w:rsidRPr="00CD46AC">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AF87B33" w14:textId="77777777" w:rsidR="00CD46AC" w:rsidRPr="00CC7C90" w:rsidRDefault="00CD46AC" w:rsidP="00CC7C90">
            <w:pPr>
              <w:pStyle w:val="S8Gazettetabletext"/>
            </w:pPr>
            <w:r w:rsidRPr="00CC7C90">
              <w:t>10 January 2023</w:t>
            </w:r>
          </w:p>
        </w:tc>
      </w:tr>
      <w:tr w:rsidR="00CD46AC" w:rsidRPr="00CD46AC" w14:paraId="6CC6097E"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56ECCA"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AC6EEDA" w14:textId="77777777" w:rsidR="00CD46AC" w:rsidRPr="00CC7C90" w:rsidRDefault="00CD46AC" w:rsidP="00CC7C90">
            <w:pPr>
              <w:pStyle w:val="S8Gazettetabletext"/>
            </w:pPr>
            <w:r w:rsidRPr="00CC7C90">
              <w:t>52780</w:t>
            </w:r>
          </w:p>
        </w:tc>
      </w:tr>
      <w:tr w:rsidR="00CD46AC" w:rsidRPr="00CD46AC" w14:paraId="732081C7"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6720FC"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36920EB" w14:textId="77777777" w:rsidR="00CD46AC" w:rsidRPr="00CC7C90" w:rsidRDefault="00CD46AC" w:rsidP="00CC7C90">
            <w:pPr>
              <w:pStyle w:val="S8Gazettetabletext"/>
            </w:pPr>
            <w:r w:rsidRPr="00CC7C90">
              <w:t>52780/137346</w:t>
            </w:r>
          </w:p>
        </w:tc>
      </w:tr>
      <w:tr w:rsidR="00CD46AC" w:rsidRPr="00CD46AC" w14:paraId="1015712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1FA827"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682B98E" w14:textId="77777777" w:rsidR="00CD46AC" w:rsidRPr="00CC7C90" w:rsidRDefault="00CD46AC" w:rsidP="00CC7C90">
            <w:pPr>
              <w:pStyle w:val="S8Gazettetabletext"/>
            </w:pPr>
            <w:r w:rsidRPr="00CC7C90">
              <w:t>Variation to registration particulars, particulars of label, to include uses in forestry plantations and label update</w:t>
            </w:r>
          </w:p>
        </w:tc>
      </w:tr>
    </w:tbl>
    <w:p w14:paraId="21A3971A" w14:textId="77777777" w:rsidR="00CD46AC" w:rsidRPr="00CD46AC" w:rsidRDefault="00CD46AC" w:rsidP="00CC7C9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D46AC" w:rsidRPr="00CD46AC" w14:paraId="51F20F6B"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E88C6D" w14:textId="77777777" w:rsidR="00CD46AC" w:rsidRPr="00CD46AC" w:rsidRDefault="00CD46AC" w:rsidP="00CC7C90">
            <w:pPr>
              <w:pStyle w:val="S8Gazettetableheading"/>
            </w:pPr>
            <w:r w:rsidRPr="00CD46AC">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435FEC1E" w14:textId="77777777" w:rsidR="00CD46AC" w:rsidRPr="00CD46AC" w:rsidRDefault="00CD46AC" w:rsidP="00CC7C90">
            <w:pPr>
              <w:pStyle w:val="S8Gazettetabletext"/>
              <w:rPr>
                <w:noProof/>
              </w:rPr>
            </w:pPr>
            <w:r w:rsidRPr="00CD46AC">
              <w:t>137453</w:t>
            </w:r>
          </w:p>
        </w:tc>
      </w:tr>
      <w:tr w:rsidR="00CD46AC" w:rsidRPr="00CD46AC" w14:paraId="19B80CE6"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465183"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7AB20007" w14:textId="77777777" w:rsidR="00CD46AC" w:rsidRPr="00CD46AC" w:rsidRDefault="00CD46AC" w:rsidP="00CC7C90">
            <w:pPr>
              <w:pStyle w:val="S8Gazettetabletext"/>
            </w:pPr>
            <w:r w:rsidRPr="00CD46AC">
              <w:t>Axial 100 EC Selective Herbicide</w:t>
            </w:r>
          </w:p>
        </w:tc>
      </w:tr>
      <w:tr w:rsidR="00CD46AC" w:rsidRPr="00CD46AC" w14:paraId="0B06BDA1"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D38CE0" w14:textId="77777777" w:rsidR="00CD46AC" w:rsidRPr="00CD46AC" w:rsidRDefault="00CD46AC" w:rsidP="00CC7C90">
            <w:pPr>
              <w:pStyle w:val="S8Gazettetableheading"/>
            </w:pPr>
            <w:r w:rsidRPr="00CD46AC">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02D0457F" w14:textId="02A4B683" w:rsidR="00CD46AC" w:rsidRPr="00CD46AC" w:rsidRDefault="00CD46AC" w:rsidP="00CC7C90">
            <w:pPr>
              <w:pStyle w:val="S8Gazettetabletext"/>
            </w:pPr>
            <w:r w:rsidRPr="00CD46AC">
              <w:t>100</w:t>
            </w:r>
            <w:r w:rsidR="00281F56">
              <w:t> </w:t>
            </w:r>
            <w:r w:rsidRPr="00CD46AC">
              <w:t>g/L pinoxaden, 25</w:t>
            </w:r>
            <w:r w:rsidR="00281F56">
              <w:t> </w:t>
            </w:r>
            <w:r w:rsidRPr="00CD46AC">
              <w:t>g/L cloquintocet-mexyl</w:t>
            </w:r>
          </w:p>
        </w:tc>
      </w:tr>
      <w:tr w:rsidR="00CD46AC" w:rsidRPr="00CD46AC" w14:paraId="4E64566F"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A58E94"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165B7A02" w14:textId="77777777" w:rsidR="00CD46AC" w:rsidRPr="00CD46AC" w:rsidRDefault="00CD46AC" w:rsidP="00CC7C90">
            <w:pPr>
              <w:pStyle w:val="S8Gazettetabletext"/>
            </w:pPr>
            <w:r w:rsidRPr="00CD46AC">
              <w:t>Syngenta Australia Pty Ltd</w:t>
            </w:r>
          </w:p>
        </w:tc>
      </w:tr>
      <w:tr w:rsidR="00CD46AC" w:rsidRPr="00CD46AC" w14:paraId="69909A2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54CF41"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229FDA90" w14:textId="77777777" w:rsidR="00CD46AC" w:rsidRPr="00CD46AC" w:rsidRDefault="00CD46AC" w:rsidP="00CC7C90">
            <w:pPr>
              <w:pStyle w:val="S8Gazettetabletext"/>
            </w:pPr>
            <w:r w:rsidRPr="00CD46AC">
              <w:t>002 933 717</w:t>
            </w:r>
          </w:p>
        </w:tc>
      </w:tr>
      <w:tr w:rsidR="00CD46AC" w:rsidRPr="00CD46AC" w14:paraId="2F6AC43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76D42F" w14:textId="77777777" w:rsidR="00CD46AC" w:rsidRPr="00CD46AC" w:rsidRDefault="00CD46AC" w:rsidP="00CC7C90">
            <w:pPr>
              <w:pStyle w:val="S8Gazettetableheading"/>
            </w:pPr>
            <w:r w:rsidRPr="00CD46AC">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8B6FF3E" w14:textId="77777777" w:rsidR="00CD46AC" w:rsidRPr="00CD46AC" w:rsidRDefault="00CD46AC" w:rsidP="00CC7C90">
            <w:pPr>
              <w:pStyle w:val="S8Gazettetabletext"/>
            </w:pPr>
            <w:r w:rsidRPr="00CD46AC">
              <w:t>10 January 2023</w:t>
            </w:r>
          </w:p>
        </w:tc>
      </w:tr>
      <w:tr w:rsidR="00CD46AC" w:rsidRPr="00CD46AC" w14:paraId="52259FE6"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F651E4"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DB05E7C" w14:textId="77777777" w:rsidR="00CD46AC" w:rsidRPr="00CD46AC" w:rsidRDefault="00CD46AC" w:rsidP="00CC7C90">
            <w:pPr>
              <w:pStyle w:val="S8Gazettetabletext"/>
            </w:pPr>
            <w:r w:rsidRPr="00CD46AC">
              <w:t>59024</w:t>
            </w:r>
          </w:p>
        </w:tc>
      </w:tr>
      <w:tr w:rsidR="00CD46AC" w:rsidRPr="00CD46AC" w14:paraId="0D2589D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742721"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B0DD808" w14:textId="77777777" w:rsidR="00CD46AC" w:rsidRPr="00CD46AC" w:rsidRDefault="00CD46AC" w:rsidP="00CC7C90">
            <w:pPr>
              <w:pStyle w:val="S8Gazettetabletext"/>
            </w:pPr>
            <w:r w:rsidRPr="00CD46AC">
              <w:t>59024/137453</w:t>
            </w:r>
          </w:p>
        </w:tc>
      </w:tr>
      <w:tr w:rsidR="00CD46AC" w:rsidRPr="00CD46AC" w14:paraId="1396C32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25DC56"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B82CA46" w14:textId="7A2C6AD1" w:rsidR="00CD46AC" w:rsidRPr="00CD46AC" w:rsidRDefault="00CD46AC" w:rsidP="00CC7C90">
            <w:pPr>
              <w:pStyle w:val="S8Gazettetabletext"/>
            </w:pPr>
            <w:r w:rsidRPr="00CD46AC">
              <w:t>Variation to the particulars of registration and label approval to align with current scheduling, Ag</w:t>
            </w:r>
            <w:r w:rsidR="00281F56">
              <w:t>ricultural</w:t>
            </w:r>
            <w:r w:rsidRPr="00CD46AC">
              <w:t xml:space="preserve"> </w:t>
            </w:r>
            <w:r w:rsidR="00281F56">
              <w:t>L</w:t>
            </w:r>
            <w:r w:rsidRPr="00CD46AC">
              <w:t>abelling Code and FAISD</w:t>
            </w:r>
            <w:r w:rsidR="00281F56">
              <w:t xml:space="preserve"> Handbook</w:t>
            </w:r>
            <w:r w:rsidRPr="00CD46AC">
              <w:t xml:space="preserve"> requirements</w:t>
            </w:r>
          </w:p>
        </w:tc>
      </w:tr>
    </w:tbl>
    <w:p w14:paraId="19C9CCBF" w14:textId="77777777" w:rsidR="00CD46AC" w:rsidRPr="00CD46AC" w:rsidRDefault="00CD46AC" w:rsidP="00CC7C9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D46AC" w:rsidRPr="00CD46AC" w14:paraId="7447B00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C06E7C"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0A5B869B" w14:textId="77777777" w:rsidR="00CD46AC" w:rsidRPr="00CD46AC" w:rsidRDefault="00CD46AC" w:rsidP="00CC7C90">
            <w:pPr>
              <w:pStyle w:val="S8Gazettetabletext"/>
              <w:rPr>
                <w:noProof/>
              </w:rPr>
            </w:pPr>
            <w:r w:rsidRPr="00CD46AC">
              <w:t>134691</w:t>
            </w:r>
          </w:p>
        </w:tc>
      </w:tr>
      <w:tr w:rsidR="00CD46AC" w:rsidRPr="00CD46AC" w14:paraId="5A6FE559"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385CC5"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764BF12B" w14:textId="77777777" w:rsidR="00CD46AC" w:rsidRPr="00CD46AC" w:rsidRDefault="00CD46AC" w:rsidP="00CC7C90">
            <w:pPr>
              <w:pStyle w:val="S8Gazettetabletext"/>
            </w:pPr>
            <w:r w:rsidRPr="00CD46AC">
              <w:t>Genfarm Prosulfocarb 800 Herbicide</w:t>
            </w:r>
          </w:p>
        </w:tc>
      </w:tr>
      <w:tr w:rsidR="00CD46AC" w:rsidRPr="00CD46AC" w14:paraId="1246F2A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BE6260"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FD0A496" w14:textId="18B90430" w:rsidR="00CD46AC" w:rsidRPr="00CD46AC" w:rsidRDefault="00CD46AC" w:rsidP="00CC7C90">
            <w:pPr>
              <w:pStyle w:val="S8Gazettetabletext"/>
            </w:pPr>
            <w:r w:rsidRPr="00CD46AC">
              <w:t>800</w:t>
            </w:r>
            <w:r w:rsidR="00281F56">
              <w:t> </w:t>
            </w:r>
            <w:r w:rsidRPr="00CD46AC">
              <w:t>g/L prosulfocarb</w:t>
            </w:r>
          </w:p>
        </w:tc>
      </w:tr>
      <w:tr w:rsidR="00CD46AC" w:rsidRPr="00CD46AC" w14:paraId="5844693E"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D884B4"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7B67CD85" w14:textId="77777777" w:rsidR="00CD46AC" w:rsidRPr="00CD46AC" w:rsidRDefault="00CD46AC" w:rsidP="00CC7C90">
            <w:pPr>
              <w:pStyle w:val="S8Gazettetabletext"/>
            </w:pPr>
            <w:r w:rsidRPr="00CD46AC">
              <w:t>Nutrien Ag Solutions Limited</w:t>
            </w:r>
          </w:p>
        </w:tc>
      </w:tr>
      <w:tr w:rsidR="00CD46AC" w:rsidRPr="00CD46AC" w14:paraId="376A31A5"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86482A"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618B4886" w14:textId="77777777" w:rsidR="00CD46AC" w:rsidRPr="00CD46AC" w:rsidRDefault="00CD46AC" w:rsidP="00CC7C90">
            <w:pPr>
              <w:pStyle w:val="S8Gazettetabletext"/>
            </w:pPr>
            <w:r w:rsidRPr="00CD46AC">
              <w:t>008 743 217</w:t>
            </w:r>
          </w:p>
        </w:tc>
      </w:tr>
      <w:tr w:rsidR="00CD46AC" w:rsidRPr="00CD46AC" w14:paraId="425FFDA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FF4F2B" w14:textId="77777777" w:rsidR="00CD46AC" w:rsidRPr="00CD46AC" w:rsidRDefault="00CD46AC" w:rsidP="00CC7C90">
            <w:pPr>
              <w:pStyle w:val="S8Gazettetableheading"/>
            </w:pPr>
            <w:r w:rsidRPr="00CD46AC">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08D28B9" w14:textId="77777777" w:rsidR="00CD46AC" w:rsidRPr="00CD46AC" w:rsidRDefault="00CD46AC" w:rsidP="00CC7C90">
            <w:pPr>
              <w:pStyle w:val="S8Gazettetabletext"/>
            </w:pPr>
            <w:r w:rsidRPr="00CD46AC">
              <w:t>13 January 2023</w:t>
            </w:r>
          </w:p>
        </w:tc>
      </w:tr>
      <w:tr w:rsidR="00CD46AC" w:rsidRPr="00CD46AC" w14:paraId="06F01FB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939FBA"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5638B9E" w14:textId="77777777" w:rsidR="00CD46AC" w:rsidRPr="00CD46AC" w:rsidRDefault="00CD46AC" w:rsidP="00CC7C90">
            <w:pPr>
              <w:pStyle w:val="S8Gazettetabletext"/>
            </w:pPr>
            <w:r w:rsidRPr="00CD46AC">
              <w:t>82867</w:t>
            </w:r>
          </w:p>
        </w:tc>
      </w:tr>
      <w:tr w:rsidR="00CD46AC" w:rsidRPr="00CD46AC" w14:paraId="4DA4F19F"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FD77F0"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AEEFE77" w14:textId="77777777" w:rsidR="00CD46AC" w:rsidRPr="00CD46AC" w:rsidRDefault="00CD46AC" w:rsidP="00CC7C90">
            <w:pPr>
              <w:pStyle w:val="S8Gazettetabletext"/>
            </w:pPr>
            <w:r w:rsidRPr="00CD46AC">
              <w:t>82867/134691</w:t>
            </w:r>
          </w:p>
        </w:tc>
      </w:tr>
      <w:tr w:rsidR="00CD46AC" w:rsidRPr="00CD46AC" w14:paraId="77FBAB9F"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D64B29"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70E3B08" w14:textId="77777777" w:rsidR="00CD46AC" w:rsidRPr="00CD46AC" w:rsidRDefault="00CD46AC" w:rsidP="00CC7C90">
            <w:pPr>
              <w:pStyle w:val="S8Gazettetabletext"/>
            </w:pPr>
            <w:r w:rsidRPr="00CD46AC">
              <w:t>Variation to add a post-emergent application for barley (</w:t>
            </w:r>
            <w:r w:rsidRPr="00CD46AC">
              <w:rPr>
                <w:i/>
                <w:iCs/>
              </w:rPr>
              <w:t>Hordeum vulgare</w:t>
            </w:r>
            <w:r w:rsidRPr="00CD46AC">
              <w:t>) and wheat (</w:t>
            </w:r>
            <w:r w:rsidRPr="00CD46AC">
              <w:rPr>
                <w:i/>
                <w:iCs/>
              </w:rPr>
              <w:t>Lolium rigidum</w:t>
            </w:r>
            <w:r w:rsidRPr="00CD46AC">
              <w:t>) for the suppression of annual ryegrass</w:t>
            </w:r>
          </w:p>
        </w:tc>
      </w:tr>
    </w:tbl>
    <w:p w14:paraId="0CF3ED93" w14:textId="77777777" w:rsidR="00CD46AC" w:rsidRPr="00CD46AC" w:rsidRDefault="00CD46AC" w:rsidP="00CC7C9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D46AC" w:rsidRPr="00CD46AC" w14:paraId="0326CDB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EDC8CB"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313CC38D" w14:textId="77777777" w:rsidR="00CD46AC" w:rsidRPr="00CD46AC" w:rsidRDefault="00CD46AC" w:rsidP="00CC7C90">
            <w:pPr>
              <w:pStyle w:val="S8Gazettetabletext"/>
              <w:rPr>
                <w:noProof/>
              </w:rPr>
            </w:pPr>
            <w:r w:rsidRPr="00CD46AC">
              <w:t>137519</w:t>
            </w:r>
          </w:p>
        </w:tc>
      </w:tr>
      <w:tr w:rsidR="00CD46AC" w:rsidRPr="00CD46AC" w14:paraId="5DF1C126"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AEC8FD"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06614DC9" w14:textId="77777777" w:rsidR="00CD46AC" w:rsidRPr="00CD46AC" w:rsidRDefault="00CD46AC" w:rsidP="00CC7C90">
            <w:pPr>
              <w:pStyle w:val="S8Gazettetabletext"/>
            </w:pPr>
            <w:r w:rsidRPr="00CD46AC">
              <w:t>Tecto Flowable SC Fungicide</w:t>
            </w:r>
          </w:p>
        </w:tc>
      </w:tr>
      <w:tr w:rsidR="00CD46AC" w:rsidRPr="00CD46AC" w14:paraId="11352A25"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8BBCAA"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1D19B06" w14:textId="2191FB32" w:rsidR="00CD46AC" w:rsidRPr="00CD46AC" w:rsidRDefault="00CD46AC" w:rsidP="00CC7C90">
            <w:pPr>
              <w:pStyle w:val="S8Gazettetabletext"/>
            </w:pPr>
            <w:r w:rsidRPr="00CD46AC">
              <w:t>500</w:t>
            </w:r>
            <w:r w:rsidR="00281F56">
              <w:t> </w:t>
            </w:r>
            <w:r w:rsidRPr="00CD46AC">
              <w:t>g/L thiabendazole</w:t>
            </w:r>
          </w:p>
        </w:tc>
      </w:tr>
      <w:tr w:rsidR="00CD46AC" w:rsidRPr="00CD46AC" w14:paraId="554141F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9E95BF"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41E3A517" w14:textId="77777777" w:rsidR="00CD46AC" w:rsidRPr="00CD46AC" w:rsidRDefault="00CD46AC" w:rsidP="00CC7C90">
            <w:pPr>
              <w:pStyle w:val="S8Gazettetabletext"/>
            </w:pPr>
            <w:r w:rsidRPr="00CD46AC">
              <w:t>Syngenta Australia Pty Ltd</w:t>
            </w:r>
          </w:p>
        </w:tc>
      </w:tr>
      <w:tr w:rsidR="00CD46AC" w:rsidRPr="00CD46AC" w14:paraId="138C8A8F"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8D708F"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2423FC23" w14:textId="77777777" w:rsidR="00CD46AC" w:rsidRPr="00CD46AC" w:rsidRDefault="00CD46AC" w:rsidP="00CC7C90">
            <w:pPr>
              <w:pStyle w:val="S8Gazettetabletext"/>
            </w:pPr>
            <w:r w:rsidRPr="00CD46AC">
              <w:t>002 933 717</w:t>
            </w:r>
          </w:p>
        </w:tc>
      </w:tr>
      <w:tr w:rsidR="00CD46AC" w:rsidRPr="00CD46AC" w14:paraId="6914AC0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AC3A23" w14:textId="77777777" w:rsidR="00CD46AC" w:rsidRPr="00CD46AC" w:rsidRDefault="00CD46AC" w:rsidP="00CC7C90">
            <w:pPr>
              <w:pStyle w:val="S8Gazettetableheading"/>
            </w:pPr>
            <w:r w:rsidRPr="00CD46AC">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73F0E4F" w14:textId="77777777" w:rsidR="00CD46AC" w:rsidRPr="00CD46AC" w:rsidRDefault="00CD46AC" w:rsidP="00CC7C90">
            <w:pPr>
              <w:pStyle w:val="S8Gazettetabletext"/>
            </w:pPr>
            <w:r w:rsidRPr="00CD46AC">
              <w:t>13 January 2023</w:t>
            </w:r>
          </w:p>
        </w:tc>
      </w:tr>
      <w:tr w:rsidR="00CD46AC" w:rsidRPr="00CD46AC" w14:paraId="2AE80485"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17DB96"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34FE3EF" w14:textId="77777777" w:rsidR="00CD46AC" w:rsidRPr="00CD46AC" w:rsidRDefault="00CD46AC" w:rsidP="00CC7C90">
            <w:pPr>
              <w:pStyle w:val="S8Gazettetabletext"/>
            </w:pPr>
            <w:r w:rsidRPr="00CD46AC">
              <w:t>49910</w:t>
            </w:r>
          </w:p>
        </w:tc>
      </w:tr>
      <w:tr w:rsidR="00CD46AC" w:rsidRPr="00CD46AC" w14:paraId="3E9D4D57"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021ABE"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5C8ACE3" w14:textId="77777777" w:rsidR="00CD46AC" w:rsidRPr="00CD46AC" w:rsidRDefault="00CD46AC" w:rsidP="00CC7C90">
            <w:pPr>
              <w:pStyle w:val="S8Gazettetabletext"/>
            </w:pPr>
            <w:r w:rsidRPr="00CD46AC">
              <w:t>49910/137519</w:t>
            </w:r>
          </w:p>
        </w:tc>
      </w:tr>
      <w:tr w:rsidR="00CD46AC" w:rsidRPr="00CD46AC" w14:paraId="5984BC0B"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ACEA62"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BA87B09" w14:textId="77777777" w:rsidR="00CD46AC" w:rsidRPr="00CD46AC" w:rsidRDefault="00CD46AC" w:rsidP="00CC7C90">
            <w:pPr>
              <w:pStyle w:val="S8Gazettetabletext"/>
            </w:pPr>
            <w:r w:rsidRPr="00CD46AC">
              <w:t>Variation to registration particulars and particulars of label, to vary the product registration and label approval to add a statement in the critical comments for sweet potato (seed roots)</w:t>
            </w:r>
          </w:p>
        </w:tc>
      </w:tr>
    </w:tbl>
    <w:p w14:paraId="542EDF8A" w14:textId="77777777" w:rsidR="00CD46AC" w:rsidRPr="00CD46AC" w:rsidRDefault="00CD46AC" w:rsidP="00CC7C9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D46AC" w:rsidRPr="00CD46AC" w14:paraId="771ECC1B"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42A067" w14:textId="77777777" w:rsidR="00CD46AC" w:rsidRPr="00CD46AC" w:rsidRDefault="00CD46AC" w:rsidP="00CC7C90">
            <w:pPr>
              <w:pStyle w:val="S8Gazettetableheading"/>
            </w:pPr>
            <w:r w:rsidRPr="00CD46AC">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08105F25" w14:textId="77777777" w:rsidR="00CD46AC" w:rsidRPr="00CD46AC" w:rsidRDefault="00CD46AC" w:rsidP="00CC7C90">
            <w:pPr>
              <w:pStyle w:val="S8Gazettetabletext"/>
              <w:rPr>
                <w:noProof/>
              </w:rPr>
            </w:pPr>
            <w:r w:rsidRPr="00CD46AC">
              <w:t>136517</w:t>
            </w:r>
          </w:p>
        </w:tc>
      </w:tr>
      <w:tr w:rsidR="00CD46AC" w:rsidRPr="00CD46AC" w14:paraId="4A87F895"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891474"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6CE28EAA" w14:textId="77777777" w:rsidR="00CD46AC" w:rsidRPr="00CD46AC" w:rsidRDefault="00CD46AC" w:rsidP="00CC7C90">
            <w:pPr>
              <w:pStyle w:val="S8Gazettetabletext"/>
            </w:pPr>
            <w:r w:rsidRPr="00CD46AC">
              <w:t>Lorox Linuron DF Herbicide</w:t>
            </w:r>
          </w:p>
        </w:tc>
      </w:tr>
      <w:tr w:rsidR="00CD46AC" w:rsidRPr="00CD46AC" w14:paraId="30546609"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584A76"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F2D8502" w14:textId="717CF2F7" w:rsidR="00CD46AC" w:rsidRPr="00CD46AC" w:rsidRDefault="00CD46AC" w:rsidP="00CC7C90">
            <w:pPr>
              <w:pStyle w:val="S8Gazettetabletext"/>
            </w:pPr>
            <w:r w:rsidRPr="00CD46AC">
              <w:t>500</w:t>
            </w:r>
            <w:r w:rsidR="00281F56">
              <w:t> </w:t>
            </w:r>
            <w:r w:rsidRPr="00CD46AC">
              <w:t>g/kg linuron</w:t>
            </w:r>
          </w:p>
        </w:tc>
      </w:tr>
      <w:tr w:rsidR="00CD46AC" w:rsidRPr="00CD46AC" w14:paraId="19FE89F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DB259C"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623EB04E" w14:textId="77777777" w:rsidR="00CD46AC" w:rsidRPr="00CD46AC" w:rsidRDefault="00CD46AC" w:rsidP="00CC7C90">
            <w:pPr>
              <w:pStyle w:val="S8Gazettetabletext"/>
            </w:pPr>
            <w:r w:rsidRPr="00CD46AC">
              <w:t>Tessenderlo Kerley, Inc</w:t>
            </w:r>
          </w:p>
        </w:tc>
      </w:tr>
      <w:tr w:rsidR="00CD46AC" w:rsidRPr="00CD46AC" w14:paraId="2E95E144"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0066BB"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0B71FA24" w14:textId="77777777" w:rsidR="00CD46AC" w:rsidRPr="00CD46AC" w:rsidRDefault="00CD46AC" w:rsidP="00CC7C90">
            <w:pPr>
              <w:pStyle w:val="S8Gazettetabletext"/>
            </w:pPr>
            <w:r w:rsidRPr="00CD46AC">
              <w:t>N/A</w:t>
            </w:r>
          </w:p>
        </w:tc>
      </w:tr>
      <w:tr w:rsidR="00CD46AC" w:rsidRPr="00CD46AC" w14:paraId="406CE73B"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EFAB4B" w14:textId="77777777" w:rsidR="00CD46AC" w:rsidRPr="00CD46AC" w:rsidRDefault="00CD46AC" w:rsidP="00CC7C90">
            <w:pPr>
              <w:pStyle w:val="S8Gazettetableheading"/>
            </w:pPr>
            <w:r w:rsidRPr="00CD46AC">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38B41EC" w14:textId="77777777" w:rsidR="00CD46AC" w:rsidRPr="00CD46AC" w:rsidRDefault="00CD46AC" w:rsidP="00CC7C90">
            <w:pPr>
              <w:pStyle w:val="S8Gazettetabletext"/>
            </w:pPr>
            <w:r w:rsidRPr="00CD46AC">
              <w:t>13 January 2023</w:t>
            </w:r>
          </w:p>
        </w:tc>
      </w:tr>
      <w:tr w:rsidR="00CD46AC" w:rsidRPr="00CD46AC" w14:paraId="6CC33CF5"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EF9CE0"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F61FA10" w14:textId="77777777" w:rsidR="00CD46AC" w:rsidRPr="00CD46AC" w:rsidRDefault="00CD46AC" w:rsidP="00CC7C90">
            <w:pPr>
              <w:pStyle w:val="S8Gazettetabletext"/>
            </w:pPr>
            <w:r w:rsidRPr="00CD46AC">
              <w:t>60222</w:t>
            </w:r>
          </w:p>
        </w:tc>
      </w:tr>
      <w:tr w:rsidR="00CD46AC" w:rsidRPr="00CD46AC" w14:paraId="1D026AD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067AAB"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89CA8BF" w14:textId="77777777" w:rsidR="00CD46AC" w:rsidRPr="00CD46AC" w:rsidRDefault="00CD46AC" w:rsidP="00CC7C90">
            <w:pPr>
              <w:pStyle w:val="S8Gazettetabletext"/>
            </w:pPr>
            <w:r w:rsidRPr="00CD46AC">
              <w:t>60222/136517</w:t>
            </w:r>
          </w:p>
        </w:tc>
      </w:tr>
      <w:tr w:rsidR="00CD46AC" w:rsidRPr="00CD46AC" w14:paraId="3CDB651C"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C8E66A"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63C281B" w14:textId="77777777" w:rsidR="00CD46AC" w:rsidRPr="00CD46AC" w:rsidRDefault="00CD46AC" w:rsidP="00CC7C90">
            <w:pPr>
              <w:pStyle w:val="S8Gazettetabletext"/>
            </w:pPr>
            <w:r w:rsidRPr="00CD46AC">
              <w:t>Variation to the particulars or registration and label approval to add uses in leeks, shallots, spring onions, celery, pyrethrum and celeriac as a part of the permit to label project. In addition to revise the restraints, label format, weeds, withholding periods, mode of action, general instructions, and first aid instructions</w:t>
            </w:r>
          </w:p>
        </w:tc>
      </w:tr>
    </w:tbl>
    <w:p w14:paraId="73BAEDB0" w14:textId="58724902" w:rsidR="00CD46AC" w:rsidRPr="00CD46AC" w:rsidRDefault="00CD46AC" w:rsidP="00CC7C90">
      <w:pPr>
        <w:pStyle w:val="Caption"/>
      </w:pPr>
      <w:bookmarkStart w:id="8" w:name="_Toc125366030"/>
      <w:r w:rsidRPr="00CD46AC">
        <w:t xml:space="preserve">Table </w:t>
      </w:r>
      <w:bookmarkStart w:id="9" w:name="_Hlk125359406"/>
      <w:r>
        <w:fldChar w:fldCharType="begin"/>
      </w:r>
      <w:r>
        <w:instrText xml:space="preserve"> SEQ Table \* ARABIC </w:instrText>
      </w:r>
      <w:r>
        <w:fldChar w:fldCharType="separate"/>
      </w:r>
      <w:r w:rsidR="007E2FCD">
        <w:rPr>
          <w:noProof/>
        </w:rPr>
        <w:t>4</w:t>
      </w:r>
      <w:r>
        <w:rPr>
          <w:noProof/>
        </w:rPr>
        <w:fldChar w:fldCharType="end"/>
      </w:r>
      <w:bookmarkEnd w:id="9"/>
      <w:r w:rsidRPr="00CD46AC">
        <w:t>: Label approval</w:t>
      </w:r>
      <w:r w:rsidR="007E2FCD">
        <w:t xml:space="preserve"> – agricultural chemical products</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D46AC" w:rsidRPr="00CD46AC" w14:paraId="7549A50F"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3D63DC"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7F2CD08D" w14:textId="77777777" w:rsidR="00CD46AC" w:rsidRPr="00CD46AC" w:rsidRDefault="00CD46AC" w:rsidP="00CC7C90">
            <w:pPr>
              <w:pStyle w:val="S8Gazettetabletext"/>
              <w:rPr>
                <w:noProof/>
              </w:rPr>
            </w:pPr>
            <w:r w:rsidRPr="00CD46AC">
              <w:t>137964</w:t>
            </w:r>
          </w:p>
        </w:tc>
      </w:tr>
      <w:tr w:rsidR="00CD46AC" w:rsidRPr="00CD46AC" w14:paraId="4871DCE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4E29C3"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42A4D450" w14:textId="77777777" w:rsidR="00CD46AC" w:rsidRPr="00CD46AC" w:rsidRDefault="00CD46AC" w:rsidP="00CC7C90">
            <w:pPr>
              <w:pStyle w:val="S8Gazettetabletext"/>
            </w:pPr>
            <w:r w:rsidRPr="00CD46AC">
              <w:t>Off! Tropical Strength Insect Repellent Spray</w:t>
            </w:r>
          </w:p>
        </w:tc>
      </w:tr>
      <w:tr w:rsidR="00CD46AC" w:rsidRPr="00CD46AC" w14:paraId="4CDC6F96"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353E19" w14:textId="77777777" w:rsidR="00CD46AC" w:rsidRPr="00CD46AC" w:rsidRDefault="00CD46AC" w:rsidP="00CC7C90">
            <w:pPr>
              <w:pStyle w:val="S8Gazettetableheading"/>
            </w:pPr>
            <w:r w:rsidRPr="00CD46A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C9C224B" w14:textId="3575075B" w:rsidR="00CD46AC" w:rsidRPr="00CD46AC" w:rsidRDefault="00CD46AC" w:rsidP="00CC7C90">
            <w:pPr>
              <w:pStyle w:val="S8Gazettetabletext"/>
            </w:pPr>
            <w:r w:rsidRPr="00CD46AC">
              <w:t>191</w:t>
            </w:r>
            <w:r w:rsidR="00281F56">
              <w:t> </w:t>
            </w:r>
            <w:r w:rsidRPr="00CD46AC">
              <w:t>g/L picaridin</w:t>
            </w:r>
          </w:p>
        </w:tc>
      </w:tr>
      <w:tr w:rsidR="00CD46AC" w:rsidRPr="00CD46AC" w14:paraId="0A005CF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B1AD40"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1E504F56" w14:textId="77777777" w:rsidR="00CD46AC" w:rsidRPr="00CD46AC" w:rsidRDefault="00CD46AC" w:rsidP="00CC7C90">
            <w:pPr>
              <w:pStyle w:val="S8Gazettetabletext"/>
            </w:pPr>
            <w:r w:rsidRPr="00CD46AC">
              <w:t>S.C. Johnson &amp; Son Pty Ltd</w:t>
            </w:r>
          </w:p>
        </w:tc>
      </w:tr>
      <w:tr w:rsidR="00CD46AC" w:rsidRPr="00CD46AC" w14:paraId="740AF04D"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FBA847"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3373943E" w14:textId="77777777" w:rsidR="00CD46AC" w:rsidRPr="00CD46AC" w:rsidRDefault="00CD46AC" w:rsidP="00CC7C90">
            <w:pPr>
              <w:pStyle w:val="S8Gazettetabletext"/>
            </w:pPr>
            <w:r w:rsidRPr="00CD46AC">
              <w:t>000 021 009</w:t>
            </w:r>
          </w:p>
        </w:tc>
      </w:tr>
      <w:tr w:rsidR="00CD46AC" w:rsidRPr="00CD46AC" w14:paraId="5E2CA2E9"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B1BBBF" w14:textId="77777777" w:rsidR="00CD46AC" w:rsidRPr="00CD46AC" w:rsidRDefault="00CD46AC" w:rsidP="00CC7C90">
            <w:pPr>
              <w:pStyle w:val="S8Gazettetableheading"/>
            </w:pPr>
            <w:r w:rsidRPr="00CD46AC">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77C7F4D" w14:textId="77777777" w:rsidR="00CD46AC" w:rsidRPr="00CD46AC" w:rsidRDefault="00CD46AC" w:rsidP="00CC7C90">
            <w:pPr>
              <w:pStyle w:val="S8Gazettetabletext"/>
            </w:pPr>
            <w:r w:rsidRPr="00CD46AC">
              <w:t>5 January 2023</w:t>
            </w:r>
          </w:p>
        </w:tc>
      </w:tr>
      <w:tr w:rsidR="00CD46AC" w:rsidRPr="00CD46AC" w14:paraId="2897D9B4"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729ABC"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4A7132F" w14:textId="77777777" w:rsidR="00CD46AC" w:rsidRPr="00CD46AC" w:rsidRDefault="00CD46AC" w:rsidP="00CC7C90">
            <w:pPr>
              <w:pStyle w:val="S8Gazettetabletext"/>
            </w:pPr>
            <w:r w:rsidRPr="00CD46AC">
              <w:t>65744</w:t>
            </w:r>
          </w:p>
        </w:tc>
      </w:tr>
      <w:tr w:rsidR="00CD46AC" w:rsidRPr="00CD46AC" w14:paraId="212AAC7B"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8789E2"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EC1857C" w14:textId="77777777" w:rsidR="00CD46AC" w:rsidRPr="00CD46AC" w:rsidRDefault="00CD46AC" w:rsidP="00CC7C90">
            <w:pPr>
              <w:pStyle w:val="S8Gazettetabletext"/>
            </w:pPr>
            <w:r w:rsidRPr="00CD46AC">
              <w:t>65744/137964</w:t>
            </w:r>
          </w:p>
        </w:tc>
      </w:tr>
      <w:tr w:rsidR="00CD46AC" w:rsidRPr="00CD46AC" w14:paraId="57D02EA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27BAA1"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82FAB6B" w14:textId="77777777" w:rsidR="00CD46AC" w:rsidRPr="00CD46AC" w:rsidRDefault="00CD46AC" w:rsidP="00CC7C90">
            <w:pPr>
              <w:pStyle w:val="S8Gazettetabletext"/>
            </w:pPr>
            <w:r w:rsidRPr="00CD46AC">
              <w:t>Registration of a new label for the existing product 'OFF! TROPICAL STRENGTH INSECT REPELLENT SPRAY' with the label name 'OFF! CAMPING AND FISHING UP TO 8 HOURS LONG LASTING PROTECTION AGAINST MOSQUITOES INSECT REPELLENT SPRAY NON GREASY &amp; LIGHTLY FRAGRANCED DERMATOLOGICALLY TESTED REPELS MOSQUITOES, FLIES, SANDFLIES, TICKS AND OTHER BITING INSECTS'</w:t>
            </w:r>
          </w:p>
        </w:tc>
      </w:tr>
    </w:tbl>
    <w:p w14:paraId="689B2744" w14:textId="77777777" w:rsidR="00CD46AC" w:rsidRPr="00CD46AC" w:rsidRDefault="00CD46AC" w:rsidP="00CC7C9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D46AC" w:rsidRPr="00CD46AC" w14:paraId="2FDB03E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3E510B" w14:textId="77777777" w:rsidR="00CD46AC" w:rsidRPr="00CD46AC" w:rsidRDefault="00CD46AC" w:rsidP="00CC7C90">
            <w:pPr>
              <w:pStyle w:val="S8Gazettetableheading"/>
            </w:pPr>
            <w:r w:rsidRPr="00CD46AC">
              <w:t>Application no.</w:t>
            </w:r>
          </w:p>
        </w:tc>
        <w:tc>
          <w:tcPr>
            <w:tcW w:w="3897" w:type="pct"/>
            <w:tcBorders>
              <w:top w:val="single" w:sz="4" w:space="0" w:color="auto"/>
              <w:left w:val="single" w:sz="4" w:space="0" w:color="auto"/>
              <w:bottom w:val="single" w:sz="4" w:space="0" w:color="auto"/>
              <w:right w:val="single" w:sz="4" w:space="0" w:color="auto"/>
            </w:tcBorders>
            <w:hideMark/>
          </w:tcPr>
          <w:p w14:paraId="28B7D7B5" w14:textId="77777777" w:rsidR="00CD46AC" w:rsidRPr="00CD46AC" w:rsidRDefault="00CD46AC" w:rsidP="00CC7C90">
            <w:pPr>
              <w:pStyle w:val="S8Gazettetabletext"/>
              <w:rPr>
                <w:noProof/>
                <w:highlight w:val="green"/>
              </w:rPr>
            </w:pPr>
            <w:r w:rsidRPr="00CD46AC">
              <w:t>137918</w:t>
            </w:r>
          </w:p>
        </w:tc>
      </w:tr>
      <w:tr w:rsidR="00CD46AC" w:rsidRPr="00CD46AC" w14:paraId="2759855B"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30D9BC" w14:textId="77777777" w:rsidR="00CD46AC" w:rsidRPr="00CD46AC" w:rsidRDefault="00CD46AC" w:rsidP="00CC7C90">
            <w:pPr>
              <w:pStyle w:val="S8Gazettetableheading"/>
            </w:pPr>
            <w:r w:rsidRPr="00CD46AC">
              <w:t>Product name</w:t>
            </w:r>
          </w:p>
        </w:tc>
        <w:tc>
          <w:tcPr>
            <w:tcW w:w="3897" w:type="pct"/>
            <w:tcBorders>
              <w:top w:val="single" w:sz="4" w:space="0" w:color="auto"/>
              <w:left w:val="single" w:sz="4" w:space="0" w:color="auto"/>
              <w:bottom w:val="single" w:sz="4" w:space="0" w:color="auto"/>
              <w:right w:val="single" w:sz="4" w:space="0" w:color="auto"/>
            </w:tcBorders>
            <w:hideMark/>
          </w:tcPr>
          <w:p w14:paraId="6D1DB299" w14:textId="77777777" w:rsidR="00CD46AC" w:rsidRPr="00CD46AC" w:rsidRDefault="00CD46AC" w:rsidP="00CC7C90">
            <w:pPr>
              <w:pStyle w:val="S8Gazettetabletext"/>
            </w:pPr>
            <w:r w:rsidRPr="00CD46AC">
              <w:t>Agricrop Spraybuff 700 Surfactant</w:t>
            </w:r>
          </w:p>
        </w:tc>
      </w:tr>
      <w:tr w:rsidR="00CD46AC" w:rsidRPr="00CD46AC" w14:paraId="17EDFD8C"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5DB9F8" w14:textId="77777777" w:rsidR="00CD46AC" w:rsidRPr="00CD46AC" w:rsidRDefault="00CD46AC" w:rsidP="00CC7C90">
            <w:pPr>
              <w:pStyle w:val="S8Gazettetableheading"/>
            </w:pPr>
            <w:r w:rsidRPr="00CD46AC">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16B424A1" w14:textId="515B3E87" w:rsidR="00CD46AC" w:rsidRPr="00CD46AC" w:rsidRDefault="00CD46AC" w:rsidP="00CC7C90">
            <w:pPr>
              <w:pStyle w:val="S8Gazettetabletext"/>
            </w:pPr>
            <w:r w:rsidRPr="00CD46AC">
              <w:t>350</w:t>
            </w:r>
            <w:r w:rsidR="00281F56">
              <w:t> </w:t>
            </w:r>
            <w:r w:rsidRPr="00CD46AC">
              <w:t>g/L propionic acid, 350</w:t>
            </w:r>
            <w:r w:rsidR="00281F56">
              <w:t> </w:t>
            </w:r>
            <w:r w:rsidRPr="00CD46AC">
              <w:t>g/L soyal phospholipids</w:t>
            </w:r>
          </w:p>
        </w:tc>
      </w:tr>
      <w:tr w:rsidR="00CD46AC" w:rsidRPr="00CD46AC" w14:paraId="257AF5D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249B29" w14:textId="77777777" w:rsidR="00CD46AC" w:rsidRPr="00CD46AC" w:rsidRDefault="00CD46AC" w:rsidP="00CC7C90">
            <w:pPr>
              <w:pStyle w:val="S8Gazettetableheading"/>
            </w:pPr>
            <w:r w:rsidRPr="00CD46AC">
              <w:t>Applicant name</w:t>
            </w:r>
          </w:p>
        </w:tc>
        <w:tc>
          <w:tcPr>
            <w:tcW w:w="3897" w:type="pct"/>
            <w:tcBorders>
              <w:top w:val="single" w:sz="4" w:space="0" w:color="auto"/>
              <w:left w:val="single" w:sz="4" w:space="0" w:color="auto"/>
              <w:bottom w:val="single" w:sz="4" w:space="0" w:color="auto"/>
              <w:right w:val="single" w:sz="4" w:space="0" w:color="auto"/>
            </w:tcBorders>
            <w:hideMark/>
          </w:tcPr>
          <w:p w14:paraId="37612952" w14:textId="77777777" w:rsidR="00CD46AC" w:rsidRPr="00CD46AC" w:rsidRDefault="00CD46AC" w:rsidP="00CC7C90">
            <w:pPr>
              <w:pStyle w:val="S8Gazettetabletext"/>
            </w:pPr>
            <w:r w:rsidRPr="00CD46AC">
              <w:t>Sipcam Pacific Australia Pty Ltd</w:t>
            </w:r>
          </w:p>
        </w:tc>
      </w:tr>
      <w:tr w:rsidR="00CD46AC" w:rsidRPr="00CD46AC" w14:paraId="1D328C01"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355A9E" w14:textId="77777777" w:rsidR="00CD46AC" w:rsidRPr="00CD46AC" w:rsidRDefault="00CD46AC" w:rsidP="00CC7C90">
            <w:pPr>
              <w:pStyle w:val="S8Gazettetableheading"/>
            </w:pPr>
            <w:r w:rsidRPr="00CD46AC">
              <w:t>Applicant ACN</w:t>
            </w:r>
          </w:p>
        </w:tc>
        <w:tc>
          <w:tcPr>
            <w:tcW w:w="3897" w:type="pct"/>
            <w:tcBorders>
              <w:top w:val="single" w:sz="4" w:space="0" w:color="auto"/>
              <w:left w:val="single" w:sz="4" w:space="0" w:color="auto"/>
              <w:bottom w:val="single" w:sz="4" w:space="0" w:color="auto"/>
              <w:right w:val="single" w:sz="4" w:space="0" w:color="auto"/>
            </w:tcBorders>
            <w:hideMark/>
          </w:tcPr>
          <w:p w14:paraId="0EE25DBB" w14:textId="77777777" w:rsidR="00CD46AC" w:rsidRPr="00CD46AC" w:rsidRDefault="00CD46AC" w:rsidP="00CC7C90">
            <w:pPr>
              <w:pStyle w:val="S8Gazettetabletext"/>
            </w:pPr>
            <w:r w:rsidRPr="00CD46AC">
              <w:t>073 176 888</w:t>
            </w:r>
          </w:p>
        </w:tc>
      </w:tr>
      <w:tr w:rsidR="00CD46AC" w:rsidRPr="00CD46AC" w14:paraId="6CBEE99A"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31B743" w14:textId="77777777" w:rsidR="00CD46AC" w:rsidRPr="00CD46AC" w:rsidRDefault="00CD46AC" w:rsidP="00CC7C90">
            <w:pPr>
              <w:pStyle w:val="S8Gazettetableheading"/>
            </w:pPr>
            <w:r w:rsidRPr="00CD46AC">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9506853" w14:textId="77777777" w:rsidR="00CD46AC" w:rsidRPr="00CD46AC" w:rsidRDefault="00CD46AC" w:rsidP="00CC7C90">
            <w:pPr>
              <w:pStyle w:val="S8Gazettetabletext"/>
            </w:pPr>
            <w:r w:rsidRPr="00CD46AC">
              <w:t>9 January 2023</w:t>
            </w:r>
          </w:p>
        </w:tc>
      </w:tr>
      <w:tr w:rsidR="00CD46AC" w:rsidRPr="00CD46AC" w14:paraId="06A70838"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14B4A6" w14:textId="77777777" w:rsidR="00CD46AC" w:rsidRPr="00CD46AC" w:rsidRDefault="00CD46AC" w:rsidP="00CC7C90">
            <w:pPr>
              <w:pStyle w:val="S8Gazettetableheading"/>
            </w:pPr>
            <w:r w:rsidRPr="00CD46A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C63404F" w14:textId="77777777" w:rsidR="00CD46AC" w:rsidRPr="00CD46AC" w:rsidRDefault="00CD46AC" w:rsidP="00CC7C90">
            <w:pPr>
              <w:pStyle w:val="S8Gazettetabletext"/>
            </w:pPr>
            <w:r w:rsidRPr="00CD46AC">
              <w:t>63019</w:t>
            </w:r>
          </w:p>
        </w:tc>
      </w:tr>
      <w:tr w:rsidR="00CD46AC" w:rsidRPr="00CD46AC" w14:paraId="1D932843"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F30703" w14:textId="77777777" w:rsidR="00CD46AC" w:rsidRPr="00CD46AC" w:rsidRDefault="00CD46AC" w:rsidP="00CC7C90">
            <w:pPr>
              <w:pStyle w:val="S8Gazettetableheading"/>
            </w:pPr>
            <w:r w:rsidRPr="00CD46A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660E08C" w14:textId="77777777" w:rsidR="00CD46AC" w:rsidRPr="00CD46AC" w:rsidRDefault="00CD46AC" w:rsidP="00CC7C90">
            <w:pPr>
              <w:pStyle w:val="S8Gazettetabletext"/>
            </w:pPr>
            <w:r w:rsidRPr="00CD46AC">
              <w:t>63019/137918</w:t>
            </w:r>
          </w:p>
        </w:tc>
      </w:tr>
      <w:tr w:rsidR="00CD46AC" w:rsidRPr="00CD46AC" w14:paraId="1B461971" w14:textId="77777777" w:rsidTr="00CD46A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7C5E2B" w14:textId="77777777" w:rsidR="00CD46AC" w:rsidRPr="00CD46AC" w:rsidRDefault="00CD46AC" w:rsidP="00CC7C90">
            <w:pPr>
              <w:pStyle w:val="S8Gazettetableheading"/>
            </w:pPr>
            <w:r w:rsidRPr="00CD46A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B356A92" w14:textId="6A166830" w:rsidR="00CD46AC" w:rsidRPr="00CD46AC" w:rsidRDefault="00CD46AC" w:rsidP="00CC7C90">
            <w:pPr>
              <w:pStyle w:val="S8Gazettetabletext"/>
            </w:pPr>
            <w:r w:rsidRPr="00CD46AC">
              <w:t xml:space="preserve">Registration of a new label for the existing product </w:t>
            </w:r>
            <w:r w:rsidRPr="00CD46AC">
              <w:rPr>
                <w:rFonts w:hint="eastAsia"/>
              </w:rPr>
              <w:t>‘</w:t>
            </w:r>
            <w:r w:rsidRPr="00CD46AC">
              <w:t>AGRICROP SPRAYBUFF 700 SURFACTANT</w:t>
            </w:r>
            <w:r w:rsidRPr="00CD46AC">
              <w:rPr>
                <w:rFonts w:hint="eastAsia"/>
              </w:rPr>
              <w:t>’</w:t>
            </w:r>
            <w:r w:rsidRPr="00CD46AC">
              <w:t xml:space="preserve"> with the label name </w:t>
            </w:r>
            <w:r w:rsidRPr="00CD46AC">
              <w:rPr>
                <w:rFonts w:hint="eastAsia"/>
              </w:rPr>
              <w:t>‘</w:t>
            </w:r>
            <w:r w:rsidRPr="00CD46AC">
              <w:t>SPRAYBUFF 700 SURFACTANT</w:t>
            </w:r>
            <w:r w:rsidRPr="00CD46AC">
              <w:rPr>
                <w:rFonts w:hint="eastAsia"/>
              </w:rPr>
              <w:t>’</w:t>
            </w:r>
            <w:r w:rsidRPr="00CD46AC">
              <w:t xml:space="preserve"> and statements updated in line with the current FAISD </w:t>
            </w:r>
            <w:r w:rsidR="00281F56" w:rsidRPr="00CD46AC">
              <w:t>Handbook</w:t>
            </w:r>
          </w:p>
        </w:tc>
      </w:tr>
    </w:tbl>
    <w:p w14:paraId="58E07E7F" w14:textId="77777777" w:rsidR="00F06005" w:rsidRDefault="00F06005" w:rsidP="00CC7C90">
      <w:pPr>
        <w:pStyle w:val="GazetteHeading1"/>
        <w:rPr>
          <w:rFonts w:eastAsia="Calibri"/>
          <w:iCs/>
          <w:sz w:val="20"/>
          <w:szCs w:val="18"/>
        </w:rPr>
        <w:sectPr w:rsidR="00F06005" w:rsidSect="007E2FCD">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4921FC71" w14:textId="0CAD3E54" w:rsidR="00CD46AC" w:rsidRPr="00CC7C90" w:rsidRDefault="00CD46AC" w:rsidP="00CC7C90">
      <w:pPr>
        <w:pStyle w:val="GazetteHeading1"/>
        <w:rPr>
          <w:rFonts w:eastAsiaTheme="majorEastAsia"/>
        </w:rPr>
      </w:pPr>
      <w:bookmarkStart w:id="10" w:name="_Toc125366358"/>
      <w:r w:rsidRPr="00CC7C90">
        <w:rPr>
          <w:rFonts w:eastAsiaTheme="majorEastAsia"/>
        </w:rPr>
        <w:lastRenderedPageBreak/>
        <w:t>Veterinary chemical products and approved labels</w:t>
      </w:r>
      <w:bookmarkEnd w:id="10"/>
    </w:p>
    <w:p w14:paraId="37DE54AA" w14:textId="77777777" w:rsidR="00CD46AC" w:rsidRPr="00CC7C90" w:rsidRDefault="00CD46AC" w:rsidP="00CC7C90">
      <w:pPr>
        <w:pStyle w:val="GazetteNormalText"/>
      </w:pPr>
      <w:r w:rsidRPr="00CC7C90">
        <w:t xml:space="preserve">Pursuant to the Agricultural and Veterinary Chemicals Code scheduled to the </w:t>
      </w:r>
      <w:r w:rsidRPr="00CC7C90">
        <w:rPr>
          <w:i/>
          <w:iCs/>
        </w:rPr>
        <w:t>Agricultural and Veterinary Chemicals Code Act 1994</w:t>
      </w:r>
      <w:r w:rsidRPr="00CC7C90">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762E0E3" w14:textId="39A18F9E" w:rsidR="00CD46AC" w:rsidRPr="00CD46AC" w:rsidRDefault="00CD46AC" w:rsidP="00CC7C90">
      <w:pPr>
        <w:pStyle w:val="Caption"/>
      </w:pPr>
      <w:bookmarkStart w:id="11" w:name="_Toc125366031"/>
      <w:r w:rsidRPr="00CD46AC">
        <w:t xml:space="preserve">Table </w:t>
      </w:r>
      <w:fldSimple w:instr=" SEQ Table \* ARABIC ">
        <w:r w:rsidR="007E2FCD">
          <w:rPr>
            <w:noProof/>
          </w:rPr>
          <w:t>5</w:t>
        </w:r>
      </w:fldSimple>
      <w:r w:rsidRPr="00CD46AC">
        <w:t>: Veterinary products based on existing active constituents</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0B9CD2BC" w14:textId="77777777" w:rsidTr="007D297E">
        <w:trPr>
          <w:cantSplit/>
          <w:tblHeader/>
        </w:trPr>
        <w:tc>
          <w:tcPr>
            <w:tcW w:w="1103" w:type="pct"/>
            <w:shd w:val="clear" w:color="auto" w:fill="E6E6E6"/>
          </w:tcPr>
          <w:p w14:paraId="575A4A37" w14:textId="77777777" w:rsidR="00CD46AC" w:rsidRPr="00CD46AC" w:rsidRDefault="00CD46AC" w:rsidP="00CC7C90">
            <w:pPr>
              <w:pStyle w:val="S8Gazettetableheading"/>
              <w:rPr>
                <w:bdr w:val="nil"/>
              </w:rPr>
            </w:pPr>
            <w:r w:rsidRPr="00CD46AC">
              <w:rPr>
                <w:bdr w:val="nil"/>
              </w:rPr>
              <w:t>Application no.</w:t>
            </w:r>
          </w:p>
        </w:tc>
        <w:tc>
          <w:tcPr>
            <w:tcW w:w="3897" w:type="pct"/>
          </w:tcPr>
          <w:p w14:paraId="3DDE1372" w14:textId="77777777" w:rsidR="00CD46AC" w:rsidRPr="00CC7C90" w:rsidRDefault="00CD46AC" w:rsidP="00CC7C90">
            <w:pPr>
              <w:pStyle w:val="S8Gazettetabletext"/>
            </w:pPr>
            <w:r w:rsidRPr="00CC7C90">
              <w:t>137187</w:t>
            </w:r>
          </w:p>
        </w:tc>
      </w:tr>
      <w:tr w:rsidR="00CD46AC" w:rsidRPr="00CD46AC" w14:paraId="20307958" w14:textId="77777777" w:rsidTr="007D297E">
        <w:trPr>
          <w:cantSplit/>
          <w:tblHeader/>
        </w:trPr>
        <w:tc>
          <w:tcPr>
            <w:tcW w:w="1103" w:type="pct"/>
            <w:shd w:val="clear" w:color="auto" w:fill="E6E6E6"/>
          </w:tcPr>
          <w:p w14:paraId="1A4D335E" w14:textId="77777777" w:rsidR="00CD46AC" w:rsidRPr="00CD46AC" w:rsidRDefault="00CD46AC" w:rsidP="00CC7C90">
            <w:pPr>
              <w:pStyle w:val="S8Gazettetableheading"/>
              <w:rPr>
                <w:bdr w:val="nil"/>
              </w:rPr>
            </w:pPr>
            <w:r w:rsidRPr="00CD46AC">
              <w:rPr>
                <w:bdr w:val="nil"/>
              </w:rPr>
              <w:t>Product name</w:t>
            </w:r>
          </w:p>
        </w:tc>
        <w:tc>
          <w:tcPr>
            <w:tcW w:w="3897" w:type="pct"/>
          </w:tcPr>
          <w:p w14:paraId="1EB8520D" w14:textId="286466CE" w:rsidR="00CD46AC" w:rsidRPr="00CC7C90" w:rsidRDefault="00CD46AC" w:rsidP="00CC7C90">
            <w:pPr>
              <w:pStyle w:val="S8Gazettetabletext"/>
            </w:pPr>
            <w:r w:rsidRPr="00CC7C90">
              <w:t>Elevet+ Tilmicosin 300</w:t>
            </w:r>
            <w:r w:rsidR="00281F56">
              <w:t> </w:t>
            </w:r>
            <w:r w:rsidRPr="00CC7C90">
              <w:t>mg/mL Injection for Cattle</w:t>
            </w:r>
          </w:p>
        </w:tc>
      </w:tr>
      <w:tr w:rsidR="00CD46AC" w:rsidRPr="00CD46AC" w14:paraId="3F2E7D69" w14:textId="77777777" w:rsidTr="007D297E">
        <w:trPr>
          <w:cantSplit/>
          <w:tblHeader/>
        </w:trPr>
        <w:tc>
          <w:tcPr>
            <w:tcW w:w="1103" w:type="pct"/>
            <w:shd w:val="clear" w:color="auto" w:fill="E6E6E6"/>
          </w:tcPr>
          <w:p w14:paraId="7EABD66B" w14:textId="77777777" w:rsidR="00CD46AC" w:rsidRPr="00CD46AC" w:rsidRDefault="00CD46AC" w:rsidP="00CC7C90">
            <w:pPr>
              <w:pStyle w:val="S8Gazettetableheading"/>
              <w:rPr>
                <w:bdr w:val="nil"/>
              </w:rPr>
            </w:pPr>
            <w:r w:rsidRPr="00CD46AC">
              <w:rPr>
                <w:bdr w:val="nil"/>
              </w:rPr>
              <w:t>Active constituent</w:t>
            </w:r>
          </w:p>
        </w:tc>
        <w:tc>
          <w:tcPr>
            <w:tcW w:w="3897" w:type="pct"/>
          </w:tcPr>
          <w:p w14:paraId="214DC294" w14:textId="37D2E1E8" w:rsidR="00CD46AC" w:rsidRPr="00CC7C90" w:rsidRDefault="00CD46AC" w:rsidP="00CC7C90">
            <w:pPr>
              <w:pStyle w:val="S8Gazettetabletext"/>
            </w:pPr>
            <w:r w:rsidRPr="00CC7C90">
              <w:t>300</w:t>
            </w:r>
            <w:r w:rsidR="00281F56">
              <w:t> </w:t>
            </w:r>
            <w:r w:rsidRPr="00CC7C90">
              <w:t>mg/mL tilmicosin as tilmicosin phosphate</w:t>
            </w:r>
          </w:p>
        </w:tc>
      </w:tr>
      <w:tr w:rsidR="00CD46AC" w:rsidRPr="00CD46AC" w14:paraId="45665059" w14:textId="77777777" w:rsidTr="007D297E">
        <w:trPr>
          <w:cantSplit/>
          <w:tblHeader/>
        </w:trPr>
        <w:tc>
          <w:tcPr>
            <w:tcW w:w="1103" w:type="pct"/>
            <w:shd w:val="clear" w:color="auto" w:fill="E6E6E6"/>
          </w:tcPr>
          <w:p w14:paraId="758DF038" w14:textId="77777777" w:rsidR="00CD46AC" w:rsidRPr="00CD46AC" w:rsidRDefault="00CD46AC" w:rsidP="00CC7C90">
            <w:pPr>
              <w:pStyle w:val="S8Gazettetableheading"/>
              <w:rPr>
                <w:bdr w:val="nil"/>
              </w:rPr>
            </w:pPr>
            <w:r w:rsidRPr="00CD46AC">
              <w:rPr>
                <w:bdr w:val="nil"/>
              </w:rPr>
              <w:t>Applicant name</w:t>
            </w:r>
          </w:p>
        </w:tc>
        <w:tc>
          <w:tcPr>
            <w:tcW w:w="3897" w:type="pct"/>
          </w:tcPr>
          <w:p w14:paraId="614594B2" w14:textId="77777777" w:rsidR="00CD46AC" w:rsidRPr="00CC7C90" w:rsidRDefault="00CD46AC" w:rsidP="00CC7C90">
            <w:pPr>
              <w:pStyle w:val="S8Gazettetabletext"/>
            </w:pPr>
            <w:r w:rsidRPr="00CC7C90">
              <w:t>AVet Health Limited</w:t>
            </w:r>
          </w:p>
        </w:tc>
      </w:tr>
      <w:tr w:rsidR="00CD46AC" w:rsidRPr="00CD46AC" w14:paraId="10F4E7F1" w14:textId="77777777" w:rsidTr="007D297E">
        <w:trPr>
          <w:cantSplit/>
          <w:tblHeader/>
        </w:trPr>
        <w:tc>
          <w:tcPr>
            <w:tcW w:w="1103" w:type="pct"/>
            <w:shd w:val="clear" w:color="auto" w:fill="E6E6E6"/>
          </w:tcPr>
          <w:p w14:paraId="01253E74" w14:textId="77777777" w:rsidR="00CD46AC" w:rsidRPr="00CD46AC" w:rsidRDefault="00CD46AC" w:rsidP="00CC7C90">
            <w:pPr>
              <w:pStyle w:val="S8Gazettetableheading"/>
              <w:rPr>
                <w:bdr w:val="nil"/>
              </w:rPr>
            </w:pPr>
            <w:r w:rsidRPr="00CD46AC">
              <w:rPr>
                <w:bdr w:val="nil"/>
              </w:rPr>
              <w:t>Applicant ACN</w:t>
            </w:r>
          </w:p>
        </w:tc>
        <w:tc>
          <w:tcPr>
            <w:tcW w:w="3897" w:type="pct"/>
          </w:tcPr>
          <w:p w14:paraId="0CD98CA2" w14:textId="77777777" w:rsidR="00CD46AC" w:rsidRPr="00CC7C90" w:rsidRDefault="00CD46AC" w:rsidP="00CC7C90">
            <w:pPr>
              <w:pStyle w:val="S8Gazettetabletext"/>
            </w:pPr>
            <w:r w:rsidRPr="00CC7C90">
              <w:t>616 838 101</w:t>
            </w:r>
          </w:p>
        </w:tc>
      </w:tr>
      <w:tr w:rsidR="00CD46AC" w:rsidRPr="00CD46AC" w14:paraId="2FE9291C" w14:textId="77777777" w:rsidTr="007D297E">
        <w:trPr>
          <w:cantSplit/>
          <w:tblHeader/>
        </w:trPr>
        <w:tc>
          <w:tcPr>
            <w:tcW w:w="1103" w:type="pct"/>
            <w:shd w:val="clear" w:color="auto" w:fill="E6E6E6"/>
          </w:tcPr>
          <w:p w14:paraId="1E72B34D" w14:textId="77777777" w:rsidR="00CD46AC" w:rsidRPr="00CD46AC" w:rsidRDefault="00CD46AC" w:rsidP="00CC7C90">
            <w:pPr>
              <w:pStyle w:val="S8Gazettetableheading"/>
              <w:rPr>
                <w:bdr w:val="nil"/>
              </w:rPr>
            </w:pPr>
            <w:r w:rsidRPr="00CD46AC">
              <w:rPr>
                <w:bdr w:val="nil"/>
              </w:rPr>
              <w:t>Date of registration</w:t>
            </w:r>
          </w:p>
        </w:tc>
        <w:tc>
          <w:tcPr>
            <w:tcW w:w="3897" w:type="pct"/>
          </w:tcPr>
          <w:p w14:paraId="31554948" w14:textId="77777777" w:rsidR="00CD46AC" w:rsidRPr="00CC7C90" w:rsidRDefault="00CD46AC" w:rsidP="00CC7C90">
            <w:pPr>
              <w:pStyle w:val="S8Gazettetabletext"/>
            </w:pPr>
            <w:r w:rsidRPr="00CC7C90">
              <w:t>4 January 2023</w:t>
            </w:r>
          </w:p>
        </w:tc>
      </w:tr>
      <w:tr w:rsidR="00CD46AC" w:rsidRPr="00CD46AC" w14:paraId="70E1B8E2" w14:textId="77777777" w:rsidTr="007D297E">
        <w:trPr>
          <w:cantSplit/>
          <w:tblHeader/>
        </w:trPr>
        <w:tc>
          <w:tcPr>
            <w:tcW w:w="1103" w:type="pct"/>
            <w:shd w:val="clear" w:color="auto" w:fill="E6E6E6"/>
          </w:tcPr>
          <w:p w14:paraId="1EDAE01E" w14:textId="77777777" w:rsidR="00CD46AC" w:rsidRPr="00CD46AC" w:rsidRDefault="00CD46AC" w:rsidP="00CC7C90">
            <w:pPr>
              <w:pStyle w:val="S8Gazettetableheading"/>
              <w:rPr>
                <w:bdr w:val="nil"/>
              </w:rPr>
            </w:pPr>
            <w:r w:rsidRPr="00CD46AC">
              <w:rPr>
                <w:bdr w:val="nil"/>
              </w:rPr>
              <w:t>Product registration no.</w:t>
            </w:r>
          </w:p>
        </w:tc>
        <w:tc>
          <w:tcPr>
            <w:tcW w:w="3897" w:type="pct"/>
          </w:tcPr>
          <w:p w14:paraId="4DD49EED" w14:textId="77777777" w:rsidR="00CD46AC" w:rsidRPr="00CC7C90" w:rsidRDefault="00CD46AC" w:rsidP="00CC7C90">
            <w:pPr>
              <w:pStyle w:val="S8Gazettetabletext"/>
            </w:pPr>
            <w:r w:rsidRPr="00CC7C90">
              <w:t>92904</w:t>
            </w:r>
          </w:p>
        </w:tc>
      </w:tr>
      <w:tr w:rsidR="00CD46AC" w:rsidRPr="00CD46AC" w14:paraId="4CDE246F" w14:textId="77777777" w:rsidTr="007D297E">
        <w:trPr>
          <w:cantSplit/>
          <w:tblHeader/>
        </w:trPr>
        <w:tc>
          <w:tcPr>
            <w:tcW w:w="1103" w:type="pct"/>
            <w:shd w:val="clear" w:color="auto" w:fill="E6E6E6"/>
          </w:tcPr>
          <w:p w14:paraId="1E7EA2E6" w14:textId="77777777" w:rsidR="00CD46AC" w:rsidRPr="00CD46AC" w:rsidRDefault="00CD46AC" w:rsidP="00CC7C90">
            <w:pPr>
              <w:pStyle w:val="S8Gazettetableheading"/>
              <w:rPr>
                <w:bdr w:val="nil"/>
              </w:rPr>
            </w:pPr>
            <w:r w:rsidRPr="00CD46AC">
              <w:rPr>
                <w:bdr w:val="nil"/>
              </w:rPr>
              <w:t>Label approval no.</w:t>
            </w:r>
          </w:p>
        </w:tc>
        <w:tc>
          <w:tcPr>
            <w:tcW w:w="3897" w:type="pct"/>
          </w:tcPr>
          <w:p w14:paraId="7B3C2180" w14:textId="77777777" w:rsidR="00CD46AC" w:rsidRPr="00CC7C90" w:rsidRDefault="00CD46AC" w:rsidP="00CC7C90">
            <w:pPr>
              <w:pStyle w:val="S8Gazettetabletext"/>
            </w:pPr>
            <w:r w:rsidRPr="00CC7C90">
              <w:t>92904/137187</w:t>
            </w:r>
          </w:p>
        </w:tc>
      </w:tr>
      <w:tr w:rsidR="00CD46AC" w:rsidRPr="00CD46AC" w14:paraId="7AA7263A" w14:textId="77777777" w:rsidTr="007D297E">
        <w:trPr>
          <w:cantSplit/>
          <w:tblHeader/>
        </w:trPr>
        <w:tc>
          <w:tcPr>
            <w:tcW w:w="1103" w:type="pct"/>
            <w:shd w:val="clear" w:color="auto" w:fill="E6E6E6"/>
          </w:tcPr>
          <w:p w14:paraId="012896C3" w14:textId="77777777" w:rsidR="00CD46AC" w:rsidRPr="00CD46AC" w:rsidRDefault="00CD46AC" w:rsidP="00CC7C90">
            <w:pPr>
              <w:pStyle w:val="S8Gazettetableheading"/>
              <w:rPr>
                <w:bdr w:val="nil"/>
              </w:rPr>
            </w:pPr>
            <w:r w:rsidRPr="00CD46AC">
              <w:rPr>
                <w:bdr w:val="nil"/>
              </w:rPr>
              <w:t>Description of the application and its purpose, including the intended use of the chemical product</w:t>
            </w:r>
          </w:p>
        </w:tc>
        <w:tc>
          <w:tcPr>
            <w:tcW w:w="3897" w:type="pct"/>
          </w:tcPr>
          <w:p w14:paraId="0D2C618D" w14:textId="22A33E9D" w:rsidR="00CD46AC" w:rsidRPr="00CC7C90" w:rsidRDefault="00CD46AC" w:rsidP="00CC7C90">
            <w:pPr>
              <w:pStyle w:val="S8Gazettetabletext"/>
            </w:pPr>
            <w:r w:rsidRPr="00CC7C90">
              <w:t>Registration of a 300</w:t>
            </w:r>
            <w:r w:rsidR="00281F56">
              <w:t> </w:t>
            </w:r>
            <w:r w:rsidRPr="00CC7C90">
              <w:t xml:space="preserve">mg/mL tilmicosin (as tilmicosin phosphate) parental solution for use in lot-fed cattle for the treatment of Bovine Respiratory Disease (BRD) associated with </w:t>
            </w:r>
            <w:r w:rsidRPr="00281F56">
              <w:rPr>
                <w:i/>
                <w:iCs/>
              </w:rPr>
              <w:t>Mannheimia (Past</w:t>
            </w:r>
            <w:r w:rsidR="001E71E8">
              <w:rPr>
                <w:i/>
                <w:iCs/>
              </w:rPr>
              <w:t>e</w:t>
            </w:r>
            <w:r w:rsidRPr="00281F56">
              <w:rPr>
                <w:i/>
                <w:iCs/>
              </w:rPr>
              <w:t>urella) haemolytica, Past</w:t>
            </w:r>
            <w:r w:rsidR="001E71E8">
              <w:rPr>
                <w:i/>
                <w:iCs/>
              </w:rPr>
              <w:t>e</w:t>
            </w:r>
            <w:r w:rsidRPr="00281F56">
              <w:rPr>
                <w:i/>
                <w:iCs/>
              </w:rPr>
              <w:t>urella multocida</w:t>
            </w:r>
            <w:r w:rsidRPr="00CC7C90">
              <w:t>, and other organisms susceptible to tilmicosin</w:t>
            </w:r>
          </w:p>
        </w:tc>
      </w:tr>
    </w:tbl>
    <w:p w14:paraId="797279C3" w14:textId="77777777" w:rsidR="00CD46AC" w:rsidRPr="00CD46AC" w:rsidRDefault="00CD46AC" w:rsidP="00CC7C9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5C4775E1" w14:textId="77777777" w:rsidTr="007D297E">
        <w:trPr>
          <w:cantSplit/>
          <w:tblHeader/>
        </w:trPr>
        <w:tc>
          <w:tcPr>
            <w:tcW w:w="1103" w:type="pct"/>
            <w:shd w:val="clear" w:color="auto" w:fill="E6E6E6"/>
          </w:tcPr>
          <w:p w14:paraId="37B62BA5" w14:textId="77777777" w:rsidR="00CD46AC" w:rsidRPr="00CD46AC" w:rsidRDefault="00CD46AC" w:rsidP="00CC7C90">
            <w:pPr>
              <w:pStyle w:val="S8Gazettetableheading"/>
              <w:rPr>
                <w:bdr w:val="nil"/>
              </w:rPr>
            </w:pPr>
            <w:r w:rsidRPr="00CD46AC">
              <w:rPr>
                <w:bdr w:val="nil"/>
              </w:rPr>
              <w:t>Application no.</w:t>
            </w:r>
          </w:p>
        </w:tc>
        <w:tc>
          <w:tcPr>
            <w:tcW w:w="3897" w:type="pct"/>
          </w:tcPr>
          <w:p w14:paraId="62B531E1" w14:textId="77777777" w:rsidR="00CD46AC" w:rsidRPr="00CD46AC" w:rsidRDefault="00CD46AC" w:rsidP="00CC7C90">
            <w:pPr>
              <w:pStyle w:val="S8Gazettetabletext"/>
              <w:rPr>
                <w:noProof/>
                <w:bdr w:val="nil"/>
              </w:rPr>
            </w:pPr>
            <w:r w:rsidRPr="00CD46AC">
              <w:rPr>
                <w:bdr w:val="nil"/>
              </w:rPr>
              <w:t>137139</w:t>
            </w:r>
          </w:p>
        </w:tc>
      </w:tr>
      <w:tr w:rsidR="00CD46AC" w:rsidRPr="00CD46AC" w14:paraId="4B27238D" w14:textId="77777777" w:rsidTr="007D297E">
        <w:trPr>
          <w:cantSplit/>
          <w:tblHeader/>
        </w:trPr>
        <w:tc>
          <w:tcPr>
            <w:tcW w:w="1103" w:type="pct"/>
            <w:shd w:val="clear" w:color="auto" w:fill="E6E6E6"/>
          </w:tcPr>
          <w:p w14:paraId="3C821D38" w14:textId="77777777" w:rsidR="00CD46AC" w:rsidRPr="00CD46AC" w:rsidRDefault="00CD46AC" w:rsidP="00CC7C90">
            <w:pPr>
              <w:pStyle w:val="S8Gazettetableheading"/>
              <w:rPr>
                <w:bdr w:val="nil"/>
              </w:rPr>
            </w:pPr>
            <w:r w:rsidRPr="00CD46AC">
              <w:rPr>
                <w:bdr w:val="nil"/>
              </w:rPr>
              <w:t>Product name</w:t>
            </w:r>
          </w:p>
        </w:tc>
        <w:tc>
          <w:tcPr>
            <w:tcW w:w="3897" w:type="pct"/>
          </w:tcPr>
          <w:p w14:paraId="66A7B712" w14:textId="18C28823" w:rsidR="00CD46AC" w:rsidRPr="00CD46AC" w:rsidRDefault="00CD46AC" w:rsidP="00CC7C90">
            <w:pPr>
              <w:pStyle w:val="S8Gazettetabletext"/>
              <w:rPr>
                <w:bdr w:val="nil"/>
              </w:rPr>
            </w:pPr>
            <w:r w:rsidRPr="00CD46AC">
              <w:rPr>
                <w:bdr w:val="nil"/>
              </w:rPr>
              <w:t>Elevet+ Xylazine 100</w:t>
            </w:r>
            <w:r w:rsidR="00281F56">
              <w:t> </w:t>
            </w:r>
            <w:r w:rsidRPr="00CD46AC">
              <w:rPr>
                <w:bdr w:val="nil"/>
              </w:rPr>
              <w:t>mg/mL Analgesic, Sedative and Muscle Relaxant Injection for Horses</w:t>
            </w:r>
          </w:p>
        </w:tc>
      </w:tr>
      <w:tr w:rsidR="00CD46AC" w:rsidRPr="00CD46AC" w14:paraId="44BCF4BC" w14:textId="77777777" w:rsidTr="007D297E">
        <w:trPr>
          <w:cantSplit/>
          <w:tblHeader/>
        </w:trPr>
        <w:tc>
          <w:tcPr>
            <w:tcW w:w="1103" w:type="pct"/>
            <w:shd w:val="clear" w:color="auto" w:fill="E6E6E6"/>
          </w:tcPr>
          <w:p w14:paraId="378BB549" w14:textId="77777777" w:rsidR="00CD46AC" w:rsidRPr="00CD46AC" w:rsidRDefault="00CD46AC" w:rsidP="00CC7C90">
            <w:pPr>
              <w:pStyle w:val="S8Gazettetableheading"/>
              <w:rPr>
                <w:bdr w:val="nil"/>
              </w:rPr>
            </w:pPr>
            <w:r w:rsidRPr="00CD46AC">
              <w:rPr>
                <w:bdr w:val="nil"/>
              </w:rPr>
              <w:t>Active constituent</w:t>
            </w:r>
          </w:p>
        </w:tc>
        <w:tc>
          <w:tcPr>
            <w:tcW w:w="3897" w:type="pct"/>
          </w:tcPr>
          <w:p w14:paraId="05B67BED" w14:textId="45C6665D" w:rsidR="00CD46AC" w:rsidRPr="00CD46AC" w:rsidRDefault="00CD46AC" w:rsidP="00CC7C90">
            <w:pPr>
              <w:pStyle w:val="S8Gazettetabletext"/>
              <w:rPr>
                <w:bdr w:val="nil"/>
              </w:rPr>
            </w:pPr>
            <w:r w:rsidRPr="00CD46AC">
              <w:rPr>
                <w:bdr w:val="nil"/>
              </w:rPr>
              <w:t>100</w:t>
            </w:r>
            <w:r w:rsidR="00281F56">
              <w:t> </w:t>
            </w:r>
            <w:r w:rsidRPr="00CD46AC">
              <w:rPr>
                <w:bdr w:val="nil"/>
              </w:rPr>
              <w:t>mg/mL xylazine as hydrochloride</w:t>
            </w:r>
          </w:p>
        </w:tc>
      </w:tr>
      <w:tr w:rsidR="00CD46AC" w:rsidRPr="00CD46AC" w14:paraId="2080CACC" w14:textId="77777777" w:rsidTr="007D297E">
        <w:trPr>
          <w:cantSplit/>
          <w:tblHeader/>
        </w:trPr>
        <w:tc>
          <w:tcPr>
            <w:tcW w:w="1103" w:type="pct"/>
            <w:shd w:val="clear" w:color="auto" w:fill="E6E6E6"/>
          </w:tcPr>
          <w:p w14:paraId="2005AEA2" w14:textId="77777777" w:rsidR="00CD46AC" w:rsidRPr="00CD46AC" w:rsidRDefault="00CD46AC" w:rsidP="00CC7C90">
            <w:pPr>
              <w:pStyle w:val="S8Gazettetableheading"/>
              <w:rPr>
                <w:bdr w:val="nil"/>
              </w:rPr>
            </w:pPr>
            <w:r w:rsidRPr="00CD46AC">
              <w:rPr>
                <w:bdr w:val="nil"/>
              </w:rPr>
              <w:t>Applicant name</w:t>
            </w:r>
          </w:p>
        </w:tc>
        <w:tc>
          <w:tcPr>
            <w:tcW w:w="3897" w:type="pct"/>
          </w:tcPr>
          <w:p w14:paraId="15094AA1" w14:textId="77777777" w:rsidR="00CD46AC" w:rsidRPr="00CD46AC" w:rsidRDefault="00CD46AC" w:rsidP="00CC7C90">
            <w:pPr>
              <w:pStyle w:val="S8Gazettetabletext"/>
              <w:rPr>
                <w:bdr w:val="nil"/>
              </w:rPr>
            </w:pPr>
            <w:r w:rsidRPr="00CD46AC">
              <w:rPr>
                <w:bdr w:val="nil"/>
              </w:rPr>
              <w:t>AVet Health Limited</w:t>
            </w:r>
          </w:p>
        </w:tc>
      </w:tr>
      <w:tr w:rsidR="00CD46AC" w:rsidRPr="00CD46AC" w14:paraId="2A4DD9CC" w14:textId="77777777" w:rsidTr="007D297E">
        <w:trPr>
          <w:cantSplit/>
          <w:tblHeader/>
        </w:trPr>
        <w:tc>
          <w:tcPr>
            <w:tcW w:w="1103" w:type="pct"/>
            <w:shd w:val="clear" w:color="auto" w:fill="E6E6E6"/>
          </w:tcPr>
          <w:p w14:paraId="07F0B274" w14:textId="77777777" w:rsidR="00CD46AC" w:rsidRPr="00CD46AC" w:rsidRDefault="00CD46AC" w:rsidP="00CC7C90">
            <w:pPr>
              <w:pStyle w:val="S8Gazettetableheading"/>
              <w:rPr>
                <w:bdr w:val="nil"/>
              </w:rPr>
            </w:pPr>
            <w:r w:rsidRPr="00CD46AC">
              <w:rPr>
                <w:bdr w:val="nil"/>
              </w:rPr>
              <w:t>Applicant ACN</w:t>
            </w:r>
          </w:p>
        </w:tc>
        <w:tc>
          <w:tcPr>
            <w:tcW w:w="3897" w:type="pct"/>
          </w:tcPr>
          <w:p w14:paraId="37FAC46A" w14:textId="77777777" w:rsidR="00CD46AC" w:rsidRPr="00CD46AC" w:rsidRDefault="00CD46AC" w:rsidP="00CC7C90">
            <w:pPr>
              <w:pStyle w:val="S8Gazettetabletext"/>
              <w:rPr>
                <w:bdr w:val="nil"/>
              </w:rPr>
            </w:pPr>
            <w:r w:rsidRPr="00CD46AC">
              <w:rPr>
                <w:bdr w:val="nil"/>
              </w:rPr>
              <w:t>616 838 101</w:t>
            </w:r>
          </w:p>
        </w:tc>
      </w:tr>
      <w:tr w:rsidR="00CD46AC" w:rsidRPr="00CD46AC" w14:paraId="7219284E" w14:textId="77777777" w:rsidTr="007D297E">
        <w:trPr>
          <w:cantSplit/>
          <w:tblHeader/>
        </w:trPr>
        <w:tc>
          <w:tcPr>
            <w:tcW w:w="1103" w:type="pct"/>
            <w:shd w:val="clear" w:color="auto" w:fill="E6E6E6"/>
          </w:tcPr>
          <w:p w14:paraId="07A91EEF" w14:textId="77777777" w:rsidR="00CD46AC" w:rsidRPr="00CD46AC" w:rsidRDefault="00CD46AC" w:rsidP="00CC7C90">
            <w:pPr>
              <w:pStyle w:val="S8Gazettetableheading"/>
              <w:rPr>
                <w:bdr w:val="nil"/>
              </w:rPr>
            </w:pPr>
            <w:r w:rsidRPr="00CD46AC">
              <w:rPr>
                <w:bdr w:val="nil"/>
              </w:rPr>
              <w:t>Date of registration</w:t>
            </w:r>
          </w:p>
        </w:tc>
        <w:tc>
          <w:tcPr>
            <w:tcW w:w="3897" w:type="pct"/>
          </w:tcPr>
          <w:p w14:paraId="7E1476A9" w14:textId="77777777" w:rsidR="00CD46AC" w:rsidRPr="00CD46AC" w:rsidRDefault="00CD46AC" w:rsidP="00CC7C90">
            <w:pPr>
              <w:pStyle w:val="S8Gazettetabletext"/>
              <w:rPr>
                <w:bdr w:val="nil"/>
              </w:rPr>
            </w:pPr>
            <w:r w:rsidRPr="00CD46AC">
              <w:rPr>
                <w:bdr w:val="nil"/>
              </w:rPr>
              <w:t>10 January 2023</w:t>
            </w:r>
          </w:p>
        </w:tc>
      </w:tr>
      <w:tr w:rsidR="00CD46AC" w:rsidRPr="00CD46AC" w14:paraId="21D82C35" w14:textId="77777777" w:rsidTr="007D297E">
        <w:trPr>
          <w:cantSplit/>
          <w:tblHeader/>
        </w:trPr>
        <w:tc>
          <w:tcPr>
            <w:tcW w:w="1103" w:type="pct"/>
            <w:shd w:val="clear" w:color="auto" w:fill="E6E6E6"/>
          </w:tcPr>
          <w:p w14:paraId="4A2C1C5D" w14:textId="77777777" w:rsidR="00CD46AC" w:rsidRPr="00CD46AC" w:rsidRDefault="00CD46AC" w:rsidP="00CC7C90">
            <w:pPr>
              <w:pStyle w:val="S8Gazettetableheading"/>
              <w:rPr>
                <w:bdr w:val="nil"/>
              </w:rPr>
            </w:pPr>
            <w:r w:rsidRPr="00CD46AC">
              <w:rPr>
                <w:bdr w:val="nil"/>
              </w:rPr>
              <w:t>Product registration no.</w:t>
            </w:r>
          </w:p>
        </w:tc>
        <w:tc>
          <w:tcPr>
            <w:tcW w:w="3897" w:type="pct"/>
          </w:tcPr>
          <w:p w14:paraId="19490882" w14:textId="77777777" w:rsidR="00CD46AC" w:rsidRPr="00CD46AC" w:rsidRDefault="00CD46AC" w:rsidP="00CC7C90">
            <w:pPr>
              <w:pStyle w:val="S8Gazettetabletext"/>
              <w:rPr>
                <w:bdr w:val="nil"/>
              </w:rPr>
            </w:pPr>
            <w:r w:rsidRPr="00CD46AC">
              <w:rPr>
                <w:bdr w:val="nil"/>
              </w:rPr>
              <w:t>92898</w:t>
            </w:r>
          </w:p>
        </w:tc>
      </w:tr>
      <w:tr w:rsidR="00CD46AC" w:rsidRPr="00CD46AC" w14:paraId="2A0C3750" w14:textId="77777777" w:rsidTr="007D297E">
        <w:trPr>
          <w:cantSplit/>
          <w:tblHeader/>
        </w:trPr>
        <w:tc>
          <w:tcPr>
            <w:tcW w:w="1103" w:type="pct"/>
            <w:shd w:val="clear" w:color="auto" w:fill="E6E6E6"/>
          </w:tcPr>
          <w:p w14:paraId="7D24C3F1" w14:textId="77777777" w:rsidR="00CD46AC" w:rsidRPr="00CD46AC" w:rsidRDefault="00CD46AC" w:rsidP="00CC7C90">
            <w:pPr>
              <w:pStyle w:val="S8Gazettetableheading"/>
              <w:rPr>
                <w:bdr w:val="nil"/>
              </w:rPr>
            </w:pPr>
            <w:r w:rsidRPr="00CD46AC">
              <w:rPr>
                <w:bdr w:val="nil"/>
              </w:rPr>
              <w:t>Label approval no.</w:t>
            </w:r>
          </w:p>
        </w:tc>
        <w:tc>
          <w:tcPr>
            <w:tcW w:w="3897" w:type="pct"/>
          </w:tcPr>
          <w:p w14:paraId="067DFAD3" w14:textId="77777777" w:rsidR="00CD46AC" w:rsidRPr="00CD46AC" w:rsidRDefault="00CD46AC" w:rsidP="00CC7C90">
            <w:pPr>
              <w:pStyle w:val="S8Gazettetabletext"/>
              <w:rPr>
                <w:bdr w:val="nil"/>
              </w:rPr>
            </w:pPr>
            <w:r w:rsidRPr="00CD46AC">
              <w:rPr>
                <w:bdr w:val="nil"/>
              </w:rPr>
              <w:t>92898/137139</w:t>
            </w:r>
          </w:p>
        </w:tc>
      </w:tr>
      <w:tr w:rsidR="00CD46AC" w:rsidRPr="00CD46AC" w14:paraId="4426EC27" w14:textId="77777777" w:rsidTr="007D297E">
        <w:trPr>
          <w:cantSplit/>
          <w:tblHeader/>
        </w:trPr>
        <w:tc>
          <w:tcPr>
            <w:tcW w:w="1103" w:type="pct"/>
            <w:shd w:val="clear" w:color="auto" w:fill="E6E6E6"/>
          </w:tcPr>
          <w:p w14:paraId="31B2B68E" w14:textId="77777777" w:rsidR="00CD46AC" w:rsidRPr="00CD46AC" w:rsidRDefault="00CD46AC" w:rsidP="00CC7C90">
            <w:pPr>
              <w:pStyle w:val="S8Gazettetableheading"/>
              <w:rPr>
                <w:bdr w:val="nil"/>
              </w:rPr>
            </w:pPr>
            <w:r w:rsidRPr="00CD46AC">
              <w:rPr>
                <w:bdr w:val="nil"/>
              </w:rPr>
              <w:t>Description of the application and its purpose, including the intended use of the chemical product</w:t>
            </w:r>
          </w:p>
        </w:tc>
        <w:tc>
          <w:tcPr>
            <w:tcW w:w="3897" w:type="pct"/>
          </w:tcPr>
          <w:p w14:paraId="30122BCC" w14:textId="3BF7B109" w:rsidR="00CD46AC" w:rsidRPr="00CD46AC" w:rsidRDefault="00CD46AC" w:rsidP="00CC7C90">
            <w:pPr>
              <w:pStyle w:val="S8Gazettetabletext"/>
              <w:rPr>
                <w:bdr w:val="nil"/>
              </w:rPr>
            </w:pPr>
            <w:r w:rsidRPr="00CD46AC">
              <w:rPr>
                <w:bdr w:val="nil"/>
              </w:rPr>
              <w:t>Registration of a 100</w:t>
            </w:r>
            <w:r w:rsidR="00281F56">
              <w:t> </w:t>
            </w:r>
            <w:r w:rsidRPr="00CD46AC">
              <w:rPr>
                <w:bdr w:val="nil"/>
              </w:rPr>
              <w:t>mg/mL xylazine (as hydrochloride) parenteral solution product for use as an analgesic, sedative and muscle relaxant in horses</w:t>
            </w:r>
          </w:p>
        </w:tc>
      </w:tr>
    </w:tbl>
    <w:p w14:paraId="243E731B" w14:textId="77777777" w:rsidR="00CD46AC" w:rsidRPr="00CD46AC" w:rsidRDefault="00CD46AC" w:rsidP="00CC7C9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D46AC" w:rsidRPr="00CD46AC" w14:paraId="75423F6D" w14:textId="77777777" w:rsidTr="007D297E">
        <w:trPr>
          <w:cantSplit/>
          <w:tblHeader/>
        </w:trPr>
        <w:tc>
          <w:tcPr>
            <w:tcW w:w="1103" w:type="pct"/>
            <w:shd w:val="clear" w:color="auto" w:fill="E6E6E6"/>
          </w:tcPr>
          <w:p w14:paraId="0AD28B9C" w14:textId="77777777" w:rsidR="00CD46AC" w:rsidRPr="00CD46AC" w:rsidRDefault="00CD46AC" w:rsidP="00CC7C90">
            <w:pPr>
              <w:pStyle w:val="S8Gazettetableheading"/>
              <w:rPr>
                <w:bdr w:val="nil"/>
              </w:rPr>
            </w:pPr>
            <w:r w:rsidRPr="00CD46AC">
              <w:rPr>
                <w:bdr w:val="nil"/>
              </w:rPr>
              <w:lastRenderedPageBreak/>
              <w:t>Application no.</w:t>
            </w:r>
          </w:p>
        </w:tc>
        <w:tc>
          <w:tcPr>
            <w:tcW w:w="3897" w:type="pct"/>
          </w:tcPr>
          <w:p w14:paraId="4A428702" w14:textId="77777777" w:rsidR="00CD46AC" w:rsidRPr="00CD46AC" w:rsidRDefault="00CD46AC" w:rsidP="00CC7C90">
            <w:pPr>
              <w:pStyle w:val="S8Gazettetabletext"/>
              <w:rPr>
                <w:noProof/>
                <w:bdr w:val="nil"/>
              </w:rPr>
            </w:pPr>
            <w:r w:rsidRPr="00CD46AC">
              <w:rPr>
                <w:bdr w:val="nil"/>
              </w:rPr>
              <w:t>136981</w:t>
            </w:r>
          </w:p>
        </w:tc>
      </w:tr>
      <w:tr w:rsidR="00CD46AC" w:rsidRPr="00CD46AC" w14:paraId="5FDD50D0" w14:textId="77777777" w:rsidTr="007D297E">
        <w:trPr>
          <w:cantSplit/>
          <w:tblHeader/>
        </w:trPr>
        <w:tc>
          <w:tcPr>
            <w:tcW w:w="1103" w:type="pct"/>
            <w:shd w:val="clear" w:color="auto" w:fill="E6E6E6"/>
          </w:tcPr>
          <w:p w14:paraId="0988216D" w14:textId="77777777" w:rsidR="00CD46AC" w:rsidRPr="00CD46AC" w:rsidRDefault="00CD46AC" w:rsidP="00CC7C90">
            <w:pPr>
              <w:pStyle w:val="S8Gazettetableheading"/>
              <w:rPr>
                <w:bdr w:val="nil"/>
              </w:rPr>
            </w:pPr>
            <w:r w:rsidRPr="00CD46AC">
              <w:rPr>
                <w:bdr w:val="nil"/>
              </w:rPr>
              <w:t>Product name</w:t>
            </w:r>
          </w:p>
        </w:tc>
        <w:tc>
          <w:tcPr>
            <w:tcW w:w="3897" w:type="pct"/>
          </w:tcPr>
          <w:p w14:paraId="46770A92" w14:textId="7480544D" w:rsidR="00CD46AC" w:rsidRPr="00CD46AC" w:rsidRDefault="00CD46AC" w:rsidP="00CC7C90">
            <w:pPr>
              <w:pStyle w:val="S8Gazettetabletext"/>
              <w:rPr>
                <w:bdr w:val="nil"/>
              </w:rPr>
            </w:pPr>
            <w:r w:rsidRPr="00CD46AC">
              <w:rPr>
                <w:bdr w:val="nil"/>
              </w:rPr>
              <w:t>YP Meloxicam 40</w:t>
            </w:r>
            <w:r w:rsidR="00281F56">
              <w:t> </w:t>
            </w:r>
            <w:r w:rsidRPr="00CD46AC">
              <w:rPr>
                <w:bdr w:val="nil"/>
              </w:rPr>
              <w:t>mg/mL Injectable for Use in Cattle</w:t>
            </w:r>
          </w:p>
        </w:tc>
      </w:tr>
      <w:tr w:rsidR="00CD46AC" w:rsidRPr="00CD46AC" w14:paraId="2C84635A" w14:textId="77777777" w:rsidTr="007D297E">
        <w:trPr>
          <w:cantSplit/>
          <w:tblHeader/>
        </w:trPr>
        <w:tc>
          <w:tcPr>
            <w:tcW w:w="1103" w:type="pct"/>
            <w:shd w:val="clear" w:color="auto" w:fill="E6E6E6"/>
          </w:tcPr>
          <w:p w14:paraId="48722A3B" w14:textId="77777777" w:rsidR="00CD46AC" w:rsidRPr="00CD46AC" w:rsidRDefault="00CD46AC" w:rsidP="00CC7C90">
            <w:pPr>
              <w:pStyle w:val="S8Gazettetableheading"/>
              <w:rPr>
                <w:bdr w:val="nil"/>
              </w:rPr>
            </w:pPr>
            <w:r w:rsidRPr="00CD46AC">
              <w:rPr>
                <w:bdr w:val="nil"/>
              </w:rPr>
              <w:t>Active constituent</w:t>
            </w:r>
          </w:p>
        </w:tc>
        <w:tc>
          <w:tcPr>
            <w:tcW w:w="3897" w:type="pct"/>
          </w:tcPr>
          <w:p w14:paraId="5ECAFE23" w14:textId="1F8860C8" w:rsidR="00CD46AC" w:rsidRPr="00CD46AC" w:rsidRDefault="00CD46AC" w:rsidP="00CC7C90">
            <w:pPr>
              <w:pStyle w:val="S8Gazettetabletext"/>
              <w:rPr>
                <w:bdr w:val="nil"/>
              </w:rPr>
            </w:pPr>
            <w:r w:rsidRPr="00CD46AC">
              <w:rPr>
                <w:bdr w:val="nil"/>
              </w:rPr>
              <w:t>40</w:t>
            </w:r>
            <w:r w:rsidR="00281F56">
              <w:t> </w:t>
            </w:r>
            <w:r w:rsidRPr="00CD46AC">
              <w:rPr>
                <w:bdr w:val="nil"/>
              </w:rPr>
              <w:t>mg/mL meloxicam</w:t>
            </w:r>
          </w:p>
        </w:tc>
      </w:tr>
      <w:tr w:rsidR="00CD46AC" w:rsidRPr="00CD46AC" w14:paraId="08C0116E" w14:textId="77777777" w:rsidTr="007D297E">
        <w:trPr>
          <w:cantSplit/>
          <w:tblHeader/>
        </w:trPr>
        <w:tc>
          <w:tcPr>
            <w:tcW w:w="1103" w:type="pct"/>
            <w:shd w:val="clear" w:color="auto" w:fill="E6E6E6"/>
          </w:tcPr>
          <w:p w14:paraId="6DE436FA" w14:textId="77777777" w:rsidR="00CD46AC" w:rsidRPr="00CD46AC" w:rsidRDefault="00CD46AC" w:rsidP="00CC7C90">
            <w:pPr>
              <w:pStyle w:val="S8Gazettetableheading"/>
              <w:rPr>
                <w:bdr w:val="nil"/>
              </w:rPr>
            </w:pPr>
            <w:r w:rsidRPr="00CD46AC">
              <w:rPr>
                <w:bdr w:val="nil"/>
              </w:rPr>
              <w:t>Applicant name</w:t>
            </w:r>
          </w:p>
        </w:tc>
        <w:tc>
          <w:tcPr>
            <w:tcW w:w="3897" w:type="pct"/>
          </w:tcPr>
          <w:p w14:paraId="671E195E" w14:textId="77777777" w:rsidR="00CD46AC" w:rsidRPr="00CD46AC" w:rsidRDefault="00CD46AC" w:rsidP="00CC7C90">
            <w:pPr>
              <w:pStyle w:val="S8Gazettetabletext"/>
              <w:rPr>
                <w:bdr w:val="nil"/>
              </w:rPr>
            </w:pPr>
            <w:r w:rsidRPr="00CD46AC">
              <w:rPr>
                <w:bdr w:val="nil"/>
              </w:rPr>
              <w:t>South Yarra Pharma Pty Ltd</w:t>
            </w:r>
          </w:p>
        </w:tc>
      </w:tr>
      <w:tr w:rsidR="00CD46AC" w:rsidRPr="00CD46AC" w14:paraId="21D5FE34" w14:textId="77777777" w:rsidTr="007D297E">
        <w:trPr>
          <w:cantSplit/>
          <w:tblHeader/>
        </w:trPr>
        <w:tc>
          <w:tcPr>
            <w:tcW w:w="1103" w:type="pct"/>
            <w:shd w:val="clear" w:color="auto" w:fill="E6E6E6"/>
          </w:tcPr>
          <w:p w14:paraId="4B695A1D" w14:textId="77777777" w:rsidR="00CD46AC" w:rsidRPr="00CD46AC" w:rsidRDefault="00CD46AC" w:rsidP="00CC7C90">
            <w:pPr>
              <w:pStyle w:val="S8Gazettetableheading"/>
              <w:rPr>
                <w:bdr w:val="nil"/>
              </w:rPr>
            </w:pPr>
            <w:r w:rsidRPr="00CD46AC">
              <w:rPr>
                <w:bdr w:val="nil"/>
              </w:rPr>
              <w:t>Applicant ACN</w:t>
            </w:r>
          </w:p>
        </w:tc>
        <w:tc>
          <w:tcPr>
            <w:tcW w:w="3897" w:type="pct"/>
          </w:tcPr>
          <w:p w14:paraId="23B2EA5F" w14:textId="77777777" w:rsidR="00CD46AC" w:rsidRPr="00CD46AC" w:rsidRDefault="00CD46AC" w:rsidP="00CC7C90">
            <w:pPr>
              <w:pStyle w:val="S8Gazettetabletext"/>
              <w:rPr>
                <w:bdr w:val="nil"/>
              </w:rPr>
            </w:pPr>
            <w:r w:rsidRPr="00CD46AC">
              <w:rPr>
                <w:bdr w:val="nil"/>
              </w:rPr>
              <w:t>629 173 351</w:t>
            </w:r>
          </w:p>
        </w:tc>
      </w:tr>
      <w:tr w:rsidR="00CD46AC" w:rsidRPr="00CD46AC" w14:paraId="0D86AE99" w14:textId="77777777" w:rsidTr="007D297E">
        <w:trPr>
          <w:cantSplit/>
          <w:tblHeader/>
        </w:trPr>
        <w:tc>
          <w:tcPr>
            <w:tcW w:w="1103" w:type="pct"/>
            <w:shd w:val="clear" w:color="auto" w:fill="E6E6E6"/>
          </w:tcPr>
          <w:p w14:paraId="2985D381" w14:textId="77777777" w:rsidR="00CD46AC" w:rsidRPr="00CD46AC" w:rsidRDefault="00CD46AC" w:rsidP="00CC7C90">
            <w:pPr>
              <w:pStyle w:val="S8Gazettetableheading"/>
              <w:rPr>
                <w:bdr w:val="nil"/>
              </w:rPr>
            </w:pPr>
            <w:r w:rsidRPr="00CD46AC">
              <w:rPr>
                <w:bdr w:val="nil"/>
              </w:rPr>
              <w:t>Date of registration</w:t>
            </w:r>
          </w:p>
        </w:tc>
        <w:tc>
          <w:tcPr>
            <w:tcW w:w="3897" w:type="pct"/>
          </w:tcPr>
          <w:p w14:paraId="0E0FC1B3" w14:textId="77777777" w:rsidR="00CD46AC" w:rsidRPr="00CD46AC" w:rsidRDefault="00CD46AC" w:rsidP="00CC7C90">
            <w:pPr>
              <w:pStyle w:val="S8Gazettetabletext"/>
              <w:rPr>
                <w:bdr w:val="nil"/>
              </w:rPr>
            </w:pPr>
            <w:r w:rsidRPr="00CD46AC">
              <w:rPr>
                <w:bdr w:val="nil"/>
              </w:rPr>
              <w:t>12 January 2023</w:t>
            </w:r>
          </w:p>
        </w:tc>
      </w:tr>
      <w:tr w:rsidR="00CD46AC" w:rsidRPr="00CD46AC" w14:paraId="00FC9323" w14:textId="77777777" w:rsidTr="007D297E">
        <w:trPr>
          <w:cantSplit/>
          <w:tblHeader/>
        </w:trPr>
        <w:tc>
          <w:tcPr>
            <w:tcW w:w="1103" w:type="pct"/>
            <w:shd w:val="clear" w:color="auto" w:fill="E6E6E6"/>
          </w:tcPr>
          <w:p w14:paraId="02E4CA66" w14:textId="77777777" w:rsidR="00CD46AC" w:rsidRPr="00CD46AC" w:rsidRDefault="00CD46AC" w:rsidP="00CC7C90">
            <w:pPr>
              <w:pStyle w:val="S8Gazettetableheading"/>
              <w:rPr>
                <w:bdr w:val="nil"/>
              </w:rPr>
            </w:pPr>
            <w:r w:rsidRPr="00CD46AC">
              <w:rPr>
                <w:bdr w:val="nil"/>
              </w:rPr>
              <w:t>Product registration no.</w:t>
            </w:r>
          </w:p>
        </w:tc>
        <w:tc>
          <w:tcPr>
            <w:tcW w:w="3897" w:type="pct"/>
          </w:tcPr>
          <w:p w14:paraId="1E3561FB" w14:textId="77777777" w:rsidR="00CD46AC" w:rsidRPr="00CD46AC" w:rsidRDefault="00CD46AC" w:rsidP="00CC7C90">
            <w:pPr>
              <w:pStyle w:val="S8Gazettetabletext"/>
              <w:rPr>
                <w:bdr w:val="nil"/>
              </w:rPr>
            </w:pPr>
            <w:r w:rsidRPr="00CD46AC">
              <w:rPr>
                <w:bdr w:val="nil"/>
              </w:rPr>
              <w:t>92861</w:t>
            </w:r>
          </w:p>
        </w:tc>
      </w:tr>
      <w:tr w:rsidR="00CD46AC" w:rsidRPr="00CD46AC" w14:paraId="0746EEC1" w14:textId="77777777" w:rsidTr="007D297E">
        <w:trPr>
          <w:cantSplit/>
          <w:tblHeader/>
        </w:trPr>
        <w:tc>
          <w:tcPr>
            <w:tcW w:w="1103" w:type="pct"/>
            <w:shd w:val="clear" w:color="auto" w:fill="E6E6E6"/>
          </w:tcPr>
          <w:p w14:paraId="74A54BA0" w14:textId="77777777" w:rsidR="00CD46AC" w:rsidRPr="00CD46AC" w:rsidRDefault="00CD46AC" w:rsidP="00CC7C90">
            <w:pPr>
              <w:pStyle w:val="S8Gazettetableheading"/>
              <w:rPr>
                <w:bdr w:val="nil"/>
              </w:rPr>
            </w:pPr>
            <w:r w:rsidRPr="00CD46AC">
              <w:rPr>
                <w:bdr w:val="nil"/>
              </w:rPr>
              <w:t>Label approval no.</w:t>
            </w:r>
          </w:p>
        </w:tc>
        <w:tc>
          <w:tcPr>
            <w:tcW w:w="3897" w:type="pct"/>
          </w:tcPr>
          <w:p w14:paraId="045335E3" w14:textId="77777777" w:rsidR="00CD46AC" w:rsidRPr="00CD46AC" w:rsidRDefault="00CD46AC" w:rsidP="00CC7C90">
            <w:pPr>
              <w:pStyle w:val="S8Gazettetabletext"/>
              <w:rPr>
                <w:bdr w:val="nil"/>
              </w:rPr>
            </w:pPr>
            <w:r w:rsidRPr="00CD46AC">
              <w:rPr>
                <w:bdr w:val="nil"/>
              </w:rPr>
              <w:t>92861/136981</w:t>
            </w:r>
          </w:p>
        </w:tc>
      </w:tr>
      <w:tr w:rsidR="00CD46AC" w:rsidRPr="00CD46AC" w14:paraId="2724C4BC" w14:textId="77777777" w:rsidTr="007D297E">
        <w:trPr>
          <w:cantSplit/>
          <w:tblHeader/>
        </w:trPr>
        <w:tc>
          <w:tcPr>
            <w:tcW w:w="1103" w:type="pct"/>
            <w:shd w:val="clear" w:color="auto" w:fill="E6E6E6"/>
          </w:tcPr>
          <w:p w14:paraId="474218D0" w14:textId="77777777" w:rsidR="00CD46AC" w:rsidRPr="00CD46AC" w:rsidRDefault="00CD46AC" w:rsidP="00CC7C90">
            <w:pPr>
              <w:pStyle w:val="S8Gazettetableheading"/>
              <w:rPr>
                <w:bdr w:val="nil"/>
              </w:rPr>
            </w:pPr>
            <w:r w:rsidRPr="00CD46AC">
              <w:rPr>
                <w:bdr w:val="nil"/>
              </w:rPr>
              <w:t>Description of the application and its purpose, including the intended use of the chemical product</w:t>
            </w:r>
          </w:p>
        </w:tc>
        <w:tc>
          <w:tcPr>
            <w:tcW w:w="3897" w:type="pct"/>
          </w:tcPr>
          <w:p w14:paraId="4DBEADF7" w14:textId="7D85BC7C" w:rsidR="00CD46AC" w:rsidRPr="00CD46AC" w:rsidRDefault="00CD46AC" w:rsidP="00CC7C90">
            <w:pPr>
              <w:pStyle w:val="S8Gazettetabletext"/>
              <w:rPr>
                <w:bdr w:val="nil"/>
              </w:rPr>
            </w:pPr>
            <w:r w:rsidRPr="00CD46AC">
              <w:rPr>
                <w:bdr w:val="nil"/>
              </w:rPr>
              <w:t>Registration of a 40</w:t>
            </w:r>
            <w:r w:rsidR="00281F56">
              <w:t> </w:t>
            </w:r>
            <w:r w:rsidRPr="00CD46AC">
              <w:rPr>
                <w:bdr w:val="nil"/>
              </w:rPr>
              <w:t>mg/mL meloxicam parenteral solution product for use as a non-steroidal anti-inflammatory, analgesic, antipyretic in cattle</w:t>
            </w:r>
          </w:p>
        </w:tc>
      </w:tr>
    </w:tbl>
    <w:p w14:paraId="489C1845" w14:textId="77DD0EC1" w:rsidR="00CD46AC" w:rsidRPr="00CD46AC" w:rsidRDefault="00CD46AC" w:rsidP="00CC7C90">
      <w:pPr>
        <w:pStyle w:val="Caption"/>
      </w:pPr>
      <w:bookmarkStart w:id="12" w:name="_Toc125366032"/>
      <w:r w:rsidRPr="00CD46AC">
        <w:t xml:space="preserve">Table </w:t>
      </w:r>
      <w:fldSimple w:instr=" SEQ Table \* ARABIC ">
        <w:r w:rsidR="007E2FCD">
          <w:rPr>
            <w:noProof/>
          </w:rPr>
          <w:t>6</w:t>
        </w:r>
      </w:fldSimple>
      <w:r w:rsidRPr="00CD46AC">
        <w:t>: Variations of registration</w:t>
      </w:r>
      <w:r w:rsidR="007E2FCD">
        <w:t xml:space="preserve"> – veterinary chemical products</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CD46AC" w:rsidRPr="00CD46AC" w14:paraId="0AC11AA3" w14:textId="77777777" w:rsidTr="007D297E">
        <w:trPr>
          <w:cantSplit/>
        </w:trPr>
        <w:tc>
          <w:tcPr>
            <w:tcW w:w="1102" w:type="pct"/>
            <w:shd w:val="clear" w:color="auto" w:fill="E6E6E6"/>
          </w:tcPr>
          <w:p w14:paraId="275BDCD8" w14:textId="77777777" w:rsidR="00CD46AC" w:rsidRPr="00CD46AC" w:rsidRDefault="00CD46AC" w:rsidP="00CC7C90">
            <w:pPr>
              <w:pStyle w:val="S8Gazettetableheading"/>
              <w:rPr>
                <w:bdr w:val="nil"/>
              </w:rPr>
            </w:pPr>
            <w:r w:rsidRPr="00CD46AC">
              <w:rPr>
                <w:bdr w:val="nil"/>
              </w:rPr>
              <w:t>Application no.</w:t>
            </w:r>
          </w:p>
        </w:tc>
        <w:tc>
          <w:tcPr>
            <w:tcW w:w="3898" w:type="pct"/>
          </w:tcPr>
          <w:p w14:paraId="0A3412C7" w14:textId="77777777" w:rsidR="00CD46AC" w:rsidRPr="00CD46AC" w:rsidRDefault="00CD46AC" w:rsidP="00CC7C90">
            <w:pPr>
              <w:pStyle w:val="S8Gazettetabletext"/>
              <w:rPr>
                <w:bdr w:val="nil"/>
              </w:rPr>
            </w:pPr>
            <w:r w:rsidRPr="00CD46AC">
              <w:rPr>
                <w:bdr w:val="nil"/>
              </w:rPr>
              <w:t>138179</w:t>
            </w:r>
          </w:p>
        </w:tc>
      </w:tr>
      <w:tr w:rsidR="00CD46AC" w:rsidRPr="00CD46AC" w14:paraId="79DCDFD9" w14:textId="77777777" w:rsidTr="007D297E">
        <w:trPr>
          <w:cantSplit/>
        </w:trPr>
        <w:tc>
          <w:tcPr>
            <w:tcW w:w="1102" w:type="pct"/>
            <w:shd w:val="clear" w:color="auto" w:fill="E6E6E6"/>
          </w:tcPr>
          <w:p w14:paraId="2D27977D" w14:textId="77777777" w:rsidR="00CD46AC" w:rsidRPr="00CD46AC" w:rsidRDefault="00CD46AC" w:rsidP="00CC7C90">
            <w:pPr>
              <w:pStyle w:val="S8Gazettetableheading"/>
              <w:rPr>
                <w:bdr w:val="nil"/>
              </w:rPr>
            </w:pPr>
            <w:r w:rsidRPr="00CD46AC">
              <w:rPr>
                <w:bdr w:val="nil"/>
              </w:rPr>
              <w:t>Product name</w:t>
            </w:r>
          </w:p>
        </w:tc>
        <w:tc>
          <w:tcPr>
            <w:tcW w:w="3898" w:type="pct"/>
          </w:tcPr>
          <w:p w14:paraId="62EB59B2" w14:textId="77777777" w:rsidR="00CD46AC" w:rsidRPr="00CD46AC" w:rsidRDefault="00CD46AC" w:rsidP="00CC7C90">
            <w:pPr>
              <w:pStyle w:val="S8Gazettetabletext"/>
              <w:rPr>
                <w:bdr w:val="nil"/>
              </w:rPr>
            </w:pPr>
            <w:r w:rsidRPr="00CD46AC">
              <w:rPr>
                <w:bCs/>
                <w:iCs/>
                <w:bdr w:val="nil"/>
              </w:rPr>
              <w:t>CLiK</w:t>
            </w:r>
            <w:r w:rsidRPr="00CD46AC">
              <w:rPr>
                <w:bdr w:val="nil"/>
              </w:rPr>
              <w:t xml:space="preserve"> Extra Spray-On Sheep Blowfly Treatment</w:t>
            </w:r>
          </w:p>
        </w:tc>
      </w:tr>
      <w:tr w:rsidR="00CD46AC" w:rsidRPr="00CD46AC" w14:paraId="799778E0" w14:textId="77777777" w:rsidTr="007D297E">
        <w:trPr>
          <w:cantSplit/>
        </w:trPr>
        <w:tc>
          <w:tcPr>
            <w:tcW w:w="1102" w:type="pct"/>
            <w:shd w:val="clear" w:color="auto" w:fill="E6E6E6"/>
          </w:tcPr>
          <w:p w14:paraId="29846E09" w14:textId="77777777" w:rsidR="00CD46AC" w:rsidRPr="00CD46AC" w:rsidRDefault="00CD46AC" w:rsidP="00CC7C90">
            <w:pPr>
              <w:pStyle w:val="S8Gazettetableheading"/>
              <w:rPr>
                <w:bdr w:val="nil"/>
              </w:rPr>
            </w:pPr>
            <w:r w:rsidRPr="00CD46AC">
              <w:rPr>
                <w:bdr w:val="nil"/>
              </w:rPr>
              <w:t>Active constituent/s</w:t>
            </w:r>
          </w:p>
        </w:tc>
        <w:tc>
          <w:tcPr>
            <w:tcW w:w="3898" w:type="pct"/>
          </w:tcPr>
          <w:p w14:paraId="587E1FD1" w14:textId="1A0A8537" w:rsidR="00CD46AC" w:rsidRPr="00CD46AC" w:rsidRDefault="00CD46AC" w:rsidP="00CC7C90">
            <w:pPr>
              <w:pStyle w:val="S8Gazettetabletext"/>
              <w:rPr>
                <w:bdr w:val="nil"/>
              </w:rPr>
            </w:pPr>
            <w:r w:rsidRPr="00CD46AC">
              <w:rPr>
                <w:bdr w:val="nil"/>
              </w:rPr>
              <w:t>65</w:t>
            </w:r>
            <w:r w:rsidR="00281F56">
              <w:t> </w:t>
            </w:r>
            <w:r w:rsidRPr="00CD46AC">
              <w:rPr>
                <w:bdr w:val="nil"/>
              </w:rPr>
              <w:t>g/L dicyclanil</w:t>
            </w:r>
          </w:p>
        </w:tc>
      </w:tr>
      <w:tr w:rsidR="00CD46AC" w:rsidRPr="00CD46AC" w14:paraId="3D78B0AC" w14:textId="77777777" w:rsidTr="007D297E">
        <w:trPr>
          <w:cantSplit/>
        </w:trPr>
        <w:tc>
          <w:tcPr>
            <w:tcW w:w="1102" w:type="pct"/>
            <w:shd w:val="clear" w:color="auto" w:fill="E6E6E6"/>
          </w:tcPr>
          <w:p w14:paraId="4305356B" w14:textId="77777777" w:rsidR="00CD46AC" w:rsidRPr="00CD46AC" w:rsidRDefault="00CD46AC" w:rsidP="00CC7C90">
            <w:pPr>
              <w:pStyle w:val="S8Gazettetableheading"/>
              <w:rPr>
                <w:bdr w:val="nil"/>
              </w:rPr>
            </w:pPr>
            <w:r w:rsidRPr="00CD46AC">
              <w:rPr>
                <w:bdr w:val="nil"/>
              </w:rPr>
              <w:t>Applicant name</w:t>
            </w:r>
          </w:p>
        </w:tc>
        <w:tc>
          <w:tcPr>
            <w:tcW w:w="3898" w:type="pct"/>
          </w:tcPr>
          <w:p w14:paraId="39DF1014" w14:textId="77777777" w:rsidR="00CD46AC" w:rsidRPr="00CD46AC" w:rsidRDefault="00CD46AC" w:rsidP="00CC7C90">
            <w:pPr>
              <w:pStyle w:val="S8Gazettetabletext"/>
              <w:rPr>
                <w:bdr w:val="nil"/>
              </w:rPr>
            </w:pPr>
            <w:r w:rsidRPr="00CD46AC">
              <w:rPr>
                <w:bdr w:val="nil"/>
              </w:rPr>
              <w:t>Elanco Australasia Pty Ltd</w:t>
            </w:r>
          </w:p>
        </w:tc>
      </w:tr>
      <w:tr w:rsidR="00CD46AC" w:rsidRPr="00CD46AC" w14:paraId="4002459B" w14:textId="77777777" w:rsidTr="007D297E">
        <w:trPr>
          <w:cantSplit/>
        </w:trPr>
        <w:tc>
          <w:tcPr>
            <w:tcW w:w="1102" w:type="pct"/>
            <w:shd w:val="clear" w:color="auto" w:fill="E6E6E6"/>
          </w:tcPr>
          <w:p w14:paraId="5A1E956B" w14:textId="77777777" w:rsidR="00CD46AC" w:rsidRPr="00CD46AC" w:rsidRDefault="00CD46AC" w:rsidP="00CC7C90">
            <w:pPr>
              <w:pStyle w:val="S8Gazettetableheading"/>
              <w:rPr>
                <w:bdr w:val="nil"/>
              </w:rPr>
            </w:pPr>
            <w:r w:rsidRPr="00CD46AC">
              <w:rPr>
                <w:bdr w:val="nil"/>
              </w:rPr>
              <w:t>Applicant ACN</w:t>
            </w:r>
          </w:p>
        </w:tc>
        <w:tc>
          <w:tcPr>
            <w:tcW w:w="3898" w:type="pct"/>
          </w:tcPr>
          <w:p w14:paraId="62570907" w14:textId="77777777" w:rsidR="00CD46AC" w:rsidRPr="00CD46AC" w:rsidRDefault="00CD46AC" w:rsidP="00CC7C90">
            <w:pPr>
              <w:pStyle w:val="S8Gazettetabletext"/>
              <w:rPr>
                <w:szCs w:val="16"/>
                <w:bdr w:val="nil"/>
              </w:rPr>
            </w:pPr>
            <w:r w:rsidRPr="00CD46AC">
              <w:rPr>
                <w:szCs w:val="16"/>
                <w:bdr w:val="nil"/>
              </w:rPr>
              <w:t>076 745 198</w:t>
            </w:r>
          </w:p>
        </w:tc>
      </w:tr>
      <w:tr w:rsidR="00CD46AC" w:rsidRPr="00CD46AC" w14:paraId="24384B7C" w14:textId="77777777" w:rsidTr="007D297E">
        <w:trPr>
          <w:cantSplit/>
        </w:trPr>
        <w:tc>
          <w:tcPr>
            <w:tcW w:w="1102" w:type="pct"/>
            <w:shd w:val="clear" w:color="auto" w:fill="E6E6E6"/>
          </w:tcPr>
          <w:p w14:paraId="32353303" w14:textId="77777777" w:rsidR="00CD46AC" w:rsidRPr="00CD46AC" w:rsidRDefault="00CD46AC" w:rsidP="00CC7C90">
            <w:pPr>
              <w:pStyle w:val="S8Gazettetableheading"/>
              <w:rPr>
                <w:bdr w:val="nil"/>
              </w:rPr>
            </w:pPr>
            <w:r w:rsidRPr="00CD46AC">
              <w:rPr>
                <w:bdr w:val="nil"/>
              </w:rPr>
              <w:t>Date of variation</w:t>
            </w:r>
          </w:p>
        </w:tc>
        <w:tc>
          <w:tcPr>
            <w:tcW w:w="3898" w:type="pct"/>
          </w:tcPr>
          <w:p w14:paraId="3DF2BC8D" w14:textId="77777777" w:rsidR="00CD46AC" w:rsidRPr="00CD46AC" w:rsidRDefault="00CD46AC" w:rsidP="00CC7C90">
            <w:pPr>
              <w:pStyle w:val="S8Gazettetabletext"/>
              <w:rPr>
                <w:bdr w:val="nil"/>
              </w:rPr>
            </w:pPr>
            <w:r w:rsidRPr="00CD46AC">
              <w:rPr>
                <w:bdr w:val="nil"/>
              </w:rPr>
              <w:t>4 January 2023</w:t>
            </w:r>
          </w:p>
        </w:tc>
      </w:tr>
      <w:tr w:rsidR="00CD46AC" w:rsidRPr="00CD46AC" w14:paraId="17919AE1" w14:textId="77777777" w:rsidTr="007D297E">
        <w:trPr>
          <w:cantSplit/>
        </w:trPr>
        <w:tc>
          <w:tcPr>
            <w:tcW w:w="1102" w:type="pct"/>
            <w:shd w:val="clear" w:color="auto" w:fill="E6E6E6"/>
          </w:tcPr>
          <w:p w14:paraId="1EB49ADB" w14:textId="77777777" w:rsidR="00CD46AC" w:rsidRPr="00CD46AC" w:rsidRDefault="00CD46AC" w:rsidP="00CC7C90">
            <w:pPr>
              <w:pStyle w:val="S8Gazettetableheading"/>
              <w:rPr>
                <w:bdr w:val="nil"/>
              </w:rPr>
            </w:pPr>
            <w:r w:rsidRPr="00CD46AC">
              <w:rPr>
                <w:bdr w:val="nil"/>
              </w:rPr>
              <w:t>Product registration no.</w:t>
            </w:r>
          </w:p>
        </w:tc>
        <w:tc>
          <w:tcPr>
            <w:tcW w:w="3898" w:type="pct"/>
          </w:tcPr>
          <w:p w14:paraId="11A58FFD" w14:textId="77777777" w:rsidR="00CD46AC" w:rsidRPr="00CD46AC" w:rsidRDefault="00CD46AC" w:rsidP="00CC7C90">
            <w:pPr>
              <w:pStyle w:val="S8Gazettetabletext"/>
              <w:rPr>
                <w:bdr w:val="nil"/>
              </w:rPr>
            </w:pPr>
            <w:r w:rsidRPr="00CD46AC">
              <w:rPr>
                <w:bdr w:val="nil"/>
              </w:rPr>
              <w:t>91837</w:t>
            </w:r>
          </w:p>
        </w:tc>
      </w:tr>
      <w:tr w:rsidR="00CD46AC" w:rsidRPr="00CD46AC" w14:paraId="782741EB" w14:textId="77777777" w:rsidTr="007D297E">
        <w:trPr>
          <w:cantSplit/>
        </w:trPr>
        <w:tc>
          <w:tcPr>
            <w:tcW w:w="1102" w:type="pct"/>
            <w:shd w:val="clear" w:color="auto" w:fill="E6E6E6"/>
          </w:tcPr>
          <w:p w14:paraId="47EF6588" w14:textId="77777777" w:rsidR="00CD46AC" w:rsidRPr="00CD46AC" w:rsidRDefault="00CD46AC" w:rsidP="00CC7C90">
            <w:pPr>
              <w:pStyle w:val="S8Gazettetableheading"/>
              <w:rPr>
                <w:bdr w:val="nil"/>
              </w:rPr>
            </w:pPr>
            <w:r w:rsidRPr="00CD46AC">
              <w:rPr>
                <w:bdr w:val="nil"/>
              </w:rPr>
              <w:t>Label approval no.</w:t>
            </w:r>
          </w:p>
        </w:tc>
        <w:tc>
          <w:tcPr>
            <w:tcW w:w="3898" w:type="pct"/>
          </w:tcPr>
          <w:p w14:paraId="4616EA4C" w14:textId="77777777" w:rsidR="00CD46AC" w:rsidRPr="00CD46AC" w:rsidRDefault="00CD46AC" w:rsidP="00CC7C90">
            <w:pPr>
              <w:pStyle w:val="S8Gazettetabletext"/>
              <w:rPr>
                <w:bdr w:val="nil"/>
              </w:rPr>
            </w:pPr>
            <w:r w:rsidRPr="00CD46AC">
              <w:rPr>
                <w:bdr w:val="nil"/>
              </w:rPr>
              <w:t>91837/138179</w:t>
            </w:r>
          </w:p>
        </w:tc>
      </w:tr>
      <w:tr w:rsidR="00CD46AC" w:rsidRPr="00CD46AC" w14:paraId="75258768" w14:textId="77777777" w:rsidTr="007D297E">
        <w:trPr>
          <w:cantSplit/>
        </w:trPr>
        <w:tc>
          <w:tcPr>
            <w:tcW w:w="1102" w:type="pct"/>
            <w:shd w:val="clear" w:color="auto" w:fill="E6E6E6"/>
          </w:tcPr>
          <w:p w14:paraId="1518CC2F" w14:textId="77777777" w:rsidR="00CD46AC" w:rsidRPr="00CD46AC" w:rsidRDefault="00CD46AC" w:rsidP="00CC7C90">
            <w:pPr>
              <w:pStyle w:val="S8Gazettetableheading"/>
              <w:rPr>
                <w:bdr w:val="nil"/>
              </w:rPr>
            </w:pPr>
            <w:r w:rsidRPr="00CD46AC">
              <w:rPr>
                <w:bdr w:val="nil"/>
              </w:rPr>
              <w:t>Description of the application and its purpose, including the intended use of the chemical product</w:t>
            </w:r>
          </w:p>
        </w:tc>
        <w:tc>
          <w:tcPr>
            <w:tcW w:w="3898" w:type="pct"/>
          </w:tcPr>
          <w:p w14:paraId="735DEBA1" w14:textId="36A3F7FC" w:rsidR="00CD46AC" w:rsidRPr="00CD46AC" w:rsidRDefault="00CD46AC" w:rsidP="00CC7C90">
            <w:pPr>
              <w:pStyle w:val="S8Gazettetabletext"/>
              <w:rPr>
                <w:bdr w:val="nil"/>
              </w:rPr>
            </w:pPr>
            <w:r w:rsidRPr="00CD46AC">
              <w:rPr>
                <w:bdr w:val="nil"/>
              </w:rPr>
              <w:t xml:space="preserve">Variation to the particulars of registration and label approval to change the distinguishing product name and the name that appears on the label from </w:t>
            </w:r>
            <w:r w:rsidRPr="00CD46AC">
              <w:rPr>
                <w:bdr w:val="nil"/>
              </w:rPr>
              <w:t>‘</w:t>
            </w:r>
            <w:r w:rsidRPr="00CD46AC">
              <w:rPr>
                <w:bdr w:val="nil"/>
              </w:rPr>
              <w:t>Dicyclanil 65</w:t>
            </w:r>
            <w:r w:rsidR="00281F56">
              <w:t> </w:t>
            </w:r>
            <w:r w:rsidRPr="00CD46AC">
              <w:rPr>
                <w:bdr w:val="nil"/>
              </w:rPr>
              <w:t>g/L Spray-On Sheep Blowfly Treatment</w:t>
            </w:r>
            <w:r w:rsidRPr="00CD46AC">
              <w:rPr>
                <w:bdr w:val="nil"/>
              </w:rPr>
              <w:t>’</w:t>
            </w:r>
            <w:r w:rsidRPr="00CD46AC">
              <w:rPr>
                <w:bdr w:val="nil"/>
              </w:rPr>
              <w:t xml:space="preserve"> to </w:t>
            </w:r>
            <w:r w:rsidRPr="00CD46AC">
              <w:rPr>
                <w:bdr w:val="nil"/>
              </w:rPr>
              <w:t>‘</w:t>
            </w:r>
            <w:r w:rsidRPr="00CD46AC">
              <w:rPr>
                <w:bdr w:val="nil"/>
              </w:rPr>
              <w:t>CLiK Extra Spray-On Sheep Blowfly Treatment</w:t>
            </w:r>
            <w:r w:rsidRPr="00CD46AC">
              <w:rPr>
                <w:bdr w:val="nil"/>
              </w:rPr>
              <w:t>’</w:t>
            </w:r>
          </w:p>
        </w:tc>
      </w:tr>
    </w:tbl>
    <w:p w14:paraId="3BC88DCD" w14:textId="77777777" w:rsidR="00CD46AC" w:rsidRPr="00CD46AC" w:rsidRDefault="00CD46AC" w:rsidP="00CC7C9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D46AC" w:rsidRPr="00CD46AC" w14:paraId="60877681" w14:textId="77777777" w:rsidTr="007D297E">
        <w:trPr>
          <w:cantSplit/>
          <w:tblHeader/>
        </w:trPr>
        <w:tc>
          <w:tcPr>
            <w:tcW w:w="1103" w:type="pct"/>
            <w:shd w:val="clear" w:color="auto" w:fill="E6E6E6"/>
          </w:tcPr>
          <w:p w14:paraId="17F4D667" w14:textId="77777777" w:rsidR="00CD46AC" w:rsidRPr="00CD46AC" w:rsidRDefault="00CD46AC" w:rsidP="00CC7C90">
            <w:pPr>
              <w:pStyle w:val="S8Gazettetableheading"/>
              <w:rPr>
                <w:bdr w:val="nil"/>
              </w:rPr>
            </w:pPr>
            <w:r w:rsidRPr="00CD46AC">
              <w:rPr>
                <w:bdr w:val="nil"/>
              </w:rPr>
              <w:t>Application no.</w:t>
            </w:r>
          </w:p>
        </w:tc>
        <w:tc>
          <w:tcPr>
            <w:tcW w:w="3897" w:type="pct"/>
          </w:tcPr>
          <w:p w14:paraId="26D1FA99" w14:textId="77777777" w:rsidR="00CD46AC" w:rsidRPr="00CC7C90" w:rsidRDefault="00CD46AC" w:rsidP="00CC7C90">
            <w:pPr>
              <w:pStyle w:val="S8Gazettetabletext"/>
            </w:pPr>
            <w:r w:rsidRPr="00CC7C90">
              <w:t>134041</w:t>
            </w:r>
          </w:p>
        </w:tc>
      </w:tr>
      <w:tr w:rsidR="00CD46AC" w:rsidRPr="00CD46AC" w14:paraId="2BC99C39" w14:textId="77777777" w:rsidTr="007D297E">
        <w:trPr>
          <w:cantSplit/>
          <w:tblHeader/>
        </w:trPr>
        <w:tc>
          <w:tcPr>
            <w:tcW w:w="1103" w:type="pct"/>
            <w:shd w:val="clear" w:color="auto" w:fill="E6E6E6"/>
          </w:tcPr>
          <w:p w14:paraId="47DA122C" w14:textId="77777777" w:rsidR="00CD46AC" w:rsidRPr="00CD46AC" w:rsidRDefault="00CD46AC" w:rsidP="00CC7C90">
            <w:pPr>
              <w:pStyle w:val="S8Gazettetableheading"/>
              <w:rPr>
                <w:bdr w:val="nil"/>
              </w:rPr>
            </w:pPr>
            <w:r w:rsidRPr="00CD46AC">
              <w:rPr>
                <w:bdr w:val="nil"/>
              </w:rPr>
              <w:t>Product name</w:t>
            </w:r>
          </w:p>
        </w:tc>
        <w:tc>
          <w:tcPr>
            <w:tcW w:w="3897" w:type="pct"/>
          </w:tcPr>
          <w:p w14:paraId="13F7FDA0" w14:textId="77777777" w:rsidR="00CD46AC" w:rsidRPr="00CC7C90" w:rsidRDefault="00CD46AC" w:rsidP="00CC7C90">
            <w:pPr>
              <w:pStyle w:val="S8Gazettetabletext"/>
            </w:pPr>
            <w:r w:rsidRPr="00CC7C90">
              <w:t>Websters 6 in 1 SE Vaccine</w:t>
            </w:r>
          </w:p>
        </w:tc>
      </w:tr>
      <w:tr w:rsidR="00CD46AC" w:rsidRPr="00CD46AC" w14:paraId="7F0EFBD0" w14:textId="77777777" w:rsidTr="007D297E">
        <w:trPr>
          <w:cantSplit/>
          <w:tblHeader/>
        </w:trPr>
        <w:tc>
          <w:tcPr>
            <w:tcW w:w="1103" w:type="pct"/>
            <w:shd w:val="clear" w:color="auto" w:fill="E6E6E6"/>
          </w:tcPr>
          <w:p w14:paraId="707AF9EA" w14:textId="77777777" w:rsidR="00CD46AC" w:rsidRPr="00CD46AC" w:rsidRDefault="00CD46AC" w:rsidP="00CC7C90">
            <w:pPr>
              <w:pStyle w:val="S8Gazettetableheading"/>
              <w:rPr>
                <w:bdr w:val="nil"/>
              </w:rPr>
            </w:pPr>
            <w:r w:rsidRPr="00CD46AC">
              <w:rPr>
                <w:bdr w:val="nil"/>
              </w:rPr>
              <w:t>Active constituents</w:t>
            </w:r>
          </w:p>
        </w:tc>
        <w:tc>
          <w:tcPr>
            <w:tcW w:w="3897" w:type="pct"/>
          </w:tcPr>
          <w:p w14:paraId="38D28397" w14:textId="7FA640AC" w:rsidR="00CD46AC" w:rsidRPr="00CC7C90" w:rsidRDefault="00CD46AC" w:rsidP="00CC7C90">
            <w:pPr>
              <w:pStyle w:val="S8Gazettetabletext"/>
            </w:pPr>
            <w:r w:rsidRPr="00CC7C90">
              <w:t xml:space="preserve">Contains aluminium adjuvanted toxoid and cellular antigen from </w:t>
            </w:r>
            <w:r w:rsidRPr="00281F56">
              <w:rPr>
                <w:i/>
                <w:iCs/>
              </w:rPr>
              <w:t>Corynebacterium pseudotuberculosis (ovis)</w:t>
            </w:r>
            <w:r w:rsidRPr="00CC7C90">
              <w:t xml:space="preserve"> 1.0</w:t>
            </w:r>
            <w:r w:rsidR="00281F56">
              <w:t> </w:t>
            </w:r>
            <w:r w:rsidRPr="00CC7C90">
              <w:t xml:space="preserve">U/mL, </w:t>
            </w:r>
            <w:r w:rsidRPr="00281F56">
              <w:rPr>
                <w:i/>
                <w:iCs/>
              </w:rPr>
              <w:t>Clostridium perfringens</w:t>
            </w:r>
            <w:r w:rsidRPr="00CC7C90">
              <w:t xml:space="preserve"> type D</w:t>
            </w:r>
            <w:r w:rsidR="00281F56">
              <w:t> </w:t>
            </w:r>
            <w:r w:rsidRPr="00CC7C90">
              <w:t>5.0</w:t>
            </w:r>
            <w:r w:rsidR="00281F56">
              <w:t> </w:t>
            </w:r>
            <w:r w:rsidRPr="00CC7C90">
              <w:t xml:space="preserve">IU/mL, </w:t>
            </w:r>
            <w:r w:rsidRPr="00281F56">
              <w:rPr>
                <w:i/>
                <w:iCs/>
              </w:rPr>
              <w:t>Cl. novyi</w:t>
            </w:r>
            <w:r w:rsidRPr="00CC7C90">
              <w:t xml:space="preserve"> type B 3.5</w:t>
            </w:r>
            <w:r w:rsidR="00281F56">
              <w:t> </w:t>
            </w:r>
            <w:r w:rsidRPr="00CC7C90">
              <w:t xml:space="preserve">IU/mL, Cl. </w:t>
            </w:r>
            <w:r w:rsidRPr="00281F56">
              <w:rPr>
                <w:i/>
                <w:iCs/>
              </w:rPr>
              <w:t>tetani</w:t>
            </w:r>
            <w:r w:rsidRPr="00CC7C90">
              <w:t xml:space="preserve"> 2.5</w:t>
            </w:r>
            <w:r w:rsidR="00281F56">
              <w:t> </w:t>
            </w:r>
            <w:r w:rsidRPr="00CC7C90">
              <w:t xml:space="preserve">IU/mL, </w:t>
            </w:r>
            <w:r w:rsidRPr="00281F56">
              <w:rPr>
                <w:i/>
                <w:iCs/>
              </w:rPr>
              <w:t>Cl.</w:t>
            </w:r>
            <w:r w:rsidRPr="00CC7C90">
              <w:t xml:space="preserve"> </w:t>
            </w:r>
            <w:r w:rsidRPr="00281F56">
              <w:rPr>
                <w:i/>
                <w:iCs/>
              </w:rPr>
              <w:t>septicum</w:t>
            </w:r>
            <w:r w:rsidRPr="00CC7C90">
              <w:t xml:space="preserve"> 2.5</w:t>
            </w:r>
            <w:r w:rsidR="00281F56">
              <w:t> </w:t>
            </w:r>
            <w:r w:rsidRPr="00CC7C90">
              <w:t xml:space="preserve">IU/mL, </w:t>
            </w:r>
            <w:r w:rsidRPr="00281F56">
              <w:rPr>
                <w:i/>
                <w:iCs/>
              </w:rPr>
              <w:t>Cl. chauvoei</w:t>
            </w:r>
            <w:r w:rsidRPr="00CC7C90">
              <w:t xml:space="preserve"> </w:t>
            </w:r>
            <w:r w:rsidRPr="00CC7C90">
              <w:t>≥</w:t>
            </w:r>
            <w:r w:rsidRPr="00CC7C90">
              <w:t>0.3%</w:t>
            </w:r>
            <w:r w:rsidR="00281F56">
              <w:t> </w:t>
            </w:r>
            <w:r w:rsidRPr="00CC7C90">
              <w:t xml:space="preserve">PCV/mL and </w:t>
            </w:r>
            <w:r w:rsidR="00281F56">
              <w:t>s</w:t>
            </w:r>
            <w:r w:rsidRPr="00CC7C90">
              <w:t>elenium (as sodium selenate) 1</w:t>
            </w:r>
            <w:r w:rsidR="00281F56">
              <w:t> </w:t>
            </w:r>
            <w:r w:rsidRPr="00CC7C90">
              <w:t>mg/mL</w:t>
            </w:r>
          </w:p>
        </w:tc>
      </w:tr>
      <w:tr w:rsidR="00CD46AC" w:rsidRPr="00CD46AC" w14:paraId="41FBE8AF" w14:textId="77777777" w:rsidTr="007D297E">
        <w:trPr>
          <w:cantSplit/>
          <w:tblHeader/>
        </w:trPr>
        <w:tc>
          <w:tcPr>
            <w:tcW w:w="1103" w:type="pct"/>
            <w:shd w:val="clear" w:color="auto" w:fill="E6E6E6"/>
          </w:tcPr>
          <w:p w14:paraId="7CDF5118" w14:textId="77777777" w:rsidR="00CD46AC" w:rsidRPr="00CD46AC" w:rsidRDefault="00CD46AC" w:rsidP="00CC7C90">
            <w:pPr>
              <w:pStyle w:val="S8Gazettetableheading"/>
              <w:rPr>
                <w:bdr w:val="nil"/>
              </w:rPr>
            </w:pPr>
            <w:r w:rsidRPr="00CD46AC">
              <w:rPr>
                <w:bdr w:val="nil"/>
              </w:rPr>
              <w:t>Applicant name</w:t>
            </w:r>
          </w:p>
        </w:tc>
        <w:tc>
          <w:tcPr>
            <w:tcW w:w="3897" w:type="pct"/>
          </w:tcPr>
          <w:p w14:paraId="1E3713B6" w14:textId="77777777" w:rsidR="00CD46AC" w:rsidRPr="00CC7C90" w:rsidRDefault="00CD46AC" w:rsidP="00CC7C90">
            <w:pPr>
              <w:pStyle w:val="S8Gazettetabletext"/>
            </w:pPr>
            <w:r w:rsidRPr="00CC7C90">
              <w:t>Virbac (Australia) Pty Ltd</w:t>
            </w:r>
          </w:p>
        </w:tc>
      </w:tr>
      <w:tr w:rsidR="00CD46AC" w:rsidRPr="00CD46AC" w14:paraId="0909348C" w14:textId="77777777" w:rsidTr="007D297E">
        <w:trPr>
          <w:cantSplit/>
          <w:tblHeader/>
        </w:trPr>
        <w:tc>
          <w:tcPr>
            <w:tcW w:w="1103" w:type="pct"/>
            <w:shd w:val="clear" w:color="auto" w:fill="E6E6E6"/>
          </w:tcPr>
          <w:p w14:paraId="781A6AEC" w14:textId="77777777" w:rsidR="00CD46AC" w:rsidRPr="00CD46AC" w:rsidRDefault="00CD46AC" w:rsidP="00CC7C90">
            <w:pPr>
              <w:pStyle w:val="S8Gazettetableheading"/>
              <w:rPr>
                <w:bdr w:val="nil"/>
              </w:rPr>
            </w:pPr>
            <w:r w:rsidRPr="00CD46AC">
              <w:rPr>
                <w:bdr w:val="nil"/>
              </w:rPr>
              <w:t>Applicant ACN</w:t>
            </w:r>
          </w:p>
        </w:tc>
        <w:tc>
          <w:tcPr>
            <w:tcW w:w="3897" w:type="pct"/>
          </w:tcPr>
          <w:p w14:paraId="2884C869" w14:textId="77777777" w:rsidR="00CD46AC" w:rsidRPr="00CC7C90" w:rsidRDefault="00CD46AC" w:rsidP="00CC7C90">
            <w:pPr>
              <w:pStyle w:val="S8Gazettetabletext"/>
            </w:pPr>
            <w:r w:rsidRPr="00CC7C90">
              <w:t>003 268 871</w:t>
            </w:r>
          </w:p>
        </w:tc>
      </w:tr>
      <w:tr w:rsidR="00CD46AC" w:rsidRPr="00CD46AC" w14:paraId="02ECD7FA" w14:textId="77777777" w:rsidTr="007D297E">
        <w:trPr>
          <w:cantSplit/>
          <w:tblHeader/>
        </w:trPr>
        <w:tc>
          <w:tcPr>
            <w:tcW w:w="1103" w:type="pct"/>
            <w:shd w:val="clear" w:color="auto" w:fill="E6E6E6"/>
          </w:tcPr>
          <w:p w14:paraId="41318E84" w14:textId="77777777" w:rsidR="00CD46AC" w:rsidRPr="00CD46AC" w:rsidRDefault="00CD46AC" w:rsidP="00CC7C90">
            <w:pPr>
              <w:pStyle w:val="S8Gazettetableheading"/>
              <w:rPr>
                <w:bdr w:val="nil"/>
              </w:rPr>
            </w:pPr>
            <w:r w:rsidRPr="00CD46AC">
              <w:rPr>
                <w:bdr w:val="nil"/>
              </w:rPr>
              <w:t>Date of variation</w:t>
            </w:r>
          </w:p>
        </w:tc>
        <w:tc>
          <w:tcPr>
            <w:tcW w:w="3897" w:type="pct"/>
          </w:tcPr>
          <w:p w14:paraId="25352583" w14:textId="77777777" w:rsidR="00CD46AC" w:rsidRPr="00CC7C90" w:rsidRDefault="00CD46AC" w:rsidP="00CC7C90">
            <w:pPr>
              <w:pStyle w:val="S8Gazettetabletext"/>
            </w:pPr>
            <w:r w:rsidRPr="00CC7C90">
              <w:t>12 January 2023</w:t>
            </w:r>
          </w:p>
        </w:tc>
      </w:tr>
      <w:tr w:rsidR="00CD46AC" w:rsidRPr="00CD46AC" w14:paraId="7FCC5965" w14:textId="77777777" w:rsidTr="007D297E">
        <w:trPr>
          <w:cantSplit/>
          <w:tblHeader/>
        </w:trPr>
        <w:tc>
          <w:tcPr>
            <w:tcW w:w="1103" w:type="pct"/>
            <w:shd w:val="clear" w:color="auto" w:fill="E6E6E6"/>
          </w:tcPr>
          <w:p w14:paraId="53264CF0" w14:textId="77777777" w:rsidR="00CD46AC" w:rsidRPr="00CD46AC" w:rsidRDefault="00CD46AC" w:rsidP="00CC7C90">
            <w:pPr>
              <w:pStyle w:val="S8Gazettetableheading"/>
              <w:rPr>
                <w:bdr w:val="nil"/>
              </w:rPr>
            </w:pPr>
            <w:r w:rsidRPr="00CD46AC">
              <w:rPr>
                <w:bdr w:val="nil"/>
              </w:rPr>
              <w:t>Product registration no.</w:t>
            </w:r>
          </w:p>
        </w:tc>
        <w:tc>
          <w:tcPr>
            <w:tcW w:w="3897" w:type="pct"/>
          </w:tcPr>
          <w:p w14:paraId="7F627917" w14:textId="77777777" w:rsidR="00CD46AC" w:rsidRPr="00CC7C90" w:rsidRDefault="00CD46AC" w:rsidP="00CC7C90">
            <w:pPr>
              <w:pStyle w:val="S8Gazettetabletext"/>
            </w:pPr>
            <w:r w:rsidRPr="00CC7C90">
              <w:t>51337</w:t>
            </w:r>
          </w:p>
        </w:tc>
      </w:tr>
      <w:tr w:rsidR="00CD46AC" w:rsidRPr="00CD46AC" w14:paraId="022876BA" w14:textId="77777777" w:rsidTr="007D297E">
        <w:trPr>
          <w:cantSplit/>
          <w:tblHeader/>
        </w:trPr>
        <w:tc>
          <w:tcPr>
            <w:tcW w:w="1103" w:type="pct"/>
            <w:shd w:val="clear" w:color="auto" w:fill="E6E6E6"/>
          </w:tcPr>
          <w:p w14:paraId="5D8E6336" w14:textId="77777777" w:rsidR="00CD46AC" w:rsidRPr="00CD46AC" w:rsidRDefault="00CD46AC" w:rsidP="00CC7C90">
            <w:pPr>
              <w:pStyle w:val="S8Gazettetableheading"/>
              <w:rPr>
                <w:bdr w:val="nil"/>
              </w:rPr>
            </w:pPr>
            <w:r w:rsidRPr="00CD46AC">
              <w:rPr>
                <w:bdr w:val="nil"/>
              </w:rPr>
              <w:t>Label approval no.</w:t>
            </w:r>
          </w:p>
        </w:tc>
        <w:tc>
          <w:tcPr>
            <w:tcW w:w="3897" w:type="pct"/>
          </w:tcPr>
          <w:p w14:paraId="3A8101A2" w14:textId="77777777" w:rsidR="00CD46AC" w:rsidRPr="00CC7C90" w:rsidRDefault="00CD46AC" w:rsidP="00CC7C90">
            <w:pPr>
              <w:pStyle w:val="S8Gazettetabletext"/>
            </w:pPr>
            <w:r w:rsidRPr="00CC7C90">
              <w:t>51337/134041</w:t>
            </w:r>
          </w:p>
        </w:tc>
      </w:tr>
      <w:tr w:rsidR="00CD46AC" w:rsidRPr="00CD46AC" w14:paraId="3553EC34" w14:textId="77777777" w:rsidTr="007D297E">
        <w:trPr>
          <w:cantSplit/>
          <w:tblHeader/>
        </w:trPr>
        <w:tc>
          <w:tcPr>
            <w:tcW w:w="1103" w:type="pct"/>
            <w:shd w:val="clear" w:color="auto" w:fill="E6E6E6"/>
          </w:tcPr>
          <w:p w14:paraId="655F6CFF" w14:textId="77777777" w:rsidR="00CD46AC" w:rsidRPr="00CD46AC" w:rsidRDefault="00CD46AC" w:rsidP="00CC7C90">
            <w:pPr>
              <w:pStyle w:val="S8Gazettetableheading"/>
              <w:rPr>
                <w:bdr w:val="nil"/>
              </w:rPr>
            </w:pPr>
            <w:r w:rsidRPr="00CD46AC">
              <w:rPr>
                <w:bdr w:val="nil"/>
              </w:rPr>
              <w:t>Description of the application and its purpose, including the intended use of the chemical product</w:t>
            </w:r>
          </w:p>
        </w:tc>
        <w:tc>
          <w:tcPr>
            <w:tcW w:w="3897" w:type="pct"/>
          </w:tcPr>
          <w:p w14:paraId="18E57205" w14:textId="77777777" w:rsidR="00CD46AC" w:rsidRPr="00CC7C90" w:rsidRDefault="00CD46AC" w:rsidP="00CC7C90">
            <w:pPr>
              <w:pStyle w:val="S8Gazettetabletext"/>
            </w:pPr>
            <w:r w:rsidRPr="00CC7C90">
              <w:t>Variation of conditions of registration and labelling particulars including extension of in-use shelf life</w:t>
            </w:r>
          </w:p>
        </w:tc>
      </w:tr>
    </w:tbl>
    <w:p w14:paraId="69BEFC00" w14:textId="77777777" w:rsidR="00CD46AC" w:rsidRPr="00CD46AC" w:rsidRDefault="00CD46AC" w:rsidP="00CC7C9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D46AC" w:rsidRPr="00CD46AC" w14:paraId="0DFAE9D3" w14:textId="77777777" w:rsidTr="007D297E">
        <w:trPr>
          <w:cantSplit/>
          <w:tblHeader/>
        </w:trPr>
        <w:tc>
          <w:tcPr>
            <w:tcW w:w="1103" w:type="pct"/>
            <w:shd w:val="clear" w:color="auto" w:fill="E6E6E6"/>
          </w:tcPr>
          <w:p w14:paraId="5ED67E6A" w14:textId="77777777" w:rsidR="00CD46AC" w:rsidRPr="00CD46AC" w:rsidRDefault="00CD46AC" w:rsidP="00CC7C90">
            <w:pPr>
              <w:pStyle w:val="S8Gazettetableheading"/>
              <w:rPr>
                <w:bdr w:val="nil"/>
              </w:rPr>
            </w:pPr>
            <w:r w:rsidRPr="00CD46AC">
              <w:rPr>
                <w:bdr w:val="nil"/>
              </w:rPr>
              <w:lastRenderedPageBreak/>
              <w:t>Application no.</w:t>
            </w:r>
          </w:p>
        </w:tc>
        <w:tc>
          <w:tcPr>
            <w:tcW w:w="3897" w:type="pct"/>
          </w:tcPr>
          <w:p w14:paraId="65BC905B" w14:textId="77777777" w:rsidR="00CD46AC" w:rsidRPr="00CD46AC" w:rsidRDefault="00CD46AC" w:rsidP="00CC7C90">
            <w:pPr>
              <w:pStyle w:val="S8Gazettetabletext"/>
              <w:rPr>
                <w:noProof/>
                <w:bdr w:val="nil"/>
              </w:rPr>
            </w:pPr>
            <w:r w:rsidRPr="00CD46AC">
              <w:rPr>
                <w:bdr w:val="nil"/>
              </w:rPr>
              <w:t>134042</w:t>
            </w:r>
          </w:p>
        </w:tc>
      </w:tr>
      <w:tr w:rsidR="00CD46AC" w:rsidRPr="00CD46AC" w14:paraId="2EC9DA70" w14:textId="77777777" w:rsidTr="007D297E">
        <w:trPr>
          <w:cantSplit/>
          <w:tblHeader/>
        </w:trPr>
        <w:tc>
          <w:tcPr>
            <w:tcW w:w="1103" w:type="pct"/>
            <w:shd w:val="clear" w:color="auto" w:fill="E6E6E6"/>
          </w:tcPr>
          <w:p w14:paraId="6DE8F34E" w14:textId="77777777" w:rsidR="00CD46AC" w:rsidRPr="00CD46AC" w:rsidRDefault="00CD46AC" w:rsidP="00CC7C90">
            <w:pPr>
              <w:pStyle w:val="S8Gazettetableheading"/>
              <w:rPr>
                <w:bdr w:val="nil"/>
              </w:rPr>
            </w:pPr>
            <w:r w:rsidRPr="00CD46AC">
              <w:rPr>
                <w:bdr w:val="nil"/>
              </w:rPr>
              <w:t>Product name</w:t>
            </w:r>
          </w:p>
        </w:tc>
        <w:tc>
          <w:tcPr>
            <w:tcW w:w="3897" w:type="pct"/>
          </w:tcPr>
          <w:p w14:paraId="1CCAE542" w14:textId="77777777" w:rsidR="00CD46AC" w:rsidRPr="00CD46AC" w:rsidRDefault="00CD46AC" w:rsidP="00CC7C90">
            <w:pPr>
              <w:pStyle w:val="S8Gazettetabletext"/>
              <w:rPr>
                <w:bdr w:val="nil"/>
              </w:rPr>
            </w:pPr>
            <w:r w:rsidRPr="00CD46AC">
              <w:rPr>
                <w:bdr w:val="nil"/>
              </w:rPr>
              <w:t>Websters 6 in 1 Vaccine</w:t>
            </w:r>
          </w:p>
        </w:tc>
      </w:tr>
      <w:tr w:rsidR="00CD46AC" w:rsidRPr="00CD46AC" w14:paraId="23DFF688" w14:textId="77777777" w:rsidTr="007D297E">
        <w:trPr>
          <w:cantSplit/>
          <w:tblHeader/>
        </w:trPr>
        <w:tc>
          <w:tcPr>
            <w:tcW w:w="1103" w:type="pct"/>
            <w:shd w:val="clear" w:color="auto" w:fill="E6E6E6"/>
          </w:tcPr>
          <w:p w14:paraId="10CDBCC7" w14:textId="77777777" w:rsidR="00CD46AC" w:rsidRPr="00CD46AC" w:rsidRDefault="00CD46AC" w:rsidP="00CC7C90">
            <w:pPr>
              <w:pStyle w:val="S8Gazettetableheading"/>
              <w:rPr>
                <w:bdr w:val="nil"/>
              </w:rPr>
            </w:pPr>
            <w:r w:rsidRPr="00CD46AC">
              <w:rPr>
                <w:bdr w:val="nil"/>
              </w:rPr>
              <w:t>Active constituents</w:t>
            </w:r>
          </w:p>
        </w:tc>
        <w:tc>
          <w:tcPr>
            <w:tcW w:w="3897" w:type="pct"/>
          </w:tcPr>
          <w:p w14:paraId="3FCFD9B6" w14:textId="19C3DF67" w:rsidR="00CD46AC" w:rsidRPr="00CD46AC" w:rsidRDefault="00CD46AC" w:rsidP="00CC7C90">
            <w:pPr>
              <w:pStyle w:val="S8Gazettetabletext"/>
              <w:rPr>
                <w:bdr w:val="nil"/>
              </w:rPr>
            </w:pPr>
            <w:r w:rsidRPr="00CD46AC">
              <w:rPr>
                <w:bdr w:val="nil"/>
              </w:rPr>
              <w:t xml:space="preserve">Contains toxoid and cell concentrates prepared from formalin killed </w:t>
            </w:r>
            <w:r w:rsidRPr="00CD46AC">
              <w:rPr>
                <w:i/>
                <w:iCs/>
                <w:bdr w:val="nil"/>
              </w:rPr>
              <w:t>Corynebacterium pseudotuberculosis</w:t>
            </w:r>
            <w:r w:rsidRPr="00CD46AC">
              <w:rPr>
                <w:bdr w:val="nil"/>
              </w:rPr>
              <w:t xml:space="preserve"> </w:t>
            </w:r>
            <w:r w:rsidRPr="00281F56">
              <w:rPr>
                <w:i/>
                <w:iCs/>
                <w:bdr w:val="nil"/>
              </w:rPr>
              <w:t>(ovis)</w:t>
            </w:r>
            <w:r w:rsidRPr="00CD46AC">
              <w:rPr>
                <w:bdr w:val="nil"/>
              </w:rPr>
              <w:t xml:space="preserve"> (1.0</w:t>
            </w:r>
            <w:r w:rsidR="00281F56">
              <w:t> </w:t>
            </w:r>
            <w:r w:rsidRPr="00CD46AC">
              <w:rPr>
                <w:bdr w:val="nil"/>
              </w:rPr>
              <w:t xml:space="preserve">U/mL), </w:t>
            </w:r>
            <w:r w:rsidRPr="00CD46AC">
              <w:rPr>
                <w:i/>
                <w:iCs/>
                <w:bdr w:val="nil"/>
              </w:rPr>
              <w:t>Clostridium perfringens type D</w:t>
            </w:r>
            <w:r w:rsidRPr="00CD46AC">
              <w:rPr>
                <w:bdr w:val="nil"/>
              </w:rPr>
              <w:t xml:space="preserve"> (5.0</w:t>
            </w:r>
            <w:r w:rsidR="00281F56">
              <w:t> </w:t>
            </w:r>
            <w:r w:rsidRPr="00CD46AC">
              <w:rPr>
                <w:bdr w:val="nil"/>
              </w:rPr>
              <w:t xml:space="preserve">IU/mL), </w:t>
            </w:r>
            <w:r w:rsidRPr="00CD46AC">
              <w:rPr>
                <w:i/>
                <w:iCs/>
                <w:bdr w:val="nil"/>
              </w:rPr>
              <w:t>Cl. novyi type B</w:t>
            </w:r>
            <w:r w:rsidRPr="00CD46AC">
              <w:rPr>
                <w:bdr w:val="nil"/>
              </w:rPr>
              <w:t xml:space="preserve"> (3.5</w:t>
            </w:r>
            <w:r w:rsidR="00281F56">
              <w:t> </w:t>
            </w:r>
            <w:r w:rsidRPr="00CD46AC">
              <w:rPr>
                <w:bdr w:val="nil"/>
              </w:rPr>
              <w:t xml:space="preserve">IU/mL), </w:t>
            </w:r>
            <w:r w:rsidRPr="00281F56">
              <w:rPr>
                <w:i/>
                <w:iCs/>
                <w:bdr w:val="nil"/>
              </w:rPr>
              <w:t>Cl. septicum</w:t>
            </w:r>
            <w:r w:rsidRPr="00CD46AC">
              <w:rPr>
                <w:bdr w:val="nil"/>
              </w:rPr>
              <w:t xml:space="preserve"> (2.5</w:t>
            </w:r>
            <w:r w:rsidR="00281F56">
              <w:t> </w:t>
            </w:r>
            <w:r w:rsidRPr="00CD46AC">
              <w:rPr>
                <w:bdr w:val="nil"/>
              </w:rPr>
              <w:t xml:space="preserve">IU/mL), </w:t>
            </w:r>
            <w:r w:rsidRPr="00CD46AC">
              <w:rPr>
                <w:i/>
                <w:iCs/>
                <w:bdr w:val="nil"/>
              </w:rPr>
              <w:t xml:space="preserve">Cl. tetani </w:t>
            </w:r>
            <w:r w:rsidRPr="00CD46AC">
              <w:rPr>
                <w:bdr w:val="nil"/>
              </w:rPr>
              <w:t>(2.5</w:t>
            </w:r>
            <w:r w:rsidR="00281F56">
              <w:t> </w:t>
            </w:r>
            <w:r w:rsidRPr="00CD46AC">
              <w:rPr>
                <w:bdr w:val="nil"/>
              </w:rPr>
              <w:t xml:space="preserve">IU/mL) and </w:t>
            </w:r>
            <w:r w:rsidRPr="00CD46AC">
              <w:rPr>
                <w:i/>
                <w:iCs/>
                <w:bdr w:val="nil"/>
              </w:rPr>
              <w:t>Cl. chauvoei</w:t>
            </w:r>
            <w:r w:rsidRPr="00CD46AC">
              <w:rPr>
                <w:bdr w:val="nil"/>
              </w:rPr>
              <w:t xml:space="preserve"> (</w:t>
            </w:r>
            <w:r w:rsidRPr="00CD46AC">
              <w:rPr>
                <w:bdr w:val="nil"/>
              </w:rPr>
              <w:t>≥</w:t>
            </w:r>
            <w:r w:rsidRPr="00CD46AC">
              <w:rPr>
                <w:bdr w:val="nil"/>
              </w:rPr>
              <w:t>0.3% PCV/mL)</w:t>
            </w:r>
          </w:p>
        </w:tc>
      </w:tr>
      <w:tr w:rsidR="00CD46AC" w:rsidRPr="00CD46AC" w14:paraId="281E00A5" w14:textId="77777777" w:rsidTr="007D297E">
        <w:trPr>
          <w:cantSplit/>
          <w:tblHeader/>
        </w:trPr>
        <w:tc>
          <w:tcPr>
            <w:tcW w:w="1103" w:type="pct"/>
            <w:shd w:val="clear" w:color="auto" w:fill="E6E6E6"/>
          </w:tcPr>
          <w:p w14:paraId="620189F5" w14:textId="77777777" w:rsidR="00CD46AC" w:rsidRPr="00CD46AC" w:rsidRDefault="00CD46AC" w:rsidP="00CC7C90">
            <w:pPr>
              <w:pStyle w:val="S8Gazettetableheading"/>
              <w:rPr>
                <w:bdr w:val="nil"/>
              </w:rPr>
            </w:pPr>
            <w:r w:rsidRPr="00CD46AC">
              <w:rPr>
                <w:bdr w:val="nil"/>
              </w:rPr>
              <w:t>Applicant name</w:t>
            </w:r>
          </w:p>
        </w:tc>
        <w:tc>
          <w:tcPr>
            <w:tcW w:w="3897" w:type="pct"/>
          </w:tcPr>
          <w:p w14:paraId="701671F0" w14:textId="77777777" w:rsidR="00CD46AC" w:rsidRPr="00CD46AC" w:rsidRDefault="00CD46AC" w:rsidP="00CC7C90">
            <w:pPr>
              <w:pStyle w:val="S8Gazettetabletext"/>
              <w:rPr>
                <w:bdr w:val="nil"/>
              </w:rPr>
            </w:pPr>
            <w:r w:rsidRPr="00CD46AC">
              <w:rPr>
                <w:bdr w:val="nil"/>
              </w:rPr>
              <w:t>Virbac (Australia) Pty Ltd</w:t>
            </w:r>
          </w:p>
        </w:tc>
      </w:tr>
      <w:tr w:rsidR="00CD46AC" w:rsidRPr="00CD46AC" w14:paraId="29FC314F" w14:textId="77777777" w:rsidTr="007D297E">
        <w:trPr>
          <w:cantSplit/>
          <w:tblHeader/>
        </w:trPr>
        <w:tc>
          <w:tcPr>
            <w:tcW w:w="1103" w:type="pct"/>
            <w:shd w:val="clear" w:color="auto" w:fill="E6E6E6"/>
          </w:tcPr>
          <w:p w14:paraId="220B888B" w14:textId="77777777" w:rsidR="00CD46AC" w:rsidRPr="00CD46AC" w:rsidRDefault="00CD46AC" w:rsidP="00CC7C90">
            <w:pPr>
              <w:pStyle w:val="S8Gazettetableheading"/>
              <w:rPr>
                <w:bdr w:val="nil"/>
              </w:rPr>
            </w:pPr>
            <w:r w:rsidRPr="00CD46AC">
              <w:rPr>
                <w:bdr w:val="nil"/>
              </w:rPr>
              <w:t>Applicant ACN</w:t>
            </w:r>
          </w:p>
        </w:tc>
        <w:tc>
          <w:tcPr>
            <w:tcW w:w="3897" w:type="pct"/>
          </w:tcPr>
          <w:p w14:paraId="2F8204BA" w14:textId="77777777" w:rsidR="00CD46AC" w:rsidRPr="00CD46AC" w:rsidRDefault="00CD46AC" w:rsidP="00CC7C90">
            <w:pPr>
              <w:pStyle w:val="S8Gazettetabletext"/>
              <w:rPr>
                <w:bdr w:val="nil"/>
              </w:rPr>
            </w:pPr>
            <w:r w:rsidRPr="00CD46AC">
              <w:rPr>
                <w:bdr w:val="nil"/>
              </w:rPr>
              <w:t>003 268 871</w:t>
            </w:r>
          </w:p>
        </w:tc>
      </w:tr>
      <w:tr w:rsidR="00CD46AC" w:rsidRPr="00CD46AC" w14:paraId="309F7132" w14:textId="77777777" w:rsidTr="007D297E">
        <w:trPr>
          <w:cantSplit/>
          <w:tblHeader/>
        </w:trPr>
        <w:tc>
          <w:tcPr>
            <w:tcW w:w="1103" w:type="pct"/>
            <w:shd w:val="clear" w:color="auto" w:fill="E6E6E6"/>
          </w:tcPr>
          <w:p w14:paraId="4AFC6017" w14:textId="77777777" w:rsidR="00CD46AC" w:rsidRPr="00CD46AC" w:rsidRDefault="00CD46AC" w:rsidP="00CC7C90">
            <w:pPr>
              <w:pStyle w:val="S8Gazettetableheading"/>
              <w:rPr>
                <w:bdr w:val="nil"/>
              </w:rPr>
            </w:pPr>
            <w:r w:rsidRPr="00CD46AC">
              <w:rPr>
                <w:bdr w:val="nil"/>
              </w:rPr>
              <w:t>Date of variation</w:t>
            </w:r>
          </w:p>
        </w:tc>
        <w:tc>
          <w:tcPr>
            <w:tcW w:w="3897" w:type="pct"/>
          </w:tcPr>
          <w:p w14:paraId="4EFF3BA1" w14:textId="77777777" w:rsidR="00CD46AC" w:rsidRPr="00CD46AC" w:rsidRDefault="00CD46AC" w:rsidP="00CC7C90">
            <w:pPr>
              <w:pStyle w:val="S8Gazettetabletext"/>
              <w:rPr>
                <w:bdr w:val="nil"/>
              </w:rPr>
            </w:pPr>
            <w:r w:rsidRPr="00CD46AC">
              <w:rPr>
                <w:bdr w:val="nil"/>
              </w:rPr>
              <w:t>12 January 2023</w:t>
            </w:r>
          </w:p>
        </w:tc>
      </w:tr>
      <w:tr w:rsidR="00CD46AC" w:rsidRPr="00CD46AC" w14:paraId="6E1CCFAE" w14:textId="77777777" w:rsidTr="007D297E">
        <w:trPr>
          <w:cantSplit/>
          <w:tblHeader/>
        </w:trPr>
        <w:tc>
          <w:tcPr>
            <w:tcW w:w="1103" w:type="pct"/>
            <w:shd w:val="clear" w:color="auto" w:fill="E6E6E6"/>
          </w:tcPr>
          <w:p w14:paraId="6FC65F9B" w14:textId="77777777" w:rsidR="00CD46AC" w:rsidRPr="00CD46AC" w:rsidRDefault="00CD46AC" w:rsidP="00CC7C90">
            <w:pPr>
              <w:pStyle w:val="S8Gazettetableheading"/>
              <w:rPr>
                <w:bdr w:val="nil"/>
              </w:rPr>
            </w:pPr>
            <w:r w:rsidRPr="00CD46AC">
              <w:rPr>
                <w:bdr w:val="nil"/>
              </w:rPr>
              <w:t>Product registration no.</w:t>
            </w:r>
          </w:p>
        </w:tc>
        <w:tc>
          <w:tcPr>
            <w:tcW w:w="3897" w:type="pct"/>
          </w:tcPr>
          <w:p w14:paraId="284EB259" w14:textId="77777777" w:rsidR="00CD46AC" w:rsidRPr="00CD46AC" w:rsidRDefault="00CD46AC" w:rsidP="00CC7C90">
            <w:pPr>
              <w:pStyle w:val="S8Gazettetabletext"/>
              <w:rPr>
                <w:bdr w:val="nil"/>
              </w:rPr>
            </w:pPr>
            <w:r w:rsidRPr="00CD46AC">
              <w:rPr>
                <w:bdr w:val="nil"/>
              </w:rPr>
              <w:t>51336</w:t>
            </w:r>
          </w:p>
        </w:tc>
      </w:tr>
      <w:tr w:rsidR="00CD46AC" w:rsidRPr="00CD46AC" w14:paraId="1BBDC1D1" w14:textId="77777777" w:rsidTr="007D297E">
        <w:trPr>
          <w:cantSplit/>
          <w:tblHeader/>
        </w:trPr>
        <w:tc>
          <w:tcPr>
            <w:tcW w:w="1103" w:type="pct"/>
            <w:shd w:val="clear" w:color="auto" w:fill="E6E6E6"/>
          </w:tcPr>
          <w:p w14:paraId="62582DC3" w14:textId="77777777" w:rsidR="00CD46AC" w:rsidRPr="00CD46AC" w:rsidRDefault="00CD46AC" w:rsidP="00CC7C90">
            <w:pPr>
              <w:pStyle w:val="S8Gazettetableheading"/>
              <w:rPr>
                <w:bdr w:val="nil"/>
              </w:rPr>
            </w:pPr>
            <w:r w:rsidRPr="00CD46AC">
              <w:rPr>
                <w:bdr w:val="nil"/>
              </w:rPr>
              <w:t>Label approval no.</w:t>
            </w:r>
          </w:p>
        </w:tc>
        <w:tc>
          <w:tcPr>
            <w:tcW w:w="3897" w:type="pct"/>
          </w:tcPr>
          <w:p w14:paraId="6BE06CE0" w14:textId="77777777" w:rsidR="00CD46AC" w:rsidRPr="00CD46AC" w:rsidRDefault="00CD46AC" w:rsidP="00CC7C90">
            <w:pPr>
              <w:pStyle w:val="S8Gazettetabletext"/>
              <w:rPr>
                <w:bdr w:val="nil"/>
              </w:rPr>
            </w:pPr>
            <w:r w:rsidRPr="00CD46AC">
              <w:rPr>
                <w:bdr w:val="nil"/>
              </w:rPr>
              <w:t>51336/134042</w:t>
            </w:r>
          </w:p>
        </w:tc>
      </w:tr>
      <w:tr w:rsidR="00CD46AC" w:rsidRPr="00CD46AC" w14:paraId="61398370" w14:textId="77777777" w:rsidTr="007D297E">
        <w:trPr>
          <w:cantSplit/>
          <w:tblHeader/>
        </w:trPr>
        <w:tc>
          <w:tcPr>
            <w:tcW w:w="1103" w:type="pct"/>
            <w:shd w:val="clear" w:color="auto" w:fill="E6E6E6"/>
          </w:tcPr>
          <w:p w14:paraId="59C12CE4" w14:textId="77777777" w:rsidR="00CD46AC" w:rsidRPr="00CD46AC" w:rsidRDefault="00CD46AC" w:rsidP="00CC7C90">
            <w:pPr>
              <w:pStyle w:val="S8Gazettetableheading"/>
              <w:rPr>
                <w:bdr w:val="nil"/>
              </w:rPr>
            </w:pPr>
            <w:r w:rsidRPr="00CD46AC">
              <w:rPr>
                <w:bdr w:val="nil"/>
              </w:rPr>
              <w:t>Description of the application and its purpose, including the intended use of the chemical product</w:t>
            </w:r>
          </w:p>
        </w:tc>
        <w:tc>
          <w:tcPr>
            <w:tcW w:w="3897" w:type="pct"/>
          </w:tcPr>
          <w:p w14:paraId="62E408FB" w14:textId="77777777" w:rsidR="00CD46AC" w:rsidRPr="00CD46AC" w:rsidRDefault="00CD46AC" w:rsidP="00CC7C90">
            <w:pPr>
              <w:pStyle w:val="S8Gazettetabletext"/>
              <w:rPr>
                <w:bdr w:val="nil"/>
              </w:rPr>
            </w:pPr>
            <w:r w:rsidRPr="00CD46AC">
              <w:rPr>
                <w:bdr w:val="nil"/>
              </w:rPr>
              <w:t>Variation of conditions of registration and labelling particulars including extension of in-use shelf life</w:t>
            </w:r>
          </w:p>
        </w:tc>
      </w:tr>
    </w:tbl>
    <w:p w14:paraId="76743BFF" w14:textId="77777777" w:rsidR="00CD46AC" w:rsidRPr="00CD46AC" w:rsidRDefault="00CD46AC" w:rsidP="00CC7C9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D46AC" w:rsidRPr="00CD46AC" w14:paraId="1E8209CD" w14:textId="77777777" w:rsidTr="007D297E">
        <w:trPr>
          <w:cantSplit/>
          <w:tblHeader/>
        </w:trPr>
        <w:tc>
          <w:tcPr>
            <w:tcW w:w="1103" w:type="pct"/>
            <w:shd w:val="clear" w:color="auto" w:fill="E6E6E6"/>
          </w:tcPr>
          <w:p w14:paraId="642E9D72" w14:textId="77777777" w:rsidR="00CD46AC" w:rsidRPr="00CD46AC" w:rsidRDefault="00CD46AC" w:rsidP="00CC7C90">
            <w:pPr>
              <w:pStyle w:val="S8Gazettetableheading"/>
              <w:rPr>
                <w:bdr w:val="nil"/>
              </w:rPr>
            </w:pPr>
            <w:r w:rsidRPr="00CD46AC">
              <w:rPr>
                <w:bdr w:val="nil"/>
              </w:rPr>
              <w:t>Application no.</w:t>
            </w:r>
          </w:p>
        </w:tc>
        <w:tc>
          <w:tcPr>
            <w:tcW w:w="3897" w:type="pct"/>
          </w:tcPr>
          <w:p w14:paraId="6B5B0956" w14:textId="77777777" w:rsidR="00CD46AC" w:rsidRPr="00CC7C90" w:rsidRDefault="00CD46AC" w:rsidP="00CC7C90">
            <w:pPr>
              <w:pStyle w:val="S8Gazettetabletext"/>
            </w:pPr>
            <w:r w:rsidRPr="00CC7C90">
              <w:t>134043</w:t>
            </w:r>
          </w:p>
        </w:tc>
      </w:tr>
      <w:tr w:rsidR="00CD46AC" w:rsidRPr="00CD46AC" w14:paraId="63E7C6D3" w14:textId="77777777" w:rsidTr="007D297E">
        <w:trPr>
          <w:cantSplit/>
          <w:tblHeader/>
        </w:trPr>
        <w:tc>
          <w:tcPr>
            <w:tcW w:w="1103" w:type="pct"/>
            <w:shd w:val="clear" w:color="auto" w:fill="E6E6E6"/>
          </w:tcPr>
          <w:p w14:paraId="7DBEC420" w14:textId="77777777" w:rsidR="00CD46AC" w:rsidRPr="00CD46AC" w:rsidRDefault="00CD46AC" w:rsidP="00CC7C90">
            <w:pPr>
              <w:pStyle w:val="S8Gazettetableheading"/>
              <w:rPr>
                <w:bdr w:val="nil"/>
              </w:rPr>
            </w:pPr>
            <w:r w:rsidRPr="00CD46AC">
              <w:rPr>
                <w:bdr w:val="nil"/>
              </w:rPr>
              <w:t>Product name</w:t>
            </w:r>
          </w:p>
        </w:tc>
        <w:tc>
          <w:tcPr>
            <w:tcW w:w="3897" w:type="pct"/>
          </w:tcPr>
          <w:p w14:paraId="1A770AD8" w14:textId="77777777" w:rsidR="00CD46AC" w:rsidRPr="00CC7C90" w:rsidRDefault="00CD46AC" w:rsidP="00CC7C90">
            <w:pPr>
              <w:pStyle w:val="S8Gazettetabletext"/>
            </w:pPr>
            <w:r w:rsidRPr="00CC7C90">
              <w:t>Websters 5 in 1 Vaccine</w:t>
            </w:r>
          </w:p>
        </w:tc>
      </w:tr>
      <w:tr w:rsidR="00CD46AC" w:rsidRPr="00CD46AC" w14:paraId="35DDC26D" w14:textId="77777777" w:rsidTr="007D297E">
        <w:trPr>
          <w:cantSplit/>
          <w:tblHeader/>
        </w:trPr>
        <w:tc>
          <w:tcPr>
            <w:tcW w:w="1103" w:type="pct"/>
            <w:shd w:val="clear" w:color="auto" w:fill="E6E6E6"/>
          </w:tcPr>
          <w:p w14:paraId="4DC37BFF" w14:textId="77777777" w:rsidR="00CD46AC" w:rsidRPr="00CD46AC" w:rsidRDefault="00CD46AC" w:rsidP="00CC7C90">
            <w:pPr>
              <w:pStyle w:val="S8Gazettetableheading"/>
              <w:rPr>
                <w:bdr w:val="nil"/>
              </w:rPr>
            </w:pPr>
            <w:r w:rsidRPr="00CD46AC">
              <w:rPr>
                <w:bdr w:val="nil"/>
              </w:rPr>
              <w:t>Active constituents</w:t>
            </w:r>
          </w:p>
        </w:tc>
        <w:tc>
          <w:tcPr>
            <w:tcW w:w="3897" w:type="pct"/>
          </w:tcPr>
          <w:p w14:paraId="5F78BC54" w14:textId="30336CA6" w:rsidR="00CD46AC" w:rsidRPr="00CC7C90" w:rsidRDefault="00CD46AC" w:rsidP="00CC7C90">
            <w:pPr>
              <w:pStyle w:val="S8Gazettetabletext"/>
            </w:pPr>
            <w:r w:rsidRPr="00CC7C90">
              <w:t xml:space="preserve">Contains toxoid and cell concentrates prepared from formalin killed </w:t>
            </w:r>
            <w:r w:rsidRPr="00281F56">
              <w:rPr>
                <w:i/>
                <w:iCs/>
              </w:rPr>
              <w:t>Clostridium perfringens</w:t>
            </w:r>
            <w:r w:rsidRPr="00CC7C90">
              <w:t xml:space="preserve"> type D (5.0</w:t>
            </w:r>
            <w:r w:rsidR="00281F56">
              <w:t> </w:t>
            </w:r>
            <w:r w:rsidRPr="00CC7C90">
              <w:t xml:space="preserve">IU/mL), </w:t>
            </w:r>
            <w:r w:rsidRPr="00281F56">
              <w:rPr>
                <w:i/>
                <w:iCs/>
              </w:rPr>
              <w:t>Cl. novyi type B</w:t>
            </w:r>
            <w:r w:rsidRPr="00CC7C90">
              <w:t xml:space="preserve"> (3.5</w:t>
            </w:r>
            <w:r w:rsidR="00281F56">
              <w:t> </w:t>
            </w:r>
            <w:r w:rsidRPr="00CC7C90">
              <w:t xml:space="preserve">IU/mL), </w:t>
            </w:r>
            <w:r w:rsidRPr="00281F56">
              <w:rPr>
                <w:i/>
                <w:iCs/>
              </w:rPr>
              <w:t>Cl. septicum</w:t>
            </w:r>
            <w:r w:rsidRPr="00CC7C90">
              <w:t xml:space="preserve"> (2.5</w:t>
            </w:r>
            <w:r w:rsidR="00281F56">
              <w:t> </w:t>
            </w:r>
            <w:r w:rsidRPr="00CC7C90">
              <w:t xml:space="preserve">IU/mL), </w:t>
            </w:r>
            <w:r w:rsidRPr="00281F56">
              <w:rPr>
                <w:i/>
                <w:iCs/>
              </w:rPr>
              <w:t>Cl. tetani</w:t>
            </w:r>
            <w:r w:rsidRPr="00CC7C90">
              <w:t xml:space="preserve"> (2.5</w:t>
            </w:r>
            <w:r w:rsidR="00281F56">
              <w:t> </w:t>
            </w:r>
            <w:r w:rsidRPr="00CC7C90">
              <w:t xml:space="preserve">IU/mL) and </w:t>
            </w:r>
            <w:r w:rsidRPr="00281F56">
              <w:rPr>
                <w:i/>
                <w:iCs/>
              </w:rPr>
              <w:t>Cl.</w:t>
            </w:r>
            <w:r w:rsidR="00281F56">
              <w:t> </w:t>
            </w:r>
            <w:r w:rsidRPr="00281F56">
              <w:rPr>
                <w:i/>
                <w:iCs/>
              </w:rPr>
              <w:t>chauvoei</w:t>
            </w:r>
            <w:r w:rsidRPr="00CC7C90">
              <w:t xml:space="preserve"> (</w:t>
            </w:r>
            <w:r w:rsidRPr="00CC7C90">
              <w:t>≥</w:t>
            </w:r>
            <w:r w:rsidRPr="00CC7C90">
              <w:t>0.3%</w:t>
            </w:r>
            <w:r w:rsidR="00281F56">
              <w:t> </w:t>
            </w:r>
            <w:r w:rsidRPr="00CC7C90">
              <w:t>PCV/mL)</w:t>
            </w:r>
          </w:p>
        </w:tc>
      </w:tr>
      <w:tr w:rsidR="00CD46AC" w:rsidRPr="00CD46AC" w14:paraId="2CCF61CE" w14:textId="77777777" w:rsidTr="007D297E">
        <w:trPr>
          <w:cantSplit/>
          <w:tblHeader/>
        </w:trPr>
        <w:tc>
          <w:tcPr>
            <w:tcW w:w="1103" w:type="pct"/>
            <w:shd w:val="clear" w:color="auto" w:fill="E6E6E6"/>
          </w:tcPr>
          <w:p w14:paraId="17789642" w14:textId="77777777" w:rsidR="00CD46AC" w:rsidRPr="00CD46AC" w:rsidRDefault="00CD46AC" w:rsidP="00CC7C90">
            <w:pPr>
              <w:pStyle w:val="S8Gazettetableheading"/>
              <w:rPr>
                <w:bdr w:val="nil"/>
              </w:rPr>
            </w:pPr>
            <w:r w:rsidRPr="00CD46AC">
              <w:rPr>
                <w:bdr w:val="nil"/>
              </w:rPr>
              <w:t>Applicant name</w:t>
            </w:r>
          </w:p>
        </w:tc>
        <w:tc>
          <w:tcPr>
            <w:tcW w:w="3897" w:type="pct"/>
          </w:tcPr>
          <w:p w14:paraId="08292078" w14:textId="77777777" w:rsidR="00CD46AC" w:rsidRPr="00CC7C90" w:rsidRDefault="00CD46AC" w:rsidP="00CC7C90">
            <w:pPr>
              <w:pStyle w:val="S8Gazettetabletext"/>
            </w:pPr>
            <w:r w:rsidRPr="00CC7C90">
              <w:t>Virbac (Australia) Pty Ltd</w:t>
            </w:r>
          </w:p>
        </w:tc>
      </w:tr>
      <w:tr w:rsidR="00CD46AC" w:rsidRPr="00CD46AC" w14:paraId="685C29A4" w14:textId="77777777" w:rsidTr="007D297E">
        <w:trPr>
          <w:cantSplit/>
          <w:tblHeader/>
        </w:trPr>
        <w:tc>
          <w:tcPr>
            <w:tcW w:w="1103" w:type="pct"/>
            <w:shd w:val="clear" w:color="auto" w:fill="E6E6E6"/>
          </w:tcPr>
          <w:p w14:paraId="2AE7D6E2" w14:textId="77777777" w:rsidR="00CD46AC" w:rsidRPr="00CD46AC" w:rsidRDefault="00CD46AC" w:rsidP="00CC7C90">
            <w:pPr>
              <w:pStyle w:val="S8Gazettetableheading"/>
              <w:rPr>
                <w:bdr w:val="nil"/>
              </w:rPr>
            </w:pPr>
            <w:r w:rsidRPr="00CD46AC">
              <w:rPr>
                <w:bdr w:val="nil"/>
              </w:rPr>
              <w:t>Applicant ACN</w:t>
            </w:r>
          </w:p>
        </w:tc>
        <w:tc>
          <w:tcPr>
            <w:tcW w:w="3897" w:type="pct"/>
          </w:tcPr>
          <w:p w14:paraId="1B2B54AD" w14:textId="77777777" w:rsidR="00CD46AC" w:rsidRPr="00CC7C90" w:rsidRDefault="00CD46AC" w:rsidP="00CC7C90">
            <w:pPr>
              <w:pStyle w:val="S8Gazettetabletext"/>
            </w:pPr>
            <w:r w:rsidRPr="00CC7C90">
              <w:t>003 268 871</w:t>
            </w:r>
          </w:p>
        </w:tc>
      </w:tr>
      <w:tr w:rsidR="00CD46AC" w:rsidRPr="00CD46AC" w14:paraId="1AEE079F" w14:textId="77777777" w:rsidTr="007D297E">
        <w:trPr>
          <w:cantSplit/>
          <w:tblHeader/>
        </w:trPr>
        <w:tc>
          <w:tcPr>
            <w:tcW w:w="1103" w:type="pct"/>
            <w:shd w:val="clear" w:color="auto" w:fill="E6E6E6"/>
          </w:tcPr>
          <w:p w14:paraId="32B66CA5" w14:textId="77777777" w:rsidR="00CD46AC" w:rsidRPr="00CD46AC" w:rsidRDefault="00CD46AC" w:rsidP="00CC7C90">
            <w:pPr>
              <w:pStyle w:val="S8Gazettetableheading"/>
              <w:rPr>
                <w:bdr w:val="nil"/>
              </w:rPr>
            </w:pPr>
            <w:r w:rsidRPr="00CD46AC">
              <w:rPr>
                <w:bdr w:val="nil"/>
              </w:rPr>
              <w:t>Date of variation</w:t>
            </w:r>
          </w:p>
        </w:tc>
        <w:tc>
          <w:tcPr>
            <w:tcW w:w="3897" w:type="pct"/>
          </w:tcPr>
          <w:p w14:paraId="1B72B748" w14:textId="77777777" w:rsidR="00CD46AC" w:rsidRPr="00CC7C90" w:rsidRDefault="00CD46AC" w:rsidP="00CC7C90">
            <w:pPr>
              <w:pStyle w:val="S8Gazettetabletext"/>
            </w:pPr>
            <w:r w:rsidRPr="00CC7C90">
              <w:t>12 January 2023</w:t>
            </w:r>
          </w:p>
        </w:tc>
      </w:tr>
      <w:tr w:rsidR="00CD46AC" w:rsidRPr="00CD46AC" w14:paraId="60364F51" w14:textId="77777777" w:rsidTr="007D297E">
        <w:trPr>
          <w:cantSplit/>
          <w:tblHeader/>
        </w:trPr>
        <w:tc>
          <w:tcPr>
            <w:tcW w:w="1103" w:type="pct"/>
            <w:shd w:val="clear" w:color="auto" w:fill="E6E6E6"/>
          </w:tcPr>
          <w:p w14:paraId="38A716A9" w14:textId="77777777" w:rsidR="00CD46AC" w:rsidRPr="00CD46AC" w:rsidRDefault="00CD46AC" w:rsidP="00CC7C90">
            <w:pPr>
              <w:pStyle w:val="S8Gazettetableheading"/>
              <w:rPr>
                <w:bdr w:val="nil"/>
              </w:rPr>
            </w:pPr>
            <w:r w:rsidRPr="00CD46AC">
              <w:rPr>
                <w:bdr w:val="nil"/>
              </w:rPr>
              <w:t>Product registration no.</w:t>
            </w:r>
          </w:p>
        </w:tc>
        <w:tc>
          <w:tcPr>
            <w:tcW w:w="3897" w:type="pct"/>
          </w:tcPr>
          <w:p w14:paraId="7D1D1833" w14:textId="77777777" w:rsidR="00CD46AC" w:rsidRPr="00CC7C90" w:rsidRDefault="00CD46AC" w:rsidP="00CC7C90">
            <w:pPr>
              <w:pStyle w:val="S8Gazettetabletext"/>
            </w:pPr>
            <w:r w:rsidRPr="00CC7C90">
              <w:t>51333</w:t>
            </w:r>
          </w:p>
        </w:tc>
      </w:tr>
      <w:tr w:rsidR="00CD46AC" w:rsidRPr="00CD46AC" w14:paraId="13740EF6" w14:textId="77777777" w:rsidTr="007D297E">
        <w:trPr>
          <w:cantSplit/>
          <w:tblHeader/>
        </w:trPr>
        <w:tc>
          <w:tcPr>
            <w:tcW w:w="1103" w:type="pct"/>
            <w:shd w:val="clear" w:color="auto" w:fill="E6E6E6"/>
          </w:tcPr>
          <w:p w14:paraId="1E8DBAC2" w14:textId="77777777" w:rsidR="00CD46AC" w:rsidRPr="00CD46AC" w:rsidRDefault="00CD46AC" w:rsidP="00CC7C90">
            <w:pPr>
              <w:pStyle w:val="S8Gazettetableheading"/>
              <w:rPr>
                <w:bdr w:val="nil"/>
              </w:rPr>
            </w:pPr>
            <w:r w:rsidRPr="00CD46AC">
              <w:rPr>
                <w:bdr w:val="nil"/>
              </w:rPr>
              <w:t>Label approval no.</w:t>
            </w:r>
          </w:p>
        </w:tc>
        <w:tc>
          <w:tcPr>
            <w:tcW w:w="3897" w:type="pct"/>
          </w:tcPr>
          <w:p w14:paraId="3E426045" w14:textId="77777777" w:rsidR="00CD46AC" w:rsidRPr="00CC7C90" w:rsidRDefault="00CD46AC" w:rsidP="00CC7C90">
            <w:pPr>
              <w:pStyle w:val="S8Gazettetabletext"/>
            </w:pPr>
            <w:r w:rsidRPr="00CC7C90">
              <w:t>51333/134043</w:t>
            </w:r>
          </w:p>
        </w:tc>
      </w:tr>
      <w:tr w:rsidR="00CD46AC" w:rsidRPr="00CD46AC" w14:paraId="5E1EAADC" w14:textId="77777777" w:rsidTr="007D297E">
        <w:trPr>
          <w:cantSplit/>
          <w:tblHeader/>
        </w:trPr>
        <w:tc>
          <w:tcPr>
            <w:tcW w:w="1103" w:type="pct"/>
            <w:shd w:val="clear" w:color="auto" w:fill="E6E6E6"/>
          </w:tcPr>
          <w:p w14:paraId="666EA950" w14:textId="77777777" w:rsidR="00CD46AC" w:rsidRPr="00CD46AC" w:rsidRDefault="00CD46AC" w:rsidP="00CC7C90">
            <w:pPr>
              <w:pStyle w:val="S8Gazettetableheading"/>
              <w:rPr>
                <w:bdr w:val="nil"/>
              </w:rPr>
            </w:pPr>
            <w:r w:rsidRPr="00CD46AC">
              <w:rPr>
                <w:bdr w:val="nil"/>
              </w:rPr>
              <w:t>Description of the application and its purpose, including the intended use of the chemical product</w:t>
            </w:r>
          </w:p>
        </w:tc>
        <w:tc>
          <w:tcPr>
            <w:tcW w:w="3897" w:type="pct"/>
          </w:tcPr>
          <w:p w14:paraId="3E6259E0" w14:textId="77777777" w:rsidR="00CD46AC" w:rsidRPr="00CC7C90" w:rsidRDefault="00CD46AC" w:rsidP="00CC7C90">
            <w:pPr>
              <w:pStyle w:val="S8Gazettetabletext"/>
            </w:pPr>
            <w:r w:rsidRPr="00CC7C90">
              <w:t>Variation of conditions of registration and labelling particulars including extension of in-use shelf life</w:t>
            </w:r>
          </w:p>
        </w:tc>
      </w:tr>
    </w:tbl>
    <w:p w14:paraId="552911F0" w14:textId="77777777" w:rsidR="00CD46AC" w:rsidRDefault="00CD46AC" w:rsidP="00CD46AC">
      <w:pPr>
        <w:spacing w:before="400" w:after="200"/>
        <w:rPr>
          <w:rFonts w:ascii="Franklin Gothic Medium" w:eastAsiaTheme="minorHAnsi" w:hAnsi="Franklin Gothic Medium" w:cstheme="minorBidi"/>
          <w:iCs/>
          <w:sz w:val="20"/>
          <w:szCs w:val="18"/>
        </w:rPr>
        <w:sectPr w:rsidR="00CD46AC" w:rsidSect="00F06005">
          <w:headerReference w:type="even" r:id="rId25"/>
          <w:headerReference w:type="default" r:id="rId26"/>
          <w:pgSz w:w="11906" w:h="16838"/>
          <w:pgMar w:top="1440" w:right="1134" w:bottom="1440" w:left="1134" w:header="794" w:footer="737" w:gutter="0"/>
          <w:cols w:space="708"/>
          <w:docGrid w:linePitch="360"/>
        </w:sectPr>
      </w:pPr>
    </w:p>
    <w:p w14:paraId="220910D5" w14:textId="77777777" w:rsidR="00CD46AC" w:rsidRPr="00CD46AC" w:rsidRDefault="00CD46AC" w:rsidP="00CC7C90">
      <w:pPr>
        <w:pStyle w:val="GazetteHeading1"/>
        <w:rPr>
          <w:rFonts w:eastAsiaTheme="majorEastAsia"/>
        </w:rPr>
      </w:pPr>
      <w:bookmarkStart w:id="13" w:name="_Toc125366359"/>
      <w:r w:rsidRPr="00CD46AC">
        <w:rPr>
          <w:rFonts w:eastAsiaTheme="majorEastAsia"/>
        </w:rPr>
        <w:lastRenderedPageBreak/>
        <w:t>Approved active constituents</w:t>
      </w:r>
      <w:bookmarkEnd w:id="13"/>
    </w:p>
    <w:p w14:paraId="50D783E9" w14:textId="77777777" w:rsidR="00CD46AC" w:rsidRPr="00CC7C90" w:rsidRDefault="00CD46AC" w:rsidP="00CC7C90">
      <w:pPr>
        <w:pStyle w:val="GazetteNormalText"/>
      </w:pPr>
      <w:r w:rsidRPr="00CC7C90">
        <w:t xml:space="preserve">Pursuant to the Agricultural and Veterinary Chemicals Code scheduled to the </w:t>
      </w:r>
      <w:r w:rsidRPr="007E2FCD">
        <w:rPr>
          <w:i/>
          <w:iCs/>
        </w:rPr>
        <w:t>Agricultural and Veterinary Chemicals Code Act 1994</w:t>
      </w:r>
      <w:r w:rsidRPr="00CC7C90">
        <w:t>, the APVMA hereby gives notice that it has approved or varied the relevant particulars or conditions of the approval of the following active constituents, with effect from the dates shown.</w:t>
      </w:r>
    </w:p>
    <w:p w14:paraId="76EC54E3" w14:textId="337734CA" w:rsidR="00CD46AC" w:rsidRPr="00CD46AC" w:rsidRDefault="00CD46AC" w:rsidP="00CC7C90">
      <w:pPr>
        <w:pStyle w:val="Caption"/>
      </w:pPr>
      <w:bookmarkStart w:id="14" w:name="_Toc125366033"/>
      <w:r w:rsidRPr="00CD46AC">
        <w:t xml:space="preserve">Table </w:t>
      </w:r>
      <w:fldSimple w:instr=" SEQ Table \* ARABIC ">
        <w:r w:rsidR="007E2FCD">
          <w:rPr>
            <w:noProof/>
          </w:rPr>
          <w:t>7</w:t>
        </w:r>
      </w:fldSimple>
      <w:r w:rsidRPr="00CD46AC">
        <w:t>: Active constituent</w:t>
      </w:r>
      <w:bookmarkEnd w:id="14"/>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13"/>
      </w:tblGrid>
      <w:tr w:rsidR="00CD46AC" w:rsidRPr="00CD46AC" w14:paraId="654212EB" w14:textId="77777777" w:rsidTr="00281F56">
        <w:trPr>
          <w:cantSplit/>
          <w:tblHeader/>
        </w:trPr>
        <w:tc>
          <w:tcPr>
            <w:tcW w:w="1103" w:type="pct"/>
            <w:shd w:val="clear" w:color="auto" w:fill="E6E6E6"/>
          </w:tcPr>
          <w:p w14:paraId="63818119" w14:textId="77777777" w:rsidR="00CD46AC" w:rsidRPr="00CD46AC" w:rsidRDefault="00CD46AC" w:rsidP="00CC7C90">
            <w:pPr>
              <w:pStyle w:val="S8Gazettetableheading"/>
            </w:pPr>
            <w:r w:rsidRPr="00CD46AC">
              <w:t>Application no.</w:t>
            </w:r>
          </w:p>
        </w:tc>
        <w:tc>
          <w:tcPr>
            <w:tcW w:w="3897" w:type="pct"/>
          </w:tcPr>
          <w:p w14:paraId="7A428700" w14:textId="77777777" w:rsidR="00CD46AC" w:rsidRPr="00CD46AC" w:rsidRDefault="00CD46AC" w:rsidP="00CC7C90">
            <w:pPr>
              <w:pStyle w:val="S8Gazettetabletext"/>
              <w:rPr>
                <w:bdr w:val="nil"/>
              </w:rPr>
            </w:pPr>
            <w:r w:rsidRPr="00CD46AC">
              <w:rPr>
                <w:bdr w:val="nil"/>
              </w:rPr>
              <w:t>134482</w:t>
            </w:r>
          </w:p>
        </w:tc>
      </w:tr>
      <w:tr w:rsidR="00CD46AC" w:rsidRPr="00CD46AC" w14:paraId="45552C48" w14:textId="77777777" w:rsidTr="00281F56">
        <w:trPr>
          <w:cantSplit/>
          <w:tblHeader/>
        </w:trPr>
        <w:tc>
          <w:tcPr>
            <w:tcW w:w="1103" w:type="pct"/>
            <w:shd w:val="clear" w:color="auto" w:fill="E6E6E6"/>
          </w:tcPr>
          <w:p w14:paraId="32DCAE65" w14:textId="77777777" w:rsidR="00CD46AC" w:rsidRPr="00CD46AC" w:rsidRDefault="00CD46AC" w:rsidP="00CC7C90">
            <w:pPr>
              <w:pStyle w:val="S8Gazettetableheading"/>
            </w:pPr>
            <w:r w:rsidRPr="00CD46AC">
              <w:t>Active constituent</w:t>
            </w:r>
          </w:p>
        </w:tc>
        <w:tc>
          <w:tcPr>
            <w:tcW w:w="3897" w:type="pct"/>
          </w:tcPr>
          <w:p w14:paraId="571B172E" w14:textId="76432884" w:rsidR="00CD46AC" w:rsidRPr="00CD46AC" w:rsidRDefault="00281F56" w:rsidP="00CC7C90">
            <w:pPr>
              <w:pStyle w:val="S8Gazettetabletext"/>
              <w:rPr>
                <w:bdr w:val="nil"/>
              </w:rPr>
            </w:pPr>
            <w:r w:rsidRPr="00CD46AC">
              <w:rPr>
                <w:bdr w:val="nil"/>
              </w:rPr>
              <w:t>G</w:t>
            </w:r>
            <w:r w:rsidR="00CD46AC" w:rsidRPr="00CD46AC">
              <w:rPr>
                <w:bdr w:val="nil"/>
              </w:rPr>
              <w:t>lufosinate-ammonium</w:t>
            </w:r>
          </w:p>
        </w:tc>
      </w:tr>
      <w:tr w:rsidR="00CD46AC" w:rsidRPr="00CD46AC" w14:paraId="108A3620" w14:textId="77777777" w:rsidTr="00281F56">
        <w:trPr>
          <w:cantSplit/>
          <w:tblHeader/>
        </w:trPr>
        <w:tc>
          <w:tcPr>
            <w:tcW w:w="1103" w:type="pct"/>
            <w:shd w:val="clear" w:color="auto" w:fill="E6E6E6"/>
          </w:tcPr>
          <w:p w14:paraId="6F90A78F" w14:textId="77777777" w:rsidR="00CD46AC" w:rsidRPr="00CD46AC" w:rsidRDefault="00CD46AC" w:rsidP="00CC7C90">
            <w:pPr>
              <w:pStyle w:val="S8Gazettetableheading"/>
            </w:pPr>
            <w:r w:rsidRPr="00CD46AC">
              <w:t>Applicant name</w:t>
            </w:r>
          </w:p>
        </w:tc>
        <w:tc>
          <w:tcPr>
            <w:tcW w:w="3897" w:type="pct"/>
          </w:tcPr>
          <w:p w14:paraId="1B791E40" w14:textId="77777777" w:rsidR="00CD46AC" w:rsidRPr="00CD46AC" w:rsidRDefault="00CD46AC" w:rsidP="00CC7C90">
            <w:pPr>
              <w:pStyle w:val="S8Gazettetabletext"/>
              <w:rPr>
                <w:bdr w:val="nil"/>
              </w:rPr>
            </w:pPr>
            <w:r w:rsidRPr="00CD46AC">
              <w:rPr>
                <w:bdr w:val="nil"/>
              </w:rPr>
              <w:t>Jiangsu ChunJiangRunTian Agrochemical Co Ltd</w:t>
            </w:r>
          </w:p>
        </w:tc>
      </w:tr>
      <w:tr w:rsidR="00CD46AC" w:rsidRPr="00CD46AC" w14:paraId="6DB60DD4" w14:textId="77777777" w:rsidTr="00281F56">
        <w:trPr>
          <w:cantSplit/>
          <w:tblHeader/>
        </w:trPr>
        <w:tc>
          <w:tcPr>
            <w:tcW w:w="1103" w:type="pct"/>
            <w:shd w:val="clear" w:color="auto" w:fill="E6E6E6"/>
          </w:tcPr>
          <w:p w14:paraId="214B17EF" w14:textId="77777777" w:rsidR="00CD46AC" w:rsidRPr="00CD46AC" w:rsidRDefault="00CD46AC" w:rsidP="00CC7C90">
            <w:pPr>
              <w:pStyle w:val="S8Gazettetableheading"/>
            </w:pPr>
            <w:r w:rsidRPr="00CD46AC">
              <w:t>Applicant ACN</w:t>
            </w:r>
          </w:p>
        </w:tc>
        <w:tc>
          <w:tcPr>
            <w:tcW w:w="3897" w:type="pct"/>
          </w:tcPr>
          <w:p w14:paraId="58E1E90A" w14:textId="77777777" w:rsidR="00CD46AC" w:rsidRPr="00CD46AC" w:rsidRDefault="00CD46AC" w:rsidP="00CC7C90">
            <w:pPr>
              <w:pStyle w:val="S8Gazettetabletext"/>
              <w:rPr>
                <w:bdr w:val="nil"/>
              </w:rPr>
            </w:pPr>
            <w:r w:rsidRPr="00CD46AC">
              <w:rPr>
                <w:bdr w:val="nil"/>
              </w:rPr>
              <w:t>N/A</w:t>
            </w:r>
          </w:p>
        </w:tc>
      </w:tr>
      <w:tr w:rsidR="00CD46AC" w:rsidRPr="00CD46AC" w14:paraId="3763D57A" w14:textId="77777777" w:rsidTr="00281F56">
        <w:trPr>
          <w:cantSplit/>
          <w:tblHeader/>
        </w:trPr>
        <w:tc>
          <w:tcPr>
            <w:tcW w:w="1103" w:type="pct"/>
            <w:shd w:val="clear" w:color="auto" w:fill="E6E6E6"/>
          </w:tcPr>
          <w:p w14:paraId="7C3D7F1D" w14:textId="77777777" w:rsidR="00CD46AC" w:rsidRPr="00CD46AC" w:rsidRDefault="00CD46AC" w:rsidP="00CC7C90">
            <w:pPr>
              <w:pStyle w:val="S8Gazettetableheading"/>
            </w:pPr>
            <w:r w:rsidRPr="00CD46AC">
              <w:t>Date of approval</w:t>
            </w:r>
          </w:p>
        </w:tc>
        <w:tc>
          <w:tcPr>
            <w:tcW w:w="3897" w:type="pct"/>
          </w:tcPr>
          <w:p w14:paraId="5E427A89" w14:textId="77777777" w:rsidR="00CD46AC" w:rsidRPr="00CD46AC" w:rsidRDefault="00CD46AC" w:rsidP="00CC7C90">
            <w:pPr>
              <w:pStyle w:val="S8Gazettetabletext"/>
              <w:rPr>
                <w:bdr w:val="nil"/>
              </w:rPr>
            </w:pPr>
            <w:r w:rsidRPr="00CD46AC">
              <w:rPr>
                <w:bdr w:val="nil"/>
              </w:rPr>
              <w:t>4 January 2023</w:t>
            </w:r>
          </w:p>
        </w:tc>
      </w:tr>
      <w:tr w:rsidR="00CD46AC" w:rsidRPr="00CD46AC" w14:paraId="7BC3394B" w14:textId="77777777" w:rsidTr="00281F56">
        <w:trPr>
          <w:cantSplit/>
          <w:tblHeader/>
        </w:trPr>
        <w:tc>
          <w:tcPr>
            <w:tcW w:w="1103" w:type="pct"/>
            <w:shd w:val="clear" w:color="auto" w:fill="E6E6E6"/>
          </w:tcPr>
          <w:p w14:paraId="0C017EE4" w14:textId="77777777" w:rsidR="00CD46AC" w:rsidRPr="00CD46AC" w:rsidRDefault="00CD46AC" w:rsidP="00CC7C90">
            <w:pPr>
              <w:pStyle w:val="S8Gazettetableheading"/>
            </w:pPr>
            <w:r w:rsidRPr="00CD46AC">
              <w:t>Approval no.</w:t>
            </w:r>
          </w:p>
        </w:tc>
        <w:tc>
          <w:tcPr>
            <w:tcW w:w="3897" w:type="pct"/>
          </w:tcPr>
          <w:p w14:paraId="306DB4F0" w14:textId="77777777" w:rsidR="00CD46AC" w:rsidRPr="00CD46AC" w:rsidRDefault="00CD46AC" w:rsidP="00CC7C90">
            <w:pPr>
              <w:pStyle w:val="S8Gazettetabletext"/>
              <w:rPr>
                <w:bdr w:val="nil"/>
              </w:rPr>
            </w:pPr>
            <w:r w:rsidRPr="00CD46AC">
              <w:rPr>
                <w:bdr w:val="nil"/>
              </w:rPr>
              <w:t>92091</w:t>
            </w:r>
          </w:p>
        </w:tc>
      </w:tr>
      <w:tr w:rsidR="00CD46AC" w:rsidRPr="00CD46AC" w14:paraId="0730782B" w14:textId="77777777" w:rsidTr="00281F56">
        <w:trPr>
          <w:cantSplit/>
          <w:tblHeader/>
        </w:trPr>
        <w:tc>
          <w:tcPr>
            <w:tcW w:w="1103" w:type="pct"/>
            <w:shd w:val="clear" w:color="auto" w:fill="E6E6E6"/>
          </w:tcPr>
          <w:p w14:paraId="0B79F7D9" w14:textId="77777777" w:rsidR="00CD46AC" w:rsidRPr="00CD46AC" w:rsidRDefault="00CD46AC" w:rsidP="00CC7C90">
            <w:pPr>
              <w:pStyle w:val="S8Gazettetableheading"/>
            </w:pPr>
            <w:r w:rsidRPr="00CD46AC">
              <w:t>Description of the application and its purpose, including the intended use of the active constituent</w:t>
            </w:r>
          </w:p>
        </w:tc>
        <w:tc>
          <w:tcPr>
            <w:tcW w:w="3897" w:type="pct"/>
          </w:tcPr>
          <w:p w14:paraId="6125EE36" w14:textId="77777777" w:rsidR="00CD46AC" w:rsidRPr="00CD46AC" w:rsidRDefault="00CD46AC" w:rsidP="00CC7C90">
            <w:pPr>
              <w:pStyle w:val="S8Gazettetabletext"/>
              <w:rPr>
                <w:bdr w:val="nil"/>
              </w:rPr>
            </w:pPr>
            <w:r w:rsidRPr="00CD46AC">
              <w:rPr>
                <w:bdr w:val="nil"/>
              </w:rPr>
              <w:t>Approval of the active constituent glufosinate-ammonium for use in agricultural chemical products</w:t>
            </w:r>
          </w:p>
        </w:tc>
      </w:tr>
    </w:tbl>
    <w:p w14:paraId="697EC855" w14:textId="77777777" w:rsidR="00CD46AC" w:rsidRPr="00CD46AC" w:rsidRDefault="00CD46AC" w:rsidP="00CC7C90">
      <w:pPr>
        <w:pStyle w:val="S8Gazettetabletext"/>
        <w:rPr>
          <w:bdr w:val="nil"/>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CD46AC" w:rsidRPr="00CD46AC" w14:paraId="5FB47380" w14:textId="77777777" w:rsidTr="00281F56">
        <w:trPr>
          <w:cantSplit/>
          <w:tblHeader/>
        </w:trPr>
        <w:tc>
          <w:tcPr>
            <w:tcW w:w="1104" w:type="pct"/>
            <w:shd w:val="clear" w:color="auto" w:fill="E6E6E6"/>
          </w:tcPr>
          <w:p w14:paraId="3FD8665B" w14:textId="77777777" w:rsidR="00CD46AC" w:rsidRPr="00CD46AC" w:rsidRDefault="00CD46AC" w:rsidP="00CC7C90">
            <w:pPr>
              <w:pStyle w:val="S8Gazettetableheading"/>
            </w:pPr>
            <w:r w:rsidRPr="00CD46AC">
              <w:t>Application no.</w:t>
            </w:r>
          </w:p>
        </w:tc>
        <w:tc>
          <w:tcPr>
            <w:tcW w:w="3896" w:type="pct"/>
          </w:tcPr>
          <w:p w14:paraId="6BDB861A" w14:textId="77777777" w:rsidR="00CD46AC" w:rsidRPr="00CD46AC" w:rsidRDefault="00CD46AC" w:rsidP="00CC7C90">
            <w:pPr>
              <w:pStyle w:val="S8Gazettetabletext"/>
              <w:rPr>
                <w:bdr w:val="nil"/>
              </w:rPr>
            </w:pPr>
            <w:r w:rsidRPr="00CD46AC">
              <w:rPr>
                <w:bdr w:val="nil"/>
              </w:rPr>
              <w:t>135805</w:t>
            </w:r>
          </w:p>
        </w:tc>
      </w:tr>
      <w:tr w:rsidR="00CD46AC" w:rsidRPr="00CD46AC" w14:paraId="178A3AA4" w14:textId="77777777" w:rsidTr="00281F56">
        <w:trPr>
          <w:cantSplit/>
          <w:tblHeader/>
        </w:trPr>
        <w:tc>
          <w:tcPr>
            <w:tcW w:w="1104" w:type="pct"/>
            <w:shd w:val="clear" w:color="auto" w:fill="E6E6E6"/>
          </w:tcPr>
          <w:p w14:paraId="28BFF09C" w14:textId="77777777" w:rsidR="00CD46AC" w:rsidRPr="00CD46AC" w:rsidRDefault="00CD46AC" w:rsidP="00CC7C90">
            <w:pPr>
              <w:pStyle w:val="S8Gazettetableheading"/>
            </w:pPr>
            <w:r w:rsidRPr="00CD46AC">
              <w:t>Active constituent</w:t>
            </w:r>
          </w:p>
        </w:tc>
        <w:tc>
          <w:tcPr>
            <w:tcW w:w="3896" w:type="pct"/>
          </w:tcPr>
          <w:p w14:paraId="667E54DB" w14:textId="7DFBA6D6" w:rsidR="00CD46AC" w:rsidRPr="00CD46AC" w:rsidRDefault="00281F56" w:rsidP="00CC7C90">
            <w:pPr>
              <w:pStyle w:val="S8Gazettetabletext"/>
              <w:rPr>
                <w:bdr w:val="nil"/>
              </w:rPr>
            </w:pPr>
            <w:r w:rsidRPr="00CD46AC">
              <w:rPr>
                <w:bdr w:val="nil"/>
              </w:rPr>
              <w:t>A</w:t>
            </w:r>
            <w:r w:rsidR="00CD46AC" w:rsidRPr="00CD46AC">
              <w:rPr>
                <w:bdr w:val="nil"/>
              </w:rPr>
              <w:t>trazine</w:t>
            </w:r>
          </w:p>
        </w:tc>
      </w:tr>
      <w:tr w:rsidR="00CD46AC" w:rsidRPr="00CD46AC" w14:paraId="08B0D703" w14:textId="77777777" w:rsidTr="00281F56">
        <w:trPr>
          <w:cantSplit/>
          <w:tblHeader/>
        </w:trPr>
        <w:tc>
          <w:tcPr>
            <w:tcW w:w="1104" w:type="pct"/>
            <w:shd w:val="clear" w:color="auto" w:fill="E6E6E6"/>
          </w:tcPr>
          <w:p w14:paraId="2CF85A54" w14:textId="77777777" w:rsidR="00CD46AC" w:rsidRPr="00CD46AC" w:rsidRDefault="00CD46AC" w:rsidP="00CC7C90">
            <w:pPr>
              <w:pStyle w:val="S8Gazettetableheading"/>
            </w:pPr>
            <w:r w:rsidRPr="00CD46AC">
              <w:t>Applicant name</w:t>
            </w:r>
          </w:p>
        </w:tc>
        <w:tc>
          <w:tcPr>
            <w:tcW w:w="3896" w:type="pct"/>
          </w:tcPr>
          <w:p w14:paraId="4EAE1D8F" w14:textId="77777777" w:rsidR="00CD46AC" w:rsidRPr="00CD46AC" w:rsidRDefault="00CD46AC" w:rsidP="00CC7C90">
            <w:pPr>
              <w:pStyle w:val="S8Gazettetabletext"/>
              <w:rPr>
                <w:bdr w:val="nil"/>
              </w:rPr>
            </w:pPr>
            <w:r w:rsidRPr="00CD46AC">
              <w:rPr>
                <w:bdr w:val="nil"/>
              </w:rPr>
              <w:t>Syngenta Australia Pty Ltd</w:t>
            </w:r>
          </w:p>
        </w:tc>
      </w:tr>
      <w:tr w:rsidR="00CD46AC" w:rsidRPr="00CD46AC" w14:paraId="44FB2061" w14:textId="77777777" w:rsidTr="00281F56">
        <w:trPr>
          <w:cantSplit/>
          <w:tblHeader/>
        </w:trPr>
        <w:tc>
          <w:tcPr>
            <w:tcW w:w="1104" w:type="pct"/>
            <w:shd w:val="clear" w:color="auto" w:fill="E6E6E6"/>
          </w:tcPr>
          <w:p w14:paraId="03353C53" w14:textId="77777777" w:rsidR="00CD46AC" w:rsidRPr="00CD46AC" w:rsidRDefault="00CD46AC" w:rsidP="00CC7C90">
            <w:pPr>
              <w:pStyle w:val="S8Gazettetableheading"/>
            </w:pPr>
            <w:r w:rsidRPr="00CD46AC">
              <w:t>Applicant ACN</w:t>
            </w:r>
          </w:p>
        </w:tc>
        <w:tc>
          <w:tcPr>
            <w:tcW w:w="3896" w:type="pct"/>
          </w:tcPr>
          <w:p w14:paraId="2C57F267" w14:textId="77777777" w:rsidR="00CD46AC" w:rsidRPr="00CD46AC" w:rsidRDefault="00CD46AC" w:rsidP="00CC7C90">
            <w:pPr>
              <w:pStyle w:val="S8Gazettetabletext"/>
              <w:rPr>
                <w:bdr w:val="nil"/>
              </w:rPr>
            </w:pPr>
            <w:r w:rsidRPr="00CD46AC">
              <w:rPr>
                <w:bdr w:val="nil"/>
              </w:rPr>
              <w:t>002 933 717</w:t>
            </w:r>
          </w:p>
        </w:tc>
      </w:tr>
      <w:tr w:rsidR="00CD46AC" w:rsidRPr="00CD46AC" w14:paraId="45D8D53A" w14:textId="77777777" w:rsidTr="00281F56">
        <w:trPr>
          <w:cantSplit/>
          <w:tblHeader/>
        </w:trPr>
        <w:tc>
          <w:tcPr>
            <w:tcW w:w="1104" w:type="pct"/>
            <w:shd w:val="clear" w:color="auto" w:fill="E6E6E6"/>
          </w:tcPr>
          <w:p w14:paraId="7115F43D" w14:textId="77777777" w:rsidR="00CD46AC" w:rsidRPr="00CD46AC" w:rsidRDefault="00CD46AC" w:rsidP="00CC7C90">
            <w:pPr>
              <w:pStyle w:val="S8Gazettetableheading"/>
            </w:pPr>
            <w:r w:rsidRPr="00CD46AC">
              <w:t>Date of approval</w:t>
            </w:r>
          </w:p>
        </w:tc>
        <w:tc>
          <w:tcPr>
            <w:tcW w:w="3896" w:type="pct"/>
          </w:tcPr>
          <w:p w14:paraId="7247C18B" w14:textId="77777777" w:rsidR="00CD46AC" w:rsidRPr="00CD46AC" w:rsidRDefault="00CD46AC" w:rsidP="00CC7C90">
            <w:pPr>
              <w:pStyle w:val="S8Gazettetabletext"/>
              <w:rPr>
                <w:bdr w:val="nil"/>
              </w:rPr>
            </w:pPr>
            <w:r w:rsidRPr="00CD46AC">
              <w:rPr>
                <w:bdr w:val="nil"/>
              </w:rPr>
              <w:t>5 January 2023</w:t>
            </w:r>
          </w:p>
        </w:tc>
      </w:tr>
      <w:tr w:rsidR="00CD46AC" w:rsidRPr="00CD46AC" w14:paraId="53C628EF" w14:textId="77777777" w:rsidTr="00281F56">
        <w:trPr>
          <w:cantSplit/>
          <w:tblHeader/>
        </w:trPr>
        <w:tc>
          <w:tcPr>
            <w:tcW w:w="1104" w:type="pct"/>
            <w:shd w:val="clear" w:color="auto" w:fill="E6E6E6"/>
          </w:tcPr>
          <w:p w14:paraId="2A78E2EB" w14:textId="77777777" w:rsidR="00CD46AC" w:rsidRPr="00CD46AC" w:rsidRDefault="00CD46AC" w:rsidP="00CC7C90">
            <w:pPr>
              <w:pStyle w:val="S8Gazettetableheading"/>
            </w:pPr>
            <w:r w:rsidRPr="00CD46AC">
              <w:t>Approval no.</w:t>
            </w:r>
          </w:p>
        </w:tc>
        <w:tc>
          <w:tcPr>
            <w:tcW w:w="3896" w:type="pct"/>
          </w:tcPr>
          <w:p w14:paraId="7AA62AD5" w14:textId="77777777" w:rsidR="00CD46AC" w:rsidRPr="00CD46AC" w:rsidRDefault="00CD46AC" w:rsidP="00CC7C90">
            <w:pPr>
              <w:pStyle w:val="S8Gazettetabletext"/>
              <w:rPr>
                <w:bdr w:val="nil"/>
              </w:rPr>
            </w:pPr>
            <w:r w:rsidRPr="00CD46AC">
              <w:rPr>
                <w:bdr w:val="nil"/>
              </w:rPr>
              <w:t>92518</w:t>
            </w:r>
          </w:p>
        </w:tc>
      </w:tr>
      <w:tr w:rsidR="00CD46AC" w:rsidRPr="00CD46AC" w14:paraId="7C4284D3" w14:textId="77777777" w:rsidTr="00281F56">
        <w:trPr>
          <w:cantSplit/>
          <w:tblHeader/>
        </w:trPr>
        <w:tc>
          <w:tcPr>
            <w:tcW w:w="1104" w:type="pct"/>
            <w:shd w:val="clear" w:color="auto" w:fill="E6E6E6"/>
          </w:tcPr>
          <w:p w14:paraId="741D46E4" w14:textId="77777777" w:rsidR="00CD46AC" w:rsidRPr="00CD46AC" w:rsidRDefault="00CD46AC" w:rsidP="00CC7C90">
            <w:pPr>
              <w:pStyle w:val="S8Gazettetableheading"/>
            </w:pPr>
            <w:r w:rsidRPr="00CD46AC">
              <w:t>Description of the application and its purpose, including the intended use of the active constituent</w:t>
            </w:r>
          </w:p>
        </w:tc>
        <w:tc>
          <w:tcPr>
            <w:tcW w:w="3896" w:type="pct"/>
          </w:tcPr>
          <w:p w14:paraId="22359284" w14:textId="77777777" w:rsidR="00CD46AC" w:rsidRPr="00CD46AC" w:rsidRDefault="00CD46AC" w:rsidP="00CC7C90">
            <w:pPr>
              <w:pStyle w:val="S8Gazettetabletext"/>
              <w:rPr>
                <w:bdr w:val="nil"/>
              </w:rPr>
            </w:pPr>
            <w:r w:rsidRPr="00CD46AC">
              <w:rPr>
                <w:bdr w:val="nil"/>
              </w:rPr>
              <w:t>Approval of the active constituent atrazine for use in agricultural chemical products</w:t>
            </w:r>
          </w:p>
        </w:tc>
      </w:tr>
    </w:tbl>
    <w:p w14:paraId="1EEE9FAB" w14:textId="77777777" w:rsidR="00CD46AC" w:rsidRPr="00CD46AC" w:rsidRDefault="00CD46AC" w:rsidP="00CC7C90">
      <w:pPr>
        <w:pStyle w:val="S8Gazettetabletext"/>
        <w:rPr>
          <w:bdr w:val="nil"/>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CD46AC" w:rsidRPr="00CD46AC" w14:paraId="32989855" w14:textId="77777777" w:rsidTr="00281F56">
        <w:trPr>
          <w:cantSplit/>
          <w:tblHeader/>
        </w:trPr>
        <w:tc>
          <w:tcPr>
            <w:tcW w:w="1104" w:type="pct"/>
            <w:shd w:val="clear" w:color="auto" w:fill="E6E6E6"/>
          </w:tcPr>
          <w:p w14:paraId="43703744" w14:textId="77777777" w:rsidR="00CD46AC" w:rsidRPr="00CD46AC" w:rsidRDefault="00CD46AC" w:rsidP="00CC7C90">
            <w:pPr>
              <w:pStyle w:val="S8Gazettetableheading"/>
            </w:pPr>
            <w:r w:rsidRPr="00CD46AC">
              <w:t>Application no.</w:t>
            </w:r>
          </w:p>
        </w:tc>
        <w:tc>
          <w:tcPr>
            <w:tcW w:w="3896" w:type="pct"/>
          </w:tcPr>
          <w:p w14:paraId="430504DE" w14:textId="77777777" w:rsidR="00CD46AC" w:rsidRPr="00CD46AC" w:rsidRDefault="00CD46AC" w:rsidP="00CC7C90">
            <w:pPr>
              <w:pStyle w:val="S8Gazettetabletext"/>
              <w:rPr>
                <w:bdr w:val="nil"/>
              </w:rPr>
            </w:pPr>
            <w:r w:rsidRPr="00CD46AC">
              <w:rPr>
                <w:bdr w:val="nil"/>
              </w:rPr>
              <w:t>135771</w:t>
            </w:r>
          </w:p>
        </w:tc>
      </w:tr>
      <w:tr w:rsidR="00CD46AC" w:rsidRPr="00CD46AC" w14:paraId="1FE12FDC" w14:textId="77777777" w:rsidTr="00281F56">
        <w:trPr>
          <w:cantSplit/>
          <w:tblHeader/>
        </w:trPr>
        <w:tc>
          <w:tcPr>
            <w:tcW w:w="1104" w:type="pct"/>
            <w:shd w:val="clear" w:color="auto" w:fill="E6E6E6"/>
          </w:tcPr>
          <w:p w14:paraId="2318CCFF" w14:textId="77777777" w:rsidR="00CD46AC" w:rsidRPr="00CD46AC" w:rsidRDefault="00CD46AC" w:rsidP="00CC7C90">
            <w:pPr>
              <w:pStyle w:val="S8Gazettetableheading"/>
            </w:pPr>
            <w:r w:rsidRPr="00CD46AC">
              <w:t>Active constituent</w:t>
            </w:r>
          </w:p>
        </w:tc>
        <w:tc>
          <w:tcPr>
            <w:tcW w:w="3896" w:type="pct"/>
          </w:tcPr>
          <w:p w14:paraId="097D1D7E" w14:textId="0ABCD452" w:rsidR="00CD46AC" w:rsidRPr="00CD46AC" w:rsidRDefault="00281F56" w:rsidP="00CC7C90">
            <w:pPr>
              <w:pStyle w:val="S8Gazettetabletext"/>
              <w:rPr>
                <w:bdr w:val="nil"/>
              </w:rPr>
            </w:pPr>
            <w:r w:rsidRPr="00CD46AC">
              <w:rPr>
                <w:bdr w:val="nil"/>
              </w:rPr>
              <w:t>L</w:t>
            </w:r>
            <w:r w:rsidR="00CD46AC" w:rsidRPr="00CD46AC">
              <w:rPr>
                <w:bdr w:val="nil"/>
              </w:rPr>
              <w:t>ambda-cyhalothrin</w:t>
            </w:r>
          </w:p>
        </w:tc>
      </w:tr>
      <w:tr w:rsidR="00CD46AC" w:rsidRPr="00CD46AC" w14:paraId="4B027280" w14:textId="77777777" w:rsidTr="00281F56">
        <w:trPr>
          <w:cantSplit/>
          <w:tblHeader/>
        </w:trPr>
        <w:tc>
          <w:tcPr>
            <w:tcW w:w="1104" w:type="pct"/>
            <w:shd w:val="clear" w:color="auto" w:fill="E6E6E6"/>
          </w:tcPr>
          <w:p w14:paraId="1CF5D088" w14:textId="77777777" w:rsidR="00CD46AC" w:rsidRPr="00CD46AC" w:rsidRDefault="00CD46AC" w:rsidP="00CC7C90">
            <w:pPr>
              <w:pStyle w:val="S8Gazettetableheading"/>
            </w:pPr>
            <w:r w:rsidRPr="00CD46AC">
              <w:t>Applicant name</w:t>
            </w:r>
          </w:p>
        </w:tc>
        <w:tc>
          <w:tcPr>
            <w:tcW w:w="3896" w:type="pct"/>
          </w:tcPr>
          <w:p w14:paraId="1D4DC16F" w14:textId="77777777" w:rsidR="00CD46AC" w:rsidRPr="00CD46AC" w:rsidRDefault="00CD46AC" w:rsidP="00CC7C90">
            <w:pPr>
              <w:pStyle w:val="S8Gazettetabletext"/>
              <w:rPr>
                <w:bdr w:val="nil"/>
              </w:rPr>
            </w:pPr>
            <w:r w:rsidRPr="00CD46AC">
              <w:rPr>
                <w:bdr w:val="nil"/>
              </w:rPr>
              <w:t>Hextar Chemicals Pty Ltd</w:t>
            </w:r>
          </w:p>
        </w:tc>
      </w:tr>
      <w:tr w:rsidR="00CD46AC" w:rsidRPr="00CD46AC" w14:paraId="64AF60CB" w14:textId="77777777" w:rsidTr="00281F56">
        <w:trPr>
          <w:cantSplit/>
          <w:tblHeader/>
        </w:trPr>
        <w:tc>
          <w:tcPr>
            <w:tcW w:w="1104" w:type="pct"/>
            <w:shd w:val="clear" w:color="auto" w:fill="E6E6E6"/>
          </w:tcPr>
          <w:p w14:paraId="37EF74AA" w14:textId="77777777" w:rsidR="00CD46AC" w:rsidRPr="00CD46AC" w:rsidRDefault="00CD46AC" w:rsidP="00CC7C90">
            <w:pPr>
              <w:pStyle w:val="S8Gazettetableheading"/>
            </w:pPr>
            <w:r w:rsidRPr="00CD46AC">
              <w:t>Applicant ACN</w:t>
            </w:r>
          </w:p>
        </w:tc>
        <w:tc>
          <w:tcPr>
            <w:tcW w:w="3896" w:type="pct"/>
          </w:tcPr>
          <w:p w14:paraId="785B6144" w14:textId="77777777" w:rsidR="00CD46AC" w:rsidRPr="00CD46AC" w:rsidRDefault="00CD46AC" w:rsidP="00CC7C90">
            <w:pPr>
              <w:pStyle w:val="S8Gazettetabletext"/>
              <w:rPr>
                <w:bdr w:val="nil"/>
              </w:rPr>
            </w:pPr>
            <w:r w:rsidRPr="00CD46AC">
              <w:rPr>
                <w:bdr w:val="nil"/>
              </w:rPr>
              <w:t>114 525 709</w:t>
            </w:r>
          </w:p>
        </w:tc>
      </w:tr>
      <w:tr w:rsidR="00CD46AC" w:rsidRPr="00CD46AC" w14:paraId="1084CDA7" w14:textId="77777777" w:rsidTr="00281F56">
        <w:trPr>
          <w:cantSplit/>
          <w:tblHeader/>
        </w:trPr>
        <w:tc>
          <w:tcPr>
            <w:tcW w:w="1104" w:type="pct"/>
            <w:shd w:val="clear" w:color="auto" w:fill="E6E6E6"/>
          </w:tcPr>
          <w:p w14:paraId="37212596" w14:textId="77777777" w:rsidR="00CD46AC" w:rsidRPr="00CD46AC" w:rsidRDefault="00CD46AC" w:rsidP="00CC7C90">
            <w:pPr>
              <w:pStyle w:val="S8Gazettetableheading"/>
            </w:pPr>
            <w:r w:rsidRPr="00CD46AC">
              <w:t>Date of approval</w:t>
            </w:r>
          </w:p>
        </w:tc>
        <w:tc>
          <w:tcPr>
            <w:tcW w:w="3896" w:type="pct"/>
          </w:tcPr>
          <w:p w14:paraId="0DABBD2B" w14:textId="77777777" w:rsidR="00CD46AC" w:rsidRPr="00CD46AC" w:rsidRDefault="00CD46AC" w:rsidP="00CC7C90">
            <w:pPr>
              <w:pStyle w:val="S8Gazettetabletext"/>
              <w:rPr>
                <w:bdr w:val="nil"/>
              </w:rPr>
            </w:pPr>
            <w:r w:rsidRPr="00CD46AC">
              <w:rPr>
                <w:bdr w:val="nil"/>
              </w:rPr>
              <w:t>5 January 2023</w:t>
            </w:r>
          </w:p>
        </w:tc>
      </w:tr>
      <w:tr w:rsidR="00CD46AC" w:rsidRPr="00CD46AC" w14:paraId="6099E8DF" w14:textId="77777777" w:rsidTr="00281F56">
        <w:trPr>
          <w:cantSplit/>
          <w:tblHeader/>
        </w:trPr>
        <w:tc>
          <w:tcPr>
            <w:tcW w:w="1104" w:type="pct"/>
            <w:shd w:val="clear" w:color="auto" w:fill="E6E6E6"/>
          </w:tcPr>
          <w:p w14:paraId="51D22787" w14:textId="77777777" w:rsidR="00CD46AC" w:rsidRPr="00CD46AC" w:rsidRDefault="00CD46AC" w:rsidP="00CC7C90">
            <w:pPr>
              <w:pStyle w:val="S8Gazettetableheading"/>
            </w:pPr>
            <w:r w:rsidRPr="00CD46AC">
              <w:t>Approval no.</w:t>
            </w:r>
          </w:p>
        </w:tc>
        <w:tc>
          <w:tcPr>
            <w:tcW w:w="3896" w:type="pct"/>
          </w:tcPr>
          <w:p w14:paraId="0643582A" w14:textId="77777777" w:rsidR="00CD46AC" w:rsidRPr="00CD46AC" w:rsidRDefault="00CD46AC" w:rsidP="00CC7C90">
            <w:pPr>
              <w:pStyle w:val="S8Gazettetabletext"/>
              <w:rPr>
                <w:bdr w:val="nil"/>
              </w:rPr>
            </w:pPr>
            <w:r w:rsidRPr="00CD46AC">
              <w:rPr>
                <w:bdr w:val="nil"/>
              </w:rPr>
              <w:t>92511</w:t>
            </w:r>
          </w:p>
        </w:tc>
      </w:tr>
      <w:tr w:rsidR="00CD46AC" w:rsidRPr="00CD46AC" w14:paraId="4CBFF7C3" w14:textId="77777777" w:rsidTr="00281F56">
        <w:trPr>
          <w:cantSplit/>
          <w:tblHeader/>
        </w:trPr>
        <w:tc>
          <w:tcPr>
            <w:tcW w:w="1104" w:type="pct"/>
            <w:shd w:val="clear" w:color="auto" w:fill="E6E6E6"/>
          </w:tcPr>
          <w:p w14:paraId="0B8793E6" w14:textId="77777777" w:rsidR="00CD46AC" w:rsidRPr="00CD46AC" w:rsidRDefault="00CD46AC" w:rsidP="00CC7C90">
            <w:pPr>
              <w:pStyle w:val="S8Gazettetableheading"/>
            </w:pPr>
            <w:r w:rsidRPr="00CD46AC">
              <w:t>Description of the application and its purpose, including the intended use of the active constituent</w:t>
            </w:r>
          </w:p>
        </w:tc>
        <w:tc>
          <w:tcPr>
            <w:tcW w:w="3896" w:type="pct"/>
          </w:tcPr>
          <w:p w14:paraId="6B418CB5" w14:textId="77777777" w:rsidR="00CD46AC" w:rsidRPr="00CD46AC" w:rsidRDefault="00CD46AC" w:rsidP="00CC7C90">
            <w:pPr>
              <w:pStyle w:val="S8Gazettetabletext"/>
              <w:rPr>
                <w:bdr w:val="nil"/>
              </w:rPr>
            </w:pPr>
            <w:r w:rsidRPr="00CD46AC">
              <w:rPr>
                <w:bdr w:val="nil"/>
              </w:rPr>
              <w:t>Approval of the active constituent lambda-cyhalothrin for use in agricultural chemical products</w:t>
            </w:r>
          </w:p>
        </w:tc>
      </w:tr>
    </w:tbl>
    <w:p w14:paraId="7B90BEFD" w14:textId="77777777" w:rsidR="00CD46AC" w:rsidRPr="00CD46AC" w:rsidRDefault="00CD46AC" w:rsidP="00CC7C90">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CD46AC" w:rsidRPr="00CD46AC" w14:paraId="08B38814" w14:textId="77777777" w:rsidTr="00281F56">
        <w:trPr>
          <w:cantSplit/>
          <w:tblHeader/>
        </w:trPr>
        <w:tc>
          <w:tcPr>
            <w:tcW w:w="1104" w:type="pct"/>
            <w:shd w:val="clear" w:color="auto" w:fill="E6E6E6"/>
          </w:tcPr>
          <w:p w14:paraId="7AFBF73A" w14:textId="77777777" w:rsidR="00CD46AC" w:rsidRPr="00CD46AC" w:rsidRDefault="00CD46AC" w:rsidP="00CC7C90">
            <w:pPr>
              <w:pStyle w:val="S8Gazettetableheading"/>
            </w:pPr>
            <w:r w:rsidRPr="00CD46AC">
              <w:lastRenderedPageBreak/>
              <w:t>Application no.</w:t>
            </w:r>
          </w:p>
        </w:tc>
        <w:tc>
          <w:tcPr>
            <w:tcW w:w="3896" w:type="pct"/>
          </w:tcPr>
          <w:p w14:paraId="2F486E12" w14:textId="77777777" w:rsidR="00CD46AC" w:rsidRPr="00CD46AC" w:rsidRDefault="00CD46AC" w:rsidP="00CC7C90">
            <w:pPr>
              <w:pStyle w:val="S8Gazettetabletext"/>
              <w:rPr>
                <w:bdr w:val="nil"/>
              </w:rPr>
            </w:pPr>
            <w:r w:rsidRPr="00CD46AC">
              <w:rPr>
                <w:bdr w:val="nil"/>
              </w:rPr>
              <w:t>134907</w:t>
            </w:r>
          </w:p>
        </w:tc>
      </w:tr>
      <w:tr w:rsidR="00CD46AC" w:rsidRPr="00CD46AC" w14:paraId="3C255EE8" w14:textId="77777777" w:rsidTr="00281F56">
        <w:trPr>
          <w:cantSplit/>
          <w:tblHeader/>
        </w:trPr>
        <w:tc>
          <w:tcPr>
            <w:tcW w:w="1104" w:type="pct"/>
            <w:shd w:val="clear" w:color="auto" w:fill="E6E6E6"/>
          </w:tcPr>
          <w:p w14:paraId="6A780B14" w14:textId="77777777" w:rsidR="00CD46AC" w:rsidRPr="00CD46AC" w:rsidRDefault="00CD46AC" w:rsidP="00CC7C90">
            <w:pPr>
              <w:pStyle w:val="S8Gazettetableheading"/>
            </w:pPr>
            <w:r w:rsidRPr="00CD46AC">
              <w:t>Active constituent</w:t>
            </w:r>
          </w:p>
        </w:tc>
        <w:tc>
          <w:tcPr>
            <w:tcW w:w="3896" w:type="pct"/>
          </w:tcPr>
          <w:p w14:paraId="1A4DF7BA" w14:textId="3BBEEC23" w:rsidR="00CD46AC" w:rsidRPr="00CD46AC" w:rsidRDefault="00281F56" w:rsidP="00CC7C90">
            <w:pPr>
              <w:pStyle w:val="S8Gazettetabletext"/>
              <w:rPr>
                <w:bdr w:val="nil"/>
              </w:rPr>
            </w:pPr>
            <w:r w:rsidRPr="00CD46AC">
              <w:rPr>
                <w:bdr w:val="nil"/>
              </w:rPr>
              <w:t>Chlorfenapyr</w:t>
            </w:r>
          </w:p>
        </w:tc>
      </w:tr>
      <w:tr w:rsidR="00CD46AC" w:rsidRPr="00CD46AC" w14:paraId="71D79F75" w14:textId="77777777" w:rsidTr="00281F56">
        <w:trPr>
          <w:cantSplit/>
          <w:tblHeader/>
        </w:trPr>
        <w:tc>
          <w:tcPr>
            <w:tcW w:w="1104" w:type="pct"/>
            <w:shd w:val="clear" w:color="auto" w:fill="E6E6E6"/>
          </w:tcPr>
          <w:p w14:paraId="00B6B6F0" w14:textId="77777777" w:rsidR="00CD46AC" w:rsidRPr="00CD46AC" w:rsidRDefault="00CD46AC" w:rsidP="00CC7C90">
            <w:pPr>
              <w:pStyle w:val="S8Gazettetableheading"/>
            </w:pPr>
            <w:r w:rsidRPr="00CD46AC">
              <w:t>Applicant name</w:t>
            </w:r>
          </w:p>
        </w:tc>
        <w:tc>
          <w:tcPr>
            <w:tcW w:w="3896" w:type="pct"/>
          </w:tcPr>
          <w:p w14:paraId="7C94C1B1" w14:textId="77777777" w:rsidR="00CD46AC" w:rsidRPr="00CD46AC" w:rsidRDefault="00CD46AC" w:rsidP="00CC7C90">
            <w:pPr>
              <w:pStyle w:val="S8Gazettetabletext"/>
              <w:rPr>
                <w:bdr w:val="nil"/>
              </w:rPr>
            </w:pPr>
            <w:r w:rsidRPr="00CD46AC">
              <w:rPr>
                <w:bdr w:val="nil"/>
              </w:rPr>
              <w:t>Shandong United Pesticide Industry Co Ltd</w:t>
            </w:r>
          </w:p>
        </w:tc>
      </w:tr>
      <w:tr w:rsidR="00CD46AC" w:rsidRPr="00CD46AC" w14:paraId="68FF472B" w14:textId="77777777" w:rsidTr="00281F56">
        <w:trPr>
          <w:cantSplit/>
          <w:tblHeader/>
        </w:trPr>
        <w:tc>
          <w:tcPr>
            <w:tcW w:w="1104" w:type="pct"/>
            <w:shd w:val="clear" w:color="auto" w:fill="E6E6E6"/>
          </w:tcPr>
          <w:p w14:paraId="780D3021" w14:textId="77777777" w:rsidR="00CD46AC" w:rsidRPr="00CD46AC" w:rsidRDefault="00CD46AC" w:rsidP="00CC7C90">
            <w:pPr>
              <w:pStyle w:val="S8Gazettetableheading"/>
            </w:pPr>
            <w:r w:rsidRPr="00CD46AC">
              <w:t>Applicant ACN</w:t>
            </w:r>
          </w:p>
        </w:tc>
        <w:tc>
          <w:tcPr>
            <w:tcW w:w="3896" w:type="pct"/>
          </w:tcPr>
          <w:p w14:paraId="2CFC6018" w14:textId="77777777" w:rsidR="00CD46AC" w:rsidRPr="00CD46AC" w:rsidRDefault="00CD46AC" w:rsidP="00CC7C90">
            <w:pPr>
              <w:pStyle w:val="S8Gazettetabletext"/>
              <w:rPr>
                <w:bdr w:val="nil"/>
              </w:rPr>
            </w:pPr>
            <w:r w:rsidRPr="00CD46AC">
              <w:rPr>
                <w:bdr w:val="nil"/>
              </w:rPr>
              <w:t>N/A</w:t>
            </w:r>
          </w:p>
        </w:tc>
      </w:tr>
      <w:tr w:rsidR="00CD46AC" w:rsidRPr="00CD46AC" w14:paraId="2636F193" w14:textId="77777777" w:rsidTr="00281F56">
        <w:trPr>
          <w:cantSplit/>
          <w:tblHeader/>
        </w:trPr>
        <w:tc>
          <w:tcPr>
            <w:tcW w:w="1104" w:type="pct"/>
            <w:shd w:val="clear" w:color="auto" w:fill="E6E6E6"/>
          </w:tcPr>
          <w:p w14:paraId="245A1D48" w14:textId="77777777" w:rsidR="00CD46AC" w:rsidRPr="00CD46AC" w:rsidRDefault="00CD46AC" w:rsidP="00CC7C90">
            <w:pPr>
              <w:pStyle w:val="S8Gazettetableheading"/>
            </w:pPr>
            <w:r w:rsidRPr="00CD46AC">
              <w:t>Date of approval</w:t>
            </w:r>
          </w:p>
        </w:tc>
        <w:tc>
          <w:tcPr>
            <w:tcW w:w="3896" w:type="pct"/>
          </w:tcPr>
          <w:p w14:paraId="302212C6" w14:textId="77777777" w:rsidR="00CD46AC" w:rsidRPr="00CD46AC" w:rsidRDefault="00CD46AC" w:rsidP="00CC7C90">
            <w:pPr>
              <w:pStyle w:val="S8Gazettetabletext"/>
              <w:rPr>
                <w:bdr w:val="nil"/>
              </w:rPr>
            </w:pPr>
            <w:r w:rsidRPr="00CD46AC">
              <w:rPr>
                <w:bdr w:val="nil"/>
              </w:rPr>
              <w:t>5 January 2023</w:t>
            </w:r>
          </w:p>
        </w:tc>
      </w:tr>
      <w:tr w:rsidR="00CD46AC" w:rsidRPr="00CD46AC" w14:paraId="23CF30BC" w14:textId="77777777" w:rsidTr="00281F56">
        <w:trPr>
          <w:cantSplit/>
          <w:tblHeader/>
        </w:trPr>
        <w:tc>
          <w:tcPr>
            <w:tcW w:w="1104" w:type="pct"/>
            <w:shd w:val="clear" w:color="auto" w:fill="E6E6E6"/>
          </w:tcPr>
          <w:p w14:paraId="24DE5E5C" w14:textId="77777777" w:rsidR="00CD46AC" w:rsidRPr="00CD46AC" w:rsidRDefault="00CD46AC" w:rsidP="00CC7C90">
            <w:pPr>
              <w:pStyle w:val="S8Gazettetableheading"/>
            </w:pPr>
            <w:r w:rsidRPr="00CD46AC">
              <w:t>Approval no.</w:t>
            </w:r>
          </w:p>
        </w:tc>
        <w:tc>
          <w:tcPr>
            <w:tcW w:w="3896" w:type="pct"/>
          </w:tcPr>
          <w:p w14:paraId="01D6AD9E" w14:textId="77777777" w:rsidR="00CD46AC" w:rsidRPr="00CD46AC" w:rsidRDefault="00CD46AC" w:rsidP="00CC7C90">
            <w:pPr>
              <w:pStyle w:val="S8Gazettetabletext"/>
              <w:rPr>
                <w:bdr w:val="nil"/>
              </w:rPr>
            </w:pPr>
            <w:r w:rsidRPr="00CD46AC">
              <w:rPr>
                <w:bdr w:val="nil"/>
              </w:rPr>
              <w:t>92241</w:t>
            </w:r>
          </w:p>
        </w:tc>
      </w:tr>
      <w:tr w:rsidR="00CD46AC" w:rsidRPr="00CD46AC" w14:paraId="13249C8A" w14:textId="77777777" w:rsidTr="00281F56">
        <w:trPr>
          <w:cantSplit/>
          <w:tblHeader/>
        </w:trPr>
        <w:tc>
          <w:tcPr>
            <w:tcW w:w="1104" w:type="pct"/>
            <w:shd w:val="clear" w:color="auto" w:fill="E6E6E6"/>
          </w:tcPr>
          <w:p w14:paraId="5E8D67D3" w14:textId="77777777" w:rsidR="00CD46AC" w:rsidRPr="00CD46AC" w:rsidRDefault="00CD46AC" w:rsidP="00CC7C90">
            <w:pPr>
              <w:pStyle w:val="S8Gazettetableheading"/>
            </w:pPr>
            <w:r w:rsidRPr="00CD46AC">
              <w:t>Description of the application and its purpose, including the intended use of the active constituent</w:t>
            </w:r>
          </w:p>
        </w:tc>
        <w:tc>
          <w:tcPr>
            <w:tcW w:w="3896" w:type="pct"/>
          </w:tcPr>
          <w:p w14:paraId="71D4FE17" w14:textId="77777777" w:rsidR="00CD46AC" w:rsidRPr="00CD46AC" w:rsidRDefault="00CD46AC" w:rsidP="00CC7C90">
            <w:pPr>
              <w:pStyle w:val="S8Gazettetabletext"/>
              <w:rPr>
                <w:bdr w:val="nil"/>
              </w:rPr>
            </w:pPr>
            <w:r w:rsidRPr="00CD46AC">
              <w:rPr>
                <w:bdr w:val="nil"/>
              </w:rPr>
              <w:t>Approval of the active constituent chlorfenapyr for use in agricultural chemical products</w:t>
            </w:r>
          </w:p>
        </w:tc>
      </w:tr>
    </w:tbl>
    <w:p w14:paraId="7E96080F" w14:textId="77777777" w:rsidR="00CD46AC" w:rsidRPr="00CD46AC" w:rsidRDefault="00CD46AC" w:rsidP="00CC7C90">
      <w:pPr>
        <w:pStyle w:val="S8Gazettetabletext"/>
        <w:rPr>
          <w:bdr w:val="nil"/>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CD46AC" w:rsidRPr="00CD46AC" w14:paraId="1D4230A5" w14:textId="77777777" w:rsidTr="00281F56">
        <w:trPr>
          <w:cantSplit/>
          <w:tblHeader/>
        </w:trPr>
        <w:tc>
          <w:tcPr>
            <w:tcW w:w="1104" w:type="pct"/>
            <w:shd w:val="clear" w:color="auto" w:fill="E6E6E6"/>
          </w:tcPr>
          <w:p w14:paraId="5CC034EA" w14:textId="77777777" w:rsidR="00CD46AC" w:rsidRPr="00CD46AC" w:rsidRDefault="00CD46AC" w:rsidP="00CC7C90">
            <w:pPr>
              <w:pStyle w:val="S8Gazettetableheading"/>
            </w:pPr>
            <w:r w:rsidRPr="00CD46AC">
              <w:t>Application no.</w:t>
            </w:r>
          </w:p>
        </w:tc>
        <w:tc>
          <w:tcPr>
            <w:tcW w:w="3896" w:type="pct"/>
          </w:tcPr>
          <w:p w14:paraId="54BACC73" w14:textId="77777777" w:rsidR="00CD46AC" w:rsidRPr="00CD46AC" w:rsidRDefault="00CD46AC" w:rsidP="00CC7C90">
            <w:pPr>
              <w:pStyle w:val="S8Gazettetabletext"/>
              <w:rPr>
                <w:bdr w:val="nil"/>
              </w:rPr>
            </w:pPr>
            <w:r w:rsidRPr="00CD46AC">
              <w:rPr>
                <w:bdr w:val="nil"/>
              </w:rPr>
              <w:t>135811</w:t>
            </w:r>
          </w:p>
        </w:tc>
      </w:tr>
      <w:tr w:rsidR="00CD46AC" w:rsidRPr="00CD46AC" w14:paraId="4195910D" w14:textId="77777777" w:rsidTr="00281F56">
        <w:trPr>
          <w:cantSplit/>
          <w:tblHeader/>
        </w:trPr>
        <w:tc>
          <w:tcPr>
            <w:tcW w:w="1104" w:type="pct"/>
            <w:shd w:val="clear" w:color="auto" w:fill="E6E6E6"/>
          </w:tcPr>
          <w:p w14:paraId="0F50EDC1" w14:textId="77777777" w:rsidR="00CD46AC" w:rsidRPr="00CD46AC" w:rsidRDefault="00CD46AC" w:rsidP="00CC7C90">
            <w:pPr>
              <w:pStyle w:val="S8Gazettetableheading"/>
            </w:pPr>
            <w:r w:rsidRPr="00CD46AC">
              <w:t>Active constituent</w:t>
            </w:r>
          </w:p>
        </w:tc>
        <w:tc>
          <w:tcPr>
            <w:tcW w:w="3896" w:type="pct"/>
          </w:tcPr>
          <w:p w14:paraId="2EBDC75A" w14:textId="7E13D1BE" w:rsidR="00CD46AC" w:rsidRPr="00CD46AC" w:rsidRDefault="00281F56" w:rsidP="00CC7C90">
            <w:pPr>
              <w:pStyle w:val="S8Gazettetabletext"/>
              <w:rPr>
                <w:bdr w:val="nil"/>
              </w:rPr>
            </w:pPr>
            <w:r w:rsidRPr="00CD46AC">
              <w:rPr>
                <w:bdr w:val="nil"/>
              </w:rPr>
              <w:t>G</w:t>
            </w:r>
            <w:r w:rsidR="00CD46AC" w:rsidRPr="00CD46AC">
              <w:rPr>
                <w:bdr w:val="nil"/>
              </w:rPr>
              <w:t>lufosinate-ammonium</w:t>
            </w:r>
          </w:p>
        </w:tc>
      </w:tr>
      <w:tr w:rsidR="00CD46AC" w:rsidRPr="00CD46AC" w14:paraId="3EA27EAB" w14:textId="77777777" w:rsidTr="00281F56">
        <w:trPr>
          <w:cantSplit/>
          <w:tblHeader/>
        </w:trPr>
        <w:tc>
          <w:tcPr>
            <w:tcW w:w="1104" w:type="pct"/>
            <w:shd w:val="clear" w:color="auto" w:fill="E6E6E6"/>
          </w:tcPr>
          <w:p w14:paraId="21EA72E5" w14:textId="77777777" w:rsidR="00CD46AC" w:rsidRPr="00CD46AC" w:rsidRDefault="00CD46AC" w:rsidP="00CC7C90">
            <w:pPr>
              <w:pStyle w:val="S8Gazettetableheading"/>
            </w:pPr>
            <w:r w:rsidRPr="00CD46AC">
              <w:t>Applicant name</w:t>
            </w:r>
          </w:p>
        </w:tc>
        <w:tc>
          <w:tcPr>
            <w:tcW w:w="3896" w:type="pct"/>
          </w:tcPr>
          <w:p w14:paraId="3A46867F" w14:textId="77777777" w:rsidR="00CD46AC" w:rsidRPr="00CD46AC" w:rsidRDefault="00CD46AC" w:rsidP="00CC7C90">
            <w:pPr>
              <w:pStyle w:val="S8Gazettetabletext"/>
              <w:rPr>
                <w:bdr w:val="nil"/>
              </w:rPr>
            </w:pPr>
            <w:r w:rsidRPr="00CD46AC">
              <w:rPr>
                <w:bdr w:val="nil"/>
              </w:rPr>
              <w:t>Weifang Sino-Agri Union Chemical Co Ltd</w:t>
            </w:r>
          </w:p>
        </w:tc>
      </w:tr>
      <w:tr w:rsidR="00CD46AC" w:rsidRPr="00CD46AC" w14:paraId="7906FCCA" w14:textId="77777777" w:rsidTr="00281F56">
        <w:trPr>
          <w:cantSplit/>
          <w:tblHeader/>
        </w:trPr>
        <w:tc>
          <w:tcPr>
            <w:tcW w:w="1104" w:type="pct"/>
            <w:shd w:val="clear" w:color="auto" w:fill="E6E6E6"/>
          </w:tcPr>
          <w:p w14:paraId="7AE2395D" w14:textId="77777777" w:rsidR="00CD46AC" w:rsidRPr="00CD46AC" w:rsidRDefault="00CD46AC" w:rsidP="00CC7C90">
            <w:pPr>
              <w:pStyle w:val="S8Gazettetableheading"/>
            </w:pPr>
            <w:r w:rsidRPr="00CD46AC">
              <w:t>Applicant ACN</w:t>
            </w:r>
          </w:p>
        </w:tc>
        <w:tc>
          <w:tcPr>
            <w:tcW w:w="3896" w:type="pct"/>
          </w:tcPr>
          <w:p w14:paraId="53BF9D6B" w14:textId="77777777" w:rsidR="00CD46AC" w:rsidRPr="00CD46AC" w:rsidRDefault="00CD46AC" w:rsidP="00CC7C90">
            <w:pPr>
              <w:pStyle w:val="S8Gazettetabletext"/>
              <w:rPr>
                <w:bdr w:val="nil"/>
              </w:rPr>
            </w:pPr>
            <w:r w:rsidRPr="00CD46AC">
              <w:rPr>
                <w:bdr w:val="nil"/>
              </w:rPr>
              <w:t>N/A</w:t>
            </w:r>
          </w:p>
        </w:tc>
      </w:tr>
      <w:tr w:rsidR="00CD46AC" w:rsidRPr="00CD46AC" w14:paraId="5A753420" w14:textId="77777777" w:rsidTr="00281F56">
        <w:trPr>
          <w:cantSplit/>
          <w:tblHeader/>
        </w:trPr>
        <w:tc>
          <w:tcPr>
            <w:tcW w:w="1104" w:type="pct"/>
            <w:shd w:val="clear" w:color="auto" w:fill="E6E6E6"/>
          </w:tcPr>
          <w:p w14:paraId="1C1CD94E" w14:textId="77777777" w:rsidR="00CD46AC" w:rsidRPr="00CD46AC" w:rsidRDefault="00CD46AC" w:rsidP="00CC7C90">
            <w:pPr>
              <w:pStyle w:val="S8Gazettetableheading"/>
            </w:pPr>
            <w:r w:rsidRPr="00CD46AC">
              <w:t>Date of approval</w:t>
            </w:r>
          </w:p>
        </w:tc>
        <w:tc>
          <w:tcPr>
            <w:tcW w:w="3896" w:type="pct"/>
          </w:tcPr>
          <w:p w14:paraId="19C94BFF" w14:textId="77777777" w:rsidR="00CD46AC" w:rsidRPr="00CD46AC" w:rsidRDefault="00CD46AC" w:rsidP="00CC7C90">
            <w:pPr>
              <w:pStyle w:val="S8Gazettetabletext"/>
              <w:rPr>
                <w:bdr w:val="nil"/>
              </w:rPr>
            </w:pPr>
            <w:r w:rsidRPr="00CD46AC">
              <w:rPr>
                <w:bdr w:val="nil"/>
              </w:rPr>
              <w:t>5 January 2023</w:t>
            </w:r>
          </w:p>
        </w:tc>
      </w:tr>
      <w:tr w:rsidR="00CD46AC" w:rsidRPr="00CD46AC" w14:paraId="464EBEF9" w14:textId="77777777" w:rsidTr="00281F56">
        <w:trPr>
          <w:cantSplit/>
          <w:tblHeader/>
        </w:trPr>
        <w:tc>
          <w:tcPr>
            <w:tcW w:w="1104" w:type="pct"/>
            <w:shd w:val="clear" w:color="auto" w:fill="E6E6E6"/>
          </w:tcPr>
          <w:p w14:paraId="5D5D9C32" w14:textId="77777777" w:rsidR="00CD46AC" w:rsidRPr="00CD46AC" w:rsidRDefault="00CD46AC" w:rsidP="00CC7C90">
            <w:pPr>
              <w:pStyle w:val="S8Gazettetableheading"/>
            </w:pPr>
            <w:r w:rsidRPr="00CD46AC">
              <w:t>Approval no.</w:t>
            </w:r>
          </w:p>
        </w:tc>
        <w:tc>
          <w:tcPr>
            <w:tcW w:w="3896" w:type="pct"/>
          </w:tcPr>
          <w:p w14:paraId="6B3E0B92" w14:textId="77777777" w:rsidR="00CD46AC" w:rsidRPr="00CD46AC" w:rsidRDefault="00CD46AC" w:rsidP="00CC7C90">
            <w:pPr>
              <w:pStyle w:val="S8Gazettetabletext"/>
              <w:rPr>
                <w:bdr w:val="nil"/>
              </w:rPr>
            </w:pPr>
            <w:r w:rsidRPr="00CD46AC">
              <w:rPr>
                <w:bdr w:val="nil"/>
              </w:rPr>
              <w:t>92521</w:t>
            </w:r>
          </w:p>
        </w:tc>
      </w:tr>
      <w:tr w:rsidR="00CD46AC" w:rsidRPr="00CD46AC" w14:paraId="45ED5CAC" w14:textId="77777777" w:rsidTr="00281F56">
        <w:trPr>
          <w:cantSplit/>
          <w:tblHeader/>
        </w:trPr>
        <w:tc>
          <w:tcPr>
            <w:tcW w:w="1104" w:type="pct"/>
            <w:shd w:val="clear" w:color="auto" w:fill="E6E6E6"/>
          </w:tcPr>
          <w:p w14:paraId="560135B1" w14:textId="77777777" w:rsidR="00CD46AC" w:rsidRPr="00CD46AC" w:rsidRDefault="00CD46AC" w:rsidP="00CC7C90">
            <w:pPr>
              <w:pStyle w:val="S8Gazettetableheading"/>
            </w:pPr>
            <w:r w:rsidRPr="00CD46AC">
              <w:t>Description of the application and its purpose, including the intended use of the active constituent</w:t>
            </w:r>
          </w:p>
        </w:tc>
        <w:tc>
          <w:tcPr>
            <w:tcW w:w="3896" w:type="pct"/>
          </w:tcPr>
          <w:p w14:paraId="07759BF9" w14:textId="77777777" w:rsidR="00CD46AC" w:rsidRPr="00CD46AC" w:rsidRDefault="00CD46AC" w:rsidP="00CC7C90">
            <w:pPr>
              <w:pStyle w:val="S8Gazettetabletext"/>
              <w:rPr>
                <w:bdr w:val="nil"/>
              </w:rPr>
            </w:pPr>
            <w:r w:rsidRPr="00CD46AC">
              <w:rPr>
                <w:bdr w:val="nil"/>
              </w:rPr>
              <w:t>Approval of the active constituent glufosinate-ammonium for use in agricultural chemical products</w:t>
            </w:r>
          </w:p>
        </w:tc>
      </w:tr>
    </w:tbl>
    <w:p w14:paraId="3E091BAF" w14:textId="77777777" w:rsidR="00CD46AC" w:rsidRPr="00CD46AC" w:rsidRDefault="00CD46AC" w:rsidP="00CC7C90">
      <w:pPr>
        <w:pStyle w:val="S8Gazettetabletext"/>
        <w:rPr>
          <w:bdr w:val="nil"/>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CD46AC" w:rsidRPr="00CD46AC" w14:paraId="4E808AF0" w14:textId="77777777" w:rsidTr="00281F56">
        <w:trPr>
          <w:cantSplit/>
          <w:tblHeader/>
        </w:trPr>
        <w:tc>
          <w:tcPr>
            <w:tcW w:w="1104" w:type="pct"/>
            <w:shd w:val="clear" w:color="auto" w:fill="E6E6E6"/>
          </w:tcPr>
          <w:p w14:paraId="7E77E34F" w14:textId="77777777" w:rsidR="00CD46AC" w:rsidRPr="00CD46AC" w:rsidRDefault="00CD46AC" w:rsidP="00CC7C90">
            <w:pPr>
              <w:pStyle w:val="S8Gazettetableheading"/>
            </w:pPr>
            <w:r w:rsidRPr="00CD46AC">
              <w:t>Application no.</w:t>
            </w:r>
          </w:p>
        </w:tc>
        <w:tc>
          <w:tcPr>
            <w:tcW w:w="3896" w:type="pct"/>
          </w:tcPr>
          <w:p w14:paraId="58584CA0" w14:textId="77777777" w:rsidR="00CD46AC" w:rsidRPr="00CD46AC" w:rsidRDefault="00CD46AC" w:rsidP="00CC7C90">
            <w:pPr>
              <w:pStyle w:val="S8Gazettetabletext"/>
              <w:rPr>
                <w:bdr w:val="nil"/>
              </w:rPr>
            </w:pPr>
            <w:r w:rsidRPr="00CD46AC">
              <w:rPr>
                <w:bdr w:val="nil"/>
              </w:rPr>
              <w:t>135819</w:t>
            </w:r>
          </w:p>
        </w:tc>
      </w:tr>
      <w:tr w:rsidR="00CD46AC" w:rsidRPr="00CD46AC" w14:paraId="360E2C6C" w14:textId="77777777" w:rsidTr="00281F56">
        <w:trPr>
          <w:cantSplit/>
          <w:tblHeader/>
        </w:trPr>
        <w:tc>
          <w:tcPr>
            <w:tcW w:w="1104" w:type="pct"/>
            <w:shd w:val="clear" w:color="auto" w:fill="E6E6E6"/>
          </w:tcPr>
          <w:p w14:paraId="345EF9D9" w14:textId="77777777" w:rsidR="00CD46AC" w:rsidRPr="00CD46AC" w:rsidRDefault="00CD46AC" w:rsidP="00CC7C90">
            <w:pPr>
              <w:pStyle w:val="S8Gazettetableheading"/>
            </w:pPr>
            <w:r w:rsidRPr="00CD46AC">
              <w:t>Active constituent</w:t>
            </w:r>
          </w:p>
        </w:tc>
        <w:tc>
          <w:tcPr>
            <w:tcW w:w="3896" w:type="pct"/>
          </w:tcPr>
          <w:p w14:paraId="3AA3B972" w14:textId="2747623A" w:rsidR="00CD46AC" w:rsidRPr="00CD46AC" w:rsidRDefault="00281F56" w:rsidP="00CC7C90">
            <w:pPr>
              <w:pStyle w:val="S8Gazettetabletext"/>
              <w:rPr>
                <w:bdr w:val="nil"/>
              </w:rPr>
            </w:pPr>
            <w:r w:rsidRPr="00CD46AC">
              <w:rPr>
                <w:bdr w:val="nil"/>
              </w:rPr>
              <w:t>Pinoxaden</w:t>
            </w:r>
          </w:p>
        </w:tc>
      </w:tr>
      <w:tr w:rsidR="00CD46AC" w:rsidRPr="00CD46AC" w14:paraId="45D7DEF9" w14:textId="77777777" w:rsidTr="00281F56">
        <w:trPr>
          <w:cantSplit/>
          <w:tblHeader/>
        </w:trPr>
        <w:tc>
          <w:tcPr>
            <w:tcW w:w="1104" w:type="pct"/>
            <w:shd w:val="clear" w:color="auto" w:fill="E6E6E6"/>
          </w:tcPr>
          <w:p w14:paraId="58CAF530" w14:textId="77777777" w:rsidR="00CD46AC" w:rsidRPr="00CD46AC" w:rsidRDefault="00CD46AC" w:rsidP="00CC7C90">
            <w:pPr>
              <w:pStyle w:val="S8Gazettetableheading"/>
            </w:pPr>
            <w:r w:rsidRPr="00CD46AC">
              <w:t>Applicant name</w:t>
            </w:r>
          </w:p>
        </w:tc>
        <w:tc>
          <w:tcPr>
            <w:tcW w:w="3896" w:type="pct"/>
          </w:tcPr>
          <w:p w14:paraId="7D2D16FD" w14:textId="77777777" w:rsidR="00CD46AC" w:rsidRPr="00CD46AC" w:rsidRDefault="00CD46AC" w:rsidP="00CC7C90">
            <w:pPr>
              <w:pStyle w:val="S8Gazettetabletext"/>
              <w:rPr>
                <w:bdr w:val="nil"/>
              </w:rPr>
            </w:pPr>
            <w:r w:rsidRPr="00CD46AC">
              <w:rPr>
                <w:bdr w:val="nil"/>
              </w:rPr>
              <w:t>Hailir Pesticides and Chemicals Group Co Ltd</w:t>
            </w:r>
          </w:p>
        </w:tc>
      </w:tr>
      <w:tr w:rsidR="00CD46AC" w:rsidRPr="00CD46AC" w14:paraId="688A9D51" w14:textId="77777777" w:rsidTr="00281F56">
        <w:trPr>
          <w:cantSplit/>
          <w:tblHeader/>
        </w:trPr>
        <w:tc>
          <w:tcPr>
            <w:tcW w:w="1104" w:type="pct"/>
            <w:shd w:val="clear" w:color="auto" w:fill="E6E6E6"/>
          </w:tcPr>
          <w:p w14:paraId="0591C210" w14:textId="77777777" w:rsidR="00CD46AC" w:rsidRPr="00CD46AC" w:rsidRDefault="00CD46AC" w:rsidP="00CC7C90">
            <w:pPr>
              <w:pStyle w:val="S8Gazettetableheading"/>
            </w:pPr>
            <w:r w:rsidRPr="00CD46AC">
              <w:t>Applicant ACN</w:t>
            </w:r>
          </w:p>
        </w:tc>
        <w:tc>
          <w:tcPr>
            <w:tcW w:w="3896" w:type="pct"/>
          </w:tcPr>
          <w:p w14:paraId="43CE9DDA" w14:textId="77777777" w:rsidR="00CD46AC" w:rsidRPr="00CD46AC" w:rsidRDefault="00CD46AC" w:rsidP="00CC7C90">
            <w:pPr>
              <w:pStyle w:val="S8Gazettetabletext"/>
              <w:rPr>
                <w:bdr w:val="nil"/>
              </w:rPr>
            </w:pPr>
            <w:r w:rsidRPr="00CD46AC">
              <w:rPr>
                <w:bdr w:val="nil"/>
              </w:rPr>
              <w:t>N/A</w:t>
            </w:r>
          </w:p>
        </w:tc>
      </w:tr>
      <w:tr w:rsidR="00CD46AC" w:rsidRPr="00CD46AC" w14:paraId="3E13F324" w14:textId="77777777" w:rsidTr="00281F56">
        <w:trPr>
          <w:cantSplit/>
          <w:tblHeader/>
        </w:trPr>
        <w:tc>
          <w:tcPr>
            <w:tcW w:w="1104" w:type="pct"/>
            <w:shd w:val="clear" w:color="auto" w:fill="E6E6E6"/>
          </w:tcPr>
          <w:p w14:paraId="28C22690" w14:textId="77777777" w:rsidR="00CD46AC" w:rsidRPr="00CD46AC" w:rsidRDefault="00CD46AC" w:rsidP="00CC7C90">
            <w:pPr>
              <w:pStyle w:val="S8Gazettetableheading"/>
            </w:pPr>
            <w:r w:rsidRPr="00CD46AC">
              <w:t>Date of approval</w:t>
            </w:r>
          </w:p>
        </w:tc>
        <w:tc>
          <w:tcPr>
            <w:tcW w:w="3896" w:type="pct"/>
          </w:tcPr>
          <w:p w14:paraId="3B4E18A3" w14:textId="77777777" w:rsidR="00CD46AC" w:rsidRPr="00CD46AC" w:rsidRDefault="00CD46AC" w:rsidP="00CC7C90">
            <w:pPr>
              <w:pStyle w:val="S8Gazettetabletext"/>
              <w:rPr>
                <w:bdr w:val="nil"/>
              </w:rPr>
            </w:pPr>
            <w:r w:rsidRPr="00CD46AC">
              <w:rPr>
                <w:bdr w:val="nil"/>
              </w:rPr>
              <w:t>5 January 2023</w:t>
            </w:r>
          </w:p>
        </w:tc>
      </w:tr>
      <w:tr w:rsidR="00CD46AC" w:rsidRPr="00CD46AC" w14:paraId="7FF856A1" w14:textId="77777777" w:rsidTr="00281F56">
        <w:trPr>
          <w:cantSplit/>
          <w:tblHeader/>
        </w:trPr>
        <w:tc>
          <w:tcPr>
            <w:tcW w:w="1104" w:type="pct"/>
            <w:shd w:val="clear" w:color="auto" w:fill="E6E6E6"/>
          </w:tcPr>
          <w:p w14:paraId="1E638253" w14:textId="77777777" w:rsidR="00CD46AC" w:rsidRPr="00CD46AC" w:rsidRDefault="00CD46AC" w:rsidP="00CC7C90">
            <w:pPr>
              <w:pStyle w:val="S8Gazettetableheading"/>
            </w:pPr>
            <w:r w:rsidRPr="00CD46AC">
              <w:t>Approval no.</w:t>
            </w:r>
          </w:p>
        </w:tc>
        <w:tc>
          <w:tcPr>
            <w:tcW w:w="3896" w:type="pct"/>
          </w:tcPr>
          <w:p w14:paraId="6A8B6040" w14:textId="77777777" w:rsidR="00CD46AC" w:rsidRPr="00CD46AC" w:rsidRDefault="00CD46AC" w:rsidP="00CC7C90">
            <w:pPr>
              <w:pStyle w:val="S8Gazettetabletext"/>
              <w:rPr>
                <w:bdr w:val="nil"/>
              </w:rPr>
            </w:pPr>
            <w:r w:rsidRPr="00CD46AC">
              <w:rPr>
                <w:bdr w:val="nil"/>
              </w:rPr>
              <w:t>92525</w:t>
            </w:r>
          </w:p>
        </w:tc>
      </w:tr>
      <w:tr w:rsidR="00CD46AC" w:rsidRPr="00CD46AC" w14:paraId="3364F821" w14:textId="77777777" w:rsidTr="00281F56">
        <w:trPr>
          <w:cantSplit/>
          <w:tblHeader/>
        </w:trPr>
        <w:tc>
          <w:tcPr>
            <w:tcW w:w="1104" w:type="pct"/>
            <w:shd w:val="clear" w:color="auto" w:fill="E6E6E6"/>
          </w:tcPr>
          <w:p w14:paraId="75206774" w14:textId="77777777" w:rsidR="00CD46AC" w:rsidRPr="00CD46AC" w:rsidRDefault="00CD46AC" w:rsidP="00CC7C90">
            <w:pPr>
              <w:pStyle w:val="S8Gazettetableheading"/>
            </w:pPr>
            <w:r w:rsidRPr="00CD46AC">
              <w:t>Description of the application and its purpose, including the intended use of the active constituent</w:t>
            </w:r>
          </w:p>
        </w:tc>
        <w:tc>
          <w:tcPr>
            <w:tcW w:w="3896" w:type="pct"/>
          </w:tcPr>
          <w:p w14:paraId="772DCED7" w14:textId="77777777" w:rsidR="00CD46AC" w:rsidRPr="00CD46AC" w:rsidRDefault="00CD46AC" w:rsidP="00CC7C90">
            <w:pPr>
              <w:pStyle w:val="S8Gazettetabletext"/>
              <w:rPr>
                <w:bdr w:val="nil"/>
              </w:rPr>
            </w:pPr>
            <w:r w:rsidRPr="00CD46AC">
              <w:rPr>
                <w:bdr w:val="nil"/>
              </w:rPr>
              <w:t>Approval of the active constituent pinoxaden for use in agricultural chemical products</w:t>
            </w:r>
          </w:p>
        </w:tc>
      </w:tr>
    </w:tbl>
    <w:p w14:paraId="438FE4BA" w14:textId="77777777" w:rsidR="00CD46AC" w:rsidRPr="00CD46AC" w:rsidRDefault="00CD46AC" w:rsidP="00CC7C90">
      <w:pPr>
        <w:pStyle w:val="S8Gazettetabletext"/>
        <w:rPr>
          <w:bdr w:val="nil"/>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CD46AC" w:rsidRPr="00CD46AC" w14:paraId="714A112C" w14:textId="77777777" w:rsidTr="00281F56">
        <w:trPr>
          <w:cantSplit/>
          <w:tblHeader/>
        </w:trPr>
        <w:tc>
          <w:tcPr>
            <w:tcW w:w="1104" w:type="pct"/>
            <w:shd w:val="clear" w:color="auto" w:fill="E6E6E6"/>
          </w:tcPr>
          <w:p w14:paraId="02468C24" w14:textId="77777777" w:rsidR="00CD46AC" w:rsidRPr="00CD46AC" w:rsidRDefault="00CD46AC" w:rsidP="00CC7C90">
            <w:pPr>
              <w:pStyle w:val="S8Gazettetableheading"/>
            </w:pPr>
            <w:r w:rsidRPr="00CD46AC">
              <w:t>Application no.</w:t>
            </w:r>
          </w:p>
        </w:tc>
        <w:tc>
          <w:tcPr>
            <w:tcW w:w="3896" w:type="pct"/>
          </w:tcPr>
          <w:p w14:paraId="677AE903" w14:textId="77777777" w:rsidR="00CD46AC" w:rsidRPr="00CD46AC" w:rsidRDefault="00CD46AC" w:rsidP="00CC7C90">
            <w:pPr>
              <w:pStyle w:val="S8Gazettetabletext"/>
              <w:rPr>
                <w:bdr w:val="nil"/>
              </w:rPr>
            </w:pPr>
            <w:r w:rsidRPr="00CD46AC">
              <w:rPr>
                <w:bdr w:val="nil"/>
              </w:rPr>
              <w:t>135857</w:t>
            </w:r>
          </w:p>
        </w:tc>
      </w:tr>
      <w:tr w:rsidR="00CD46AC" w:rsidRPr="00CD46AC" w14:paraId="7E9045F9" w14:textId="77777777" w:rsidTr="00281F56">
        <w:trPr>
          <w:cantSplit/>
          <w:tblHeader/>
        </w:trPr>
        <w:tc>
          <w:tcPr>
            <w:tcW w:w="1104" w:type="pct"/>
            <w:shd w:val="clear" w:color="auto" w:fill="E6E6E6"/>
          </w:tcPr>
          <w:p w14:paraId="4181CA35" w14:textId="77777777" w:rsidR="00CD46AC" w:rsidRPr="00CD46AC" w:rsidRDefault="00CD46AC" w:rsidP="00CC7C90">
            <w:pPr>
              <w:pStyle w:val="S8Gazettetableheading"/>
            </w:pPr>
            <w:r w:rsidRPr="00CD46AC">
              <w:t>Active constituent</w:t>
            </w:r>
          </w:p>
        </w:tc>
        <w:tc>
          <w:tcPr>
            <w:tcW w:w="3896" w:type="pct"/>
          </w:tcPr>
          <w:p w14:paraId="2B372B99" w14:textId="16086604" w:rsidR="00CD46AC" w:rsidRPr="00CD46AC" w:rsidRDefault="00281F56" w:rsidP="00CC7C90">
            <w:pPr>
              <w:pStyle w:val="S8Gazettetabletext"/>
              <w:rPr>
                <w:bdr w:val="nil"/>
              </w:rPr>
            </w:pPr>
            <w:r w:rsidRPr="00CD46AC">
              <w:rPr>
                <w:bdr w:val="nil"/>
              </w:rPr>
              <w:t>Propyzamide</w:t>
            </w:r>
          </w:p>
        </w:tc>
      </w:tr>
      <w:tr w:rsidR="00CD46AC" w:rsidRPr="00CD46AC" w14:paraId="05F6D3DC" w14:textId="77777777" w:rsidTr="00281F56">
        <w:trPr>
          <w:cantSplit/>
          <w:tblHeader/>
        </w:trPr>
        <w:tc>
          <w:tcPr>
            <w:tcW w:w="1104" w:type="pct"/>
            <w:shd w:val="clear" w:color="auto" w:fill="E6E6E6"/>
          </w:tcPr>
          <w:p w14:paraId="7FD966E7" w14:textId="77777777" w:rsidR="00CD46AC" w:rsidRPr="00CD46AC" w:rsidRDefault="00CD46AC" w:rsidP="00CC7C90">
            <w:pPr>
              <w:pStyle w:val="S8Gazettetableheading"/>
            </w:pPr>
            <w:r w:rsidRPr="00CD46AC">
              <w:t>Applicant name</w:t>
            </w:r>
          </w:p>
        </w:tc>
        <w:tc>
          <w:tcPr>
            <w:tcW w:w="3896" w:type="pct"/>
          </w:tcPr>
          <w:p w14:paraId="524D9916" w14:textId="77777777" w:rsidR="00CD46AC" w:rsidRPr="00CD46AC" w:rsidRDefault="00CD46AC" w:rsidP="00CC7C90">
            <w:pPr>
              <w:pStyle w:val="S8Gazettetabletext"/>
              <w:rPr>
                <w:bdr w:val="nil"/>
              </w:rPr>
            </w:pPr>
            <w:r w:rsidRPr="00CD46AC">
              <w:rPr>
                <w:bdr w:val="nil"/>
              </w:rPr>
              <w:t>Imtrade Australia Pty Ltd</w:t>
            </w:r>
          </w:p>
        </w:tc>
      </w:tr>
      <w:tr w:rsidR="00CD46AC" w:rsidRPr="00CD46AC" w14:paraId="7D14ED7B" w14:textId="77777777" w:rsidTr="00281F56">
        <w:trPr>
          <w:cantSplit/>
          <w:tblHeader/>
        </w:trPr>
        <w:tc>
          <w:tcPr>
            <w:tcW w:w="1104" w:type="pct"/>
            <w:shd w:val="clear" w:color="auto" w:fill="E6E6E6"/>
          </w:tcPr>
          <w:p w14:paraId="692A63DB" w14:textId="77777777" w:rsidR="00CD46AC" w:rsidRPr="00CD46AC" w:rsidRDefault="00CD46AC" w:rsidP="00CC7C90">
            <w:pPr>
              <w:pStyle w:val="S8Gazettetableheading"/>
            </w:pPr>
            <w:r w:rsidRPr="00CD46AC">
              <w:t>Applicant ACN</w:t>
            </w:r>
          </w:p>
        </w:tc>
        <w:tc>
          <w:tcPr>
            <w:tcW w:w="3896" w:type="pct"/>
          </w:tcPr>
          <w:p w14:paraId="1A45A699" w14:textId="77777777" w:rsidR="00CD46AC" w:rsidRPr="00CD46AC" w:rsidRDefault="00CD46AC" w:rsidP="00CC7C90">
            <w:pPr>
              <w:pStyle w:val="S8Gazettetabletext"/>
              <w:rPr>
                <w:bdr w:val="nil"/>
              </w:rPr>
            </w:pPr>
            <w:r w:rsidRPr="00CD46AC">
              <w:rPr>
                <w:bdr w:val="nil"/>
              </w:rPr>
              <w:t>090 151 134</w:t>
            </w:r>
          </w:p>
        </w:tc>
      </w:tr>
      <w:tr w:rsidR="00CD46AC" w:rsidRPr="00CD46AC" w14:paraId="1A76EA82" w14:textId="77777777" w:rsidTr="00281F56">
        <w:trPr>
          <w:cantSplit/>
          <w:tblHeader/>
        </w:trPr>
        <w:tc>
          <w:tcPr>
            <w:tcW w:w="1104" w:type="pct"/>
            <w:shd w:val="clear" w:color="auto" w:fill="E6E6E6"/>
          </w:tcPr>
          <w:p w14:paraId="26E786D7" w14:textId="77777777" w:rsidR="00CD46AC" w:rsidRPr="00CD46AC" w:rsidRDefault="00CD46AC" w:rsidP="00CC7C90">
            <w:pPr>
              <w:pStyle w:val="S8Gazettetableheading"/>
            </w:pPr>
            <w:r w:rsidRPr="00CD46AC">
              <w:t>Date of approval</w:t>
            </w:r>
          </w:p>
        </w:tc>
        <w:tc>
          <w:tcPr>
            <w:tcW w:w="3896" w:type="pct"/>
          </w:tcPr>
          <w:p w14:paraId="1B2CA306" w14:textId="77777777" w:rsidR="00CD46AC" w:rsidRPr="00CD46AC" w:rsidRDefault="00CD46AC" w:rsidP="00CC7C90">
            <w:pPr>
              <w:pStyle w:val="S8Gazettetabletext"/>
              <w:rPr>
                <w:bdr w:val="nil"/>
              </w:rPr>
            </w:pPr>
            <w:r w:rsidRPr="00CD46AC">
              <w:rPr>
                <w:bdr w:val="nil"/>
              </w:rPr>
              <w:t>13 January 2023</w:t>
            </w:r>
          </w:p>
        </w:tc>
      </w:tr>
      <w:tr w:rsidR="00CD46AC" w:rsidRPr="00CD46AC" w14:paraId="79D2A4D5" w14:textId="77777777" w:rsidTr="00281F56">
        <w:trPr>
          <w:cantSplit/>
          <w:tblHeader/>
        </w:trPr>
        <w:tc>
          <w:tcPr>
            <w:tcW w:w="1104" w:type="pct"/>
            <w:shd w:val="clear" w:color="auto" w:fill="E6E6E6"/>
          </w:tcPr>
          <w:p w14:paraId="5F0F4216" w14:textId="77777777" w:rsidR="00CD46AC" w:rsidRPr="00CD46AC" w:rsidRDefault="00CD46AC" w:rsidP="00CC7C90">
            <w:pPr>
              <w:pStyle w:val="S8Gazettetableheading"/>
            </w:pPr>
            <w:r w:rsidRPr="00CD46AC">
              <w:t>Approval no.</w:t>
            </w:r>
          </w:p>
        </w:tc>
        <w:tc>
          <w:tcPr>
            <w:tcW w:w="3896" w:type="pct"/>
          </w:tcPr>
          <w:p w14:paraId="67671D0F" w14:textId="77777777" w:rsidR="00CD46AC" w:rsidRPr="00CD46AC" w:rsidRDefault="00CD46AC" w:rsidP="00CC7C90">
            <w:pPr>
              <w:pStyle w:val="S8Gazettetabletext"/>
              <w:rPr>
                <w:bdr w:val="nil"/>
              </w:rPr>
            </w:pPr>
            <w:r w:rsidRPr="00CD46AC">
              <w:rPr>
                <w:bdr w:val="nil"/>
              </w:rPr>
              <w:t>92537</w:t>
            </w:r>
          </w:p>
        </w:tc>
      </w:tr>
      <w:tr w:rsidR="00CD46AC" w:rsidRPr="00CD46AC" w14:paraId="7134DDF0" w14:textId="77777777" w:rsidTr="00281F56">
        <w:trPr>
          <w:cantSplit/>
          <w:tblHeader/>
        </w:trPr>
        <w:tc>
          <w:tcPr>
            <w:tcW w:w="1104" w:type="pct"/>
            <w:shd w:val="clear" w:color="auto" w:fill="E6E6E6"/>
          </w:tcPr>
          <w:p w14:paraId="210A7E29" w14:textId="2D245E8C" w:rsidR="00CD46AC" w:rsidRPr="00CD46AC" w:rsidRDefault="00CD46AC" w:rsidP="00CC7C90">
            <w:pPr>
              <w:pStyle w:val="S8Gazettetableheading"/>
            </w:pPr>
            <w:r w:rsidRPr="00CD46AC">
              <w:t>Description of the application and its purpose, including the intended use of the active constituent</w:t>
            </w:r>
          </w:p>
        </w:tc>
        <w:tc>
          <w:tcPr>
            <w:tcW w:w="3896" w:type="pct"/>
          </w:tcPr>
          <w:p w14:paraId="2A96AB42" w14:textId="77777777" w:rsidR="00CD46AC" w:rsidRPr="00CD46AC" w:rsidRDefault="00CD46AC" w:rsidP="00CC7C90">
            <w:pPr>
              <w:pStyle w:val="S8Gazettetabletext"/>
              <w:rPr>
                <w:bdr w:val="nil"/>
              </w:rPr>
            </w:pPr>
            <w:r w:rsidRPr="00CD46AC">
              <w:rPr>
                <w:bdr w:val="nil"/>
              </w:rPr>
              <w:t>Approval of the active constituent propyzamide for use in agricultural chemical products</w:t>
            </w:r>
          </w:p>
        </w:tc>
      </w:tr>
    </w:tbl>
    <w:p w14:paraId="61B6D5A5" w14:textId="77777777" w:rsidR="00CD46AC" w:rsidRDefault="00CD46AC" w:rsidP="00CD46AC">
      <w:pPr>
        <w:keepNext/>
        <w:keepLines/>
        <w:spacing w:before="240" w:after="240" w:line="280" w:lineRule="exact"/>
        <w:outlineLvl w:val="0"/>
        <w:rPr>
          <w:rFonts w:ascii="Franklin Gothic Medium" w:eastAsiaTheme="majorEastAsia" w:hAnsi="Franklin Gothic Medium" w:cstheme="majorBidi"/>
          <w:sz w:val="28"/>
          <w:szCs w:val="32"/>
        </w:rPr>
        <w:sectPr w:rsidR="00CD46AC" w:rsidSect="00CB73E0">
          <w:headerReference w:type="even" r:id="rId27"/>
          <w:headerReference w:type="default" r:id="rId28"/>
          <w:pgSz w:w="11906" w:h="16838"/>
          <w:pgMar w:top="1440" w:right="1134" w:bottom="1440" w:left="1134" w:header="794" w:footer="737" w:gutter="0"/>
          <w:cols w:space="708"/>
          <w:docGrid w:linePitch="360"/>
        </w:sectPr>
      </w:pPr>
    </w:p>
    <w:p w14:paraId="1E2894B0" w14:textId="5C61EE06" w:rsidR="00DC0262" w:rsidRPr="00BD1F43" w:rsidRDefault="00281F56" w:rsidP="00BD1F43">
      <w:pPr>
        <w:pStyle w:val="GazetteHeading1"/>
        <w:rPr>
          <w:rFonts w:eastAsiaTheme="minorHAnsi"/>
        </w:rPr>
      </w:pPr>
      <w:bookmarkStart w:id="15" w:name="_Toc234638537"/>
      <w:bookmarkStart w:id="16" w:name="_Toc125366360"/>
      <w:r w:rsidRPr="00BD1F43">
        <w:rPr>
          <w:rFonts w:eastAsiaTheme="majorEastAsia"/>
        </w:rPr>
        <w:lastRenderedPageBreak/>
        <w:t>New veterinary chemical products containing a new veterinary active</w:t>
      </w:r>
      <w:r w:rsidRPr="00BD1F43">
        <w:t xml:space="preserve"> </w:t>
      </w:r>
      <w:r w:rsidRPr="00BD1F43">
        <w:rPr>
          <w:rFonts w:eastAsiaTheme="majorEastAsia"/>
        </w:rPr>
        <w:t xml:space="preserve">constituent – </w:t>
      </w:r>
      <w:bookmarkEnd w:id="15"/>
      <w:r w:rsidR="00DC0262" w:rsidRPr="00BD1F43">
        <w:rPr>
          <w:rFonts w:eastAsiaTheme="minorHAnsi"/>
        </w:rPr>
        <w:t xml:space="preserve">Nexgard Spectra Spot-On for Cats 0.8 </w:t>
      </w:r>
      <w:r w:rsidR="007E2FCD" w:rsidRPr="00BD1F43">
        <w:rPr>
          <w:rFonts w:eastAsiaTheme="minorHAnsi"/>
        </w:rPr>
        <w:t>–</w:t>
      </w:r>
      <w:r w:rsidR="00DC0262" w:rsidRPr="00BD1F43">
        <w:rPr>
          <w:rFonts w:eastAsiaTheme="minorHAnsi"/>
        </w:rPr>
        <w:t xml:space="preserve">2.4 kg and Nexgard Spectra Spot-On for Cats 2.5 </w:t>
      </w:r>
      <w:r w:rsidR="007E2FCD" w:rsidRPr="00BD1F43">
        <w:rPr>
          <w:rFonts w:eastAsiaTheme="minorHAnsi"/>
        </w:rPr>
        <w:t>–</w:t>
      </w:r>
      <w:r w:rsidR="00DC0262" w:rsidRPr="00BD1F43">
        <w:rPr>
          <w:rFonts w:eastAsiaTheme="minorHAnsi"/>
        </w:rPr>
        <w:t xml:space="preserve"> 7.5 kg containing </w:t>
      </w:r>
      <w:r w:rsidRPr="00BD1F43">
        <w:rPr>
          <w:rFonts w:eastAsiaTheme="minorHAnsi"/>
        </w:rPr>
        <w:t>e</w:t>
      </w:r>
      <w:r w:rsidR="00DC0262" w:rsidRPr="00BD1F43">
        <w:rPr>
          <w:rFonts w:eastAsiaTheme="minorHAnsi"/>
        </w:rPr>
        <w:t>safoxolaner</w:t>
      </w:r>
      <w:bookmarkEnd w:id="16"/>
    </w:p>
    <w:p w14:paraId="15DCD372" w14:textId="4B77DB0B" w:rsidR="00DC0262" w:rsidRPr="00CC7C90" w:rsidRDefault="00DC0262" w:rsidP="00CC7C90">
      <w:pPr>
        <w:pStyle w:val="GazetteNormalText"/>
      </w:pPr>
      <w:r w:rsidRPr="00CC7C90">
        <w:t xml:space="preserve">The Australian Pesticides and Veterinary Medicines Authority (APVMA) has before it an application for the approval of a new active constituent, esafoxolaner, and applications for the registration of </w:t>
      </w:r>
      <w:r w:rsidR="00D869A9">
        <w:t>2</w:t>
      </w:r>
      <w:r w:rsidRPr="00CC7C90">
        <w:t xml:space="preserve"> new products containing the new active constituent. The products are Nexgard Spectra Spot-On for Cats 0.8 </w:t>
      </w:r>
      <w:r w:rsidR="007E2FCD">
        <w:t>–</w:t>
      </w:r>
      <w:r w:rsidRPr="00CC7C90">
        <w:t xml:space="preserve"> 2.4</w:t>
      </w:r>
      <w:r w:rsidR="007E2FCD">
        <w:t> </w:t>
      </w:r>
      <w:r w:rsidRPr="00CC7C90">
        <w:t>kg and Nexgard Spectra Spot-On for Cats 2.5</w:t>
      </w:r>
      <w:r w:rsidR="007E2FCD">
        <w:t> –</w:t>
      </w:r>
      <w:r w:rsidRPr="00CC7C90">
        <w:t xml:space="preserve"> 7.5</w:t>
      </w:r>
      <w:r w:rsidR="007E2FCD">
        <w:t> </w:t>
      </w:r>
      <w:r w:rsidRPr="00CC7C90">
        <w:t>kg, for the treatment and prevention of flea infestations, control of ticks and mites, prevention of heartworm disease, and treatment and control of intestinal worms in cats and kittens from 8 weeks of age. The suite of products will be referred to in this summary collectively as Nexgard Spectra Spot-On for Cats.</w:t>
      </w:r>
    </w:p>
    <w:p w14:paraId="53A87608" w14:textId="48CE4AA6" w:rsidR="00DC0262" w:rsidRPr="00CC7C90" w:rsidRDefault="00DC0262" w:rsidP="00CC7C90">
      <w:pPr>
        <w:pStyle w:val="Caption"/>
      </w:pPr>
      <w:bookmarkStart w:id="17" w:name="_Toc125366034"/>
      <w:r w:rsidRPr="00CC7C90">
        <w:t xml:space="preserve">Table </w:t>
      </w:r>
      <w:fldSimple w:instr=" SEQ Table \* ARABIC ">
        <w:r w:rsidR="007E2FCD">
          <w:rPr>
            <w:noProof/>
          </w:rPr>
          <w:t>8</w:t>
        </w:r>
      </w:fldSimple>
      <w:r w:rsidRPr="00CC7C90">
        <w:t>: Particulars of the active constituent</w:t>
      </w:r>
      <w:r w:rsidR="007E2FCD">
        <w:t xml:space="preserve"> </w:t>
      </w:r>
      <w:r w:rsidR="007E2FCD">
        <w:rPr>
          <w:rFonts w:eastAsiaTheme="minorHAnsi"/>
        </w:rPr>
        <w:t>e</w:t>
      </w:r>
      <w:r w:rsidR="007E2FCD" w:rsidRPr="00DC0262">
        <w:rPr>
          <w:rFonts w:eastAsiaTheme="minorHAnsi"/>
        </w:rPr>
        <w:t>safoxolaner</w:t>
      </w:r>
      <w:bookmarkEnd w:id="17"/>
    </w:p>
    <w:tbl>
      <w:tblPr>
        <w:tblStyle w:val="TableGrid3"/>
        <w:tblW w:w="5000" w:type="pct"/>
        <w:tblLook w:val="04A0" w:firstRow="1" w:lastRow="0" w:firstColumn="1" w:lastColumn="0" w:noHBand="0" w:noVBand="1"/>
        <w:tblCaption w:val="particulars of the application"/>
      </w:tblPr>
      <w:tblGrid>
        <w:gridCol w:w="2122"/>
        <w:gridCol w:w="7506"/>
      </w:tblGrid>
      <w:tr w:rsidR="00DC0262" w:rsidRPr="00DC0262" w14:paraId="073F3BAF" w14:textId="77777777" w:rsidTr="00281F56">
        <w:trPr>
          <w:tblHeader/>
        </w:trPr>
        <w:tc>
          <w:tcPr>
            <w:tcW w:w="1102" w:type="pct"/>
            <w:shd w:val="clear" w:color="auto" w:fill="E7E6E6" w:themeFill="background2"/>
          </w:tcPr>
          <w:p w14:paraId="00C504E6" w14:textId="77777777" w:rsidR="00DC0262" w:rsidRPr="00CC7C90" w:rsidRDefault="00DC0262" w:rsidP="00CC7C90">
            <w:pPr>
              <w:pStyle w:val="GazetteTableHeading"/>
            </w:pPr>
            <w:r w:rsidRPr="00CC7C90">
              <w:t>Common name</w:t>
            </w:r>
          </w:p>
        </w:tc>
        <w:tc>
          <w:tcPr>
            <w:tcW w:w="3898" w:type="pct"/>
          </w:tcPr>
          <w:p w14:paraId="2159A5ED" w14:textId="77777777" w:rsidR="00DC0262" w:rsidRPr="00CC7C90" w:rsidRDefault="00DC0262" w:rsidP="00CC7C90">
            <w:pPr>
              <w:pStyle w:val="GazetteTableText"/>
            </w:pPr>
            <w:r w:rsidRPr="00CC7C90">
              <w:t>Esafoxolaner</w:t>
            </w:r>
          </w:p>
        </w:tc>
      </w:tr>
      <w:tr w:rsidR="00DC0262" w:rsidRPr="00DC0262" w14:paraId="0F814066" w14:textId="77777777" w:rsidTr="00281F56">
        <w:tc>
          <w:tcPr>
            <w:tcW w:w="1102" w:type="pct"/>
            <w:shd w:val="clear" w:color="auto" w:fill="E7E6E6" w:themeFill="background2"/>
          </w:tcPr>
          <w:p w14:paraId="1FE16B9A" w14:textId="77777777" w:rsidR="00DC0262" w:rsidRPr="00CC7C90" w:rsidRDefault="00DC0262" w:rsidP="00CC7C90">
            <w:pPr>
              <w:pStyle w:val="GazetteTableHeading"/>
            </w:pPr>
            <w:r w:rsidRPr="00CC7C90">
              <w:t>IUPAC name</w:t>
            </w:r>
          </w:p>
        </w:tc>
        <w:tc>
          <w:tcPr>
            <w:tcW w:w="3898" w:type="pct"/>
          </w:tcPr>
          <w:p w14:paraId="25E9A590" w14:textId="77777777" w:rsidR="00DC0262" w:rsidRPr="00CC7C90" w:rsidRDefault="00DC0262" w:rsidP="00CC7C90">
            <w:pPr>
              <w:pStyle w:val="GazetteTableText"/>
            </w:pPr>
            <w:r w:rsidRPr="00CC7C90">
              <w:t>4-[(5S)-5-[3-chloro-5-(trifluoromethyl)phenyl]-5-(trifluoromethyl)-4,5-dihydro-1,2-oxazol-3-yl]-</w:t>
            </w:r>
            <w:r w:rsidRPr="00281F56">
              <w:rPr>
                <w:i/>
                <w:iCs/>
              </w:rPr>
              <w:t>N</w:t>
            </w:r>
            <w:r w:rsidRPr="00CC7C90">
              <w:t xml:space="preserve">-{2-oxo-2-[(2,2,2-trifluoroethyl)amino]ethyl}-1-naphthamide </w:t>
            </w:r>
          </w:p>
        </w:tc>
      </w:tr>
      <w:tr w:rsidR="00DC0262" w:rsidRPr="00DC0262" w14:paraId="6D50F43C" w14:textId="77777777" w:rsidTr="00281F56">
        <w:tc>
          <w:tcPr>
            <w:tcW w:w="1102" w:type="pct"/>
            <w:shd w:val="clear" w:color="auto" w:fill="E7E6E6" w:themeFill="background2"/>
          </w:tcPr>
          <w:p w14:paraId="6C9031ED" w14:textId="77777777" w:rsidR="00DC0262" w:rsidRPr="00CC7C90" w:rsidRDefault="00DC0262" w:rsidP="00CC7C90">
            <w:pPr>
              <w:pStyle w:val="GazetteTableHeading"/>
            </w:pPr>
            <w:r w:rsidRPr="00CC7C90">
              <w:t>CAS name</w:t>
            </w:r>
          </w:p>
        </w:tc>
        <w:tc>
          <w:tcPr>
            <w:tcW w:w="3898" w:type="pct"/>
          </w:tcPr>
          <w:p w14:paraId="72D84160" w14:textId="77777777" w:rsidR="00DC0262" w:rsidRPr="00CC7C90" w:rsidRDefault="00DC0262" w:rsidP="00CC7C90">
            <w:pPr>
              <w:pStyle w:val="GazetteTableText"/>
            </w:pPr>
            <w:r w:rsidRPr="00CC7C90">
              <w:t xml:space="preserve">1-Naphthalenecarboxamide, 4-[(5S)-5-[3-chloro-5-(trifluoromethyl)phenyl]-4,5-dihydro-5-(trifluoromethyl)-3-isoxazolyl]-N-[2-oxo-2-[(2,2,2-trifluoroethyl)amino]ethyl]- </w:t>
            </w:r>
          </w:p>
        </w:tc>
      </w:tr>
      <w:tr w:rsidR="00DC0262" w:rsidRPr="00DC0262" w14:paraId="267DA5B8" w14:textId="77777777" w:rsidTr="00281F56">
        <w:tc>
          <w:tcPr>
            <w:tcW w:w="1102" w:type="pct"/>
            <w:shd w:val="clear" w:color="auto" w:fill="E7E6E6" w:themeFill="background2"/>
          </w:tcPr>
          <w:p w14:paraId="55B6A572" w14:textId="77777777" w:rsidR="00DC0262" w:rsidRPr="00CC7C90" w:rsidRDefault="00DC0262" w:rsidP="00CC7C90">
            <w:pPr>
              <w:pStyle w:val="GazetteTableHeading"/>
            </w:pPr>
            <w:r w:rsidRPr="00CC7C90">
              <w:t>CAS registry number</w:t>
            </w:r>
          </w:p>
        </w:tc>
        <w:tc>
          <w:tcPr>
            <w:tcW w:w="3898" w:type="pct"/>
          </w:tcPr>
          <w:p w14:paraId="5AF5E5CC" w14:textId="77777777" w:rsidR="00DC0262" w:rsidRPr="00CC7C90" w:rsidRDefault="00DC0262" w:rsidP="00CC7C90">
            <w:pPr>
              <w:pStyle w:val="GazetteTableText"/>
            </w:pPr>
            <w:r w:rsidRPr="00CC7C90">
              <w:t>1096103-99-9</w:t>
            </w:r>
          </w:p>
        </w:tc>
      </w:tr>
      <w:tr w:rsidR="00DC0262" w:rsidRPr="00DC0262" w14:paraId="7B68CC11" w14:textId="77777777" w:rsidTr="00281F56">
        <w:tc>
          <w:tcPr>
            <w:tcW w:w="1102" w:type="pct"/>
            <w:shd w:val="clear" w:color="auto" w:fill="E7E6E6" w:themeFill="background2"/>
          </w:tcPr>
          <w:p w14:paraId="3D4B38D2" w14:textId="77777777" w:rsidR="00DC0262" w:rsidRPr="00CC7C90" w:rsidRDefault="00DC0262" w:rsidP="00CC7C90">
            <w:pPr>
              <w:pStyle w:val="GazetteTableHeading"/>
            </w:pPr>
            <w:r w:rsidRPr="00CC7C90">
              <w:t>Manufacturer</w:t>
            </w:r>
            <w:r w:rsidRPr="00CC7C90">
              <w:t>’</w:t>
            </w:r>
            <w:r w:rsidRPr="00CC7C90">
              <w:t>s codes</w:t>
            </w:r>
          </w:p>
        </w:tc>
        <w:tc>
          <w:tcPr>
            <w:tcW w:w="3898" w:type="pct"/>
          </w:tcPr>
          <w:p w14:paraId="09CF93E1" w14:textId="77777777" w:rsidR="00DC0262" w:rsidRPr="00CC7C90" w:rsidRDefault="00DC0262" w:rsidP="00CC7C90">
            <w:pPr>
              <w:pStyle w:val="GazetteTableText"/>
            </w:pPr>
            <w:r w:rsidRPr="00CC7C90">
              <w:t>ML-163 or ML-3,314,163</w:t>
            </w:r>
          </w:p>
        </w:tc>
      </w:tr>
      <w:tr w:rsidR="00DC0262" w:rsidRPr="00DC0262" w14:paraId="6C579E1F" w14:textId="77777777" w:rsidTr="00281F56">
        <w:tc>
          <w:tcPr>
            <w:tcW w:w="1102" w:type="pct"/>
            <w:shd w:val="clear" w:color="auto" w:fill="E7E6E6" w:themeFill="background2"/>
          </w:tcPr>
          <w:p w14:paraId="7E69A441" w14:textId="77777777" w:rsidR="00DC0262" w:rsidRPr="00CC7C90" w:rsidRDefault="00DC0262" w:rsidP="00CC7C90">
            <w:pPr>
              <w:pStyle w:val="GazetteTableHeading"/>
            </w:pPr>
            <w:r w:rsidRPr="00CC7C90">
              <w:t>Specified purity</w:t>
            </w:r>
          </w:p>
        </w:tc>
        <w:tc>
          <w:tcPr>
            <w:tcW w:w="3898" w:type="pct"/>
          </w:tcPr>
          <w:p w14:paraId="35CF4A06" w14:textId="77777777" w:rsidR="00DC0262" w:rsidRPr="00CC7C90" w:rsidRDefault="00DC0262" w:rsidP="00CC7C90">
            <w:pPr>
              <w:pStyle w:val="GazetteTableText"/>
            </w:pPr>
            <w:r w:rsidRPr="00CC7C90">
              <w:t>95.0-102.0%</w:t>
            </w:r>
          </w:p>
        </w:tc>
      </w:tr>
      <w:tr w:rsidR="00DC0262" w:rsidRPr="00DC0262" w14:paraId="051BC2F9" w14:textId="77777777" w:rsidTr="00281F56">
        <w:tc>
          <w:tcPr>
            <w:tcW w:w="1102" w:type="pct"/>
            <w:shd w:val="clear" w:color="auto" w:fill="E7E6E6" w:themeFill="background2"/>
          </w:tcPr>
          <w:p w14:paraId="7859F236" w14:textId="77777777" w:rsidR="00DC0262" w:rsidRPr="00CC7C90" w:rsidRDefault="00DC0262" w:rsidP="00CC7C90">
            <w:pPr>
              <w:pStyle w:val="GazetteTableHeading"/>
            </w:pPr>
            <w:r w:rsidRPr="00CC7C90">
              <w:t>Molecular formula</w:t>
            </w:r>
          </w:p>
        </w:tc>
        <w:tc>
          <w:tcPr>
            <w:tcW w:w="3898" w:type="pct"/>
          </w:tcPr>
          <w:p w14:paraId="2DADF1A3" w14:textId="77777777" w:rsidR="00DC0262" w:rsidRPr="00CC7C90" w:rsidRDefault="00DC0262" w:rsidP="00CC7C90">
            <w:pPr>
              <w:pStyle w:val="GazetteTableText"/>
            </w:pPr>
            <w:r w:rsidRPr="00CC7C90">
              <w:t>C</w:t>
            </w:r>
            <w:r w:rsidRPr="00281F56">
              <w:rPr>
                <w:vertAlign w:val="subscript"/>
              </w:rPr>
              <w:t>26</w:t>
            </w:r>
            <w:r w:rsidRPr="00CC7C90">
              <w:t>H</w:t>
            </w:r>
            <w:r w:rsidRPr="00281F56">
              <w:rPr>
                <w:vertAlign w:val="subscript"/>
              </w:rPr>
              <w:t>17</w:t>
            </w:r>
            <w:r w:rsidRPr="00CC7C90">
              <w:t>ClF</w:t>
            </w:r>
            <w:r w:rsidRPr="00281F56">
              <w:rPr>
                <w:vertAlign w:val="subscript"/>
              </w:rPr>
              <w:t>9</w:t>
            </w:r>
            <w:r w:rsidRPr="00CC7C90">
              <w:t>N</w:t>
            </w:r>
            <w:r w:rsidRPr="00281F56">
              <w:rPr>
                <w:vertAlign w:val="subscript"/>
              </w:rPr>
              <w:t>3</w:t>
            </w:r>
            <w:r w:rsidRPr="00CC7C90">
              <w:t>O</w:t>
            </w:r>
            <w:r w:rsidRPr="00281F56">
              <w:rPr>
                <w:vertAlign w:val="subscript"/>
              </w:rPr>
              <w:t>3</w:t>
            </w:r>
          </w:p>
        </w:tc>
      </w:tr>
      <w:tr w:rsidR="00DC0262" w:rsidRPr="00DC0262" w14:paraId="2CF5E1A5" w14:textId="77777777" w:rsidTr="00281F56">
        <w:tc>
          <w:tcPr>
            <w:tcW w:w="1102" w:type="pct"/>
            <w:shd w:val="clear" w:color="auto" w:fill="E7E6E6" w:themeFill="background2"/>
          </w:tcPr>
          <w:p w14:paraId="15138C3F" w14:textId="77777777" w:rsidR="00DC0262" w:rsidRPr="00CC7C90" w:rsidRDefault="00DC0262" w:rsidP="00CC7C90">
            <w:pPr>
              <w:pStyle w:val="GazetteTableHeading"/>
            </w:pPr>
            <w:r w:rsidRPr="00CC7C90">
              <w:t>Molecular weight</w:t>
            </w:r>
          </w:p>
        </w:tc>
        <w:tc>
          <w:tcPr>
            <w:tcW w:w="3898" w:type="pct"/>
          </w:tcPr>
          <w:p w14:paraId="29F812CC" w14:textId="1B3B9033" w:rsidR="00DC0262" w:rsidRPr="00CC7C90" w:rsidRDefault="00DC0262" w:rsidP="00CC7C90">
            <w:pPr>
              <w:pStyle w:val="GazetteTableText"/>
            </w:pPr>
            <w:r w:rsidRPr="00CC7C90">
              <w:t>625.87</w:t>
            </w:r>
            <w:r w:rsidR="007E2FCD">
              <w:t> </w:t>
            </w:r>
            <w:r w:rsidRPr="00CC7C90">
              <w:t>g/mol</w:t>
            </w:r>
          </w:p>
        </w:tc>
      </w:tr>
      <w:tr w:rsidR="00DC0262" w:rsidRPr="00DC0262" w14:paraId="7D6A32F9" w14:textId="77777777" w:rsidTr="00281F56">
        <w:trPr>
          <w:trHeight w:val="3340"/>
        </w:trPr>
        <w:tc>
          <w:tcPr>
            <w:tcW w:w="1102" w:type="pct"/>
            <w:shd w:val="clear" w:color="auto" w:fill="E7E6E6" w:themeFill="background2"/>
          </w:tcPr>
          <w:p w14:paraId="6FDE3FFE" w14:textId="77777777" w:rsidR="00DC0262" w:rsidRPr="00CC7C90" w:rsidRDefault="00DC0262" w:rsidP="00CC7C90">
            <w:pPr>
              <w:pStyle w:val="GazetteTableHeading"/>
            </w:pPr>
            <w:r w:rsidRPr="00CC7C90">
              <w:t>Structure</w:t>
            </w:r>
          </w:p>
        </w:tc>
        <w:tc>
          <w:tcPr>
            <w:tcW w:w="3898" w:type="pct"/>
          </w:tcPr>
          <w:p w14:paraId="2ADD0DE1" w14:textId="3A067810" w:rsidR="00DC0262" w:rsidRPr="00CC7C90" w:rsidRDefault="00DC0262" w:rsidP="00CC7C90">
            <w:pPr>
              <w:pStyle w:val="GazetteTableText"/>
            </w:pPr>
            <w:r w:rsidRPr="00CC7C90">
              <w:rPr>
                <w:noProof/>
              </w:rPr>
              <w:drawing>
                <wp:inline distT="0" distB="0" distL="0" distR="0" wp14:anchorId="5201F784" wp14:editId="16116D71">
                  <wp:extent cx="1747520" cy="2050765"/>
                  <wp:effectExtent l="0" t="0" r="5080" b="6985"/>
                  <wp:docPr id="3" name="Picture 3" descr="Structure of the active constituent esafoxola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ructure of the active constituent esafoxolaner"/>
                          <pic:cNvPicPr/>
                        </pic:nvPicPr>
                        <pic:blipFill>
                          <a:blip r:embed="rId29"/>
                          <a:stretch>
                            <a:fillRect/>
                          </a:stretch>
                        </pic:blipFill>
                        <pic:spPr>
                          <a:xfrm>
                            <a:off x="0" y="0"/>
                            <a:ext cx="1753954" cy="2058315"/>
                          </a:xfrm>
                          <a:prstGeom prst="rect">
                            <a:avLst/>
                          </a:prstGeom>
                        </pic:spPr>
                      </pic:pic>
                    </a:graphicData>
                  </a:graphic>
                </wp:inline>
              </w:drawing>
            </w:r>
          </w:p>
        </w:tc>
      </w:tr>
      <w:tr w:rsidR="00DC0262" w:rsidRPr="00DC0262" w14:paraId="2C9C8091" w14:textId="77777777" w:rsidTr="00281F56">
        <w:tc>
          <w:tcPr>
            <w:tcW w:w="1102" w:type="pct"/>
            <w:shd w:val="clear" w:color="auto" w:fill="E7E6E6" w:themeFill="background2"/>
          </w:tcPr>
          <w:p w14:paraId="6E326A2C" w14:textId="77777777" w:rsidR="00DC0262" w:rsidRPr="00CC7C90" w:rsidRDefault="00DC0262" w:rsidP="00CC7C90">
            <w:pPr>
              <w:pStyle w:val="GazetteTableHeading"/>
            </w:pPr>
            <w:r w:rsidRPr="00CC7C90">
              <w:t>Chemical family</w:t>
            </w:r>
          </w:p>
        </w:tc>
        <w:tc>
          <w:tcPr>
            <w:tcW w:w="3898" w:type="pct"/>
          </w:tcPr>
          <w:p w14:paraId="1F201398" w14:textId="77777777" w:rsidR="00DC0262" w:rsidRPr="00CC7C90" w:rsidRDefault="00DC0262" w:rsidP="00CC7C90">
            <w:pPr>
              <w:pStyle w:val="GazetteTableText"/>
            </w:pPr>
            <w:r w:rsidRPr="00CC7C90">
              <w:t>Isoxazoline chemical compound group</w:t>
            </w:r>
          </w:p>
        </w:tc>
      </w:tr>
      <w:tr w:rsidR="00DC0262" w:rsidRPr="00DC0262" w14:paraId="0E15479F" w14:textId="77777777" w:rsidTr="00281F56">
        <w:tc>
          <w:tcPr>
            <w:tcW w:w="1102" w:type="pct"/>
            <w:shd w:val="clear" w:color="auto" w:fill="E7E6E6" w:themeFill="background2"/>
          </w:tcPr>
          <w:p w14:paraId="0AFD060F" w14:textId="77777777" w:rsidR="00DC0262" w:rsidRPr="00CC7C90" w:rsidRDefault="00DC0262" w:rsidP="00CC7C90">
            <w:pPr>
              <w:pStyle w:val="GazetteTableHeading"/>
            </w:pPr>
            <w:r w:rsidRPr="00CC7C90">
              <w:t>Mode of action</w:t>
            </w:r>
          </w:p>
        </w:tc>
        <w:tc>
          <w:tcPr>
            <w:tcW w:w="3898" w:type="pct"/>
          </w:tcPr>
          <w:p w14:paraId="27DE1696" w14:textId="1338C025" w:rsidR="00DC0262" w:rsidRPr="00CC7C90" w:rsidRDefault="00DC0262" w:rsidP="00CC7C90">
            <w:pPr>
              <w:pStyle w:val="GazetteTableText"/>
            </w:pPr>
            <w:r w:rsidRPr="00CC7C90">
              <w:t>Esafoxolaner acts as an antagonist at ligand-gated chloride channels, in particular those gated by the neurotransmitter gamma-aminobutyric acid.</w:t>
            </w:r>
          </w:p>
        </w:tc>
      </w:tr>
    </w:tbl>
    <w:p w14:paraId="61694B0B" w14:textId="472E23AB" w:rsidR="00DC0262" w:rsidRPr="00CC7C90" w:rsidRDefault="00DC0262" w:rsidP="00CC7C90">
      <w:pPr>
        <w:pStyle w:val="GazetteHeading2"/>
      </w:pPr>
      <w:r w:rsidRPr="00CC7C90">
        <w:t xml:space="preserve">Summary of the APVMA’s evaluation of </w:t>
      </w:r>
      <w:r w:rsidR="00281F56">
        <w:t>e</w:t>
      </w:r>
      <w:r w:rsidRPr="00CC7C90">
        <w:t>safoxolaner active constituent</w:t>
      </w:r>
    </w:p>
    <w:p w14:paraId="1F70CC40" w14:textId="77777777" w:rsidR="00DC0262" w:rsidRPr="00CC7C90" w:rsidRDefault="00DC0262" w:rsidP="00CC7C90">
      <w:pPr>
        <w:pStyle w:val="GazetteNormalText"/>
      </w:pPr>
      <w:r w:rsidRPr="00CC7C90">
        <w:t>The APVMA has evaluated the new active constituent esafoxolaner under sections 5A(1)(a),(b) and (c) of the Agvet Code and proposes to be satisfied that the active constituent is not, or would not: be an undue hazard to the safety of people exposed to it during its handling or people using anything containing its residues; be likely to have an effect that is harmful to human beings; or be likely to have an unintended effect that is harmful to animals, plants or things or to the environment.</w:t>
      </w:r>
    </w:p>
    <w:p w14:paraId="45587244" w14:textId="77777777" w:rsidR="00DC0262" w:rsidRPr="00CC7C90" w:rsidRDefault="00DC0262" w:rsidP="00CC7C90">
      <w:pPr>
        <w:pStyle w:val="GazetteNormalText"/>
      </w:pPr>
      <w:r w:rsidRPr="00CC7C90">
        <w:t xml:space="preserve">The APVMA has evaluated the chemistry aspects of </w:t>
      </w:r>
      <w:bookmarkStart w:id="18" w:name="_Hlk121709283"/>
      <w:r w:rsidRPr="00CC7C90">
        <w:t xml:space="preserve">esafoxolaner </w:t>
      </w:r>
      <w:bookmarkEnd w:id="18"/>
      <w:r w:rsidRPr="00CC7C90">
        <w:t xml:space="preserve">(identification, physicochemical properties, stability, manufacturing process, quality control procedures, batch analysis results and analytical methods) and found them to be </w:t>
      </w:r>
      <w:r w:rsidRPr="00CC7C90">
        <w:lastRenderedPageBreak/>
        <w:t>acceptable. Esafoxolaner is manufactured to the standard of the manufacturer</w:t>
      </w:r>
      <w:r w:rsidRPr="00CC7C90">
        <w:t>’</w:t>
      </w:r>
      <w:r w:rsidRPr="00CC7C90">
        <w:t xml:space="preserve">s internal specifications. Impurities of toxicological significance are not expected to occur in esafoxolaner as a result of the raw materials and the synthetic route used. </w:t>
      </w:r>
    </w:p>
    <w:p w14:paraId="6D246B53" w14:textId="58D3AC8A" w:rsidR="00DC0262" w:rsidRPr="00CC7C90" w:rsidRDefault="00DC0262" w:rsidP="00CC7C90">
      <w:pPr>
        <w:pStyle w:val="GazetteNormalText"/>
      </w:pPr>
      <w:r w:rsidRPr="00CC7C90">
        <w:t>The APVMA has considered the toxicological aspects of esafoxolaner and concluded that there are no toxicological concerns regarding the approval of this active constituent.</w:t>
      </w:r>
    </w:p>
    <w:p w14:paraId="29363A14" w14:textId="6F95E0BB" w:rsidR="00DC0262" w:rsidRPr="00CC7C90" w:rsidRDefault="00DC0262" w:rsidP="00CC7C90">
      <w:pPr>
        <w:pStyle w:val="GazetteNormalText"/>
      </w:pPr>
      <w:r w:rsidRPr="00CC7C90">
        <w:t xml:space="preserve">Esafoxolaner is only for use in non-food-producing animals (cats), and hence establishment of health-based guidance values such as an </w:t>
      </w:r>
      <w:r w:rsidR="007E2FCD" w:rsidRPr="00CC7C90">
        <w:t xml:space="preserve">acceptable daily intake </w:t>
      </w:r>
      <w:r w:rsidRPr="00CC7C90">
        <w:t xml:space="preserve">(ADI) or </w:t>
      </w:r>
      <w:r w:rsidR="007E2FCD" w:rsidRPr="00CC7C90">
        <w:t xml:space="preserve">acute reference dose </w:t>
      </w:r>
      <w:r w:rsidRPr="00CC7C90">
        <w:t>(ARfD) are not required.</w:t>
      </w:r>
    </w:p>
    <w:p w14:paraId="205ECC89" w14:textId="0376BB5D" w:rsidR="00DC0262" w:rsidRPr="00CC7C90" w:rsidRDefault="00DC0262" w:rsidP="00CC7C90">
      <w:pPr>
        <w:pStyle w:val="GazetteNormalText"/>
      </w:pPr>
      <w:bookmarkStart w:id="19" w:name="_Hlk121719269"/>
      <w:r w:rsidRPr="00CC7C90">
        <w:t>Based on its toxicity profile and intended use pattern, esafoxolaner is covered by the existing entry for afoxolaner (the racemic mixture of esafoxolaner and the R isomer) in schedule 5 in the standard for the Uniform Scheduling of Medicines and Poisons.</w:t>
      </w:r>
    </w:p>
    <w:bookmarkEnd w:id="19"/>
    <w:p w14:paraId="6FD9713E" w14:textId="77777777" w:rsidR="00DC0262" w:rsidRPr="00CC7C90" w:rsidRDefault="00DC0262" w:rsidP="00CC7C90">
      <w:pPr>
        <w:pStyle w:val="GazetteNormalText"/>
      </w:pPr>
      <w:r w:rsidRPr="00CC7C90">
        <w:t>The APVMA proposes to be satisfied that the proposed use of esafoxolaner in a veterinary chemical product would not be an undue toxicological hazard to the safety of people exposed to it during its handling and use, nor would it be likely to have an unintended effect that is harmful to human beings, animals, plants or things or to the environment.</w:t>
      </w:r>
    </w:p>
    <w:p w14:paraId="03DA50B0" w14:textId="13035356" w:rsidR="00DC0262" w:rsidRPr="00CC7C90" w:rsidRDefault="00DC0262" w:rsidP="00CC7C90">
      <w:pPr>
        <w:pStyle w:val="Caption"/>
      </w:pPr>
      <w:bookmarkStart w:id="20" w:name="_Toc125366035"/>
      <w:r w:rsidRPr="00CC7C90">
        <w:t xml:space="preserve">Table </w:t>
      </w:r>
      <w:fldSimple w:instr=" SEQ Table \* ARABIC ">
        <w:r w:rsidR="007E2FCD">
          <w:rPr>
            <w:noProof/>
          </w:rPr>
          <w:t>9</w:t>
        </w:r>
      </w:fldSimple>
      <w:r w:rsidRPr="00CC7C90">
        <w:t>: Particulars of the products</w:t>
      </w:r>
      <w:r w:rsidR="007E2FCD">
        <w:t xml:space="preserve"> </w:t>
      </w:r>
      <w:r w:rsidR="007E2FCD" w:rsidRPr="007E2FCD">
        <w:t>Nexgard Spectra Spot-On for Cats 0.8 –2.4 kg and Nexgard Spectra Spot-On for Cats 2.5 – 7.5 kg</w:t>
      </w:r>
      <w:bookmarkEnd w:id="20"/>
    </w:p>
    <w:tbl>
      <w:tblPr>
        <w:tblStyle w:val="TableGrid3"/>
        <w:tblW w:w="5000" w:type="pct"/>
        <w:tblLook w:val="04A0" w:firstRow="1" w:lastRow="0" w:firstColumn="1" w:lastColumn="0" w:noHBand="0" w:noVBand="1"/>
        <w:tblCaption w:val="particulars of the application"/>
      </w:tblPr>
      <w:tblGrid>
        <w:gridCol w:w="3397"/>
        <w:gridCol w:w="6231"/>
      </w:tblGrid>
      <w:tr w:rsidR="00DC0262" w:rsidRPr="00DC0262" w14:paraId="3C893910" w14:textId="77777777" w:rsidTr="00281F56">
        <w:trPr>
          <w:tblHeader/>
        </w:trPr>
        <w:tc>
          <w:tcPr>
            <w:tcW w:w="1764" w:type="pct"/>
            <w:shd w:val="clear" w:color="auto" w:fill="E7E6E6" w:themeFill="background2"/>
          </w:tcPr>
          <w:p w14:paraId="69561879" w14:textId="2D41FEA7" w:rsidR="00DC0262" w:rsidRPr="00DC0262" w:rsidRDefault="00DC0262" w:rsidP="00CC7C90">
            <w:pPr>
              <w:pStyle w:val="GazetteTableHeading"/>
            </w:pPr>
            <w:r w:rsidRPr="00DC0262">
              <w:t>Proposed product name</w:t>
            </w:r>
            <w:r w:rsidR="00A4337D">
              <w:t>s</w:t>
            </w:r>
          </w:p>
        </w:tc>
        <w:tc>
          <w:tcPr>
            <w:tcW w:w="3236" w:type="pct"/>
          </w:tcPr>
          <w:p w14:paraId="26F5BE10" w14:textId="4BF0C025" w:rsidR="00DC0262" w:rsidRPr="00CC7C90" w:rsidRDefault="00DC0262" w:rsidP="00CC7C90">
            <w:pPr>
              <w:pStyle w:val="GazetteTableText"/>
            </w:pPr>
            <w:r w:rsidRPr="00CC7C90">
              <w:t xml:space="preserve">Nexgard Spectra Spot-On for Cats 0.8 </w:t>
            </w:r>
            <w:r w:rsidR="00281F56">
              <w:t>–</w:t>
            </w:r>
            <w:r w:rsidRPr="00CC7C90">
              <w:t xml:space="preserve"> 2.4 kg and Nexgard Spectra Spot-On for Cats 2.5 </w:t>
            </w:r>
            <w:r w:rsidR="007E2FCD">
              <w:t>–</w:t>
            </w:r>
            <w:r w:rsidRPr="00CC7C90">
              <w:t xml:space="preserve"> 7.5 kg</w:t>
            </w:r>
          </w:p>
        </w:tc>
      </w:tr>
      <w:tr w:rsidR="00DC0262" w:rsidRPr="00DC0262" w14:paraId="55D66DDF" w14:textId="77777777" w:rsidTr="00281F56">
        <w:tc>
          <w:tcPr>
            <w:tcW w:w="1764" w:type="pct"/>
            <w:shd w:val="clear" w:color="auto" w:fill="E7E6E6" w:themeFill="background2"/>
          </w:tcPr>
          <w:p w14:paraId="775EFF10" w14:textId="77777777" w:rsidR="00DC0262" w:rsidRPr="00DC0262" w:rsidRDefault="00DC0262" w:rsidP="00CC7C90">
            <w:pPr>
              <w:pStyle w:val="GazetteTableHeading"/>
            </w:pPr>
            <w:r w:rsidRPr="00DC0262">
              <w:t>Applicant company</w:t>
            </w:r>
          </w:p>
        </w:tc>
        <w:tc>
          <w:tcPr>
            <w:tcW w:w="3236" w:type="pct"/>
          </w:tcPr>
          <w:p w14:paraId="126C0A5E" w14:textId="649706EE" w:rsidR="00DC0262" w:rsidRPr="00CC7C90" w:rsidRDefault="00DC0262" w:rsidP="00CC7C90">
            <w:pPr>
              <w:pStyle w:val="GazetteTableText"/>
            </w:pPr>
            <w:r w:rsidRPr="00CC7C90">
              <w:t>Boehringer Ingelheim Animal Health Australia Pty Ltd</w:t>
            </w:r>
          </w:p>
        </w:tc>
      </w:tr>
      <w:tr w:rsidR="00DC0262" w:rsidRPr="00DC0262" w14:paraId="1F43BBCF" w14:textId="77777777" w:rsidTr="00281F56">
        <w:tc>
          <w:tcPr>
            <w:tcW w:w="1764" w:type="pct"/>
            <w:shd w:val="clear" w:color="auto" w:fill="E7E6E6" w:themeFill="background2"/>
          </w:tcPr>
          <w:p w14:paraId="1E41E6EB" w14:textId="77777777" w:rsidR="00DC0262" w:rsidRPr="00DC0262" w:rsidRDefault="00DC0262" w:rsidP="00CC7C90">
            <w:pPr>
              <w:pStyle w:val="GazetteTableHeading"/>
            </w:pPr>
            <w:r w:rsidRPr="00DC0262">
              <w:t>Name of active constituent</w:t>
            </w:r>
          </w:p>
        </w:tc>
        <w:tc>
          <w:tcPr>
            <w:tcW w:w="3236" w:type="pct"/>
          </w:tcPr>
          <w:p w14:paraId="61449638" w14:textId="77777777" w:rsidR="00DC0262" w:rsidRPr="00CC7C90" w:rsidRDefault="00DC0262" w:rsidP="00CC7C90">
            <w:pPr>
              <w:pStyle w:val="GazetteTableText"/>
            </w:pPr>
            <w:r w:rsidRPr="00CC7C90">
              <w:t>Esafoxolaner</w:t>
            </w:r>
          </w:p>
        </w:tc>
      </w:tr>
      <w:tr w:rsidR="00DC0262" w:rsidRPr="00DC0262" w14:paraId="1BC40F82" w14:textId="77777777" w:rsidTr="00281F56">
        <w:tc>
          <w:tcPr>
            <w:tcW w:w="1764" w:type="pct"/>
            <w:shd w:val="clear" w:color="auto" w:fill="E7E6E6" w:themeFill="background2"/>
          </w:tcPr>
          <w:p w14:paraId="0488C966" w14:textId="77777777" w:rsidR="00DC0262" w:rsidRPr="00DC0262" w:rsidRDefault="00DC0262" w:rsidP="00CC7C90">
            <w:pPr>
              <w:pStyle w:val="GazetteTableHeading"/>
            </w:pPr>
            <w:r w:rsidRPr="00DC0262">
              <w:t>Signal heading</w:t>
            </w:r>
          </w:p>
        </w:tc>
        <w:tc>
          <w:tcPr>
            <w:tcW w:w="3236" w:type="pct"/>
          </w:tcPr>
          <w:p w14:paraId="0EA2EF54" w14:textId="77777777" w:rsidR="00DC0262" w:rsidRPr="00CC7C90" w:rsidRDefault="00DC0262" w:rsidP="00CC7C90">
            <w:pPr>
              <w:pStyle w:val="GazetteTableText"/>
            </w:pPr>
            <w:r w:rsidRPr="00CC7C90">
              <w:t>Schedule 5</w:t>
            </w:r>
          </w:p>
        </w:tc>
      </w:tr>
      <w:tr w:rsidR="00DC0262" w:rsidRPr="00DC0262" w14:paraId="1359D811" w14:textId="77777777" w:rsidTr="00281F56">
        <w:tc>
          <w:tcPr>
            <w:tcW w:w="1764" w:type="pct"/>
            <w:shd w:val="clear" w:color="auto" w:fill="E7E6E6" w:themeFill="background2"/>
          </w:tcPr>
          <w:p w14:paraId="4B93A539" w14:textId="77777777" w:rsidR="00DC0262" w:rsidRPr="00DC0262" w:rsidRDefault="00DC0262" w:rsidP="00CC7C90">
            <w:pPr>
              <w:pStyle w:val="GazetteTableHeading"/>
            </w:pPr>
            <w:r w:rsidRPr="00DC0262">
              <w:t>Formulation type:</w:t>
            </w:r>
          </w:p>
        </w:tc>
        <w:tc>
          <w:tcPr>
            <w:tcW w:w="3236" w:type="pct"/>
          </w:tcPr>
          <w:p w14:paraId="7A3661FB" w14:textId="77777777" w:rsidR="00DC0262" w:rsidRPr="00CC7C90" w:rsidRDefault="00DC0262" w:rsidP="00CC7C90">
            <w:pPr>
              <w:pStyle w:val="GazetteTableText"/>
            </w:pPr>
            <w:r w:rsidRPr="00CC7C90">
              <w:t>Topical spot-on solution</w:t>
            </w:r>
          </w:p>
        </w:tc>
      </w:tr>
      <w:tr w:rsidR="00DC0262" w:rsidRPr="00DC0262" w14:paraId="26E72166" w14:textId="77777777" w:rsidTr="00281F56">
        <w:tc>
          <w:tcPr>
            <w:tcW w:w="1764" w:type="pct"/>
            <w:shd w:val="clear" w:color="auto" w:fill="E7E6E6" w:themeFill="background2"/>
          </w:tcPr>
          <w:p w14:paraId="78C2BDA5" w14:textId="77777777" w:rsidR="00DC0262" w:rsidRPr="00DC0262" w:rsidRDefault="00DC0262" w:rsidP="00CC7C90">
            <w:pPr>
              <w:pStyle w:val="GazetteTableHeading"/>
            </w:pPr>
            <w:r w:rsidRPr="00DC0262">
              <w:t>Summary of proposed use</w:t>
            </w:r>
          </w:p>
        </w:tc>
        <w:tc>
          <w:tcPr>
            <w:tcW w:w="3236" w:type="pct"/>
          </w:tcPr>
          <w:p w14:paraId="61F248FE" w14:textId="77777777" w:rsidR="00DC0262" w:rsidRPr="00CC7C90" w:rsidRDefault="00DC0262" w:rsidP="00CC7C90">
            <w:pPr>
              <w:pStyle w:val="GazetteTableText"/>
            </w:pPr>
            <w:r w:rsidRPr="00CC7C90">
              <w:t>For the treatment and prevention of flea infestations, control of ticks and mites, prevention of heartworm disease, and treatment and control of intestinal worms in cats and kittens from 8 weeks of age.</w:t>
            </w:r>
          </w:p>
        </w:tc>
      </w:tr>
      <w:tr w:rsidR="00DC0262" w:rsidRPr="00DC0262" w14:paraId="2D8F62A6" w14:textId="77777777" w:rsidTr="00281F56">
        <w:tc>
          <w:tcPr>
            <w:tcW w:w="1764" w:type="pct"/>
            <w:shd w:val="clear" w:color="auto" w:fill="E7E6E6" w:themeFill="background2"/>
          </w:tcPr>
          <w:p w14:paraId="0BF919D4" w14:textId="77777777" w:rsidR="00DC0262" w:rsidRPr="00DC0262" w:rsidRDefault="00DC0262" w:rsidP="00CC7C90">
            <w:pPr>
              <w:pStyle w:val="GazetteTableHeading"/>
            </w:pPr>
            <w:r w:rsidRPr="00DC0262">
              <w:t>Pack sizes</w:t>
            </w:r>
          </w:p>
        </w:tc>
        <w:tc>
          <w:tcPr>
            <w:tcW w:w="3236" w:type="pct"/>
          </w:tcPr>
          <w:p w14:paraId="25BE95DA" w14:textId="58412132" w:rsidR="00281F56" w:rsidRDefault="00DC0262" w:rsidP="00281F56">
            <w:pPr>
              <w:pStyle w:val="GazetteTableText"/>
            </w:pPr>
            <w:r w:rsidRPr="00CC7C90">
              <w:t xml:space="preserve">For Nexgard Spectra Spot-On for Cats 0.8 </w:t>
            </w:r>
            <w:r w:rsidR="00281F56">
              <w:t>–</w:t>
            </w:r>
            <w:r w:rsidRPr="00CC7C90">
              <w:t xml:space="preserve"> 2.4</w:t>
            </w:r>
            <w:r w:rsidR="00281F56">
              <w:t> </w:t>
            </w:r>
            <w:r w:rsidRPr="00CC7C90">
              <w:t>kg</w:t>
            </w:r>
            <w:r w:rsidR="007E2FCD">
              <w:t>:</w:t>
            </w:r>
          </w:p>
          <w:p w14:paraId="1BB829DB" w14:textId="06CF700E" w:rsidR="00281F56" w:rsidRDefault="00DC0262" w:rsidP="00281F56">
            <w:pPr>
              <w:pStyle w:val="GazetteTableText"/>
            </w:pPr>
            <w:r w:rsidRPr="00CC7C90">
              <w:t>1</w:t>
            </w:r>
            <w:r w:rsidRPr="00CC7C90">
              <w:t>×</w:t>
            </w:r>
            <w:r w:rsidRPr="00CC7C90">
              <w:t>0.3</w:t>
            </w:r>
            <w:r w:rsidR="00281F56">
              <w:t> </w:t>
            </w:r>
            <w:r w:rsidRPr="00CC7C90">
              <w:t>mL, 2</w:t>
            </w:r>
            <w:r w:rsidRPr="00CC7C90">
              <w:t>×</w:t>
            </w:r>
            <w:r w:rsidRPr="00CC7C90">
              <w:t>0.3</w:t>
            </w:r>
            <w:r w:rsidR="00281F56">
              <w:t> </w:t>
            </w:r>
            <w:r w:rsidRPr="00CC7C90">
              <w:t>mL, 3</w:t>
            </w:r>
            <w:r w:rsidRPr="00CC7C90">
              <w:t>×</w:t>
            </w:r>
            <w:r w:rsidRPr="00CC7C90">
              <w:t>0.3</w:t>
            </w:r>
            <w:r w:rsidR="00281F56">
              <w:t> </w:t>
            </w:r>
            <w:r w:rsidRPr="00CC7C90">
              <w:t>mL, 4</w:t>
            </w:r>
            <w:r w:rsidRPr="00CC7C90">
              <w:t>×</w:t>
            </w:r>
            <w:r w:rsidRPr="00CC7C90">
              <w:t>0.3</w:t>
            </w:r>
            <w:r w:rsidR="00281F56">
              <w:t> </w:t>
            </w:r>
            <w:r w:rsidRPr="00CC7C90">
              <w:t>mL, 6</w:t>
            </w:r>
            <w:r w:rsidRPr="00CC7C90">
              <w:t>×</w:t>
            </w:r>
            <w:r w:rsidRPr="00CC7C90">
              <w:t>0.3</w:t>
            </w:r>
            <w:r w:rsidR="00281F56">
              <w:t> </w:t>
            </w:r>
            <w:r w:rsidRPr="00CC7C90">
              <w:t>mL, 9</w:t>
            </w:r>
            <w:r w:rsidRPr="00CC7C90">
              <w:t>×</w:t>
            </w:r>
            <w:r w:rsidRPr="00CC7C90">
              <w:t>0.3</w:t>
            </w:r>
            <w:r w:rsidR="00281F56">
              <w:t> </w:t>
            </w:r>
            <w:r w:rsidRPr="00CC7C90">
              <w:t>mL, 12</w:t>
            </w:r>
            <w:r w:rsidRPr="00CC7C90">
              <w:t>×</w:t>
            </w:r>
            <w:r w:rsidRPr="00CC7C90">
              <w:t>0.3</w:t>
            </w:r>
            <w:r w:rsidR="00281F56">
              <w:t> </w:t>
            </w:r>
            <w:r w:rsidRPr="00CC7C90">
              <w:t>mL and 15</w:t>
            </w:r>
            <w:r w:rsidRPr="00CC7C90">
              <w:t>×</w:t>
            </w:r>
            <w:r w:rsidRPr="00CC7C90">
              <w:t>0.3</w:t>
            </w:r>
            <w:r w:rsidR="00281F56">
              <w:t> </w:t>
            </w:r>
            <w:r w:rsidRPr="00CC7C90">
              <w:t>mL</w:t>
            </w:r>
          </w:p>
          <w:p w14:paraId="05364E66" w14:textId="420462A9" w:rsidR="00281F56" w:rsidRDefault="00DC0262" w:rsidP="00281F56">
            <w:pPr>
              <w:pStyle w:val="GazetteTableText"/>
            </w:pPr>
            <w:r w:rsidRPr="00CC7C90">
              <w:t>For Nexgard Spectra Spot-On for Cats 2.5 - 7.5 kg</w:t>
            </w:r>
            <w:r w:rsidR="007E2FCD">
              <w:t>:</w:t>
            </w:r>
          </w:p>
          <w:p w14:paraId="098E2789" w14:textId="3421880D" w:rsidR="00DC0262" w:rsidRPr="00CC7C90" w:rsidRDefault="00DC0262" w:rsidP="00281F56">
            <w:pPr>
              <w:pStyle w:val="GazetteTableText"/>
            </w:pPr>
            <w:r w:rsidRPr="00CC7C90">
              <w:t>1</w:t>
            </w:r>
            <w:r w:rsidRPr="00CC7C90">
              <w:t>×</w:t>
            </w:r>
            <w:r w:rsidRPr="00CC7C90">
              <w:t>0.9</w:t>
            </w:r>
            <w:r w:rsidR="00281F56">
              <w:t> </w:t>
            </w:r>
            <w:r w:rsidRPr="00CC7C90">
              <w:t>mL, 2</w:t>
            </w:r>
            <w:r w:rsidRPr="00CC7C90">
              <w:t>×</w:t>
            </w:r>
            <w:r w:rsidRPr="00CC7C90">
              <w:t>0.9</w:t>
            </w:r>
            <w:r w:rsidR="00281F56">
              <w:t> </w:t>
            </w:r>
            <w:r w:rsidRPr="00CC7C90">
              <w:t>mL, 3</w:t>
            </w:r>
            <w:r w:rsidRPr="00CC7C90">
              <w:t>×</w:t>
            </w:r>
            <w:r w:rsidRPr="00CC7C90">
              <w:t>0.9</w:t>
            </w:r>
            <w:r w:rsidR="00281F56">
              <w:t> </w:t>
            </w:r>
            <w:r w:rsidRPr="00CC7C90">
              <w:t>mL, 4</w:t>
            </w:r>
            <w:r w:rsidRPr="00CC7C90">
              <w:t>×</w:t>
            </w:r>
            <w:r w:rsidRPr="00CC7C90">
              <w:t>0.9</w:t>
            </w:r>
            <w:r w:rsidR="00281F56">
              <w:t> </w:t>
            </w:r>
            <w:r w:rsidRPr="00CC7C90">
              <w:t>mL, 6</w:t>
            </w:r>
            <w:r w:rsidRPr="00CC7C90">
              <w:t>×</w:t>
            </w:r>
            <w:r w:rsidRPr="00CC7C90">
              <w:t>0.9</w:t>
            </w:r>
            <w:r w:rsidR="00281F56">
              <w:t> </w:t>
            </w:r>
            <w:r w:rsidRPr="00CC7C90">
              <w:t>mL, 9</w:t>
            </w:r>
            <w:r w:rsidRPr="00CC7C90">
              <w:t>×</w:t>
            </w:r>
            <w:r w:rsidRPr="00CC7C90">
              <w:t>0.9</w:t>
            </w:r>
            <w:r w:rsidR="00281F56">
              <w:t> </w:t>
            </w:r>
            <w:r w:rsidRPr="00CC7C90">
              <w:t>mL, 12</w:t>
            </w:r>
            <w:r w:rsidRPr="00CC7C90">
              <w:t>×</w:t>
            </w:r>
            <w:r w:rsidRPr="00CC7C90">
              <w:t>0.9</w:t>
            </w:r>
            <w:r w:rsidR="00281F56">
              <w:t> </w:t>
            </w:r>
            <w:r w:rsidRPr="00CC7C90">
              <w:t>mL and 15</w:t>
            </w:r>
            <w:r w:rsidRPr="00CC7C90">
              <w:t>×</w:t>
            </w:r>
            <w:r w:rsidRPr="00CC7C90">
              <w:t>0.9</w:t>
            </w:r>
            <w:r w:rsidR="00281F56">
              <w:t> </w:t>
            </w:r>
            <w:r w:rsidRPr="00CC7C90">
              <w:t>mL</w:t>
            </w:r>
          </w:p>
        </w:tc>
      </w:tr>
      <w:tr w:rsidR="00DC0262" w:rsidRPr="00DC0262" w14:paraId="5D79692C" w14:textId="77777777" w:rsidTr="00281F56">
        <w:tc>
          <w:tcPr>
            <w:tcW w:w="1764" w:type="pct"/>
            <w:shd w:val="clear" w:color="auto" w:fill="E7E6E6" w:themeFill="background2"/>
          </w:tcPr>
          <w:p w14:paraId="70C856C3" w14:textId="77777777" w:rsidR="00DC0262" w:rsidRPr="00DC0262" w:rsidRDefault="00DC0262" w:rsidP="00CC7C90">
            <w:pPr>
              <w:pStyle w:val="GazetteTableHeading"/>
            </w:pPr>
            <w:r w:rsidRPr="00DC0262">
              <w:t>Withholding period</w:t>
            </w:r>
          </w:p>
        </w:tc>
        <w:tc>
          <w:tcPr>
            <w:tcW w:w="3236" w:type="pct"/>
          </w:tcPr>
          <w:p w14:paraId="50B57C96" w14:textId="3C56419C" w:rsidR="00DC0262" w:rsidRPr="00CC7C90" w:rsidRDefault="00DC0262" w:rsidP="00CC7C90">
            <w:pPr>
              <w:pStyle w:val="GazetteTableText"/>
            </w:pPr>
            <w:r w:rsidRPr="00CC7C90">
              <w:t>Not applicable</w:t>
            </w:r>
          </w:p>
        </w:tc>
      </w:tr>
    </w:tbl>
    <w:p w14:paraId="15C49F4B" w14:textId="77777777" w:rsidR="00DC0262" w:rsidRPr="00CC7C90" w:rsidRDefault="00DC0262" w:rsidP="00CC7C90">
      <w:pPr>
        <w:pStyle w:val="GazetteHeading2"/>
      </w:pPr>
      <w:r w:rsidRPr="00CC7C90">
        <w:t>Summary of proposed products use</w:t>
      </w:r>
    </w:p>
    <w:p w14:paraId="331FBFB6" w14:textId="1C193700" w:rsidR="00DC0262" w:rsidRPr="00CC7C90" w:rsidRDefault="00DC0262" w:rsidP="00CC7C90">
      <w:pPr>
        <w:pStyle w:val="GazetteNormalText"/>
      </w:pPr>
      <w:r w:rsidRPr="00CC7C90">
        <w:t>NexGard Spectra Spot-on for Cats (</w:t>
      </w:r>
      <w:r w:rsidR="00D869A9">
        <w:t>2</w:t>
      </w:r>
      <w:r w:rsidRPr="00CC7C90">
        <w:t xml:space="preserve"> sizes: 0.8 to 2.4</w:t>
      </w:r>
      <w:r w:rsidR="007E2FCD">
        <w:t> </w:t>
      </w:r>
      <w:r w:rsidRPr="00CC7C90">
        <w:t xml:space="preserve">kg, and 2.5 </w:t>
      </w:r>
      <w:r w:rsidR="007E2FCD">
        <w:t>to</w:t>
      </w:r>
      <w:r w:rsidRPr="00CC7C90">
        <w:t xml:space="preserve"> 7.5</w:t>
      </w:r>
      <w:r w:rsidR="007E2FCD">
        <w:t> </w:t>
      </w:r>
      <w:r w:rsidRPr="00CC7C90">
        <w:t>kg), is a topical spot-on solution containing 12</w:t>
      </w:r>
      <w:r w:rsidR="007E2FCD">
        <w:t> </w:t>
      </w:r>
      <w:r w:rsidRPr="00CC7C90">
        <w:t>g/L esafoxolaner (1.2%</w:t>
      </w:r>
      <w:r w:rsidR="007E2FCD">
        <w:t> </w:t>
      </w:r>
      <w:r w:rsidRPr="00CC7C90">
        <w:t>w/v), 83</w:t>
      </w:r>
      <w:r w:rsidR="007E2FCD">
        <w:t> </w:t>
      </w:r>
      <w:r w:rsidRPr="00CC7C90">
        <w:t>g/L praziquantel (8.3%</w:t>
      </w:r>
      <w:r w:rsidR="007E2FCD">
        <w:t> </w:t>
      </w:r>
      <w:r w:rsidRPr="00CC7C90">
        <w:t>w/v) and 4</w:t>
      </w:r>
      <w:r w:rsidR="007E2FCD">
        <w:t> </w:t>
      </w:r>
      <w:r w:rsidRPr="00CC7C90">
        <w:t>g/L eprinomectin (0.4%</w:t>
      </w:r>
      <w:r w:rsidR="007E2FCD">
        <w:t> </w:t>
      </w:r>
      <w:r w:rsidRPr="00CC7C90">
        <w:t>w/v), for the treatment and prevention of flea infestations, control of ticks and mites, prevention of heartworm disease, and treatment and control of intestinal worms in cats and kittens from 8 weeks of age.</w:t>
      </w:r>
    </w:p>
    <w:p w14:paraId="640A7D2F" w14:textId="5E0F2FE7" w:rsidR="00DC0262" w:rsidRPr="00DC0262" w:rsidRDefault="00DC0262" w:rsidP="00CC7C90">
      <w:pPr>
        <w:pStyle w:val="GazetteHeading3"/>
        <w:rPr>
          <w:rFonts w:eastAsia="Arial Unicode MS"/>
          <w:u w:color="000000"/>
          <w:bdr w:val="nil"/>
          <w:lang w:eastAsia="en-AU"/>
        </w:rPr>
      </w:pPr>
      <w:r w:rsidRPr="00DC0262">
        <w:rPr>
          <w:rFonts w:eastAsia="Arial Unicode MS"/>
          <w:u w:color="000000"/>
          <w:bdr w:val="nil"/>
          <w:lang w:eastAsia="en-AU"/>
        </w:rPr>
        <w:t xml:space="preserve">Dose and </w:t>
      </w:r>
      <w:r w:rsidR="002D720B">
        <w:rPr>
          <w:rFonts w:eastAsia="Arial Unicode MS"/>
          <w:u w:color="000000"/>
          <w:bdr w:val="nil"/>
          <w:lang w:eastAsia="en-AU"/>
        </w:rPr>
        <w:t>r</w:t>
      </w:r>
      <w:r w:rsidRPr="00DC0262">
        <w:rPr>
          <w:rFonts w:eastAsia="Arial Unicode MS"/>
          <w:u w:color="000000"/>
          <w:bdr w:val="nil"/>
          <w:lang w:eastAsia="en-AU"/>
        </w:rPr>
        <w:t xml:space="preserve">oute of </w:t>
      </w:r>
      <w:r w:rsidR="002D720B">
        <w:rPr>
          <w:rFonts w:eastAsia="Arial Unicode MS"/>
          <w:u w:color="000000"/>
          <w:bdr w:val="nil"/>
          <w:lang w:eastAsia="en-AU"/>
        </w:rPr>
        <w:t>a</w:t>
      </w:r>
      <w:r w:rsidRPr="00DC0262">
        <w:rPr>
          <w:rFonts w:eastAsia="Arial Unicode MS"/>
          <w:u w:color="000000"/>
          <w:bdr w:val="nil"/>
          <w:lang w:eastAsia="en-AU"/>
        </w:rPr>
        <w:t xml:space="preserve">dministration </w:t>
      </w:r>
    </w:p>
    <w:p w14:paraId="39CC9793" w14:textId="3868965D" w:rsidR="00DC0262" w:rsidRPr="00CC7C90" w:rsidRDefault="00DC0262" w:rsidP="00CC7C90">
      <w:pPr>
        <w:pStyle w:val="GazetteNormalText"/>
      </w:pPr>
      <w:bookmarkStart w:id="21" w:name="_Hlk121724136"/>
      <w:r w:rsidRPr="00CC7C90">
        <w:t>The products are for use on kittens from 8 weeks of age and are for topical application onto the skin (spot-on) only, with the recommended minimum dose being 1.44</w:t>
      </w:r>
      <w:r w:rsidR="007E2FCD">
        <w:t> </w:t>
      </w:r>
      <w:r w:rsidRPr="00CC7C90">
        <w:t>mg/kg esafoxolaner, 0.5</w:t>
      </w:r>
      <w:r w:rsidR="007E2FCD">
        <w:t> </w:t>
      </w:r>
      <w:r w:rsidRPr="00CC7C90">
        <w:t>mg/kg eprinomectin, and 10</w:t>
      </w:r>
      <w:r w:rsidR="007E2FCD">
        <w:t> </w:t>
      </w:r>
      <w:r w:rsidRPr="00CC7C90">
        <w:t>mg/kg praziquantel</w:t>
      </w:r>
      <w:bookmarkEnd w:id="21"/>
      <w:r w:rsidRPr="00CC7C90">
        <w:t>.</w:t>
      </w:r>
    </w:p>
    <w:p w14:paraId="01716CA3" w14:textId="2FFD087A" w:rsidR="00DC0262" w:rsidRPr="00CC7C90" w:rsidRDefault="00DC0262" w:rsidP="00CC7C90">
      <w:pPr>
        <w:pStyle w:val="GazetteNormalText"/>
      </w:pPr>
      <w:r w:rsidRPr="00CC7C90">
        <w:lastRenderedPageBreak/>
        <w:t>The products are intended for home use and will be applied manually by the cat owner. The entire contents of the applicator should be applied to dry skin in an area where the cat cannot lick it off: e.g. on the back of the neck. In long-haired breeds, special attention should be paid to apply the products onto the skin, and not on the hair, to ensure optimal efficacy.</w:t>
      </w:r>
    </w:p>
    <w:p w14:paraId="776166A7" w14:textId="77777777" w:rsidR="00DC0262" w:rsidRPr="00CC7C90" w:rsidRDefault="00DC0262" w:rsidP="00CC7C90">
      <w:pPr>
        <w:pStyle w:val="GazetteNormalText"/>
      </w:pPr>
      <w:r w:rsidRPr="00CC7C90">
        <w:t>The users are advised to select the appropriate applicator size for the weight of the cat as follows:</w:t>
      </w:r>
    </w:p>
    <w:tbl>
      <w:tblPr>
        <w:tblStyle w:val="TableGrid3"/>
        <w:tblW w:w="5000" w:type="pct"/>
        <w:tblLook w:val="04A0" w:firstRow="1" w:lastRow="0" w:firstColumn="1" w:lastColumn="0" w:noHBand="0" w:noVBand="1"/>
      </w:tblPr>
      <w:tblGrid>
        <w:gridCol w:w="3497"/>
        <w:gridCol w:w="6131"/>
      </w:tblGrid>
      <w:tr w:rsidR="00DC0262" w:rsidRPr="00DC0262" w14:paraId="25C48A0E" w14:textId="77777777" w:rsidTr="00F06005">
        <w:tc>
          <w:tcPr>
            <w:tcW w:w="1816" w:type="pct"/>
            <w:shd w:val="clear" w:color="auto" w:fill="D9D9D9" w:themeFill="background1" w:themeFillShade="D9"/>
          </w:tcPr>
          <w:p w14:paraId="6EAC12C5" w14:textId="3CE702EC" w:rsidR="00DC0262" w:rsidRPr="00DC0262" w:rsidRDefault="00DC0262" w:rsidP="00CC7C90">
            <w:pPr>
              <w:pStyle w:val="GazetteTableHeading"/>
            </w:pPr>
            <w:r w:rsidRPr="00DC0262">
              <w:t xml:space="preserve">Cat </w:t>
            </w:r>
            <w:r w:rsidR="007E2FCD">
              <w:t>w</w:t>
            </w:r>
            <w:r w:rsidRPr="00DC0262">
              <w:t>eight</w:t>
            </w:r>
          </w:p>
        </w:tc>
        <w:tc>
          <w:tcPr>
            <w:tcW w:w="3184" w:type="pct"/>
            <w:shd w:val="clear" w:color="auto" w:fill="D9D9D9" w:themeFill="background1" w:themeFillShade="D9"/>
          </w:tcPr>
          <w:p w14:paraId="5A590FEB" w14:textId="390755E9" w:rsidR="00DC0262" w:rsidRPr="00DC0262" w:rsidRDefault="00DC0262" w:rsidP="00CC7C90">
            <w:pPr>
              <w:pStyle w:val="GazetteTableHeading"/>
            </w:pPr>
            <w:r w:rsidRPr="00DC0262">
              <w:t xml:space="preserve">Treatment </w:t>
            </w:r>
            <w:r w:rsidR="007E2FCD">
              <w:t>v</w:t>
            </w:r>
            <w:r w:rsidRPr="00DC0262">
              <w:t>olume</w:t>
            </w:r>
            <w:r w:rsidR="007E2FCD">
              <w:t> </w:t>
            </w:r>
            <w:r w:rsidRPr="00DC0262">
              <w:t>(mL)</w:t>
            </w:r>
          </w:p>
        </w:tc>
      </w:tr>
      <w:tr w:rsidR="00DC0262" w:rsidRPr="00DC0262" w14:paraId="1C10708C" w14:textId="77777777" w:rsidTr="00281F56">
        <w:tc>
          <w:tcPr>
            <w:tcW w:w="1816" w:type="pct"/>
          </w:tcPr>
          <w:p w14:paraId="7FF11333" w14:textId="77603376" w:rsidR="00DC0262" w:rsidRPr="00DC0262" w:rsidRDefault="00DC0262" w:rsidP="00CC7C90">
            <w:pPr>
              <w:pStyle w:val="GazetteTableText"/>
            </w:pPr>
            <w:r w:rsidRPr="00DC0262">
              <w:t>0.8</w:t>
            </w:r>
            <w:r w:rsidR="007E2FCD">
              <w:t> </w:t>
            </w:r>
            <w:r w:rsidRPr="00DC0262">
              <w:t>to 2.4</w:t>
            </w:r>
            <w:r w:rsidR="007E2FCD">
              <w:t> </w:t>
            </w:r>
            <w:r w:rsidRPr="00DC0262">
              <w:t>kg</w:t>
            </w:r>
          </w:p>
        </w:tc>
        <w:tc>
          <w:tcPr>
            <w:tcW w:w="3184" w:type="pct"/>
          </w:tcPr>
          <w:p w14:paraId="5E7A7CBE" w14:textId="52A17079" w:rsidR="00DC0262" w:rsidRPr="00DC0262" w:rsidRDefault="00DC0262" w:rsidP="00CC7C90">
            <w:pPr>
              <w:pStyle w:val="GazetteTableText"/>
            </w:pPr>
            <w:r w:rsidRPr="00DC0262">
              <w:t>0.3</w:t>
            </w:r>
            <w:r w:rsidR="007E2FCD">
              <w:t> </w:t>
            </w:r>
            <w:r w:rsidRPr="00DC0262">
              <w:t>mL applicator</w:t>
            </w:r>
          </w:p>
        </w:tc>
      </w:tr>
      <w:tr w:rsidR="00DC0262" w:rsidRPr="00DC0262" w14:paraId="431CADC5" w14:textId="77777777" w:rsidTr="00281F56">
        <w:tc>
          <w:tcPr>
            <w:tcW w:w="1816" w:type="pct"/>
          </w:tcPr>
          <w:p w14:paraId="3DBA7770" w14:textId="75465487" w:rsidR="00DC0262" w:rsidRPr="00DC0262" w:rsidRDefault="00DC0262" w:rsidP="00CC7C90">
            <w:pPr>
              <w:pStyle w:val="GazetteTableText"/>
            </w:pPr>
            <w:r w:rsidRPr="00DC0262">
              <w:t>2.5 to 7.5</w:t>
            </w:r>
            <w:r w:rsidR="007E2FCD">
              <w:t> </w:t>
            </w:r>
            <w:r w:rsidRPr="00DC0262">
              <w:t>kg*</w:t>
            </w:r>
          </w:p>
        </w:tc>
        <w:tc>
          <w:tcPr>
            <w:tcW w:w="3184" w:type="pct"/>
          </w:tcPr>
          <w:p w14:paraId="3584CF97" w14:textId="7C738682" w:rsidR="00DC0262" w:rsidRPr="00DC0262" w:rsidRDefault="00DC0262" w:rsidP="00CC7C90">
            <w:pPr>
              <w:pStyle w:val="GazetteTableText"/>
            </w:pPr>
            <w:r w:rsidRPr="00DC0262">
              <w:t>0.9</w:t>
            </w:r>
            <w:r w:rsidR="007E2FCD">
              <w:t> </w:t>
            </w:r>
            <w:r w:rsidRPr="00DC0262">
              <w:t>mL applicator</w:t>
            </w:r>
          </w:p>
        </w:tc>
      </w:tr>
    </w:tbl>
    <w:p w14:paraId="3E433735" w14:textId="3B1E5D81" w:rsidR="00DC0262" w:rsidRPr="00CC7C90" w:rsidRDefault="00DC0262" w:rsidP="00CC7C90">
      <w:pPr>
        <w:pStyle w:val="GazetteNormalText"/>
      </w:pPr>
      <w:r w:rsidRPr="00CC7C90">
        <w:t>*For cats over 7.5</w:t>
      </w:r>
      <w:r w:rsidR="007E2FCD">
        <w:t> </w:t>
      </w:r>
      <w:r w:rsidRPr="00CC7C90">
        <w:t>kg, the applicant advises to use the appropriate combination of applicators.</w:t>
      </w:r>
    </w:p>
    <w:p w14:paraId="0C6FDC97" w14:textId="77777777" w:rsidR="00DC0262" w:rsidRPr="00CC7C90" w:rsidRDefault="00DC0262" w:rsidP="00CC7C90">
      <w:pPr>
        <w:pStyle w:val="GazetteNormalText"/>
      </w:pPr>
      <w:r w:rsidRPr="00CC7C90">
        <w:t>Monthly application is recommended. For optimal performance, it is advised to treat the cat on or about the same day each month.</w:t>
      </w:r>
    </w:p>
    <w:p w14:paraId="33A9C186" w14:textId="16D6B842" w:rsidR="00DC0262" w:rsidRPr="00CC7C90" w:rsidRDefault="00DC0262" w:rsidP="00CC7C90">
      <w:pPr>
        <w:pStyle w:val="GazetteNormalText"/>
      </w:pPr>
      <w:r w:rsidRPr="00CC7C90">
        <w:t xml:space="preserve">Side </w:t>
      </w:r>
      <w:r w:rsidR="002D720B">
        <w:t>e</w:t>
      </w:r>
      <w:r w:rsidRPr="00CC7C90">
        <w:t>ffects: If licking occurs shortly after application, a brief period of hypersalivation may occur. Hypersalivation, diarrhoea, transient skin reactions at the application site (alopecia, pruritus), anorexia, lethargy, and emesis were uncommonly observed in clinical trials shortly after administration. These were mostly mild reactions of short duration and self-limiting.</w:t>
      </w:r>
    </w:p>
    <w:p w14:paraId="12720048" w14:textId="77777777" w:rsidR="00DC0262" w:rsidRPr="00CC7C90" w:rsidRDefault="00DC0262" w:rsidP="00CC7C90">
      <w:pPr>
        <w:pStyle w:val="GazetteNormalText"/>
      </w:pPr>
      <w:r w:rsidRPr="00CC7C90">
        <w:t>Precautions: Avoid contact with the cat</w:t>
      </w:r>
      <w:r w:rsidRPr="00CC7C90">
        <w:t>’</w:t>
      </w:r>
      <w:r w:rsidRPr="00CC7C90">
        <w:t>s eyes. If accidental eye contact occurs, flush the eyes immediately with water. If eye irritation persists, seek veterinary advice.</w:t>
      </w:r>
    </w:p>
    <w:p w14:paraId="3A819263" w14:textId="7BAE9DF8" w:rsidR="00DC0262" w:rsidRPr="00DC0262" w:rsidRDefault="00DC0262" w:rsidP="00CC7C90">
      <w:pPr>
        <w:pStyle w:val="GazetteHeading2"/>
        <w:rPr>
          <w:rFonts w:eastAsia="Arial Unicode MS"/>
          <w:i/>
          <w:u w:color="000000"/>
          <w:bdr w:val="nil"/>
          <w:lang w:eastAsia="en-AU"/>
        </w:rPr>
      </w:pPr>
      <w:r w:rsidRPr="00DC0262">
        <w:rPr>
          <w:rFonts w:eastAsia="Arial Unicode MS"/>
          <w:u w:color="000000"/>
          <w:bdr w:val="nil"/>
          <w:lang w:eastAsia="en-AU"/>
        </w:rPr>
        <w:t>Summary of the APVMA’s evaluation of Nexgard Spectra Spot-On for Cats in accordance with the requirements of section 14(1)(c) of the Agricultural and Veterinary Chemicals Code (the ‘Agvet Code’), scheduled to the</w:t>
      </w:r>
      <w:r w:rsidRPr="00DC0262">
        <w:rPr>
          <w:rFonts w:eastAsia="Arial Unicode MS"/>
          <w:i/>
          <w:u w:color="000000"/>
          <w:bdr w:val="nil"/>
          <w:lang w:eastAsia="en-AU"/>
        </w:rPr>
        <w:t xml:space="preserve"> Agricultural and Veterinary Chemicals Code Act 1994</w:t>
      </w:r>
    </w:p>
    <w:p w14:paraId="174F5EC9" w14:textId="265958EF" w:rsidR="00DC0262" w:rsidRPr="00CC7C90" w:rsidRDefault="00DC0262" w:rsidP="00CC7C90">
      <w:pPr>
        <w:pStyle w:val="GazetteListNumbered"/>
      </w:pPr>
      <w:r w:rsidRPr="00CC7C90">
        <w:t>The APVMA has evaluated the applications and in its assessment in relation to whether the safety criteria have been met in accordance with the definition set out in section 5A of the Agvet Code, and proposes to determine that:</w:t>
      </w:r>
    </w:p>
    <w:p w14:paraId="5AF407EE" w14:textId="77777777" w:rsidR="00DC0262" w:rsidRPr="00CC7C90" w:rsidRDefault="00DC0262" w:rsidP="00CC7C90">
      <w:pPr>
        <w:pStyle w:val="GazetteListRomanNumeral"/>
      </w:pPr>
      <w:r w:rsidRPr="00CC7C90">
        <w:t>The APVMA is satisfied that the proposed use of Nexgard Spectra Spot-On for Cats would not be an undue hazard to the safety of people exposed to it during its handling and use.</w:t>
      </w:r>
    </w:p>
    <w:p w14:paraId="5EE1172A" w14:textId="77777777" w:rsidR="00DC0262" w:rsidRPr="00CC7C90" w:rsidRDefault="00DC0262" w:rsidP="00CC7C90">
      <w:pPr>
        <w:pStyle w:val="GazetteListRomanNumeral"/>
        <w:numPr>
          <w:ilvl w:val="0"/>
          <w:numId w:val="0"/>
        </w:numPr>
        <w:ind w:left="426"/>
      </w:pPr>
      <w:r w:rsidRPr="00CC7C90">
        <w:t xml:space="preserve">The APVMA conducted a risk assessment for the products and in conjunction with the estimated hazard profile, determined whether the proposed use of the products would be an undue health hazard to humans. </w:t>
      </w:r>
    </w:p>
    <w:p w14:paraId="7C42A110" w14:textId="77777777" w:rsidR="00DC0262" w:rsidRPr="00CC7C90" w:rsidRDefault="00DC0262" w:rsidP="00CC7C90">
      <w:pPr>
        <w:pStyle w:val="GazetteListRomanNumeral"/>
        <w:numPr>
          <w:ilvl w:val="0"/>
          <w:numId w:val="0"/>
        </w:numPr>
        <w:ind w:left="426"/>
      </w:pPr>
      <w:r w:rsidRPr="00CC7C90">
        <w:t xml:space="preserve">The products are intended for home use and will be applied manually by the cat owner </w:t>
      </w:r>
      <w:bookmarkStart w:id="22" w:name="_Hlk121723677"/>
      <w:r w:rsidRPr="00CC7C90">
        <w:t>to the skin on the neck of the cat between the shoulders</w:t>
      </w:r>
      <w:bookmarkEnd w:id="22"/>
      <w:r w:rsidRPr="00CC7C90">
        <w:t>. Pet owners are the main group at risk of exposure via the dermal route (and secondarily by the ocular routes).</w:t>
      </w:r>
    </w:p>
    <w:p w14:paraId="2329D7DA" w14:textId="77777777" w:rsidR="00DC0262" w:rsidRPr="00CC7C90" w:rsidRDefault="00DC0262" w:rsidP="00CC7C90">
      <w:pPr>
        <w:pStyle w:val="GazetteListRomanNumeral"/>
        <w:numPr>
          <w:ilvl w:val="0"/>
          <w:numId w:val="0"/>
        </w:numPr>
        <w:ind w:left="426"/>
      </w:pPr>
      <w:r w:rsidRPr="00CC7C90">
        <w:t>The submitted data package comprised of bridging toxicological studies in laboratory animals - acute oral and dermal toxicity studies, dermal and ocular irritation studies, and a local lymph node assay for skin sensitisation studies. An acute inhalational toxicity study was not conducted as no substantial exposure via this route is expected. It was found that NexGard Spectra Spot-on for Cats has low acute oral and acute dermal toxicity. It is neither an irritant nor a sensitiser to skin but is a moderate to severe eye irritant. Given the eye irritation found for the products, further investigation of eye irritation (various formulations/excipients) was conducted. The data suggested that an excipient in the final formulation is likely to be responsible, at least in part, for the ocular irritancy of the products. The proposed safety directions and additional user safety statements on the products label are expected to effectively manage the ocular risk associated with products use.</w:t>
      </w:r>
    </w:p>
    <w:p w14:paraId="174A958C" w14:textId="6AD34719" w:rsidR="00DC0262" w:rsidRPr="00CC7C90" w:rsidRDefault="00DC0262" w:rsidP="00CC7C90">
      <w:pPr>
        <w:pStyle w:val="GazetteListRomanNumeral"/>
        <w:numPr>
          <w:ilvl w:val="0"/>
          <w:numId w:val="0"/>
        </w:numPr>
        <w:ind w:left="426"/>
      </w:pPr>
      <w:r w:rsidRPr="00CC7C90">
        <w:lastRenderedPageBreak/>
        <w:t xml:space="preserve">Considering that these products have </w:t>
      </w:r>
      <w:r w:rsidR="00D869A9">
        <w:t>3</w:t>
      </w:r>
      <w:r w:rsidRPr="00CC7C90">
        <w:t xml:space="preserve"> actives, it was determined that out of the </w:t>
      </w:r>
      <w:r w:rsidR="00D869A9">
        <w:t>3</w:t>
      </w:r>
      <w:r w:rsidRPr="00CC7C90">
        <w:t xml:space="preserve"> active constituents, praziquantel was assessed to be the constituent driving the toxicological risk assessment of the products (or eprinomectin for chronic dermal exposure). It should, however, be noted that there was no evidence suggesting a toxicological interaction between the active constituents of NexGard Spectra Spot-on for Cats. </w:t>
      </w:r>
    </w:p>
    <w:p w14:paraId="2357DD0D" w14:textId="77777777" w:rsidR="00DC0262" w:rsidRPr="00CC7C90" w:rsidRDefault="00DC0262" w:rsidP="00CC7C90">
      <w:pPr>
        <w:pStyle w:val="GazetteListRomanNumeral"/>
        <w:numPr>
          <w:ilvl w:val="0"/>
          <w:numId w:val="0"/>
        </w:numPr>
        <w:ind w:left="426"/>
      </w:pPr>
      <w:r w:rsidRPr="00CC7C90">
        <w:t xml:space="preserve">After consideration of the toxicological profile and likely human exposure associated with the use of NexGard Spectra Spot-on for Cats, the APVMA concludes that the human health risks are acceptable according to the criteria stipulated in Section 5A of the </w:t>
      </w:r>
      <w:r w:rsidRPr="007E2FCD">
        <w:rPr>
          <w:i/>
          <w:iCs/>
        </w:rPr>
        <w:t>Agricultural and Veterinary Chemicals Code Act</w:t>
      </w:r>
      <w:r w:rsidRPr="00CC7C90">
        <w:t xml:space="preserve"> (1994 as amended), for the proposed topical application for cats, when used in accordance with the Directions for Use and in adherence to the recommended Safety Directions.</w:t>
      </w:r>
    </w:p>
    <w:p w14:paraId="322A2270" w14:textId="2BD09BD1" w:rsidR="00DC0262" w:rsidRPr="00CC7C90" w:rsidRDefault="00DC0262" w:rsidP="00CC7C90">
      <w:pPr>
        <w:pStyle w:val="GazetteListRomanNumeral"/>
        <w:numPr>
          <w:ilvl w:val="0"/>
          <w:numId w:val="0"/>
        </w:numPr>
        <w:ind w:left="426"/>
      </w:pPr>
      <w:r w:rsidRPr="00CC7C90">
        <w:t>To mitigate the risks, the following signal headings, first aid instructions, safety directions, and additional user safety statements are to appear on the products labels:</w:t>
      </w:r>
    </w:p>
    <w:p w14:paraId="65F23CE3" w14:textId="77777777" w:rsidR="00DC0262" w:rsidRPr="00CC7C90" w:rsidRDefault="00DC0262" w:rsidP="00CC7C90">
      <w:pPr>
        <w:pStyle w:val="GazetteListRomanNumeral"/>
        <w:numPr>
          <w:ilvl w:val="0"/>
          <w:numId w:val="0"/>
        </w:numPr>
        <w:ind w:left="426"/>
      </w:pPr>
      <w:r w:rsidRPr="00CC7C90">
        <w:t xml:space="preserve">Signal headings: </w:t>
      </w:r>
    </w:p>
    <w:p w14:paraId="1577E381" w14:textId="26AA14F2" w:rsidR="00DC0262" w:rsidRPr="00CC7C90" w:rsidRDefault="00DC0262" w:rsidP="00CC7C90">
      <w:pPr>
        <w:pStyle w:val="GazetteListRomanNumeral"/>
        <w:numPr>
          <w:ilvl w:val="0"/>
          <w:numId w:val="0"/>
        </w:numPr>
        <w:ind w:left="426"/>
      </w:pPr>
      <w:r w:rsidRPr="00CC7C90">
        <w:t>CAUTION</w:t>
      </w:r>
    </w:p>
    <w:p w14:paraId="335F83E9" w14:textId="77777777" w:rsidR="00DC0262" w:rsidRPr="00CC7C90" w:rsidRDefault="00DC0262" w:rsidP="00CC7C90">
      <w:pPr>
        <w:pStyle w:val="GazetteListRomanNumeral"/>
        <w:numPr>
          <w:ilvl w:val="0"/>
          <w:numId w:val="0"/>
        </w:numPr>
        <w:ind w:left="426"/>
      </w:pPr>
      <w:r w:rsidRPr="00CC7C90">
        <w:t>KEEP OUT OF REACH OF CHILDREN</w:t>
      </w:r>
    </w:p>
    <w:p w14:paraId="72545663" w14:textId="77777777" w:rsidR="00DC0262" w:rsidRPr="00CC7C90" w:rsidRDefault="00DC0262" w:rsidP="00CC7C90">
      <w:pPr>
        <w:pStyle w:val="GazetteListRomanNumeral"/>
        <w:numPr>
          <w:ilvl w:val="0"/>
          <w:numId w:val="0"/>
        </w:numPr>
        <w:ind w:left="426"/>
      </w:pPr>
      <w:r w:rsidRPr="00CC7C90">
        <w:t>FOR ANIMAL TREATMENT ONLY</w:t>
      </w:r>
    </w:p>
    <w:p w14:paraId="2882FE84" w14:textId="1F78C57F" w:rsidR="00DC0262" w:rsidRPr="00CC7C90" w:rsidRDefault="00DC0262" w:rsidP="00CC7C90">
      <w:pPr>
        <w:pStyle w:val="GazetteListRomanNumeral"/>
        <w:numPr>
          <w:ilvl w:val="0"/>
          <w:numId w:val="0"/>
        </w:numPr>
        <w:ind w:left="426"/>
      </w:pPr>
      <w:r w:rsidRPr="00CC7C90">
        <w:t>READ SAFETY DIRECTIONS</w:t>
      </w:r>
    </w:p>
    <w:p w14:paraId="446ACCD1" w14:textId="77777777" w:rsidR="00DC0262" w:rsidRPr="00CC7C90" w:rsidRDefault="00DC0262" w:rsidP="00CC7C90">
      <w:pPr>
        <w:pStyle w:val="GazetteListRomanNumeral"/>
        <w:numPr>
          <w:ilvl w:val="0"/>
          <w:numId w:val="0"/>
        </w:numPr>
        <w:ind w:left="426"/>
      </w:pPr>
      <w:r w:rsidRPr="00CC7C90">
        <w:t xml:space="preserve">First aid instructions: </w:t>
      </w:r>
    </w:p>
    <w:p w14:paraId="504056F9" w14:textId="744A4EFD" w:rsidR="00DC0262" w:rsidRPr="00CC7C90" w:rsidRDefault="00DC0262" w:rsidP="00CC7C90">
      <w:pPr>
        <w:pStyle w:val="GazetteListRomanNumeral"/>
        <w:numPr>
          <w:ilvl w:val="0"/>
          <w:numId w:val="0"/>
        </w:numPr>
        <w:ind w:left="426"/>
      </w:pPr>
      <w:r w:rsidRPr="00CC7C90">
        <w:t>If poisoning occurs, contact a doctor or Poisons Information Centre. Phone Australia 131</w:t>
      </w:r>
      <w:r w:rsidR="002D720B">
        <w:t xml:space="preserve"> </w:t>
      </w:r>
      <w:r w:rsidRPr="00CC7C90">
        <w:t>126.</w:t>
      </w:r>
    </w:p>
    <w:p w14:paraId="4F55819F" w14:textId="3FBEE2AC" w:rsidR="00DC0262" w:rsidRPr="00CC7C90" w:rsidRDefault="00DC0262" w:rsidP="00CC7C90">
      <w:pPr>
        <w:pStyle w:val="GazetteListRomanNumeral"/>
        <w:numPr>
          <w:ilvl w:val="0"/>
          <w:numId w:val="0"/>
        </w:numPr>
        <w:ind w:left="426"/>
      </w:pPr>
      <w:r w:rsidRPr="00CC7C90">
        <w:t>Safety directions:</w:t>
      </w:r>
    </w:p>
    <w:p w14:paraId="1E5A9192" w14:textId="17F1F005" w:rsidR="00DC0262" w:rsidRPr="00CC7C90" w:rsidRDefault="00DC0262" w:rsidP="00CC7C90">
      <w:pPr>
        <w:pStyle w:val="GazetteListRomanNumeral"/>
        <w:numPr>
          <w:ilvl w:val="0"/>
          <w:numId w:val="0"/>
        </w:numPr>
        <w:ind w:left="426"/>
      </w:pPr>
      <w:r w:rsidRPr="00CC7C90">
        <w:t>Will irritate the eyes. Avoid contact with eyes and skin. If product in eyes, wash it out immediately with water. If skin contact occurs, wash the affected area immediately with clean water. Wash hands after use.</w:t>
      </w:r>
    </w:p>
    <w:p w14:paraId="138F5B98" w14:textId="69473743" w:rsidR="00DC0262" w:rsidRPr="00CC7C90" w:rsidRDefault="00DC0262" w:rsidP="00CC7C90">
      <w:pPr>
        <w:pStyle w:val="GazetteListRomanNumeral"/>
        <w:numPr>
          <w:ilvl w:val="0"/>
          <w:numId w:val="0"/>
        </w:numPr>
        <w:ind w:left="426"/>
      </w:pPr>
      <w:r w:rsidRPr="00CC7C90">
        <w:t>Additional User Safety:</w:t>
      </w:r>
    </w:p>
    <w:p w14:paraId="7DB9899E" w14:textId="77777777" w:rsidR="00DC0262" w:rsidRPr="00CC7C90" w:rsidRDefault="00DC0262" w:rsidP="00CC7C90">
      <w:pPr>
        <w:pStyle w:val="GazetteListRomanNumeral"/>
        <w:numPr>
          <w:ilvl w:val="0"/>
          <w:numId w:val="0"/>
        </w:numPr>
        <w:ind w:left="426"/>
      </w:pPr>
      <w:r w:rsidRPr="00CC7C90">
        <w:t>Do not contact or allow children to contact the application site until it is dry. Handling of treated animals should be limited during this period. On the day of treatment, treated animals should not be permitted to sleep with their owner, especially children. Additional information is listed in the Safety Data Sheet.</w:t>
      </w:r>
    </w:p>
    <w:p w14:paraId="51E16377" w14:textId="77777777" w:rsidR="00DC0262" w:rsidRPr="00CC7C90" w:rsidRDefault="00DC0262" w:rsidP="00CC7C90">
      <w:pPr>
        <w:pStyle w:val="GazetteListRomanNumeral"/>
      </w:pPr>
      <w:r w:rsidRPr="00CC7C90">
        <w:t>The APVMA is satisfied that the proposed use of Nexgard Spectra Spot-On for Cats, will not be an undue hazard to the safety of people using anything containing their residues.</w:t>
      </w:r>
    </w:p>
    <w:p w14:paraId="4EB1A9D1" w14:textId="77777777" w:rsidR="00DC0262" w:rsidRPr="00CC7C90" w:rsidRDefault="00DC0262" w:rsidP="00CC7C90">
      <w:pPr>
        <w:pStyle w:val="GazetteListRomanNumeral"/>
        <w:numPr>
          <w:ilvl w:val="0"/>
          <w:numId w:val="0"/>
        </w:numPr>
        <w:ind w:left="454"/>
      </w:pPr>
      <w:r w:rsidRPr="00CC7C90">
        <w:t>The products are for use in companion animals (cats) only. Nexgard Spectra Spot-On for Cats is unlikely to enter the food chain.</w:t>
      </w:r>
    </w:p>
    <w:p w14:paraId="10CC8BBF" w14:textId="57F8499E" w:rsidR="00DC0262" w:rsidRPr="00CC7C90" w:rsidRDefault="00DC0262" w:rsidP="00CC7C90">
      <w:pPr>
        <w:pStyle w:val="GazetteListRomanNumeral"/>
      </w:pPr>
      <w:r w:rsidRPr="00CC7C90">
        <w:t>The APVMA is satisfied that the proposed use of Nexgard Spectra Spot-On for Cats containing the active constituents: 12 g/L esafoxolaner (1.2%</w:t>
      </w:r>
      <w:r w:rsidR="007E2FCD">
        <w:t> </w:t>
      </w:r>
      <w:r w:rsidRPr="00CC7C90">
        <w:t>w/v), 83</w:t>
      </w:r>
      <w:r w:rsidR="007E2FCD">
        <w:t> </w:t>
      </w:r>
      <w:r w:rsidRPr="00CC7C90">
        <w:t>g/L praziquantel (8.3%</w:t>
      </w:r>
      <w:r w:rsidR="007E2FCD">
        <w:t> </w:t>
      </w:r>
      <w:r w:rsidRPr="00CC7C90">
        <w:t>w/v) and 4</w:t>
      </w:r>
      <w:r w:rsidR="007E2FCD">
        <w:t> </w:t>
      </w:r>
      <w:r w:rsidRPr="00CC7C90">
        <w:t>g/L eprinomectin (0.4%</w:t>
      </w:r>
      <w:r w:rsidR="007E2FCD">
        <w:t> </w:t>
      </w:r>
      <w:r w:rsidRPr="00CC7C90">
        <w:t>w/v), is not likely to be harmful to human beings if used according to the products label directions.</w:t>
      </w:r>
    </w:p>
    <w:p w14:paraId="1219E98B" w14:textId="5FB0BFAB" w:rsidR="00DC0262" w:rsidRPr="00CC7C90" w:rsidRDefault="00DC0262" w:rsidP="00CC7C90">
      <w:pPr>
        <w:pStyle w:val="GazetteListRomanNumeral"/>
        <w:numPr>
          <w:ilvl w:val="0"/>
          <w:numId w:val="0"/>
        </w:numPr>
        <w:ind w:left="454"/>
      </w:pPr>
      <w:r w:rsidRPr="00CC7C90">
        <w:t>Praziquantel is listed in Schedule 4 of the Standard for the Uniform Scheduling of Medicines and Poisons, for human therapeutic use. Other uses of praziquantel are not Scheduled.</w:t>
      </w:r>
    </w:p>
    <w:p w14:paraId="07213418" w14:textId="44909FAD" w:rsidR="00DC0262" w:rsidRPr="00CC7C90" w:rsidRDefault="00DC0262" w:rsidP="00CC7C90">
      <w:pPr>
        <w:pStyle w:val="GazetteListRomanNumeral"/>
        <w:numPr>
          <w:ilvl w:val="0"/>
          <w:numId w:val="0"/>
        </w:numPr>
        <w:ind w:left="454"/>
      </w:pPr>
      <w:r w:rsidRPr="00CC7C90">
        <w:t>Eprinomectin is present in the proposed products at 0.4% and is captured under Schedule 5.</w:t>
      </w:r>
    </w:p>
    <w:p w14:paraId="1FD831D8" w14:textId="77777777" w:rsidR="00DC0262" w:rsidRPr="00DC0262" w:rsidRDefault="00DC0262" w:rsidP="00CC7C90">
      <w:pPr>
        <w:pStyle w:val="GazetteListRomanNumeral"/>
        <w:numPr>
          <w:ilvl w:val="0"/>
          <w:numId w:val="0"/>
        </w:numPr>
        <w:ind w:left="454"/>
        <w:rPr>
          <w:rFonts w:eastAsiaTheme="majorEastAsia"/>
        </w:rPr>
      </w:pPr>
      <w:r w:rsidRPr="00DC0262">
        <w:rPr>
          <w:rFonts w:eastAsiaTheme="majorEastAsia"/>
        </w:rPr>
        <w:t>Esafoxolaner is covered by the existing entry for afoxolaner (the racemic mixture of esafoxolaner and the R isomer) in schedule 5 in the Standard for the Uniform Scheduling of Medicines and Poisons.</w:t>
      </w:r>
    </w:p>
    <w:p w14:paraId="43FCFCFE" w14:textId="45C3B0A5" w:rsidR="00DC0262" w:rsidRPr="00DC0262" w:rsidRDefault="00DC0262" w:rsidP="00CC7C90">
      <w:pPr>
        <w:pStyle w:val="GazetteListRomanNumeral"/>
        <w:numPr>
          <w:ilvl w:val="0"/>
          <w:numId w:val="0"/>
        </w:numPr>
        <w:ind w:left="454"/>
        <w:rPr>
          <w:rFonts w:eastAsiaTheme="majorEastAsia"/>
        </w:rPr>
      </w:pPr>
      <w:r w:rsidRPr="00DC0262">
        <w:rPr>
          <w:rFonts w:eastAsiaTheme="majorEastAsia"/>
        </w:rPr>
        <w:t>All other constituents in the formulation are not captured by Scheduling.</w:t>
      </w:r>
    </w:p>
    <w:p w14:paraId="5B8267BA" w14:textId="77777777" w:rsidR="00DC0262" w:rsidRPr="00DC0262" w:rsidRDefault="00DC0262" w:rsidP="00CC7C90">
      <w:pPr>
        <w:pStyle w:val="GazetteListRomanNumeral"/>
        <w:numPr>
          <w:ilvl w:val="0"/>
          <w:numId w:val="0"/>
        </w:numPr>
        <w:ind w:left="454"/>
        <w:rPr>
          <w:rFonts w:eastAsiaTheme="majorEastAsia"/>
        </w:rPr>
      </w:pPr>
      <w:r w:rsidRPr="00DC0262">
        <w:rPr>
          <w:rFonts w:cs="Arial"/>
        </w:rPr>
        <w:t xml:space="preserve">As Schedule 5 products, Nexgard Spectra Spot-On for Cats, will have CAUTION as a signal header on the labels. </w:t>
      </w:r>
    </w:p>
    <w:p w14:paraId="34D2210A" w14:textId="77777777" w:rsidR="00DC0262" w:rsidRPr="00CC7C90" w:rsidRDefault="00DC0262" w:rsidP="00CC7C90">
      <w:pPr>
        <w:pStyle w:val="GazetteListRomanNumeral"/>
      </w:pPr>
      <w:r w:rsidRPr="00CC7C90">
        <w:lastRenderedPageBreak/>
        <w:t>The APVMA is satisfied that the proposed use of Nexgard Spectra Spot-On for Cats is not likely to have an unintended effect that is harmful to animals, plants or the environment if used according to the products label directions.</w:t>
      </w:r>
    </w:p>
    <w:p w14:paraId="7C4A47A2" w14:textId="77777777" w:rsidR="00DC0262" w:rsidRPr="00CC7C90" w:rsidRDefault="00DC0262" w:rsidP="00CC7C90">
      <w:pPr>
        <w:pStyle w:val="GazetteListRomanNumeral"/>
        <w:numPr>
          <w:ilvl w:val="0"/>
          <w:numId w:val="0"/>
        </w:numPr>
        <w:ind w:left="454"/>
      </w:pPr>
      <w:r w:rsidRPr="00CC7C90">
        <w:t>For veterinary medicinal products (VMPs), the APVMA has adopted VICH guidelines (VICH 2000) on data requirements for environmental safety (amongst other things). It is assumed that VMPs that satisfy the criteria of VICH phase 1 will have limited use and limited environmental exposure and consequently have limited environmental effects.</w:t>
      </w:r>
    </w:p>
    <w:p w14:paraId="48AB0B3C" w14:textId="586021CC" w:rsidR="00DC0262" w:rsidRPr="00CC7C90" w:rsidRDefault="00DC0262" w:rsidP="00CC7C90">
      <w:pPr>
        <w:pStyle w:val="GazetteListRomanNumeral"/>
        <w:numPr>
          <w:ilvl w:val="0"/>
          <w:numId w:val="0"/>
        </w:numPr>
        <w:ind w:left="454"/>
      </w:pPr>
      <w:r w:rsidRPr="00CC7C90">
        <w:t xml:space="preserve">These Veterinary Medicinal Products will only be used in non-food animals. Hence, it satisfies the requirements of VICH phase 1. The APVMA is therefore satisfied that the </w:t>
      </w:r>
      <w:r w:rsidR="00D869A9">
        <w:t>2</w:t>
      </w:r>
      <w:r w:rsidRPr="00CC7C90">
        <w:t xml:space="preserve"> proposed products meet the environmental safety criteria.</w:t>
      </w:r>
    </w:p>
    <w:p w14:paraId="64DAE086" w14:textId="77777777" w:rsidR="00DC0262" w:rsidRPr="00CC7C90" w:rsidRDefault="00DC0262" w:rsidP="00CC7C90">
      <w:pPr>
        <w:pStyle w:val="GazetteListRomanNumeral"/>
        <w:numPr>
          <w:ilvl w:val="0"/>
          <w:numId w:val="0"/>
        </w:numPr>
        <w:ind w:left="454"/>
      </w:pPr>
      <w:r w:rsidRPr="00CC7C90">
        <w:t>The label will have the minimum required disposal statement in alignment with the Veterinary Labelling Code: Dispose of container by wrapping with paper and putting in garbage.</w:t>
      </w:r>
    </w:p>
    <w:p w14:paraId="3BE46BD1" w14:textId="21292235" w:rsidR="00DC0262" w:rsidRPr="00CC7C90" w:rsidRDefault="00DC0262" w:rsidP="00CC7C90">
      <w:pPr>
        <w:pStyle w:val="GazetteListRomanNumeral"/>
      </w:pPr>
      <w:r w:rsidRPr="00CC7C90">
        <w:t>Target Animal Safety (treated cats) was demonstrated in a series of controlled studies with single and repeated treatments with the new products, at the recommended dose and at the required 3</w:t>
      </w:r>
      <w:r w:rsidR="007E2FCD">
        <w:rPr>
          <w:rFonts w:ascii="Yu Gothic" w:eastAsia="Yu Gothic" w:hAnsi="Yu Gothic" w:hint="eastAsia"/>
        </w:rPr>
        <w:t>×</w:t>
      </w:r>
      <w:r w:rsidRPr="00CC7C90">
        <w:t xml:space="preserve"> and 5</w:t>
      </w:r>
      <w:r w:rsidR="007E2FCD">
        <w:rPr>
          <w:rFonts w:ascii="Yu Gothic" w:eastAsia="Yu Gothic" w:hAnsi="Yu Gothic" w:hint="eastAsia"/>
        </w:rPr>
        <w:t>×</w:t>
      </w:r>
      <w:r w:rsidRPr="00CC7C90">
        <w:t xml:space="preserve"> dose rates. Two studies at multiple dose rates, for 4 and 6 treatments, included a wide range of clinical and physical observations, plus haematology, clinical chemistry, urinalysis and gross- and histopathology assessments. </w:t>
      </w:r>
    </w:p>
    <w:p w14:paraId="4509036C" w14:textId="6227F149" w:rsidR="00DC0262" w:rsidRPr="00CC7C90" w:rsidRDefault="00DC0262" w:rsidP="00CC7C90">
      <w:pPr>
        <w:pStyle w:val="GazetteListRomanNumeral"/>
        <w:numPr>
          <w:ilvl w:val="0"/>
          <w:numId w:val="0"/>
        </w:numPr>
        <w:ind w:left="454"/>
      </w:pPr>
      <w:r w:rsidRPr="00CC7C90">
        <w:t>Additional studies included a similar range of observations (without necropsy and pathology) at the recommended dose (maximum for a weight range). The studies involved young cats on the edge of the recommended treatment age and weight (i.e., a minimum of 8</w:t>
      </w:r>
      <w:r w:rsidR="007E2FCD">
        <w:t> </w:t>
      </w:r>
      <w:r w:rsidRPr="00CC7C90">
        <w:t>weeks and 0.8</w:t>
      </w:r>
      <w:r w:rsidR="007E2FCD">
        <w:t> </w:t>
      </w:r>
      <w:r w:rsidRPr="00CC7C90">
        <w:t>kg) and lower, and therefore tested the effects in susceptible animals.</w:t>
      </w:r>
    </w:p>
    <w:p w14:paraId="05D51F8E" w14:textId="77777777" w:rsidR="00DC0262" w:rsidRPr="00CC7C90" w:rsidRDefault="00DC0262" w:rsidP="00CC7C90">
      <w:pPr>
        <w:pStyle w:val="GazetteListRomanNumeral"/>
        <w:numPr>
          <w:ilvl w:val="0"/>
          <w:numId w:val="0"/>
        </w:numPr>
        <w:ind w:left="454"/>
      </w:pPr>
      <w:r w:rsidRPr="00CC7C90">
        <w:t xml:space="preserve">As well as the specific safety studies, health observations on a large number of cats in efficacy studies were not associated with significant side-effects or treatment reactions. </w:t>
      </w:r>
    </w:p>
    <w:p w14:paraId="5C282B7A" w14:textId="07893D81" w:rsidR="00DC0262" w:rsidRPr="00CC7C90" w:rsidRDefault="00DC0262" w:rsidP="00CC7C90">
      <w:pPr>
        <w:pStyle w:val="GazetteListRomanNumeral"/>
        <w:numPr>
          <w:ilvl w:val="0"/>
          <w:numId w:val="0"/>
        </w:numPr>
        <w:ind w:left="454"/>
      </w:pPr>
      <w:r w:rsidRPr="00CC7C90">
        <w:t>In addition, the safety of very high doses of the new active, esafoxolaner, was investigated in one study (as well as in toxicological assessment reports), with no adverse effects shown from a 23</w:t>
      </w:r>
      <w:r w:rsidR="007E2FCD">
        <w:rPr>
          <w:rFonts w:ascii="Yu Gothic" w:eastAsia="Yu Gothic" w:hAnsi="Yu Gothic" w:hint="eastAsia"/>
        </w:rPr>
        <w:t>×</w:t>
      </w:r>
      <w:r w:rsidRPr="00CC7C90">
        <w:t xml:space="preserve"> overdose.</w:t>
      </w:r>
    </w:p>
    <w:p w14:paraId="0C18DD90" w14:textId="73BD8D32" w:rsidR="00DC0262" w:rsidRPr="00CC7C90" w:rsidRDefault="00DC0262" w:rsidP="00CC7C90">
      <w:pPr>
        <w:pStyle w:val="GazetteListRomanNumeral"/>
        <w:numPr>
          <w:ilvl w:val="0"/>
          <w:numId w:val="0"/>
        </w:numPr>
        <w:ind w:left="454"/>
      </w:pPr>
      <w:r w:rsidRPr="00CC7C90">
        <w:t>A single but detailed reproductive study with breeding female cats found no indication of significant differences between control animals and those treated monthly from mating to kitten weaning (at both the recommended and a 3</w:t>
      </w:r>
      <w:r w:rsidR="007E2FCD">
        <w:rPr>
          <w:rFonts w:ascii="Yu Gothic" w:eastAsia="Yu Gothic" w:hAnsi="Yu Gothic" w:hint="eastAsia"/>
        </w:rPr>
        <w:t>×</w:t>
      </w:r>
      <w:r w:rsidRPr="00CC7C90">
        <w:t xml:space="preserve"> times dose rate). Observations included a range of reproductive indices and detail pathological and clinical examinations of the kittens. However, no reproductive studies with male cats were submitted.</w:t>
      </w:r>
    </w:p>
    <w:p w14:paraId="30F8828E" w14:textId="636BD5A3" w:rsidR="00DC0262" w:rsidRPr="00CC7C90" w:rsidRDefault="00DC0262" w:rsidP="00CC7C90">
      <w:pPr>
        <w:pStyle w:val="GazetteListRomanNumeral"/>
        <w:numPr>
          <w:ilvl w:val="0"/>
          <w:numId w:val="0"/>
        </w:numPr>
        <w:ind w:left="454"/>
      </w:pPr>
      <w:r w:rsidRPr="00CC7C90">
        <w:t>Safety for use in heartworm-positive cats was demonstrated, at both the recommended and a 3</w:t>
      </w:r>
      <w:r w:rsidR="007E2FCD">
        <w:rPr>
          <w:rFonts w:ascii="Yu Gothic" w:eastAsia="Yu Gothic" w:hAnsi="Yu Gothic" w:hint="eastAsia"/>
        </w:rPr>
        <w:t>×</w:t>
      </w:r>
      <w:r w:rsidRPr="00CC7C90">
        <w:t xml:space="preserve"> times dose rate. No adverse reactions were observed, consistent with the usual experience of avermectins (here, eprinomectin) in heartworm-positive felines.</w:t>
      </w:r>
    </w:p>
    <w:p w14:paraId="48B53FA0" w14:textId="3E566623" w:rsidR="00DC0262" w:rsidRPr="00CC7C90" w:rsidRDefault="00DC0262" w:rsidP="00CC7C90">
      <w:pPr>
        <w:pStyle w:val="GazetteListRomanNumeral"/>
        <w:numPr>
          <w:ilvl w:val="0"/>
          <w:numId w:val="0"/>
        </w:numPr>
        <w:ind w:left="454"/>
      </w:pPr>
      <w:r w:rsidRPr="00CC7C90">
        <w:t>The results of the target animal safety studies therefore, indicated that, at the proposed label dose rate of 1.44</w:t>
      </w:r>
      <w:r w:rsidR="007E2FCD">
        <w:t> </w:t>
      </w:r>
      <w:r w:rsidRPr="00CC7C90">
        <w:t>mg/kg esafoxolaner, 0.5</w:t>
      </w:r>
      <w:r w:rsidR="007E2FCD">
        <w:t> </w:t>
      </w:r>
      <w:r w:rsidRPr="00CC7C90">
        <w:t>mg/kg eprinomectin, and 10</w:t>
      </w:r>
      <w:r w:rsidR="007E2FCD">
        <w:t> </w:t>
      </w:r>
      <w:r w:rsidRPr="00CC7C90">
        <w:t>mg/kg praziquantel, Nexgard Spectra Spot-On for Cats is unlikely to cause any serious adverse reactions in cats. Appropriate statements on contraindications, precautions and side effects have been included on the label.</w:t>
      </w:r>
    </w:p>
    <w:p w14:paraId="6C56C63F" w14:textId="1297A95C" w:rsidR="00DC0262" w:rsidRPr="00CC7C90" w:rsidRDefault="00DC0262" w:rsidP="00CC7C90">
      <w:pPr>
        <w:pStyle w:val="GazetteListNumbered"/>
      </w:pPr>
      <w:bookmarkStart w:id="23" w:name="_Hlk121722996"/>
      <w:r w:rsidRPr="00CC7C90">
        <w:t xml:space="preserve">The APVMA has evaluated the </w:t>
      </w:r>
      <w:r w:rsidR="00D869A9">
        <w:t>2</w:t>
      </w:r>
      <w:r w:rsidRPr="00CC7C90">
        <w:t xml:space="preserve"> applications and in its assessment in relation to whether the efficacy criteria have been met in accordance with the definition set out in section 5B of the Agvet Code, and proposes to determine that:</w:t>
      </w:r>
    </w:p>
    <w:bookmarkEnd w:id="23"/>
    <w:p w14:paraId="58005905" w14:textId="77777777" w:rsidR="00DC0262" w:rsidRPr="00CC7C90" w:rsidRDefault="00DC0262" w:rsidP="00CC7C90">
      <w:pPr>
        <w:pStyle w:val="GazetteListRomanNumeral"/>
        <w:numPr>
          <w:ilvl w:val="0"/>
          <w:numId w:val="32"/>
        </w:numPr>
        <w:ind w:left="454" w:hanging="284"/>
      </w:pPr>
      <w:r w:rsidRPr="00CC7C90">
        <w:t>In relation to its assessment of efficacy under section 5B(2)(a), the APVMA is satisfied that data from trials supporting the efficacy of the products adequately demonstrate that if used according to the products label directions, the products Nexgard Spectra Spot-On for Cats, are effective for the proposed uses.</w:t>
      </w:r>
    </w:p>
    <w:p w14:paraId="2063F1A8" w14:textId="00C62635" w:rsidR="00DC0262" w:rsidRPr="00CC7C90" w:rsidRDefault="00DC0262" w:rsidP="00CC7C90">
      <w:pPr>
        <w:pStyle w:val="GazetteListRomanNumeral"/>
        <w:numPr>
          <w:ilvl w:val="0"/>
          <w:numId w:val="0"/>
        </w:numPr>
        <w:ind w:left="454"/>
      </w:pPr>
      <w:r w:rsidRPr="00CC7C90">
        <w:t>The Applicant based their submission on the contention that each of the 3 actives has activity against a specific parasite grouping, with no overlap in activity (i.e., esafoxolaner, ecto-parasites; eprinomectin, nematodes; praziquantel, cestodes), as confirmed by non-interference studies that were submitted. Several studies were submitted to support the efficacy of the products, including:</w:t>
      </w:r>
    </w:p>
    <w:p w14:paraId="353A6F88" w14:textId="77777777" w:rsidR="00DC0262" w:rsidRPr="00DC0262" w:rsidRDefault="00DC0262" w:rsidP="00CC7C90">
      <w:pPr>
        <w:pStyle w:val="GazetteBulletList"/>
        <w:ind w:left="624" w:hanging="170"/>
      </w:pPr>
      <w:r w:rsidRPr="00DC0262">
        <w:lastRenderedPageBreak/>
        <w:t>A full set of studies for esafoxolaner (dose-determination, dose confirmation and field efficacy observations).</w:t>
      </w:r>
    </w:p>
    <w:p w14:paraId="1DD58269" w14:textId="4A2BFC2A" w:rsidR="00DC0262" w:rsidRPr="00DC0262" w:rsidRDefault="00DC0262" w:rsidP="00CC7C90">
      <w:pPr>
        <w:pStyle w:val="GazetteBulletList"/>
        <w:ind w:left="624" w:hanging="170"/>
      </w:pPr>
      <w:r w:rsidRPr="00DC0262">
        <w:t>Dose confirmation and field efficacy observations only for eprinomectin and praziquantel, including data for the registration of the similar formulation</w:t>
      </w:r>
      <w:r w:rsidR="007E2FCD">
        <w:t xml:space="preserve"> </w:t>
      </w:r>
      <w:r w:rsidR="007E2FCD">
        <w:t>“</w:t>
      </w:r>
      <w:r w:rsidRPr="00DC0262">
        <w:t>Broadline</w:t>
      </w:r>
      <w:r w:rsidR="007E2FCD">
        <w:t>”</w:t>
      </w:r>
      <w:r w:rsidRPr="00DC0262">
        <w:t xml:space="preserve"> (overseas-registered multi-active), with bridging studies to confirm the non-interference by the addition of esafoxolaner.</w:t>
      </w:r>
    </w:p>
    <w:p w14:paraId="22F8ACFF" w14:textId="77777777" w:rsidR="00DC0262" w:rsidRPr="00DC0262" w:rsidRDefault="00DC0262" w:rsidP="00CC7C90">
      <w:pPr>
        <w:pStyle w:val="GazetteBulletList"/>
        <w:ind w:left="624" w:hanging="170"/>
      </w:pPr>
      <w:r w:rsidRPr="00DC0262">
        <w:t>Data from dose-limiting species in lieu of new studies for minor species and species more susceptible to the actives.</w:t>
      </w:r>
    </w:p>
    <w:p w14:paraId="3911649D" w14:textId="77777777" w:rsidR="00DC0262" w:rsidRPr="00DC0262" w:rsidRDefault="00DC0262" w:rsidP="00CC7C90">
      <w:pPr>
        <w:pStyle w:val="GazetteBulletList"/>
        <w:ind w:left="624" w:hanging="170"/>
      </w:pPr>
      <w:r w:rsidRPr="00DC0262">
        <w:t xml:space="preserve">Data from overseas studies covering a wide variety of countries and parasite strains of relevance to the Australian context. </w:t>
      </w:r>
    </w:p>
    <w:p w14:paraId="6B4DBACB" w14:textId="77777777" w:rsidR="00DC0262" w:rsidRPr="00DC0262" w:rsidRDefault="00DC0262" w:rsidP="00CC7C90">
      <w:pPr>
        <w:pStyle w:val="GazetteBulletList"/>
        <w:ind w:left="624" w:hanging="170"/>
      </w:pPr>
      <w:r w:rsidRPr="00DC0262">
        <w:t>Local studies for species specific to Australia or subject to environmental effects like the paralysis tick (</w:t>
      </w:r>
      <w:r w:rsidRPr="00DC0262">
        <w:rPr>
          <w:i/>
          <w:iCs/>
        </w:rPr>
        <w:t>Ixodes holocyclus</w:t>
      </w:r>
      <w:r w:rsidRPr="00DC0262">
        <w:t>) and cat flea (</w:t>
      </w:r>
      <w:r w:rsidRPr="00DC0262">
        <w:rPr>
          <w:i/>
          <w:iCs/>
        </w:rPr>
        <w:t>Ctenocephalides felis</w:t>
      </w:r>
      <w:r w:rsidRPr="00DC0262">
        <w:t>).</w:t>
      </w:r>
    </w:p>
    <w:p w14:paraId="2003DCD5" w14:textId="599BE8B3" w:rsidR="00DC0262" w:rsidRPr="00CC7C90" w:rsidRDefault="00DC0262" w:rsidP="00CC7C90">
      <w:pPr>
        <w:pStyle w:val="GazetteListRomanNumeral"/>
      </w:pPr>
      <w:r w:rsidRPr="00CC7C90">
        <w:t xml:space="preserve">From an extensive series of dose confirmation studies, and field confirmatory studies in typical household situations, the APVMA has concluded that with monthly treatments, the data generated from the efficacy studies support the label claims. Efficacy against major parasite species </w:t>
      </w:r>
      <w:r w:rsidR="007E2FCD">
        <w:t>–</w:t>
      </w:r>
      <w:r w:rsidRPr="00CC7C90">
        <w:t xml:space="preserve"> including the paralysis tick (</w:t>
      </w:r>
      <w:r w:rsidRPr="007E2FCD">
        <w:rPr>
          <w:i/>
          <w:iCs/>
        </w:rPr>
        <w:t>Ixodes holocyclus</w:t>
      </w:r>
      <w:r w:rsidRPr="00CC7C90">
        <w:t>); ear mite (</w:t>
      </w:r>
      <w:r w:rsidRPr="007E2FCD">
        <w:rPr>
          <w:i/>
          <w:iCs/>
        </w:rPr>
        <w:t>Otodectes cynotis</w:t>
      </w:r>
      <w:r w:rsidRPr="00CC7C90">
        <w:t>); roundworm (</w:t>
      </w:r>
      <w:r w:rsidRPr="007E2FCD">
        <w:rPr>
          <w:i/>
          <w:iCs/>
        </w:rPr>
        <w:t>Toxocara cati</w:t>
      </w:r>
      <w:r w:rsidRPr="00CC7C90">
        <w:t>); tapeworm (</w:t>
      </w:r>
      <w:r w:rsidRPr="007E2FCD">
        <w:rPr>
          <w:i/>
          <w:iCs/>
        </w:rPr>
        <w:t>Dipylidium caninum</w:t>
      </w:r>
      <w:r w:rsidRPr="00CC7C90">
        <w:t>), cat flea (</w:t>
      </w:r>
      <w:r w:rsidRPr="007E2FCD">
        <w:rPr>
          <w:i/>
          <w:iCs/>
        </w:rPr>
        <w:t>Ctenocephalides felis</w:t>
      </w:r>
      <w:r w:rsidRPr="00CC7C90">
        <w:t>); the hookworm (</w:t>
      </w:r>
      <w:r w:rsidRPr="007E2FCD">
        <w:rPr>
          <w:i/>
          <w:iCs/>
        </w:rPr>
        <w:t>Ancylostoma tubaeforme</w:t>
      </w:r>
      <w:r w:rsidRPr="00CC7C90">
        <w:t>); and heartworm (</w:t>
      </w:r>
      <w:r w:rsidRPr="007E2FCD">
        <w:rPr>
          <w:i/>
          <w:iCs/>
        </w:rPr>
        <w:t>Dirofilaria immitis</w:t>
      </w:r>
      <w:r w:rsidRPr="00CC7C90">
        <w:t xml:space="preserve">) </w:t>
      </w:r>
      <w:r w:rsidR="007E2FCD">
        <w:t>–</w:t>
      </w:r>
      <w:r w:rsidRPr="00CC7C90">
        <w:t xml:space="preserve"> was supported. A smaller number of studies support the label claims for lesser species like the bush tick, (</w:t>
      </w:r>
      <w:r w:rsidRPr="007E2FCD">
        <w:rPr>
          <w:i/>
          <w:iCs/>
        </w:rPr>
        <w:t>Haemaphysalis longicornis</w:t>
      </w:r>
      <w:r w:rsidRPr="00CC7C90">
        <w:t>); the nematodes (</w:t>
      </w:r>
      <w:r w:rsidRPr="007E2FCD">
        <w:rPr>
          <w:i/>
          <w:iCs/>
        </w:rPr>
        <w:t>Toxascaris leonina, A.braziliense, A.ceylonicum</w:t>
      </w:r>
      <w:r w:rsidRPr="00CC7C90">
        <w:t>); the lesser tapeworm, (</w:t>
      </w:r>
      <w:r w:rsidRPr="007E2FCD">
        <w:rPr>
          <w:i/>
          <w:iCs/>
        </w:rPr>
        <w:t>Taenia taeniaformis</w:t>
      </w:r>
      <w:r w:rsidRPr="00CC7C90">
        <w:t>); and the cat lungworm, (</w:t>
      </w:r>
      <w:r w:rsidRPr="007E2FCD">
        <w:rPr>
          <w:i/>
          <w:iCs/>
        </w:rPr>
        <w:t>Aelurostrungyls abstrusus</w:t>
      </w:r>
      <w:r w:rsidRPr="00CC7C90">
        <w:t>). The studies also support the claims for larval stages where specified (</w:t>
      </w:r>
      <w:r w:rsidRPr="007E2FCD">
        <w:rPr>
          <w:i/>
          <w:iCs/>
        </w:rPr>
        <w:t>T.cati</w:t>
      </w:r>
      <w:r w:rsidRPr="00CC7C90">
        <w:t xml:space="preserve"> and </w:t>
      </w:r>
      <w:r w:rsidRPr="007E2FCD">
        <w:rPr>
          <w:i/>
          <w:iCs/>
        </w:rPr>
        <w:t>A.tubaeforme</w:t>
      </w:r>
      <w:r w:rsidRPr="00CC7C90">
        <w:t>). Additional label statements will be added regarding the control of flea allergy dermatitis and the control of newly acquired paralysis ticks with additional vigilance in daily searching and removal of ticks being recommended.</w:t>
      </w:r>
    </w:p>
    <w:p w14:paraId="4F3B9E2F" w14:textId="1DC26174" w:rsidR="00DC0262" w:rsidRPr="00CC7C90" w:rsidRDefault="00DC0262" w:rsidP="00CC7C90">
      <w:pPr>
        <w:pStyle w:val="GazetteListRomanNumeral"/>
      </w:pPr>
      <w:r w:rsidRPr="00CC7C90">
        <w:t>The recommended minimum dose is 1.44</w:t>
      </w:r>
      <w:r w:rsidR="007E2FCD">
        <w:t> </w:t>
      </w:r>
      <w:r w:rsidRPr="00CC7C90">
        <w:t>mg/kg esafoxolaner, 0.5</w:t>
      </w:r>
      <w:r w:rsidR="007E2FCD">
        <w:t> </w:t>
      </w:r>
      <w:r w:rsidRPr="00CC7C90">
        <w:t>mg/kg eprinomectin, and 10</w:t>
      </w:r>
      <w:r w:rsidR="007E2FCD">
        <w:t> </w:t>
      </w:r>
      <w:r w:rsidRPr="00CC7C90">
        <w:t>mg/kg praziquantel. The users are advised to select the appropriate applicator size for the weight of the cat as follows:</w:t>
      </w:r>
    </w:p>
    <w:tbl>
      <w:tblPr>
        <w:tblStyle w:val="TableGrid3"/>
        <w:tblW w:w="4708" w:type="pct"/>
        <w:tblInd w:w="562" w:type="dxa"/>
        <w:tblLook w:val="04A0" w:firstRow="1" w:lastRow="0" w:firstColumn="1" w:lastColumn="0" w:noHBand="0" w:noVBand="1"/>
      </w:tblPr>
      <w:tblGrid>
        <w:gridCol w:w="2936"/>
        <w:gridCol w:w="6130"/>
      </w:tblGrid>
      <w:tr w:rsidR="00DC0262" w:rsidRPr="00DC0262" w14:paraId="703BDE30" w14:textId="77777777" w:rsidTr="002D720B">
        <w:tc>
          <w:tcPr>
            <w:tcW w:w="1619" w:type="pct"/>
          </w:tcPr>
          <w:p w14:paraId="3D3063DD" w14:textId="7E0C01DC" w:rsidR="00DC0262" w:rsidRPr="00DC0262" w:rsidRDefault="00DC0262" w:rsidP="00CC7C90">
            <w:pPr>
              <w:pStyle w:val="GazetteTableHeading"/>
            </w:pPr>
            <w:r w:rsidRPr="00DC0262">
              <w:t xml:space="preserve">Cat </w:t>
            </w:r>
            <w:r w:rsidR="007E2FCD">
              <w:t>w</w:t>
            </w:r>
            <w:r w:rsidRPr="00DC0262">
              <w:t>eight</w:t>
            </w:r>
          </w:p>
        </w:tc>
        <w:tc>
          <w:tcPr>
            <w:tcW w:w="3381" w:type="pct"/>
          </w:tcPr>
          <w:p w14:paraId="0473F99E" w14:textId="4970BF0F" w:rsidR="00DC0262" w:rsidRPr="00DC0262" w:rsidRDefault="00DC0262" w:rsidP="00CC7C90">
            <w:pPr>
              <w:pStyle w:val="GazetteTableHeading"/>
            </w:pPr>
            <w:r w:rsidRPr="00DC0262">
              <w:t xml:space="preserve">Treatment </w:t>
            </w:r>
            <w:r w:rsidR="007E2FCD">
              <w:t>v</w:t>
            </w:r>
            <w:r w:rsidRPr="00DC0262">
              <w:t>olume (mL)</w:t>
            </w:r>
          </w:p>
        </w:tc>
      </w:tr>
      <w:tr w:rsidR="00DC0262" w:rsidRPr="00DC0262" w14:paraId="7C290F59" w14:textId="77777777" w:rsidTr="002D720B">
        <w:tc>
          <w:tcPr>
            <w:tcW w:w="1619" w:type="pct"/>
          </w:tcPr>
          <w:p w14:paraId="43C7D5B1" w14:textId="523163BD" w:rsidR="00DC0262" w:rsidRPr="00DC0262" w:rsidRDefault="00DC0262" w:rsidP="00CC7C90">
            <w:pPr>
              <w:pStyle w:val="GazetteTableText"/>
            </w:pPr>
            <w:r w:rsidRPr="00DC0262">
              <w:t>0.8 to 2.4</w:t>
            </w:r>
            <w:r w:rsidR="007E2FCD">
              <w:t> </w:t>
            </w:r>
            <w:r w:rsidRPr="00DC0262">
              <w:t>kg</w:t>
            </w:r>
          </w:p>
        </w:tc>
        <w:tc>
          <w:tcPr>
            <w:tcW w:w="3381" w:type="pct"/>
          </w:tcPr>
          <w:p w14:paraId="645DC3AF" w14:textId="52DB47D3" w:rsidR="00DC0262" w:rsidRPr="00DC0262" w:rsidRDefault="00DC0262" w:rsidP="00CC7C90">
            <w:pPr>
              <w:pStyle w:val="GazetteTableText"/>
            </w:pPr>
            <w:r w:rsidRPr="00DC0262">
              <w:t>0.3</w:t>
            </w:r>
            <w:r w:rsidR="007E2FCD">
              <w:t> </w:t>
            </w:r>
            <w:r w:rsidRPr="00DC0262">
              <w:t>mL applicator</w:t>
            </w:r>
          </w:p>
        </w:tc>
      </w:tr>
      <w:tr w:rsidR="00DC0262" w:rsidRPr="00DC0262" w14:paraId="4173F381" w14:textId="77777777" w:rsidTr="002D720B">
        <w:tc>
          <w:tcPr>
            <w:tcW w:w="1619" w:type="pct"/>
          </w:tcPr>
          <w:p w14:paraId="4E3ED66C" w14:textId="27515DF7" w:rsidR="00DC0262" w:rsidRPr="00DC0262" w:rsidRDefault="00DC0262" w:rsidP="00CC7C90">
            <w:pPr>
              <w:pStyle w:val="GazetteTableText"/>
            </w:pPr>
            <w:r w:rsidRPr="00DC0262">
              <w:t>2.5 to 7.5</w:t>
            </w:r>
            <w:r w:rsidR="007E2FCD">
              <w:t> </w:t>
            </w:r>
            <w:r w:rsidRPr="00DC0262">
              <w:t>kg*</w:t>
            </w:r>
          </w:p>
        </w:tc>
        <w:tc>
          <w:tcPr>
            <w:tcW w:w="3381" w:type="pct"/>
          </w:tcPr>
          <w:p w14:paraId="5BB4C845" w14:textId="1BDC2FFB" w:rsidR="00DC0262" w:rsidRPr="00DC0262" w:rsidRDefault="00DC0262" w:rsidP="00CC7C90">
            <w:pPr>
              <w:pStyle w:val="GazetteTableText"/>
            </w:pPr>
            <w:r w:rsidRPr="00DC0262">
              <w:t>0.9</w:t>
            </w:r>
            <w:r w:rsidR="007E2FCD">
              <w:t> </w:t>
            </w:r>
            <w:r w:rsidRPr="00DC0262">
              <w:t>mL applicator</w:t>
            </w:r>
          </w:p>
        </w:tc>
      </w:tr>
    </w:tbl>
    <w:p w14:paraId="1851800C" w14:textId="72CA0F5C" w:rsidR="00DC0262" w:rsidRPr="00CC7C90" w:rsidRDefault="00DC0262" w:rsidP="00CC7C90">
      <w:pPr>
        <w:pStyle w:val="GazetteNormalText"/>
        <w:ind w:left="454"/>
      </w:pPr>
      <w:r w:rsidRPr="00CC7C90">
        <w:t>*For cats over 7.5</w:t>
      </w:r>
      <w:r w:rsidR="007E2FCD">
        <w:t> </w:t>
      </w:r>
      <w:r w:rsidRPr="00CC7C90">
        <w:t>kg, the applicant advises to use the appropriate combination of applicators.</w:t>
      </w:r>
    </w:p>
    <w:p w14:paraId="4C864371" w14:textId="77777777" w:rsidR="00CC7C90" w:rsidRPr="00CC7C90" w:rsidRDefault="00DC0262" w:rsidP="00CC7C90">
      <w:pPr>
        <w:pStyle w:val="GazetteNormalText"/>
        <w:ind w:left="454"/>
      </w:pPr>
      <w:r w:rsidRPr="00CC7C90">
        <w:t>Monthly application is recommended. For optimal performance, it is advised to treat the cat on or about the same day each month.</w:t>
      </w:r>
    </w:p>
    <w:p w14:paraId="09A9FA38" w14:textId="147514B6" w:rsidR="00DC0262" w:rsidRPr="00CC7C90" w:rsidRDefault="00DC0262" w:rsidP="00CC7C90">
      <w:pPr>
        <w:pStyle w:val="GazetteListNumbered"/>
      </w:pPr>
      <w:r w:rsidRPr="00CC7C90">
        <w:t xml:space="preserve">The APVMA has evaluated the </w:t>
      </w:r>
      <w:r w:rsidR="00D869A9">
        <w:t>2</w:t>
      </w:r>
      <w:r w:rsidRPr="00CC7C90">
        <w:t xml:space="preserve"> applications and in its assessment in relation to whether the trade criteria have been met in accordance with the definition set out in section 5C of the Agvet Code, and proposes to determine that:</w:t>
      </w:r>
    </w:p>
    <w:p w14:paraId="58F0F01D" w14:textId="77777777" w:rsidR="00DC0262" w:rsidRPr="00CC7C90" w:rsidRDefault="00DC0262" w:rsidP="00CC7C90">
      <w:pPr>
        <w:pStyle w:val="GazetteListRomanNumeral"/>
        <w:numPr>
          <w:ilvl w:val="0"/>
          <w:numId w:val="33"/>
        </w:numPr>
        <w:ind w:left="454" w:hanging="284"/>
      </w:pPr>
      <w:r w:rsidRPr="00CC7C90">
        <w:t xml:space="preserve">The APVMA is satisfied that the proposed use of Nexgard Spectra Spot-On for Cats, would not adversely affect trade between Australia and places outside Australia as the products are intended for use in companion animals (cats) only which do not produce any major Australian export commodities. </w:t>
      </w:r>
    </w:p>
    <w:p w14:paraId="4464EB93" w14:textId="3C8EA2D8" w:rsidR="00DC0262" w:rsidRPr="00DC0262" w:rsidRDefault="00DC0262" w:rsidP="00CC7C90">
      <w:pPr>
        <w:pStyle w:val="GazetteListRomanNumeral"/>
        <w:numPr>
          <w:ilvl w:val="0"/>
          <w:numId w:val="0"/>
        </w:numPr>
        <w:ind w:left="454"/>
        <w:rPr>
          <w:rFonts w:eastAsiaTheme="majorEastAsia" w:cs="Arial"/>
        </w:rPr>
      </w:pPr>
      <w:r w:rsidRPr="00CC7C90">
        <w:t>Therefore, there are no concerns from a trade perspective relating to the registration of these products.</w:t>
      </w:r>
    </w:p>
    <w:p w14:paraId="6EAE2DBB" w14:textId="77777777" w:rsidR="00DC0262" w:rsidRPr="00DC0262" w:rsidRDefault="00DC0262" w:rsidP="00CC7C90">
      <w:pPr>
        <w:pStyle w:val="GazetteHeading2"/>
      </w:pPr>
      <w:r w:rsidRPr="00DC0262">
        <w:t>Making a submission</w:t>
      </w:r>
    </w:p>
    <w:p w14:paraId="2B1D5C24" w14:textId="77777777" w:rsidR="00DC0262" w:rsidRPr="00CC7C90" w:rsidRDefault="00DC0262" w:rsidP="00CC7C90">
      <w:pPr>
        <w:pStyle w:val="GazetteNormalText"/>
      </w:pPr>
      <w:r w:rsidRPr="00CC7C90">
        <w:t>In accordance with section 12 of the Agvet Code, the APVMA invites any person to submit a relevant written submission as to whether esafoxolaner should be approved. Submissions should relate only to matters that are considered in determining whether the safety criteria set out in section 5A of the Agvet Code have been met. Submissions should state the grounds on which they are based.</w:t>
      </w:r>
    </w:p>
    <w:p w14:paraId="206498A3" w14:textId="4216EAC4" w:rsidR="00DC0262" w:rsidRPr="00CC7C90" w:rsidRDefault="00DC0262" w:rsidP="00CC7C90">
      <w:pPr>
        <w:pStyle w:val="GazetteNormalText"/>
      </w:pPr>
      <w:r w:rsidRPr="00CC7C90">
        <w:lastRenderedPageBreak/>
        <w:t xml:space="preserve">In accordance with section 13 of the Agvet Code, the APVMA invites any person to submit a relevant written submission as to whether Nexgard Spectra Spot-On for Cats 0.8 </w:t>
      </w:r>
      <w:r w:rsidR="007E2FCD">
        <w:t>–</w:t>
      </w:r>
      <w:r w:rsidRPr="00CC7C90">
        <w:t xml:space="preserve"> 2.4</w:t>
      </w:r>
      <w:r w:rsidR="007E2FCD">
        <w:t> </w:t>
      </w:r>
      <w:r w:rsidRPr="00CC7C90">
        <w:t xml:space="preserve">kg and Nexgard Spectra Spot-On for Cats 2.5 </w:t>
      </w:r>
      <w:r w:rsidR="007E2FCD">
        <w:t>–</w:t>
      </w:r>
      <w:r w:rsidRPr="00CC7C90">
        <w:t xml:space="preserve"> 7.5</w:t>
      </w:r>
      <w:r w:rsidR="007E2FCD">
        <w:t> </w:t>
      </w:r>
      <w:r w:rsidRPr="00CC7C90">
        <w:t>kg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4E406A99" w14:textId="77777777" w:rsidR="00DC0262" w:rsidRPr="00CC7C90" w:rsidRDefault="00DC0262" w:rsidP="00CC7C90">
      <w:pPr>
        <w:pStyle w:val="GazetteNormalText"/>
      </w:pPr>
      <w:r w:rsidRPr="00CC7C90">
        <w:t>Submissions must be received by the APVMA within 28 days of the date of this notice and be directed to the contact listed below. All submissions to the APVMA will be acknowledged in writing via email or by post.</w:t>
      </w:r>
    </w:p>
    <w:p w14:paraId="18465111" w14:textId="77777777" w:rsidR="00DC0262" w:rsidRPr="00CC7C90" w:rsidRDefault="00DC0262" w:rsidP="00CC7C90">
      <w:pPr>
        <w:pStyle w:val="GazetteNormalText"/>
      </w:pPr>
      <w:r w:rsidRPr="00CC7C90">
        <w:t>Please note: Submissions will be published on the APVMA</w:t>
      </w:r>
      <w:r w:rsidRPr="00CC7C90">
        <w:t>’</w:t>
      </w:r>
      <w:r w:rsidRPr="00CC7C90">
        <w:t xml:space="preserve">s website, unless you have asked for the submission to remain confidential (see </w:t>
      </w:r>
      <w:hyperlink r:id="rId30" w:history="1">
        <w:r w:rsidRPr="00447D71">
          <w:rPr>
            <w:rStyle w:val="Hyperlink"/>
          </w:rPr>
          <w:t>public submission coversheet</w:t>
        </w:r>
      </w:hyperlink>
      <w:r w:rsidRPr="00CC7C90">
        <w:t xml:space="preserve">). </w:t>
      </w:r>
    </w:p>
    <w:p w14:paraId="5CA0B8B7" w14:textId="77777777" w:rsidR="00DC0262" w:rsidRPr="00CC7C90" w:rsidRDefault="00DC0262" w:rsidP="00CC7C90">
      <w:pPr>
        <w:pStyle w:val="GazetteNormalText"/>
      </w:pPr>
      <w:r w:rsidRPr="00CC7C90">
        <w:t xml:space="preserve">Please lodge your submission with a </w:t>
      </w:r>
      <w:hyperlink r:id="rId31" w:history="1">
        <w:r w:rsidRPr="00447D71">
          <w:rPr>
            <w:rStyle w:val="Hyperlink"/>
          </w:rPr>
          <w:t>public submission coversheet</w:t>
        </w:r>
      </w:hyperlink>
      <w:r w:rsidRPr="00CC7C90">
        <w:t>, which provides options for how your submission will be published.</w:t>
      </w:r>
    </w:p>
    <w:p w14:paraId="1CDB1F85" w14:textId="1B54F01F" w:rsidR="00DC0262" w:rsidRPr="00CC7C90" w:rsidRDefault="00DC0262" w:rsidP="00CC7C90">
      <w:pPr>
        <w:pStyle w:val="GazetteNormalText"/>
      </w:pPr>
      <w:r w:rsidRPr="00CC7C90">
        <w:t xml:space="preserve">Note that all APVMA documents are subject to the access provisions of the </w:t>
      </w:r>
      <w:r w:rsidRPr="007E2FCD">
        <w:rPr>
          <w:i/>
          <w:iCs/>
        </w:rPr>
        <w:t>Freedom of Information Act 1982</w:t>
      </w:r>
      <w:r w:rsidRPr="00CC7C90">
        <w:t xml:space="preserve"> and may be required to be released under that Act should a request for access be made.</w:t>
      </w:r>
    </w:p>
    <w:p w14:paraId="1D54FF65" w14:textId="46507A2A" w:rsidR="00DC0262" w:rsidRPr="00CC7C90" w:rsidRDefault="00DC0262" w:rsidP="00CC7C90">
      <w:pPr>
        <w:pStyle w:val="GazetteNormalText"/>
      </w:pPr>
      <w:r w:rsidRPr="00CC7C90">
        <w:t>Please send your written submission and coversheet by email or post to:</w:t>
      </w:r>
    </w:p>
    <w:p w14:paraId="207FE673" w14:textId="77777777" w:rsidR="00DC0262" w:rsidRPr="00CC7C90" w:rsidRDefault="00DC0262" w:rsidP="00CC7C90">
      <w:pPr>
        <w:pStyle w:val="GazetteContact"/>
      </w:pPr>
      <w:r w:rsidRPr="00CC7C90">
        <w:t>Post:</w:t>
      </w:r>
    </w:p>
    <w:p w14:paraId="65B8838C" w14:textId="77777777" w:rsidR="00DC0262" w:rsidRPr="00CC7C90" w:rsidRDefault="00DC0262" w:rsidP="00CC7C90">
      <w:pPr>
        <w:pStyle w:val="GazetteContact"/>
      </w:pPr>
      <w:r w:rsidRPr="00CC7C90">
        <w:t>Case Management and Administration Unit</w:t>
      </w:r>
    </w:p>
    <w:p w14:paraId="729B6D6B" w14:textId="77777777" w:rsidR="00DC0262" w:rsidRPr="00CC7C90" w:rsidRDefault="00DC0262" w:rsidP="00CC7C90">
      <w:pPr>
        <w:pStyle w:val="GazetteContact"/>
      </w:pPr>
      <w:r w:rsidRPr="00CC7C90">
        <w:t>Veterinary Medicines</w:t>
      </w:r>
    </w:p>
    <w:p w14:paraId="4FC1A0B9" w14:textId="77777777" w:rsidR="00DC0262" w:rsidRPr="00CC7C90" w:rsidRDefault="00DC0262" w:rsidP="00CC7C90">
      <w:pPr>
        <w:pStyle w:val="GazetteContact"/>
      </w:pPr>
      <w:r w:rsidRPr="00CC7C90">
        <w:t>Australian Pesticides and Veterinary Medicines Authority</w:t>
      </w:r>
    </w:p>
    <w:p w14:paraId="523FC6FA" w14:textId="77777777" w:rsidR="00DC0262" w:rsidRPr="00CC7C90" w:rsidRDefault="00DC0262" w:rsidP="00CC7C90">
      <w:pPr>
        <w:pStyle w:val="GazetteContact"/>
      </w:pPr>
      <w:r w:rsidRPr="00CC7C90">
        <w:t>GPO Box 3262</w:t>
      </w:r>
    </w:p>
    <w:p w14:paraId="73C142A1" w14:textId="22A36F69" w:rsidR="00DC0262" w:rsidRDefault="00DC0262" w:rsidP="00CC7C90">
      <w:pPr>
        <w:pStyle w:val="GazetteContact"/>
      </w:pPr>
      <w:r w:rsidRPr="00CC7C90">
        <w:t>Sydney NSW 2001</w:t>
      </w:r>
    </w:p>
    <w:p w14:paraId="72F5E05D" w14:textId="57EE6D8B" w:rsidR="00CC7C90" w:rsidRPr="00CC7C90" w:rsidRDefault="00CC7C90" w:rsidP="00CC7C90">
      <w:pPr>
        <w:pStyle w:val="GazetteContact"/>
        <w:spacing w:before="240"/>
      </w:pPr>
      <w:r w:rsidRPr="00CC7C90">
        <w:rPr>
          <w:b/>
          <w:bCs/>
        </w:rPr>
        <w:t>Email:</w:t>
      </w:r>
      <w:r w:rsidRPr="00CC7C90">
        <w:t xml:space="preserve"> </w:t>
      </w:r>
      <w:hyperlink r:id="rId32" w:history="1">
        <w:r w:rsidRPr="00CC7C90">
          <w:rPr>
            <w:rStyle w:val="Hyperlink"/>
          </w:rPr>
          <w:t>casemanagement@apvma.gov.au</w:t>
        </w:r>
      </w:hyperlink>
    </w:p>
    <w:p w14:paraId="58260436" w14:textId="77777777" w:rsidR="00DC0262" w:rsidRPr="00DC0262" w:rsidRDefault="00DC0262" w:rsidP="00CC7C90">
      <w:pPr>
        <w:pStyle w:val="GazetteHeading2"/>
        <w:rPr>
          <w:u w:color="000000"/>
          <w:lang w:eastAsia="en-AU"/>
        </w:rPr>
      </w:pPr>
      <w:r w:rsidRPr="00DC0262">
        <w:rPr>
          <w:u w:color="000000"/>
          <w:lang w:eastAsia="en-AU"/>
        </w:rPr>
        <w:t>Privacy</w:t>
      </w:r>
    </w:p>
    <w:p w14:paraId="457C70D8" w14:textId="77777777" w:rsidR="00DC0262" w:rsidRPr="00CC7C90" w:rsidRDefault="00DC0262" w:rsidP="00CC7C90">
      <w:pPr>
        <w:pStyle w:val="GazetteNormalText"/>
      </w:pPr>
      <w:r w:rsidRPr="00CC7C90">
        <w:t xml:space="preserve">For information on how the APVMA manages personal information when you make a submission, see our </w:t>
      </w:r>
      <w:hyperlink r:id="rId33" w:history="1">
        <w:r w:rsidRPr="00CC7C90">
          <w:rPr>
            <w:rStyle w:val="Hyperlink"/>
          </w:rPr>
          <w:t>Privacy Policy</w:t>
        </w:r>
      </w:hyperlink>
      <w:r w:rsidRPr="00CC7C90">
        <w:t>.</w:t>
      </w:r>
    </w:p>
    <w:p w14:paraId="6EC1EDAE" w14:textId="77777777" w:rsidR="00DC0262" w:rsidRDefault="00DC0262" w:rsidP="00CD46AC">
      <w:pPr>
        <w:keepNext/>
        <w:keepLines/>
        <w:spacing w:before="240" w:after="240" w:line="280" w:lineRule="exact"/>
        <w:outlineLvl w:val="0"/>
        <w:rPr>
          <w:rFonts w:ascii="Franklin Gothic Medium" w:eastAsiaTheme="majorEastAsia" w:hAnsi="Franklin Gothic Medium" w:cstheme="majorBidi"/>
          <w:sz w:val="28"/>
          <w:szCs w:val="32"/>
        </w:rPr>
        <w:sectPr w:rsidR="00DC0262" w:rsidSect="00CB73E0">
          <w:headerReference w:type="even" r:id="rId34"/>
          <w:headerReference w:type="default" r:id="rId35"/>
          <w:pgSz w:w="11906" w:h="16838"/>
          <w:pgMar w:top="1440" w:right="1134" w:bottom="1440" w:left="1134" w:header="794" w:footer="737" w:gutter="0"/>
          <w:cols w:space="708"/>
          <w:docGrid w:linePitch="360"/>
        </w:sectPr>
      </w:pPr>
    </w:p>
    <w:p w14:paraId="42F584DA" w14:textId="77777777" w:rsidR="00CD46AC" w:rsidRPr="00CD46AC" w:rsidRDefault="00CD46AC" w:rsidP="00CC7C90">
      <w:pPr>
        <w:pStyle w:val="GazetteHeading1"/>
        <w:rPr>
          <w:rFonts w:eastAsiaTheme="majorEastAsia"/>
        </w:rPr>
      </w:pPr>
      <w:bookmarkStart w:id="24" w:name="_Toc125366361"/>
      <w:r w:rsidRPr="00CD46AC">
        <w:rPr>
          <w:rFonts w:eastAsiaTheme="majorEastAsia"/>
        </w:rPr>
        <w:lastRenderedPageBreak/>
        <w:t>Licensing of veterinary chemical manufacturers</w:t>
      </w:r>
      <w:bookmarkEnd w:id="24"/>
    </w:p>
    <w:p w14:paraId="5FF67762" w14:textId="77777777" w:rsidR="00CD46AC" w:rsidRPr="00CC7C90" w:rsidRDefault="00CD46AC" w:rsidP="00CC7C90">
      <w:pPr>
        <w:pStyle w:val="GazetteNormalText"/>
      </w:pPr>
      <w:r w:rsidRPr="00CC7C90">
        <w:t xml:space="preserve">Pursuant to Part 8 of the Agricultural and Veterinary Chemicals Code (Agvet Code), scheduled to the </w:t>
      </w:r>
      <w:r w:rsidRPr="007E2FCD">
        <w:rPr>
          <w:i/>
          <w:iCs/>
        </w:rPr>
        <w:t>Agricultural and Veterinary Chemicals Code Act 1994</w:t>
      </w:r>
      <w:r w:rsidRPr="00CC7C90">
        <w:t>, the APVMA hereby gives notice that it has taken action with respect to the licensing of the following veterinary chemical manufacturers with effect from the dates shown.</w:t>
      </w:r>
    </w:p>
    <w:p w14:paraId="0D4EE2CA" w14:textId="77777777" w:rsidR="00CD46AC" w:rsidRPr="00CC7C90" w:rsidRDefault="00CD46AC" w:rsidP="00CC7C90">
      <w:pPr>
        <w:pStyle w:val="GazetteNormalText"/>
      </w:pPr>
      <w:r w:rsidRPr="00CC7C90">
        <w:t xml:space="preserve">For a comprehensive listing of all licensed manufacturers please see the </w:t>
      </w:r>
      <w:hyperlink r:id="rId36" w:history="1">
        <w:r w:rsidRPr="00CC7C90">
          <w:t>APVMA website</w:t>
        </w:r>
      </w:hyperlink>
      <w:r w:rsidRPr="00CC7C90">
        <w:t>.</w:t>
      </w:r>
    </w:p>
    <w:p w14:paraId="265F2059" w14:textId="77777777" w:rsidR="00CD46AC" w:rsidRPr="00CC7C90" w:rsidRDefault="00CD46AC" w:rsidP="00CC7C90">
      <w:pPr>
        <w:pStyle w:val="GazetteHeading2"/>
      </w:pPr>
      <w:r w:rsidRPr="00CC7C90">
        <w:t>New licences</w:t>
      </w:r>
    </w:p>
    <w:p w14:paraId="2A68BC51" w14:textId="77777777" w:rsidR="00CD46AC" w:rsidRPr="00CC7C90" w:rsidRDefault="00CD46AC" w:rsidP="00CC7C90">
      <w:pPr>
        <w:pStyle w:val="GazetteNormalText"/>
      </w:pPr>
      <w:r w:rsidRPr="00CC7C90">
        <w:t>The APVMA has issued the following licences under subsection 123(1) of the Agvet Code:</w:t>
      </w:r>
    </w:p>
    <w:p w14:paraId="0F0D3BEE" w14:textId="54610E36" w:rsidR="00CD46AC" w:rsidRPr="00CC7C90" w:rsidRDefault="00CD46AC" w:rsidP="00CC7C90">
      <w:pPr>
        <w:pStyle w:val="Caption"/>
      </w:pPr>
      <w:bookmarkStart w:id="25" w:name="_Toc125366036"/>
      <w:r w:rsidRPr="00CC7C90">
        <w:t xml:space="preserve">Table </w:t>
      </w:r>
      <w:fldSimple w:instr=" SEQ Table \* ARABIC ">
        <w:r w:rsidR="007E2FCD">
          <w:rPr>
            <w:noProof/>
          </w:rPr>
          <w:t>10</w:t>
        </w:r>
      </w:fldSimple>
      <w:r w:rsidRPr="00CC7C90">
        <w:t>: New licences issued by the APVMA under subsection 123(1) of the Agvet Code</w:t>
      </w:r>
      <w:bookmarkEnd w:id="25"/>
    </w:p>
    <w:tbl>
      <w:tblPr>
        <w:tblStyle w:val="TableGrid2"/>
        <w:tblW w:w="5000" w:type="pct"/>
        <w:tblLook w:val="04A0" w:firstRow="1" w:lastRow="0" w:firstColumn="1" w:lastColumn="0" w:noHBand="0" w:noVBand="1"/>
        <w:tblCaption w:val="New licenses for veterinary chemical manufacturers"/>
      </w:tblPr>
      <w:tblGrid>
        <w:gridCol w:w="1616"/>
        <w:gridCol w:w="812"/>
        <w:gridCol w:w="945"/>
        <w:gridCol w:w="1269"/>
        <w:gridCol w:w="1982"/>
        <w:gridCol w:w="2049"/>
        <w:gridCol w:w="955"/>
      </w:tblGrid>
      <w:tr w:rsidR="00CD46AC" w:rsidRPr="00CD46AC" w14:paraId="5F43702D" w14:textId="77777777" w:rsidTr="00281F56">
        <w:trPr>
          <w:tblHeader/>
        </w:trPr>
        <w:tc>
          <w:tcPr>
            <w:tcW w:w="869" w:type="pct"/>
            <w:shd w:val="clear" w:color="auto" w:fill="D9D9D9" w:themeFill="background1" w:themeFillShade="D9"/>
          </w:tcPr>
          <w:p w14:paraId="09C0DE66" w14:textId="77777777" w:rsidR="00CD46AC" w:rsidRPr="00CD46AC" w:rsidRDefault="00CD46AC" w:rsidP="00CC7C90">
            <w:pPr>
              <w:pStyle w:val="GazetteTableHeading"/>
            </w:pPr>
            <w:r w:rsidRPr="00CD46AC">
              <w:t>Company name</w:t>
            </w:r>
          </w:p>
        </w:tc>
        <w:tc>
          <w:tcPr>
            <w:tcW w:w="422" w:type="pct"/>
            <w:shd w:val="clear" w:color="auto" w:fill="D9D9D9" w:themeFill="background1" w:themeFillShade="D9"/>
          </w:tcPr>
          <w:p w14:paraId="4720A6BA" w14:textId="77777777" w:rsidR="00CD46AC" w:rsidRPr="00CD46AC" w:rsidRDefault="00CD46AC" w:rsidP="00CC7C90">
            <w:pPr>
              <w:pStyle w:val="GazetteTableHeading"/>
            </w:pPr>
            <w:r w:rsidRPr="00CD46AC">
              <w:t>Licence number</w:t>
            </w:r>
          </w:p>
        </w:tc>
        <w:tc>
          <w:tcPr>
            <w:tcW w:w="491" w:type="pct"/>
            <w:shd w:val="clear" w:color="auto" w:fill="D9D9D9" w:themeFill="background1" w:themeFillShade="D9"/>
          </w:tcPr>
          <w:p w14:paraId="4AA905D6" w14:textId="77777777" w:rsidR="00CD46AC" w:rsidRPr="00CD46AC" w:rsidRDefault="00CD46AC" w:rsidP="00CC7C90">
            <w:pPr>
              <w:pStyle w:val="GazetteTableHeading"/>
            </w:pPr>
            <w:r w:rsidRPr="00CD46AC">
              <w:t>Company ACN</w:t>
            </w:r>
          </w:p>
        </w:tc>
        <w:tc>
          <w:tcPr>
            <w:tcW w:w="713" w:type="pct"/>
            <w:shd w:val="clear" w:color="auto" w:fill="D9D9D9" w:themeFill="background1" w:themeFillShade="D9"/>
          </w:tcPr>
          <w:p w14:paraId="5151BB88" w14:textId="77777777" w:rsidR="00CD46AC" w:rsidRPr="00CD46AC" w:rsidRDefault="00CD46AC" w:rsidP="00CC7C90">
            <w:pPr>
              <w:pStyle w:val="GazetteTableHeading"/>
            </w:pPr>
            <w:r w:rsidRPr="00CD46AC">
              <w:t>Address</w:t>
            </w:r>
          </w:p>
        </w:tc>
        <w:tc>
          <w:tcPr>
            <w:tcW w:w="1058" w:type="pct"/>
            <w:shd w:val="clear" w:color="auto" w:fill="D9D9D9" w:themeFill="background1" w:themeFillShade="D9"/>
          </w:tcPr>
          <w:p w14:paraId="4794339C" w14:textId="77777777" w:rsidR="00CD46AC" w:rsidRPr="00CD46AC" w:rsidRDefault="00CD46AC" w:rsidP="00CC7C90">
            <w:pPr>
              <w:pStyle w:val="GazetteTableHeading"/>
            </w:pPr>
            <w:r w:rsidRPr="00CD46AC">
              <w:t>Product types</w:t>
            </w:r>
          </w:p>
        </w:tc>
        <w:tc>
          <w:tcPr>
            <w:tcW w:w="938" w:type="pct"/>
            <w:shd w:val="clear" w:color="auto" w:fill="D9D9D9" w:themeFill="background1" w:themeFillShade="D9"/>
          </w:tcPr>
          <w:p w14:paraId="1B8CD465" w14:textId="77777777" w:rsidR="00CD46AC" w:rsidRPr="00CD46AC" w:rsidRDefault="00CD46AC" w:rsidP="00CC7C90">
            <w:pPr>
              <w:pStyle w:val="GazetteTableHeading"/>
            </w:pPr>
            <w:r w:rsidRPr="00CD46AC">
              <w:t>Steps of manufacture</w:t>
            </w:r>
          </w:p>
        </w:tc>
        <w:tc>
          <w:tcPr>
            <w:tcW w:w="509" w:type="pct"/>
            <w:shd w:val="clear" w:color="auto" w:fill="D9D9D9" w:themeFill="background1" w:themeFillShade="D9"/>
          </w:tcPr>
          <w:p w14:paraId="04BCEFAD" w14:textId="77777777" w:rsidR="00CD46AC" w:rsidRPr="00CD46AC" w:rsidRDefault="00CD46AC" w:rsidP="00CC7C90">
            <w:pPr>
              <w:pStyle w:val="GazetteTableHeading"/>
            </w:pPr>
            <w:r w:rsidRPr="00CD46AC">
              <w:t>Date issued</w:t>
            </w:r>
          </w:p>
        </w:tc>
      </w:tr>
      <w:tr w:rsidR="00CD46AC" w:rsidRPr="00CD46AC" w14:paraId="2252F4A9" w14:textId="77777777" w:rsidTr="00281F56">
        <w:tc>
          <w:tcPr>
            <w:tcW w:w="869" w:type="pct"/>
          </w:tcPr>
          <w:p w14:paraId="004E00A3" w14:textId="0EE1D6C0" w:rsidR="00CD46AC" w:rsidRPr="00CC7C90" w:rsidRDefault="00CD46AC" w:rsidP="007E2FCD">
            <w:pPr>
              <w:pStyle w:val="GazetteTableText"/>
            </w:pPr>
            <w:r w:rsidRPr="00CC7C90">
              <w:t>DHL Supply Chain (Australia) Pty</w:t>
            </w:r>
          </w:p>
        </w:tc>
        <w:tc>
          <w:tcPr>
            <w:tcW w:w="422" w:type="pct"/>
          </w:tcPr>
          <w:p w14:paraId="4B7B2BB4" w14:textId="77777777" w:rsidR="00CD46AC" w:rsidRPr="00CC7C90" w:rsidRDefault="00CD46AC" w:rsidP="00CC7C90">
            <w:pPr>
              <w:pStyle w:val="GazetteTableText"/>
            </w:pPr>
            <w:r w:rsidRPr="00CC7C90">
              <w:t>6071</w:t>
            </w:r>
          </w:p>
        </w:tc>
        <w:tc>
          <w:tcPr>
            <w:tcW w:w="491" w:type="pct"/>
          </w:tcPr>
          <w:p w14:paraId="4F4884F6" w14:textId="77777777" w:rsidR="00CD46AC" w:rsidRPr="00CC7C90" w:rsidRDefault="00CD46AC" w:rsidP="00CC7C90">
            <w:pPr>
              <w:pStyle w:val="GazetteTableText"/>
            </w:pPr>
            <w:r w:rsidRPr="00CC7C90">
              <w:t>071 798 617</w:t>
            </w:r>
          </w:p>
        </w:tc>
        <w:tc>
          <w:tcPr>
            <w:tcW w:w="713" w:type="pct"/>
          </w:tcPr>
          <w:p w14:paraId="2C21C129" w14:textId="77777777" w:rsidR="00CD46AC" w:rsidRPr="00CC7C90" w:rsidRDefault="00CD46AC" w:rsidP="00CC7C90">
            <w:pPr>
              <w:pStyle w:val="GazetteTableText"/>
            </w:pPr>
            <w:r w:rsidRPr="00CC7C90">
              <w:t>16 Picrite Close</w:t>
            </w:r>
          </w:p>
          <w:p w14:paraId="4C761A7C" w14:textId="77777777" w:rsidR="007E2FCD" w:rsidRDefault="007E2FCD" w:rsidP="00CC7C90">
            <w:pPr>
              <w:pStyle w:val="GazetteTableText"/>
            </w:pPr>
            <w:r w:rsidRPr="00CC7C90">
              <w:t>Greystanes</w:t>
            </w:r>
          </w:p>
          <w:p w14:paraId="25FC1C09" w14:textId="688B8B91" w:rsidR="00CD46AC" w:rsidRPr="00CC7C90" w:rsidRDefault="00CD46AC" w:rsidP="00CC7C90">
            <w:pPr>
              <w:pStyle w:val="GazetteTableText"/>
            </w:pPr>
            <w:r w:rsidRPr="00CC7C90">
              <w:t>NSW 2145</w:t>
            </w:r>
          </w:p>
        </w:tc>
        <w:tc>
          <w:tcPr>
            <w:tcW w:w="1058" w:type="pct"/>
          </w:tcPr>
          <w:p w14:paraId="53CC4C73" w14:textId="11D04EBB" w:rsidR="00CD46AC" w:rsidRPr="00CC7C90" w:rsidRDefault="00CD46AC" w:rsidP="00CC7C90">
            <w:pPr>
              <w:pStyle w:val="GazetteTableText"/>
            </w:pPr>
            <w:r w:rsidRPr="00CC7C90">
              <w:t xml:space="preserve">Category 6 (single step manufacture) </w:t>
            </w:r>
            <w:r w:rsidR="007E2FCD">
              <w:t>–</w:t>
            </w:r>
            <w:r w:rsidRPr="00CC7C90">
              <w:t xml:space="preserve"> all product dosage forms</w:t>
            </w:r>
          </w:p>
        </w:tc>
        <w:tc>
          <w:tcPr>
            <w:tcW w:w="938" w:type="pct"/>
          </w:tcPr>
          <w:p w14:paraId="5F9DC70B" w14:textId="5ABA662D" w:rsidR="00CD46AC" w:rsidRPr="00CC7C90" w:rsidRDefault="00CD46AC" w:rsidP="00CC7C90">
            <w:pPr>
              <w:pStyle w:val="GazetteTableText"/>
            </w:pPr>
            <w:r w:rsidRPr="00CC7C90">
              <w:t>Secondary packaging, secondary/supplementary labelling, storage, and release for supply.</w:t>
            </w:r>
          </w:p>
        </w:tc>
        <w:tc>
          <w:tcPr>
            <w:tcW w:w="509" w:type="pct"/>
          </w:tcPr>
          <w:p w14:paraId="42E9E715" w14:textId="0AA3C423" w:rsidR="00CD46AC" w:rsidRPr="00CC7C90" w:rsidRDefault="00CD46AC" w:rsidP="00CC7C90">
            <w:pPr>
              <w:pStyle w:val="GazetteTableText"/>
            </w:pPr>
            <w:r w:rsidRPr="00CC7C90">
              <w:t>7 December 2022</w:t>
            </w:r>
          </w:p>
        </w:tc>
      </w:tr>
      <w:tr w:rsidR="00CD46AC" w:rsidRPr="00CD46AC" w14:paraId="5DBEB1ED" w14:textId="77777777" w:rsidTr="00281F56">
        <w:tc>
          <w:tcPr>
            <w:tcW w:w="869" w:type="pct"/>
          </w:tcPr>
          <w:p w14:paraId="6380BDAD" w14:textId="3AB51C11" w:rsidR="00CD46AC" w:rsidRPr="00CC7C90" w:rsidRDefault="00CD46AC" w:rsidP="00CC7C90">
            <w:pPr>
              <w:pStyle w:val="GazetteTableText"/>
            </w:pPr>
            <w:r w:rsidRPr="00CC7C90">
              <w:t xml:space="preserve">Global Medical Solutions Australia Pty Limited </w:t>
            </w:r>
            <w:r w:rsidR="007E2FCD" w:rsidRPr="00CC7C90">
              <w:t xml:space="preserve">t/a </w:t>
            </w:r>
            <w:r w:rsidRPr="00CC7C90">
              <w:t>Radpharm Scientific</w:t>
            </w:r>
          </w:p>
        </w:tc>
        <w:tc>
          <w:tcPr>
            <w:tcW w:w="422" w:type="pct"/>
          </w:tcPr>
          <w:p w14:paraId="5CF97E39" w14:textId="77777777" w:rsidR="00CD46AC" w:rsidRPr="00CC7C90" w:rsidRDefault="00CD46AC" w:rsidP="00CC7C90">
            <w:pPr>
              <w:pStyle w:val="GazetteTableText"/>
            </w:pPr>
            <w:r w:rsidRPr="00CC7C90">
              <w:t>1073</w:t>
            </w:r>
          </w:p>
        </w:tc>
        <w:tc>
          <w:tcPr>
            <w:tcW w:w="491" w:type="pct"/>
          </w:tcPr>
          <w:p w14:paraId="6A6C2B85" w14:textId="77777777" w:rsidR="00CD46AC" w:rsidRPr="00CC7C90" w:rsidRDefault="00CD46AC" w:rsidP="00CC7C90">
            <w:pPr>
              <w:pStyle w:val="GazetteTableText"/>
            </w:pPr>
            <w:r w:rsidRPr="00CC7C90">
              <w:t>072 147 561</w:t>
            </w:r>
          </w:p>
        </w:tc>
        <w:tc>
          <w:tcPr>
            <w:tcW w:w="713" w:type="pct"/>
          </w:tcPr>
          <w:p w14:paraId="52CE6CD9" w14:textId="650069CD" w:rsidR="00CD46AC" w:rsidRPr="00CC7C90" w:rsidRDefault="00CD46AC" w:rsidP="00CC7C90">
            <w:pPr>
              <w:pStyle w:val="GazetteTableText"/>
            </w:pPr>
            <w:r w:rsidRPr="00CC7C90">
              <w:t>53</w:t>
            </w:r>
            <w:r w:rsidRPr="00CC7C90">
              <w:t>–</w:t>
            </w:r>
            <w:r w:rsidRPr="00CC7C90">
              <w:t>57 Oatley Court</w:t>
            </w:r>
          </w:p>
          <w:p w14:paraId="0C20C425" w14:textId="2C2069E8" w:rsidR="007E2FCD" w:rsidRDefault="007E2FCD" w:rsidP="00CC7C90">
            <w:pPr>
              <w:pStyle w:val="GazetteTableText"/>
            </w:pPr>
            <w:r w:rsidRPr="00CC7C90">
              <w:t>Belconnen</w:t>
            </w:r>
          </w:p>
          <w:p w14:paraId="5432B160" w14:textId="40655888" w:rsidR="00CD46AC" w:rsidRPr="00CC7C90" w:rsidRDefault="00CD46AC" w:rsidP="00CC7C90">
            <w:pPr>
              <w:pStyle w:val="GazetteTableText"/>
            </w:pPr>
            <w:r w:rsidRPr="00CC7C90">
              <w:t>ACT 2617</w:t>
            </w:r>
          </w:p>
        </w:tc>
        <w:tc>
          <w:tcPr>
            <w:tcW w:w="1058" w:type="pct"/>
          </w:tcPr>
          <w:p w14:paraId="37CB82F9" w14:textId="751CCA6C" w:rsidR="00CD46AC" w:rsidRPr="00CC7C90" w:rsidRDefault="00CD46AC" w:rsidP="00CC7C90">
            <w:pPr>
              <w:pStyle w:val="GazetteTableText"/>
            </w:pPr>
            <w:r w:rsidRPr="00CC7C90">
              <w:t xml:space="preserve">Category 1 (Immunobiologicals and sterile products) </w:t>
            </w:r>
            <w:r w:rsidR="007E2FCD">
              <w:t>–</w:t>
            </w:r>
            <w:r w:rsidRPr="00CC7C90">
              <w:t xml:space="preserve"> Terminally sterilised products for injection (powder, solution and diluent).</w:t>
            </w:r>
          </w:p>
        </w:tc>
        <w:tc>
          <w:tcPr>
            <w:tcW w:w="938" w:type="pct"/>
          </w:tcPr>
          <w:p w14:paraId="156C4ECB" w14:textId="77777777" w:rsidR="00CD46AC" w:rsidRPr="00CC7C90" w:rsidRDefault="00CD46AC" w:rsidP="00CC7C90">
            <w:pPr>
              <w:pStyle w:val="GazetteTableText"/>
            </w:pPr>
            <w:r w:rsidRPr="00CC7C90">
              <w:t>Formulation including blending, filling, packaging, labelling, sterilisation (heat), microbiological reduction treatment (heat, and filtration), analysis and testing (physical, and chemical), storage and release for supply.</w:t>
            </w:r>
          </w:p>
        </w:tc>
        <w:tc>
          <w:tcPr>
            <w:tcW w:w="509" w:type="pct"/>
          </w:tcPr>
          <w:p w14:paraId="77178E65" w14:textId="77777777" w:rsidR="00CD46AC" w:rsidRPr="00CC7C90" w:rsidRDefault="00CD46AC" w:rsidP="00CC7C90">
            <w:pPr>
              <w:pStyle w:val="GazetteTableText"/>
            </w:pPr>
            <w:r w:rsidRPr="00CC7C90">
              <w:t>13 December 2022</w:t>
            </w:r>
          </w:p>
        </w:tc>
      </w:tr>
      <w:tr w:rsidR="00CD46AC" w:rsidRPr="00CD46AC" w14:paraId="0552A2CE" w14:textId="77777777" w:rsidTr="00281F56">
        <w:tc>
          <w:tcPr>
            <w:tcW w:w="869" w:type="pct"/>
          </w:tcPr>
          <w:p w14:paraId="77BCA70A" w14:textId="77777777" w:rsidR="00CD46AC" w:rsidRPr="00CC7C90" w:rsidRDefault="00CD46AC" w:rsidP="00CC7C90">
            <w:pPr>
              <w:pStyle w:val="GazetteTableText"/>
            </w:pPr>
            <w:r w:rsidRPr="00CC7C90">
              <w:t>Australian Life Sciences Pharma Pty Ltd</w:t>
            </w:r>
          </w:p>
        </w:tc>
        <w:tc>
          <w:tcPr>
            <w:tcW w:w="422" w:type="pct"/>
          </w:tcPr>
          <w:p w14:paraId="1B611196" w14:textId="77777777" w:rsidR="00CD46AC" w:rsidRPr="00CC7C90" w:rsidRDefault="00CD46AC" w:rsidP="00CC7C90">
            <w:pPr>
              <w:pStyle w:val="GazetteTableText"/>
            </w:pPr>
            <w:r w:rsidRPr="00CC7C90">
              <w:t>2250</w:t>
            </w:r>
          </w:p>
        </w:tc>
        <w:tc>
          <w:tcPr>
            <w:tcW w:w="491" w:type="pct"/>
          </w:tcPr>
          <w:p w14:paraId="75EC7125" w14:textId="77777777" w:rsidR="00CD46AC" w:rsidRPr="00CC7C90" w:rsidRDefault="00CD46AC" w:rsidP="00CC7C90">
            <w:pPr>
              <w:pStyle w:val="GazetteTableText"/>
            </w:pPr>
            <w:r w:rsidRPr="00CC7C90">
              <w:t>604 520 532</w:t>
            </w:r>
          </w:p>
        </w:tc>
        <w:tc>
          <w:tcPr>
            <w:tcW w:w="713" w:type="pct"/>
          </w:tcPr>
          <w:p w14:paraId="0ABD877D" w14:textId="5493F8AA" w:rsidR="00CD46AC" w:rsidRPr="00CC7C90" w:rsidRDefault="00CD46AC" w:rsidP="00CC7C90">
            <w:pPr>
              <w:pStyle w:val="GazetteTableText"/>
            </w:pPr>
            <w:r w:rsidRPr="00CC7C90">
              <w:t>Unit 2</w:t>
            </w:r>
            <w:r w:rsidR="007E2FCD">
              <w:t>–</w:t>
            </w:r>
            <w:r w:rsidRPr="00CC7C90">
              <w:t>3, 4 Endeavour R</w:t>
            </w:r>
            <w:r w:rsidR="007E2FCD">
              <w:t>oa</w:t>
            </w:r>
            <w:r w:rsidRPr="00CC7C90">
              <w:t>d</w:t>
            </w:r>
          </w:p>
          <w:p w14:paraId="512BECCD" w14:textId="67BF0759" w:rsidR="007E2FCD" w:rsidRDefault="00CD46AC" w:rsidP="00CC7C90">
            <w:pPr>
              <w:pStyle w:val="GazetteTableText"/>
            </w:pPr>
            <w:r w:rsidRPr="00CC7C90">
              <w:t>C</w:t>
            </w:r>
            <w:r w:rsidR="007E2FCD" w:rsidRPr="00CC7C90">
              <w:t>aringbah</w:t>
            </w:r>
          </w:p>
          <w:p w14:paraId="24038161" w14:textId="3F4B91FA" w:rsidR="00CD46AC" w:rsidRPr="00CC7C90" w:rsidRDefault="00CD46AC" w:rsidP="00CC7C90">
            <w:pPr>
              <w:pStyle w:val="GazetteTableText"/>
            </w:pPr>
            <w:r w:rsidRPr="00CC7C90">
              <w:t>NSW 2229</w:t>
            </w:r>
          </w:p>
        </w:tc>
        <w:tc>
          <w:tcPr>
            <w:tcW w:w="1058" w:type="pct"/>
          </w:tcPr>
          <w:p w14:paraId="35873E34" w14:textId="42BCD532" w:rsidR="00CD46AC" w:rsidRPr="00CC7C90" w:rsidRDefault="00CD46AC" w:rsidP="00CC7C90">
            <w:pPr>
              <w:pStyle w:val="GazetteTableText"/>
            </w:pPr>
            <w:r w:rsidRPr="00CC7C90">
              <w:t xml:space="preserve">Category 2 (Non-sterile veterinary preparations other than ectoparasiticides, premixes and supplements) </w:t>
            </w:r>
            <w:r w:rsidR="007E2FCD">
              <w:t>–</w:t>
            </w:r>
            <w:r w:rsidRPr="00CC7C90">
              <w:t xml:space="preserve"> Pastes, powders, creams/lotions and ointments</w:t>
            </w:r>
          </w:p>
          <w:p w14:paraId="206A342C" w14:textId="5390FBBC" w:rsidR="00CD46AC" w:rsidRPr="00CC7C90" w:rsidRDefault="00CD46AC" w:rsidP="00CC7C90">
            <w:pPr>
              <w:pStyle w:val="GazetteTableText"/>
            </w:pPr>
            <w:r w:rsidRPr="00CC7C90">
              <w:t xml:space="preserve">Category 4 (Premixes and supplements) </w:t>
            </w:r>
            <w:r w:rsidR="007E2FCD">
              <w:t>–</w:t>
            </w:r>
            <w:r w:rsidRPr="00CC7C90">
              <w:t xml:space="preserve"> premixes </w:t>
            </w:r>
            <w:r w:rsidR="007E2FCD">
              <w:t>–</w:t>
            </w:r>
            <w:r w:rsidRPr="00CC7C90">
              <w:t xml:space="preserve"> powders, supplements </w:t>
            </w:r>
            <w:r w:rsidR="007E2FCD">
              <w:t>–</w:t>
            </w:r>
            <w:r w:rsidRPr="00CC7C90">
              <w:t xml:space="preserve"> powders</w:t>
            </w:r>
          </w:p>
        </w:tc>
        <w:tc>
          <w:tcPr>
            <w:tcW w:w="938" w:type="pct"/>
          </w:tcPr>
          <w:p w14:paraId="25604950" w14:textId="77777777" w:rsidR="00CD46AC" w:rsidRPr="00CC7C90" w:rsidRDefault="00CD46AC" w:rsidP="00CC7C90">
            <w:pPr>
              <w:pStyle w:val="GazetteTableText"/>
            </w:pPr>
            <w:r w:rsidRPr="00CC7C90">
              <w:t>Quality assurance (QA) of raw materials, formulation including blending, filling, packaging, labelling, analysis and testing (chemical, physical), storage, and release for supply.</w:t>
            </w:r>
          </w:p>
        </w:tc>
        <w:tc>
          <w:tcPr>
            <w:tcW w:w="509" w:type="pct"/>
          </w:tcPr>
          <w:p w14:paraId="79E946EB" w14:textId="19D1F11A" w:rsidR="00CD46AC" w:rsidRPr="00CC7C90" w:rsidRDefault="00CD46AC" w:rsidP="00CC7C90">
            <w:pPr>
              <w:pStyle w:val="GazetteTableText"/>
            </w:pPr>
            <w:r w:rsidRPr="00CC7C90">
              <w:t>4 January 2023</w:t>
            </w:r>
          </w:p>
        </w:tc>
      </w:tr>
      <w:tr w:rsidR="00CD46AC" w:rsidRPr="00CD46AC" w14:paraId="18FB6042" w14:textId="77777777" w:rsidTr="00281F56">
        <w:tc>
          <w:tcPr>
            <w:tcW w:w="869" w:type="pct"/>
          </w:tcPr>
          <w:p w14:paraId="4E3C6F02" w14:textId="45A1D074" w:rsidR="00CD46AC" w:rsidRPr="00CC7C90" w:rsidRDefault="007E2FCD" w:rsidP="00CC7C90">
            <w:pPr>
              <w:pStyle w:val="GazetteTableText"/>
            </w:pPr>
            <w:r w:rsidRPr="00CC7C90">
              <w:t>Complementary Medicines Group Pty Limited</w:t>
            </w:r>
          </w:p>
        </w:tc>
        <w:tc>
          <w:tcPr>
            <w:tcW w:w="422" w:type="pct"/>
          </w:tcPr>
          <w:p w14:paraId="7F7B8613" w14:textId="77777777" w:rsidR="00CD46AC" w:rsidRPr="00CC7C90" w:rsidRDefault="00CD46AC" w:rsidP="00CC7C90">
            <w:pPr>
              <w:pStyle w:val="GazetteTableText"/>
            </w:pPr>
            <w:r w:rsidRPr="00CC7C90">
              <w:t>6246</w:t>
            </w:r>
          </w:p>
        </w:tc>
        <w:tc>
          <w:tcPr>
            <w:tcW w:w="491" w:type="pct"/>
          </w:tcPr>
          <w:p w14:paraId="40D38BC0" w14:textId="77777777" w:rsidR="00CD46AC" w:rsidRPr="00CC7C90" w:rsidRDefault="00CD46AC" w:rsidP="00CC7C90">
            <w:pPr>
              <w:pStyle w:val="GazetteTableText"/>
            </w:pPr>
            <w:r w:rsidRPr="00CC7C90">
              <w:t>146 924 343</w:t>
            </w:r>
          </w:p>
        </w:tc>
        <w:tc>
          <w:tcPr>
            <w:tcW w:w="713" w:type="pct"/>
          </w:tcPr>
          <w:p w14:paraId="0EA5208A" w14:textId="77777777" w:rsidR="00CD46AC" w:rsidRPr="00CC7C90" w:rsidRDefault="00CD46AC" w:rsidP="00CC7C90">
            <w:pPr>
              <w:pStyle w:val="GazetteTableText"/>
            </w:pPr>
            <w:r w:rsidRPr="00CC7C90">
              <w:t>5A/5B Jubilee Avenue</w:t>
            </w:r>
          </w:p>
          <w:p w14:paraId="391C3DCA" w14:textId="77777777" w:rsidR="007E2FCD" w:rsidRDefault="00CD46AC" w:rsidP="00CC7C90">
            <w:pPr>
              <w:pStyle w:val="GazetteTableText"/>
            </w:pPr>
            <w:r w:rsidRPr="00CC7C90">
              <w:t>W</w:t>
            </w:r>
            <w:r w:rsidR="007E2FCD" w:rsidRPr="00CC7C90">
              <w:t>arriewood</w:t>
            </w:r>
          </w:p>
          <w:p w14:paraId="6FDE152A" w14:textId="70C46324" w:rsidR="00CD46AC" w:rsidRPr="00CC7C90" w:rsidRDefault="00CD46AC" w:rsidP="00CC7C90">
            <w:pPr>
              <w:pStyle w:val="GazetteTableText"/>
            </w:pPr>
            <w:r w:rsidRPr="00CC7C90">
              <w:t>NSW 2102</w:t>
            </w:r>
          </w:p>
        </w:tc>
        <w:tc>
          <w:tcPr>
            <w:tcW w:w="1058" w:type="pct"/>
          </w:tcPr>
          <w:p w14:paraId="35DECD97" w14:textId="77777777" w:rsidR="00CD46AC" w:rsidRPr="00CC7C90" w:rsidRDefault="00CD46AC" w:rsidP="00CC7C90">
            <w:pPr>
              <w:pStyle w:val="GazetteTableText"/>
            </w:pPr>
            <w:r w:rsidRPr="00CC7C90">
              <w:t xml:space="preserve">Category 6 (Single-step manufacture) </w:t>
            </w:r>
            <w:r w:rsidRPr="00CC7C90">
              <w:t>–</w:t>
            </w:r>
            <w:r w:rsidRPr="00CC7C90">
              <w:t xml:space="preserve"> non-sterile all dosage forms</w:t>
            </w:r>
          </w:p>
        </w:tc>
        <w:tc>
          <w:tcPr>
            <w:tcW w:w="938" w:type="pct"/>
          </w:tcPr>
          <w:p w14:paraId="3F81F1E6" w14:textId="4F3A1DEF" w:rsidR="00CD46AC" w:rsidRPr="00CC7C90" w:rsidRDefault="00CD46AC" w:rsidP="00CC7C90">
            <w:pPr>
              <w:pStyle w:val="GazetteTableText"/>
            </w:pPr>
            <w:r w:rsidRPr="00CC7C90">
              <w:t>Packaging, secondary packaging, labelling, secondary/supplementary labelling, repackaging and relabelling, storage and release for supply.</w:t>
            </w:r>
          </w:p>
        </w:tc>
        <w:tc>
          <w:tcPr>
            <w:tcW w:w="509" w:type="pct"/>
          </w:tcPr>
          <w:p w14:paraId="7729C870" w14:textId="77777777" w:rsidR="00CD46AC" w:rsidRPr="00CC7C90" w:rsidRDefault="00CD46AC" w:rsidP="00CC7C90">
            <w:pPr>
              <w:pStyle w:val="GazetteTableText"/>
            </w:pPr>
            <w:r w:rsidRPr="00CC7C90">
              <w:t>12 January 2023</w:t>
            </w:r>
          </w:p>
        </w:tc>
      </w:tr>
    </w:tbl>
    <w:p w14:paraId="7EA88948" w14:textId="1C49E35F" w:rsidR="00CD46AC" w:rsidRPr="00CD46AC" w:rsidRDefault="00CC7C90" w:rsidP="00CC7C90">
      <w:pPr>
        <w:pStyle w:val="GazetteHeading2"/>
      </w:pPr>
      <w:r>
        <w:br w:type="page"/>
      </w:r>
      <w:r w:rsidR="00CD46AC" w:rsidRPr="00CD46AC">
        <w:lastRenderedPageBreak/>
        <w:t>Licence cancellations</w:t>
      </w:r>
    </w:p>
    <w:p w14:paraId="22A79009" w14:textId="77777777" w:rsidR="00CD46AC" w:rsidRPr="00CC7C90" w:rsidRDefault="00CD46AC" w:rsidP="00CC7C90">
      <w:pPr>
        <w:pStyle w:val="GazetteNormalText"/>
      </w:pPr>
      <w:r w:rsidRPr="00CC7C90">
        <w:t>The APVMA has cancelled the following licences under subsection 127(1) of the Agvet Code:</w:t>
      </w:r>
    </w:p>
    <w:p w14:paraId="114D6CEF" w14:textId="3142117C" w:rsidR="00CD46AC" w:rsidRPr="00CC7C90" w:rsidRDefault="00CD46AC" w:rsidP="00CC7C90">
      <w:pPr>
        <w:pStyle w:val="Caption"/>
      </w:pPr>
      <w:bookmarkStart w:id="26" w:name="_Toc125366037"/>
      <w:r w:rsidRPr="00CC7C90">
        <w:t xml:space="preserve">Table </w:t>
      </w:r>
      <w:fldSimple w:instr=" SEQ Table \* ARABIC ">
        <w:r w:rsidR="007E2FCD">
          <w:rPr>
            <w:noProof/>
          </w:rPr>
          <w:t>11</w:t>
        </w:r>
      </w:fldSimple>
      <w:r w:rsidRPr="00CC7C90">
        <w:t>: Licences cancelled by the APVMA under subsection 127(1) of the Agvet Code</w:t>
      </w:r>
      <w:bookmarkEnd w:id="26"/>
    </w:p>
    <w:tbl>
      <w:tblPr>
        <w:tblStyle w:val="TableGrid2"/>
        <w:tblW w:w="5000" w:type="pct"/>
        <w:tblLook w:val="04A0" w:firstRow="1" w:lastRow="0" w:firstColumn="1" w:lastColumn="0" w:noHBand="0" w:noVBand="1"/>
        <w:tblCaption w:val="Changes to existing licenses"/>
      </w:tblPr>
      <w:tblGrid>
        <w:gridCol w:w="1992"/>
        <w:gridCol w:w="980"/>
        <w:gridCol w:w="1417"/>
        <w:gridCol w:w="3533"/>
        <w:gridCol w:w="1706"/>
      </w:tblGrid>
      <w:tr w:rsidR="00CD46AC" w:rsidRPr="00CD46AC" w14:paraId="77EBE08E" w14:textId="77777777" w:rsidTr="00281F56">
        <w:trPr>
          <w:tblHeader/>
        </w:trPr>
        <w:tc>
          <w:tcPr>
            <w:tcW w:w="1034" w:type="pct"/>
            <w:shd w:val="clear" w:color="auto" w:fill="D9D9D9" w:themeFill="background1" w:themeFillShade="D9"/>
          </w:tcPr>
          <w:p w14:paraId="6258C11F" w14:textId="77777777" w:rsidR="00CD46AC" w:rsidRPr="00CD46AC" w:rsidRDefault="00CD46AC" w:rsidP="00CC7C90">
            <w:pPr>
              <w:pStyle w:val="GazetteTableHeading"/>
            </w:pPr>
            <w:r w:rsidRPr="00CD46AC">
              <w:t>Company name</w:t>
            </w:r>
          </w:p>
        </w:tc>
        <w:tc>
          <w:tcPr>
            <w:tcW w:w="509" w:type="pct"/>
            <w:shd w:val="clear" w:color="auto" w:fill="D9D9D9" w:themeFill="background1" w:themeFillShade="D9"/>
          </w:tcPr>
          <w:p w14:paraId="01F5BA3A" w14:textId="77777777" w:rsidR="00CD46AC" w:rsidRPr="00CD46AC" w:rsidRDefault="00CD46AC" w:rsidP="00CC7C90">
            <w:pPr>
              <w:pStyle w:val="GazetteTableHeading"/>
            </w:pPr>
            <w:r w:rsidRPr="00CD46AC">
              <w:t>Licence number</w:t>
            </w:r>
          </w:p>
        </w:tc>
        <w:tc>
          <w:tcPr>
            <w:tcW w:w="736" w:type="pct"/>
            <w:shd w:val="clear" w:color="auto" w:fill="D9D9D9" w:themeFill="background1" w:themeFillShade="D9"/>
          </w:tcPr>
          <w:p w14:paraId="4AF5EF21" w14:textId="77777777" w:rsidR="00CD46AC" w:rsidRPr="00CD46AC" w:rsidRDefault="00CD46AC" w:rsidP="00CC7C90">
            <w:pPr>
              <w:pStyle w:val="GazetteTableHeading"/>
            </w:pPr>
            <w:r w:rsidRPr="00CD46AC">
              <w:t>Company ACN</w:t>
            </w:r>
          </w:p>
        </w:tc>
        <w:tc>
          <w:tcPr>
            <w:tcW w:w="1835" w:type="pct"/>
            <w:shd w:val="clear" w:color="auto" w:fill="D9D9D9" w:themeFill="background1" w:themeFillShade="D9"/>
          </w:tcPr>
          <w:p w14:paraId="57E39756" w14:textId="77777777" w:rsidR="00CD46AC" w:rsidRPr="00CD46AC" w:rsidRDefault="00CD46AC" w:rsidP="00CC7C90">
            <w:pPr>
              <w:pStyle w:val="GazetteTableHeading"/>
            </w:pPr>
            <w:r w:rsidRPr="00CD46AC">
              <w:t>Address</w:t>
            </w:r>
          </w:p>
        </w:tc>
        <w:tc>
          <w:tcPr>
            <w:tcW w:w="886" w:type="pct"/>
            <w:shd w:val="clear" w:color="auto" w:fill="D9D9D9" w:themeFill="background1" w:themeFillShade="D9"/>
          </w:tcPr>
          <w:p w14:paraId="5131A09F" w14:textId="77777777" w:rsidR="00CD46AC" w:rsidRPr="00CD46AC" w:rsidRDefault="00CD46AC" w:rsidP="00CC7C90">
            <w:pPr>
              <w:pStyle w:val="GazetteTableHeading"/>
            </w:pPr>
            <w:r w:rsidRPr="00CD46AC">
              <w:t>Date cancelled</w:t>
            </w:r>
          </w:p>
        </w:tc>
      </w:tr>
      <w:tr w:rsidR="00CD46AC" w:rsidRPr="00CD46AC" w14:paraId="693759F8" w14:textId="77777777" w:rsidTr="00281F56">
        <w:tc>
          <w:tcPr>
            <w:tcW w:w="1034" w:type="pct"/>
          </w:tcPr>
          <w:p w14:paraId="2F129DE6" w14:textId="2D0BDB08" w:rsidR="00CD46AC" w:rsidRPr="00CD46AC" w:rsidRDefault="00CD46AC" w:rsidP="00CC7C90">
            <w:pPr>
              <w:pStyle w:val="GazetteTableText"/>
            </w:pPr>
            <w:r w:rsidRPr="00CD46AC">
              <w:t>Pia Pharma Pty Ltd</w:t>
            </w:r>
          </w:p>
        </w:tc>
        <w:tc>
          <w:tcPr>
            <w:tcW w:w="509" w:type="pct"/>
          </w:tcPr>
          <w:p w14:paraId="78405333" w14:textId="77777777" w:rsidR="00CD46AC" w:rsidRPr="00CD46AC" w:rsidRDefault="00CD46AC" w:rsidP="00CC7C90">
            <w:pPr>
              <w:pStyle w:val="GazetteTableText"/>
            </w:pPr>
            <w:r w:rsidRPr="00CD46AC">
              <w:t>6242</w:t>
            </w:r>
          </w:p>
        </w:tc>
        <w:tc>
          <w:tcPr>
            <w:tcW w:w="736" w:type="pct"/>
          </w:tcPr>
          <w:p w14:paraId="56C4B2C7" w14:textId="77777777" w:rsidR="00CD46AC" w:rsidRPr="00CD46AC" w:rsidRDefault="00CD46AC" w:rsidP="00CC7C90">
            <w:pPr>
              <w:pStyle w:val="GazetteTableText"/>
            </w:pPr>
            <w:r w:rsidRPr="00CD46AC">
              <w:t>150 999 974</w:t>
            </w:r>
          </w:p>
        </w:tc>
        <w:tc>
          <w:tcPr>
            <w:tcW w:w="1835" w:type="pct"/>
          </w:tcPr>
          <w:p w14:paraId="530B61D2" w14:textId="0E110CD1" w:rsidR="00CD46AC" w:rsidRPr="00CD46AC" w:rsidRDefault="00CD46AC" w:rsidP="00CC7C90">
            <w:pPr>
              <w:pStyle w:val="GazetteTableText"/>
            </w:pPr>
            <w:r w:rsidRPr="00CD46AC">
              <w:t>Unit 3, 46 Buffalo Rd</w:t>
            </w:r>
          </w:p>
          <w:p w14:paraId="226344A1" w14:textId="77777777" w:rsidR="007E2FCD" w:rsidRDefault="00CD46AC" w:rsidP="00CC7C90">
            <w:pPr>
              <w:pStyle w:val="GazetteTableText"/>
            </w:pPr>
            <w:r w:rsidRPr="00CD46AC">
              <w:t>G</w:t>
            </w:r>
            <w:r w:rsidR="007E2FCD" w:rsidRPr="00CD46AC">
              <w:t>ladesville</w:t>
            </w:r>
          </w:p>
          <w:p w14:paraId="76B493D8" w14:textId="10081D93" w:rsidR="00CD46AC" w:rsidRPr="00CD46AC" w:rsidRDefault="00CD46AC" w:rsidP="00CC7C90">
            <w:pPr>
              <w:pStyle w:val="GazetteTableText"/>
            </w:pPr>
            <w:r w:rsidRPr="00CD46AC">
              <w:t>NSW 2111</w:t>
            </w:r>
          </w:p>
        </w:tc>
        <w:tc>
          <w:tcPr>
            <w:tcW w:w="886" w:type="pct"/>
          </w:tcPr>
          <w:p w14:paraId="0898CE84" w14:textId="77777777" w:rsidR="00CD46AC" w:rsidRPr="00CD46AC" w:rsidRDefault="00CD46AC" w:rsidP="00CC7C90">
            <w:pPr>
              <w:pStyle w:val="GazetteTableText"/>
            </w:pPr>
            <w:r w:rsidRPr="00CD46AC">
              <w:t>10 January 2023</w:t>
            </w:r>
          </w:p>
        </w:tc>
      </w:tr>
    </w:tbl>
    <w:p w14:paraId="0B836BE5" w14:textId="77777777" w:rsidR="00CD46AC" w:rsidRPr="00CD46AC" w:rsidRDefault="00CD46AC" w:rsidP="00CC7C90">
      <w:pPr>
        <w:pStyle w:val="GazetteHeading2"/>
      </w:pPr>
      <w:r w:rsidRPr="00CD46AC">
        <w:t>APVMA contact</w:t>
      </w:r>
    </w:p>
    <w:p w14:paraId="4BCED9C7" w14:textId="77777777" w:rsidR="00CD46AC" w:rsidRPr="00CC7C90" w:rsidRDefault="00CD46AC" w:rsidP="00CC7C90">
      <w:pPr>
        <w:pStyle w:val="GazetteContact"/>
      </w:pPr>
      <w:r w:rsidRPr="00CC7C90">
        <w:t>Manufacturing Quality and Licensing</w:t>
      </w:r>
    </w:p>
    <w:p w14:paraId="598579DD" w14:textId="77777777" w:rsidR="00CD46AC" w:rsidRPr="00CC7C90" w:rsidRDefault="00CD46AC" w:rsidP="00CC7C90">
      <w:pPr>
        <w:pStyle w:val="GazetteContact"/>
      </w:pPr>
      <w:r w:rsidRPr="00CC7C90">
        <w:t>Australian Pesticides and Veterinary Medicines Authority</w:t>
      </w:r>
    </w:p>
    <w:p w14:paraId="70A0F391" w14:textId="77777777" w:rsidR="00CD46AC" w:rsidRPr="00CC7C90" w:rsidRDefault="00CD46AC" w:rsidP="00CC7C90">
      <w:pPr>
        <w:pStyle w:val="GazetteContact"/>
      </w:pPr>
      <w:r w:rsidRPr="00CC7C90">
        <w:t>GPO Box 3262</w:t>
      </w:r>
    </w:p>
    <w:p w14:paraId="69ACEB2C" w14:textId="77777777" w:rsidR="00CD46AC" w:rsidRPr="00CC7C90" w:rsidRDefault="00CD46AC" w:rsidP="00CC7C90">
      <w:pPr>
        <w:pStyle w:val="GazetteContact"/>
      </w:pPr>
      <w:r w:rsidRPr="00CC7C90">
        <w:t>Sydney NSW 2001</w:t>
      </w:r>
    </w:p>
    <w:p w14:paraId="29C6ED99" w14:textId="77777777" w:rsidR="00CD46AC" w:rsidRPr="00CC7C90" w:rsidRDefault="00CD46AC" w:rsidP="00CC7C90">
      <w:pPr>
        <w:pStyle w:val="GazetteContact"/>
        <w:spacing w:before="240"/>
      </w:pPr>
      <w:r w:rsidRPr="00CC7C90">
        <w:rPr>
          <w:b/>
          <w:bCs/>
        </w:rPr>
        <w:t>Phone:</w:t>
      </w:r>
      <w:r w:rsidRPr="00CC7C90">
        <w:t xml:space="preserve"> +61 2 6770 2301</w:t>
      </w:r>
    </w:p>
    <w:p w14:paraId="05384AA2" w14:textId="669C74A7" w:rsidR="00CD46AC" w:rsidRDefault="00CD46AC" w:rsidP="002D720B">
      <w:pPr>
        <w:pStyle w:val="GazetteContact"/>
        <w:rPr>
          <w:rFonts w:ascii="Franklin Gothic Medium" w:eastAsiaTheme="minorHAnsi" w:hAnsi="Franklin Gothic Medium" w:cstheme="minorBidi"/>
          <w:iCs/>
          <w:sz w:val="20"/>
        </w:rPr>
        <w:sectPr w:rsidR="00CD46AC" w:rsidSect="00CB73E0">
          <w:headerReference w:type="even" r:id="rId37"/>
          <w:headerReference w:type="default" r:id="rId38"/>
          <w:pgSz w:w="11906" w:h="16838"/>
          <w:pgMar w:top="1440" w:right="1134" w:bottom="1440" w:left="1134" w:header="794" w:footer="737" w:gutter="0"/>
          <w:cols w:space="708"/>
          <w:docGrid w:linePitch="360"/>
        </w:sectPr>
      </w:pPr>
      <w:r w:rsidRPr="00CC7C90">
        <w:rPr>
          <w:b/>
          <w:bCs/>
        </w:rPr>
        <w:t>Email:</w:t>
      </w:r>
      <w:r w:rsidRPr="00CC7C90">
        <w:t xml:space="preserve"> </w:t>
      </w:r>
      <w:hyperlink r:id="rId39" w:history="1">
        <w:r w:rsidRPr="00CC7C90">
          <w:rPr>
            <w:rStyle w:val="Hyperlink"/>
          </w:rPr>
          <w:t>mls@apvma.gov.au</w:t>
        </w:r>
      </w:hyperlink>
    </w:p>
    <w:p w14:paraId="08EEB380" w14:textId="77777777" w:rsidR="00CD46AC" w:rsidRPr="00BD1F43" w:rsidRDefault="00CD46AC" w:rsidP="00BD1F43">
      <w:pPr>
        <w:pStyle w:val="GazetteHeading1"/>
        <w:rPr>
          <w:rFonts w:eastAsiaTheme="majorEastAsia"/>
        </w:rPr>
      </w:pPr>
      <w:bookmarkStart w:id="27" w:name="_Toc125366362"/>
      <w:r w:rsidRPr="00BD1F43">
        <w:rPr>
          <w:rFonts w:eastAsiaTheme="majorEastAsia"/>
        </w:rPr>
        <w:lastRenderedPageBreak/>
        <w:t>Amendments to the APVMA MRL Standard</w:t>
      </w:r>
      <w:bookmarkEnd w:id="27"/>
    </w:p>
    <w:p w14:paraId="4868E1A2" w14:textId="77777777" w:rsidR="00CD46AC" w:rsidRPr="00CC7C90" w:rsidRDefault="00CD46AC" w:rsidP="00CC7C90">
      <w:pPr>
        <w:pStyle w:val="GazetteNormalText"/>
      </w:pPr>
      <w:r w:rsidRPr="00CC7C90">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r w:rsidRPr="002D720B">
        <w:t>Agricultural and Veterinary Chemicals Code (MRL Standard) Instrument 2019</w:t>
      </w:r>
      <w:r w:rsidRPr="00CC7C90">
        <w:t xml:space="preserve">. The </w:t>
      </w:r>
      <w:r w:rsidRPr="007E2FCD">
        <w:rPr>
          <w:i/>
          <w:iCs/>
        </w:rPr>
        <w:t>MRL Standard</w:t>
      </w:r>
      <w:r w:rsidRPr="00CC7C90">
        <w:t xml:space="preserve"> lists MRLs of substances that may arise from the approved use of agricultural and veterinary chemical products containing those substances on commodities used for human consumption as well as livestock feeds. The </w:t>
      </w:r>
      <w:r w:rsidRPr="007E2FCD">
        <w:rPr>
          <w:i/>
          <w:iCs/>
        </w:rPr>
        <w:t>MRL Standard</w:t>
      </w:r>
      <w:r w:rsidRPr="00CC7C90">
        <w:t xml:space="preserve"> also provides the relevant residue definitions to which these MRLs apply. There may be situations where the residue definition for monitoring and enforcement is different to the definition used for dietary risk assessment purposes.</w:t>
      </w:r>
    </w:p>
    <w:p w14:paraId="7AA4DD2A" w14:textId="77777777" w:rsidR="00CD46AC" w:rsidRPr="00CC7C90" w:rsidRDefault="00CD46AC" w:rsidP="00CC7C90">
      <w:pPr>
        <w:pStyle w:val="GazetteNormalText"/>
      </w:pPr>
      <w:r w:rsidRPr="00CC7C90">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14:paraId="21C581E1" w14:textId="77777777" w:rsidR="00CD46AC" w:rsidRPr="00CC7C90" w:rsidRDefault="00CD46AC" w:rsidP="00CC7C90">
      <w:pPr>
        <w:pStyle w:val="GazetteNormalText"/>
      </w:pPr>
      <w:r w:rsidRPr="00CC7C90">
        <w:t xml:space="preserve">The APVMA has amended the </w:t>
      </w:r>
      <w:r w:rsidRPr="007E2FCD">
        <w:rPr>
          <w:i/>
          <w:iCs/>
        </w:rPr>
        <w:t>MRL Standard</w:t>
      </w:r>
      <w:r w:rsidRPr="00CC7C90">
        <w:t xml:space="preserve"> and the changes will have affect the day after the instrument is registered. </w:t>
      </w:r>
    </w:p>
    <w:p w14:paraId="311464B0" w14:textId="77777777" w:rsidR="00CD46AC" w:rsidRPr="002D720B" w:rsidRDefault="00CD46AC" w:rsidP="00CC7C90">
      <w:pPr>
        <w:pStyle w:val="GazetteNormalText"/>
      </w:pPr>
      <w:r w:rsidRPr="00CC7C90">
        <w:t xml:space="preserve">Details of the amendment can be found in the </w:t>
      </w:r>
      <w:r w:rsidRPr="002D720B">
        <w:t>Agricultural and Veterinary Chemicals Code (MRL</w:t>
      </w:r>
      <w:r w:rsidRPr="002D720B">
        <w:t> </w:t>
      </w:r>
      <w:r w:rsidRPr="002D720B">
        <w:t>Standard) Amendment Instrument (No. 1) 2023.</w:t>
      </w:r>
    </w:p>
    <w:p w14:paraId="76678681" w14:textId="77777777" w:rsidR="00CD46AC" w:rsidRPr="002D720B" w:rsidRDefault="00CD46AC" w:rsidP="00CC7C90">
      <w:pPr>
        <w:pStyle w:val="GazetteNormalText"/>
      </w:pPr>
      <w:r w:rsidRPr="002D720B">
        <w:t>The amendments will be incorporated into the compilation of the Agricultural and Veterinary Chemicals Code (MRL Standard) Instrument 2019.</w:t>
      </w:r>
    </w:p>
    <w:p w14:paraId="7CA00982" w14:textId="77777777" w:rsidR="00CD46AC" w:rsidRPr="00CC7C90" w:rsidRDefault="00CD46AC" w:rsidP="00CC7C90">
      <w:pPr>
        <w:pStyle w:val="GazetteNormalText"/>
      </w:pPr>
      <w:r w:rsidRPr="00CC7C90">
        <w:t xml:space="preserve">The MRL Standard is accessible via the </w:t>
      </w:r>
      <w:hyperlink r:id="rId40" w:history="1">
        <w:r w:rsidRPr="00CC7C90">
          <w:t>Federal Register of Legislation website.</w:t>
        </w:r>
      </w:hyperlink>
    </w:p>
    <w:p w14:paraId="2299A9CD" w14:textId="77777777" w:rsidR="00CD46AC" w:rsidRPr="00CC7C90" w:rsidRDefault="00CD46AC" w:rsidP="00CC7C90">
      <w:pPr>
        <w:pStyle w:val="GazetteNormalText"/>
      </w:pPr>
      <w:r w:rsidRPr="00CC7C90">
        <w:t>For further information please contact:</w:t>
      </w:r>
    </w:p>
    <w:p w14:paraId="7C13F4C3" w14:textId="77777777" w:rsidR="00CD46AC" w:rsidRPr="00CC7C90" w:rsidRDefault="00CD46AC" w:rsidP="00CC7C90">
      <w:pPr>
        <w:pStyle w:val="GazetteContact"/>
      </w:pPr>
      <w:r w:rsidRPr="00CC7C90">
        <w:t>MRL Contact Officer</w:t>
      </w:r>
    </w:p>
    <w:p w14:paraId="24A1CE22" w14:textId="77777777" w:rsidR="00CD46AC" w:rsidRPr="00CC7C90" w:rsidRDefault="00CD46AC" w:rsidP="00CC7C90">
      <w:pPr>
        <w:pStyle w:val="GazetteContact"/>
      </w:pPr>
      <w:r w:rsidRPr="00CC7C90">
        <w:t>Australian Pesticides and Veterinary Medicines Authority</w:t>
      </w:r>
    </w:p>
    <w:p w14:paraId="6E6DBA67" w14:textId="77777777" w:rsidR="00CD46AC" w:rsidRPr="00CC7C90" w:rsidRDefault="00CD46AC" w:rsidP="00CC7C90">
      <w:pPr>
        <w:pStyle w:val="GazetteContact"/>
      </w:pPr>
      <w:r w:rsidRPr="00CC7C90">
        <w:t>GPO Box 3262</w:t>
      </w:r>
    </w:p>
    <w:p w14:paraId="0294E946" w14:textId="77777777" w:rsidR="00CD46AC" w:rsidRPr="00CC7C90" w:rsidRDefault="00CD46AC" w:rsidP="00CC7C90">
      <w:pPr>
        <w:pStyle w:val="GazetteContact"/>
      </w:pPr>
      <w:r w:rsidRPr="00CC7C90">
        <w:t>Sydney NSW 2001</w:t>
      </w:r>
    </w:p>
    <w:p w14:paraId="25C5CC9E" w14:textId="77777777" w:rsidR="00CD46AC" w:rsidRPr="00CC7C90" w:rsidRDefault="00CD46AC" w:rsidP="00CC7C90">
      <w:pPr>
        <w:pStyle w:val="GazetteContact"/>
        <w:spacing w:before="240"/>
      </w:pPr>
      <w:r w:rsidRPr="00CC7C90">
        <w:rPr>
          <w:b/>
          <w:bCs/>
        </w:rPr>
        <w:t>Phone:</w:t>
      </w:r>
      <w:r w:rsidRPr="00CC7C90">
        <w:t xml:space="preserve"> +61 2 6770 2300</w:t>
      </w:r>
    </w:p>
    <w:p w14:paraId="784A4533" w14:textId="77777777" w:rsidR="00CD46AC" w:rsidRDefault="00CD46AC" w:rsidP="00CC7C90">
      <w:pPr>
        <w:pStyle w:val="GazetteContact"/>
        <w:rPr>
          <w:u w:val="single"/>
        </w:rPr>
        <w:sectPr w:rsidR="00CD46AC" w:rsidSect="00CB73E0">
          <w:headerReference w:type="even" r:id="rId41"/>
          <w:pgSz w:w="11906" w:h="16838"/>
          <w:pgMar w:top="1440" w:right="1134" w:bottom="1440" w:left="1134" w:header="794" w:footer="737" w:gutter="0"/>
          <w:cols w:space="708"/>
          <w:docGrid w:linePitch="360"/>
        </w:sectPr>
      </w:pPr>
      <w:r w:rsidRPr="00CC7C90">
        <w:rPr>
          <w:b/>
          <w:bCs/>
        </w:rPr>
        <w:t>Email:</w:t>
      </w:r>
      <w:r w:rsidRPr="00CC7C90">
        <w:t xml:space="preserve"> </w:t>
      </w:r>
      <w:hyperlink r:id="rId42" w:history="1">
        <w:r w:rsidRPr="00CC7C90">
          <w:rPr>
            <w:rStyle w:val="Hyperlink"/>
          </w:rPr>
          <w:t>enquiries@apvma.gov.au</w:t>
        </w:r>
      </w:hyperlink>
    </w:p>
    <w:p w14:paraId="12B2A825" w14:textId="77777777" w:rsidR="00CD46AC" w:rsidRPr="00BD1F43" w:rsidRDefault="00CD46AC" w:rsidP="00BD1F43">
      <w:pPr>
        <w:pStyle w:val="GazetteHeading1"/>
        <w:rPr>
          <w:rFonts w:eastAsiaTheme="majorEastAsia"/>
        </w:rPr>
      </w:pPr>
      <w:bookmarkStart w:id="28" w:name="_Toc125366363"/>
      <w:r w:rsidRPr="00BD1F43">
        <w:rPr>
          <w:rFonts w:eastAsiaTheme="majorEastAsia"/>
        </w:rPr>
        <w:lastRenderedPageBreak/>
        <w:t>Proposal to amend Schedule 20 in the Australian New Zealand Food Standards Code</w:t>
      </w:r>
      <w:bookmarkEnd w:id="28"/>
    </w:p>
    <w:p w14:paraId="6AE95DFE" w14:textId="18717C4F" w:rsidR="00CD46AC" w:rsidRPr="007E2FCD" w:rsidRDefault="00CD46AC" w:rsidP="00CC7C90">
      <w:pPr>
        <w:pStyle w:val="GazetteNormalText"/>
        <w:rPr>
          <w:highlight w:val="yellow"/>
        </w:rPr>
      </w:pPr>
      <w:r w:rsidRPr="00CC7C90">
        <w:t xml:space="preserve">In the previous notice on </w:t>
      </w:r>
      <w:r w:rsidRPr="00BD1F43">
        <w:t>page</w:t>
      </w:r>
      <w:r w:rsidR="007E2FCD" w:rsidRPr="00BD1F43">
        <w:t xml:space="preserve"> 2</w:t>
      </w:r>
      <w:r w:rsidR="00F06005" w:rsidRPr="00BD1F43">
        <w:t>6</w:t>
      </w:r>
      <w:r w:rsidRPr="00BD1F43">
        <w:t xml:space="preserve"> of APVMA Gazette No. </w:t>
      </w:r>
      <w:r w:rsidR="007E2FCD" w:rsidRPr="00BD1F43">
        <w:t>2</w:t>
      </w:r>
      <w:r w:rsidRPr="00BD1F43">
        <w:t>,</w:t>
      </w:r>
      <w:r w:rsidR="007E2FCD" w:rsidRPr="00BD1F43">
        <w:t xml:space="preserve"> 24</w:t>
      </w:r>
      <w:r w:rsidR="007E2FCD">
        <w:t xml:space="preserve"> January 2023,</w:t>
      </w:r>
      <w:r w:rsidRPr="00CC7C90">
        <w:t xml:space="preserve"> the APVMA gazetted amendments which it has approved to vary maximum residue limits (MRLs) for substances contained in agricultural and veterinary chemical products as set out in the APVMA</w:t>
      </w:r>
      <w:r w:rsidRPr="00CC7C90">
        <w:t>’</w:t>
      </w:r>
      <w:r w:rsidRPr="00CC7C90">
        <w:t>s MRL Standard.</w:t>
      </w:r>
    </w:p>
    <w:p w14:paraId="15C7CF37" w14:textId="77777777" w:rsidR="00CD46AC" w:rsidRPr="00CC7C90" w:rsidRDefault="00CD46AC" w:rsidP="00CC7C90">
      <w:pPr>
        <w:pStyle w:val="GazetteNormalText"/>
      </w:pPr>
      <w:r w:rsidRPr="00CC7C90">
        <w:t xml:space="preserve">Under section 82 of the </w:t>
      </w:r>
      <w:r w:rsidRPr="007E2FCD">
        <w:rPr>
          <w:i/>
          <w:iCs/>
        </w:rPr>
        <w:t>Food Standards Australia New Zealand Act 1991</w:t>
      </w:r>
      <w:r w:rsidRPr="00CC7C90">
        <w:t xml:space="preserve">, the APVMA is proposing to incorporate those variations (Agricultural and Veterinary Chemicals Code </w:t>
      </w:r>
      <w:r w:rsidRPr="007E2FCD">
        <w:rPr>
          <w:i/>
          <w:iCs/>
        </w:rPr>
        <w:t>(MRL Standard)</w:t>
      </w:r>
      <w:r w:rsidRPr="00CC7C90">
        <w:t xml:space="preserve"> Amendment Instrument 2023 (No. 1)) to MRLs into Schedule 20 </w:t>
      </w:r>
      <w:r w:rsidRPr="00CC7C90">
        <w:t>–</w:t>
      </w:r>
      <w:r w:rsidRPr="00CC7C90">
        <w:t xml:space="preserve"> Maximum residue limits in the Australia New Zealand Food Standards Code.</w:t>
      </w:r>
    </w:p>
    <w:p w14:paraId="2D6520DC" w14:textId="77777777" w:rsidR="00CD46AC" w:rsidRPr="00CC7C90" w:rsidRDefault="00CD46AC" w:rsidP="00CC7C90">
      <w:pPr>
        <w:pStyle w:val="GazetteNormalText"/>
      </w:pPr>
      <w:r w:rsidRPr="00CC7C90">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1BAA7463" w14:textId="77777777" w:rsidR="00CD46AC" w:rsidRPr="00CC7C90" w:rsidRDefault="00CD46AC" w:rsidP="00CC7C90">
      <w:pPr>
        <w:pStyle w:val="GazetteNormalText"/>
      </w:pPr>
      <w:r w:rsidRPr="00CC7C90">
        <w:t xml:space="preserve">The APVMA and Food Standards Australia New Zealand (FSANZ) are satisfied, based on dietary exposure assessments and current health standards, that the proposed limits are not harmful to public health. </w:t>
      </w:r>
    </w:p>
    <w:p w14:paraId="753FB2FB" w14:textId="77777777" w:rsidR="00CD46AC" w:rsidRPr="00CC7C90" w:rsidRDefault="00CD46AC" w:rsidP="00CC7C90">
      <w:pPr>
        <w:pStyle w:val="GazetteNormalText"/>
      </w:pPr>
      <w:r w:rsidRPr="00CC7C90">
        <w:t xml:space="preserve">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 </w:t>
      </w:r>
    </w:p>
    <w:p w14:paraId="27C25028" w14:textId="77777777" w:rsidR="00CD46AC" w:rsidRPr="00CC7C90" w:rsidRDefault="00CD46AC" w:rsidP="00CC7C90">
      <w:pPr>
        <w:pStyle w:val="GazetteNormalText"/>
      </w:pPr>
      <w:r w:rsidRPr="00CC7C90">
        <w:t xml:space="preserve">A Sanitary and Phytosanitary (SPS) notification to the World Trade Organization (WTO) will be made. </w:t>
      </w:r>
    </w:p>
    <w:p w14:paraId="6489C381" w14:textId="77777777" w:rsidR="00CD46AC" w:rsidRPr="00CC7C90" w:rsidRDefault="00CD46AC" w:rsidP="00CC7C90">
      <w:pPr>
        <w:pStyle w:val="GazetteNormalText"/>
      </w:pPr>
      <w:r w:rsidRPr="00CC7C90">
        <w:t xml:space="preserve">The APVMA invites comment on these proposals. Details on how to make a submission appear near the end of this notice, below the details of the proposed amendment. </w:t>
      </w:r>
    </w:p>
    <w:p w14:paraId="141E15D1" w14:textId="77777777" w:rsidR="00CD46AC" w:rsidRPr="00CC7C90" w:rsidRDefault="00CD46AC" w:rsidP="00CC7C90">
      <w:pPr>
        <w:pStyle w:val="GazetteNormalText"/>
      </w:pPr>
      <w:r w:rsidRPr="00CC7C90">
        <w:t>The APVMA will consider any public comments made in response to this proposal. If the APVMA decides to proceed with the proposal, it will further notify any variations it makes to Schedule 20 in the APVMA Gazette. The variations will take effect as from the date of that subsequent notice.</w:t>
      </w:r>
      <w:r w:rsidRPr="00CC7C90">
        <w:br w:type="page"/>
      </w:r>
    </w:p>
    <w:p w14:paraId="6137A041" w14:textId="77777777" w:rsidR="00CD46AC" w:rsidRPr="00BD1F43" w:rsidRDefault="00CD46AC" w:rsidP="00BD1F43">
      <w:pPr>
        <w:pStyle w:val="GazetteHeading1"/>
        <w:rPr>
          <w:rFonts w:eastAsiaTheme="majorEastAsia"/>
        </w:rPr>
      </w:pPr>
      <w:bookmarkStart w:id="29" w:name="_Toc125366364"/>
      <w:r w:rsidRPr="00BD1F43">
        <w:rPr>
          <w:rFonts w:eastAsiaTheme="majorEastAsia"/>
        </w:rPr>
        <w:lastRenderedPageBreak/>
        <w:t>Proposed variation to Schedule 20 in the Australia New Zealand Food Standards Code</w:t>
      </w:r>
      <w:bookmarkEnd w:id="29"/>
    </w:p>
    <w:p w14:paraId="2E0BD9B2" w14:textId="77777777" w:rsidR="00CD46AC" w:rsidRPr="00CD46AC" w:rsidRDefault="00CD46AC" w:rsidP="00CD46AC">
      <w:pPr>
        <w:spacing w:before="120" w:after="120" w:line="240" w:lineRule="exact"/>
        <w:rPr>
          <w:rFonts w:eastAsia="Arial Unicode MS" w:hAnsi="Arial Unicode MS" w:cs="Arial Unicode MS"/>
          <w:b/>
          <w:bCs/>
          <w:iCs/>
          <w:color w:val="000000"/>
          <w:sz w:val="20"/>
          <w:szCs w:val="18"/>
          <w:u w:color="FF33CC"/>
          <w:bdr w:val="nil"/>
          <w:lang w:val="en-GB" w:eastAsia="en-AU"/>
        </w:rPr>
      </w:pPr>
      <w:r w:rsidRPr="00CD46AC">
        <w:rPr>
          <w:rFonts w:eastAsia="Arial Unicode MS" w:hAnsi="Arial Unicode MS" w:cs="Arial Unicode MS"/>
          <w:color w:val="000000"/>
          <w:sz w:val="20"/>
          <w:szCs w:val="18"/>
          <w:u w:color="FF33CC"/>
          <w:bdr w:val="nil"/>
          <w:lang w:val="en-GB" w:eastAsia="en-AU"/>
        </w:rPr>
        <w:t>24 January 2023</w:t>
      </w:r>
    </w:p>
    <w:p w14:paraId="17AB53B7" w14:textId="58243B03" w:rsidR="00CD46AC" w:rsidRPr="00CD46AC" w:rsidRDefault="00CD46AC" w:rsidP="00CD46AC">
      <w:pPr>
        <w:pBdr>
          <w:bottom w:val="single" w:sz="4" w:space="9" w:color="auto"/>
        </w:pBdr>
        <w:spacing w:before="120" w:after="120" w:line="240" w:lineRule="exact"/>
        <w:rPr>
          <w:rFonts w:eastAsia="Arial Unicode MS" w:hAnsi="Arial Unicode MS" w:cs="Arial Unicode MS"/>
          <w:color w:val="000000"/>
          <w:sz w:val="20"/>
          <w:szCs w:val="18"/>
          <w:u w:color="FF33CC"/>
          <w:bdr w:val="nil"/>
          <w:lang w:val="en-GB" w:eastAsia="en-AU"/>
        </w:rPr>
      </w:pPr>
      <w:r w:rsidRPr="00CD46AC">
        <w:rPr>
          <w:rFonts w:eastAsia="Arial Unicode MS" w:hAnsi="Arial Unicode MS" w:cs="Arial Unicode MS"/>
          <w:color w:val="000000"/>
          <w:sz w:val="20"/>
          <w:szCs w:val="18"/>
          <w:u w:color="FF33CC"/>
          <w:bdr w:val="nil"/>
          <w:lang w:val="en-GB" w:eastAsia="en-AU"/>
        </w:rPr>
        <w:t xml:space="preserve">Note: Subsection 82(2) of the </w:t>
      </w:r>
      <w:r w:rsidRPr="00CD46AC">
        <w:rPr>
          <w:rFonts w:eastAsia="Arial Unicode MS" w:hAnsi="Arial Unicode MS" w:cs="Arial Unicode MS"/>
          <w:i/>
          <w:iCs/>
          <w:color w:val="000000"/>
          <w:sz w:val="20"/>
          <w:szCs w:val="18"/>
          <w:u w:color="FF33CC"/>
          <w:bdr w:val="nil"/>
          <w:lang w:val="en-GB" w:eastAsia="en-AU"/>
        </w:rPr>
        <w:t>Food Standards Australia New Zealand Act 1991</w:t>
      </w:r>
      <w:r w:rsidRPr="00CD46AC">
        <w:rPr>
          <w:rFonts w:eastAsia="Arial Unicode MS" w:hAnsi="Arial Unicode MS" w:cs="Arial Unicode MS"/>
          <w:color w:val="000000"/>
          <w:sz w:val="20"/>
          <w:szCs w:val="18"/>
          <w:u w:color="FF33CC"/>
          <w:bdr w:val="nil"/>
          <w:lang w:val="en-GB" w:eastAsia="en-AU"/>
        </w:rPr>
        <w:t xml:space="preserve"> provides that variations to standards are legislative </w:t>
      </w:r>
      <w:r w:rsidR="00153A87" w:rsidRPr="00CD46AC">
        <w:rPr>
          <w:rFonts w:eastAsia="Arial Unicode MS" w:hAnsi="Arial Unicode MS" w:cs="Arial Unicode MS"/>
          <w:color w:val="000000"/>
          <w:sz w:val="20"/>
          <w:szCs w:val="18"/>
          <w:u w:color="FF33CC"/>
          <w:bdr w:val="nil"/>
          <w:lang w:val="en-GB" w:eastAsia="en-AU"/>
        </w:rPr>
        <w:t>instruments but</w:t>
      </w:r>
      <w:r w:rsidRPr="00CD46AC">
        <w:rPr>
          <w:rFonts w:eastAsia="Arial Unicode MS" w:hAnsi="Arial Unicode MS" w:cs="Arial Unicode MS"/>
          <w:color w:val="000000"/>
          <w:sz w:val="20"/>
          <w:szCs w:val="18"/>
          <w:u w:color="FF33CC"/>
          <w:bdr w:val="nil"/>
          <w:lang w:val="en-GB" w:eastAsia="en-AU"/>
        </w:rPr>
        <w:t xml:space="preserve"> are not subject to disallowance or sunsetting.</w:t>
      </w:r>
    </w:p>
    <w:p w14:paraId="22B742FD" w14:textId="77777777" w:rsidR="00CD46AC" w:rsidRPr="00153A87" w:rsidRDefault="00CD46AC" w:rsidP="00153A87">
      <w:pPr>
        <w:pStyle w:val="GazetteHeading2"/>
      </w:pPr>
      <w:r w:rsidRPr="00153A87">
        <w:t>To commence: on gazettal of variation</w:t>
      </w:r>
    </w:p>
    <w:p w14:paraId="6B919D87" w14:textId="77777777" w:rsidR="00CD46AC" w:rsidRPr="00153A87" w:rsidRDefault="00CD46AC" w:rsidP="00153A87">
      <w:pPr>
        <w:pStyle w:val="Schedule20text"/>
      </w:pPr>
      <w:r w:rsidRPr="00153A87">
        <w:t>[1]</w:t>
      </w:r>
      <w:r w:rsidRPr="00153A87">
        <w:tab/>
        <w:t>The table to section S20</w:t>
      </w:r>
      <w:r w:rsidRPr="00153A87">
        <w:t>–</w:t>
      </w:r>
      <w:r w:rsidRPr="00153A87">
        <w:t>3 in Schedule 20 is varied by</w:t>
      </w:r>
    </w:p>
    <w:p w14:paraId="4C553808" w14:textId="77777777" w:rsidR="00CD46AC" w:rsidRPr="00153A87" w:rsidRDefault="00CD46AC" w:rsidP="00153A87">
      <w:pPr>
        <w:pStyle w:val="Schedule20text"/>
      </w:pPr>
      <w:r w:rsidRPr="00153A87">
        <w:t>[1.1]</w:t>
      </w:r>
      <w:r w:rsidRPr="00153A87">
        <w:tab/>
        <w:t>omitting from each of the following chemicals, the foods and associated MRLs</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CD46AC" w:rsidRPr="00CD46AC" w14:paraId="2755392A" w14:textId="77777777" w:rsidTr="007D297E">
        <w:trPr>
          <w:cantSplit/>
          <w:tblHeader/>
        </w:trPr>
        <w:tc>
          <w:tcPr>
            <w:tcW w:w="4423" w:type="dxa"/>
            <w:gridSpan w:val="2"/>
            <w:tcBorders>
              <w:top w:val="single" w:sz="8" w:space="0" w:color="auto"/>
              <w:left w:val="nil"/>
              <w:bottom w:val="nil"/>
              <w:right w:val="nil"/>
            </w:tcBorders>
            <w:shd w:val="clear" w:color="auto" w:fill="FFFFFF"/>
          </w:tcPr>
          <w:p w14:paraId="7C536BA3" w14:textId="77777777" w:rsidR="00CD46AC" w:rsidRPr="00153A87" w:rsidRDefault="00CD46AC" w:rsidP="00153A87">
            <w:pPr>
              <w:pStyle w:val="Schedule20tableheader"/>
            </w:pPr>
            <w:bookmarkStart w:id="30" w:name="_Hlk122591263"/>
            <w:r w:rsidRPr="00153A87">
              <w:t>Agvet chemical:  Acetamiprid</w:t>
            </w:r>
          </w:p>
        </w:tc>
      </w:tr>
      <w:tr w:rsidR="00CD46AC" w:rsidRPr="00CD46AC" w14:paraId="4BACA15C" w14:textId="77777777" w:rsidTr="007D297E">
        <w:trPr>
          <w:cantSplit/>
        </w:trPr>
        <w:tc>
          <w:tcPr>
            <w:tcW w:w="4423" w:type="dxa"/>
            <w:gridSpan w:val="2"/>
            <w:tcBorders>
              <w:top w:val="nil"/>
              <w:left w:val="nil"/>
              <w:bottom w:val="single" w:sz="4" w:space="0" w:color="auto"/>
              <w:right w:val="nil"/>
            </w:tcBorders>
            <w:shd w:val="clear" w:color="auto" w:fill="FFFFFF"/>
          </w:tcPr>
          <w:p w14:paraId="0B7EB7EF" w14:textId="3058A6BF" w:rsidR="00CD46AC" w:rsidRPr="00153A87" w:rsidRDefault="00CD46AC" w:rsidP="00153A87">
            <w:pPr>
              <w:pStyle w:val="Schedule20tablesubhead"/>
            </w:pPr>
            <w:r w:rsidRPr="00153A87">
              <w:t>Permitted residue</w:t>
            </w:r>
            <w:r w:rsidR="00281F56">
              <w:t xml:space="preserve"> – </w:t>
            </w:r>
            <w:r w:rsidRPr="00153A87">
              <w:t>commodities of plant origin:  Acetamiprid</w:t>
            </w:r>
          </w:p>
          <w:p w14:paraId="1762FDBB" w14:textId="75A78141" w:rsidR="00CD46AC" w:rsidRPr="00CD46AC" w:rsidRDefault="00CD46AC" w:rsidP="00153A87">
            <w:pPr>
              <w:pStyle w:val="Schedule20tablesubhead"/>
            </w:pPr>
            <w:r w:rsidRPr="00153A87">
              <w:t>Permitted residue</w:t>
            </w:r>
            <w:r w:rsidR="00281F56">
              <w:t xml:space="preserve"> – </w:t>
            </w:r>
            <w:r w:rsidRPr="00153A87">
              <w:t>commodities of animal origin:  Sum of acetamiprid and N-demethyl acetamiprid ((E)-N</w:t>
            </w:r>
            <w:r w:rsidRPr="00281F56">
              <w:rPr>
                <w:vertAlign w:val="superscript"/>
              </w:rPr>
              <w:t>1</w:t>
            </w:r>
            <w:r w:rsidRPr="00153A87">
              <w:t>-[(6-chloro-3-pyridyl)methyl]-N</w:t>
            </w:r>
            <w:r w:rsidRPr="00281F56">
              <w:rPr>
                <w:vertAlign w:val="superscript"/>
              </w:rPr>
              <w:t>2</w:t>
            </w:r>
            <w:r w:rsidRPr="00153A87">
              <w:t>-cyanoacetamidine), expressed as acetamiprid</w:t>
            </w:r>
          </w:p>
        </w:tc>
      </w:tr>
      <w:tr w:rsidR="00CD46AC" w:rsidRPr="00153A87" w14:paraId="49CD0CD0" w14:textId="77777777" w:rsidTr="007D297E">
        <w:trPr>
          <w:cantSplit/>
        </w:trPr>
        <w:tc>
          <w:tcPr>
            <w:tcW w:w="2835" w:type="dxa"/>
            <w:tcBorders>
              <w:top w:val="single" w:sz="4" w:space="0" w:color="auto"/>
            </w:tcBorders>
          </w:tcPr>
          <w:p w14:paraId="38B729A1" w14:textId="77777777" w:rsidR="00CD46AC" w:rsidRPr="00153A87" w:rsidRDefault="00CD46AC" w:rsidP="00153A87">
            <w:pPr>
              <w:pStyle w:val="Schedule20tabletext"/>
            </w:pPr>
            <w:r w:rsidRPr="00153A87">
              <w:t>Cherries</w:t>
            </w:r>
          </w:p>
        </w:tc>
        <w:tc>
          <w:tcPr>
            <w:tcW w:w="1588" w:type="dxa"/>
            <w:tcBorders>
              <w:top w:val="single" w:sz="4" w:space="0" w:color="auto"/>
            </w:tcBorders>
          </w:tcPr>
          <w:p w14:paraId="65C4CBD8" w14:textId="77777777" w:rsidR="00CD46AC" w:rsidRPr="00153A87" w:rsidRDefault="00CD46AC" w:rsidP="007E2FCD">
            <w:pPr>
              <w:pStyle w:val="Schedule20tabletext"/>
              <w:jc w:val="right"/>
            </w:pPr>
            <w:r w:rsidRPr="00153A87">
              <w:t>2</w:t>
            </w:r>
          </w:p>
        </w:tc>
      </w:tr>
      <w:tr w:rsidR="00CD46AC" w:rsidRPr="00153A87" w14:paraId="250EB257" w14:textId="77777777" w:rsidTr="007D297E">
        <w:trPr>
          <w:cantSplit/>
        </w:trPr>
        <w:tc>
          <w:tcPr>
            <w:tcW w:w="2835" w:type="dxa"/>
          </w:tcPr>
          <w:p w14:paraId="5A715E41" w14:textId="77777777" w:rsidR="00CD46AC" w:rsidRPr="00153A87" w:rsidRDefault="00CD46AC" w:rsidP="00153A87">
            <w:pPr>
              <w:pStyle w:val="Schedule20tabletext"/>
            </w:pPr>
            <w:r w:rsidRPr="00153A87">
              <w:t>Citrus fruits [except kumquats]</w:t>
            </w:r>
          </w:p>
        </w:tc>
        <w:tc>
          <w:tcPr>
            <w:tcW w:w="1588" w:type="dxa"/>
          </w:tcPr>
          <w:p w14:paraId="4A39C385" w14:textId="77777777" w:rsidR="00CD46AC" w:rsidRPr="00153A87" w:rsidRDefault="00CD46AC" w:rsidP="007E2FCD">
            <w:pPr>
              <w:pStyle w:val="Schedule20tabletext"/>
              <w:jc w:val="right"/>
            </w:pPr>
            <w:r w:rsidRPr="00153A87">
              <w:t>1</w:t>
            </w:r>
          </w:p>
        </w:tc>
      </w:tr>
      <w:tr w:rsidR="00CD46AC" w:rsidRPr="00153A87" w14:paraId="5615CB4A" w14:textId="77777777" w:rsidTr="007D297E">
        <w:trPr>
          <w:cantSplit/>
        </w:trPr>
        <w:tc>
          <w:tcPr>
            <w:tcW w:w="2835" w:type="dxa"/>
          </w:tcPr>
          <w:p w14:paraId="3FDC7219" w14:textId="77777777" w:rsidR="00CD46AC" w:rsidRPr="00153A87" w:rsidRDefault="00CD46AC" w:rsidP="00153A87">
            <w:pPr>
              <w:pStyle w:val="Schedule20tabletext"/>
            </w:pPr>
            <w:r w:rsidRPr="00153A87">
              <w:t>Plums (including prunes)</w:t>
            </w:r>
          </w:p>
        </w:tc>
        <w:tc>
          <w:tcPr>
            <w:tcW w:w="1588" w:type="dxa"/>
          </w:tcPr>
          <w:p w14:paraId="0711EF4B" w14:textId="77777777" w:rsidR="00CD46AC" w:rsidRPr="00153A87" w:rsidRDefault="00CD46AC" w:rsidP="007E2FCD">
            <w:pPr>
              <w:pStyle w:val="Schedule20tabletext"/>
              <w:jc w:val="right"/>
            </w:pPr>
            <w:r w:rsidRPr="00153A87">
              <w:t>0.5</w:t>
            </w:r>
          </w:p>
        </w:tc>
      </w:tr>
      <w:tr w:rsidR="00CD46AC" w:rsidRPr="00153A87" w14:paraId="50193AB1" w14:textId="77777777" w:rsidTr="007D297E">
        <w:trPr>
          <w:cantSplit/>
        </w:trPr>
        <w:tc>
          <w:tcPr>
            <w:tcW w:w="2835" w:type="dxa"/>
            <w:tcBorders>
              <w:bottom w:val="single" w:sz="4" w:space="0" w:color="auto"/>
            </w:tcBorders>
          </w:tcPr>
          <w:p w14:paraId="1D24B4D2" w14:textId="77777777" w:rsidR="00CD46AC" w:rsidRPr="00153A87" w:rsidRDefault="00CD46AC" w:rsidP="00153A87">
            <w:pPr>
              <w:pStyle w:val="Schedule20tabletext"/>
            </w:pPr>
            <w:r w:rsidRPr="00153A87">
              <w:t>Stone fruits [except cherries; jujube, Chinese; plums]</w:t>
            </w:r>
          </w:p>
        </w:tc>
        <w:tc>
          <w:tcPr>
            <w:tcW w:w="1588" w:type="dxa"/>
            <w:tcBorders>
              <w:bottom w:val="single" w:sz="4" w:space="0" w:color="auto"/>
            </w:tcBorders>
          </w:tcPr>
          <w:p w14:paraId="24399516" w14:textId="77777777" w:rsidR="00CD46AC" w:rsidRPr="00153A87" w:rsidRDefault="00CD46AC" w:rsidP="007E2FCD">
            <w:pPr>
              <w:pStyle w:val="Schedule20tabletext"/>
              <w:jc w:val="right"/>
            </w:pPr>
            <w:r w:rsidRPr="00153A87">
              <w:t>1</w:t>
            </w:r>
          </w:p>
        </w:tc>
      </w:tr>
      <w:bookmarkEnd w:id="30"/>
    </w:tbl>
    <w:p w14:paraId="72ED8000" w14:textId="77777777" w:rsidR="00CD46AC" w:rsidRPr="00CD46AC" w:rsidRDefault="00CD46AC" w:rsidP="00153A87">
      <w:pPr>
        <w:pStyle w:val="Schedule20tabletext"/>
        <w:rPr>
          <w:u w:color="FF33CC"/>
          <w:bdr w:val="nil"/>
          <w:lang w:val="en-GB" w:eastAsia="en-AU"/>
        </w:rPr>
      </w:pPr>
    </w:p>
    <w:tbl>
      <w:tblPr>
        <w:tblW w:w="4343" w:type="dxa"/>
        <w:tblLayout w:type="fixed"/>
        <w:tblCellMar>
          <w:left w:w="80" w:type="dxa"/>
          <w:right w:w="80" w:type="dxa"/>
        </w:tblCellMar>
        <w:tblLook w:val="0000" w:firstRow="0" w:lastRow="0" w:firstColumn="0" w:lastColumn="0" w:noHBand="0" w:noVBand="0"/>
      </w:tblPr>
      <w:tblGrid>
        <w:gridCol w:w="2835"/>
        <w:gridCol w:w="1508"/>
      </w:tblGrid>
      <w:tr w:rsidR="00CD46AC" w:rsidRPr="00CD46AC" w14:paraId="6D4644FC" w14:textId="77777777" w:rsidTr="007D297E">
        <w:trPr>
          <w:cantSplit/>
          <w:tblHeader/>
        </w:trPr>
        <w:tc>
          <w:tcPr>
            <w:tcW w:w="4343" w:type="dxa"/>
            <w:gridSpan w:val="2"/>
            <w:tcBorders>
              <w:top w:val="single" w:sz="4" w:space="0" w:color="auto"/>
            </w:tcBorders>
            <w:shd w:val="clear" w:color="auto" w:fill="auto"/>
          </w:tcPr>
          <w:p w14:paraId="1C5468D4" w14:textId="7DB0CDD7" w:rsidR="00CD46AC" w:rsidRPr="00CD46AC" w:rsidRDefault="00CD46AC" w:rsidP="00153A87">
            <w:pPr>
              <w:pStyle w:val="Schedule20tableheader"/>
            </w:pPr>
            <w:bookmarkStart w:id="31" w:name="_Hlk120095366"/>
            <w:r w:rsidRPr="00CD46AC">
              <w:t>Agvet chemical: Bifenthrin</w:t>
            </w:r>
          </w:p>
        </w:tc>
      </w:tr>
      <w:tr w:rsidR="00CD46AC" w:rsidRPr="00CD46AC" w14:paraId="6C1D0764" w14:textId="77777777" w:rsidTr="007D297E">
        <w:trPr>
          <w:cantSplit/>
        </w:trPr>
        <w:tc>
          <w:tcPr>
            <w:tcW w:w="4343" w:type="dxa"/>
            <w:gridSpan w:val="2"/>
            <w:tcBorders>
              <w:bottom w:val="single" w:sz="4" w:space="0" w:color="auto"/>
            </w:tcBorders>
            <w:shd w:val="clear" w:color="auto" w:fill="auto"/>
          </w:tcPr>
          <w:p w14:paraId="3BD16BB0" w14:textId="1D9893E6" w:rsidR="00CD46AC" w:rsidRPr="00CD46AC" w:rsidRDefault="00CD46AC" w:rsidP="00153A87">
            <w:pPr>
              <w:pStyle w:val="Schedule20tablesubhead"/>
            </w:pPr>
            <w:r w:rsidRPr="00CD46AC">
              <w:t>Permitted residue: Bifenthrin</w:t>
            </w:r>
          </w:p>
        </w:tc>
      </w:tr>
      <w:bookmarkEnd w:id="31"/>
      <w:tr w:rsidR="00CD46AC" w:rsidRPr="00153A87" w14:paraId="70FC402F" w14:textId="77777777" w:rsidTr="007D297E">
        <w:trPr>
          <w:cantSplit/>
        </w:trPr>
        <w:tc>
          <w:tcPr>
            <w:tcW w:w="2835" w:type="dxa"/>
            <w:tcBorders>
              <w:top w:val="single" w:sz="4" w:space="0" w:color="auto"/>
            </w:tcBorders>
          </w:tcPr>
          <w:p w14:paraId="30B179F8" w14:textId="77777777" w:rsidR="00CD46AC" w:rsidRPr="00153A87" w:rsidRDefault="00CD46AC" w:rsidP="00153A87">
            <w:pPr>
              <w:pStyle w:val="Schedule20tabletext"/>
            </w:pPr>
            <w:r w:rsidRPr="00153A87">
              <w:t>Citrus fruits [except kumquats]</w:t>
            </w:r>
          </w:p>
        </w:tc>
        <w:tc>
          <w:tcPr>
            <w:tcW w:w="1508" w:type="dxa"/>
            <w:tcBorders>
              <w:top w:val="single" w:sz="4" w:space="0" w:color="auto"/>
            </w:tcBorders>
          </w:tcPr>
          <w:p w14:paraId="23A0F5A3" w14:textId="77777777" w:rsidR="00CD46AC" w:rsidRPr="00153A87" w:rsidRDefault="00CD46AC" w:rsidP="007E2FCD">
            <w:pPr>
              <w:pStyle w:val="Schedule20tabletext"/>
              <w:jc w:val="right"/>
            </w:pPr>
            <w:r w:rsidRPr="00153A87">
              <w:t>*0.05</w:t>
            </w:r>
          </w:p>
        </w:tc>
      </w:tr>
      <w:tr w:rsidR="00CD46AC" w:rsidRPr="00153A87" w14:paraId="54A58E74" w14:textId="77777777" w:rsidTr="007D297E">
        <w:trPr>
          <w:cantSplit/>
        </w:trPr>
        <w:tc>
          <w:tcPr>
            <w:tcW w:w="2835" w:type="dxa"/>
          </w:tcPr>
          <w:p w14:paraId="18374057" w14:textId="77777777" w:rsidR="00CD46AC" w:rsidRPr="00153A87" w:rsidRDefault="00CD46AC" w:rsidP="00153A87">
            <w:pPr>
              <w:pStyle w:val="Schedule20tabletext"/>
            </w:pPr>
            <w:r w:rsidRPr="00153A87">
              <w:t>Field pea (dry)</w:t>
            </w:r>
          </w:p>
        </w:tc>
        <w:tc>
          <w:tcPr>
            <w:tcW w:w="1508" w:type="dxa"/>
          </w:tcPr>
          <w:p w14:paraId="1AAC076D" w14:textId="77777777" w:rsidR="00CD46AC" w:rsidRPr="00153A87" w:rsidRDefault="00CD46AC" w:rsidP="007E2FCD">
            <w:pPr>
              <w:pStyle w:val="Schedule20tabletext"/>
              <w:jc w:val="right"/>
            </w:pPr>
            <w:r w:rsidRPr="00153A87">
              <w:t>T*0.01</w:t>
            </w:r>
          </w:p>
        </w:tc>
      </w:tr>
      <w:tr w:rsidR="00CD46AC" w:rsidRPr="00153A87" w14:paraId="516578EA" w14:textId="77777777" w:rsidTr="007D297E">
        <w:trPr>
          <w:cantSplit/>
        </w:trPr>
        <w:tc>
          <w:tcPr>
            <w:tcW w:w="2835" w:type="dxa"/>
          </w:tcPr>
          <w:p w14:paraId="6E56D845" w14:textId="77777777" w:rsidR="00CD46AC" w:rsidRPr="00153A87" w:rsidRDefault="00CD46AC" w:rsidP="00153A87">
            <w:pPr>
              <w:pStyle w:val="Schedule20tabletext"/>
            </w:pPr>
            <w:r w:rsidRPr="00153A87">
              <w:t>Lupin (dry)</w:t>
            </w:r>
          </w:p>
        </w:tc>
        <w:tc>
          <w:tcPr>
            <w:tcW w:w="1508" w:type="dxa"/>
          </w:tcPr>
          <w:p w14:paraId="14B3D0FF" w14:textId="77777777" w:rsidR="00CD46AC" w:rsidRPr="00153A87" w:rsidRDefault="00CD46AC" w:rsidP="007E2FCD">
            <w:pPr>
              <w:pStyle w:val="Schedule20tabletext"/>
              <w:jc w:val="right"/>
            </w:pPr>
            <w:r w:rsidRPr="00153A87">
              <w:t>T*0.02</w:t>
            </w:r>
          </w:p>
        </w:tc>
      </w:tr>
      <w:tr w:rsidR="00CD46AC" w:rsidRPr="00153A87" w14:paraId="01B142ED" w14:textId="77777777" w:rsidTr="007D297E">
        <w:trPr>
          <w:cantSplit/>
        </w:trPr>
        <w:tc>
          <w:tcPr>
            <w:tcW w:w="2835" w:type="dxa"/>
            <w:tcBorders>
              <w:bottom w:val="single" w:sz="4" w:space="0" w:color="auto"/>
            </w:tcBorders>
          </w:tcPr>
          <w:p w14:paraId="3CDC7E47" w14:textId="77777777" w:rsidR="00CD46AC" w:rsidRPr="00153A87" w:rsidRDefault="00CD46AC" w:rsidP="00153A87">
            <w:pPr>
              <w:pStyle w:val="Schedule20tabletext"/>
            </w:pPr>
            <w:r w:rsidRPr="00153A87">
              <w:t>Pulses [except field pea (dry); lupin (dry)]</w:t>
            </w:r>
          </w:p>
        </w:tc>
        <w:tc>
          <w:tcPr>
            <w:tcW w:w="1508" w:type="dxa"/>
            <w:tcBorders>
              <w:bottom w:val="single" w:sz="4" w:space="0" w:color="auto"/>
            </w:tcBorders>
          </w:tcPr>
          <w:p w14:paraId="71E53864" w14:textId="77777777" w:rsidR="00CD46AC" w:rsidRPr="00153A87" w:rsidRDefault="00CD46AC" w:rsidP="007E2FCD">
            <w:pPr>
              <w:pStyle w:val="Schedule20tabletext"/>
              <w:jc w:val="right"/>
            </w:pPr>
            <w:r w:rsidRPr="00153A87">
              <w:t>*0.02</w:t>
            </w:r>
          </w:p>
        </w:tc>
      </w:tr>
    </w:tbl>
    <w:p w14:paraId="08613579" w14:textId="77777777" w:rsidR="00CD46AC" w:rsidRPr="00CD46AC" w:rsidRDefault="00CD46AC" w:rsidP="00153A8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CD46AC" w:rsidRPr="00CD46AC" w14:paraId="6DB89999" w14:textId="77777777" w:rsidTr="007D297E">
        <w:trPr>
          <w:cantSplit/>
          <w:tblHeader/>
        </w:trPr>
        <w:tc>
          <w:tcPr>
            <w:tcW w:w="4423" w:type="dxa"/>
            <w:gridSpan w:val="2"/>
            <w:tcBorders>
              <w:top w:val="single" w:sz="4" w:space="0" w:color="auto"/>
            </w:tcBorders>
            <w:shd w:val="clear" w:color="auto" w:fill="auto"/>
          </w:tcPr>
          <w:p w14:paraId="144D1F5B" w14:textId="77777777" w:rsidR="00CD46AC" w:rsidRPr="00153A87" w:rsidRDefault="00CD46AC" w:rsidP="00153A87">
            <w:pPr>
              <w:pStyle w:val="Schedule20tableheader"/>
            </w:pPr>
            <w:r w:rsidRPr="00153A87">
              <w:t>Agvet chemical:  Fluopyram</w:t>
            </w:r>
          </w:p>
        </w:tc>
      </w:tr>
      <w:tr w:rsidR="00CD46AC" w:rsidRPr="00CD46AC" w14:paraId="6B53469F" w14:textId="77777777" w:rsidTr="007D297E">
        <w:trPr>
          <w:cantSplit/>
        </w:trPr>
        <w:tc>
          <w:tcPr>
            <w:tcW w:w="4423" w:type="dxa"/>
            <w:gridSpan w:val="2"/>
            <w:tcBorders>
              <w:bottom w:val="single" w:sz="4" w:space="0" w:color="auto"/>
            </w:tcBorders>
            <w:shd w:val="clear" w:color="auto" w:fill="auto"/>
          </w:tcPr>
          <w:p w14:paraId="5DE97256" w14:textId="00BEC3AE" w:rsidR="00CD46AC" w:rsidRPr="00153A87" w:rsidRDefault="00CD46AC" w:rsidP="00153A87">
            <w:pPr>
              <w:pStyle w:val="Schedule20tablesubhead"/>
            </w:pPr>
            <w:r w:rsidRPr="00153A87">
              <w:t>Permitted residue</w:t>
            </w:r>
            <w:r w:rsidR="00281F56">
              <w:t xml:space="preserve"> – </w:t>
            </w:r>
            <w:r w:rsidRPr="00153A87">
              <w:t>commodities of plant origin:  Fluopyram</w:t>
            </w:r>
          </w:p>
          <w:p w14:paraId="5FD4371D" w14:textId="1E2492E5" w:rsidR="00CD46AC" w:rsidRPr="00CD46AC" w:rsidRDefault="00CD46AC" w:rsidP="00153A87">
            <w:pPr>
              <w:pStyle w:val="Schedule20tablesubhead"/>
            </w:pPr>
            <w:r w:rsidRPr="00153A87">
              <w:t>Permitted residue</w:t>
            </w:r>
            <w:r w:rsidR="00281F56">
              <w:t xml:space="preserve"> – </w:t>
            </w:r>
            <w:r w:rsidRPr="00153A87">
              <w:t>commodities of animal origin:  Sum of fluopyram and 2-(trifluoromethyl)-benzamide, expressed as fluopyram</w:t>
            </w:r>
          </w:p>
        </w:tc>
      </w:tr>
      <w:tr w:rsidR="00CD46AC" w:rsidRPr="00CD46AC" w14:paraId="27D892C1" w14:textId="77777777" w:rsidTr="007D297E">
        <w:trPr>
          <w:cantSplit/>
        </w:trPr>
        <w:tc>
          <w:tcPr>
            <w:tcW w:w="2835" w:type="dxa"/>
            <w:tcBorders>
              <w:top w:val="single" w:sz="4" w:space="0" w:color="auto"/>
            </w:tcBorders>
          </w:tcPr>
          <w:p w14:paraId="74C941F6" w14:textId="77777777" w:rsidR="00CD46AC" w:rsidRPr="00153A87" w:rsidRDefault="00CD46AC" w:rsidP="00153A87">
            <w:pPr>
              <w:pStyle w:val="Schedule20tabletext"/>
            </w:pPr>
            <w:r w:rsidRPr="00153A87">
              <w:t>Citrus fruits [except kumquats]</w:t>
            </w:r>
          </w:p>
        </w:tc>
        <w:tc>
          <w:tcPr>
            <w:tcW w:w="1588" w:type="dxa"/>
            <w:tcBorders>
              <w:top w:val="single" w:sz="4" w:space="0" w:color="auto"/>
            </w:tcBorders>
            <w:shd w:val="clear" w:color="auto" w:fill="auto"/>
          </w:tcPr>
          <w:p w14:paraId="67F4727A" w14:textId="77777777" w:rsidR="00CD46AC" w:rsidRPr="00153A87" w:rsidRDefault="00CD46AC" w:rsidP="007E2FCD">
            <w:pPr>
              <w:pStyle w:val="Schedule20tabletext"/>
              <w:jc w:val="right"/>
            </w:pPr>
            <w:r w:rsidRPr="00153A87">
              <w:t>1</w:t>
            </w:r>
          </w:p>
        </w:tc>
      </w:tr>
      <w:tr w:rsidR="00CD46AC" w:rsidRPr="00CD46AC" w14:paraId="5EEE923E" w14:textId="77777777" w:rsidTr="007D297E">
        <w:trPr>
          <w:cantSplit/>
        </w:trPr>
        <w:tc>
          <w:tcPr>
            <w:tcW w:w="2835" w:type="dxa"/>
          </w:tcPr>
          <w:p w14:paraId="3A82C730" w14:textId="77777777" w:rsidR="00CD46AC" w:rsidRPr="00153A87" w:rsidRDefault="00CD46AC" w:rsidP="00153A87">
            <w:pPr>
              <w:pStyle w:val="Schedule20tabletext"/>
            </w:pPr>
            <w:r w:rsidRPr="00153A87">
              <w:t>Stone fruits [except cherries; jujube, Chinese]</w:t>
            </w:r>
          </w:p>
        </w:tc>
        <w:tc>
          <w:tcPr>
            <w:tcW w:w="1588" w:type="dxa"/>
            <w:shd w:val="clear" w:color="auto" w:fill="auto"/>
          </w:tcPr>
          <w:p w14:paraId="46204472" w14:textId="77777777" w:rsidR="00CD46AC" w:rsidRPr="00153A87" w:rsidRDefault="00CD46AC" w:rsidP="007E2FCD">
            <w:pPr>
              <w:pStyle w:val="Schedule20tabletext"/>
              <w:jc w:val="right"/>
            </w:pPr>
            <w:r w:rsidRPr="00153A87">
              <w:t>2</w:t>
            </w:r>
          </w:p>
        </w:tc>
      </w:tr>
      <w:tr w:rsidR="00CD46AC" w:rsidRPr="00CD46AC" w14:paraId="4E4915D8" w14:textId="77777777" w:rsidTr="007D297E">
        <w:trPr>
          <w:cantSplit/>
        </w:trPr>
        <w:tc>
          <w:tcPr>
            <w:tcW w:w="2835" w:type="dxa"/>
            <w:tcBorders>
              <w:bottom w:val="single" w:sz="4" w:space="0" w:color="auto"/>
            </w:tcBorders>
          </w:tcPr>
          <w:p w14:paraId="016D43A5" w14:textId="77777777" w:rsidR="00CD46AC" w:rsidRPr="00153A87" w:rsidRDefault="00CD46AC" w:rsidP="00153A87">
            <w:pPr>
              <w:pStyle w:val="Schedule20tabletext"/>
            </w:pPr>
            <w:r w:rsidRPr="00153A87">
              <w:t>Tomato</w:t>
            </w:r>
          </w:p>
        </w:tc>
        <w:tc>
          <w:tcPr>
            <w:tcW w:w="1588" w:type="dxa"/>
            <w:tcBorders>
              <w:bottom w:val="single" w:sz="4" w:space="0" w:color="auto"/>
            </w:tcBorders>
            <w:shd w:val="clear" w:color="auto" w:fill="auto"/>
          </w:tcPr>
          <w:p w14:paraId="57C8D2BA" w14:textId="77777777" w:rsidR="00CD46AC" w:rsidRPr="00153A87" w:rsidRDefault="00CD46AC" w:rsidP="007E2FCD">
            <w:pPr>
              <w:pStyle w:val="Schedule20tabletext"/>
              <w:jc w:val="right"/>
            </w:pPr>
            <w:r w:rsidRPr="00153A87">
              <w:t>0.9</w:t>
            </w:r>
          </w:p>
        </w:tc>
      </w:tr>
    </w:tbl>
    <w:p w14:paraId="46654CA2" w14:textId="77777777" w:rsidR="00CD46AC" w:rsidRPr="00CD46AC" w:rsidRDefault="00CD46AC" w:rsidP="00153A87">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D46AC" w:rsidRPr="00CD46AC" w14:paraId="3B1A3A38" w14:textId="77777777" w:rsidTr="007D297E">
        <w:trPr>
          <w:cantSplit/>
          <w:tblHeader/>
        </w:trPr>
        <w:tc>
          <w:tcPr>
            <w:tcW w:w="4423" w:type="dxa"/>
            <w:gridSpan w:val="2"/>
            <w:tcBorders>
              <w:top w:val="single" w:sz="8" w:space="0" w:color="auto"/>
              <w:left w:val="nil"/>
              <w:bottom w:val="nil"/>
              <w:right w:val="nil"/>
            </w:tcBorders>
            <w:shd w:val="clear" w:color="auto" w:fill="FFFFFF"/>
          </w:tcPr>
          <w:p w14:paraId="3739AFCE" w14:textId="566915F5" w:rsidR="00CD46AC" w:rsidRPr="00CD46AC" w:rsidRDefault="00CD46AC" w:rsidP="00153A87">
            <w:pPr>
              <w:pStyle w:val="Schedule20tableheader"/>
            </w:pPr>
            <w:r w:rsidRPr="00CD46AC">
              <w:t>Agvet chemical: Methoxyfenozide</w:t>
            </w:r>
          </w:p>
        </w:tc>
      </w:tr>
      <w:tr w:rsidR="00CD46AC" w:rsidRPr="00CD46AC" w14:paraId="2055502F" w14:textId="77777777" w:rsidTr="007D297E">
        <w:trPr>
          <w:cantSplit/>
        </w:trPr>
        <w:tc>
          <w:tcPr>
            <w:tcW w:w="4423" w:type="dxa"/>
            <w:gridSpan w:val="2"/>
            <w:tcBorders>
              <w:top w:val="nil"/>
              <w:left w:val="nil"/>
              <w:bottom w:val="single" w:sz="4" w:space="0" w:color="auto"/>
              <w:right w:val="nil"/>
            </w:tcBorders>
            <w:shd w:val="clear" w:color="auto" w:fill="FFFFFF"/>
          </w:tcPr>
          <w:p w14:paraId="78383BA6" w14:textId="6153782F" w:rsidR="00CD46AC" w:rsidRPr="00CD46AC" w:rsidRDefault="00CD46AC" w:rsidP="00153A87">
            <w:pPr>
              <w:pStyle w:val="Schedule20tablesubhead"/>
            </w:pPr>
            <w:r w:rsidRPr="00CD46AC">
              <w:t>Permitted residue: Methoxyfenozide</w:t>
            </w:r>
          </w:p>
        </w:tc>
      </w:tr>
      <w:tr w:rsidR="00CD46AC" w:rsidRPr="00CD46AC" w14:paraId="5BCA2AF6" w14:textId="77777777" w:rsidTr="007D297E">
        <w:trPr>
          <w:cantSplit/>
        </w:trPr>
        <w:tc>
          <w:tcPr>
            <w:tcW w:w="2977" w:type="dxa"/>
            <w:tcBorders>
              <w:top w:val="single" w:sz="4" w:space="0" w:color="auto"/>
              <w:bottom w:val="single" w:sz="4" w:space="0" w:color="auto"/>
            </w:tcBorders>
          </w:tcPr>
          <w:p w14:paraId="03F1DEBD" w14:textId="77777777" w:rsidR="00CD46AC" w:rsidRPr="00153A87" w:rsidRDefault="00CD46AC" w:rsidP="00153A87">
            <w:pPr>
              <w:pStyle w:val="Schedule20tabletext"/>
            </w:pPr>
            <w:r w:rsidRPr="00153A87">
              <w:t>Citrus fruits [except kumquats]</w:t>
            </w:r>
          </w:p>
        </w:tc>
        <w:tc>
          <w:tcPr>
            <w:tcW w:w="1446" w:type="dxa"/>
            <w:tcBorders>
              <w:top w:val="single" w:sz="4" w:space="0" w:color="auto"/>
              <w:bottom w:val="single" w:sz="4" w:space="0" w:color="auto"/>
            </w:tcBorders>
          </w:tcPr>
          <w:p w14:paraId="70FAACF5" w14:textId="77777777" w:rsidR="00CD46AC" w:rsidRPr="00153A87" w:rsidRDefault="00CD46AC" w:rsidP="007E2FCD">
            <w:pPr>
              <w:pStyle w:val="Schedule20tabletext"/>
              <w:jc w:val="right"/>
            </w:pPr>
            <w:r w:rsidRPr="00153A87">
              <w:t>3</w:t>
            </w:r>
          </w:p>
        </w:tc>
      </w:tr>
    </w:tbl>
    <w:p w14:paraId="75DF1839" w14:textId="77777777" w:rsidR="00CD46AC" w:rsidRPr="00CD46AC" w:rsidRDefault="00CD46AC" w:rsidP="00153A87">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CD46AC" w:rsidRPr="00CD46AC" w14:paraId="4D4C9739" w14:textId="77777777" w:rsidTr="007D297E">
        <w:trPr>
          <w:cantSplit/>
          <w:tblHeader/>
        </w:trPr>
        <w:tc>
          <w:tcPr>
            <w:tcW w:w="4423" w:type="dxa"/>
            <w:gridSpan w:val="2"/>
            <w:tcBorders>
              <w:top w:val="single" w:sz="8" w:space="0" w:color="auto"/>
              <w:left w:val="nil"/>
              <w:bottom w:val="nil"/>
              <w:right w:val="nil"/>
            </w:tcBorders>
            <w:shd w:val="clear" w:color="auto" w:fill="FFFFFF"/>
          </w:tcPr>
          <w:p w14:paraId="0AB14263" w14:textId="1750131D" w:rsidR="00CD46AC" w:rsidRPr="00CD46AC" w:rsidRDefault="00CD46AC" w:rsidP="00153A87">
            <w:pPr>
              <w:pStyle w:val="Schedule20tableheader"/>
            </w:pPr>
            <w:bookmarkStart w:id="32" w:name="_Hlk122590250"/>
            <w:r w:rsidRPr="00CD46AC">
              <w:t>Agvet chemical: Procymidone</w:t>
            </w:r>
          </w:p>
        </w:tc>
      </w:tr>
      <w:tr w:rsidR="00CD46AC" w:rsidRPr="00CD46AC" w14:paraId="02DE60BC" w14:textId="77777777" w:rsidTr="007D297E">
        <w:trPr>
          <w:cantSplit/>
        </w:trPr>
        <w:tc>
          <w:tcPr>
            <w:tcW w:w="4423" w:type="dxa"/>
            <w:gridSpan w:val="2"/>
            <w:tcBorders>
              <w:top w:val="nil"/>
              <w:left w:val="nil"/>
              <w:bottom w:val="single" w:sz="4" w:space="0" w:color="auto"/>
              <w:right w:val="nil"/>
            </w:tcBorders>
            <w:shd w:val="clear" w:color="auto" w:fill="FFFFFF"/>
          </w:tcPr>
          <w:p w14:paraId="0E523595" w14:textId="5D773EBC" w:rsidR="00CD46AC" w:rsidRPr="00CD46AC" w:rsidRDefault="00CD46AC" w:rsidP="00153A87">
            <w:pPr>
              <w:pStyle w:val="Schedule20tablesubhead"/>
            </w:pPr>
            <w:r w:rsidRPr="00CD46AC">
              <w:t>Permitted residue: Procymidone</w:t>
            </w:r>
          </w:p>
        </w:tc>
      </w:tr>
      <w:tr w:rsidR="00CD46AC" w:rsidRPr="00CD46AC" w14:paraId="4EFBB6EC" w14:textId="77777777" w:rsidTr="007D297E">
        <w:trPr>
          <w:cantSplit/>
        </w:trPr>
        <w:tc>
          <w:tcPr>
            <w:tcW w:w="2835" w:type="dxa"/>
            <w:tcBorders>
              <w:top w:val="single" w:sz="4" w:space="0" w:color="auto"/>
              <w:bottom w:val="single" w:sz="4" w:space="0" w:color="auto"/>
            </w:tcBorders>
          </w:tcPr>
          <w:p w14:paraId="2831CA57" w14:textId="77777777" w:rsidR="00CD46AC" w:rsidRPr="00CD46AC" w:rsidRDefault="00CD46AC" w:rsidP="00153A87">
            <w:pPr>
              <w:pStyle w:val="Schedule20tabletext"/>
            </w:pPr>
            <w:r w:rsidRPr="00CD46AC">
              <w:t>Stone fruits [except jujube, Chinese]</w:t>
            </w:r>
          </w:p>
        </w:tc>
        <w:tc>
          <w:tcPr>
            <w:tcW w:w="1588" w:type="dxa"/>
            <w:tcBorders>
              <w:top w:val="single" w:sz="4" w:space="0" w:color="auto"/>
              <w:bottom w:val="single" w:sz="4" w:space="0" w:color="auto"/>
            </w:tcBorders>
          </w:tcPr>
          <w:p w14:paraId="192C2E5F" w14:textId="77777777" w:rsidR="00CD46AC" w:rsidRPr="00CD46AC" w:rsidRDefault="00CD46AC" w:rsidP="007E2FCD">
            <w:pPr>
              <w:pStyle w:val="Schedule20tabletext"/>
              <w:jc w:val="right"/>
            </w:pPr>
            <w:r w:rsidRPr="00CD46AC">
              <w:t>T10</w:t>
            </w:r>
          </w:p>
        </w:tc>
      </w:tr>
      <w:bookmarkEnd w:id="32"/>
    </w:tbl>
    <w:p w14:paraId="29A54F5B" w14:textId="77777777" w:rsidR="00CD46AC" w:rsidRPr="00CD46AC" w:rsidRDefault="00CD46AC" w:rsidP="00153A8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CD46AC" w:rsidRPr="00CD46AC" w14:paraId="0FAAEF5F" w14:textId="77777777" w:rsidTr="007D297E">
        <w:trPr>
          <w:cantSplit/>
          <w:tblHeader/>
        </w:trPr>
        <w:tc>
          <w:tcPr>
            <w:tcW w:w="4423" w:type="dxa"/>
            <w:gridSpan w:val="2"/>
            <w:tcBorders>
              <w:top w:val="single" w:sz="8" w:space="0" w:color="auto"/>
              <w:left w:val="nil"/>
              <w:bottom w:val="nil"/>
              <w:right w:val="nil"/>
            </w:tcBorders>
            <w:shd w:val="clear" w:color="auto" w:fill="FFFFFF"/>
          </w:tcPr>
          <w:p w14:paraId="45E224CF" w14:textId="42146D6E" w:rsidR="00CD46AC" w:rsidRPr="00CD46AC" w:rsidRDefault="00CD46AC" w:rsidP="00153A87">
            <w:pPr>
              <w:pStyle w:val="Schedule20tableheader"/>
            </w:pPr>
            <w:r w:rsidRPr="00CD46AC">
              <w:t>Agvet chemical: Spinetoram</w:t>
            </w:r>
          </w:p>
        </w:tc>
      </w:tr>
      <w:tr w:rsidR="00CD46AC" w:rsidRPr="00CD46AC" w14:paraId="43777D15" w14:textId="77777777" w:rsidTr="007D297E">
        <w:trPr>
          <w:cantSplit/>
        </w:trPr>
        <w:tc>
          <w:tcPr>
            <w:tcW w:w="4423" w:type="dxa"/>
            <w:gridSpan w:val="2"/>
            <w:tcBorders>
              <w:top w:val="nil"/>
              <w:left w:val="nil"/>
              <w:bottom w:val="single" w:sz="8" w:space="0" w:color="auto"/>
              <w:right w:val="nil"/>
            </w:tcBorders>
            <w:shd w:val="clear" w:color="auto" w:fill="FFFFFF"/>
          </w:tcPr>
          <w:p w14:paraId="2BADBEA5" w14:textId="362CDE57" w:rsidR="00CD46AC" w:rsidRPr="00CD46AC" w:rsidRDefault="00CD46AC" w:rsidP="00153A87">
            <w:pPr>
              <w:pStyle w:val="Schedule20tablesubhead"/>
            </w:pPr>
            <w:r w:rsidRPr="00CD46AC">
              <w:t>Permitted residue: Sum of Ethyl-spinosyn-J and Ethyl-spinosyn-L</w:t>
            </w:r>
          </w:p>
        </w:tc>
      </w:tr>
      <w:tr w:rsidR="00CD46AC" w:rsidRPr="00CD46AC" w14:paraId="48537ED9" w14:textId="77777777" w:rsidTr="007D297E">
        <w:trPr>
          <w:cantSplit/>
        </w:trPr>
        <w:tc>
          <w:tcPr>
            <w:tcW w:w="2835" w:type="dxa"/>
            <w:tcBorders>
              <w:top w:val="nil"/>
              <w:left w:val="nil"/>
              <w:bottom w:val="single" w:sz="4" w:space="0" w:color="auto"/>
              <w:right w:val="nil"/>
            </w:tcBorders>
            <w:vAlign w:val="bottom"/>
          </w:tcPr>
          <w:p w14:paraId="5A0670DC" w14:textId="77777777" w:rsidR="00CD46AC" w:rsidRPr="00153A87" w:rsidRDefault="00CD46AC" w:rsidP="00153A87">
            <w:pPr>
              <w:pStyle w:val="Schedule20tabletext"/>
            </w:pPr>
            <w:r w:rsidRPr="00153A87">
              <w:t>Pome fruits [except Persimmon, Japanese]</w:t>
            </w:r>
          </w:p>
        </w:tc>
        <w:tc>
          <w:tcPr>
            <w:tcW w:w="1588" w:type="dxa"/>
            <w:tcBorders>
              <w:top w:val="single" w:sz="4" w:space="0" w:color="auto"/>
              <w:bottom w:val="single" w:sz="4" w:space="0" w:color="auto"/>
            </w:tcBorders>
          </w:tcPr>
          <w:p w14:paraId="442486C8" w14:textId="77777777" w:rsidR="00CD46AC" w:rsidRPr="00CD46AC" w:rsidRDefault="00CD46AC" w:rsidP="007E2FCD">
            <w:pPr>
              <w:pStyle w:val="Schedule20tabletext"/>
              <w:jc w:val="right"/>
            </w:pPr>
            <w:r w:rsidRPr="00CD46AC">
              <w:t>0.1</w:t>
            </w:r>
          </w:p>
        </w:tc>
      </w:tr>
    </w:tbl>
    <w:p w14:paraId="46361CA7" w14:textId="77777777" w:rsidR="00CD46AC" w:rsidRPr="00CD46AC" w:rsidRDefault="00CD46AC" w:rsidP="00153A8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CD46AC" w:rsidRPr="00CD46AC" w14:paraId="1050119F" w14:textId="77777777" w:rsidTr="007D297E">
        <w:trPr>
          <w:cantSplit/>
          <w:tblHeader/>
        </w:trPr>
        <w:tc>
          <w:tcPr>
            <w:tcW w:w="4423" w:type="dxa"/>
            <w:gridSpan w:val="2"/>
            <w:tcBorders>
              <w:top w:val="single" w:sz="4" w:space="0" w:color="auto"/>
            </w:tcBorders>
            <w:shd w:val="clear" w:color="auto" w:fill="auto"/>
          </w:tcPr>
          <w:p w14:paraId="24F619FF" w14:textId="63B61B2A" w:rsidR="00CD46AC" w:rsidRPr="00CD46AC" w:rsidRDefault="00CD46AC" w:rsidP="00281F56">
            <w:pPr>
              <w:pStyle w:val="Schedule20tableheader"/>
            </w:pPr>
            <w:r w:rsidRPr="00CD46AC">
              <w:t>Agvet chemical: Sulfoxaflor</w:t>
            </w:r>
          </w:p>
        </w:tc>
      </w:tr>
      <w:tr w:rsidR="00CD46AC" w:rsidRPr="00CD46AC" w14:paraId="018F6EA4" w14:textId="77777777" w:rsidTr="007D297E">
        <w:trPr>
          <w:cantSplit/>
        </w:trPr>
        <w:tc>
          <w:tcPr>
            <w:tcW w:w="4423" w:type="dxa"/>
            <w:gridSpan w:val="2"/>
            <w:tcBorders>
              <w:bottom w:val="single" w:sz="4" w:space="0" w:color="auto"/>
            </w:tcBorders>
            <w:shd w:val="clear" w:color="auto" w:fill="auto"/>
          </w:tcPr>
          <w:p w14:paraId="6AC0CD43" w14:textId="1821710E" w:rsidR="00CD46AC" w:rsidRPr="00CD46AC" w:rsidRDefault="00CD46AC" w:rsidP="00281F56">
            <w:pPr>
              <w:pStyle w:val="Schedule20tablesubhead"/>
            </w:pPr>
            <w:r w:rsidRPr="00CD46AC">
              <w:t>Permitted residue: Sulfoxaflor</w:t>
            </w:r>
          </w:p>
        </w:tc>
      </w:tr>
      <w:tr w:rsidR="00CD46AC" w:rsidRPr="00CD46AC" w14:paraId="54250848" w14:textId="77777777" w:rsidTr="007D297E">
        <w:trPr>
          <w:cantSplit/>
        </w:trPr>
        <w:tc>
          <w:tcPr>
            <w:tcW w:w="2835" w:type="dxa"/>
            <w:tcBorders>
              <w:top w:val="single" w:sz="4" w:space="0" w:color="auto"/>
            </w:tcBorders>
          </w:tcPr>
          <w:p w14:paraId="7694413F" w14:textId="77777777" w:rsidR="00CD46AC" w:rsidRPr="00281F56" w:rsidRDefault="00CD46AC" w:rsidP="00281F56">
            <w:pPr>
              <w:pStyle w:val="Schedule20tabletext"/>
            </w:pPr>
            <w:r w:rsidRPr="00281F56">
              <w:t>Avocado</w:t>
            </w:r>
          </w:p>
        </w:tc>
        <w:tc>
          <w:tcPr>
            <w:tcW w:w="1588" w:type="dxa"/>
            <w:tcBorders>
              <w:top w:val="single" w:sz="4" w:space="0" w:color="auto"/>
            </w:tcBorders>
          </w:tcPr>
          <w:p w14:paraId="30980C85" w14:textId="77777777" w:rsidR="00CD46AC" w:rsidRPr="00281F56" w:rsidRDefault="00CD46AC" w:rsidP="007E2FCD">
            <w:pPr>
              <w:pStyle w:val="Schedule20tabletext"/>
              <w:jc w:val="right"/>
            </w:pPr>
            <w:r w:rsidRPr="00281F56">
              <w:t>0.3</w:t>
            </w:r>
          </w:p>
        </w:tc>
      </w:tr>
      <w:tr w:rsidR="00CD46AC" w:rsidRPr="00CD46AC" w14:paraId="6139A4F3" w14:textId="77777777" w:rsidTr="007D297E">
        <w:trPr>
          <w:cantSplit/>
        </w:trPr>
        <w:tc>
          <w:tcPr>
            <w:tcW w:w="2835" w:type="dxa"/>
          </w:tcPr>
          <w:p w14:paraId="2BBB9450" w14:textId="77777777" w:rsidR="00CD46AC" w:rsidRPr="00281F56" w:rsidRDefault="00CD46AC" w:rsidP="00281F56">
            <w:pPr>
              <w:pStyle w:val="Schedule20tabletext"/>
            </w:pPr>
            <w:r w:rsidRPr="00281F56">
              <w:t>Citrus fruits [except kumquats]</w:t>
            </w:r>
          </w:p>
        </w:tc>
        <w:tc>
          <w:tcPr>
            <w:tcW w:w="1588" w:type="dxa"/>
          </w:tcPr>
          <w:p w14:paraId="563598F4" w14:textId="77777777" w:rsidR="00CD46AC" w:rsidRPr="00281F56" w:rsidRDefault="00CD46AC" w:rsidP="007E2FCD">
            <w:pPr>
              <w:pStyle w:val="Schedule20tabletext"/>
              <w:jc w:val="right"/>
            </w:pPr>
            <w:r w:rsidRPr="00281F56">
              <w:t>0.7</w:t>
            </w:r>
          </w:p>
        </w:tc>
      </w:tr>
      <w:tr w:rsidR="00CD46AC" w:rsidRPr="00CD46AC" w14:paraId="5F74D6D8" w14:textId="77777777" w:rsidTr="007D297E">
        <w:trPr>
          <w:cantSplit/>
        </w:trPr>
        <w:tc>
          <w:tcPr>
            <w:tcW w:w="2835" w:type="dxa"/>
          </w:tcPr>
          <w:p w14:paraId="7B79F616" w14:textId="77777777" w:rsidR="00CD46AC" w:rsidRPr="00281F56" w:rsidRDefault="00CD46AC" w:rsidP="00281F56">
            <w:pPr>
              <w:pStyle w:val="Schedule20tabletext"/>
            </w:pPr>
            <w:r w:rsidRPr="00281F56">
              <w:t>Cherimoya</w:t>
            </w:r>
          </w:p>
        </w:tc>
        <w:tc>
          <w:tcPr>
            <w:tcW w:w="1588" w:type="dxa"/>
          </w:tcPr>
          <w:p w14:paraId="10E294D8" w14:textId="77777777" w:rsidR="00CD46AC" w:rsidRPr="00281F56" w:rsidRDefault="00CD46AC" w:rsidP="007E2FCD">
            <w:pPr>
              <w:pStyle w:val="Schedule20tabletext"/>
              <w:jc w:val="right"/>
            </w:pPr>
            <w:r w:rsidRPr="00281F56">
              <w:t>T0.5</w:t>
            </w:r>
          </w:p>
        </w:tc>
      </w:tr>
      <w:tr w:rsidR="00CD46AC" w:rsidRPr="00CD46AC" w14:paraId="50A43BC2" w14:textId="77777777" w:rsidTr="007D297E">
        <w:trPr>
          <w:cantSplit/>
        </w:trPr>
        <w:tc>
          <w:tcPr>
            <w:tcW w:w="2835" w:type="dxa"/>
          </w:tcPr>
          <w:p w14:paraId="2062F509" w14:textId="77777777" w:rsidR="00CD46AC" w:rsidRPr="00281F56" w:rsidRDefault="00CD46AC" w:rsidP="00281F56">
            <w:pPr>
              <w:pStyle w:val="Schedule20tabletext"/>
            </w:pPr>
            <w:r w:rsidRPr="00281F56">
              <w:t>Cereal grains [except rice; rice husked; rice, polished, sorghum]</w:t>
            </w:r>
          </w:p>
        </w:tc>
        <w:tc>
          <w:tcPr>
            <w:tcW w:w="1588" w:type="dxa"/>
          </w:tcPr>
          <w:p w14:paraId="0F5F2893" w14:textId="77777777" w:rsidR="00CD46AC" w:rsidRPr="00281F56" w:rsidRDefault="00CD46AC" w:rsidP="007E2FCD">
            <w:pPr>
              <w:pStyle w:val="Schedule20tabletext"/>
              <w:jc w:val="right"/>
            </w:pPr>
            <w:r w:rsidRPr="00281F56">
              <w:t>*0.01</w:t>
            </w:r>
          </w:p>
        </w:tc>
      </w:tr>
      <w:tr w:rsidR="00CD46AC" w:rsidRPr="00CD46AC" w14:paraId="2FC38EBC" w14:textId="77777777" w:rsidTr="007D297E">
        <w:trPr>
          <w:cantSplit/>
        </w:trPr>
        <w:tc>
          <w:tcPr>
            <w:tcW w:w="2835" w:type="dxa"/>
          </w:tcPr>
          <w:p w14:paraId="47956FB2" w14:textId="77777777" w:rsidR="00CD46AC" w:rsidRPr="00281F56" w:rsidRDefault="00CD46AC" w:rsidP="00281F56">
            <w:pPr>
              <w:pStyle w:val="Schedule20tabletext"/>
            </w:pPr>
            <w:r w:rsidRPr="00281F56">
              <w:t>Custard apple</w:t>
            </w:r>
          </w:p>
        </w:tc>
        <w:tc>
          <w:tcPr>
            <w:tcW w:w="1588" w:type="dxa"/>
          </w:tcPr>
          <w:p w14:paraId="4AEAE0EC" w14:textId="77777777" w:rsidR="00CD46AC" w:rsidRPr="00281F56" w:rsidRDefault="00CD46AC" w:rsidP="007E2FCD">
            <w:pPr>
              <w:pStyle w:val="Schedule20tabletext"/>
              <w:jc w:val="right"/>
            </w:pPr>
            <w:r w:rsidRPr="00281F56">
              <w:t>T0.5</w:t>
            </w:r>
          </w:p>
        </w:tc>
      </w:tr>
      <w:tr w:rsidR="00CD46AC" w:rsidRPr="00CD46AC" w14:paraId="6066119E" w14:textId="77777777" w:rsidTr="007D297E">
        <w:trPr>
          <w:cantSplit/>
        </w:trPr>
        <w:tc>
          <w:tcPr>
            <w:tcW w:w="2835" w:type="dxa"/>
          </w:tcPr>
          <w:p w14:paraId="7C478355" w14:textId="77777777" w:rsidR="00CD46AC" w:rsidRPr="00281F56" w:rsidRDefault="00CD46AC" w:rsidP="00281F56">
            <w:pPr>
              <w:pStyle w:val="Schedule20tabletext"/>
            </w:pPr>
            <w:r w:rsidRPr="00281F56">
              <w:t>Ilama</w:t>
            </w:r>
          </w:p>
        </w:tc>
        <w:tc>
          <w:tcPr>
            <w:tcW w:w="1588" w:type="dxa"/>
          </w:tcPr>
          <w:p w14:paraId="5E864731" w14:textId="77777777" w:rsidR="00CD46AC" w:rsidRPr="00281F56" w:rsidRDefault="00CD46AC" w:rsidP="007E2FCD">
            <w:pPr>
              <w:pStyle w:val="Schedule20tabletext"/>
              <w:jc w:val="right"/>
            </w:pPr>
            <w:r w:rsidRPr="00281F56">
              <w:t>T0.5</w:t>
            </w:r>
          </w:p>
        </w:tc>
      </w:tr>
      <w:tr w:rsidR="00CD46AC" w:rsidRPr="00CD46AC" w14:paraId="6C2F0393" w14:textId="77777777" w:rsidTr="007D297E">
        <w:trPr>
          <w:cantSplit/>
        </w:trPr>
        <w:tc>
          <w:tcPr>
            <w:tcW w:w="2835" w:type="dxa"/>
          </w:tcPr>
          <w:p w14:paraId="46BECD0A" w14:textId="77777777" w:rsidR="00CD46AC" w:rsidRPr="00281F56" w:rsidRDefault="00CD46AC" w:rsidP="00281F56">
            <w:pPr>
              <w:pStyle w:val="Schedule20tabletext"/>
            </w:pPr>
            <w:r w:rsidRPr="00281F56">
              <w:t>Litchi</w:t>
            </w:r>
          </w:p>
        </w:tc>
        <w:tc>
          <w:tcPr>
            <w:tcW w:w="1588" w:type="dxa"/>
          </w:tcPr>
          <w:p w14:paraId="20CCCF07" w14:textId="77777777" w:rsidR="00CD46AC" w:rsidRPr="00281F56" w:rsidRDefault="00CD46AC" w:rsidP="007E2FCD">
            <w:pPr>
              <w:pStyle w:val="Schedule20tabletext"/>
              <w:jc w:val="right"/>
            </w:pPr>
            <w:r w:rsidRPr="00281F56">
              <w:t>T3</w:t>
            </w:r>
          </w:p>
        </w:tc>
      </w:tr>
      <w:tr w:rsidR="00CD46AC" w:rsidRPr="00CD46AC" w14:paraId="02F6FF62" w14:textId="77777777" w:rsidTr="007D297E">
        <w:trPr>
          <w:cantSplit/>
        </w:trPr>
        <w:tc>
          <w:tcPr>
            <w:tcW w:w="2835" w:type="dxa"/>
          </w:tcPr>
          <w:p w14:paraId="62A91BE8" w14:textId="77777777" w:rsidR="00CD46AC" w:rsidRPr="00281F56" w:rsidRDefault="00CD46AC" w:rsidP="00281F56">
            <w:pPr>
              <w:pStyle w:val="Schedule20tabletext"/>
            </w:pPr>
            <w:r w:rsidRPr="00281F56">
              <w:t>Longans</w:t>
            </w:r>
          </w:p>
        </w:tc>
        <w:tc>
          <w:tcPr>
            <w:tcW w:w="1588" w:type="dxa"/>
          </w:tcPr>
          <w:p w14:paraId="0CA076B7" w14:textId="77777777" w:rsidR="00CD46AC" w:rsidRPr="00281F56" w:rsidRDefault="00CD46AC" w:rsidP="007E2FCD">
            <w:pPr>
              <w:pStyle w:val="Schedule20tabletext"/>
              <w:jc w:val="right"/>
            </w:pPr>
            <w:r w:rsidRPr="00281F56">
              <w:t>T3</w:t>
            </w:r>
          </w:p>
        </w:tc>
      </w:tr>
      <w:tr w:rsidR="00CD46AC" w:rsidRPr="00CD46AC" w14:paraId="6700A43D" w14:textId="77777777" w:rsidTr="007D297E">
        <w:trPr>
          <w:cantSplit/>
        </w:trPr>
        <w:tc>
          <w:tcPr>
            <w:tcW w:w="2835" w:type="dxa"/>
          </w:tcPr>
          <w:p w14:paraId="58B00F38" w14:textId="77777777" w:rsidR="00CD46AC" w:rsidRPr="00281F56" w:rsidRDefault="00CD46AC" w:rsidP="00281F56">
            <w:pPr>
              <w:pStyle w:val="Schedule20tabletext"/>
            </w:pPr>
            <w:r w:rsidRPr="00281F56">
              <w:t>Mango</w:t>
            </w:r>
          </w:p>
        </w:tc>
        <w:tc>
          <w:tcPr>
            <w:tcW w:w="1588" w:type="dxa"/>
          </w:tcPr>
          <w:p w14:paraId="7544AF29" w14:textId="77777777" w:rsidR="00CD46AC" w:rsidRPr="00281F56" w:rsidRDefault="00CD46AC" w:rsidP="007E2FCD">
            <w:pPr>
              <w:pStyle w:val="Schedule20tabletext"/>
              <w:jc w:val="right"/>
            </w:pPr>
            <w:r w:rsidRPr="00281F56">
              <w:t>T0.7</w:t>
            </w:r>
          </w:p>
        </w:tc>
      </w:tr>
      <w:tr w:rsidR="00CD46AC" w:rsidRPr="00CD46AC" w14:paraId="442D2A23" w14:textId="77777777" w:rsidTr="007D297E">
        <w:trPr>
          <w:cantSplit/>
        </w:trPr>
        <w:tc>
          <w:tcPr>
            <w:tcW w:w="2835" w:type="dxa"/>
          </w:tcPr>
          <w:p w14:paraId="1EA9AB2D" w14:textId="77777777" w:rsidR="00CD46AC" w:rsidRPr="00281F56" w:rsidRDefault="00CD46AC" w:rsidP="00281F56">
            <w:pPr>
              <w:pStyle w:val="Schedule20tabletext"/>
            </w:pPr>
            <w:r w:rsidRPr="00281F56">
              <w:t>Papaya</w:t>
            </w:r>
          </w:p>
        </w:tc>
        <w:tc>
          <w:tcPr>
            <w:tcW w:w="1588" w:type="dxa"/>
          </w:tcPr>
          <w:p w14:paraId="6E18B037" w14:textId="77777777" w:rsidR="00CD46AC" w:rsidRPr="00281F56" w:rsidRDefault="00CD46AC" w:rsidP="007E2FCD">
            <w:pPr>
              <w:pStyle w:val="Schedule20tabletext"/>
              <w:jc w:val="right"/>
            </w:pPr>
            <w:r w:rsidRPr="00281F56">
              <w:t>T0.7</w:t>
            </w:r>
          </w:p>
        </w:tc>
      </w:tr>
      <w:tr w:rsidR="00CD46AC" w:rsidRPr="00CD46AC" w14:paraId="780E5975" w14:textId="77777777" w:rsidTr="007D297E">
        <w:trPr>
          <w:cantSplit/>
        </w:trPr>
        <w:tc>
          <w:tcPr>
            <w:tcW w:w="2835" w:type="dxa"/>
          </w:tcPr>
          <w:p w14:paraId="13B659CF" w14:textId="77777777" w:rsidR="00CD46AC" w:rsidRPr="00281F56" w:rsidRDefault="00CD46AC" w:rsidP="00281F56">
            <w:pPr>
              <w:pStyle w:val="Schedule20tabletext"/>
            </w:pPr>
            <w:r w:rsidRPr="00281F56">
              <w:t>Passionfruit</w:t>
            </w:r>
          </w:p>
        </w:tc>
        <w:tc>
          <w:tcPr>
            <w:tcW w:w="1588" w:type="dxa"/>
          </w:tcPr>
          <w:p w14:paraId="55A00C8D" w14:textId="77777777" w:rsidR="00CD46AC" w:rsidRPr="00281F56" w:rsidRDefault="00CD46AC" w:rsidP="007E2FCD">
            <w:pPr>
              <w:pStyle w:val="Schedule20tabletext"/>
              <w:jc w:val="right"/>
            </w:pPr>
            <w:r w:rsidRPr="00281F56">
              <w:t>T1</w:t>
            </w:r>
          </w:p>
        </w:tc>
      </w:tr>
      <w:tr w:rsidR="00CD46AC" w:rsidRPr="00CD46AC" w14:paraId="4E393524" w14:textId="77777777" w:rsidTr="007D297E">
        <w:trPr>
          <w:cantSplit/>
        </w:trPr>
        <w:tc>
          <w:tcPr>
            <w:tcW w:w="2835" w:type="dxa"/>
          </w:tcPr>
          <w:p w14:paraId="598ACE58" w14:textId="77777777" w:rsidR="00CD46AC" w:rsidRPr="00281F56" w:rsidRDefault="00CD46AC" w:rsidP="00281F56">
            <w:pPr>
              <w:pStyle w:val="Schedule20tabletext"/>
            </w:pPr>
            <w:r w:rsidRPr="00281F56">
              <w:t>Persimmon, Japanese</w:t>
            </w:r>
          </w:p>
        </w:tc>
        <w:tc>
          <w:tcPr>
            <w:tcW w:w="1588" w:type="dxa"/>
          </w:tcPr>
          <w:p w14:paraId="3D1AF517" w14:textId="77777777" w:rsidR="00CD46AC" w:rsidRPr="00281F56" w:rsidRDefault="00CD46AC" w:rsidP="007E2FCD">
            <w:pPr>
              <w:pStyle w:val="Schedule20tabletext"/>
              <w:jc w:val="right"/>
            </w:pPr>
            <w:r w:rsidRPr="00281F56">
              <w:t>T1</w:t>
            </w:r>
          </w:p>
        </w:tc>
      </w:tr>
      <w:tr w:rsidR="00CD46AC" w:rsidRPr="00CD46AC" w14:paraId="77203C7C" w14:textId="77777777" w:rsidTr="007D297E">
        <w:trPr>
          <w:cantSplit/>
        </w:trPr>
        <w:tc>
          <w:tcPr>
            <w:tcW w:w="2835" w:type="dxa"/>
          </w:tcPr>
          <w:p w14:paraId="03B8925A" w14:textId="77777777" w:rsidR="00CD46AC" w:rsidRPr="00281F56" w:rsidRDefault="00CD46AC" w:rsidP="00281F56">
            <w:pPr>
              <w:pStyle w:val="Schedule20tabletext"/>
            </w:pPr>
            <w:r w:rsidRPr="00281F56">
              <w:t>Pome fruits [except Persimmon, Japanese]</w:t>
            </w:r>
          </w:p>
        </w:tc>
        <w:tc>
          <w:tcPr>
            <w:tcW w:w="1588" w:type="dxa"/>
          </w:tcPr>
          <w:p w14:paraId="5AD34C3A" w14:textId="77777777" w:rsidR="00CD46AC" w:rsidRPr="00281F56" w:rsidRDefault="00CD46AC" w:rsidP="007E2FCD">
            <w:pPr>
              <w:pStyle w:val="Schedule20tabletext"/>
              <w:jc w:val="right"/>
            </w:pPr>
            <w:r w:rsidRPr="00281F56">
              <w:t>0.5</w:t>
            </w:r>
          </w:p>
        </w:tc>
      </w:tr>
      <w:tr w:rsidR="00CD46AC" w:rsidRPr="00CD46AC" w14:paraId="7C1F0049" w14:textId="77777777" w:rsidTr="007D297E">
        <w:trPr>
          <w:cantSplit/>
        </w:trPr>
        <w:tc>
          <w:tcPr>
            <w:tcW w:w="2835" w:type="dxa"/>
          </w:tcPr>
          <w:p w14:paraId="2ABD6512" w14:textId="77777777" w:rsidR="00CD46AC" w:rsidRPr="00281F56" w:rsidRDefault="00CD46AC" w:rsidP="00281F56">
            <w:pPr>
              <w:pStyle w:val="Schedule20tabletext"/>
            </w:pPr>
            <w:r w:rsidRPr="00281F56">
              <w:t>Soursop</w:t>
            </w:r>
          </w:p>
        </w:tc>
        <w:tc>
          <w:tcPr>
            <w:tcW w:w="1588" w:type="dxa"/>
          </w:tcPr>
          <w:p w14:paraId="3EDB3F7A" w14:textId="77777777" w:rsidR="00CD46AC" w:rsidRPr="00281F56" w:rsidRDefault="00CD46AC" w:rsidP="007E2FCD">
            <w:pPr>
              <w:pStyle w:val="Schedule20tabletext"/>
              <w:jc w:val="right"/>
            </w:pPr>
            <w:r w:rsidRPr="00281F56">
              <w:t>T0.5</w:t>
            </w:r>
          </w:p>
        </w:tc>
      </w:tr>
      <w:tr w:rsidR="00CD46AC" w:rsidRPr="00CD46AC" w14:paraId="553DE017" w14:textId="77777777" w:rsidTr="007D297E">
        <w:trPr>
          <w:cantSplit/>
        </w:trPr>
        <w:tc>
          <w:tcPr>
            <w:tcW w:w="2835" w:type="dxa"/>
          </w:tcPr>
          <w:p w14:paraId="4C5AEFF9" w14:textId="77777777" w:rsidR="00CD46AC" w:rsidRPr="00281F56" w:rsidRDefault="00CD46AC" w:rsidP="00281F56">
            <w:pPr>
              <w:pStyle w:val="Schedule20tabletext"/>
            </w:pPr>
            <w:r w:rsidRPr="00281F56">
              <w:t>Stone fruits [except cherries; jujube, Chinese]</w:t>
            </w:r>
          </w:p>
        </w:tc>
        <w:tc>
          <w:tcPr>
            <w:tcW w:w="1588" w:type="dxa"/>
          </w:tcPr>
          <w:p w14:paraId="57B4FC3F" w14:textId="77777777" w:rsidR="00CD46AC" w:rsidRPr="00281F56" w:rsidRDefault="00CD46AC" w:rsidP="007E2FCD">
            <w:pPr>
              <w:pStyle w:val="Schedule20tabletext"/>
              <w:jc w:val="right"/>
            </w:pPr>
            <w:r w:rsidRPr="00281F56">
              <w:t>1</w:t>
            </w:r>
          </w:p>
        </w:tc>
      </w:tr>
      <w:tr w:rsidR="00CD46AC" w:rsidRPr="00CD46AC" w14:paraId="1FB4E695" w14:textId="77777777" w:rsidTr="007D297E">
        <w:trPr>
          <w:cantSplit/>
        </w:trPr>
        <w:tc>
          <w:tcPr>
            <w:tcW w:w="2835" w:type="dxa"/>
            <w:tcBorders>
              <w:bottom w:val="single" w:sz="4" w:space="0" w:color="auto"/>
            </w:tcBorders>
          </w:tcPr>
          <w:p w14:paraId="41CABF14" w14:textId="77777777" w:rsidR="00CD46AC" w:rsidRPr="00281F56" w:rsidRDefault="00CD46AC" w:rsidP="00281F56">
            <w:pPr>
              <w:pStyle w:val="Schedule20tabletext"/>
            </w:pPr>
            <w:r w:rsidRPr="00281F56">
              <w:t>Sugar apple</w:t>
            </w:r>
          </w:p>
        </w:tc>
        <w:tc>
          <w:tcPr>
            <w:tcW w:w="1588" w:type="dxa"/>
            <w:tcBorders>
              <w:bottom w:val="single" w:sz="4" w:space="0" w:color="auto"/>
            </w:tcBorders>
          </w:tcPr>
          <w:p w14:paraId="1A112B40" w14:textId="77777777" w:rsidR="00CD46AC" w:rsidRPr="00281F56" w:rsidRDefault="00CD46AC" w:rsidP="007E2FCD">
            <w:pPr>
              <w:pStyle w:val="Schedule20tabletext"/>
              <w:jc w:val="right"/>
            </w:pPr>
            <w:r w:rsidRPr="00281F56">
              <w:t>T0.5</w:t>
            </w:r>
          </w:p>
        </w:tc>
      </w:tr>
    </w:tbl>
    <w:p w14:paraId="79FE9BAC" w14:textId="77777777" w:rsidR="00CD46AC" w:rsidRPr="00CD46AC" w:rsidRDefault="00CD46AC" w:rsidP="00281F56">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D46AC" w:rsidRPr="00CD46AC" w14:paraId="1D17F3CB" w14:textId="77777777" w:rsidTr="007D297E">
        <w:trPr>
          <w:cantSplit/>
          <w:tblHeader/>
        </w:trPr>
        <w:tc>
          <w:tcPr>
            <w:tcW w:w="4423" w:type="dxa"/>
            <w:gridSpan w:val="2"/>
            <w:tcBorders>
              <w:top w:val="single" w:sz="8" w:space="0" w:color="auto"/>
              <w:left w:val="nil"/>
              <w:bottom w:val="nil"/>
              <w:right w:val="nil"/>
            </w:tcBorders>
            <w:shd w:val="clear" w:color="auto" w:fill="auto"/>
          </w:tcPr>
          <w:p w14:paraId="37A70282" w14:textId="53FCD343" w:rsidR="00CD46AC" w:rsidRPr="00CD46AC" w:rsidRDefault="00CD46AC" w:rsidP="00281F56">
            <w:pPr>
              <w:pStyle w:val="Schedule20tableheader"/>
            </w:pPr>
            <w:r w:rsidRPr="00CD46AC">
              <w:t>Agvet chemical: Trifloxystrobin</w:t>
            </w:r>
          </w:p>
        </w:tc>
      </w:tr>
      <w:tr w:rsidR="00CD46AC" w:rsidRPr="00CD46AC" w14:paraId="37685E05" w14:textId="77777777" w:rsidTr="007D297E">
        <w:trPr>
          <w:cantSplit/>
        </w:trPr>
        <w:tc>
          <w:tcPr>
            <w:tcW w:w="4423" w:type="dxa"/>
            <w:gridSpan w:val="2"/>
            <w:tcBorders>
              <w:top w:val="nil"/>
              <w:left w:val="nil"/>
              <w:bottom w:val="single" w:sz="4" w:space="0" w:color="auto"/>
              <w:right w:val="nil"/>
            </w:tcBorders>
            <w:shd w:val="clear" w:color="auto" w:fill="auto"/>
          </w:tcPr>
          <w:p w14:paraId="3AF07FEC" w14:textId="660DD34B" w:rsidR="00CD46AC" w:rsidRPr="00CD46AC" w:rsidRDefault="00CD46AC" w:rsidP="00281F56">
            <w:pPr>
              <w:pStyle w:val="Schedule20tablesubhead"/>
            </w:pPr>
            <w:r w:rsidRPr="00CD46AC">
              <w:rPr>
                <w:shd w:val="clear" w:color="auto" w:fill="FFFFFF"/>
              </w:rPr>
              <w:t>Permitted residue: Sum of trifloxystrobin and its acid metabolite ((E,E)-methoxyimino-[2-[1-(3-trifluoromethylphenyl)-ethylideneaminooxymethyl] phenyl] acetic acid), expressed as trifloxystrobin equivalents</w:t>
            </w:r>
          </w:p>
        </w:tc>
      </w:tr>
      <w:tr w:rsidR="00CD46AC" w:rsidRPr="00CD46AC" w14:paraId="14D941CD" w14:textId="77777777" w:rsidTr="007D297E">
        <w:trPr>
          <w:cantSplit/>
        </w:trPr>
        <w:tc>
          <w:tcPr>
            <w:tcW w:w="2977" w:type="dxa"/>
            <w:tcBorders>
              <w:bottom w:val="single" w:sz="4" w:space="0" w:color="auto"/>
            </w:tcBorders>
            <w:shd w:val="clear" w:color="auto" w:fill="auto"/>
          </w:tcPr>
          <w:p w14:paraId="39EBC520" w14:textId="77777777" w:rsidR="00CD46AC" w:rsidRPr="00281F56" w:rsidRDefault="00CD46AC" w:rsidP="00281F56">
            <w:pPr>
              <w:pStyle w:val="Schedule20tabletext"/>
            </w:pPr>
            <w:r w:rsidRPr="00281F56">
              <w:t>Stone fruits [except jujube, Chinese]</w:t>
            </w:r>
          </w:p>
        </w:tc>
        <w:tc>
          <w:tcPr>
            <w:tcW w:w="1446" w:type="dxa"/>
            <w:tcBorders>
              <w:bottom w:val="single" w:sz="4" w:space="0" w:color="auto"/>
            </w:tcBorders>
            <w:shd w:val="clear" w:color="auto" w:fill="auto"/>
          </w:tcPr>
          <w:p w14:paraId="24F63844" w14:textId="77777777" w:rsidR="00CD46AC" w:rsidRPr="00281F56" w:rsidRDefault="00CD46AC" w:rsidP="007E2FCD">
            <w:pPr>
              <w:pStyle w:val="Schedule20tabletext"/>
              <w:jc w:val="right"/>
            </w:pPr>
            <w:r w:rsidRPr="00281F56">
              <w:t>5</w:t>
            </w:r>
          </w:p>
        </w:tc>
      </w:tr>
    </w:tbl>
    <w:p w14:paraId="26B65537" w14:textId="77777777" w:rsidR="007E2FCD" w:rsidRDefault="007E2FCD" w:rsidP="00281F56">
      <w:pPr>
        <w:pStyle w:val="Schedule20text"/>
        <w:rPr>
          <w:rFonts w:eastAsiaTheme="minorHAnsi" w:hAnsi="Arial" w:cstheme="minorBidi"/>
          <w:color w:val="auto"/>
          <w:sz w:val="18"/>
          <w:szCs w:val="22"/>
        </w:rPr>
      </w:pPr>
      <w:r>
        <w:rPr>
          <w:rFonts w:eastAsiaTheme="minorHAnsi" w:hAnsi="Arial" w:cstheme="minorBidi"/>
          <w:color w:val="auto"/>
          <w:sz w:val="18"/>
          <w:szCs w:val="22"/>
        </w:rPr>
        <w:br w:type="page"/>
      </w:r>
    </w:p>
    <w:p w14:paraId="30C5C8CB" w14:textId="54323F61" w:rsidR="00CD46AC" w:rsidRPr="00281F56" w:rsidRDefault="00CD46AC" w:rsidP="00281F56">
      <w:pPr>
        <w:pStyle w:val="Schedule20text"/>
      </w:pPr>
      <w:r w:rsidRPr="00281F56">
        <w:lastRenderedPageBreak/>
        <w:t>[1.2]</w:t>
      </w:r>
      <w:r w:rsidRPr="00281F56">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CD46AC" w:rsidRPr="00CD46AC" w14:paraId="6AC40AED" w14:textId="77777777" w:rsidTr="007D297E">
        <w:trPr>
          <w:cantSplit/>
          <w:tblHeader/>
        </w:trPr>
        <w:tc>
          <w:tcPr>
            <w:tcW w:w="4423" w:type="dxa"/>
            <w:gridSpan w:val="2"/>
            <w:tcBorders>
              <w:top w:val="single" w:sz="8" w:space="0" w:color="auto"/>
              <w:left w:val="nil"/>
              <w:bottom w:val="nil"/>
              <w:right w:val="nil"/>
            </w:tcBorders>
            <w:shd w:val="clear" w:color="auto" w:fill="FFFFFF"/>
          </w:tcPr>
          <w:p w14:paraId="2EB4D7B5" w14:textId="48BC4BB1" w:rsidR="00CD46AC" w:rsidRPr="00281F56" w:rsidRDefault="00CD46AC" w:rsidP="00281F56">
            <w:pPr>
              <w:pStyle w:val="Schedule20tableheader"/>
            </w:pPr>
            <w:r w:rsidRPr="00281F56">
              <w:t>Agvet chemical: Acetamiprid</w:t>
            </w:r>
          </w:p>
        </w:tc>
      </w:tr>
      <w:tr w:rsidR="00CD46AC" w:rsidRPr="00CD46AC" w14:paraId="0BEBF86A" w14:textId="77777777" w:rsidTr="007D297E">
        <w:trPr>
          <w:cantSplit/>
        </w:trPr>
        <w:tc>
          <w:tcPr>
            <w:tcW w:w="4423" w:type="dxa"/>
            <w:gridSpan w:val="2"/>
            <w:tcBorders>
              <w:top w:val="nil"/>
              <w:left w:val="nil"/>
              <w:bottom w:val="single" w:sz="4" w:space="0" w:color="auto"/>
              <w:right w:val="nil"/>
            </w:tcBorders>
            <w:shd w:val="clear" w:color="auto" w:fill="FFFFFF"/>
          </w:tcPr>
          <w:p w14:paraId="7DE40D92" w14:textId="6A624F0B" w:rsidR="00CD46AC" w:rsidRPr="00CD46AC" w:rsidRDefault="00CD46AC" w:rsidP="00281F56">
            <w:pPr>
              <w:pStyle w:val="Schedule20tablesubhead"/>
            </w:pPr>
            <w:r w:rsidRPr="00CD46AC">
              <w:t>Permitted residue</w:t>
            </w:r>
            <w:r w:rsidR="007E2FCD">
              <w:t xml:space="preserve"> – </w:t>
            </w:r>
            <w:r w:rsidRPr="00CD46AC">
              <w:t>commodities of plant origin: Acetamiprid</w:t>
            </w:r>
          </w:p>
          <w:p w14:paraId="30E99453" w14:textId="5483F68C" w:rsidR="00CD46AC" w:rsidRPr="00CD46AC" w:rsidRDefault="00CD46AC" w:rsidP="00281F56">
            <w:pPr>
              <w:pStyle w:val="Schedule20tablesubhead"/>
            </w:pPr>
            <w:r w:rsidRPr="00CD46AC">
              <w:rPr>
                <w:rFonts w:cs="Arial"/>
                <w:szCs w:val="18"/>
                <w:shd w:val="clear" w:color="auto" w:fill="FFFFFF"/>
              </w:rPr>
              <w:t>Permitted residue</w:t>
            </w:r>
            <w:r w:rsidR="007E2FCD">
              <w:t xml:space="preserve"> – </w:t>
            </w:r>
            <w:r w:rsidRPr="00CD46AC">
              <w:rPr>
                <w:rFonts w:cs="Arial"/>
                <w:szCs w:val="18"/>
                <w:shd w:val="clear" w:color="auto" w:fill="FFFFFF"/>
              </w:rPr>
              <w:t>commodities of animal origin: Sum of acetamiprid and N-demethyl acetamiprid (€-N</w:t>
            </w:r>
            <w:r w:rsidRPr="00CD46AC">
              <w:rPr>
                <w:rFonts w:cs="Arial"/>
                <w:sz w:val="14"/>
                <w:szCs w:val="14"/>
                <w:shd w:val="clear" w:color="auto" w:fill="FFFFFF"/>
                <w:vertAlign w:val="superscript"/>
              </w:rPr>
              <w:t>1</w:t>
            </w:r>
            <w:r w:rsidRPr="00CD46AC">
              <w:rPr>
                <w:rFonts w:cs="Arial"/>
                <w:szCs w:val="18"/>
                <w:shd w:val="clear" w:color="auto" w:fill="FFFFFF"/>
              </w:rPr>
              <w:t>-[(6-chloro-3-pyridyl)methyl]-N</w:t>
            </w:r>
            <w:r w:rsidRPr="00CD46AC">
              <w:rPr>
                <w:rFonts w:cs="Arial"/>
                <w:sz w:val="14"/>
                <w:szCs w:val="14"/>
                <w:shd w:val="clear" w:color="auto" w:fill="FFFFFF"/>
                <w:vertAlign w:val="superscript"/>
              </w:rPr>
              <w:t>2</w:t>
            </w:r>
            <w:r w:rsidRPr="00CD46AC">
              <w:rPr>
                <w:rFonts w:cs="Arial"/>
                <w:szCs w:val="18"/>
                <w:shd w:val="clear" w:color="auto" w:fill="FFFFFF"/>
              </w:rPr>
              <w:t>-cyanoacetamidine), expressed as acetamiprid</w:t>
            </w:r>
          </w:p>
        </w:tc>
      </w:tr>
      <w:tr w:rsidR="00CD46AC" w:rsidRPr="00CD46AC" w14:paraId="3737B73D" w14:textId="77777777" w:rsidTr="007D297E">
        <w:trPr>
          <w:cantSplit/>
        </w:trPr>
        <w:tc>
          <w:tcPr>
            <w:tcW w:w="2835" w:type="dxa"/>
            <w:tcBorders>
              <w:top w:val="single" w:sz="4" w:space="0" w:color="auto"/>
            </w:tcBorders>
          </w:tcPr>
          <w:p w14:paraId="76A5C030" w14:textId="77777777" w:rsidR="00CD46AC" w:rsidRPr="00CD46AC" w:rsidRDefault="00CD46AC" w:rsidP="00281F56">
            <w:pPr>
              <w:pStyle w:val="Schedule20tabletext"/>
            </w:pPr>
            <w:r w:rsidRPr="00CD46AC">
              <w:t>Cherries (subgroup)</w:t>
            </w:r>
          </w:p>
        </w:tc>
        <w:tc>
          <w:tcPr>
            <w:tcW w:w="1588" w:type="dxa"/>
            <w:tcBorders>
              <w:top w:val="single" w:sz="4" w:space="0" w:color="auto"/>
            </w:tcBorders>
          </w:tcPr>
          <w:p w14:paraId="4FCAEECB" w14:textId="77777777" w:rsidR="00CD46AC" w:rsidRPr="00CD46AC" w:rsidRDefault="00CD46AC" w:rsidP="007E2FCD">
            <w:pPr>
              <w:pStyle w:val="Schedule20tabletext"/>
              <w:jc w:val="right"/>
            </w:pPr>
            <w:r w:rsidRPr="00CD46AC">
              <w:t>2</w:t>
            </w:r>
          </w:p>
        </w:tc>
      </w:tr>
      <w:tr w:rsidR="00CD46AC" w:rsidRPr="00CD46AC" w14:paraId="5A28E9D8" w14:textId="77777777" w:rsidTr="007D297E">
        <w:trPr>
          <w:cantSplit/>
        </w:trPr>
        <w:tc>
          <w:tcPr>
            <w:tcW w:w="2835" w:type="dxa"/>
          </w:tcPr>
          <w:p w14:paraId="6F7D82AA" w14:textId="77777777" w:rsidR="00CD46AC" w:rsidRPr="00CD46AC" w:rsidRDefault="00CD46AC" w:rsidP="00281F56">
            <w:pPr>
              <w:pStyle w:val="Schedule20tabletext"/>
            </w:pPr>
            <w:r w:rsidRPr="00CD46AC">
              <w:t>Citrus fruits</w:t>
            </w:r>
          </w:p>
        </w:tc>
        <w:tc>
          <w:tcPr>
            <w:tcW w:w="1588" w:type="dxa"/>
          </w:tcPr>
          <w:p w14:paraId="3D0A95FD" w14:textId="77777777" w:rsidR="00CD46AC" w:rsidRPr="00CD46AC" w:rsidRDefault="00CD46AC" w:rsidP="007E2FCD">
            <w:pPr>
              <w:pStyle w:val="Schedule20tabletext"/>
              <w:jc w:val="right"/>
            </w:pPr>
            <w:r w:rsidRPr="00CD46AC">
              <w:t>1</w:t>
            </w:r>
          </w:p>
        </w:tc>
      </w:tr>
      <w:tr w:rsidR="00CD46AC" w:rsidRPr="00CD46AC" w14:paraId="76350136" w14:textId="77777777" w:rsidTr="007D297E">
        <w:trPr>
          <w:cantSplit/>
        </w:trPr>
        <w:tc>
          <w:tcPr>
            <w:tcW w:w="2835" w:type="dxa"/>
          </w:tcPr>
          <w:p w14:paraId="6E9FE2A0" w14:textId="77777777" w:rsidR="00CD46AC" w:rsidRPr="00CD46AC" w:rsidRDefault="00CD46AC" w:rsidP="00281F56">
            <w:pPr>
              <w:pStyle w:val="Schedule20tabletext"/>
            </w:pPr>
            <w:r w:rsidRPr="00CD46AC">
              <w:t>Peaches (subgroup)</w:t>
            </w:r>
          </w:p>
        </w:tc>
        <w:tc>
          <w:tcPr>
            <w:tcW w:w="1588" w:type="dxa"/>
          </w:tcPr>
          <w:p w14:paraId="06C60831" w14:textId="77777777" w:rsidR="00CD46AC" w:rsidRPr="00CD46AC" w:rsidRDefault="00CD46AC" w:rsidP="007E2FCD">
            <w:pPr>
              <w:pStyle w:val="Schedule20tabletext"/>
              <w:jc w:val="right"/>
            </w:pPr>
            <w:r w:rsidRPr="00CD46AC">
              <w:t>1</w:t>
            </w:r>
          </w:p>
        </w:tc>
      </w:tr>
      <w:tr w:rsidR="00CD46AC" w:rsidRPr="00CD46AC" w14:paraId="403CB9B4" w14:textId="77777777" w:rsidTr="007D297E">
        <w:trPr>
          <w:cantSplit/>
        </w:trPr>
        <w:tc>
          <w:tcPr>
            <w:tcW w:w="2835" w:type="dxa"/>
            <w:tcBorders>
              <w:bottom w:val="single" w:sz="4" w:space="0" w:color="auto"/>
            </w:tcBorders>
          </w:tcPr>
          <w:p w14:paraId="6A7C6468" w14:textId="77777777" w:rsidR="00CD46AC" w:rsidRPr="00CD46AC" w:rsidRDefault="00CD46AC" w:rsidP="00281F56">
            <w:pPr>
              <w:pStyle w:val="Schedule20tabletext"/>
            </w:pPr>
            <w:r w:rsidRPr="00CD46AC">
              <w:t>Plums (subgroup)</w:t>
            </w:r>
          </w:p>
        </w:tc>
        <w:tc>
          <w:tcPr>
            <w:tcW w:w="1588" w:type="dxa"/>
            <w:tcBorders>
              <w:bottom w:val="single" w:sz="4" w:space="0" w:color="auto"/>
            </w:tcBorders>
          </w:tcPr>
          <w:p w14:paraId="4124EA49" w14:textId="77777777" w:rsidR="00CD46AC" w:rsidRPr="00CD46AC" w:rsidRDefault="00CD46AC" w:rsidP="007E2FCD">
            <w:pPr>
              <w:pStyle w:val="Schedule20tabletext"/>
              <w:jc w:val="right"/>
            </w:pPr>
            <w:r w:rsidRPr="00CD46AC">
              <w:t>0.5</w:t>
            </w:r>
          </w:p>
        </w:tc>
      </w:tr>
    </w:tbl>
    <w:p w14:paraId="74ACF74B" w14:textId="77777777" w:rsidR="00CD46AC" w:rsidRPr="00CD46AC" w:rsidRDefault="00CD46AC" w:rsidP="00281F56">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CD46AC" w:rsidRPr="00CD46AC" w14:paraId="219F16E9" w14:textId="77777777" w:rsidTr="007D297E">
        <w:trPr>
          <w:cantSplit/>
          <w:tblHeader/>
        </w:trPr>
        <w:tc>
          <w:tcPr>
            <w:tcW w:w="4423" w:type="dxa"/>
            <w:gridSpan w:val="2"/>
            <w:tcBorders>
              <w:top w:val="single" w:sz="4" w:space="0" w:color="auto"/>
            </w:tcBorders>
            <w:shd w:val="clear" w:color="auto" w:fill="auto"/>
          </w:tcPr>
          <w:p w14:paraId="2A97EE56" w14:textId="4AD023E9" w:rsidR="00CD46AC" w:rsidRPr="00281F56" w:rsidRDefault="00CD46AC" w:rsidP="00281F56">
            <w:pPr>
              <w:pStyle w:val="Schedule20tableheader"/>
            </w:pPr>
            <w:bookmarkStart w:id="33" w:name="_Hlk120106318"/>
            <w:r w:rsidRPr="00281F56">
              <w:t>Agvet chemical: Bifenthrin</w:t>
            </w:r>
          </w:p>
        </w:tc>
      </w:tr>
      <w:tr w:rsidR="00CD46AC" w:rsidRPr="00CD46AC" w14:paraId="52C9A279" w14:textId="77777777" w:rsidTr="007D297E">
        <w:trPr>
          <w:cantSplit/>
        </w:trPr>
        <w:tc>
          <w:tcPr>
            <w:tcW w:w="4423" w:type="dxa"/>
            <w:gridSpan w:val="2"/>
            <w:tcBorders>
              <w:bottom w:val="single" w:sz="4" w:space="0" w:color="auto"/>
            </w:tcBorders>
            <w:shd w:val="clear" w:color="auto" w:fill="auto"/>
          </w:tcPr>
          <w:p w14:paraId="6F3EAEED" w14:textId="4FA6CEAC" w:rsidR="00CD46AC" w:rsidRPr="00281F56" w:rsidRDefault="00CD46AC" w:rsidP="00281F56">
            <w:pPr>
              <w:pStyle w:val="Schedule20tablesubhead"/>
            </w:pPr>
            <w:r w:rsidRPr="00281F56">
              <w:t>Permitted residue: Bifenthrin</w:t>
            </w:r>
          </w:p>
        </w:tc>
      </w:tr>
      <w:tr w:rsidR="00CD46AC" w:rsidRPr="00CD46AC" w14:paraId="0C9BD085" w14:textId="77777777" w:rsidTr="007D297E">
        <w:trPr>
          <w:cantSplit/>
        </w:trPr>
        <w:tc>
          <w:tcPr>
            <w:tcW w:w="2835" w:type="dxa"/>
            <w:tcBorders>
              <w:top w:val="nil"/>
              <w:left w:val="nil"/>
              <w:right w:val="nil"/>
            </w:tcBorders>
          </w:tcPr>
          <w:p w14:paraId="1C6AD6D9" w14:textId="77777777" w:rsidR="00CD46AC" w:rsidRPr="00281F56" w:rsidRDefault="00CD46AC" w:rsidP="00281F56">
            <w:pPr>
              <w:pStyle w:val="Schedule20tabletext"/>
            </w:pPr>
            <w:r w:rsidRPr="00281F56">
              <w:t>Citrus fruits</w:t>
            </w:r>
          </w:p>
        </w:tc>
        <w:tc>
          <w:tcPr>
            <w:tcW w:w="1588" w:type="dxa"/>
            <w:tcBorders>
              <w:top w:val="single" w:sz="4" w:space="0" w:color="auto"/>
            </w:tcBorders>
          </w:tcPr>
          <w:p w14:paraId="49C102F8" w14:textId="77777777" w:rsidR="00CD46AC" w:rsidRPr="00281F56" w:rsidRDefault="00CD46AC" w:rsidP="007E2FCD">
            <w:pPr>
              <w:pStyle w:val="Schedule20tabletext"/>
              <w:jc w:val="right"/>
            </w:pPr>
            <w:r w:rsidRPr="00281F56">
              <w:t>*0.05</w:t>
            </w:r>
          </w:p>
        </w:tc>
      </w:tr>
      <w:tr w:rsidR="00CD46AC" w:rsidRPr="00CD46AC" w14:paraId="33855B8E" w14:textId="77777777" w:rsidTr="007D297E">
        <w:trPr>
          <w:cantSplit/>
        </w:trPr>
        <w:tc>
          <w:tcPr>
            <w:tcW w:w="2835" w:type="dxa"/>
            <w:tcBorders>
              <w:left w:val="nil"/>
              <w:right w:val="nil"/>
            </w:tcBorders>
          </w:tcPr>
          <w:p w14:paraId="509B2B6C" w14:textId="77777777" w:rsidR="00CD46AC" w:rsidRPr="00281F56" w:rsidRDefault="00CD46AC" w:rsidP="00281F56">
            <w:pPr>
              <w:pStyle w:val="Schedule20tabletext"/>
            </w:pPr>
            <w:r w:rsidRPr="00281F56">
              <w:t>Common bean (dry) (navy bean)</w:t>
            </w:r>
          </w:p>
        </w:tc>
        <w:tc>
          <w:tcPr>
            <w:tcW w:w="1588" w:type="dxa"/>
          </w:tcPr>
          <w:p w14:paraId="6BDDB569" w14:textId="77777777" w:rsidR="00CD46AC" w:rsidRPr="00281F56" w:rsidRDefault="00CD46AC" w:rsidP="007E2FCD">
            <w:pPr>
              <w:pStyle w:val="Schedule20tabletext"/>
              <w:jc w:val="right"/>
            </w:pPr>
            <w:r w:rsidRPr="00281F56">
              <w:t>0.2</w:t>
            </w:r>
          </w:p>
        </w:tc>
      </w:tr>
      <w:tr w:rsidR="00CD46AC" w:rsidRPr="00CD46AC" w14:paraId="4E9FEAE4" w14:textId="77777777" w:rsidTr="007D297E">
        <w:trPr>
          <w:cantSplit/>
        </w:trPr>
        <w:tc>
          <w:tcPr>
            <w:tcW w:w="2835" w:type="dxa"/>
            <w:tcBorders>
              <w:top w:val="nil"/>
              <w:left w:val="nil"/>
              <w:right w:val="nil"/>
            </w:tcBorders>
          </w:tcPr>
          <w:p w14:paraId="1E162B55" w14:textId="77777777" w:rsidR="00CD46AC" w:rsidRPr="00281F56" w:rsidRDefault="00CD46AC" w:rsidP="00281F56">
            <w:pPr>
              <w:pStyle w:val="Schedule20tabletext"/>
            </w:pPr>
            <w:r w:rsidRPr="00281F56">
              <w:t>Mung bean (dry)</w:t>
            </w:r>
          </w:p>
        </w:tc>
        <w:tc>
          <w:tcPr>
            <w:tcW w:w="1588" w:type="dxa"/>
          </w:tcPr>
          <w:p w14:paraId="53892010" w14:textId="77777777" w:rsidR="00CD46AC" w:rsidRPr="00281F56" w:rsidRDefault="00CD46AC" w:rsidP="007E2FCD">
            <w:pPr>
              <w:pStyle w:val="Schedule20tabletext"/>
              <w:jc w:val="right"/>
            </w:pPr>
            <w:r w:rsidRPr="00281F56">
              <w:t>T0.2</w:t>
            </w:r>
          </w:p>
        </w:tc>
      </w:tr>
      <w:tr w:rsidR="00CD46AC" w:rsidRPr="00CD46AC" w14:paraId="5F631046" w14:textId="77777777" w:rsidTr="007D297E">
        <w:trPr>
          <w:cantSplit/>
        </w:trPr>
        <w:tc>
          <w:tcPr>
            <w:tcW w:w="2835" w:type="dxa"/>
            <w:tcBorders>
              <w:top w:val="nil"/>
              <w:left w:val="nil"/>
              <w:bottom w:val="single" w:sz="4" w:space="0" w:color="auto"/>
              <w:right w:val="nil"/>
            </w:tcBorders>
          </w:tcPr>
          <w:p w14:paraId="680307F0" w14:textId="77777777" w:rsidR="00CD46AC" w:rsidRPr="00281F56" w:rsidRDefault="00CD46AC" w:rsidP="00281F56">
            <w:pPr>
              <w:pStyle w:val="Schedule20tabletext"/>
            </w:pPr>
            <w:r w:rsidRPr="00281F56">
              <w:t>Pulses [except common bean (dry); mung bean (dry)]</w:t>
            </w:r>
          </w:p>
        </w:tc>
        <w:tc>
          <w:tcPr>
            <w:tcW w:w="1588" w:type="dxa"/>
            <w:tcBorders>
              <w:bottom w:val="single" w:sz="4" w:space="0" w:color="auto"/>
            </w:tcBorders>
          </w:tcPr>
          <w:p w14:paraId="57547D98" w14:textId="77777777" w:rsidR="00CD46AC" w:rsidRPr="00281F56" w:rsidRDefault="00CD46AC" w:rsidP="007E2FCD">
            <w:pPr>
              <w:pStyle w:val="Schedule20tabletext"/>
              <w:jc w:val="right"/>
            </w:pPr>
            <w:r w:rsidRPr="00281F56">
              <w:t>*0.02</w:t>
            </w:r>
          </w:p>
        </w:tc>
      </w:tr>
      <w:bookmarkEnd w:id="33"/>
    </w:tbl>
    <w:p w14:paraId="76744862" w14:textId="77777777" w:rsidR="00CD46AC" w:rsidRPr="00CD46AC" w:rsidRDefault="00CD46AC" w:rsidP="00281F56">
      <w:pPr>
        <w:pStyle w:val="Schedule20tabletext"/>
        <w:rPr>
          <w:lang w:val="en-GB"/>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CD46AC" w:rsidRPr="00CD46AC" w14:paraId="231326BA" w14:textId="77777777" w:rsidTr="007D297E">
        <w:trPr>
          <w:cantSplit/>
          <w:tblHeader/>
        </w:trPr>
        <w:tc>
          <w:tcPr>
            <w:tcW w:w="4423" w:type="dxa"/>
            <w:gridSpan w:val="2"/>
            <w:tcBorders>
              <w:top w:val="single" w:sz="4" w:space="0" w:color="auto"/>
            </w:tcBorders>
            <w:shd w:val="clear" w:color="auto" w:fill="auto"/>
          </w:tcPr>
          <w:p w14:paraId="6609DA93" w14:textId="1B12290F" w:rsidR="00CD46AC" w:rsidRPr="00CD46AC" w:rsidRDefault="00CD46AC" w:rsidP="00281F56">
            <w:pPr>
              <w:pStyle w:val="Schedule20tableheader"/>
            </w:pPr>
            <w:bookmarkStart w:id="34" w:name="_Hlk122597617"/>
            <w:r w:rsidRPr="00CD46AC">
              <w:t>Agvet chemical: Cyfluthrin</w:t>
            </w:r>
          </w:p>
        </w:tc>
      </w:tr>
      <w:tr w:rsidR="00CD46AC" w:rsidRPr="00CD46AC" w14:paraId="05C8FA21" w14:textId="77777777" w:rsidTr="007D297E">
        <w:trPr>
          <w:cantSplit/>
        </w:trPr>
        <w:tc>
          <w:tcPr>
            <w:tcW w:w="4423" w:type="dxa"/>
            <w:gridSpan w:val="2"/>
            <w:tcBorders>
              <w:bottom w:val="single" w:sz="4" w:space="0" w:color="auto"/>
            </w:tcBorders>
            <w:shd w:val="clear" w:color="auto" w:fill="auto"/>
          </w:tcPr>
          <w:p w14:paraId="30C16192" w14:textId="7EFFBF8B" w:rsidR="00CD46AC" w:rsidRPr="00281F56" w:rsidRDefault="00CD46AC" w:rsidP="00281F56">
            <w:pPr>
              <w:pStyle w:val="Schedule20tablesubhead"/>
            </w:pPr>
            <w:r w:rsidRPr="00281F56">
              <w:t>Permitted residue: Cyfluthrin, sum of isomers</w:t>
            </w:r>
          </w:p>
        </w:tc>
      </w:tr>
      <w:tr w:rsidR="00CD46AC" w:rsidRPr="00CD46AC" w14:paraId="32264114" w14:textId="77777777" w:rsidTr="007D297E">
        <w:trPr>
          <w:cantSplit/>
        </w:trPr>
        <w:tc>
          <w:tcPr>
            <w:tcW w:w="2835" w:type="dxa"/>
            <w:tcBorders>
              <w:top w:val="nil"/>
              <w:left w:val="nil"/>
              <w:bottom w:val="single" w:sz="4" w:space="0" w:color="auto"/>
              <w:right w:val="nil"/>
            </w:tcBorders>
          </w:tcPr>
          <w:p w14:paraId="0A308089" w14:textId="77777777" w:rsidR="00CD46AC" w:rsidRPr="00281F56" w:rsidRDefault="00CD46AC" w:rsidP="00281F56">
            <w:pPr>
              <w:pStyle w:val="Schedule20tabletext"/>
            </w:pPr>
            <w:r w:rsidRPr="00281F56">
              <w:t>Pomegranate</w:t>
            </w:r>
          </w:p>
        </w:tc>
        <w:tc>
          <w:tcPr>
            <w:tcW w:w="1588" w:type="dxa"/>
            <w:tcBorders>
              <w:top w:val="single" w:sz="4" w:space="0" w:color="auto"/>
              <w:bottom w:val="single" w:sz="4" w:space="0" w:color="auto"/>
            </w:tcBorders>
          </w:tcPr>
          <w:p w14:paraId="01BFB242" w14:textId="77777777" w:rsidR="00CD46AC" w:rsidRPr="00281F56" w:rsidRDefault="00CD46AC" w:rsidP="007E2FCD">
            <w:pPr>
              <w:pStyle w:val="Schedule20tabletext"/>
              <w:jc w:val="right"/>
            </w:pPr>
            <w:r w:rsidRPr="00281F56">
              <w:t>T0.1</w:t>
            </w:r>
          </w:p>
        </w:tc>
      </w:tr>
      <w:bookmarkEnd w:id="34"/>
    </w:tbl>
    <w:p w14:paraId="009B7177" w14:textId="77777777" w:rsidR="00CD46AC" w:rsidRPr="00CD46AC" w:rsidRDefault="00CD46AC" w:rsidP="00281F56">
      <w:pPr>
        <w:pStyle w:val="Schedule20tabletext"/>
        <w:rPr>
          <w:lang w:val="en-GB"/>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CD46AC" w:rsidRPr="00CD46AC" w14:paraId="09A00A27" w14:textId="77777777" w:rsidTr="007D297E">
        <w:trPr>
          <w:cantSplit/>
          <w:tblHeader/>
        </w:trPr>
        <w:tc>
          <w:tcPr>
            <w:tcW w:w="4423" w:type="dxa"/>
            <w:gridSpan w:val="2"/>
            <w:tcBorders>
              <w:top w:val="single" w:sz="4" w:space="0" w:color="auto"/>
            </w:tcBorders>
            <w:shd w:val="clear" w:color="auto" w:fill="auto"/>
          </w:tcPr>
          <w:p w14:paraId="665C9A80" w14:textId="40842B2D" w:rsidR="00CD46AC" w:rsidRPr="00281F56" w:rsidRDefault="00CD46AC" w:rsidP="00281F56">
            <w:pPr>
              <w:pStyle w:val="Schedule20tableheader"/>
            </w:pPr>
            <w:bookmarkStart w:id="35" w:name="_Hlk122688525"/>
            <w:r w:rsidRPr="00281F56">
              <w:t>Agvet chemical: Dithiocarbamates</w:t>
            </w:r>
          </w:p>
        </w:tc>
      </w:tr>
      <w:tr w:rsidR="00CD46AC" w:rsidRPr="00CD46AC" w14:paraId="5FEC6953" w14:textId="77777777" w:rsidTr="007D297E">
        <w:trPr>
          <w:cantSplit/>
        </w:trPr>
        <w:tc>
          <w:tcPr>
            <w:tcW w:w="4423" w:type="dxa"/>
            <w:gridSpan w:val="2"/>
            <w:tcBorders>
              <w:bottom w:val="single" w:sz="4" w:space="0" w:color="auto"/>
            </w:tcBorders>
            <w:shd w:val="clear" w:color="auto" w:fill="auto"/>
          </w:tcPr>
          <w:p w14:paraId="5BB23D74" w14:textId="6A36F926" w:rsidR="00CD46AC" w:rsidRPr="00CD46AC" w:rsidRDefault="00CD46AC" w:rsidP="00281F56">
            <w:pPr>
              <w:pStyle w:val="Schedule20tablesubhead"/>
            </w:pPr>
            <w:r w:rsidRPr="00CD46AC">
              <w:rPr>
                <w:shd w:val="clear" w:color="auto" w:fill="FFFFFF"/>
              </w:rPr>
              <w:t>Permitted residue: Total dithiocarbamates, determined as carbon disulphide evolved during acid digestion and expressed as milligrams of carbon disulphide per kilogram of food</w:t>
            </w:r>
          </w:p>
        </w:tc>
      </w:tr>
      <w:tr w:rsidR="00CD46AC" w:rsidRPr="00CD46AC" w14:paraId="22DA7844" w14:textId="77777777" w:rsidTr="007D297E">
        <w:trPr>
          <w:cantSplit/>
        </w:trPr>
        <w:tc>
          <w:tcPr>
            <w:tcW w:w="2835" w:type="dxa"/>
            <w:tcBorders>
              <w:top w:val="nil"/>
              <w:left w:val="nil"/>
              <w:bottom w:val="single" w:sz="4" w:space="0" w:color="auto"/>
              <w:right w:val="nil"/>
            </w:tcBorders>
          </w:tcPr>
          <w:p w14:paraId="0B917B5C" w14:textId="77777777" w:rsidR="00CD46AC" w:rsidRPr="00281F56" w:rsidRDefault="00CD46AC" w:rsidP="00281F56">
            <w:pPr>
              <w:pStyle w:val="Schedule20tabletext"/>
            </w:pPr>
            <w:r w:rsidRPr="00281F56">
              <w:t>Pomegranate</w:t>
            </w:r>
          </w:p>
        </w:tc>
        <w:tc>
          <w:tcPr>
            <w:tcW w:w="1588" w:type="dxa"/>
            <w:tcBorders>
              <w:top w:val="single" w:sz="4" w:space="0" w:color="auto"/>
              <w:bottom w:val="single" w:sz="4" w:space="0" w:color="auto"/>
            </w:tcBorders>
          </w:tcPr>
          <w:p w14:paraId="6736229B" w14:textId="77777777" w:rsidR="00CD46AC" w:rsidRPr="00281F56" w:rsidRDefault="00CD46AC" w:rsidP="007E2FCD">
            <w:pPr>
              <w:pStyle w:val="Schedule20tabletext"/>
              <w:jc w:val="right"/>
            </w:pPr>
            <w:r w:rsidRPr="00281F56">
              <w:t>T5</w:t>
            </w:r>
          </w:p>
        </w:tc>
      </w:tr>
      <w:bookmarkEnd w:id="35"/>
    </w:tbl>
    <w:p w14:paraId="32448805" w14:textId="77777777" w:rsidR="00CD46AC" w:rsidRPr="00CD46AC" w:rsidRDefault="00CD46AC" w:rsidP="00281F56">
      <w:pPr>
        <w:pStyle w:val="Schedule20tabletext"/>
        <w:rPr>
          <w:lang w:val="en-GB"/>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D46AC" w:rsidRPr="00CD46AC" w14:paraId="790F5DB6" w14:textId="77777777" w:rsidTr="007D297E">
        <w:trPr>
          <w:cantSplit/>
          <w:tblHeader/>
        </w:trPr>
        <w:tc>
          <w:tcPr>
            <w:tcW w:w="4423" w:type="dxa"/>
            <w:gridSpan w:val="2"/>
            <w:tcBorders>
              <w:top w:val="single" w:sz="4" w:space="0" w:color="auto"/>
            </w:tcBorders>
            <w:shd w:val="clear" w:color="auto" w:fill="auto"/>
          </w:tcPr>
          <w:p w14:paraId="0A22EDF4" w14:textId="66D37621" w:rsidR="00CD46AC" w:rsidRPr="00CD46AC" w:rsidRDefault="00CD46AC" w:rsidP="00281F56">
            <w:pPr>
              <w:pStyle w:val="Schedule20tableheader"/>
            </w:pPr>
            <w:r w:rsidRPr="00CD46AC">
              <w:t>Agvet chemical:</w:t>
            </w:r>
            <w:r w:rsidR="007E2FCD" w:rsidRPr="00CD46AC">
              <w:t> </w:t>
            </w:r>
            <w:r w:rsidRPr="00CD46AC">
              <w:t>Flazasulfuron</w:t>
            </w:r>
          </w:p>
        </w:tc>
      </w:tr>
      <w:tr w:rsidR="00CD46AC" w:rsidRPr="00CD46AC" w14:paraId="3C391EB4" w14:textId="77777777" w:rsidTr="007D297E">
        <w:trPr>
          <w:cantSplit/>
        </w:trPr>
        <w:tc>
          <w:tcPr>
            <w:tcW w:w="4423" w:type="dxa"/>
            <w:gridSpan w:val="2"/>
            <w:tcBorders>
              <w:bottom w:val="single" w:sz="4" w:space="0" w:color="auto"/>
            </w:tcBorders>
            <w:shd w:val="clear" w:color="auto" w:fill="auto"/>
          </w:tcPr>
          <w:p w14:paraId="5D8B1889" w14:textId="1D3AC6FB" w:rsidR="00CD46AC" w:rsidRPr="00CD46AC" w:rsidRDefault="00CD46AC" w:rsidP="00281F56">
            <w:pPr>
              <w:pStyle w:val="Schedule20tablesubhead"/>
            </w:pPr>
            <w:r w:rsidRPr="00CD46AC">
              <w:t>Permitted residue: Flazasulfuron</w:t>
            </w:r>
          </w:p>
        </w:tc>
      </w:tr>
      <w:tr w:rsidR="00CD46AC" w:rsidRPr="00CD46AC" w14:paraId="6B25E982" w14:textId="77777777" w:rsidTr="007D297E">
        <w:trPr>
          <w:cantSplit/>
        </w:trPr>
        <w:tc>
          <w:tcPr>
            <w:tcW w:w="2977" w:type="dxa"/>
            <w:tcBorders>
              <w:top w:val="nil"/>
              <w:left w:val="nil"/>
              <w:right w:val="nil"/>
            </w:tcBorders>
          </w:tcPr>
          <w:p w14:paraId="765BBE8C" w14:textId="77777777" w:rsidR="00CD46AC" w:rsidRPr="00281F56" w:rsidRDefault="00CD46AC" w:rsidP="00281F56">
            <w:pPr>
              <w:pStyle w:val="Schedule20tabletext"/>
            </w:pPr>
            <w:r w:rsidRPr="00281F56">
              <w:t>Citrus fruits</w:t>
            </w:r>
          </w:p>
        </w:tc>
        <w:tc>
          <w:tcPr>
            <w:tcW w:w="1446" w:type="dxa"/>
            <w:tcBorders>
              <w:top w:val="single" w:sz="4" w:space="0" w:color="auto"/>
            </w:tcBorders>
          </w:tcPr>
          <w:p w14:paraId="38A9F4ED" w14:textId="77777777" w:rsidR="00CD46AC" w:rsidRPr="00281F56" w:rsidRDefault="00CD46AC" w:rsidP="007E2FCD">
            <w:pPr>
              <w:pStyle w:val="Schedule20tabletext"/>
              <w:jc w:val="right"/>
            </w:pPr>
            <w:r w:rsidRPr="00281F56">
              <w:t>*0.01</w:t>
            </w:r>
          </w:p>
        </w:tc>
      </w:tr>
      <w:tr w:rsidR="00CD46AC" w:rsidRPr="00CD46AC" w14:paraId="4510A330" w14:textId="77777777" w:rsidTr="007D297E">
        <w:trPr>
          <w:cantSplit/>
        </w:trPr>
        <w:tc>
          <w:tcPr>
            <w:tcW w:w="2977" w:type="dxa"/>
            <w:tcBorders>
              <w:top w:val="nil"/>
              <w:left w:val="nil"/>
              <w:bottom w:val="nil"/>
              <w:right w:val="nil"/>
            </w:tcBorders>
          </w:tcPr>
          <w:p w14:paraId="287C1005" w14:textId="77777777" w:rsidR="00CD46AC" w:rsidRPr="00281F56" w:rsidRDefault="00CD46AC" w:rsidP="00281F56">
            <w:pPr>
              <w:pStyle w:val="Schedule20tabletext"/>
            </w:pPr>
            <w:r w:rsidRPr="00281F56">
              <w:t>Edible offal (mammalian)</w:t>
            </w:r>
          </w:p>
        </w:tc>
        <w:tc>
          <w:tcPr>
            <w:tcW w:w="1446" w:type="dxa"/>
          </w:tcPr>
          <w:p w14:paraId="3A7F69F5" w14:textId="77777777" w:rsidR="00CD46AC" w:rsidRPr="00281F56" w:rsidRDefault="00CD46AC" w:rsidP="007E2FCD">
            <w:pPr>
              <w:pStyle w:val="Schedule20tabletext"/>
              <w:jc w:val="right"/>
            </w:pPr>
            <w:r w:rsidRPr="00281F56">
              <w:t>*0.01</w:t>
            </w:r>
          </w:p>
        </w:tc>
      </w:tr>
      <w:tr w:rsidR="00CD46AC" w:rsidRPr="00CD46AC" w14:paraId="095F8655" w14:textId="77777777" w:rsidTr="007D297E">
        <w:trPr>
          <w:cantSplit/>
        </w:trPr>
        <w:tc>
          <w:tcPr>
            <w:tcW w:w="2977" w:type="dxa"/>
            <w:tcBorders>
              <w:top w:val="nil"/>
              <w:left w:val="nil"/>
              <w:bottom w:val="nil"/>
              <w:right w:val="nil"/>
            </w:tcBorders>
          </w:tcPr>
          <w:p w14:paraId="2A513158" w14:textId="77777777" w:rsidR="00CD46AC" w:rsidRPr="00281F56" w:rsidRDefault="00CD46AC" w:rsidP="00281F56">
            <w:pPr>
              <w:pStyle w:val="Schedule20tabletext"/>
            </w:pPr>
            <w:r w:rsidRPr="00281F56">
              <w:t>Eggs</w:t>
            </w:r>
          </w:p>
        </w:tc>
        <w:tc>
          <w:tcPr>
            <w:tcW w:w="1446" w:type="dxa"/>
          </w:tcPr>
          <w:p w14:paraId="07DECCB2" w14:textId="77777777" w:rsidR="00CD46AC" w:rsidRPr="00281F56" w:rsidRDefault="00CD46AC" w:rsidP="007E2FCD">
            <w:pPr>
              <w:pStyle w:val="Schedule20tabletext"/>
              <w:jc w:val="right"/>
            </w:pPr>
            <w:r w:rsidRPr="00281F56">
              <w:t>*0.01</w:t>
            </w:r>
          </w:p>
        </w:tc>
      </w:tr>
      <w:tr w:rsidR="00CD46AC" w:rsidRPr="00CD46AC" w14:paraId="603D63E1" w14:textId="77777777" w:rsidTr="007D297E">
        <w:trPr>
          <w:cantSplit/>
        </w:trPr>
        <w:tc>
          <w:tcPr>
            <w:tcW w:w="2977" w:type="dxa"/>
            <w:tcBorders>
              <w:top w:val="nil"/>
              <w:left w:val="nil"/>
              <w:bottom w:val="nil"/>
              <w:right w:val="nil"/>
            </w:tcBorders>
          </w:tcPr>
          <w:p w14:paraId="30B1312A" w14:textId="77777777" w:rsidR="00CD46AC" w:rsidRPr="00281F56" w:rsidRDefault="00CD46AC" w:rsidP="00281F56">
            <w:pPr>
              <w:pStyle w:val="Schedule20tabletext"/>
            </w:pPr>
            <w:r w:rsidRPr="00281F56">
              <w:t>Grapes</w:t>
            </w:r>
          </w:p>
        </w:tc>
        <w:tc>
          <w:tcPr>
            <w:tcW w:w="1446" w:type="dxa"/>
          </w:tcPr>
          <w:p w14:paraId="18B7DA46" w14:textId="77777777" w:rsidR="00CD46AC" w:rsidRPr="00281F56" w:rsidRDefault="00CD46AC" w:rsidP="007E2FCD">
            <w:pPr>
              <w:pStyle w:val="Schedule20tabletext"/>
              <w:jc w:val="right"/>
            </w:pPr>
            <w:r w:rsidRPr="00281F56">
              <w:t>*0.01</w:t>
            </w:r>
          </w:p>
        </w:tc>
      </w:tr>
      <w:tr w:rsidR="00CD46AC" w:rsidRPr="00CD46AC" w14:paraId="3CBD7CC5" w14:textId="77777777" w:rsidTr="007D297E">
        <w:trPr>
          <w:cantSplit/>
        </w:trPr>
        <w:tc>
          <w:tcPr>
            <w:tcW w:w="2977" w:type="dxa"/>
            <w:tcBorders>
              <w:top w:val="nil"/>
              <w:left w:val="nil"/>
              <w:bottom w:val="nil"/>
              <w:right w:val="nil"/>
            </w:tcBorders>
          </w:tcPr>
          <w:p w14:paraId="2E2D8E46" w14:textId="77777777" w:rsidR="00CD46AC" w:rsidRPr="00281F56" w:rsidRDefault="00CD46AC" w:rsidP="00281F56">
            <w:pPr>
              <w:pStyle w:val="Schedule20tabletext"/>
            </w:pPr>
            <w:r w:rsidRPr="00281F56">
              <w:t>Meat (mammalian)</w:t>
            </w:r>
          </w:p>
        </w:tc>
        <w:tc>
          <w:tcPr>
            <w:tcW w:w="1446" w:type="dxa"/>
          </w:tcPr>
          <w:p w14:paraId="24B7DD9C" w14:textId="77777777" w:rsidR="00CD46AC" w:rsidRPr="00281F56" w:rsidRDefault="00CD46AC" w:rsidP="007E2FCD">
            <w:pPr>
              <w:pStyle w:val="Schedule20tabletext"/>
              <w:jc w:val="right"/>
            </w:pPr>
            <w:r w:rsidRPr="00281F56">
              <w:t>*0.01</w:t>
            </w:r>
          </w:p>
        </w:tc>
      </w:tr>
      <w:tr w:rsidR="00CD46AC" w:rsidRPr="00CD46AC" w14:paraId="74C3F2E8" w14:textId="77777777" w:rsidTr="007D297E">
        <w:trPr>
          <w:cantSplit/>
        </w:trPr>
        <w:tc>
          <w:tcPr>
            <w:tcW w:w="2977" w:type="dxa"/>
            <w:tcBorders>
              <w:top w:val="nil"/>
              <w:left w:val="nil"/>
              <w:bottom w:val="nil"/>
              <w:right w:val="nil"/>
            </w:tcBorders>
          </w:tcPr>
          <w:p w14:paraId="4C6855E7" w14:textId="77777777" w:rsidR="00CD46AC" w:rsidRPr="00281F56" w:rsidRDefault="00CD46AC" w:rsidP="00281F56">
            <w:pPr>
              <w:pStyle w:val="Schedule20tabletext"/>
            </w:pPr>
            <w:r w:rsidRPr="00281F56">
              <w:t>Milks</w:t>
            </w:r>
          </w:p>
        </w:tc>
        <w:tc>
          <w:tcPr>
            <w:tcW w:w="1446" w:type="dxa"/>
          </w:tcPr>
          <w:p w14:paraId="59B44B92" w14:textId="77777777" w:rsidR="00CD46AC" w:rsidRPr="00281F56" w:rsidRDefault="00CD46AC" w:rsidP="007E2FCD">
            <w:pPr>
              <w:pStyle w:val="Schedule20tabletext"/>
              <w:jc w:val="right"/>
            </w:pPr>
            <w:r w:rsidRPr="00281F56">
              <w:t>*0.01</w:t>
            </w:r>
          </w:p>
        </w:tc>
      </w:tr>
      <w:tr w:rsidR="00CD46AC" w:rsidRPr="00CD46AC" w14:paraId="06F5A203" w14:textId="77777777" w:rsidTr="007D297E">
        <w:trPr>
          <w:cantSplit/>
        </w:trPr>
        <w:tc>
          <w:tcPr>
            <w:tcW w:w="2977" w:type="dxa"/>
            <w:tcBorders>
              <w:top w:val="nil"/>
              <w:left w:val="nil"/>
              <w:bottom w:val="nil"/>
              <w:right w:val="nil"/>
            </w:tcBorders>
          </w:tcPr>
          <w:p w14:paraId="1C4AAA71" w14:textId="77777777" w:rsidR="00CD46AC" w:rsidRPr="00281F56" w:rsidRDefault="00CD46AC" w:rsidP="00281F56">
            <w:pPr>
              <w:pStyle w:val="Schedule20tabletext"/>
            </w:pPr>
            <w:r w:rsidRPr="00281F56">
              <w:t>Olives for oil production</w:t>
            </w:r>
          </w:p>
        </w:tc>
        <w:tc>
          <w:tcPr>
            <w:tcW w:w="1446" w:type="dxa"/>
          </w:tcPr>
          <w:p w14:paraId="777963C6" w14:textId="77777777" w:rsidR="00CD46AC" w:rsidRPr="00281F56" w:rsidRDefault="00CD46AC" w:rsidP="007E2FCD">
            <w:pPr>
              <w:pStyle w:val="Schedule20tabletext"/>
              <w:jc w:val="right"/>
            </w:pPr>
            <w:r w:rsidRPr="00281F56">
              <w:t>*0.01</w:t>
            </w:r>
          </w:p>
        </w:tc>
      </w:tr>
      <w:tr w:rsidR="00CD46AC" w:rsidRPr="00CD46AC" w14:paraId="3BF94839" w14:textId="77777777" w:rsidTr="007D297E">
        <w:trPr>
          <w:cantSplit/>
        </w:trPr>
        <w:tc>
          <w:tcPr>
            <w:tcW w:w="2977" w:type="dxa"/>
            <w:tcBorders>
              <w:top w:val="nil"/>
              <w:left w:val="nil"/>
              <w:bottom w:val="nil"/>
              <w:right w:val="nil"/>
            </w:tcBorders>
          </w:tcPr>
          <w:p w14:paraId="185502F7" w14:textId="77777777" w:rsidR="00CD46AC" w:rsidRPr="00281F56" w:rsidRDefault="00CD46AC" w:rsidP="00281F56">
            <w:pPr>
              <w:pStyle w:val="Schedule20tabletext"/>
            </w:pPr>
            <w:r w:rsidRPr="00281F56">
              <w:t xml:space="preserve">Poultry meat </w:t>
            </w:r>
          </w:p>
        </w:tc>
        <w:tc>
          <w:tcPr>
            <w:tcW w:w="1446" w:type="dxa"/>
          </w:tcPr>
          <w:p w14:paraId="105F8836" w14:textId="77777777" w:rsidR="00CD46AC" w:rsidRPr="00281F56" w:rsidRDefault="00CD46AC" w:rsidP="007E2FCD">
            <w:pPr>
              <w:pStyle w:val="Schedule20tabletext"/>
              <w:jc w:val="right"/>
            </w:pPr>
            <w:r w:rsidRPr="00281F56">
              <w:t>*0.01</w:t>
            </w:r>
          </w:p>
        </w:tc>
      </w:tr>
      <w:tr w:rsidR="00CD46AC" w:rsidRPr="00CD46AC" w14:paraId="10CE5441" w14:textId="77777777" w:rsidTr="007D297E">
        <w:trPr>
          <w:cantSplit/>
        </w:trPr>
        <w:tc>
          <w:tcPr>
            <w:tcW w:w="2977" w:type="dxa"/>
            <w:tcBorders>
              <w:left w:val="nil"/>
              <w:right w:val="nil"/>
            </w:tcBorders>
          </w:tcPr>
          <w:p w14:paraId="65548CEB" w14:textId="77777777" w:rsidR="00CD46AC" w:rsidRPr="00281F56" w:rsidRDefault="00CD46AC" w:rsidP="00281F56">
            <w:pPr>
              <w:pStyle w:val="Schedule20tabletext"/>
            </w:pPr>
            <w:r w:rsidRPr="00281F56">
              <w:t>Poultry, edible offal of</w:t>
            </w:r>
          </w:p>
        </w:tc>
        <w:tc>
          <w:tcPr>
            <w:tcW w:w="1446" w:type="dxa"/>
          </w:tcPr>
          <w:p w14:paraId="77AF07E2" w14:textId="77777777" w:rsidR="00CD46AC" w:rsidRPr="00281F56" w:rsidRDefault="00CD46AC" w:rsidP="007E2FCD">
            <w:pPr>
              <w:pStyle w:val="Schedule20tabletext"/>
              <w:jc w:val="right"/>
            </w:pPr>
            <w:r w:rsidRPr="00281F56">
              <w:t>*0.01</w:t>
            </w:r>
          </w:p>
        </w:tc>
      </w:tr>
      <w:tr w:rsidR="00CD46AC" w:rsidRPr="00CD46AC" w14:paraId="1D8D04EE" w14:textId="77777777" w:rsidTr="007D297E">
        <w:trPr>
          <w:cantSplit/>
        </w:trPr>
        <w:tc>
          <w:tcPr>
            <w:tcW w:w="2977" w:type="dxa"/>
            <w:tcBorders>
              <w:left w:val="nil"/>
              <w:bottom w:val="single" w:sz="4" w:space="0" w:color="auto"/>
              <w:right w:val="nil"/>
            </w:tcBorders>
          </w:tcPr>
          <w:p w14:paraId="5682EB7F" w14:textId="77777777" w:rsidR="00CD46AC" w:rsidRPr="00281F56" w:rsidRDefault="00CD46AC" w:rsidP="00281F56">
            <w:pPr>
              <w:pStyle w:val="Schedule20tabletext"/>
            </w:pPr>
            <w:r w:rsidRPr="00281F56">
              <w:t>Table olives</w:t>
            </w:r>
          </w:p>
        </w:tc>
        <w:tc>
          <w:tcPr>
            <w:tcW w:w="1446" w:type="dxa"/>
            <w:tcBorders>
              <w:bottom w:val="single" w:sz="4" w:space="0" w:color="auto"/>
            </w:tcBorders>
          </w:tcPr>
          <w:p w14:paraId="77915594" w14:textId="77777777" w:rsidR="00CD46AC" w:rsidRPr="00281F56" w:rsidRDefault="00CD46AC" w:rsidP="007E2FCD">
            <w:pPr>
              <w:pStyle w:val="Schedule20tabletext"/>
              <w:jc w:val="right"/>
            </w:pPr>
            <w:r w:rsidRPr="00281F56">
              <w:t>*0.01</w:t>
            </w:r>
          </w:p>
        </w:tc>
      </w:tr>
    </w:tbl>
    <w:p w14:paraId="4602E32C" w14:textId="77777777" w:rsidR="00CD46AC" w:rsidRPr="00281F56" w:rsidRDefault="00CD46AC" w:rsidP="00281F56">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D46AC" w:rsidRPr="00CD46AC" w14:paraId="485CB52A" w14:textId="77777777" w:rsidTr="007D297E">
        <w:trPr>
          <w:cantSplit/>
          <w:tblHeader/>
        </w:trPr>
        <w:tc>
          <w:tcPr>
            <w:tcW w:w="4423" w:type="dxa"/>
            <w:gridSpan w:val="2"/>
            <w:tcBorders>
              <w:top w:val="single" w:sz="4" w:space="0" w:color="auto"/>
            </w:tcBorders>
            <w:shd w:val="clear" w:color="auto" w:fill="auto"/>
          </w:tcPr>
          <w:p w14:paraId="77D1D81C" w14:textId="5ED6DA16" w:rsidR="00CD46AC" w:rsidRPr="00CD46AC" w:rsidRDefault="00CD46AC" w:rsidP="00281F56">
            <w:pPr>
              <w:pStyle w:val="Schedule20tableheader"/>
            </w:pPr>
            <w:bookmarkStart w:id="36" w:name="_Hlk122521431"/>
            <w:r w:rsidRPr="00CD46AC">
              <w:lastRenderedPageBreak/>
              <w:t>Agvet chemical: Fluopyram</w:t>
            </w:r>
          </w:p>
        </w:tc>
      </w:tr>
      <w:tr w:rsidR="00CD46AC" w:rsidRPr="00CD46AC" w14:paraId="5B6B1690" w14:textId="77777777" w:rsidTr="007D297E">
        <w:trPr>
          <w:cantSplit/>
        </w:trPr>
        <w:tc>
          <w:tcPr>
            <w:tcW w:w="4423" w:type="dxa"/>
            <w:gridSpan w:val="2"/>
            <w:tcBorders>
              <w:bottom w:val="single" w:sz="4" w:space="0" w:color="auto"/>
            </w:tcBorders>
            <w:shd w:val="clear" w:color="auto" w:fill="auto"/>
          </w:tcPr>
          <w:p w14:paraId="279EE400" w14:textId="77B8FE79" w:rsidR="00CD46AC" w:rsidRPr="00281F56" w:rsidRDefault="00CD46AC" w:rsidP="00281F56">
            <w:pPr>
              <w:pStyle w:val="Schedule20tablesubhead"/>
            </w:pPr>
            <w:r w:rsidRPr="00281F56">
              <w:t>Permitted residue</w:t>
            </w:r>
            <w:r w:rsidR="007E2FCD">
              <w:t xml:space="preserve"> – </w:t>
            </w:r>
            <w:r w:rsidRPr="00281F56">
              <w:t>commodities of plant origin:</w:t>
            </w:r>
            <w:r w:rsidR="007E2FCD">
              <w:t> </w:t>
            </w:r>
            <w:r w:rsidRPr="00281F56">
              <w:t>Fluopyram</w:t>
            </w:r>
          </w:p>
          <w:p w14:paraId="159DA261" w14:textId="2C335BBB" w:rsidR="00CD46AC" w:rsidRPr="00CD46AC" w:rsidRDefault="00CD46AC" w:rsidP="00281F56">
            <w:pPr>
              <w:pStyle w:val="Schedule20tablesubhead"/>
            </w:pPr>
            <w:r w:rsidRPr="00281F56">
              <w:t>Permitted residue</w:t>
            </w:r>
            <w:r w:rsidR="007E2FCD">
              <w:t xml:space="preserve"> – </w:t>
            </w:r>
            <w:r w:rsidRPr="00281F56">
              <w:t>commodities of animal origin:</w:t>
            </w:r>
            <w:r w:rsidR="007E2FCD">
              <w:t> </w:t>
            </w:r>
            <w:r w:rsidRPr="00281F56">
              <w:t>Sum of fluopyram and 2-(trifluoromethyl)-benzamide, expressed as fluopyram</w:t>
            </w:r>
          </w:p>
        </w:tc>
      </w:tr>
      <w:tr w:rsidR="00CD46AC" w:rsidRPr="00CD46AC" w14:paraId="0F4004C6" w14:textId="77777777" w:rsidTr="007D297E">
        <w:trPr>
          <w:cantSplit/>
        </w:trPr>
        <w:tc>
          <w:tcPr>
            <w:tcW w:w="2977" w:type="dxa"/>
            <w:tcBorders>
              <w:top w:val="single" w:sz="4" w:space="0" w:color="auto"/>
            </w:tcBorders>
            <w:shd w:val="clear" w:color="auto" w:fill="auto"/>
          </w:tcPr>
          <w:p w14:paraId="364D7C69" w14:textId="766E37A0" w:rsidR="00CD46AC" w:rsidRPr="00281F56" w:rsidRDefault="00CD46AC" w:rsidP="00281F56">
            <w:pPr>
              <w:pStyle w:val="Schedule20tabletext"/>
            </w:pPr>
            <w:r w:rsidRPr="00281F56">
              <w:t>Citrus fruits</w:t>
            </w:r>
          </w:p>
        </w:tc>
        <w:tc>
          <w:tcPr>
            <w:tcW w:w="1446" w:type="dxa"/>
            <w:tcBorders>
              <w:top w:val="single" w:sz="4" w:space="0" w:color="auto"/>
            </w:tcBorders>
            <w:shd w:val="clear" w:color="auto" w:fill="auto"/>
          </w:tcPr>
          <w:p w14:paraId="55AAA9C6" w14:textId="77777777" w:rsidR="00CD46AC" w:rsidRPr="00281F56" w:rsidRDefault="00CD46AC" w:rsidP="007E2FCD">
            <w:pPr>
              <w:pStyle w:val="Schedule20tabletext"/>
              <w:jc w:val="right"/>
            </w:pPr>
            <w:r w:rsidRPr="00281F56">
              <w:t>1</w:t>
            </w:r>
          </w:p>
        </w:tc>
      </w:tr>
      <w:tr w:rsidR="00CD46AC" w:rsidRPr="00CD46AC" w14:paraId="46A66FCF" w14:textId="77777777" w:rsidTr="007D297E">
        <w:trPr>
          <w:cantSplit/>
        </w:trPr>
        <w:tc>
          <w:tcPr>
            <w:tcW w:w="2977" w:type="dxa"/>
            <w:shd w:val="clear" w:color="auto" w:fill="auto"/>
          </w:tcPr>
          <w:p w14:paraId="2603CC5D" w14:textId="77777777" w:rsidR="00CD46AC" w:rsidRPr="00281F56" w:rsidRDefault="00CD46AC" w:rsidP="00281F56">
            <w:pPr>
              <w:pStyle w:val="Schedule20tabletext"/>
            </w:pPr>
            <w:r w:rsidRPr="00281F56">
              <w:t>Stone fruits [except cherries]</w:t>
            </w:r>
          </w:p>
        </w:tc>
        <w:tc>
          <w:tcPr>
            <w:tcW w:w="1446" w:type="dxa"/>
            <w:shd w:val="clear" w:color="auto" w:fill="auto"/>
          </w:tcPr>
          <w:p w14:paraId="7AC3DA9B" w14:textId="77777777" w:rsidR="00CD46AC" w:rsidRPr="00281F56" w:rsidRDefault="00CD46AC" w:rsidP="007E2FCD">
            <w:pPr>
              <w:pStyle w:val="Schedule20tabletext"/>
              <w:jc w:val="right"/>
            </w:pPr>
            <w:r w:rsidRPr="00281F56">
              <w:t>2</w:t>
            </w:r>
          </w:p>
        </w:tc>
      </w:tr>
      <w:tr w:rsidR="00CD46AC" w:rsidRPr="00CD46AC" w14:paraId="4F90E51F" w14:textId="77777777" w:rsidTr="007D297E">
        <w:trPr>
          <w:cantSplit/>
        </w:trPr>
        <w:tc>
          <w:tcPr>
            <w:tcW w:w="2977" w:type="dxa"/>
            <w:shd w:val="clear" w:color="auto" w:fill="auto"/>
          </w:tcPr>
          <w:p w14:paraId="7A1C29A5" w14:textId="77777777" w:rsidR="00CD46AC" w:rsidRPr="00281F56" w:rsidRDefault="00CD46AC" w:rsidP="00281F56">
            <w:pPr>
              <w:pStyle w:val="Schedule20tabletext"/>
            </w:pPr>
            <w:r w:rsidRPr="00281F56">
              <w:t>Persimmon, Japanese</w:t>
            </w:r>
          </w:p>
        </w:tc>
        <w:tc>
          <w:tcPr>
            <w:tcW w:w="1446" w:type="dxa"/>
            <w:shd w:val="clear" w:color="auto" w:fill="auto"/>
          </w:tcPr>
          <w:p w14:paraId="257689CB" w14:textId="77777777" w:rsidR="00CD46AC" w:rsidRPr="00281F56" w:rsidRDefault="00CD46AC" w:rsidP="007E2FCD">
            <w:pPr>
              <w:pStyle w:val="Schedule20tabletext"/>
              <w:jc w:val="right"/>
            </w:pPr>
            <w:r w:rsidRPr="00281F56">
              <w:t>1.5</w:t>
            </w:r>
          </w:p>
        </w:tc>
      </w:tr>
      <w:tr w:rsidR="00CD46AC" w:rsidRPr="00CD46AC" w14:paraId="04DCFB27" w14:textId="77777777" w:rsidTr="007D297E">
        <w:trPr>
          <w:cantSplit/>
        </w:trPr>
        <w:tc>
          <w:tcPr>
            <w:tcW w:w="2977" w:type="dxa"/>
            <w:shd w:val="clear" w:color="auto" w:fill="auto"/>
          </w:tcPr>
          <w:p w14:paraId="04B2AED5" w14:textId="77777777" w:rsidR="00CD46AC" w:rsidRPr="00281F56" w:rsidRDefault="00CD46AC" w:rsidP="00281F56">
            <w:pPr>
              <w:pStyle w:val="Schedule20tabletext"/>
            </w:pPr>
            <w:r w:rsidRPr="00281F56">
              <w:t>Root and tuber vegetables</w:t>
            </w:r>
          </w:p>
        </w:tc>
        <w:tc>
          <w:tcPr>
            <w:tcW w:w="1446" w:type="dxa"/>
            <w:shd w:val="clear" w:color="auto" w:fill="auto"/>
          </w:tcPr>
          <w:p w14:paraId="55E9C951" w14:textId="77777777" w:rsidR="00CD46AC" w:rsidRPr="00281F56" w:rsidRDefault="00CD46AC" w:rsidP="007E2FCD">
            <w:pPr>
              <w:pStyle w:val="Schedule20tabletext"/>
              <w:jc w:val="right"/>
            </w:pPr>
            <w:r w:rsidRPr="00281F56">
              <w:t>T0.2</w:t>
            </w:r>
          </w:p>
        </w:tc>
      </w:tr>
      <w:tr w:rsidR="00CD46AC" w:rsidRPr="00CD46AC" w14:paraId="6CFDA3AA" w14:textId="77777777" w:rsidTr="007D297E">
        <w:trPr>
          <w:cantSplit/>
        </w:trPr>
        <w:tc>
          <w:tcPr>
            <w:tcW w:w="2977" w:type="dxa"/>
            <w:tcBorders>
              <w:bottom w:val="single" w:sz="4" w:space="0" w:color="auto"/>
            </w:tcBorders>
            <w:shd w:val="clear" w:color="auto" w:fill="auto"/>
          </w:tcPr>
          <w:p w14:paraId="2C9BA8AA" w14:textId="77777777" w:rsidR="00CD46AC" w:rsidRPr="00281F56" w:rsidRDefault="00CD46AC" w:rsidP="00281F56">
            <w:pPr>
              <w:pStyle w:val="Schedule20tabletext"/>
            </w:pPr>
            <w:r w:rsidRPr="00281F56">
              <w:t>Tomatoes (subgroup)</w:t>
            </w:r>
          </w:p>
        </w:tc>
        <w:tc>
          <w:tcPr>
            <w:tcW w:w="1446" w:type="dxa"/>
            <w:tcBorders>
              <w:bottom w:val="single" w:sz="4" w:space="0" w:color="auto"/>
            </w:tcBorders>
            <w:shd w:val="clear" w:color="auto" w:fill="auto"/>
          </w:tcPr>
          <w:p w14:paraId="6AA23CA6" w14:textId="77777777" w:rsidR="00CD46AC" w:rsidRPr="00281F56" w:rsidRDefault="00CD46AC" w:rsidP="007E2FCD">
            <w:pPr>
              <w:pStyle w:val="Schedule20tabletext"/>
              <w:jc w:val="right"/>
            </w:pPr>
            <w:r w:rsidRPr="00281F56">
              <w:t>T1.5</w:t>
            </w:r>
          </w:p>
        </w:tc>
      </w:tr>
      <w:bookmarkEnd w:id="36"/>
    </w:tbl>
    <w:p w14:paraId="597C9828" w14:textId="77777777" w:rsidR="00CD46AC" w:rsidRPr="00CD46AC" w:rsidRDefault="00CD46AC" w:rsidP="00281F56">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D46AC" w:rsidRPr="00CD46AC" w14:paraId="67E03236" w14:textId="77777777" w:rsidTr="007D297E">
        <w:trPr>
          <w:cantSplit/>
          <w:tblHeader/>
        </w:trPr>
        <w:tc>
          <w:tcPr>
            <w:tcW w:w="4423" w:type="dxa"/>
            <w:gridSpan w:val="2"/>
            <w:tcBorders>
              <w:top w:val="single" w:sz="8" w:space="0" w:color="auto"/>
              <w:left w:val="nil"/>
              <w:bottom w:val="nil"/>
              <w:right w:val="nil"/>
            </w:tcBorders>
            <w:shd w:val="clear" w:color="auto" w:fill="FFFFFF"/>
          </w:tcPr>
          <w:p w14:paraId="1BE629D9" w14:textId="6DB085EA" w:rsidR="00CD46AC" w:rsidRPr="00CD46AC" w:rsidRDefault="00CD46AC" w:rsidP="00281F56">
            <w:pPr>
              <w:pStyle w:val="Schedule20tableheader"/>
            </w:pPr>
            <w:bookmarkStart w:id="37" w:name="_Hlk123708331"/>
            <w:r w:rsidRPr="00CD46AC">
              <w:t>Agvet chemical: Methoxyfenozide</w:t>
            </w:r>
          </w:p>
        </w:tc>
      </w:tr>
      <w:tr w:rsidR="00CD46AC" w:rsidRPr="00CD46AC" w14:paraId="721D4A65" w14:textId="77777777" w:rsidTr="007D297E">
        <w:trPr>
          <w:cantSplit/>
        </w:trPr>
        <w:tc>
          <w:tcPr>
            <w:tcW w:w="4423" w:type="dxa"/>
            <w:gridSpan w:val="2"/>
            <w:tcBorders>
              <w:top w:val="nil"/>
              <w:left w:val="nil"/>
              <w:bottom w:val="single" w:sz="4" w:space="0" w:color="auto"/>
              <w:right w:val="nil"/>
            </w:tcBorders>
            <w:shd w:val="clear" w:color="auto" w:fill="FFFFFF"/>
          </w:tcPr>
          <w:p w14:paraId="1EF32D4B" w14:textId="3A7ED748" w:rsidR="00CD46AC" w:rsidRPr="00CD46AC" w:rsidRDefault="00CD46AC" w:rsidP="00281F56">
            <w:pPr>
              <w:pStyle w:val="Schedule20tablesubhead"/>
            </w:pPr>
            <w:r w:rsidRPr="00CD46AC">
              <w:t>Permitted residue: Methoxyfenozide</w:t>
            </w:r>
          </w:p>
        </w:tc>
      </w:tr>
      <w:tr w:rsidR="00CD46AC" w:rsidRPr="00CD46AC" w14:paraId="7F84E5E8" w14:textId="77777777" w:rsidTr="007D297E">
        <w:trPr>
          <w:cantSplit/>
        </w:trPr>
        <w:tc>
          <w:tcPr>
            <w:tcW w:w="2977" w:type="dxa"/>
            <w:tcBorders>
              <w:top w:val="single" w:sz="4" w:space="0" w:color="auto"/>
            </w:tcBorders>
          </w:tcPr>
          <w:p w14:paraId="68BBEEB6" w14:textId="77777777" w:rsidR="00CD46AC" w:rsidRPr="00281F56" w:rsidRDefault="00CD46AC" w:rsidP="00281F56">
            <w:pPr>
              <w:pStyle w:val="Schedule20tabletext"/>
            </w:pPr>
            <w:r w:rsidRPr="00281F56">
              <w:t>Chick-pea (dry)</w:t>
            </w:r>
          </w:p>
        </w:tc>
        <w:tc>
          <w:tcPr>
            <w:tcW w:w="1446" w:type="dxa"/>
            <w:tcBorders>
              <w:top w:val="single" w:sz="4" w:space="0" w:color="auto"/>
            </w:tcBorders>
          </w:tcPr>
          <w:p w14:paraId="0CC1BD39" w14:textId="77777777" w:rsidR="00CD46AC" w:rsidRPr="00281F56" w:rsidRDefault="00CD46AC" w:rsidP="007E2FCD">
            <w:pPr>
              <w:pStyle w:val="Schedule20tabletext"/>
              <w:jc w:val="right"/>
            </w:pPr>
            <w:r w:rsidRPr="00281F56">
              <w:t>2</w:t>
            </w:r>
          </w:p>
        </w:tc>
      </w:tr>
      <w:tr w:rsidR="00CD46AC" w:rsidRPr="00CD46AC" w14:paraId="301103F1" w14:textId="77777777" w:rsidTr="007D297E">
        <w:trPr>
          <w:cantSplit/>
        </w:trPr>
        <w:tc>
          <w:tcPr>
            <w:tcW w:w="2977" w:type="dxa"/>
          </w:tcPr>
          <w:p w14:paraId="2874E9F2" w14:textId="77777777" w:rsidR="00CD46AC" w:rsidRPr="00281F56" w:rsidRDefault="00CD46AC" w:rsidP="00281F56">
            <w:pPr>
              <w:pStyle w:val="Schedule20tabletext"/>
            </w:pPr>
            <w:r w:rsidRPr="00281F56">
              <w:t>Citrus fruits</w:t>
            </w:r>
          </w:p>
        </w:tc>
        <w:tc>
          <w:tcPr>
            <w:tcW w:w="1446" w:type="dxa"/>
          </w:tcPr>
          <w:p w14:paraId="283FBBB6" w14:textId="77777777" w:rsidR="00CD46AC" w:rsidRPr="00281F56" w:rsidRDefault="00CD46AC" w:rsidP="007E2FCD">
            <w:pPr>
              <w:pStyle w:val="Schedule20tabletext"/>
              <w:jc w:val="right"/>
            </w:pPr>
            <w:r w:rsidRPr="00281F56">
              <w:t>3</w:t>
            </w:r>
          </w:p>
        </w:tc>
      </w:tr>
      <w:bookmarkEnd w:id="37"/>
      <w:tr w:rsidR="00CD46AC" w:rsidRPr="00CD46AC" w14:paraId="054EE095" w14:textId="77777777" w:rsidTr="007D297E">
        <w:trPr>
          <w:cantSplit/>
        </w:trPr>
        <w:tc>
          <w:tcPr>
            <w:tcW w:w="2977" w:type="dxa"/>
          </w:tcPr>
          <w:p w14:paraId="17D111B0" w14:textId="77777777" w:rsidR="00CD46AC" w:rsidRPr="00281F56" w:rsidRDefault="00CD46AC" w:rsidP="00281F56">
            <w:pPr>
              <w:pStyle w:val="Schedule20tabletext"/>
            </w:pPr>
            <w:r w:rsidRPr="00281F56">
              <w:t>Eggs</w:t>
            </w:r>
          </w:p>
        </w:tc>
        <w:tc>
          <w:tcPr>
            <w:tcW w:w="1446" w:type="dxa"/>
          </w:tcPr>
          <w:p w14:paraId="4AA05E4F" w14:textId="77777777" w:rsidR="00CD46AC" w:rsidRPr="00281F56" w:rsidRDefault="00CD46AC" w:rsidP="007E2FCD">
            <w:pPr>
              <w:pStyle w:val="Schedule20tabletext"/>
              <w:jc w:val="right"/>
            </w:pPr>
            <w:r w:rsidRPr="00281F56">
              <w:t>*0.01</w:t>
            </w:r>
          </w:p>
        </w:tc>
      </w:tr>
      <w:tr w:rsidR="00CD46AC" w:rsidRPr="00CD46AC" w14:paraId="0E033778" w14:textId="77777777" w:rsidTr="007D297E">
        <w:trPr>
          <w:cantSplit/>
        </w:trPr>
        <w:tc>
          <w:tcPr>
            <w:tcW w:w="2977" w:type="dxa"/>
          </w:tcPr>
          <w:p w14:paraId="3E0A6C7A" w14:textId="77777777" w:rsidR="00CD46AC" w:rsidRPr="00281F56" w:rsidRDefault="00CD46AC" w:rsidP="00281F56">
            <w:pPr>
              <w:pStyle w:val="Schedule20tabletext"/>
            </w:pPr>
            <w:r w:rsidRPr="00281F56">
              <w:t>Maize</w:t>
            </w:r>
          </w:p>
        </w:tc>
        <w:tc>
          <w:tcPr>
            <w:tcW w:w="1446" w:type="dxa"/>
          </w:tcPr>
          <w:p w14:paraId="30F04E93" w14:textId="77777777" w:rsidR="00CD46AC" w:rsidRPr="00281F56" w:rsidRDefault="00CD46AC" w:rsidP="007E2FCD">
            <w:pPr>
              <w:pStyle w:val="Schedule20tabletext"/>
              <w:jc w:val="right"/>
            </w:pPr>
            <w:r w:rsidRPr="00281F56">
              <w:t>*0.02</w:t>
            </w:r>
          </w:p>
        </w:tc>
      </w:tr>
      <w:tr w:rsidR="00CD46AC" w:rsidRPr="00CD46AC" w14:paraId="1964B06C" w14:textId="77777777" w:rsidTr="007D297E">
        <w:trPr>
          <w:cantSplit/>
        </w:trPr>
        <w:tc>
          <w:tcPr>
            <w:tcW w:w="2977" w:type="dxa"/>
          </w:tcPr>
          <w:p w14:paraId="2C73B6CF" w14:textId="77777777" w:rsidR="00CD46AC" w:rsidRPr="00281F56" w:rsidRDefault="00CD46AC" w:rsidP="00281F56">
            <w:pPr>
              <w:pStyle w:val="Schedule20tabletext"/>
            </w:pPr>
            <w:r w:rsidRPr="00281F56">
              <w:t>Mung bean (dry)</w:t>
            </w:r>
          </w:p>
        </w:tc>
        <w:tc>
          <w:tcPr>
            <w:tcW w:w="1446" w:type="dxa"/>
          </w:tcPr>
          <w:p w14:paraId="6E38F039" w14:textId="77777777" w:rsidR="00CD46AC" w:rsidRPr="00281F56" w:rsidRDefault="00CD46AC" w:rsidP="007E2FCD">
            <w:pPr>
              <w:pStyle w:val="Schedule20tabletext"/>
              <w:jc w:val="right"/>
            </w:pPr>
            <w:r w:rsidRPr="00281F56">
              <w:t>0.5</w:t>
            </w:r>
          </w:p>
        </w:tc>
      </w:tr>
      <w:tr w:rsidR="00CD46AC" w:rsidRPr="00CD46AC" w14:paraId="21C077A8" w14:textId="77777777" w:rsidTr="007D297E">
        <w:trPr>
          <w:cantSplit/>
        </w:trPr>
        <w:tc>
          <w:tcPr>
            <w:tcW w:w="2977" w:type="dxa"/>
          </w:tcPr>
          <w:p w14:paraId="46D0E07F" w14:textId="77777777" w:rsidR="00CD46AC" w:rsidRPr="00281F56" w:rsidRDefault="00CD46AC" w:rsidP="00281F56">
            <w:pPr>
              <w:pStyle w:val="Schedule20tabletext"/>
            </w:pPr>
            <w:r w:rsidRPr="00281F56">
              <w:t>Poultry, edible offal of</w:t>
            </w:r>
          </w:p>
        </w:tc>
        <w:tc>
          <w:tcPr>
            <w:tcW w:w="1446" w:type="dxa"/>
          </w:tcPr>
          <w:p w14:paraId="564149FE" w14:textId="77777777" w:rsidR="00CD46AC" w:rsidRPr="00281F56" w:rsidRDefault="00CD46AC" w:rsidP="007E2FCD">
            <w:pPr>
              <w:pStyle w:val="Schedule20tabletext"/>
              <w:jc w:val="right"/>
            </w:pPr>
            <w:r w:rsidRPr="00281F56">
              <w:t>*0.01</w:t>
            </w:r>
          </w:p>
        </w:tc>
      </w:tr>
      <w:tr w:rsidR="00CD46AC" w:rsidRPr="00CD46AC" w14:paraId="3EA0C65B" w14:textId="77777777" w:rsidTr="007D297E">
        <w:trPr>
          <w:cantSplit/>
        </w:trPr>
        <w:tc>
          <w:tcPr>
            <w:tcW w:w="2977" w:type="dxa"/>
          </w:tcPr>
          <w:p w14:paraId="6FBB2E76" w14:textId="77777777" w:rsidR="00CD46AC" w:rsidRPr="00281F56" w:rsidRDefault="00CD46AC" w:rsidP="00281F56">
            <w:pPr>
              <w:pStyle w:val="Schedule20tabletext"/>
            </w:pPr>
            <w:r w:rsidRPr="00281F56">
              <w:t>Poultry meat (in the fat)</w:t>
            </w:r>
          </w:p>
        </w:tc>
        <w:tc>
          <w:tcPr>
            <w:tcW w:w="1446" w:type="dxa"/>
          </w:tcPr>
          <w:p w14:paraId="7AF25B2D" w14:textId="77777777" w:rsidR="00CD46AC" w:rsidRPr="00281F56" w:rsidRDefault="00CD46AC" w:rsidP="007E2FCD">
            <w:pPr>
              <w:pStyle w:val="Schedule20tabletext"/>
              <w:jc w:val="right"/>
            </w:pPr>
            <w:r w:rsidRPr="00281F56">
              <w:t>*0.01</w:t>
            </w:r>
          </w:p>
        </w:tc>
      </w:tr>
      <w:tr w:rsidR="00CD46AC" w:rsidRPr="00CD46AC" w14:paraId="68C6BDC7" w14:textId="77777777" w:rsidTr="007D297E">
        <w:trPr>
          <w:cantSplit/>
        </w:trPr>
        <w:tc>
          <w:tcPr>
            <w:tcW w:w="2977" w:type="dxa"/>
            <w:tcBorders>
              <w:bottom w:val="single" w:sz="4" w:space="0" w:color="auto"/>
            </w:tcBorders>
          </w:tcPr>
          <w:p w14:paraId="38E67863" w14:textId="77777777" w:rsidR="00CD46AC" w:rsidRPr="00281F56" w:rsidRDefault="00CD46AC" w:rsidP="00281F56">
            <w:pPr>
              <w:pStyle w:val="Schedule20tabletext"/>
            </w:pPr>
            <w:r w:rsidRPr="00281F56">
              <w:t>Soya bean (dry)</w:t>
            </w:r>
          </w:p>
        </w:tc>
        <w:tc>
          <w:tcPr>
            <w:tcW w:w="1446" w:type="dxa"/>
            <w:tcBorders>
              <w:bottom w:val="single" w:sz="4" w:space="0" w:color="auto"/>
            </w:tcBorders>
          </w:tcPr>
          <w:p w14:paraId="7CA533F2" w14:textId="77777777" w:rsidR="00CD46AC" w:rsidRPr="00281F56" w:rsidRDefault="00CD46AC" w:rsidP="007E2FCD">
            <w:pPr>
              <w:pStyle w:val="Schedule20tabletext"/>
              <w:jc w:val="right"/>
            </w:pPr>
            <w:r w:rsidRPr="00281F56">
              <w:t>0.9</w:t>
            </w:r>
          </w:p>
        </w:tc>
      </w:tr>
    </w:tbl>
    <w:p w14:paraId="2B6B66AB" w14:textId="77777777" w:rsidR="00CD46AC" w:rsidRPr="00CD46AC" w:rsidRDefault="00CD46AC" w:rsidP="00281F56">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D46AC" w:rsidRPr="00CD46AC" w14:paraId="25AF48FC" w14:textId="77777777" w:rsidTr="007D297E">
        <w:trPr>
          <w:cantSplit/>
          <w:tblHeader/>
        </w:trPr>
        <w:tc>
          <w:tcPr>
            <w:tcW w:w="4423" w:type="dxa"/>
            <w:gridSpan w:val="2"/>
            <w:tcBorders>
              <w:top w:val="single" w:sz="8" w:space="0" w:color="auto"/>
              <w:left w:val="nil"/>
              <w:bottom w:val="nil"/>
              <w:right w:val="nil"/>
            </w:tcBorders>
            <w:shd w:val="clear" w:color="auto" w:fill="auto"/>
          </w:tcPr>
          <w:p w14:paraId="524E6CC3" w14:textId="0CDEF67C" w:rsidR="00CD46AC" w:rsidRPr="00CD46AC" w:rsidRDefault="00CD46AC" w:rsidP="00281F56">
            <w:pPr>
              <w:pStyle w:val="Schedule20tableheader"/>
            </w:pPr>
            <w:bookmarkStart w:id="38" w:name="_Hlk120102648"/>
            <w:bookmarkStart w:id="39" w:name="_Hlk120105927"/>
            <w:r w:rsidRPr="00CD46AC">
              <w:t>Agvet chemical: Procymidone</w:t>
            </w:r>
          </w:p>
        </w:tc>
      </w:tr>
      <w:tr w:rsidR="00CD46AC" w:rsidRPr="00CD46AC" w14:paraId="367A59CD" w14:textId="77777777" w:rsidTr="007D297E">
        <w:trPr>
          <w:cantSplit/>
        </w:trPr>
        <w:tc>
          <w:tcPr>
            <w:tcW w:w="4423" w:type="dxa"/>
            <w:gridSpan w:val="2"/>
            <w:tcBorders>
              <w:top w:val="nil"/>
              <w:left w:val="nil"/>
              <w:bottom w:val="single" w:sz="8" w:space="0" w:color="auto"/>
              <w:right w:val="nil"/>
            </w:tcBorders>
            <w:shd w:val="clear" w:color="auto" w:fill="auto"/>
          </w:tcPr>
          <w:p w14:paraId="508FC4B6" w14:textId="33FCA8AD" w:rsidR="00CD46AC" w:rsidRPr="00CD46AC" w:rsidRDefault="00CD46AC" w:rsidP="00281F56">
            <w:pPr>
              <w:pStyle w:val="Schedule20tablesubhead"/>
            </w:pPr>
            <w:r w:rsidRPr="00CD46AC">
              <w:t>Permitted residue: Procymidone</w:t>
            </w:r>
          </w:p>
        </w:tc>
      </w:tr>
      <w:bookmarkEnd w:id="38"/>
      <w:tr w:rsidR="00CD46AC" w:rsidRPr="00CD46AC" w14:paraId="2857B734" w14:textId="77777777" w:rsidTr="007D297E">
        <w:trPr>
          <w:cantSplit/>
        </w:trPr>
        <w:tc>
          <w:tcPr>
            <w:tcW w:w="2977" w:type="dxa"/>
            <w:tcBorders>
              <w:top w:val="single" w:sz="4" w:space="0" w:color="auto"/>
            </w:tcBorders>
            <w:shd w:val="clear" w:color="auto" w:fill="auto"/>
          </w:tcPr>
          <w:p w14:paraId="0ED3E597" w14:textId="77777777" w:rsidR="00CD46AC" w:rsidRPr="00281F56" w:rsidRDefault="00CD46AC" w:rsidP="00281F56">
            <w:pPr>
              <w:pStyle w:val="Schedule20tabletext"/>
            </w:pPr>
            <w:r w:rsidRPr="00281F56">
              <w:t>Cherries</w:t>
            </w:r>
          </w:p>
        </w:tc>
        <w:tc>
          <w:tcPr>
            <w:tcW w:w="1446" w:type="dxa"/>
            <w:tcBorders>
              <w:top w:val="single" w:sz="4" w:space="0" w:color="auto"/>
            </w:tcBorders>
            <w:shd w:val="clear" w:color="auto" w:fill="auto"/>
          </w:tcPr>
          <w:p w14:paraId="721B9CB5" w14:textId="77777777" w:rsidR="00CD46AC" w:rsidRPr="00281F56" w:rsidRDefault="00CD46AC" w:rsidP="007E2FCD">
            <w:pPr>
              <w:pStyle w:val="Schedule20tabletext"/>
              <w:jc w:val="right"/>
            </w:pPr>
            <w:r w:rsidRPr="00281F56">
              <w:t>7</w:t>
            </w:r>
          </w:p>
        </w:tc>
      </w:tr>
      <w:tr w:rsidR="00CD46AC" w:rsidRPr="00CD46AC" w14:paraId="1924AB01" w14:textId="77777777" w:rsidTr="007D297E">
        <w:trPr>
          <w:cantSplit/>
        </w:trPr>
        <w:tc>
          <w:tcPr>
            <w:tcW w:w="2977" w:type="dxa"/>
            <w:tcBorders>
              <w:bottom w:val="single" w:sz="4" w:space="0" w:color="auto"/>
            </w:tcBorders>
            <w:shd w:val="clear" w:color="auto" w:fill="auto"/>
          </w:tcPr>
          <w:p w14:paraId="481C0BA6" w14:textId="77777777" w:rsidR="00CD46AC" w:rsidRPr="00281F56" w:rsidRDefault="00CD46AC" w:rsidP="00281F56">
            <w:pPr>
              <w:pStyle w:val="Schedule20tabletext"/>
            </w:pPr>
            <w:r w:rsidRPr="00281F56">
              <w:t>Stone fruits [except cherries]</w:t>
            </w:r>
          </w:p>
        </w:tc>
        <w:tc>
          <w:tcPr>
            <w:tcW w:w="1446" w:type="dxa"/>
            <w:tcBorders>
              <w:bottom w:val="single" w:sz="4" w:space="0" w:color="auto"/>
            </w:tcBorders>
            <w:shd w:val="clear" w:color="auto" w:fill="auto"/>
          </w:tcPr>
          <w:p w14:paraId="76F7BD43" w14:textId="77777777" w:rsidR="00CD46AC" w:rsidRPr="00281F56" w:rsidRDefault="00CD46AC" w:rsidP="007E2FCD">
            <w:pPr>
              <w:pStyle w:val="Schedule20tabletext"/>
              <w:jc w:val="right"/>
            </w:pPr>
            <w:r w:rsidRPr="00281F56">
              <w:t>2</w:t>
            </w:r>
          </w:p>
        </w:tc>
      </w:tr>
      <w:bookmarkEnd w:id="39"/>
    </w:tbl>
    <w:p w14:paraId="2EC0FBFD" w14:textId="77777777" w:rsidR="00CD46AC" w:rsidRPr="00CD46AC" w:rsidRDefault="00CD46AC" w:rsidP="00281F56">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CD46AC" w:rsidRPr="00CD46AC" w14:paraId="76050816" w14:textId="77777777" w:rsidTr="007D297E">
        <w:trPr>
          <w:cantSplit/>
          <w:tblHeader/>
        </w:trPr>
        <w:tc>
          <w:tcPr>
            <w:tcW w:w="4423" w:type="dxa"/>
            <w:gridSpan w:val="2"/>
            <w:tcBorders>
              <w:top w:val="single" w:sz="8" w:space="0" w:color="auto"/>
              <w:left w:val="nil"/>
              <w:bottom w:val="nil"/>
              <w:right w:val="nil"/>
            </w:tcBorders>
            <w:shd w:val="clear" w:color="auto" w:fill="FFFFFF"/>
          </w:tcPr>
          <w:p w14:paraId="3C8FDC59" w14:textId="6C92ECBC" w:rsidR="00CD46AC" w:rsidRPr="00281F56" w:rsidRDefault="00CD46AC" w:rsidP="00281F56">
            <w:pPr>
              <w:pStyle w:val="Schedule20tableheader"/>
            </w:pPr>
            <w:r w:rsidRPr="00281F56">
              <w:t>Agvet chemical: Spinetoram</w:t>
            </w:r>
          </w:p>
        </w:tc>
      </w:tr>
      <w:tr w:rsidR="00CD46AC" w:rsidRPr="00CD46AC" w14:paraId="34C14CE0" w14:textId="77777777" w:rsidTr="007D297E">
        <w:trPr>
          <w:cantSplit/>
        </w:trPr>
        <w:tc>
          <w:tcPr>
            <w:tcW w:w="4423" w:type="dxa"/>
            <w:gridSpan w:val="2"/>
            <w:tcBorders>
              <w:top w:val="nil"/>
              <w:left w:val="nil"/>
              <w:bottom w:val="single" w:sz="8" w:space="0" w:color="auto"/>
              <w:right w:val="nil"/>
            </w:tcBorders>
            <w:shd w:val="clear" w:color="auto" w:fill="FFFFFF"/>
          </w:tcPr>
          <w:p w14:paraId="3A143851" w14:textId="616BD71A" w:rsidR="00CD46AC" w:rsidRPr="00CD46AC" w:rsidRDefault="00CD46AC" w:rsidP="00281F56">
            <w:pPr>
              <w:pStyle w:val="Schedule20tablesubhead"/>
            </w:pPr>
            <w:r w:rsidRPr="00CD46AC">
              <w:t>Permitted residue: Sum of Ethyl-spinosyn-J and Ethyl-spinosyn-L</w:t>
            </w:r>
          </w:p>
        </w:tc>
      </w:tr>
      <w:tr w:rsidR="00CD46AC" w:rsidRPr="00CD46AC" w14:paraId="6E39EF4A" w14:textId="77777777" w:rsidTr="007D297E">
        <w:trPr>
          <w:cantSplit/>
        </w:trPr>
        <w:tc>
          <w:tcPr>
            <w:tcW w:w="2835" w:type="dxa"/>
            <w:tcBorders>
              <w:top w:val="nil"/>
              <w:left w:val="nil"/>
              <w:bottom w:val="single" w:sz="4" w:space="0" w:color="auto"/>
              <w:right w:val="nil"/>
            </w:tcBorders>
            <w:vAlign w:val="bottom"/>
          </w:tcPr>
          <w:p w14:paraId="76AEF1DB" w14:textId="77777777" w:rsidR="00CD46AC" w:rsidRPr="00281F56" w:rsidRDefault="00CD46AC" w:rsidP="00281F56">
            <w:pPr>
              <w:pStyle w:val="Schedule20tabletext"/>
            </w:pPr>
            <w:r w:rsidRPr="00281F56">
              <w:t>Pome fruits</w:t>
            </w:r>
          </w:p>
        </w:tc>
        <w:tc>
          <w:tcPr>
            <w:tcW w:w="1588" w:type="dxa"/>
            <w:tcBorders>
              <w:top w:val="single" w:sz="4" w:space="0" w:color="auto"/>
              <w:bottom w:val="single" w:sz="4" w:space="0" w:color="auto"/>
            </w:tcBorders>
          </w:tcPr>
          <w:p w14:paraId="30815F83" w14:textId="77777777" w:rsidR="00CD46AC" w:rsidRPr="00281F56" w:rsidRDefault="00CD46AC" w:rsidP="007E2FCD">
            <w:pPr>
              <w:pStyle w:val="Schedule20tabletext"/>
              <w:jc w:val="right"/>
            </w:pPr>
            <w:r w:rsidRPr="00281F56">
              <w:t>0.1</w:t>
            </w:r>
          </w:p>
        </w:tc>
      </w:tr>
    </w:tbl>
    <w:p w14:paraId="3F9DEDC2" w14:textId="77777777" w:rsidR="00CD46AC" w:rsidRPr="00CD46AC" w:rsidRDefault="00CD46AC" w:rsidP="00281F56">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D46AC" w:rsidRPr="00CD46AC" w14:paraId="0E87DACB" w14:textId="77777777" w:rsidTr="007D297E">
        <w:trPr>
          <w:cantSplit/>
          <w:tblHeader/>
        </w:trPr>
        <w:tc>
          <w:tcPr>
            <w:tcW w:w="4423" w:type="dxa"/>
            <w:gridSpan w:val="2"/>
            <w:tcBorders>
              <w:top w:val="single" w:sz="4" w:space="0" w:color="auto"/>
            </w:tcBorders>
            <w:shd w:val="clear" w:color="auto" w:fill="auto"/>
          </w:tcPr>
          <w:p w14:paraId="28B6F954" w14:textId="545AFABB" w:rsidR="00CD46AC" w:rsidRPr="00CD46AC" w:rsidRDefault="00CD46AC" w:rsidP="00281F56">
            <w:pPr>
              <w:pStyle w:val="Schedule20tableheader"/>
            </w:pPr>
            <w:bookmarkStart w:id="40" w:name="_Hlk120105150"/>
            <w:r w:rsidRPr="00CD46AC">
              <w:t>Agvet chemical: Sulfoxaflor</w:t>
            </w:r>
          </w:p>
        </w:tc>
      </w:tr>
      <w:tr w:rsidR="00CD46AC" w:rsidRPr="00CD46AC" w14:paraId="3BF87DBD" w14:textId="77777777" w:rsidTr="007D297E">
        <w:trPr>
          <w:cantSplit/>
        </w:trPr>
        <w:tc>
          <w:tcPr>
            <w:tcW w:w="4423" w:type="dxa"/>
            <w:gridSpan w:val="2"/>
            <w:tcBorders>
              <w:bottom w:val="single" w:sz="4" w:space="0" w:color="auto"/>
            </w:tcBorders>
            <w:shd w:val="clear" w:color="auto" w:fill="auto"/>
          </w:tcPr>
          <w:p w14:paraId="0CE157F8" w14:textId="14CAC784" w:rsidR="00CD46AC" w:rsidRPr="00CD46AC" w:rsidRDefault="00CD46AC" w:rsidP="00281F56">
            <w:pPr>
              <w:pStyle w:val="Schedule20tablesubhead"/>
            </w:pPr>
            <w:r w:rsidRPr="00CD46AC">
              <w:t>Permitted residue:</w:t>
            </w:r>
            <w:r w:rsidR="007E2FCD" w:rsidRPr="00CD46AC">
              <w:rPr>
                <w:b/>
              </w:rPr>
              <w:t> </w:t>
            </w:r>
            <w:r w:rsidRPr="00CD46AC">
              <w:t>Sulfoxaflor</w:t>
            </w:r>
          </w:p>
        </w:tc>
      </w:tr>
      <w:bookmarkEnd w:id="40"/>
      <w:tr w:rsidR="00CD46AC" w:rsidRPr="00281F56" w14:paraId="3C214471" w14:textId="77777777" w:rsidTr="007D297E">
        <w:trPr>
          <w:cantSplit/>
        </w:trPr>
        <w:tc>
          <w:tcPr>
            <w:tcW w:w="2977" w:type="dxa"/>
            <w:tcBorders>
              <w:top w:val="single" w:sz="4" w:space="0" w:color="auto"/>
            </w:tcBorders>
          </w:tcPr>
          <w:p w14:paraId="46FCA1CA" w14:textId="77777777" w:rsidR="00CD46AC" w:rsidRPr="00281F56" w:rsidRDefault="00CD46AC" w:rsidP="00281F56">
            <w:pPr>
              <w:pStyle w:val="Schedule20tabletext"/>
            </w:pPr>
            <w:r w:rsidRPr="00281F56">
              <w:t>Assorted tropical and sub-tropical fruits – inedible peel [except banana and pineapple]</w:t>
            </w:r>
          </w:p>
        </w:tc>
        <w:tc>
          <w:tcPr>
            <w:tcW w:w="1446" w:type="dxa"/>
            <w:tcBorders>
              <w:top w:val="single" w:sz="4" w:space="0" w:color="auto"/>
            </w:tcBorders>
          </w:tcPr>
          <w:p w14:paraId="64D78BF6" w14:textId="77777777" w:rsidR="00CD46AC" w:rsidRPr="00281F56" w:rsidRDefault="00CD46AC" w:rsidP="007E2FCD">
            <w:pPr>
              <w:pStyle w:val="Schedule20tabletext"/>
              <w:jc w:val="right"/>
            </w:pPr>
            <w:r w:rsidRPr="00281F56">
              <w:t>0.5</w:t>
            </w:r>
          </w:p>
        </w:tc>
      </w:tr>
      <w:tr w:rsidR="00CD46AC" w:rsidRPr="00281F56" w14:paraId="117F392A" w14:textId="77777777" w:rsidTr="007D297E">
        <w:trPr>
          <w:cantSplit/>
        </w:trPr>
        <w:tc>
          <w:tcPr>
            <w:tcW w:w="2977" w:type="dxa"/>
          </w:tcPr>
          <w:p w14:paraId="634B885A" w14:textId="77777777" w:rsidR="00CD46AC" w:rsidRPr="00281F56" w:rsidRDefault="00CD46AC" w:rsidP="00281F56">
            <w:pPr>
              <w:pStyle w:val="Schedule20tabletext"/>
            </w:pPr>
            <w:r w:rsidRPr="00281F56">
              <w:t>Barley, similar grains, and pseudocereals with husks [except oats]</w:t>
            </w:r>
          </w:p>
        </w:tc>
        <w:tc>
          <w:tcPr>
            <w:tcW w:w="1446" w:type="dxa"/>
          </w:tcPr>
          <w:p w14:paraId="63BAD4B6" w14:textId="77777777" w:rsidR="00CD46AC" w:rsidRPr="00281F56" w:rsidRDefault="00CD46AC" w:rsidP="007E2FCD">
            <w:pPr>
              <w:pStyle w:val="Schedule20tabletext"/>
              <w:jc w:val="right"/>
            </w:pPr>
            <w:r w:rsidRPr="00281F56">
              <w:t>0.2</w:t>
            </w:r>
          </w:p>
        </w:tc>
      </w:tr>
      <w:tr w:rsidR="00CD46AC" w:rsidRPr="00281F56" w14:paraId="460C00C5" w14:textId="77777777" w:rsidTr="007D297E">
        <w:trPr>
          <w:cantSplit/>
        </w:trPr>
        <w:tc>
          <w:tcPr>
            <w:tcW w:w="2977" w:type="dxa"/>
          </w:tcPr>
          <w:p w14:paraId="58C0BB13" w14:textId="77777777" w:rsidR="00CD46AC" w:rsidRPr="00281F56" w:rsidRDefault="00CD46AC" w:rsidP="00281F56">
            <w:pPr>
              <w:pStyle w:val="Schedule20tabletext"/>
            </w:pPr>
            <w:r w:rsidRPr="00281F56">
              <w:t>Carob</w:t>
            </w:r>
          </w:p>
        </w:tc>
        <w:tc>
          <w:tcPr>
            <w:tcW w:w="1446" w:type="dxa"/>
          </w:tcPr>
          <w:p w14:paraId="74D5B84B" w14:textId="77777777" w:rsidR="00CD46AC" w:rsidRPr="00281F56" w:rsidRDefault="00CD46AC" w:rsidP="007E2FCD">
            <w:pPr>
              <w:pStyle w:val="Schedule20tabletext"/>
              <w:jc w:val="right"/>
            </w:pPr>
            <w:r w:rsidRPr="00281F56">
              <w:t>5</w:t>
            </w:r>
          </w:p>
        </w:tc>
      </w:tr>
      <w:tr w:rsidR="00CD46AC" w:rsidRPr="00281F56" w14:paraId="16F470C7" w14:textId="77777777" w:rsidTr="007D297E">
        <w:trPr>
          <w:cantSplit/>
        </w:trPr>
        <w:tc>
          <w:tcPr>
            <w:tcW w:w="2977" w:type="dxa"/>
          </w:tcPr>
          <w:p w14:paraId="55865238" w14:textId="77777777" w:rsidR="00CD46AC" w:rsidRPr="00281F56" w:rsidRDefault="00CD46AC" w:rsidP="00281F56">
            <w:pPr>
              <w:pStyle w:val="Schedule20tabletext"/>
            </w:pPr>
            <w:r w:rsidRPr="00281F56">
              <w:t>Citrus fruits</w:t>
            </w:r>
          </w:p>
        </w:tc>
        <w:tc>
          <w:tcPr>
            <w:tcW w:w="1446" w:type="dxa"/>
          </w:tcPr>
          <w:p w14:paraId="1D0D0138" w14:textId="77777777" w:rsidR="00CD46AC" w:rsidRPr="00281F56" w:rsidRDefault="00CD46AC" w:rsidP="007E2FCD">
            <w:pPr>
              <w:pStyle w:val="Schedule20tabletext"/>
              <w:jc w:val="right"/>
            </w:pPr>
            <w:r w:rsidRPr="00281F56">
              <w:t>0.7</w:t>
            </w:r>
          </w:p>
        </w:tc>
      </w:tr>
      <w:tr w:rsidR="00CD46AC" w:rsidRPr="00281F56" w14:paraId="3334A8C1" w14:textId="77777777" w:rsidTr="007D297E">
        <w:trPr>
          <w:cantSplit/>
        </w:trPr>
        <w:tc>
          <w:tcPr>
            <w:tcW w:w="2977" w:type="dxa"/>
          </w:tcPr>
          <w:p w14:paraId="3A9734F2" w14:textId="77777777" w:rsidR="00CD46AC" w:rsidRPr="00281F56" w:rsidRDefault="00CD46AC" w:rsidP="00281F56">
            <w:pPr>
              <w:pStyle w:val="Schedule20tabletext"/>
            </w:pPr>
            <w:r w:rsidRPr="00281F56">
              <w:t>Herbs</w:t>
            </w:r>
          </w:p>
        </w:tc>
        <w:tc>
          <w:tcPr>
            <w:tcW w:w="1446" w:type="dxa"/>
          </w:tcPr>
          <w:p w14:paraId="55D6F9A9" w14:textId="77777777" w:rsidR="00CD46AC" w:rsidRPr="00281F56" w:rsidRDefault="00CD46AC" w:rsidP="007E2FCD">
            <w:pPr>
              <w:pStyle w:val="Schedule20tabletext"/>
              <w:jc w:val="right"/>
            </w:pPr>
            <w:r w:rsidRPr="00281F56">
              <w:t>20</w:t>
            </w:r>
          </w:p>
        </w:tc>
      </w:tr>
      <w:tr w:rsidR="00CD46AC" w:rsidRPr="00281F56" w14:paraId="1B56886A" w14:textId="77777777" w:rsidTr="007D297E">
        <w:trPr>
          <w:cantSplit/>
        </w:trPr>
        <w:tc>
          <w:tcPr>
            <w:tcW w:w="2977" w:type="dxa"/>
          </w:tcPr>
          <w:p w14:paraId="063ABE39" w14:textId="77777777" w:rsidR="00CD46AC" w:rsidRPr="00281F56" w:rsidRDefault="00CD46AC" w:rsidP="00281F56">
            <w:pPr>
              <w:pStyle w:val="Schedule20tabletext"/>
            </w:pPr>
            <w:r w:rsidRPr="00281F56">
              <w:t>Mustard seeds</w:t>
            </w:r>
          </w:p>
        </w:tc>
        <w:tc>
          <w:tcPr>
            <w:tcW w:w="1446" w:type="dxa"/>
          </w:tcPr>
          <w:p w14:paraId="16A03679" w14:textId="77777777" w:rsidR="00CD46AC" w:rsidRPr="00281F56" w:rsidRDefault="00CD46AC" w:rsidP="007E2FCD">
            <w:pPr>
              <w:pStyle w:val="Schedule20tabletext"/>
              <w:jc w:val="right"/>
            </w:pPr>
            <w:r w:rsidRPr="00281F56">
              <w:t>T0.15</w:t>
            </w:r>
          </w:p>
        </w:tc>
      </w:tr>
      <w:tr w:rsidR="00CD46AC" w:rsidRPr="00CD46AC" w14:paraId="5D00ED8B" w14:textId="77777777" w:rsidTr="007D297E">
        <w:trPr>
          <w:cantSplit/>
        </w:trPr>
        <w:tc>
          <w:tcPr>
            <w:tcW w:w="2977" w:type="dxa"/>
          </w:tcPr>
          <w:p w14:paraId="61BC16C8" w14:textId="77777777" w:rsidR="00CD46AC" w:rsidRPr="00CD46AC" w:rsidRDefault="00CD46AC" w:rsidP="00281F56">
            <w:pPr>
              <w:pStyle w:val="Schedule20tabletext"/>
            </w:pPr>
            <w:r w:rsidRPr="00CD46AC">
              <w:lastRenderedPageBreak/>
              <w:t>Oats</w:t>
            </w:r>
          </w:p>
        </w:tc>
        <w:tc>
          <w:tcPr>
            <w:tcW w:w="1446" w:type="dxa"/>
          </w:tcPr>
          <w:p w14:paraId="07C2F36A" w14:textId="77777777" w:rsidR="00CD46AC" w:rsidRPr="00CD46AC" w:rsidRDefault="00CD46AC" w:rsidP="007E2FCD">
            <w:pPr>
              <w:pStyle w:val="Schedule20tabletext"/>
              <w:jc w:val="right"/>
            </w:pPr>
            <w:r w:rsidRPr="00CD46AC">
              <w:t>*0.01</w:t>
            </w:r>
          </w:p>
        </w:tc>
      </w:tr>
      <w:tr w:rsidR="00CD46AC" w:rsidRPr="00CD46AC" w14:paraId="206BA956" w14:textId="77777777" w:rsidTr="007D297E">
        <w:trPr>
          <w:cantSplit/>
        </w:trPr>
        <w:tc>
          <w:tcPr>
            <w:tcW w:w="2977" w:type="dxa"/>
          </w:tcPr>
          <w:p w14:paraId="07A5C4A4" w14:textId="77777777" w:rsidR="00CD46AC" w:rsidRPr="00CD46AC" w:rsidRDefault="00CD46AC" w:rsidP="00281F56">
            <w:pPr>
              <w:pStyle w:val="Schedule20tabletext"/>
            </w:pPr>
            <w:r w:rsidRPr="00CD46AC">
              <w:t>Pome fruits</w:t>
            </w:r>
          </w:p>
        </w:tc>
        <w:tc>
          <w:tcPr>
            <w:tcW w:w="1446" w:type="dxa"/>
          </w:tcPr>
          <w:p w14:paraId="7D758491" w14:textId="77777777" w:rsidR="00CD46AC" w:rsidRPr="00CD46AC" w:rsidRDefault="00CD46AC" w:rsidP="007E2FCD">
            <w:pPr>
              <w:pStyle w:val="Schedule20tabletext"/>
              <w:jc w:val="right"/>
            </w:pPr>
            <w:r w:rsidRPr="00CD46AC">
              <w:t>0.5</w:t>
            </w:r>
          </w:p>
        </w:tc>
      </w:tr>
      <w:tr w:rsidR="00CD46AC" w:rsidRPr="00CD46AC" w14:paraId="4291A8E1" w14:textId="77777777" w:rsidTr="007D297E">
        <w:trPr>
          <w:cantSplit/>
        </w:trPr>
        <w:tc>
          <w:tcPr>
            <w:tcW w:w="2977" w:type="dxa"/>
          </w:tcPr>
          <w:p w14:paraId="5D4C090E" w14:textId="77777777" w:rsidR="00CD46AC" w:rsidRPr="00CD46AC" w:rsidRDefault="00CD46AC" w:rsidP="00281F56">
            <w:pPr>
              <w:pStyle w:val="Schedule20tabletext"/>
            </w:pPr>
            <w:r w:rsidRPr="00CD46AC">
              <w:t xml:space="preserve">Sorghum grain and millet </w:t>
            </w:r>
          </w:p>
        </w:tc>
        <w:tc>
          <w:tcPr>
            <w:tcW w:w="1446" w:type="dxa"/>
          </w:tcPr>
          <w:p w14:paraId="49043C7F" w14:textId="77777777" w:rsidR="00CD46AC" w:rsidRPr="00CD46AC" w:rsidRDefault="00CD46AC" w:rsidP="007E2FCD">
            <w:pPr>
              <w:pStyle w:val="Schedule20tabletext"/>
              <w:jc w:val="right"/>
            </w:pPr>
            <w:r w:rsidRPr="00CD46AC">
              <w:t>0.15</w:t>
            </w:r>
          </w:p>
        </w:tc>
      </w:tr>
      <w:tr w:rsidR="00CD46AC" w:rsidRPr="00CD46AC" w14:paraId="2FB9A3B2" w14:textId="77777777" w:rsidTr="007D297E">
        <w:trPr>
          <w:cantSplit/>
        </w:trPr>
        <w:tc>
          <w:tcPr>
            <w:tcW w:w="2977" w:type="dxa"/>
          </w:tcPr>
          <w:p w14:paraId="6908AA49" w14:textId="77777777" w:rsidR="00CD46AC" w:rsidRPr="00CD46AC" w:rsidRDefault="00CD46AC" w:rsidP="00281F56">
            <w:pPr>
              <w:pStyle w:val="Schedule20tabletext"/>
            </w:pPr>
            <w:r w:rsidRPr="00CD46AC">
              <w:t>Stone fruits [except cherries]</w:t>
            </w:r>
          </w:p>
        </w:tc>
        <w:tc>
          <w:tcPr>
            <w:tcW w:w="1446" w:type="dxa"/>
          </w:tcPr>
          <w:p w14:paraId="0C79979A" w14:textId="77777777" w:rsidR="00CD46AC" w:rsidRPr="00CD46AC" w:rsidRDefault="00CD46AC" w:rsidP="007E2FCD">
            <w:pPr>
              <w:pStyle w:val="Schedule20tabletext"/>
              <w:jc w:val="right"/>
            </w:pPr>
            <w:r w:rsidRPr="00CD46AC">
              <w:t>1</w:t>
            </w:r>
          </w:p>
        </w:tc>
      </w:tr>
      <w:tr w:rsidR="00CD46AC" w:rsidRPr="00CD46AC" w14:paraId="72C71B4E" w14:textId="77777777" w:rsidTr="007D297E">
        <w:trPr>
          <w:cantSplit/>
        </w:trPr>
        <w:tc>
          <w:tcPr>
            <w:tcW w:w="2977" w:type="dxa"/>
            <w:tcBorders>
              <w:bottom w:val="single" w:sz="4" w:space="0" w:color="auto"/>
            </w:tcBorders>
          </w:tcPr>
          <w:p w14:paraId="7FC9B8B4" w14:textId="77777777" w:rsidR="00CD46AC" w:rsidRPr="00CD46AC" w:rsidRDefault="00CD46AC" w:rsidP="00281F56">
            <w:pPr>
              <w:pStyle w:val="Schedule20tabletext"/>
            </w:pPr>
            <w:r w:rsidRPr="00CD46AC">
              <w:t xml:space="preserve">Wheat, similar grains, and pseudocereals without husks </w:t>
            </w:r>
          </w:p>
        </w:tc>
        <w:tc>
          <w:tcPr>
            <w:tcW w:w="1446" w:type="dxa"/>
            <w:tcBorders>
              <w:bottom w:val="single" w:sz="4" w:space="0" w:color="auto"/>
            </w:tcBorders>
          </w:tcPr>
          <w:p w14:paraId="78BFD7CF" w14:textId="77777777" w:rsidR="00CD46AC" w:rsidRPr="00CD46AC" w:rsidRDefault="00CD46AC" w:rsidP="007E2FCD">
            <w:pPr>
              <w:pStyle w:val="Schedule20tabletext"/>
              <w:jc w:val="right"/>
            </w:pPr>
            <w:r w:rsidRPr="00CD46AC">
              <w:t>0.05</w:t>
            </w:r>
          </w:p>
        </w:tc>
      </w:tr>
    </w:tbl>
    <w:p w14:paraId="5B6F69F5" w14:textId="77777777" w:rsidR="00CD46AC" w:rsidRPr="00CD46AC" w:rsidRDefault="00CD46AC" w:rsidP="00281F56">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D46AC" w:rsidRPr="00CD46AC" w14:paraId="3C4A5196" w14:textId="77777777" w:rsidTr="007D297E">
        <w:trPr>
          <w:cantSplit/>
          <w:tblHeader/>
        </w:trPr>
        <w:tc>
          <w:tcPr>
            <w:tcW w:w="4423" w:type="dxa"/>
            <w:gridSpan w:val="2"/>
            <w:tcBorders>
              <w:top w:val="single" w:sz="8" w:space="0" w:color="auto"/>
              <w:left w:val="nil"/>
              <w:bottom w:val="nil"/>
              <w:right w:val="nil"/>
            </w:tcBorders>
            <w:shd w:val="clear" w:color="auto" w:fill="auto"/>
          </w:tcPr>
          <w:p w14:paraId="5C40C820" w14:textId="46DFDCBA" w:rsidR="00CD46AC" w:rsidRPr="00CD46AC" w:rsidRDefault="00CD46AC" w:rsidP="00281F56">
            <w:pPr>
              <w:pStyle w:val="Schedule20tableheader"/>
            </w:pPr>
            <w:r w:rsidRPr="00CD46AC">
              <w:t>Agvet chemical: Trifloxystrobin</w:t>
            </w:r>
          </w:p>
        </w:tc>
      </w:tr>
      <w:tr w:rsidR="00CD46AC" w:rsidRPr="00CD46AC" w14:paraId="5745FA4B" w14:textId="77777777" w:rsidTr="007D297E">
        <w:trPr>
          <w:cantSplit/>
        </w:trPr>
        <w:tc>
          <w:tcPr>
            <w:tcW w:w="4423" w:type="dxa"/>
            <w:gridSpan w:val="2"/>
            <w:tcBorders>
              <w:top w:val="nil"/>
              <w:left w:val="nil"/>
              <w:bottom w:val="single" w:sz="4" w:space="0" w:color="auto"/>
              <w:right w:val="nil"/>
            </w:tcBorders>
            <w:shd w:val="clear" w:color="auto" w:fill="auto"/>
          </w:tcPr>
          <w:p w14:paraId="0A28B8CB" w14:textId="48A77D61" w:rsidR="00CD46AC" w:rsidRPr="00CD46AC" w:rsidRDefault="00CD46AC" w:rsidP="00281F56">
            <w:pPr>
              <w:pStyle w:val="Schedule20tablesubhead"/>
            </w:pPr>
            <w:r w:rsidRPr="00CD46AC">
              <w:rPr>
                <w:shd w:val="clear" w:color="auto" w:fill="FFFFFF"/>
              </w:rPr>
              <w:t>Permitted residue: Sum of trifloxystrobin and its acid metabolite ((E,E)-methoxyimino-[2-[1-(3-trifluoromethylphenyl)-ethylideneaminooxymethyl] phenyl] acetic acid), expressed as trifloxystrobin equivalents</w:t>
            </w:r>
          </w:p>
        </w:tc>
      </w:tr>
      <w:tr w:rsidR="00CD46AC" w:rsidRPr="00CD46AC" w14:paraId="2AE37007" w14:textId="77777777" w:rsidTr="007D297E">
        <w:trPr>
          <w:cantSplit/>
        </w:trPr>
        <w:tc>
          <w:tcPr>
            <w:tcW w:w="2977" w:type="dxa"/>
            <w:tcBorders>
              <w:top w:val="single" w:sz="4" w:space="0" w:color="auto"/>
            </w:tcBorders>
            <w:shd w:val="clear" w:color="auto" w:fill="auto"/>
          </w:tcPr>
          <w:p w14:paraId="329FF214" w14:textId="77777777" w:rsidR="00CD46AC" w:rsidRPr="00281F56" w:rsidRDefault="00CD46AC" w:rsidP="00281F56">
            <w:pPr>
              <w:pStyle w:val="Schedule20tabletext"/>
            </w:pPr>
            <w:r w:rsidRPr="00281F56">
              <w:t>Persimmon, Japanese</w:t>
            </w:r>
          </w:p>
        </w:tc>
        <w:tc>
          <w:tcPr>
            <w:tcW w:w="1446" w:type="dxa"/>
            <w:tcBorders>
              <w:top w:val="single" w:sz="4" w:space="0" w:color="auto"/>
            </w:tcBorders>
            <w:shd w:val="clear" w:color="auto" w:fill="auto"/>
          </w:tcPr>
          <w:p w14:paraId="3D16B325" w14:textId="77777777" w:rsidR="00CD46AC" w:rsidRPr="00281F56" w:rsidRDefault="00CD46AC" w:rsidP="007E2FCD">
            <w:pPr>
              <w:pStyle w:val="Schedule20tabletext"/>
              <w:jc w:val="right"/>
            </w:pPr>
            <w:r w:rsidRPr="00281F56">
              <w:t>1.5</w:t>
            </w:r>
          </w:p>
        </w:tc>
      </w:tr>
      <w:tr w:rsidR="00CD46AC" w:rsidRPr="00CD46AC" w14:paraId="1D764339" w14:textId="77777777" w:rsidTr="007D297E">
        <w:trPr>
          <w:cantSplit/>
        </w:trPr>
        <w:tc>
          <w:tcPr>
            <w:tcW w:w="2977" w:type="dxa"/>
            <w:tcBorders>
              <w:bottom w:val="single" w:sz="4" w:space="0" w:color="auto"/>
            </w:tcBorders>
            <w:shd w:val="clear" w:color="auto" w:fill="auto"/>
          </w:tcPr>
          <w:p w14:paraId="724D915C" w14:textId="77777777" w:rsidR="00CD46AC" w:rsidRPr="00281F56" w:rsidRDefault="00CD46AC" w:rsidP="00281F56">
            <w:pPr>
              <w:pStyle w:val="Schedule20tabletext"/>
            </w:pPr>
            <w:r w:rsidRPr="00281F56">
              <w:t>Stone fruits</w:t>
            </w:r>
          </w:p>
        </w:tc>
        <w:tc>
          <w:tcPr>
            <w:tcW w:w="1446" w:type="dxa"/>
            <w:tcBorders>
              <w:bottom w:val="single" w:sz="4" w:space="0" w:color="auto"/>
            </w:tcBorders>
            <w:shd w:val="clear" w:color="auto" w:fill="auto"/>
          </w:tcPr>
          <w:p w14:paraId="24CE67F1" w14:textId="77777777" w:rsidR="00CD46AC" w:rsidRPr="00281F56" w:rsidRDefault="00CD46AC" w:rsidP="007E2FCD">
            <w:pPr>
              <w:pStyle w:val="Schedule20tabletext"/>
              <w:jc w:val="right"/>
            </w:pPr>
            <w:r w:rsidRPr="00281F56">
              <w:t>5</w:t>
            </w:r>
          </w:p>
        </w:tc>
      </w:tr>
    </w:tbl>
    <w:p w14:paraId="5CFD9DCC" w14:textId="77777777" w:rsidR="00CD46AC" w:rsidRPr="00CD46AC" w:rsidRDefault="00CD46AC" w:rsidP="00281F56">
      <w:pPr>
        <w:pStyle w:val="Schedule20tabletext"/>
        <w:rPr>
          <w:u w:color="FF33CC"/>
          <w:bdr w:val="nil"/>
          <w:lang w:val="en-GB" w:eastAsia="en-AU"/>
        </w:rPr>
      </w:pPr>
    </w:p>
    <w:p w14:paraId="089B8EE1" w14:textId="77777777" w:rsidR="00CD46AC" w:rsidRPr="00281F56" w:rsidRDefault="00CD46AC" w:rsidP="00281F56">
      <w:pPr>
        <w:pStyle w:val="Schedule20text"/>
      </w:pPr>
      <w:r w:rsidRPr="00281F56">
        <w:t>[1.3]</w:t>
      </w:r>
      <w:r w:rsidRPr="00281F56">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CD46AC" w:rsidRPr="00CD46AC" w14:paraId="68B2E4D6" w14:textId="77777777" w:rsidTr="007D297E">
        <w:trPr>
          <w:cantSplit/>
          <w:tblHeader/>
        </w:trPr>
        <w:tc>
          <w:tcPr>
            <w:tcW w:w="4423" w:type="dxa"/>
            <w:gridSpan w:val="2"/>
            <w:tcBorders>
              <w:top w:val="single" w:sz="4" w:space="0" w:color="auto"/>
            </w:tcBorders>
            <w:shd w:val="clear" w:color="auto" w:fill="auto"/>
          </w:tcPr>
          <w:p w14:paraId="52C4F334" w14:textId="16CB5EC5" w:rsidR="00CD46AC" w:rsidRPr="00CD46AC" w:rsidRDefault="00CD46AC" w:rsidP="00281F56">
            <w:pPr>
              <w:pStyle w:val="Schedule20tableheader"/>
            </w:pPr>
            <w:r w:rsidRPr="00CD46AC">
              <w:t>Agvet chemical: Acetamiprid</w:t>
            </w:r>
          </w:p>
        </w:tc>
      </w:tr>
      <w:tr w:rsidR="00CD46AC" w:rsidRPr="00CD46AC" w14:paraId="088FA3C3" w14:textId="77777777" w:rsidTr="007D297E">
        <w:tblPrEx>
          <w:shd w:val="clear" w:color="auto" w:fill="FFFFFF"/>
          <w:tblCellMar>
            <w:left w:w="0" w:type="dxa"/>
            <w:right w:w="0" w:type="dxa"/>
          </w:tblCellMar>
          <w:tblLook w:val="04A0" w:firstRow="1" w:lastRow="0" w:firstColumn="1" w:lastColumn="0" w:noHBand="0" w:noVBand="1"/>
        </w:tblPrEx>
        <w:tc>
          <w:tcPr>
            <w:tcW w:w="4423" w:type="dxa"/>
            <w:gridSpan w:val="2"/>
            <w:tcBorders>
              <w:left w:val="nil"/>
              <w:bottom w:val="nil"/>
              <w:right w:val="nil"/>
            </w:tcBorders>
            <w:shd w:val="clear" w:color="auto" w:fill="auto"/>
            <w:tcMar>
              <w:top w:w="0" w:type="dxa"/>
              <w:left w:w="108" w:type="dxa"/>
              <w:bottom w:w="0" w:type="dxa"/>
              <w:right w:w="108" w:type="dxa"/>
            </w:tcMar>
            <w:hideMark/>
          </w:tcPr>
          <w:p w14:paraId="3201C281" w14:textId="77A3C280" w:rsidR="00CD46AC" w:rsidRPr="00281F56" w:rsidRDefault="00CD46AC" w:rsidP="00281F56">
            <w:pPr>
              <w:pStyle w:val="Schedule20tablesubhead"/>
            </w:pPr>
            <w:r w:rsidRPr="00281F56">
              <w:t>Permitted residue</w:t>
            </w:r>
            <w:r w:rsidR="007E2FCD">
              <w:t xml:space="preserve"> – </w:t>
            </w:r>
            <w:r w:rsidRPr="00281F56">
              <w:t>commodities of plant origin:  Acetamiprid</w:t>
            </w:r>
          </w:p>
        </w:tc>
      </w:tr>
      <w:tr w:rsidR="00CD46AC" w:rsidRPr="00CD46AC" w14:paraId="1251996C" w14:textId="77777777" w:rsidTr="007D297E">
        <w:tblPrEx>
          <w:shd w:val="clear" w:color="auto" w:fill="FFFFFF"/>
          <w:tblCellMar>
            <w:left w:w="0" w:type="dxa"/>
            <w:right w:w="0" w:type="dxa"/>
          </w:tblCellMar>
          <w:tblLook w:val="04A0" w:firstRow="1" w:lastRow="0" w:firstColumn="1" w:lastColumn="0" w:noHBand="0" w:noVBand="1"/>
        </w:tblPrEx>
        <w:tc>
          <w:tcPr>
            <w:tcW w:w="4423" w:type="dxa"/>
            <w:gridSpan w:val="2"/>
            <w:tcBorders>
              <w:top w:val="nil"/>
              <w:left w:val="nil"/>
              <w:bottom w:val="single" w:sz="4" w:space="0" w:color="auto"/>
              <w:right w:val="nil"/>
            </w:tcBorders>
            <w:shd w:val="clear" w:color="auto" w:fill="auto"/>
            <w:tcMar>
              <w:top w:w="0" w:type="dxa"/>
              <w:left w:w="108" w:type="dxa"/>
              <w:bottom w:w="0" w:type="dxa"/>
              <w:right w:w="108" w:type="dxa"/>
            </w:tcMar>
            <w:hideMark/>
          </w:tcPr>
          <w:p w14:paraId="098A1B9A" w14:textId="2164D899" w:rsidR="00CD46AC" w:rsidRPr="00281F56" w:rsidRDefault="00CD46AC" w:rsidP="00281F56">
            <w:pPr>
              <w:pStyle w:val="Schedule20tablesubhead"/>
            </w:pPr>
            <w:r w:rsidRPr="00281F56">
              <w:t>Permitted residue</w:t>
            </w:r>
            <w:r w:rsidR="007E2FCD">
              <w:t xml:space="preserve"> – </w:t>
            </w:r>
            <w:r w:rsidRPr="00281F56">
              <w:t>commodities of animal origin:  Sum of acetamiprid and N-demethyl acetamiprid ((E)-N1-[(6-chloro-3-pyridyl)methyl]-N2-cyanoacetamidine), expressed as acetamiprid</w:t>
            </w:r>
          </w:p>
        </w:tc>
      </w:tr>
      <w:tr w:rsidR="00CD46AC" w:rsidRPr="00CD46AC" w14:paraId="7E3A13D1" w14:textId="77777777" w:rsidTr="007D297E">
        <w:trPr>
          <w:cantSplit/>
        </w:trPr>
        <w:tc>
          <w:tcPr>
            <w:tcW w:w="2835" w:type="dxa"/>
            <w:tcBorders>
              <w:top w:val="single" w:sz="4" w:space="0" w:color="auto"/>
              <w:bottom w:val="single" w:sz="4" w:space="0" w:color="auto"/>
            </w:tcBorders>
            <w:shd w:val="clear" w:color="auto" w:fill="auto"/>
          </w:tcPr>
          <w:p w14:paraId="5F7779BB" w14:textId="77777777" w:rsidR="00CD46AC" w:rsidRPr="00CD46AC" w:rsidRDefault="00CD46AC" w:rsidP="00281F56">
            <w:pPr>
              <w:pStyle w:val="Schedule20tabletext"/>
            </w:pPr>
            <w:r w:rsidRPr="00CD46AC">
              <w:t>Cotton seed</w:t>
            </w:r>
          </w:p>
        </w:tc>
        <w:tc>
          <w:tcPr>
            <w:tcW w:w="1588" w:type="dxa"/>
            <w:tcBorders>
              <w:top w:val="single" w:sz="4" w:space="0" w:color="auto"/>
              <w:bottom w:val="single" w:sz="4" w:space="0" w:color="auto"/>
            </w:tcBorders>
            <w:shd w:val="clear" w:color="auto" w:fill="auto"/>
          </w:tcPr>
          <w:p w14:paraId="0585EF4D" w14:textId="77777777" w:rsidR="00CD46AC" w:rsidRPr="00CD46AC" w:rsidRDefault="00CD46AC" w:rsidP="007E2FCD">
            <w:pPr>
              <w:pStyle w:val="Schedule20tabletext"/>
              <w:jc w:val="right"/>
            </w:pPr>
            <w:r w:rsidRPr="00CD46AC">
              <w:t>0.2</w:t>
            </w:r>
          </w:p>
        </w:tc>
      </w:tr>
    </w:tbl>
    <w:p w14:paraId="151737A2" w14:textId="77777777" w:rsidR="00CD46AC" w:rsidRPr="00CD46AC" w:rsidRDefault="00CD46AC" w:rsidP="00281F56">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CD46AC" w:rsidRPr="00CD46AC" w14:paraId="315F5ED8" w14:textId="77777777" w:rsidTr="007D297E">
        <w:trPr>
          <w:cantSplit/>
          <w:tblHeader/>
        </w:trPr>
        <w:tc>
          <w:tcPr>
            <w:tcW w:w="4423" w:type="dxa"/>
            <w:gridSpan w:val="2"/>
            <w:tcBorders>
              <w:top w:val="single" w:sz="8" w:space="0" w:color="auto"/>
              <w:left w:val="nil"/>
              <w:bottom w:val="nil"/>
              <w:right w:val="nil"/>
            </w:tcBorders>
            <w:shd w:val="clear" w:color="auto" w:fill="FFFFFF"/>
          </w:tcPr>
          <w:p w14:paraId="36BDFB53" w14:textId="2333557E" w:rsidR="00CD46AC" w:rsidRPr="00CD46AC" w:rsidRDefault="00CD46AC" w:rsidP="00281F56">
            <w:pPr>
              <w:pStyle w:val="Schedule20tableheader"/>
            </w:pPr>
            <w:r w:rsidRPr="00CD46AC">
              <w:t>Agvet chemical: Methoxyfenozide</w:t>
            </w:r>
          </w:p>
        </w:tc>
      </w:tr>
      <w:tr w:rsidR="00CD46AC" w:rsidRPr="00CD46AC" w14:paraId="7BA1B675" w14:textId="77777777" w:rsidTr="007D297E">
        <w:trPr>
          <w:cantSplit/>
        </w:trPr>
        <w:tc>
          <w:tcPr>
            <w:tcW w:w="4423" w:type="dxa"/>
            <w:gridSpan w:val="2"/>
            <w:tcBorders>
              <w:top w:val="nil"/>
              <w:left w:val="nil"/>
              <w:bottom w:val="single" w:sz="8" w:space="0" w:color="auto"/>
              <w:right w:val="nil"/>
            </w:tcBorders>
            <w:shd w:val="clear" w:color="auto" w:fill="FFFFFF"/>
          </w:tcPr>
          <w:p w14:paraId="32C64715" w14:textId="05B676A6" w:rsidR="00CD46AC" w:rsidRPr="00281F56" w:rsidRDefault="00CD46AC" w:rsidP="00281F56">
            <w:pPr>
              <w:pStyle w:val="Schedule20tablesubhead"/>
            </w:pPr>
            <w:r w:rsidRPr="00281F56">
              <w:t>Permitted residue: Methoxyfenozide</w:t>
            </w:r>
          </w:p>
        </w:tc>
      </w:tr>
      <w:tr w:rsidR="00CD46AC" w:rsidRPr="00CD46AC" w14:paraId="36D729AD" w14:textId="77777777" w:rsidTr="007D297E">
        <w:trPr>
          <w:cantSplit/>
        </w:trPr>
        <w:tc>
          <w:tcPr>
            <w:tcW w:w="2835" w:type="dxa"/>
            <w:tcBorders>
              <w:top w:val="nil"/>
              <w:left w:val="nil"/>
              <w:bottom w:val="nil"/>
              <w:right w:val="nil"/>
            </w:tcBorders>
            <w:vAlign w:val="bottom"/>
          </w:tcPr>
          <w:p w14:paraId="05E1B1CD" w14:textId="77777777" w:rsidR="00CD46AC" w:rsidRPr="00281F56" w:rsidRDefault="00CD46AC" w:rsidP="00281F56">
            <w:pPr>
              <w:pStyle w:val="Schedule20tabletext"/>
            </w:pPr>
            <w:r w:rsidRPr="00281F56">
              <w:t>Cotton seed</w:t>
            </w:r>
          </w:p>
        </w:tc>
        <w:tc>
          <w:tcPr>
            <w:tcW w:w="1588" w:type="dxa"/>
            <w:tcBorders>
              <w:top w:val="single" w:sz="4" w:space="0" w:color="auto"/>
            </w:tcBorders>
          </w:tcPr>
          <w:p w14:paraId="3E6EAC5C" w14:textId="77777777" w:rsidR="00CD46AC" w:rsidRPr="00281F56" w:rsidRDefault="00CD46AC" w:rsidP="007E2FCD">
            <w:pPr>
              <w:pStyle w:val="Schedule20tabletext"/>
              <w:jc w:val="right"/>
            </w:pPr>
            <w:r w:rsidRPr="00281F56">
              <w:t>2</w:t>
            </w:r>
          </w:p>
        </w:tc>
      </w:tr>
      <w:tr w:rsidR="00CD46AC" w:rsidRPr="00CD46AC" w14:paraId="2B75BC18" w14:textId="77777777" w:rsidTr="007D297E">
        <w:trPr>
          <w:cantSplit/>
        </w:trPr>
        <w:tc>
          <w:tcPr>
            <w:tcW w:w="2835" w:type="dxa"/>
            <w:tcBorders>
              <w:top w:val="nil"/>
              <w:left w:val="nil"/>
              <w:right w:val="nil"/>
            </w:tcBorders>
            <w:vAlign w:val="bottom"/>
          </w:tcPr>
          <w:p w14:paraId="7766AD08" w14:textId="77777777" w:rsidR="00CD46AC" w:rsidRPr="00281F56" w:rsidRDefault="00CD46AC" w:rsidP="00281F56">
            <w:pPr>
              <w:pStyle w:val="Schedule20tabletext"/>
            </w:pPr>
            <w:r w:rsidRPr="00281F56">
              <w:t>Edible offal (mammalian)</w:t>
            </w:r>
          </w:p>
        </w:tc>
        <w:tc>
          <w:tcPr>
            <w:tcW w:w="1588" w:type="dxa"/>
          </w:tcPr>
          <w:p w14:paraId="39090E48" w14:textId="77777777" w:rsidR="00CD46AC" w:rsidRPr="00281F56" w:rsidRDefault="00CD46AC" w:rsidP="007E2FCD">
            <w:pPr>
              <w:pStyle w:val="Schedule20tabletext"/>
              <w:jc w:val="right"/>
            </w:pPr>
            <w:r w:rsidRPr="00281F56">
              <w:t>0.05</w:t>
            </w:r>
          </w:p>
        </w:tc>
      </w:tr>
      <w:tr w:rsidR="00CD46AC" w:rsidRPr="00CD46AC" w14:paraId="464EDB42" w14:textId="77777777" w:rsidTr="007D297E">
        <w:trPr>
          <w:cantSplit/>
        </w:trPr>
        <w:tc>
          <w:tcPr>
            <w:tcW w:w="2835" w:type="dxa"/>
            <w:tcBorders>
              <w:top w:val="nil"/>
              <w:left w:val="nil"/>
              <w:bottom w:val="single" w:sz="4" w:space="0" w:color="auto"/>
              <w:right w:val="nil"/>
            </w:tcBorders>
            <w:vAlign w:val="bottom"/>
          </w:tcPr>
          <w:p w14:paraId="5EBDB9B0" w14:textId="77777777" w:rsidR="00CD46AC" w:rsidRPr="00281F56" w:rsidRDefault="00CD46AC" w:rsidP="00281F56">
            <w:pPr>
              <w:pStyle w:val="Schedule20tabletext"/>
            </w:pPr>
            <w:r w:rsidRPr="00281F56">
              <w:t>Meat (mammalian) (in the fat)</w:t>
            </w:r>
          </w:p>
        </w:tc>
        <w:tc>
          <w:tcPr>
            <w:tcW w:w="1588" w:type="dxa"/>
            <w:tcBorders>
              <w:bottom w:val="single" w:sz="4" w:space="0" w:color="auto"/>
            </w:tcBorders>
          </w:tcPr>
          <w:p w14:paraId="2F896E07" w14:textId="77777777" w:rsidR="00CD46AC" w:rsidRPr="00281F56" w:rsidRDefault="00CD46AC" w:rsidP="007E2FCD">
            <w:pPr>
              <w:pStyle w:val="Schedule20tabletext"/>
              <w:jc w:val="right"/>
            </w:pPr>
            <w:r w:rsidRPr="00281F56">
              <w:t>0.1</w:t>
            </w:r>
          </w:p>
        </w:tc>
      </w:tr>
    </w:tbl>
    <w:p w14:paraId="2371BB76" w14:textId="77777777" w:rsidR="00CD46AC" w:rsidRPr="00CD46AC" w:rsidRDefault="00CD46AC" w:rsidP="00281F56">
      <w:pPr>
        <w:pStyle w:val="Schedule20tabletext"/>
        <w:rPr>
          <w:u w:color="FF33CC"/>
          <w:bdr w:val="nil"/>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CD46AC" w:rsidRPr="00CD46AC" w14:paraId="4B350A2C" w14:textId="77777777" w:rsidTr="007D297E">
        <w:trPr>
          <w:cantSplit/>
          <w:tblHeader/>
        </w:trPr>
        <w:tc>
          <w:tcPr>
            <w:tcW w:w="4423" w:type="dxa"/>
            <w:gridSpan w:val="2"/>
            <w:tcBorders>
              <w:top w:val="single" w:sz="8" w:space="0" w:color="auto"/>
              <w:left w:val="nil"/>
              <w:bottom w:val="nil"/>
              <w:right w:val="nil"/>
            </w:tcBorders>
            <w:shd w:val="clear" w:color="auto" w:fill="FFFFFF"/>
          </w:tcPr>
          <w:p w14:paraId="5D316679" w14:textId="6FBE4EB5" w:rsidR="00CD46AC" w:rsidRPr="00CD46AC" w:rsidRDefault="00CD46AC" w:rsidP="00281F56">
            <w:pPr>
              <w:pStyle w:val="Schedule20tableheader"/>
            </w:pPr>
            <w:r w:rsidRPr="00CD46AC">
              <w:t>Agvet chemical: Procymidone</w:t>
            </w:r>
          </w:p>
        </w:tc>
      </w:tr>
      <w:tr w:rsidR="00CD46AC" w:rsidRPr="00CD46AC" w14:paraId="7D48EB7F" w14:textId="77777777" w:rsidTr="007D297E">
        <w:trPr>
          <w:cantSplit/>
        </w:trPr>
        <w:tc>
          <w:tcPr>
            <w:tcW w:w="4423" w:type="dxa"/>
            <w:gridSpan w:val="2"/>
            <w:tcBorders>
              <w:top w:val="nil"/>
              <w:left w:val="nil"/>
              <w:bottom w:val="single" w:sz="8" w:space="0" w:color="auto"/>
              <w:right w:val="nil"/>
            </w:tcBorders>
            <w:shd w:val="clear" w:color="auto" w:fill="FFFFFF"/>
          </w:tcPr>
          <w:p w14:paraId="4CD40822" w14:textId="745A755D" w:rsidR="00CD46AC" w:rsidRPr="00CD46AC" w:rsidRDefault="00CD46AC" w:rsidP="00281F56">
            <w:pPr>
              <w:pStyle w:val="Schedule20tablesubhead"/>
            </w:pPr>
            <w:r w:rsidRPr="00CD46AC">
              <w:t>Permitted residue: Procymidone</w:t>
            </w:r>
          </w:p>
        </w:tc>
      </w:tr>
      <w:tr w:rsidR="00CD46AC" w:rsidRPr="00CD46AC" w14:paraId="4F520557" w14:textId="77777777" w:rsidTr="007D297E">
        <w:trPr>
          <w:cantSplit/>
        </w:trPr>
        <w:tc>
          <w:tcPr>
            <w:tcW w:w="2835" w:type="dxa"/>
            <w:tcBorders>
              <w:top w:val="nil"/>
              <w:left w:val="nil"/>
              <w:bottom w:val="nil"/>
              <w:right w:val="nil"/>
            </w:tcBorders>
            <w:vAlign w:val="bottom"/>
          </w:tcPr>
          <w:p w14:paraId="717F5D98" w14:textId="77777777" w:rsidR="00CD46AC" w:rsidRPr="00281F56" w:rsidRDefault="00CD46AC" w:rsidP="00281F56">
            <w:pPr>
              <w:pStyle w:val="Schedule20tabletext"/>
            </w:pPr>
            <w:r w:rsidRPr="00281F56">
              <w:t>Edible offal (mammalian)</w:t>
            </w:r>
          </w:p>
        </w:tc>
        <w:tc>
          <w:tcPr>
            <w:tcW w:w="1588" w:type="dxa"/>
            <w:tcBorders>
              <w:top w:val="single" w:sz="4" w:space="0" w:color="auto"/>
            </w:tcBorders>
          </w:tcPr>
          <w:p w14:paraId="3E36972A" w14:textId="77777777" w:rsidR="00CD46AC" w:rsidRPr="00281F56" w:rsidRDefault="00CD46AC" w:rsidP="007E2FCD">
            <w:pPr>
              <w:pStyle w:val="Schedule20tabletext"/>
              <w:jc w:val="right"/>
            </w:pPr>
            <w:r w:rsidRPr="00281F56">
              <w:t>0.05</w:t>
            </w:r>
          </w:p>
        </w:tc>
      </w:tr>
      <w:tr w:rsidR="00CD46AC" w:rsidRPr="00CD46AC" w14:paraId="1A53B249" w14:textId="77777777" w:rsidTr="007D297E">
        <w:trPr>
          <w:cantSplit/>
        </w:trPr>
        <w:tc>
          <w:tcPr>
            <w:tcW w:w="2835" w:type="dxa"/>
            <w:tcBorders>
              <w:top w:val="nil"/>
              <w:left w:val="nil"/>
              <w:right w:val="nil"/>
            </w:tcBorders>
            <w:vAlign w:val="bottom"/>
          </w:tcPr>
          <w:p w14:paraId="18A3C7B4" w14:textId="77777777" w:rsidR="00CD46AC" w:rsidRPr="00281F56" w:rsidRDefault="00CD46AC" w:rsidP="00281F56">
            <w:pPr>
              <w:pStyle w:val="Schedule20tabletext"/>
            </w:pPr>
            <w:r w:rsidRPr="00281F56">
              <w:t>Eggs</w:t>
            </w:r>
          </w:p>
        </w:tc>
        <w:tc>
          <w:tcPr>
            <w:tcW w:w="1588" w:type="dxa"/>
          </w:tcPr>
          <w:p w14:paraId="5E3109D9" w14:textId="77777777" w:rsidR="00CD46AC" w:rsidRPr="00281F56" w:rsidRDefault="00CD46AC" w:rsidP="007E2FCD">
            <w:pPr>
              <w:pStyle w:val="Schedule20tabletext"/>
              <w:jc w:val="right"/>
            </w:pPr>
            <w:r w:rsidRPr="00281F56">
              <w:t>*0.01</w:t>
            </w:r>
          </w:p>
        </w:tc>
      </w:tr>
      <w:tr w:rsidR="00CD46AC" w:rsidRPr="00CD46AC" w14:paraId="2B92E580" w14:textId="77777777" w:rsidTr="007D297E">
        <w:trPr>
          <w:cantSplit/>
        </w:trPr>
        <w:tc>
          <w:tcPr>
            <w:tcW w:w="2835" w:type="dxa"/>
            <w:tcBorders>
              <w:top w:val="nil"/>
              <w:left w:val="nil"/>
              <w:bottom w:val="nil"/>
              <w:right w:val="nil"/>
            </w:tcBorders>
            <w:vAlign w:val="bottom"/>
          </w:tcPr>
          <w:p w14:paraId="17EB55F1" w14:textId="77777777" w:rsidR="00CD46AC" w:rsidRPr="00281F56" w:rsidRDefault="00CD46AC" w:rsidP="00281F56">
            <w:pPr>
              <w:pStyle w:val="Schedule20tabletext"/>
            </w:pPr>
            <w:r w:rsidRPr="00281F56">
              <w:t>Garlic</w:t>
            </w:r>
          </w:p>
        </w:tc>
        <w:tc>
          <w:tcPr>
            <w:tcW w:w="1588" w:type="dxa"/>
          </w:tcPr>
          <w:p w14:paraId="3A4CB39A" w14:textId="77777777" w:rsidR="00CD46AC" w:rsidRPr="00281F56" w:rsidRDefault="00CD46AC" w:rsidP="007E2FCD">
            <w:pPr>
              <w:pStyle w:val="Schedule20tabletext"/>
              <w:jc w:val="right"/>
            </w:pPr>
            <w:r w:rsidRPr="00281F56">
              <w:t>5</w:t>
            </w:r>
          </w:p>
        </w:tc>
      </w:tr>
      <w:tr w:rsidR="00CD46AC" w:rsidRPr="00CD46AC" w14:paraId="0C24222A" w14:textId="77777777" w:rsidTr="007D297E">
        <w:trPr>
          <w:cantSplit/>
        </w:trPr>
        <w:tc>
          <w:tcPr>
            <w:tcW w:w="2835" w:type="dxa"/>
            <w:tcBorders>
              <w:top w:val="nil"/>
              <w:left w:val="nil"/>
              <w:bottom w:val="nil"/>
              <w:right w:val="nil"/>
            </w:tcBorders>
            <w:vAlign w:val="bottom"/>
          </w:tcPr>
          <w:p w14:paraId="3D7B2F13" w14:textId="77777777" w:rsidR="00CD46AC" w:rsidRPr="00281F56" w:rsidRDefault="00CD46AC" w:rsidP="00281F56">
            <w:pPr>
              <w:pStyle w:val="Schedule20tabletext"/>
            </w:pPr>
            <w:r w:rsidRPr="00281F56">
              <w:t>Lupin (dry)</w:t>
            </w:r>
          </w:p>
        </w:tc>
        <w:tc>
          <w:tcPr>
            <w:tcW w:w="1588" w:type="dxa"/>
          </w:tcPr>
          <w:p w14:paraId="39C9C1FF" w14:textId="77777777" w:rsidR="00CD46AC" w:rsidRPr="00281F56" w:rsidRDefault="00CD46AC" w:rsidP="007E2FCD">
            <w:pPr>
              <w:pStyle w:val="Schedule20tabletext"/>
              <w:jc w:val="right"/>
            </w:pPr>
            <w:r w:rsidRPr="00281F56">
              <w:t>*0.01</w:t>
            </w:r>
          </w:p>
        </w:tc>
      </w:tr>
      <w:tr w:rsidR="00CD46AC" w:rsidRPr="00CD46AC" w14:paraId="17F4205E" w14:textId="77777777" w:rsidTr="007D297E">
        <w:trPr>
          <w:cantSplit/>
        </w:trPr>
        <w:tc>
          <w:tcPr>
            <w:tcW w:w="2835" w:type="dxa"/>
            <w:tcBorders>
              <w:top w:val="nil"/>
              <w:left w:val="nil"/>
              <w:bottom w:val="nil"/>
              <w:right w:val="nil"/>
            </w:tcBorders>
            <w:vAlign w:val="bottom"/>
          </w:tcPr>
          <w:p w14:paraId="613F6685" w14:textId="77777777" w:rsidR="00CD46AC" w:rsidRPr="00281F56" w:rsidRDefault="00CD46AC" w:rsidP="00281F56">
            <w:pPr>
              <w:pStyle w:val="Schedule20tabletext"/>
            </w:pPr>
            <w:r w:rsidRPr="00281F56">
              <w:t>Meat (mammalian) (in the fat)</w:t>
            </w:r>
          </w:p>
        </w:tc>
        <w:tc>
          <w:tcPr>
            <w:tcW w:w="1588" w:type="dxa"/>
          </w:tcPr>
          <w:p w14:paraId="584CDE2C" w14:textId="77777777" w:rsidR="00CD46AC" w:rsidRPr="00281F56" w:rsidRDefault="00CD46AC" w:rsidP="007E2FCD">
            <w:pPr>
              <w:pStyle w:val="Schedule20tabletext"/>
              <w:jc w:val="right"/>
            </w:pPr>
            <w:r w:rsidRPr="00281F56">
              <w:t>0.2</w:t>
            </w:r>
          </w:p>
        </w:tc>
      </w:tr>
      <w:tr w:rsidR="00CD46AC" w:rsidRPr="00CD46AC" w14:paraId="7F7341D5" w14:textId="77777777" w:rsidTr="007D297E">
        <w:trPr>
          <w:cantSplit/>
        </w:trPr>
        <w:tc>
          <w:tcPr>
            <w:tcW w:w="2835" w:type="dxa"/>
            <w:tcBorders>
              <w:top w:val="nil"/>
              <w:left w:val="nil"/>
              <w:bottom w:val="nil"/>
              <w:right w:val="nil"/>
            </w:tcBorders>
            <w:vAlign w:val="bottom"/>
          </w:tcPr>
          <w:p w14:paraId="0B8A7C96" w14:textId="77777777" w:rsidR="00CD46AC" w:rsidRPr="00281F56" w:rsidRDefault="00CD46AC" w:rsidP="00281F56">
            <w:pPr>
              <w:pStyle w:val="Schedule20tabletext"/>
            </w:pPr>
            <w:r w:rsidRPr="00281F56">
              <w:t>Milks</w:t>
            </w:r>
          </w:p>
        </w:tc>
        <w:tc>
          <w:tcPr>
            <w:tcW w:w="1588" w:type="dxa"/>
          </w:tcPr>
          <w:p w14:paraId="5ADA3013" w14:textId="77777777" w:rsidR="00CD46AC" w:rsidRPr="00281F56" w:rsidRDefault="00CD46AC" w:rsidP="007E2FCD">
            <w:pPr>
              <w:pStyle w:val="Schedule20tabletext"/>
              <w:jc w:val="right"/>
            </w:pPr>
            <w:r w:rsidRPr="00281F56">
              <w:t>0.02</w:t>
            </w:r>
          </w:p>
        </w:tc>
      </w:tr>
      <w:tr w:rsidR="00CD46AC" w:rsidRPr="00CD46AC" w14:paraId="29E43D55" w14:textId="77777777" w:rsidTr="007D297E">
        <w:trPr>
          <w:cantSplit/>
        </w:trPr>
        <w:tc>
          <w:tcPr>
            <w:tcW w:w="2835" w:type="dxa"/>
            <w:tcBorders>
              <w:top w:val="nil"/>
              <w:left w:val="nil"/>
              <w:bottom w:val="nil"/>
              <w:right w:val="nil"/>
            </w:tcBorders>
            <w:vAlign w:val="bottom"/>
          </w:tcPr>
          <w:p w14:paraId="03B18F07" w14:textId="77777777" w:rsidR="00CD46AC" w:rsidRPr="00281F56" w:rsidRDefault="00CD46AC" w:rsidP="00281F56">
            <w:pPr>
              <w:pStyle w:val="Schedule20tabletext"/>
            </w:pPr>
            <w:r w:rsidRPr="00281F56">
              <w:t>Onion, bulb</w:t>
            </w:r>
          </w:p>
        </w:tc>
        <w:tc>
          <w:tcPr>
            <w:tcW w:w="1588" w:type="dxa"/>
          </w:tcPr>
          <w:p w14:paraId="4DC8C2C1" w14:textId="77777777" w:rsidR="00CD46AC" w:rsidRPr="00281F56" w:rsidRDefault="00CD46AC" w:rsidP="007E2FCD">
            <w:pPr>
              <w:pStyle w:val="Schedule20tabletext"/>
              <w:jc w:val="right"/>
            </w:pPr>
            <w:r w:rsidRPr="00281F56">
              <w:t>0.2</w:t>
            </w:r>
          </w:p>
        </w:tc>
      </w:tr>
      <w:tr w:rsidR="00CD46AC" w:rsidRPr="00CD46AC" w14:paraId="2C462445" w14:textId="77777777" w:rsidTr="007D297E">
        <w:trPr>
          <w:cantSplit/>
        </w:trPr>
        <w:tc>
          <w:tcPr>
            <w:tcW w:w="2835" w:type="dxa"/>
            <w:tcBorders>
              <w:top w:val="nil"/>
              <w:left w:val="nil"/>
              <w:bottom w:val="nil"/>
              <w:right w:val="nil"/>
            </w:tcBorders>
            <w:vAlign w:val="bottom"/>
          </w:tcPr>
          <w:p w14:paraId="3411A9D7" w14:textId="77777777" w:rsidR="00CD46AC" w:rsidRPr="00281F56" w:rsidRDefault="00CD46AC" w:rsidP="00281F56">
            <w:pPr>
              <w:pStyle w:val="Schedule20tabletext"/>
            </w:pPr>
            <w:r w:rsidRPr="00281F56">
              <w:t>Potato</w:t>
            </w:r>
          </w:p>
        </w:tc>
        <w:tc>
          <w:tcPr>
            <w:tcW w:w="1588" w:type="dxa"/>
          </w:tcPr>
          <w:p w14:paraId="24AD6D48" w14:textId="77777777" w:rsidR="00CD46AC" w:rsidRPr="00281F56" w:rsidRDefault="00CD46AC" w:rsidP="007E2FCD">
            <w:pPr>
              <w:pStyle w:val="Schedule20tabletext"/>
              <w:jc w:val="right"/>
            </w:pPr>
            <w:r w:rsidRPr="00281F56">
              <w:t>0.2</w:t>
            </w:r>
          </w:p>
        </w:tc>
      </w:tr>
      <w:tr w:rsidR="00CD46AC" w:rsidRPr="00CD46AC" w14:paraId="0D0141AC" w14:textId="77777777" w:rsidTr="007D297E">
        <w:trPr>
          <w:cantSplit/>
        </w:trPr>
        <w:tc>
          <w:tcPr>
            <w:tcW w:w="2835" w:type="dxa"/>
            <w:tcBorders>
              <w:top w:val="nil"/>
              <w:left w:val="nil"/>
              <w:bottom w:val="nil"/>
              <w:right w:val="nil"/>
            </w:tcBorders>
            <w:vAlign w:val="bottom"/>
          </w:tcPr>
          <w:p w14:paraId="19EA3EFD" w14:textId="77777777" w:rsidR="00CD46AC" w:rsidRPr="00281F56" w:rsidRDefault="00CD46AC" w:rsidP="00281F56">
            <w:pPr>
              <w:pStyle w:val="Schedule20tabletext"/>
            </w:pPr>
            <w:r w:rsidRPr="00281F56">
              <w:t>Poultry meat (in the fat)</w:t>
            </w:r>
          </w:p>
        </w:tc>
        <w:tc>
          <w:tcPr>
            <w:tcW w:w="1588" w:type="dxa"/>
          </w:tcPr>
          <w:p w14:paraId="4A7F342B" w14:textId="77777777" w:rsidR="00CD46AC" w:rsidRPr="00281F56" w:rsidRDefault="00CD46AC" w:rsidP="007E2FCD">
            <w:pPr>
              <w:pStyle w:val="Schedule20tabletext"/>
              <w:jc w:val="right"/>
            </w:pPr>
            <w:r w:rsidRPr="00281F56">
              <w:t>*0.01</w:t>
            </w:r>
          </w:p>
        </w:tc>
      </w:tr>
      <w:tr w:rsidR="00CD46AC" w:rsidRPr="00CD46AC" w14:paraId="4BF97A2D" w14:textId="77777777" w:rsidTr="007D297E">
        <w:trPr>
          <w:cantSplit/>
        </w:trPr>
        <w:tc>
          <w:tcPr>
            <w:tcW w:w="2835" w:type="dxa"/>
            <w:tcBorders>
              <w:top w:val="nil"/>
              <w:left w:val="nil"/>
              <w:bottom w:val="nil"/>
              <w:right w:val="nil"/>
            </w:tcBorders>
            <w:vAlign w:val="bottom"/>
          </w:tcPr>
          <w:p w14:paraId="0441141E" w14:textId="77777777" w:rsidR="00CD46AC" w:rsidRPr="00281F56" w:rsidRDefault="00CD46AC" w:rsidP="00281F56">
            <w:pPr>
              <w:pStyle w:val="Schedule20tabletext"/>
            </w:pPr>
            <w:r w:rsidRPr="00281F56">
              <w:t>Poultry, edible offal of</w:t>
            </w:r>
          </w:p>
        </w:tc>
        <w:tc>
          <w:tcPr>
            <w:tcW w:w="1588" w:type="dxa"/>
          </w:tcPr>
          <w:p w14:paraId="4FAD71F4" w14:textId="77777777" w:rsidR="00CD46AC" w:rsidRPr="00281F56" w:rsidRDefault="00CD46AC" w:rsidP="007E2FCD">
            <w:pPr>
              <w:pStyle w:val="Schedule20tabletext"/>
              <w:jc w:val="right"/>
            </w:pPr>
            <w:r w:rsidRPr="00281F56">
              <w:t>*0.01</w:t>
            </w:r>
          </w:p>
        </w:tc>
      </w:tr>
      <w:tr w:rsidR="00CD46AC" w:rsidRPr="00CD46AC" w14:paraId="6C80F04D" w14:textId="77777777" w:rsidTr="007D297E">
        <w:trPr>
          <w:cantSplit/>
        </w:trPr>
        <w:tc>
          <w:tcPr>
            <w:tcW w:w="2835" w:type="dxa"/>
            <w:tcBorders>
              <w:top w:val="nil"/>
              <w:left w:val="nil"/>
              <w:bottom w:val="nil"/>
              <w:right w:val="nil"/>
            </w:tcBorders>
            <w:vAlign w:val="bottom"/>
          </w:tcPr>
          <w:p w14:paraId="3CD0F6B3" w14:textId="77777777" w:rsidR="00CD46AC" w:rsidRPr="00281F56" w:rsidRDefault="00CD46AC" w:rsidP="00281F56">
            <w:pPr>
              <w:pStyle w:val="Schedule20tabletext"/>
            </w:pPr>
            <w:r w:rsidRPr="00281F56">
              <w:lastRenderedPageBreak/>
              <w:t>Rape seed (canola)</w:t>
            </w:r>
          </w:p>
        </w:tc>
        <w:tc>
          <w:tcPr>
            <w:tcW w:w="1588" w:type="dxa"/>
          </w:tcPr>
          <w:p w14:paraId="37950F83" w14:textId="77777777" w:rsidR="00CD46AC" w:rsidRPr="00281F56" w:rsidRDefault="00CD46AC" w:rsidP="007E2FCD">
            <w:pPr>
              <w:pStyle w:val="Schedule20tabletext"/>
              <w:jc w:val="right"/>
            </w:pPr>
            <w:r w:rsidRPr="00281F56">
              <w:t>0.5</w:t>
            </w:r>
          </w:p>
        </w:tc>
      </w:tr>
      <w:tr w:rsidR="00CD46AC" w:rsidRPr="00CD46AC" w14:paraId="2E1888B1" w14:textId="77777777" w:rsidTr="007D297E">
        <w:trPr>
          <w:cantSplit/>
        </w:trPr>
        <w:tc>
          <w:tcPr>
            <w:tcW w:w="2835" w:type="dxa"/>
            <w:tcBorders>
              <w:top w:val="nil"/>
              <w:left w:val="nil"/>
              <w:bottom w:val="nil"/>
              <w:right w:val="nil"/>
            </w:tcBorders>
            <w:vAlign w:val="bottom"/>
          </w:tcPr>
          <w:p w14:paraId="298FA067" w14:textId="77777777" w:rsidR="00CD46AC" w:rsidRPr="00281F56" w:rsidRDefault="00CD46AC" w:rsidP="00281F56">
            <w:pPr>
              <w:pStyle w:val="Schedule20tabletext"/>
            </w:pPr>
            <w:r w:rsidRPr="00281F56">
              <w:t>Rape seed (canola) oil, crude</w:t>
            </w:r>
          </w:p>
        </w:tc>
        <w:tc>
          <w:tcPr>
            <w:tcW w:w="1588" w:type="dxa"/>
          </w:tcPr>
          <w:p w14:paraId="06094E96" w14:textId="77777777" w:rsidR="00CD46AC" w:rsidRPr="00281F56" w:rsidRDefault="00CD46AC" w:rsidP="007E2FCD">
            <w:pPr>
              <w:pStyle w:val="Schedule20tabletext"/>
              <w:jc w:val="right"/>
            </w:pPr>
            <w:r w:rsidRPr="00281F56">
              <w:t>2</w:t>
            </w:r>
          </w:p>
        </w:tc>
      </w:tr>
      <w:tr w:rsidR="00CD46AC" w:rsidRPr="00CD46AC" w14:paraId="18F14C39" w14:textId="77777777" w:rsidTr="007D297E">
        <w:trPr>
          <w:cantSplit/>
        </w:trPr>
        <w:tc>
          <w:tcPr>
            <w:tcW w:w="2835" w:type="dxa"/>
            <w:tcBorders>
              <w:top w:val="nil"/>
              <w:left w:val="nil"/>
              <w:bottom w:val="single" w:sz="4" w:space="0" w:color="auto"/>
              <w:right w:val="nil"/>
            </w:tcBorders>
            <w:vAlign w:val="bottom"/>
          </w:tcPr>
          <w:p w14:paraId="7E40AA9D" w14:textId="77777777" w:rsidR="00CD46AC" w:rsidRPr="00281F56" w:rsidRDefault="00CD46AC" w:rsidP="00281F56">
            <w:pPr>
              <w:pStyle w:val="Schedule20tabletext"/>
            </w:pPr>
            <w:r w:rsidRPr="00281F56">
              <w:t>Wine grapes</w:t>
            </w:r>
          </w:p>
        </w:tc>
        <w:tc>
          <w:tcPr>
            <w:tcW w:w="1588" w:type="dxa"/>
            <w:tcBorders>
              <w:bottom w:val="single" w:sz="4" w:space="0" w:color="auto"/>
            </w:tcBorders>
          </w:tcPr>
          <w:p w14:paraId="11DE51B5" w14:textId="77777777" w:rsidR="00CD46AC" w:rsidRPr="00281F56" w:rsidRDefault="00CD46AC" w:rsidP="007E2FCD">
            <w:pPr>
              <w:pStyle w:val="Schedule20tabletext"/>
              <w:jc w:val="right"/>
            </w:pPr>
            <w:r w:rsidRPr="00281F56">
              <w:t>5</w:t>
            </w:r>
          </w:p>
        </w:tc>
      </w:tr>
    </w:tbl>
    <w:p w14:paraId="7C05D469" w14:textId="77777777" w:rsidR="00CD46AC" w:rsidRPr="00CD46AC" w:rsidRDefault="00CD46AC" w:rsidP="00281F56">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CD46AC" w:rsidRPr="00CD46AC" w14:paraId="1164B546" w14:textId="77777777" w:rsidTr="007D297E">
        <w:trPr>
          <w:cantSplit/>
          <w:tblHeader/>
        </w:trPr>
        <w:tc>
          <w:tcPr>
            <w:tcW w:w="4423" w:type="dxa"/>
            <w:gridSpan w:val="2"/>
            <w:tcBorders>
              <w:top w:val="single" w:sz="8" w:space="0" w:color="auto"/>
              <w:left w:val="nil"/>
              <w:bottom w:val="nil"/>
              <w:right w:val="nil"/>
            </w:tcBorders>
            <w:shd w:val="clear" w:color="auto" w:fill="FFFFFF"/>
          </w:tcPr>
          <w:p w14:paraId="06B2B8B5" w14:textId="7A7863F7" w:rsidR="00CD46AC" w:rsidRPr="00CD46AC" w:rsidRDefault="00CD46AC" w:rsidP="00281F56">
            <w:pPr>
              <w:pStyle w:val="Schedule20tableheader"/>
            </w:pPr>
            <w:bookmarkStart w:id="41" w:name="_Hlk123708732"/>
            <w:r w:rsidRPr="00CD46AC">
              <w:t>Agvet chemical: Spinetoram</w:t>
            </w:r>
          </w:p>
        </w:tc>
      </w:tr>
      <w:tr w:rsidR="00CD46AC" w:rsidRPr="00CD46AC" w14:paraId="7129FA8B" w14:textId="77777777" w:rsidTr="007D297E">
        <w:trPr>
          <w:cantSplit/>
        </w:trPr>
        <w:tc>
          <w:tcPr>
            <w:tcW w:w="4423" w:type="dxa"/>
            <w:gridSpan w:val="2"/>
            <w:tcBorders>
              <w:top w:val="nil"/>
              <w:left w:val="nil"/>
              <w:bottom w:val="single" w:sz="8" w:space="0" w:color="auto"/>
              <w:right w:val="nil"/>
            </w:tcBorders>
            <w:shd w:val="clear" w:color="auto" w:fill="FFFFFF"/>
          </w:tcPr>
          <w:p w14:paraId="5F8AF6C6" w14:textId="61935646" w:rsidR="00CD46AC" w:rsidRPr="00281F56" w:rsidRDefault="00CD46AC" w:rsidP="00281F56">
            <w:pPr>
              <w:pStyle w:val="Schedule20tablesubhead"/>
            </w:pPr>
            <w:r w:rsidRPr="00281F56">
              <w:t>Permitted residue: Sum of Ethyl-spinosyn-J and Ethyl-spinosyn-L</w:t>
            </w:r>
          </w:p>
        </w:tc>
      </w:tr>
      <w:tr w:rsidR="00CD46AC" w:rsidRPr="00CD46AC" w14:paraId="27F493E8" w14:textId="77777777" w:rsidTr="007D297E">
        <w:trPr>
          <w:cantSplit/>
        </w:trPr>
        <w:tc>
          <w:tcPr>
            <w:tcW w:w="2835" w:type="dxa"/>
            <w:tcBorders>
              <w:top w:val="nil"/>
              <w:left w:val="nil"/>
              <w:bottom w:val="single" w:sz="4" w:space="0" w:color="auto"/>
              <w:right w:val="nil"/>
            </w:tcBorders>
            <w:vAlign w:val="bottom"/>
          </w:tcPr>
          <w:p w14:paraId="727DA6EC" w14:textId="77777777" w:rsidR="00CD46AC" w:rsidRPr="00CD46AC" w:rsidRDefault="00CD46AC" w:rsidP="00281F56">
            <w:pPr>
              <w:pStyle w:val="Schedule20tabletext"/>
            </w:pPr>
            <w:r w:rsidRPr="00CD46AC">
              <w:t>Maize cereals</w:t>
            </w:r>
          </w:p>
        </w:tc>
        <w:tc>
          <w:tcPr>
            <w:tcW w:w="1588" w:type="dxa"/>
            <w:tcBorders>
              <w:top w:val="single" w:sz="4" w:space="0" w:color="auto"/>
              <w:bottom w:val="single" w:sz="4" w:space="0" w:color="auto"/>
            </w:tcBorders>
          </w:tcPr>
          <w:p w14:paraId="59799276" w14:textId="77777777" w:rsidR="00CD46AC" w:rsidRPr="00CD46AC" w:rsidRDefault="00CD46AC" w:rsidP="007E2FCD">
            <w:pPr>
              <w:pStyle w:val="Schedule20tabletext"/>
              <w:jc w:val="right"/>
            </w:pPr>
            <w:r w:rsidRPr="00CD46AC">
              <w:t>*0.01</w:t>
            </w:r>
          </w:p>
        </w:tc>
      </w:tr>
      <w:bookmarkEnd w:id="41"/>
    </w:tbl>
    <w:p w14:paraId="6CDAF95B" w14:textId="77777777" w:rsidR="00CD46AC" w:rsidRPr="00CD46AC" w:rsidRDefault="00CD46AC" w:rsidP="00281F56">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CD46AC" w:rsidRPr="00CD46AC" w14:paraId="4C858474" w14:textId="77777777" w:rsidTr="007D297E">
        <w:trPr>
          <w:cantSplit/>
          <w:tblHeader/>
        </w:trPr>
        <w:tc>
          <w:tcPr>
            <w:tcW w:w="4423" w:type="dxa"/>
            <w:gridSpan w:val="2"/>
            <w:tcBorders>
              <w:top w:val="single" w:sz="8" w:space="0" w:color="auto"/>
              <w:left w:val="nil"/>
              <w:bottom w:val="nil"/>
              <w:right w:val="nil"/>
            </w:tcBorders>
            <w:shd w:val="clear" w:color="auto" w:fill="FFFFFF"/>
          </w:tcPr>
          <w:p w14:paraId="279CFC3D" w14:textId="499055ED" w:rsidR="00CD46AC" w:rsidRPr="00CD46AC" w:rsidRDefault="00CD46AC" w:rsidP="00281F56">
            <w:pPr>
              <w:pStyle w:val="Schedule20tableheader"/>
            </w:pPr>
            <w:r w:rsidRPr="00CD46AC">
              <w:t>Agvet chemical: Sulfoxaflor</w:t>
            </w:r>
          </w:p>
        </w:tc>
      </w:tr>
      <w:tr w:rsidR="00CD46AC" w:rsidRPr="00CD46AC" w14:paraId="17354AF8" w14:textId="77777777" w:rsidTr="007D297E">
        <w:trPr>
          <w:cantSplit/>
        </w:trPr>
        <w:tc>
          <w:tcPr>
            <w:tcW w:w="4423" w:type="dxa"/>
            <w:gridSpan w:val="2"/>
            <w:tcBorders>
              <w:top w:val="nil"/>
              <w:left w:val="nil"/>
              <w:bottom w:val="single" w:sz="8" w:space="0" w:color="auto"/>
              <w:right w:val="nil"/>
            </w:tcBorders>
            <w:shd w:val="clear" w:color="auto" w:fill="FFFFFF"/>
          </w:tcPr>
          <w:p w14:paraId="39373D3E" w14:textId="44050E15" w:rsidR="00CD46AC" w:rsidRPr="00CD46AC" w:rsidRDefault="00CD46AC" w:rsidP="00281F56">
            <w:pPr>
              <w:pStyle w:val="Schedule20tablesubhead"/>
            </w:pPr>
            <w:r w:rsidRPr="00CD46AC">
              <w:t>Permitted residue:</w:t>
            </w:r>
            <w:r w:rsidR="007E2FCD">
              <w:t xml:space="preserve"> </w:t>
            </w:r>
            <w:r w:rsidRPr="00CD46AC">
              <w:t>Sulfoxaflor</w:t>
            </w:r>
          </w:p>
        </w:tc>
      </w:tr>
      <w:tr w:rsidR="00CD46AC" w:rsidRPr="00CD46AC" w14:paraId="24C56001" w14:textId="77777777" w:rsidTr="007D297E">
        <w:trPr>
          <w:cantSplit/>
        </w:trPr>
        <w:tc>
          <w:tcPr>
            <w:tcW w:w="2835" w:type="dxa"/>
            <w:tcBorders>
              <w:top w:val="nil"/>
              <w:left w:val="nil"/>
              <w:right w:val="nil"/>
            </w:tcBorders>
            <w:vAlign w:val="bottom"/>
          </w:tcPr>
          <w:p w14:paraId="7289BE98" w14:textId="77777777" w:rsidR="00CD46AC" w:rsidRPr="00281F56" w:rsidRDefault="00CD46AC" w:rsidP="00281F56">
            <w:pPr>
              <w:pStyle w:val="Schedule20tabletext"/>
            </w:pPr>
            <w:r w:rsidRPr="00281F56">
              <w:t>Cane berries</w:t>
            </w:r>
          </w:p>
        </w:tc>
        <w:tc>
          <w:tcPr>
            <w:tcW w:w="1588" w:type="dxa"/>
            <w:tcBorders>
              <w:top w:val="single" w:sz="4" w:space="0" w:color="auto"/>
            </w:tcBorders>
          </w:tcPr>
          <w:p w14:paraId="2961B765" w14:textId="77777777" w:rsidR="00CD46AC" w:rsidRPr="00281F56" w:rsidRDefault="00CD46AC" w:rsidP="007E2FCD">
            <w:pPr>
              <w:pStyle w:val="Schedule20tabletext"/>
              <w:jc w:val="right"/>
            </w:pPr>
            <w:r w:rsidRPr="00281F56">
              <w:t>1.5</w:t>
            </w:r>
          </w:p>
        </w:tc>
      </w:tr>
      <w:tr w:rsidR="00CD46AC" w:rsidRPr="00CD46AC" w14:paraId="2CE87197" w14:textId="77777777" w:rsidTr="007D297E">
        <w:trPr>
          <w:cantSplit/>
        </w:trPr>
        <w:tc>
          <w:tcPr>
            <w:tcW w:w="2835" w:type="dxa"/>
            <w:tcBorders>
              <w:left w:val="nil"/>
              <w:right w:val="nil"/>
            </w:tcBorders>
            <w:vAlign w:val="bottom"/>
          </w:tcPr>
          <w:p w14:paraId="4300D6B0" w14:textId="77777777" w:rsidR="00CD46AC" w:rsidRPr="00281F56" w:rsidRDefault="00CD46AC" w:rsidP="00281F56">
            <w:pPr>
              <w:pStyle w:val="Schedule20tabletext"/>
            </w:pPr>
            <w:r w:rsidRPr="00281F56">
              <w:t>Edible offal (mammalian)</w:t>
            </w:r>
          </w:p>
        </w:tc>
        <w:tc>
          <w:tcPr>
            <w:tcW w:w="1588" w:type="dxa"/>
          </w:tcPr>
          <w:p w14:paraId="1238ECFD" w14:textId="77777777" w:rsidR="00CD46AC" w:rsidRPr="00281F56" w:rsidRDefault="00CD46AC" w:rsidP="007E2FCD">
            <w:pPr>
              <w:pStyle w:val="Schedule20tabletext"/>
              <w:jc w:val="right"/>
            </w:pPr>
            <w:r w:rsidRPr="00281F56">
              <w:t>2</w:t>
            </w:r>
          </w:p>
        </w:tc>
      </w:tr>
      <w:tr w:rsidR="00CD46AC" w:rsidRPr="00CD46AC" w14:paraId="366E8407" w14:textId="77777777" w:rsidTr="007D297E">
        <w:trPr>
          <w:cantSplit/>
        </w:trPr>
        <w:tc>
          <w:tcPr>
            <w:tcW w:w="2835" w:type="dxa"/>
            <w:tcBorders>
              <w:left w:val="nil"/>
              <w:right w:val="nil"/>
            </w:tcBorders>
            <w:vAlign w:val="bottom"/>
          </w:tcPr>
          <w:p w14:paraId="6C5A72DD" w14:textId="77777777" w:rsidR="00CD46AC" w:rsidRPr="00281F56" w:rsidRDefault="00CD46AC" w:rsidP="00281F56">
            <w:pPr>
              <w:pStyle w:val="Schedule20tabletext"/>
            </w:pPr>
            <w:r w:rsidRPr="00281F56">
              <w:t>Meat (mammalian)</w:t>
            </w:r>
          </w:p>
        </w:tc>
        <w:tc>
          <w:tcPr>
            <w:tcW w:w="1588" w:type="dxa"/>
          </w:tcPr>
          <w:p w14:paraId="64F56D49" w14:textId="77777777" w:rsidR="00CD46AC" w:rsidRPr="00281F56" w:rsidRDefault="00CD46AC" w:rsidP="007E2FCD">
            <w:pPr>
              <w:pStyle w:val="Schedule20tabletext"/>
              <w:jc w:val="right"/>
            </w:pPr>
            <w:r w:rsidRPr="00281F56">
              <w:t>0.7</w:t>
            </w:r>
          </w:p>
        </w:tc>
      </w:tr>
      <w:tr w:rsidR="00CD46AC" w:rsidRPr="00CD46AC" w14:paraId="76C1A4CD" w14:textId="77777777" w:rsidTr="007D297E">
        <w:trPr>
          <w:cantSplit/>
        </w:trPr>
        <w:tc>
          <w:tcPr>
            <w:tcW w:w="2835" w:type="dxa"/>
            <w:tcBorders>
              <w:left w:val="nil"/>
              <w:right w:val="nil"/>
            </w:tcBorders>
            <w:vAlign w:val="bottom"/>
          </w:tcPr>
          <w:p w14:paraId="48CBD9B5" w14:textId="77777777" w:rsidR="00CD46AC" w:rsidRPr="00281F56" w:rsidRDefault="00CD46AC" w:rsidP="00281F56">
            <w:pPr>
              <w:pStyle w:val="Schedule20tabletext"/>
            </w:pPr>
            <w:r w:rsidRPr="00281F56">
              <w:t>Pineapple</w:t>
            </w:r>
          </w:p>
        </w:tc>
        <w:tc>
          <w:tcPr>
            <w:tcW w:w="1588" w:type="dxa"/>
          </w:tcPr>
          <w:p w14:paraId="4F6BD470" w14:textId="77777777" w:rsidR="00CD46AC" w:rsidRPr="00281F56" w:rsidRDefault="00CD46AC" w:rsidP="007E2FCD">
            <w:pPr>
              <w:pStyle w:val="Schedule20tabletext"/>
              <w:jc w:val="right"/>
            </w:pPr>
            <w:r w:rsidRPr="00281F56">
              <w:t>0.2</w:t>
            </w:r>
          </w:p>
        </w:tc>
      </w:tr>
      <w:tr w:rsidR="00CD46AC" w:rsidRPr="00CD46AC" w14:paraId="3B7B9F85" w14:textId="77777777" w:rsidTr="007D297E">
        <w:trPr>
          <w:cantSplit/>
        </w:trPr>
        <w:tc>
          <w:tcPr>
            <w:tcW w:w="2835" w:type="dxa"/>
            <w:tcBorders>
              <w:left w:val="nil"/>
              <w:right w:val="nil"/>
            </w:tcBorders>
            <w:vAlign w:val="bottom"/>
          </w:tcPr>
          <w:p w14:paraId="7DDC3DB0" w14:textId="77777777" w:rsidR="00CD46AC" w:rsidRPr="00281F56" w:rsidRDefault="00CD46AC" w:rsidP="00281F56">
            <w:pPr>
              <w:pStyle w:val="Schedule20tabletext"/>
            </w:pPr>
            <w:r w:rsidRPr="00281F56">
              <w:t>Poultry, edible offal of</w:t>
            </w:r>
          </w:p>
        </w:tc>
        <w:tc>
          <w:tcPr>
            <w:tcW w:w="1588" w:type="dxa"/>
          </w:tcPr>
          <w:p w14:paraId="05377477" w14:textId="77777777" w:rsidR="00CD46AC" w:rsidRPr="00281F56" w:rsidRDefault="00CD46AC" w:rsidP="007E2FCD">
            <w:pPr>
              <w:pStyle w:val="Schedule20tabletext"/>
              <w:jc w:val="right"/>
            </w:pPr>
            <w:r w:rsidRPr="00281F56">
              <w:t>0.02</w:t>
            </w:r>
          </w:p>
        </w:tc>
      </w:tr>
      <w:tr w:rsidR="00CD46AC" w:rsidRPr="00CD46AC" w14:paraId="2F3CDF73" w14:textId="77777777" w:rsidTr="007D297E">
        <w:trPr>
          <w:cantSplit/>
        </w:trPr>
        <w:tc>
          <w:tcPr>
            <w:tcW w:w="2835" w:type="dxa"/>
            <w:tcBorders>
              <w:left w:val="nil"/>
              <w:right w:val="nil"/>
            </w:tcBorders>
            <w:vAlign w:val="bottom"/>
          </w:tcPr>
          <w:p w14:paraId="10A38431" w14:textId="77777777" w:rsidR="00CD46AC" w:rsidRPr="00281F56" w:rsidRDefault="00CD46AC" w:rsidP="00281F56">
            <w:pPr>
              <w:pStyle w:val="Schedule20tabletext"/>
            </w:pPr>
            <w:r w:rsidRPr="00281F56">
              <w:t>Rape seed (canola)</w:t>
            </w:r>
          </w:p>
        </w:tc>
        <w:tc>
          <w:tcPr>
            <w:tcW w:w="1588" w:type="dxa"/>
          </w:tcPr>
          <w:p w14:paraId="6C12FB3A" w14:textId="77777777" w:rsidR="00CD46AC" w:rsidRPr="00281F56" w:rsidRDefault="00CD46AC" w:rsidP="007E2FCD">
            <w:pPr>
              <w:pStyle w:val="Schedule20tabletext"/>
              <w:jc w:val="right"/>
            </w:pPr>
            <w:r w:rsidRPr="00281F56">
              <w:t>0.15</w:t>
            </w:r>
          </w:p>
        </w:tc>
      </w:tr>
      <w:tr w:rsidR="00CD46AC" w:rsidRPr="00CD46AC" w14:paraId="4EFEDABC" w14:textId="77777777" w:rsidTr="007D297E">
        <w:trPr>
          <w:cantSplit/>
        </w:trPr>
        <w:tc>
          <w:tcPr>
            <w:tcW w:w="2835" w:type="dxa"/>
            <w:tcBorders>
              <w:left w:val="nil"/>
              <w:bottom w:val="single" w:sz="4" w:space="0" w:color="auto"/>
              <w:right w:val="nil"/>
            </w:tcBorders>
            <w:vAlign w:val="bottom"/>
          </w:tcPr>
          <w:p w14:paraId="4D551086" w14:textId="77777777" w:rsidR="00CD46AC" w:rsidRPr="00281F56" w:rsidRDefault="00CD46AC" w:rsidP="00281F56">
            <w:pPr>
              <w:pStyle w:val="Schedule20tabletext"/>
            </w:pPr>
            <w:r w:rsidRPr="00281F56">
              <w:t>Strawberry</w:t>
            </w:r>
          </w:p>
        </w:tc>
        <w:tc>
          <w:tcPr>
            <w:tcW w:w="1588" w:type="dxa"/>
            <w:tcBorders>
              <w:bottom w:val="single" w:sz="4" w:space="0" w:color="auto"/>
            </w:tcBorders>
          </w:tcPr>
          <w:p w14:paraId="5367C509" w14:textId="77777777" w:rsidR="00CD46AC" w:rsidRPr="00281F56" w:rsidRDefault="00CD46AC" w:rsidP="007E2FCD">
            <w:pPr>
              <w:pStyle w:val="Schedule20tabletext"/>
              <w:jc w:val="right"/>
            </w:pPr>
            <w:r w:rsidRPr="00281F56">
              <w:t>0.7</w:t>
            </w:r>
          </w:p>
        </w:tc>
      </w:tr>
    </w:tbl>
    <w:p w14:paraId="41778D62" w14:textId="7B8DFC5F" w:rsidR="00CD46AC" w:rsidRPr="00CD46AC" w:rsidRDefault="00CD46AC" w:rsidP="00281F56">
      <w:pPr>
        <w:pStyle w:val="GazetteHeading2"/>
      </w:pPr>
      <w:r w:rsidRPr="00CD46AC">
        <w:rPr>
          <w:rFonts w:asciiTheme="minorHAnsi" w:eastAsiaTheme="minorHAnsi" w:hAnsiTheme="minorHAnsi" w:cstheme="minorBidi"/>
          <w:sz w:val="22"/>
          <w:szCs w:val="22"/>
        </w:rPr>
        <w:br w:type="page"/>
      </w:r>
      <w:r w:rsidRPr="00CD46AC">
        <w:lastRenderedPageBreak/>
        <w:t>Invitation for submissions</w:t>
      </w:r>
    </w:p>
    <w:p w14:paraId="2277BEFF" w14:textId="77777777" w:rsidR="00CD46AC" w:rsidRPr="00281F56" w:rsidRDefault="00CD46AC" w:rsidP="00281F56">
      <w:pPr>
        <w:pStyle w:val="GazetteNormalText"/>
      </w:pPr>
      <w:r w:rsidRPr="00281F56">
        <w:t xml:space="preserve">Written submissions are invited from interested individuals and organisations to assist the APVMA in considering the proposal to vary Schedule 20 </w:t>
      </w:r>
      <w:r w:rsidRPr="00281F56">
        <w:t>–</w:t>
      </w:r>
      <w:r w:rsidRPr="00281F56">
        <w:t xml:space="preserve"> Maximum residue limits in the Australia New Zealand Food Standards Code.</w:t>
      </w:r>
    </w:p>
    <w:p w14:paraId="66E700AB" w14:textId="77777777" w:rsidR="00CD46AC" w:rsidRPr="00281F56" w:rsidRDefault="00CD46AC" w:rsidP="00281F56">
      <w:pPr>
        <w:pStyle w:val="GazetteNormalText"/>
      </w:pPr>
      <w:r w:rsidRPr="00281F56">
        <w:t>Submissions should be strictly confined to relevant matters that the APVMA must consider (such as public health and safety) which are associated with the occurrence of the proposed residues in foods. Comments received outside these grounds will not be considered by the APVMA.</w:t>
      </w:r>
    </w:p>
    <w:p w14:paraId="47119DA0" w14:textId="77777777" w:rsidR="00CD46AC" w:rsidRPr="00281F56" w:rsidRDefault="00CD46AC" w:rsidP="00281F56">
      <w:pPr>
        <w:pStyle w:val="GazetteNormalText"/>
      </w:pPr>
      <w:r w:rsidRPr="00281F56">
        <w:t>Claims made in submissions should be supported wherever possible by referencing or including relevant studies, research findings, trials and surveys. Technical information should be in sufficient detail to allow independent scientific assessment.</w:t>
      </w:r>
    </w:p>
    <w:p w14:paraId="09D8E67C" w14:textId="77777777" w:rsidR="00CD46AC" w:rsidRPr="00281F56" w:rsidRDefault="00CD46AC" w:rsidP="00281F56">
      <w:pPr>
        <w:pStyle w:val="GazetteNormalText"/>
      </w:pPr>
      <w:r w:rsidRPr="00281F56">
        <w:t xml:space="preserve">Submissions must be made in writing and should be clearly marked as a </w:t>
      </w:r>
      <w:r w:rsidRPr="00281F56">
        <w:t>‘</w:t>
      </w:r>
      <w:r w:rsidRPr="00281F56">
        <w:t>submission on the proposed amendment to Schedule 20</w:t>
      </w:r>
      <w:r w:rsidRPr="00281F56">
        <w:t>’</w:t>
      </w:r>
      <w:r w:rsidRPr="00281F56">
        <w:t xml:space="preserve"> and quote the correct amendment number.</w:t>
      </w:r>
    </w:p>
    <w:p w14:paraId="610ED0FA" w14:textId="77777777" w:rsidR="00CD46AC" w:rsidRPr="00CD46AC" w:rsidRDefault="00CD46AC" w:rsidP="00281F56">
      <w:pPr>
        <w:pStyle w:val="GazetteHeading3"/>
      </w:pPr>
      <w:r w:rsidRPr="00CD46AC">
        <w:t>Deadline for public submissions</w:t>
      </w:r>
    </w:p>
    <w:p w14:paraId="1073EDED" w14:textId="77777777" w:rsidR="00CD46AC" w:rsidRPr="00281F56" w:rsidRDefault="00CD46AC" w:rsidP="00281F56">
      <w:pPr>
        <w:pStyle w:val="GazetteNormalText"/>
      </w:pPr>
      <w:r w:rsidRPr="00281F56">
        <w:t>Submissions must be received by 21 February 2023.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4A7B4E2D" w14:textId="77777777" w:rsidR="00CD46AC" w:rsidRPr="00281F56" w:rsidRDefault="00CD46AC" w:rsidP="00281F56">
      <w:pPr>
        <w:pStyle w:val="GazetteNormalText"/>
      </w:pPr>
      <w:r w:rsidRPr="00281F56">
        <w:t>Please note: submissions will be published on the APVMA</w:t>
      </w:r>
      <w:r w:rsidRPr="00281F56">
        <w:t>’</w:t>
      </w:r>
      <w:r w:rsidRPr="00281F56">
        <w:t xml:space="preserve">s website, unless you have asked for the submission to remain confidential, or if the APVMA chooses at its discretion not to publish any submissions received (refer to the </w:t>
      </w:r>
      <w:hyperlink r:id="rId43" w:history="1">
        <w:r w:rsidRPr="00281F56">
          <w:rPr>
            <w:rStyle w:val="Hyperlink"/>
          </w:rPr>
          <w:t>public consultation coversheet</w:t>
        </w:r>
      </w:hyperlink>
      <w:r w:rsidRPr="00281F56">
        <w:t>).</w:t>
      </w:r>
    </w:p>
    <w:p w14:paraId="7772ED36" w14:textId="77777777" w:rsidR="00CD46AC" w:rsidRPr="00281F56" w:rsidRDefault="00CD46AC" w:rsidP="00281F56">
      <w:pPr>
        <w:pStyle w:val="GazetteNormalText"/>
      </w:pPr>
      <w:r w:rsidRPr="00281F56">
        <w:t xml:space="preserve">Please lodge your submission using the </w:t>
      </w:r>
      <w:hyperlink r:id="rId44" w:history="1">
        <w:r w:rsidRPr="00281F56">
          <w:rPr>
            <w:rStyle w:val="Hyperlink"/>
          </w:rPr>
          <w:t>public consultation coversheet</w:t>
        </w:r>
      </w:hyperlink>
      <w:r w:rsidRPr="00281F56">
        <w:t>, which provides options for how your submission will be published.</w:t>
      </w:r>
    </w:p>
    <w:p w14:paraId="0F031ACB" w14:textId="77777777" w:rsidR="00CD46AC" w:rsidRPr="00281F56" w:rsidRDefault="00CD46AC" w:rsidP="00281F56">
      <w:pPr>
        <w:pStyle w:val="GazetteNormalText"/>
      </w:pPr>
      <w:r w:rsidRPr="00281F56">
        <w:t xml:space="preserve">Note that all APVMA documents are subject to the access provisions of the </w:t>
      </w:r>
      <w:r w:rsidRPr="00281F56">
        <w:rPr>
          <w:i/>
          <w:iCs/>
        </w:rPr>
        <w:t>Freedom of Information Act 1982</w:t>
      </w:r>
      <w:r w:rsidRPr="00281F56">
        <w:t xml:space="preserve"> and may be required to be released under that Act should a request for access be made.</w:t>
      </w:r>
    </w:p>
    <w:p w14:paraId="0527A010" w14:textId="77777777" w:rsidR="00CD46AC" w:rsidRPr="00281F56" w:rsidRDefault="00CD46AC" w:rsidP="00281F56">
      <w:pPr>
        <w:pStyle w:val="GazetteNormalText"/>
      </w:pPr>
      <w:r w:rsidRPr="00281F56">
        <w:t>For further information please contact:</w:t>
      </w:r>
    </w:p>
    <w:p w14:paraId="5C342FC5" w14:textId="77777777" w:rsidR="00CD46AC" w:rsidRPr="00281F56" w:rsidRDefault="00CD46AC" w:rsidP="00281F56">
      <w:pPr>
        <w:pStyle w:val="GazetteContact"/>
      </w:pPr>
      <w:r w:rsidRPr="00281F56">
        <w:t xml:space="preserve">MRL Contact Officer </w:t>
      </w:r>
    </w:p>
    <w:p w14:paraId="59198DFA" w14:textId="77777777" w:rsidR="00CD46AC" w:rsidRPr="00281F56" w:rsidRDefault="00CD46AC" w:rsidP="00281F56">
      <w:pPr>
        <w:pStyle w:val="GazetteContact"/>
      </w:pPr>
      <w:r w:rsidRPr="00281F56">
        <w:t>Australian Pesticides and Veterinary Medicines Authority</w:t>
      </w:r>
    </w:p>
    <w:p w14:paraId="4468A1DC" w14:textId="77777777" w:rsidR="00CD46AC" w:rsidRPr="00281F56" w:rsidRDefault="00CD46AC" w:rsidP="00281F56">
      <w:pPr>
        <w:pStyle w:val="GazetteContact"/>
      </w:pPr>
      <w:r w:rsidRPr="00281F56">
        <w:t>GPO Box 3262</w:t>
      </w:r>
    </w:p>
    <w:p w14:paraId="7D16604A" w14:textId="77777777" w:rsidR="00CD46AC" w:rsidRPr="00281F56" w:rsidRDefault="00CD46AC" w:rsidP="00281F56">
      <w:pPr>
        <w:pStyle w:val="GazetteContact"/>
      </w:pPr>
      <w:r w:rsidRPr="00281F56">
        <w:t>Sydney NSW 2001</w:t>
      </w:r>
    </w:p>
    <w:p w14:paraId="5E79023F" w14:textId="77777777" w:rsidR="00CD46AC" w:rsidRPr="00281F56" w:rsidRDefault="00CD46AC" w:rsidP="00281F56">
      <w:pPr>
        <w:pStyle w:val="GazetteContact"/>
        <w:spacing w:before="240"/>
      </w:pPr>
      <w:r w:rsidRPr="00281F56">
        <w:rPr>
          <w:b/>
          <w:bCs/>
        </w:rPr>
        <w:t>Phone:</w:t>
      </w:r>
      <w:r w:rsidRPr="00281F56">
        <w:tab/>
        <w:t>+61 2 6770 2300</w:t>
      </w:r>
    </w:p>
    <w:p w14:paraId="63582565" w14:textId="77777777" w:rsidR="00CD46AC" w:rsidRPr="00281F56" w:rsidRDefault="00CD46AC" w:rsidP="00281F56">
      <w:pPr>
        <w:pStyle w:val="GazetteContact"/>
      </w:pPr>
      <w:r w:rsidRPr="00281F56">
        <w:rPr>
          <w:b/>
          <w:bCs/>
        </w:rPr>
        <w:t>Email:</w:t>
      </w:r>
      <w:r w:rsidRPr="00281F56">
        <w:tab/>
      </w:r>
      <w:hyperlink r:id="rId45" w:history="1">
        <w:r w:rsidRPr="00281F56">
          <w:rPr>
            <w:rStyle w:val="Hyperlink"/>
          </w:rPr>
          <w:t>enquiries@apvma.gov.au</w:t>
        </w:r>
      </w:hyperlink>
    </w:p>
    <w:p w14:paraId="479F6CDB" w14:textId="77777777" w:rsidR="00CD46AC" w:rsidRPr="00CD46AC" w:rsidRDefault="00CD46AC" w:rsidP="00281F56">
      <w:pPr>
        <w:pStyle w:val="GazetteHeading2"/>
      </w:pPr>
      <w:r w:rsidRPr="00CD46AC">
        <w:t>Privacy</w:t>
      </w:r>
    </w:p>
    <w:p w14:paraId="4A3C9A3B" w14:textId="75B1549E" w:rsidR="00553BB1" w:rsidRPr="00E73E38" w:rsidRDefault="00CD46AC" w:rsidP="00281F56">
      <w:pPr>
        <w:pStyle w:val="GazetteNormalText"/>
      </w:pPr>
      <w:r w:rsidRPr="00281F56">
        <w:t xml:space="preserve">For information on how the APVMA manages personal information when you make a submission, see our </w:t>
      </w:r>
      <w:hyperlink r:id="rId46" w:history="1">
        <w:r w:rsidRPr="00281F56">
          <w:rPr>
            <w:rStyle w:val="Hyperlink"/>
          </w:rPr>
          <w:t>Privacy Policy</w:t>
        </w:r>
      </w:hyperlink>
      <w:r w:rsidRPr="00281F56">
        <w:t>.</w:t>
      </w:r>
    </w:p>
    <w:sectPr w:rsidR="00553BB1" w:rsidRPr="00E73E38" w:rsidSect="00CB73E0">
      <w:headerReference w:type="even" r:id="rId47"/>
      <w:headerReference w:type="default" r:id="rId48"/>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07F75" w14:textId="77777777" w:rsidR="007B6D87" w:rsidRDefault="007B6D87" w:rsidP="002C53E5">
      <w:r>
        <w:separator/>
      </w:r>
    </w:p>
  </w:endnote>
  <w:endnote w:type="continuationSeparator" w:id="0">
    <w:p w14:paraId="73B39A07" w14:textId="77777777" w:rsidR="007B6D87" w:rsidRDefault="007B6D87"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C435"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B555D"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0422"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ED66F" w14:textId="77777777" w:rsidR="007B6D87" w:rsidRDefault="007B6D87" w:rsidP="002C53E5">
      <w:r>
        <w:separator/>
      </w:r>
    </w:p>
  </w:footnote>
  <w:footnote w:type="continuationSeparator" w:id="0">
    <w:p w14:paraId="1C36A412" w14:textId="77777777" w:rsidR="007B6D87" w:rsidRDefault="007B6D87"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35F1"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431053"/>
      <w:docPartObj>
        <w:docPartGallery w:val="Page Numbers (Top of Page)"/>
        <w:docPartUnique/>
      </w:docPartObj>
    </w:sdtPr>
    <w:sdtEndPr>
      <w:rPr>
        <w:noProof/>
      </w:rPr>
    </w:sdtEndPr>
    <w:sdtContent>
      <w:p w14:paraId="6BE82240" w14:textId="1EA244F4" w:rsidR="007E2FCD" w:rsidRPr="00F06005" w:rsidRDefault="00F06005" w:rsidP="00F06005">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13</w:t>
        </w:r>
        <w:r>
          <w:rPr>
            <w:noProof/>
          </w:rPr>
          <w:fldChar w:fldCharType="end"/>
        </w:r>
        <w:r>
          <w:rPr>
            <w:noProof/>
          </w:rPr>
          <w:tab/>
        </w:r>
        <w:r w:rsidRPr="002C53E5">
          <w:t xml:space="preserve">Commonwealth of Australia </w:t>
        </w:r>
        <w:fldSimple w:instr=" STYLEREF  &quot;Gazette Cover H3&quot;  \* MERGEFORMAT ">
          <w:r w:rsidR="00A4337D">
            <w:rPr>
              <w:noProof/>
            </w:rPr>
            <w:t>No. APVMA 2, 24 January 2023</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748245"/>
      <w:docPartObj>
        <w:docPartGallery w:val="Page Numbers (Top of Page)"/>
        <w:docPartUnique/>
      </w:docPartObj>
    </w:sdtPr>
    <w:sdtEndPr>
      <w:rPr>
        <w:rFonts w:cs="Times New Roman"/>
        <w:noProof/>
        <w:sz w:val="18"/>
        <w:szCs w:val="24"/>
      </w:rPr>
    </w:sdtEndPr>
    <w:sdtContent>
      <w:p w14:paraId="73F941C8" w14:textId="3650A5FC" w:rsidR="007E2FCD" w:rsidRPr="00F06005" w:rsidRDefault="002D720B" w:rsidP="00BD1F43">
        <w:pPr>
          <w:pStyle w:val="GazetteHeaderOdd"/>
          <w:tabs>
            <w:tab w:val="clear" w:pos="4513"/>
            <w:tab w:val="clear" w:pos="9026"/>
            <w:tab w:val="right" w:pos="6521"/>
          </w:tabs>
          <w:rPr>
            <w:rFonts w:cs="Times New Roman"/>
            <w:noProof/>
            <w:sz w:val="18"/>
            <w:szCs w:val="24"/>
          </w:rPr>
        </w:pPr>
        <w:r w:rsidRPr="002D720B">
          <w:rPr>
            <w:rStyle w:val="PageNumber"/>
            <w:bCs/>
          </w:rPr>
          <w:t>New veterinary chemical products containing a new veterinary active constituent</w:t>
        </w:r>
        <w:r w:rsidR="00F06005">
          <w:rPr>
            <w:rStyle w:val="PageNumber"/>
          </w:rPr>
          <w:tab/>
        </w:r>
        <w:r w:rsidR="00F06005">
          <w:fldChar w:fldCharType="begin"/>
        </w:r>
        <w:r w:rsidR="00F06005">
          <w:instrText xml:space="preserve"> PAGE   \* MERGEFORMAT </w:instrText>
        </w:r>
        <w:r w:rsidR="00F06005">
          <w:fldChar w:fldCharType="separate"/>
        </w:r>
        <w:r w:rsidR="00F06005">
          <w:t>16</w:t>
        </w:r>
        <w:r w:rsidR="00F06005">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071394"/>
      <w:docPartObj>
        <w:docPartGallery w:val="Page Numbers (Top of Page)"/>
        <w:docPartUnique/>
      </w:docPartObj>
    </w:sdtPr>
    <w:sdtEndPr>
      <w:rPr>
        <w:noProof/>
      </w:rPr>
    </w:sdtEndPr>
    <w:sdtContent>
      <w:p w14:paraId="52DC93B3" w14:textId="61605D3B" w:rsidR="007E2FCD" w:rsidRPr="00F06005" w:rsidRDefault="00F06005" w:rsidP="00F06005">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17</w:t>
        </w:r>
        <w:r>
          <w:rPr>
            <w:noProof/>
          </w:rPr>
          <w:fldChar w:fldCharType="end"/>
        </w:r>
        <w:r>
          <w:rPr>
            <w:noProof/>
          </w:rPr>
          <w:tab/>
        </w:r>
        <w:r w:rsidRPr="002C53E5">
          <w:t xml:space="preserve">Commonwealth of Australia </w:t>
        </w:r>
        <w:fldSimple w:instr=" STYLEREF  &quot;Gazette Cover H3&quot;  \* MERGEFORMAT ">
          <w:r w:rsidR="00A4337D">
            <w:rPr>
              <w:noProof/>
            </w:rPr>
            <w:t>No. APVMA 2, 24 January 2023</w:t>
          </w:r>
        </w:fldSimple>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257125"/>
      <w:docPartObj>
        <w:docPartGallery w:val="Page Numbers (Top of Page)"/>
        <w:docPartUnique/>
      </w:docPartObj>
    </w:sdtPr>
    <w:sdtEndPr>
      <w:rPr>
        <w:rFonts w:cs="Times New Roman"/>
        <w:noProof/>
        <w:sz w:val="18"/>
        <w:szCs w:val="24"/>
      </w:rPr>
    </w:sdtEndPr>
    <w:sdtContent>
      <w:p w14:paraId="498CA69A" w14:textId="12874497" w:rsidR="007E2FCD" w:rsidRPr="007E2FCD" w:rsidRDefault="007E2FCD" w:rsidP="007E2FCD">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A4337D">
          <w:rPr>
            <w:rStyle w:val="PageNumber"/>
            <w:bCs/>
            <w:noProof/>
          </w:rPr>
          <w:t>Licensing of veterinary chemical manufacturers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152"/>
      <w:docPartObj>
        <w:docPartGallery w:val="Page Numbers (Top of Page)"/>
        <w:docPartUnique/>
      </w:docPartObj>
    </w:sdtPr>
    <w:sdtEndPr>
      <w:rPr>
        <w:noProof/>
      </w:rPr>
    </w:sdtEndPr>
    <w:sdtContent>
      <w:p w14:paraId="716AB7FD" w14:textId="5D7E77A4" w:rsidR="007E2FCD" w:rsidRPr="007E2FCD" w:rsidRDefault="007E2FCD" w:rsidP="007E2FCD">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A4337D">
            <w:rPr>
              <w:noProof/>
            </w:rPr>
            <w:t>No. APVMA 2, 24 January 2023</w:t>
          </w:r>
        </w:fldSimple>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167785"/>
      <w:docPartObj>
        <w:docPartGallery w:val="Page Numbers (Top of Page)"/>
        <w:docPartUnique/>
      </w:docPartObj>
    </w:sdtPr>
    <w:sdtEndPr>
      <w:rPr>
        <w:rFonts w:cs="Times New Roman"/>
        <w:noProof/>
        <w:sz w:val="18"/>
        <w:szCs w:val="24"/>
      </w:rPr>
    </w:sdtEndPr>
    <w:sdtContent>
      <w:p w14:paraId="10E3C512" w14:textId="16D8ADB9" w:rsidR="007E2FCD" w:rsidRPr="007E2FCD" w:rsidRDefault="007E2FCD" w:rsidP="007E2FCD">
        <w:pPr>
          <w:pStyle w:val="GazetteHeaderOdd"/>
          <w:tabs>
            <w:tab w:val="clear" w:pos="4513"/>
            <w:tab w:val="clear" w:pos="9026"/>
            <w:tab w:val="center" w:pos="3969"/>
            <w:tab w:val="right" w:pos="8931"/>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A4337D">
          <w:rPr>
            <w:rStyle w:val="PageNumber"/>
            <w:bCs/>
            <w:noProof/>
          </w:rPr>
          <w:t>Amendments to the APVMA MRL Standard</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562119"/>
      <w:docPartObj>
        <w:docPartGallery w:val="Page Numbers (Top of Page)"/>
        <w:docPartUnique/>
      </w:docPartObj>
    </w:sdtPr>
    <w:sdtEndPr>
      <w:rPr>
        <w:rFonts w:cs="Times New Roman"/>
        <w:noProof/>
        <w:sz w:val="18"/>
        <w:szCs w:val="24"/>
      </w:rPr>
    </w:sdtEndPr>
    <w:sdtContent>
      <w:p w14:paraId="1F0C9AB3" w14:textId="3382F84A" w:rsidR="007E2FCD" w:rsidRPr="007E2FCD" w:rsidRDefault="007E2FCD" w:rsidP="007E2FCD">
        <w:pPr>
          <w:pStyle w:val="GazetteHeaderOdd"/>
          <w:tabs>
            <w:tab w:val="clear" w:pos="4513"/>
            <w:tab w:val="clear" w:pos="9026"/>
            <w:tab w:val="center" w:pos="3969"/>
            <w:tab w:val="right" w:pos="7230"/>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A4337D">
          <w:rPr>
            <w:rStyle w:val="PageNumber"/>
            <w:bCs/>
            <w:noProof/>
          </w:rPr>
          <w:t>Proposed variation to Schedule 20 in the Australia New Zealand Food Standards Code</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084282"/>
      <w:docPartObj>
        <w:docPartGallery w:val="Page Numbers (Top of Page)"/>
        <w:docPartUnique/>
      </w:docPartObj>
    </w:sdtPr>
    <w:sdtEndPr>
      <w:rPr>
        <w:noProof/>
      </w:rPr>
    </w:sdtEndPr>
    <w:sdtContent>
      <w:p w14:paraId="3E54788D" w14:textId="2257A869" w:rsidR="007E2FCD" w:rsidRPr="007E2FCD" w:rsidRDefault="007E2FCD" w:rsidP="007E2FCD">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A4337D">
            <w:rPr>
              <w:noProof/>
            </w:rPr>
            <w:t>No. APVMA 2, 24 January 2023</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C37D" w14:textId="77777777" w:rsidR="00FD71D4" w:rsidRPr="003F2769" w:rsidRDefault="00FD71D4" w:rsidP="00FD71D4">
    <w:pPr>
      <w:pStyle w:val="Header"/>
      <w:rPr>
        <w:i/>
      </w:rPr>
    </w:pPr>
    <w:r w:rsidRPr="003F2769">
      <w:t>Commonwealth of Australia Gazette</w:t>
    </w:r>
  </w:p>
  <w:p w14:paraId="4AB75851" w14:textId="39A7342B"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2D720B">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86AB"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419C" w14:textId="170AAECE" w:rsidR="00304C66" w:rsidRDefault="007E2FCD"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335A621E" w14:textId="76FAAE09" w:rsidR="00712F84" w:rsidRPr="00F06005" w:rsidRDefault="00F06005" w:rsidP="00F06005">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A4337D">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900164"/>
      <w:docPartObj>
        <w:docPartGallery w:val="Page Numbers (Top of Page)"/>
        <w:docPartUnique/>
      </w:docPartObj>
    </w:sdtPr>
    <w:sdtEndPr>
      <w:rPr>
        <w:noProof/>
      </w:rPr>
    </w:sdtEndPr>
    <w:sdtContent>
      <w:p w14:paraId="2DFF4C86" w14:textId="5F91C99A" w:rsidR="00712F84" w:rsidRPr="007E2FCD" w:rsidRDefault="007E2FCD" w:rsidP="007E2FCD">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A4337D">
            <w:rPr>
              <w:noProof/>
            </w:rPr>
            <w:t>No. APVMA 2, 24 January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107769"/>
      <w:docPartObj>
        <w:docPartGallery w:val="Page Numbers (Top of Page)"/>
        <w:docPartUnique/>
      </w:docPartObj>
    </w:sdtPr>
    <w:sdtEndPr>
      <w:rPr>
        <w:rFonts w:cs="Times New Roman"/>
        <w:noProof/>
        <w:sz w:val="18"/>
        <w:szCs w:val="24"/>
      </w:rPr>
    </w:sdtEndPr>
    <w:sdtContent>
      <w:p w14:paraId="53190868" w14:textId="2D458120" w:rsidR="00F06005" w:rsidRPr="00F06005" w:rsidRDefault="00F06005" w:rsidP="00F06005">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A4337D">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10</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41005"/>
      <w:docPartObj>
        <w:docPartGallery w:val="Page Numbers (Top of Page)"/>
        <w:docPartUnique/>
      </w:docPartObj>
    </w:sdtPr>
    <w:sdtEndPr>
      <w:rPr>
        <w:noProof/>
      </w:rPr>
    </w:sdtEndPr>
    <w:sdtContent>
      <w:p w14:paraId="12ACFC62" w14:textId="222BB80A" w:rsidR="00F06005" w:rsidRPr="00F06005" w:rsidRDefault="00F06005" w:rsidP="00F06005">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11</w:t>
        </w:r>
        <w:r>
          <w:rPr>
            <w:noProof/>
          </w:rPr>
          <w:fldChar w:fldCharType="end"/>
        </w:r>
        <w:r>
          <w:rPr>
            <w:noProof/>
          </w:rPr>
          <w:tab/>
        </w:r>
        <w:r w:rsidRPr="002C53E5">
          <w:t xml:space="preserve">Commonwealth of Australia </w:t>
        </w:r>
        <w:fldSimple w:instr=" STYLEREF  &quot;Gazette Cover H3&quot;  \* MERGEFORMAT ">
          <w:r w:rsidR="00A4337D">
            <w:rPr>
              <w:noProof/>
            </w:rPr>
            <w:t>No. APVMA 2, 24 January 2023</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186904"/>
      <w:docPartObj>
        <w:docPartGallery w:val="Page Numbers (Top of Page)"/>
        <w:docPartUnique/>
      </w:docPartObj>
    </w:sdtPr>
    <w:sdtEndPr>
      <w:rPr>
        <w:rFonts w:cs="Times New Roman"/>
        <w:noProof/>
        <w:sz w:val="18"/>
        <w:szCs w:val="24"/>
      </w:rPr>
    </w:sdtEndPr>
    <w:sdtContent>
      <w:p w14:paraId="6D8A3A5D" w14:textId="661F953A" w:rsidR="007E2FCD" w:rsidRPr="00F06005" w:rsidRDefault="00F06005" w:rsidP="00BD1F43">
        <w:pPr>
          <w:pStyle w:val="GazetteHeaderOdd"/>
          <w:tabs>
            <w:tab w:val="clear" w:pos="4513"/>
            <w:tab w:val="clear" w:pos="9026"/>
            <w:tab w:val="center" w:pos="2835"/>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A4337D">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14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526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503E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82DF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02DB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3CCD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8200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FEFD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AC4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F6E9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6E1C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3" w15:restartNumberingAfterBreak="0">
    <w:nsid w:val="16002025"/>
    <w:multiLevelType w:val="hybridMultilevel"/>
    <w:tmpl w:val="E21E3B9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267D4D3D"/>
    <w:multiLevelType w:val="hybridMultilevel"/>
    <w:tmpl w:val="CC044978"/>
    <w:lvl w:ilvl="0" w:tplc="41F0FF48">
      <w:start w:val="1"/>
      <w:numFmt w:val="lowerRoman"/>
      <w:pStyle w:val="GazetteList-RomanNumerals"/>
      <w:lvlText w:val="(%1)"/>
      <w:lvlJc w:val="left"/>
      <w:pPr>
        <w:tabs>
          <w:tab w:val="num" w:pos="454"/>
        </w:tabs>
        <w:ind w:left="454" w:hanging="454"/>
      </w:pPr>
      <w:rPr>
        <w:rFonts w:ascii="Arial Bold" w:hAnsi="Arial Bold" w:hint="default"/>
        <w:b w:val="0"/>
        <w:i w:val="0"/>
        <w:color w:val="auto"/>
        <w:sz w:val="18"/>
      </w:rPr>
    </w:lvl>
    <w:lvl w:ilvl="1" w:tplc="0C090001">
      <w:start w:val="1"/>
      <w:numFmt w:val="bullet"/>
      <w:lvlText w:val=""/>
      <w:lvlJc w:val="left"/>
      <w:pPr>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9"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3921F1"/>
    <w:multiLevelType w:val="hybridMultilevel"/>
    <w:tmpl w:val="54FA5C3E"/>
    <w:lvl w:ilvl="0" w:tplc="48569168">
      <w:start w:val="1"/>
      <w:numFmt w:val="decimal"/>
      <w:lvlText w:val="%1."/>
      <w:lvlJc w:val="left"/>
      <w:pPr>
        <w:ind w:left="454" w:hanging="454"/>
      </w:pPr>
      <w:rPr>
        <w:rFonts w:hint="default"/>
      </w:rPr>
    </w:lvl>
    <w:lvl w:ilvl="1" w:tplc="1E561A3C">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812911">
    <w:abstractNumId w:val="11"/>
  </w:num>
  <w:num w:numId="2" w16cid:durableId="88812810">
    <w:abstractNumId w:val="16"/>
  </w:num>
  <w:num w:numId="3" w16cid:durableId="1177354638">
    <w:abstractNumId w:val="19"/>
  </w:num>
  <w:num w:numId="4" w16cid:durableId="1633756098">
    <w:abstractNumId w:val="10"/>
  </w:num>
  <w:num w:numId="5" w16cid:durableId="1033842097">
    <w:abstractNumId w:val="20"/>
  </w:num>
  <w:num w:numId="6" w16cid:durableId="392771899">
    <w:abstractNumId w:val="18"/>
  </w:num>
  <w:num w:numId="7" w16cid:durableId="1243445335">
    <w:abstractNumId w:val="15"/>
  </w:num>
  <w:num w:numId="8" w16cid:durableId="212081436">
    <w:abstractNumId w:val="17"/>
  </w:num>
  <w:num w:numId="9" w16cid:durableId="1482963602">
    <w:abstractNumId w:val="10"/>
    <w:lvlOverride w:ilvl="0">
      <w:startOverride w:val="1"/>
    </w:lvlOverride>
  </w:num>
  <w:num w:numId="10" w16cid:durableId="715392564">
    <w:abstractNumId w:val="10"/>
    <w:lvlOverride w:ilvl="0">
      <w:startOverride w:val="1"/>
    </w:lvlOverride>
  </w:num>
  <w:num w:numId="11" w16cid:durableId="940648787">
    <w:abstractNumId w:val="12"/>
  </w:num>
  <w:num w:numId="12" w16cid:durableId="1274554659">
    <w:abstractNumId w:val="9"/>
  </w:num>
  <w:num w:numId="13" w16cid:durableId="1913808766">
    <w:abstractNumId w:val="7"/>
  </w:num>
  <w:num w:numId="14" w16cid:durableId="451558761">
    <w:abstractNumId w:val="6"/>
  </w:num>
  <w:num w:numId="15" w16cid:durableId="2111856293">
    <w:abstractNumId w:val="5"/>
  </w:num>
  <w:num w:numId="16" w16cid:durableId="1654523596">
    <w:abstractNumId w:val="4"/>
  </w:num>
  <w:num w:numId="17" w16cid:durableId="1643339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8487380">
    <w:abstractNumId w:val="16"/>
  </w:num>
  <w:num w:numId="19" w16cid:durableId="1312516287">
    <w:abstractNumId w:val="19"/>
  </w:num>
  <w:num w:numId="20" w16cid:durableId="8603205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511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548414">
    <w:abstractNumId w:val="14"/>
  </w:num>
  <w:num w:numId="23" w16cid:durableId="605814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5111073">
    <w:abstractNumId w:val="21"/>
  </w:num>
  <w:num w:numId="25" w16cid:durableId="1344554714">
    <w:abstractNumId w:val="14"/>
    <w:lvlOverride w:ilvl="0">
      <w:startOverride w:val="1"/>
    </w:lvlOverride>
  </w:num>
  <w:num w:numId="26" w16cid:durableId="1939406901">
    <w:abstractNumId w:val="13"/>
  </w:num>
  <w:num w:numId="27" w16cid:durableId="908266175">
    <w:abstractNumId w:val="8"/>
  </w:num>
  <w:num w:numId="28" w16cid:durableId="949245801">
    <w:abstractNumId w:val="3"/>
  </w:num>
  <w:num w:numId="29" w16cid:durableId="2068411583">
    <w:abstractNumId w:val="2"/>
  </w:num>
  <w:num w:numId="30" w16cid:durableId="642193810">
    <w:abstractNumId w:val="1"/>
  </w:num>
  <w:num w:numId="31" w16cid:durableId="1286279209">
    <w:abstractNumId w:val="0"/>
  </w:num>
  <w:num w:numId="32" w16cid:durableId="166291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47786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53604"/>
    <w:rsid w:val="00153A87"/>
    <w:rsid w:val="00164325"/>
    <w:rsid w:val="001B1E4F"/>
    <w:rsid w:val="001E71E8"/>
    <w:rsid w:val="0027119F"/>
    <w:rsid w:val="00271343"/>
    <w:rsid w:val="002760FD"/>
    <w:rsid w:val="00281F56"/>
    <w:rsid w:val="002A01D5"/>
    <w:rsid w:val="002C53E5"/>
    <w:rsid w:val="002D720B"/>
    <w:rsid w:val="00304C66"/>
    <w:rsid w:val="00336B4E"/>
    <w:rsid w:val="003636FE"/>
    <w:rsid w:val="003C1999"/>
    <w:rsid w:val="00423E6E"/>
    <w:rsid w:val="00427975"/>
    <w:rsid w:val="00435F2E"/>
    <w:rsid w:val="00442F77"/>
    <w:rsid w:val="00447D71"/>
    <w:rsid w:val="004B2942"/>
    <w:rsid w:val="004E2DD3"/>
    <w:rsid w:val="004E4EB1"/>
    <w:rsid w:val="004F0140"/>
    <w:rsid w:val="00500C99"/>
    <w:rsid w:val="00510E14"/>
    <w:rsid w:val="005340F9"/>
    <w:rsid w:val="00546A23"/>
    <w:rsid w:val="00553BB1"/>
    <w:rsid w:val="00557AEB"/>
    <w:rsid w:val="0056456A"/>
    <w:rsid w:val="0056665A"/>
    <w:rsid w:val="00593D79"/>
    <w:rsid w:val="005C234E"/>
    <w:rsid w:val="00610B1A"/>
    <w:rsid w:val="00610E13"/>
    <w:rsid w:val="00616EBE"/>
    <w:rsid w:val="006512C6"/>
    <w:rsid w:val="00662C9E"/>
    <w:rsid w:val="006636BA"/>
    <w:rsid w:val="00674B10"/>
    <w:rsid w:val="00712F84"/>
    <w:rsid w:val="0072056F"/>
    <w:rsid w:val="007229E3"/>
    <w:rsid w:val="00731EFD"/>
    <w:rsid w:val="007757F8"/>
    <w:rsid w:val="00790F1C"/>
    <w:rsid w:val="007A77E4"/>
    <w:rsid w:val="007B6D87"/>
    <w:rsid w:val="007C50F3"/>
    <w:rsid w:val="007D7059"/>
    <w:rsid w:val="007E2FCD"/>
    <w:rsid w:val="00807954"/>
    <w:rsid w:val="008503EB"/>
    <w:rsid w:val="008D028A"/>
    <w:rsid w:val="008D4B9C"/>
    <w:rsid w:val="008F5C49"/>
    <w:rsid w:val="00903679"/>
    <w:rsid w:val="0093788D"/>
    <w:rsid w:val="00A4337D"/>
    <w:rsid w:val="00A66AB1"/>
    <w:rsid w:val="00AD02DF"/>
    <w:rsid w:val="00AE1D5C"/>
    <w:rsid w:val="00AE58D4"/>
    <w:rsid w:val="00B04A06"/>
    <w:rsid w:val="00B44029"/>
    <w:rsid w:val="00BA2F5C"/>
    <w:rsid w:val="00BD1F43"/>
    <w:rsid w:val="00BE17EF"/>
    <w:rsid w:val="00C95AA6"/>
    <w:rsid w:val="00CA3C84"/>
    <w:rsid w:val="00CA67F1"/>
    <w:rsid w:val="00CB73E0"/>
    <w:rsid w:val="00CC7C90"/>
    <w:rsid w:val="00CD46AC"/>
    <w:rsid w:val="00D34675"/>
    <w:rsid w:val="00D73255"/>
    <w:rsid w:val="00D83123"/>
    <w:rsid w:val="00D869A9"/>
    <w:rsid w:val="00DC0262"/>
    <w:rsid w:val="00DC3817"/>
    <w:rsid w:val="00DE6C25"/>
    <w:rsid w:val="00E73E38"/>
    <w:rsid w:val="00E73FCE"/>
    <w:rsid w:val="00E8531E"/>
    <w:rsid w:val="00EC1414"/>
    <w:rsid w:val="00ED10BB"/>
    <w:rsid w:val="00ED5D1B"/>
    <w:rsid w:val="00F06005"/>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5F339"/>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C90"/>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CD46AC"/>
    <w:pPr>
      <w:keepNext/>
      <w:keepLines/>
      <w:spacing w:before="240" w:after="240" w:line="280" w:lineRule="exact"/>
      <w:outlineLvl w:val="0"/>
    </w:pPr>
    <w:rPr>
      <w:rFonts w:ascii="Franklin Gothic Medium" w:hAnsi="Franklin Gothic Medium"/>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CC7C90"/>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numbering" w:customStyle="1" w:styleId="NoList1">
    <w:name w:val="No List1"/>
    <w:next w:val="NoList"/>
    <w:uiPriority w:val="99"/>
    <w:semiHidden/>
    <w:unhideWhenUsed/>
    <w:rsid w:val="00CD46AC"/>
  </w:style>
  <w:style w:type="character" w:styleId="FollowedHyperlink">
    <w:name w:val="FollowedHyperlink"/>
    <w:basedOn w:val="DefaultParagraphFont"/>
    <w:uiPriority w:val="99"/>
    <w:semiHidden/>
    <w:unhideWhenUsed/>
    <w:rsid w:val="00CD46AC"/>
    <w:rPr>
      <w:color w:val="954F72" w:themeColor="followedHyperlink"/>
      <w:u w:val="single"/>
    </w:rPr>
  </w:style>
  <w:style w:type="paragraph" w:customStyle="1" w:styleId="msonormal0">
    <w:name w:val="msonormal"/>
    <w:basedOn w:val="Normal"/>
    <w:rsid w:val="00CD46AC"/>
    <w:pPr>
      <w:spacing w:before="100" w:beforeAutospacing="1" w:after="100" w:afterAutospacing="1"/>
    </w:pPr>
    <w:rPr>
      <w:rFonts w:ascii="Times New Roman" w:hAnsi="Times New Roman"/>
      <w:sz w:val="24"/>
      <w:lang w:eastAsia="en-AU"/>
    </w:rPr>
  </w:style>
  <w:style w:type="paragraph" w:styleId="CommentText">
    <w:name w:val="annotation text"/>
    <w:basedOn w:val="Normal"/>
    <w:link w:val="CommentTextChar"/>
    <w:uiPriority w:val="99"/>
    <w:unhideWhenUsed/>
    <w:rsid w:val="00CD46AC"/>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CD46AC"/>
    <w:rPr>
      <w:rFonts w:ascii="Calibri" w:eastAsia="Calibri" w:hAnsi="Calibri" w:cs="Times New Roman"/>
      <w:sz w:val="20"/>
      <w:szCs w:val="20"/>
    </w:rPr>
  </w:style>
  <w:style w:type="paragraph" w:styleId="Caption">
    <w:name w:val="caption"/>
    <w:basedOn w:val="Normal"/>
    <w:next w:val="Normal"/>
    <w:uiPriority w:val="35"/>
    <w:unhideWhenUsed/>
    <w:qFormat/>
    <w:rsid w:val="00CD46AC"/>
    <w:pPr>
      <w:spacing w:before="400" w:after="200"/>
    </w:pPr>
    <w:rPr>
      <w:rFonts w:ascii="Franklin Gothic Medium" w:eastAsia="Calibri" w:hAnsi="Franklin Gothic Medium"/>
      <w:iCs/>
      <w:sz w:val="20"/>
      <w:szCs w:val="18"/>
    </w:rPr>
  </w:style>
  <w:style w:type="paragraph" w:styleId="Title">
    <w:name w:val="Title"/>
    <w:basedOn w:val="Normal"/>
    <w:next w:val="Normal"/>
    <w:link w:val="TitleChar"/>
    <w:uiPriority w:val="1"/>
    <w:qFormat/>
    <w:rsid w:val="00CD46AC"/>
    <w:pPr>
      <w:autoSpaceDE w:val="0"/>
      <w:autoSpaceDN w:val="0"/>
      <w:adjustRightInd w:val="0"/>
      <w:spacing w:before="11"/>
    </w:pPr>
    <w:rPr>
      <w:rFonts w:ascii="Times New Roman" w:eastAsia="Calibri" w:hAnsi="Times New Roman"/>
      <w:sz w:val="24"/>
    </w:rPr>
  </w:style>
  <w:style w:type="character" w:customStyle="1" w:styleId="TitleChar">
    <w:name w:val="Title Char"/>
    <w:basedOn w:val="DefaultParagraphFont"/>
    <w:link w:val="Title"/>
    <w:uiPriority w:val="1"/>
    <w:rsid w:val="00CD46AC"/>
    <w:rPr>
      <w:rFonts w:ascii="Times New Roman" w:eastAsia="Calibri"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D46AC"/>
    <w:rPr>
      <w:b/>
      <w:bCs/>
    </w:rPr>
  </w:style>
  <w:style w:type="character" w:customStyle="1" w:styleId="CommentSubjectChar">
    <w:name w:val="Comment Subject Char"/>
    <w:basedOn w:val="CommentTextChar"/>
    <w:link w:val="CommentSubject"/>
    <w:uiPriority w:val="99"/>
    <w:semiHidden/>
    <w:rsid w:val="00CD46A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D46AC"/>
    <w:rPr>
      <w:rFonts w:ascii="Segoe UI" w:eastAsia="Calibri" w:hAnsi="Segoe UI" w:cs="Segoe UI"/>
      <w:szCs w:val="18"/>
    </w:rPr>
  </w:style>
  <w:style w:type="character" w:customStyle="1" w:styleId="BalloonTextChar">
    <w:name w:val="Balloon Text Char"/>
    <w:basedOn w:val="DefaultParagraphFont"/>
    <w:link w:val="BalloonText"/>
    <w:uiPriority w:val="99"/>
    <w:semiHidden/>
    <w:rsid w:val="00CD46AC"/>
    <w:rPr>
      <w:rFonts w:ascii="Segoe UI" w:eastAsia="Calibri" w:hAnsi="Segoe UI" w:cs="Segoe UI"/>
      <w:sz w:val="18"/>
      <w:szCs w:val="18"/>
    </w:rPr>
  </w:style>
  <w:style w:type="paragraph" w:customStyle="1" w:styleId="S8Gazettetableheading">
    <w:name w:val="S8 Gazette table heading"/>
    <w:basedOn w:val="GazetteTableHeading"/>
    <w:qFormat/>
    <w:rsid w:val="00CD46AC"/>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rFonts w:ascii="Franklin Gothic Medium" w:hAnsi="Franklin Gothic Medium"/>
      <w:b w:val="0"/>
      <w:sz w:val="18"/>
      <w:bdr w:val="none" w:sz="0" w:space="0" w:color="auto"/>
    </w:rPr>
  </w:style>
  <w:style w:type="paragraph" w:customStyle="1" w:styleId="S8Gazettetabletext">
    <w:name w:val="S8 Gazette table text"/>
    <w:basedOn w:val="GazetteTableText"/>
    <w:qFormat/>
    <w:rsid w:val="00CD46AC"/>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bdr w:val="none" w:sz="0" w:space="0" w:color="auto"/>
    </w:rPr>
  </w:style>
  <w:style w:type="paragraph" w:customStyle="1" w:styleId="GazSpace">
    <w:name w:val="Gaz Space"/>
    <w:basedOn w:val="GazetteNormalText"/>
    <w:qFormat/>
    <w:rsid w:val="00CD46AC"/>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6" w:lineRule="auto"/>
    </w:pPr>
    <w:rPr>
      <w:rFonts w:ascii="Calibri" w:hAnsi="Calibri" w:cs="Calibri"/>
      <w:b/>
      <w:sz w:val="20"/>
      <w:bdr w:val="none" w:sz="0" w:space="0" w:color="auto"/>
    </w:rPr>
  </w:style>
  <w:style w:type="paragraph" w:customStyle="1" w:styleId="TableParagraph">
    <w:name w:val="Table Paragraph"/>
    <w:basedOn w:val="Normal"/>
    <w:uiPriority w:val="1"/>
    <w:qFormat/>
    <w:rsid w:val="00CD46AC"/>
    <w:pPr>
      <w:autoSpaceDE w:val="0"/>
      <w:autoSpaceDN w:val="0"/>
      <w:adjustRightInd w:val="0"/>
      <w:spacing w:before="70"/>
      <w:ind w:left="107"/>
    </w:pPr>
    <w:rPr>
      <w:rFonts w:eastAsia="Calibri" w:cs="Arial"/>
      <w:sz w:val="24"/>
    </w:rPr>
  </w:style>
  <w:style w:type="character" w:styleId="CommentReference">
    <w:name w:val="annotation reference"/>
    <w:basedOn w:val="DefaultParagraphFont"/>
    <w:uiPriority w:val="99"/>
    <w:semiHidden/>
    <w:unhideWhenUsed/>
    <w:rsid w:val="00CD46AC"/>
    <w:rPr>
      <w:sz w:val="16"/>
      <w:szCs w:val="16"/>
    </w:rPr>
  </w:style>
  <w:style w:type="character" w:customStyle="1" w:styleId="Response">
    <w:name w:val="Response"/>
    <w:basedOn w:val="DefaultParagraphFont"/>
    <w:uiPriority w:val="1"/>
    <w:qFormat/>
    <w:rsid w:val="00CD46AC"/>
    <w:rPr>
      <w:rFonts w:ascii="Arial" w:hAnsi="Arial" w:cs="Arial" w:hint="default"/>
      <w:color w:val="44546A" w:themeColor="text2"/>
    </w:rPr>
  </w:style>
  <w:style w:type="table" w:customStyle="1" w:styleId="TableGrid1">
    <w:name w:val="Table Grid1"/>
    <w:basedOn w:val="TableNormal"/>
    <w:next w:val="TableGrid"/>
    <w:uiPriority w:val="39"/>
    <w:rsid w:val="00CD46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C0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etteList-RomanNumerals">
    <w:name w:val="Gazette List - Roman Numerals"/>
    <w:basedOn w:val="BodyText"/>
    <w:rsid w:val="00DC0262"/>
    <w:pPr>
      <w:numPr>
        <w:numId w:val="22"/>
      </w:numPr>
      <w:spacing w:before="240" w:after="240" w:line="280" w:lineRule="exact"/>
    </w:pPr>
  </w:style>
  <w:style w:type="paragraph" w:customStyle="1" w:styleId="Schedule20H2">
    <w:name w:val="Schedule 20 H2"/>
    <w:basedOn w:val="GazetteHeading2"/>
    <w:qFormat/>
    <w:rsid w:val="00153A87"/>
    <w:pPr>
      <w:spacing w:before="360" w:after="360" w:line="400" w:lineRule="exact"/>
      <w:ind w:left="357" w:hanging="357"/>
    </w:pPr>
    <w:rPr>
      <w:b/>
      <w:sz w:val="32"/>
    </w:rPr>
  </w:style>
  <w:style w:type="paragraph" w:customStyle="1" w:styleId="Schedule20H3">
    <w:name w:val="Schedule 20 H3"/>
    <w:basedOn w:val="Schedule20H2"/>
    <w:qFormat/>
    <w:rsid w:val="00153A87"/>
    <w:pPr>
      <w:spacing w:before="240" w:after="0" w:line="280" w:lineRule="exact"/>
    </w:pPr>
    <w:rPr>
      <w:sz w:val="24"/>
    </w:rPr>
  </w:style>
  <w:style w:type="paragraph" w:customStyle="1" w:styleId="Schedule20tableheader">
    <w:name w:val="Schedule 20 table header"/>
    <w:basedOn w:val="Normal"/>
    <w:qFormat/>
    <w:rsid w:val="00153A87"/>
    <w:pPr>
      <w:spacing w:before="60" w:after="60"/>
    </w:pPr>
    <w:rPr>
      <w:rFonts w:eastAsiaTheme="minorHAnsi" w:cstheme="minorBidi"/>
      <w:b/>
      <w:i/>
      <w:szCs w:val="22"/>
    </w:rPr>
  </w:style>
  <w:style w:type="paragraph" w:customStyle="1" w:styleId="Schedule20tablesubhead">
    <w:name w:val="Schedule 20 table subhead"/>
    <w:basedOn w:val="Normal"/>
    <w:qFormat/>
    <w:rsid w:val="00153A87"/>
    <w:pPr>
      <w:spacing w:before="60" w:after="60"/>
    </w:pPr>
    <w:rPr>
      <w:rFonts w:eastAsiaTheme="minorHAnsi" w:cstheme="minorBidi"/>
      <w:i/>
      <w:szCs w:val="22"/>
    </w:rPr>
  </w:style>
  <w:style w:type="paragraph" w:customStyle="1" w:styleId="Schedule20tabletext">
    <w:name w:val="Schedule 20 table text"/>
    <w:basedOn w:val="Normal"/>
    <w:qFormat/>
    <w:rsid w:val="00153A87"/>
    <w:pPr>
      <w:spacing w:before="60" w:after="60"/>
    </w:pPr>
    <w:rPr>
      <w:rFonts w:eastAsiaTheme="minorHAnsi" w:cstheme="minorBidi"/>
      <w:szCs w:val="22"/>
    </w:rPr>
  </w:style>
  <w:style w:type="paragraph" w:customStyle="1" w:styleId="Schedule20text">
    <w:name w:val="Schedule 20 text"/>
    <w:basedOn w:val="GazetteNormalText"/>
    <w:qFormat/>
    <w:rsid w:val="00153A8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58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8.xml" Id="rId26" /><Relationship Type="http://schemas.openxmlformats.org/officeDocument/2006/relationships/hyperlink" Target="mailto:mls@apvma.gov.au" TargetMode="External" Id="rId39" /><Relationship Type="http://schemas.openxmlformats.org/officeDocument/2006/relationships/footer" Target="footer2.xml" Id="rId21" /><Relationship Type="http://schemas.openxmlformats.org/officeDocument/2006/relationships/header" Target="header11.xml" Id="rId34" /><Relationship Type="http://schemas.openxmlformats.org/officeDocument/2006/relationships/hyperlink" Target="mailto:enquiries@apvma.gov.au" TargetMode="External" Id="rId42" /><Relationship Type="http://schemas.openxmlformats.org/officeDocument/2006/relationships/header" Target="header16.xml" Id="rId47" /><Relationship Type="http://schemas.openxmlformats.org/officeDocument/2006/relationships/theme" Target="theme/theme1.xml" Id="rId50" /><Relationship Type="http://schemas.openxmlformats.org/officeDocument/2006/relationships/footnotes" Target="footnotes.xml" Id="rId7" /><Relationship Type="http://schemas.openxmlformats.org/officeDocument/2006/relationships/header" Target="header2.xml" Id="rId16" /><Relationship Type="http://schemas.openxmlformats.org/officeDocument/2006/relationships/image" Target="media/image3.png" Id="rId29"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hyperlink" Target="mailto:casemanagement@apvma.gov.au" TargetMode="External" Id="rId32" /><Relationship Type="http://schemas.openxmlformats.org/officeDocument/2006/relationships/header" Target="header13.xml" Id="rId37" /><Relationship Type="http://schemas.openxmlformats.org/officeDocument/2006/relationships/hyperlink" Target="https://www.legislation.gov.au/Series/F2019L01105" TargetMode="External" Id="rId40" /><Relationship Type="http://schemas.openxmlformats.org/officeDocument/2006/relationships/hyperlink" Target="mailto:enquiries@apvma.gov.au" TargetMode="External" Id="rId45"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hyperlink" Target="https://apvma.gov.au/node/12326" TargetMode="External" Id="rId36" /><Relationship Type="http://schemas.openxmlformats.org/officeDocument/2006/relationships/fontTable" Target="fontTable.xml" Id="rId49"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gov.au/node/72856" TargetMode="External" Id="rId31" /><Relationship Type="http://schemas.openxmlformats.org/officeDocument/2006/relationships/hyperlink" Target="https://apvma.gov.au/node/72856" TargetMode="Externa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yperlink" Target="https://apvma.gov.au/node/72856" TargetMode="External" Id="rId30" /><Relationship Type="http://schemas.openxmlformats.org/officeDocument/2006/relationships/header" Target="header12.xml" Id="rId35" /><Relationship Type="http://schemas.openxmlformats.org/officeDocument/2006/relationships/hyperlink" Target="https://apvma.gov.au/node/72856" TargetMode="External" Id="rId43" /><Relationship Type="http://schemas.openxmlformats.org/officeDocument/2006/relationships/header" Target="header17.xml" Id="rId48"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7.xml" Id="rId25" /><Relationship Type="http://schemas.openxmlformats.org/officeDocument/2006/relationships/hyperlink" Target="https://apvma.gov.au/node/59876" TargetMode="External" Id="rId33" /><Relationship Type="http://schemas.openxmlformats.org/officeDocument/2006/relationships/header" Target="header14.xml" Id="rId38" /><Relationship Type="http://schemas.openxmlformats.org/officeDocument/2006/relationships/hyperlink" Target="https://apvma.gov.au/node/59876" TargetMode="External" Id="rId46" /><Relationship Type="http://schemas.openxmlformats.org/officeDocument/2006/relationships/header" Target="header4.xml" Id="rId20" /><Relationship Type="http://schemas.openxmlformats.org/officeDocument/2006/relationships/header" Target="header15.xm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3.xml" Id="R95a656b6896a41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A2956146</value>
    </field>
    <field name="Objective-Title">
      <value order="0">Gazette No 2, Tuesday 24 January 2023</value>
    </field>
    <field name="Objective-Description">
      <value order="0"/>
    </field>
    <field name="Objective-CreationStamp">
      <value order="0">2023-01-19T05:20:50Z</value>
    </field>
    <field name="Objective-IsApproved">
      <value order="0">false</value>
    </field>
    <field name="Objective-IsPublished">
      <value order="0">false</value>
    </field>
    <field name="Objective-DatePublished">
      <value order="0"/>
    </field>
    <field name="Objective-ModificationStamp">
      <value order="0">2023-01-23T03:15:18Z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- 2021-2025:2023:02 Gazette - 24 January 2023:03 Compiled</value>
    </field>
    <field name="Objective-Parent">
      <value order="0">03 Compiled</value>
    </field>
    <field name="Objective-State">
      <value order="0">Being Drafted</value>
    </field>
    <field name="Objective-VersionId">
      <value order="0">vA4358400</value>
    </field>
    <field name="Objective-Version">
      <value order="0">0.12</value>
    </field>
    <field name="Objective-VersionNumber">
      <value order="0">12</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38</Pages>
  <Words>10728</Words>
  <Characters>61151</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71736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 Tuesday 24 January 2023</dc:title>
  <dc:subject/>
  <dc:creator>APVMA</dc:creator>
  <cp:keywords/>
  <dc:description/>
  <cp:lastModifiedBy>BEISSEL, Maudie</cp:lastModifiedBy>
  <cp:revision>15</cp:revision>
  <dcterms:created xsi:type="dcterms:W3CDTF">2023-01-20T04:42:00Z</dcterms:created>
  <dcterms:modified xsi:type="dcterms:W3CDTF">2023-01-23T03:15:00Z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A2956146</vt:lpwstr>
  </property>
  <property fmtid="{D5CDD505-2E9C-101B-9397-08002B2CF9AE}" pid="4" name="Objective-Title">
    <vt:lpwstr>Gazette No 2, Tuesday 24 January 2023</vt:lpwstr>
  </property>
  <property fmtid="{D5CDD505-2E9C-101B-9397-08002B2CF9AE}" pid="5" name="Objective-Description">
    <vt:lpwstr/>
  </property>
  <property fmtid="{D5CDD505-2E9C-101B-9397-08002B2CF9AE}" pid="6" name="Objective-CreationStamp">
    <vt:filetime>2023-01-19T05:21:04Z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2023-01-23T03:15:18Z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- 2021-2025:2023:02 Gazette - 24 January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vA4358400</vt:lpwstr>
  </property>
  <property fmtid="{D5CDD505-2E9C-101B-9397-08002B2CF9AE}" pid="16" name="Objective-Version">
    <vt:lpwstr>0.12</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