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0613F692">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0FA91044" w:rsidR="003C0891" w:rsidRDefault="006D36C8" w:rsidP="00193533">
      <w:pPr>
        <w:pStyle w:val="APVMACoverSubtitle"/>
        <w:jc w:val="center"/>
      </w:pPr>
      <w:r>
        <w:t xml:space="preserve">on </w:t>
      </w:r>
      <w:r w:rsidR="007751E7">
        <w:t>difenoconazole</w:t>
      </w:r>
      <w:r>
        <w:t xml:space="preserve"> in the product </w:t>
      </w:r>
      <w:r w:rsidR="007751E7">
        <w:t>Miravis Duo Adepidyn Technology</w:t>
      </w:r>
      <w:r>
        <w:t xml:space="preserve"> </w:t>
      </w:r>
      <w:r w:rsidR="00B963E7">
        <w:t xml:space="preserve">Fungicide </w:t>
      </w:r>
      <w:r>
        <w:t xml:space="preserve">for use on </w:t>
      </w:r>
      <w:r w:rsidR="007751E7">
        <w:t>cotton</w:t>
      </w:r>
      <w:r w:rsidR="00745AA0">
        <w:t xml:space="preserve"> under permit</w:t>
      </w:r>
    </w:p>
    <w:p w14:paraId="7FB897BF" w14:textId="2E744DF6" w:rsidR="006D36C8" w:rsidRDefault="006D36C8" w:rsidP="00193533">
      <w:pPr>
        <w:pStyle w:val="APVMACoverSubtitle"/>
        <w:jc w:val="center"/>
      </w:pPr>
      <w:r>
        <w:t>APVMA p</w:t>
      </w:r>
      <w:r w:rsidR="001C28A8">
        <w:t xml:space="preserve">ermit </w:t>
      </w:r>
      <w:r>
        <w:t xml:space="preserve">number </w:t>
      </w:r>
      <w:r w:rsidR="007751E7">
        <w:t>9</w:t>
      </w:r>
      <w:r w:rsidR="001C28A8">
        <w:t>6452</w:t>
      </w:r>
    </w:p>
    <w:p w14:paraId="5C6E8565" w14:textId="10DBED49" w:rsidR="00193533" w:rsidRPr="00E41FED" w:rsidRDefault="007751E7"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July 2026</w:t>
      </w:r>
    </w:p>
    <w:p w14:paraId="170061D7" w14:textId="07570807" w:rsidR="00862E63" w:rsidRPr="005C0ACC" w:rsidRDefault="00862E63" w:rsidP="00021A6A">
      <w:pPr>
        <w:pStyle w:val="Copyrightpage"/>
      </w:pPr>
      <w:r w:rsidRPr="005C0ACC">
        <w:lastRenderedPageBreak/>
        <w:t>© Australian Pesticides and Veterinary Medicines Authority</w:t>
      </w:r>
      <w:r w:rsidR="007751E7">
        <w:t xml:space="preserve"> 2026</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6330FBD6"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 xml:space="preserve">GPO Box </w:t>
      </w:r>
      <w:r w:rsidR="008E4D3C">
        <w:t>574</w:t>
      </w:r>
      <w:r w:rsidR="00021A6A">
        <w:br/>
      </w:r>
      <w:r w:rsidR="008E4D3C">
        <w:t>Canberra ACT 2601</w:t>
      </w:r>
      <w:r w:rsidR="00862E63" w:rsidRPr="005C0ACC">
        <w:t xml:space="preserve"> Australia</w:t>
      </w:r>
    </w:p>
    <w:p w14:paraId="5AED6D8B" w14:textId="176DC4B4" w:rsidR="00862E63" w:rsidRPr="005C0ACC" w:rsidRDefault="006110AE" w:rsidP="00021A6A">
      <w:pPr>
        <w:pStyle w:val="Copyrightpage"/>
        <w:rPr>
          <w:color w:val="0000FF"/>
          <w:u w:val="single"/>
        </w:rPr>
      </w:pPr>
      <w:r>
        <w:t xml:space="preserve">Telephone: +61 2 </w:t>
      </w:r>
      <w:r w:rsidR="00F74FA6">
        <w:t>6770 2300</w:t>
      </w:r>
      <w:r w:rsidR="00F5764F">
        <w:br/>
      </w:r>
      <w:r w:rsidR="00862E63" w:rsidRPr="005C0ACC">
        <w:t xml:space="preserve">Email: </w:t>
      </w:r>
      <w:hyperlink r:id="rId16" w:history="1">
        <w:r w:rsidR="00862E63" w:rsidRPr="005C0ACC">
          <w:rPr>
            <w:color w:val="0000FF"/>
            <w:u w:val="single"/>
          </w:rPr>
          <w:t>communications@apvma.gov.au</w:t>
        </w:r>
      </w:hyperlink>
      <w:r w:rsidR="00862E63">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079996E7" w14:textId="15399C77" w:rsidR="00671AFF"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34226233" w:history="1">
        <w:r w:rsidR="00671AFF" w:rsidRPr="00D4700D">
          <w:rPr>
            <w:rStyle w:val="Hyperlink"/>
          </w:rPr>
          <w:t>Preface</w:t>
        </w:r>
        <w:r w:rsidR="00671AFF">
          <w:rPr>
            <w:webHidden/>
          </w:rPr>
          <w:tab/>
        </w:r>
        <w:r w:rsidR="00671AFF">
          <w:rPr>
            <w:webHidden/>
          </w:rPr>
          <w:fldChar w:fldCharType="begin"/>
        </w:r>
        <w:r w:rsidR="00671AFF">
          <w:rPr>
            <w:webHidden/>
          </w:rPr>
          <w:instrText xml:space="preserve"> PAGEREF _Toc234226233 \h </w:instrText>
        </w:r>
        <w:r w:rsidR="00671AFF">
          <w:rPr>
            <w:webHidden/>
          </w:rPr>
        </w:r>
        <w:r w:rsidR="00671AFF">
          <w:rPr>
            <w:webHidden/>
          </w:rPr>
          <w:fldChar w:fldCharType="separate"/>
        </w:r>
        <w:r w:rsidR="00671AFF">
          <w:rPr>
            <w:webHidden/>
          </w:rPr>
          <w:t>1</w:t>
        </w:r>
        <w:r w:rsidR="00671AFF">
          <w:rPr>
            <w:webHidden/>
          </w:rPr>
          <w:fldChar w:fldCharType="end"/>
        </w:r>
      </w:hyperlink>
    </w:p>
    <w:p w14:paraId="2A3EC342" w14:textId="1515E713"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34" w:history="1">
        <w:r w:rsidRPr="00D4700D">
          <w:rPr>
            <w:rStyle w:val="Hyperlink"/>
          </w:rPr>
          <w:t>About this document</w:t>
        </w:r>
        <w:r>
          <w:rPr>
            <w:webHidden/>
          </w:rPr>
          <w:tab/>
        </w:r>
        <w:r>
          <w:rPr>
            <w:webHidden/>
          </w:rPr>
          <w:fldChar w:fldCharType="begin"/>
        </w:r>
        <w:r>
          <w:rPr>
            <w:webHidden/>
          </w:rPr>
          <w:instrText xml:space="preserve"> PAGEREF _Toc234226234 \h </w:instrText>
        </w:r>
        <w:r>
          <w:rPr>
            <w:webHidden/>
          </w:rPr>
        </w:r>
        <w:r>
          <w:rPr>
            <w:webHidden/>
          </w:rPr>
          <w:fldChar w:fldCharType="separate"/>
        </w:r>
        <w:r>
          <w:rPr>
            <w:webHidden/>
          </w:rPr>
          <w:t>1</w:t>
        </w:r>
        <w:r>
          <w:rPr>
            <w:webHidden/>
          </w:rPr>
          <w:fldChar w:fldCharType="end"/>
        </w:r>
      </w:hyperlink>
    </w:p>
    <w:p w14:paraId="44D57C50" w14:textId="51A571A4"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35" w:history="1">
        <w:r w:rsidRPr="00D4700D">
          <w:rPr>
            <w:rStyle w:val="Hyperlink"/>
          </w:rPr>
          <w:t>Making a submission</w:t>
        </w:r>
        <w:r>
          <w:rPr>
            <w:webHidden/>
          </w:rPr>
          <w:tab/>
        </w:r>
        <w:r>
          <w:rPr>
            <w:webHidden/>
          </w:rPr>
          <w:fldChar w:fldCharType="begin"/>
        </w:r>
        <w:r>
          <w:rPr>
            <w:webHidden/>
          </w:rPr>
          <w:instrText xml:space="preserve"> PAGEREF _Toc234226235 \h </w:instrText>
        </w:r>
        <w:r>
          <w:rPr>
            <w:webHidden/>
          </w:rPr>
        </w:r>
        <w:r>
          <w:rPr>
            <w:webHidden/>
          </w:rPr>
          <w:fldChar w:fldCharType="separate"/>
        </w:r>
        <w:r>
          <w:rPr>
            <w:webHidden/>
          </w:rPr>
          <w:t>1</w:t>
        </w:r>
        <w:r>
          <w:rPr>
            <w:webHidden/>
          </w:rPr>
          <w:fldChar w:fldCharType="end"/>
        </w:r>
      </w:hyperlink>
    </w:p>
    <w:p w14:paraId="4D0EF1E3" w14:textId="16C2AF30"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36" w:history="1">
        <w:r w:rsidRPr="00D4700D">
          <w:rPr>
            <w:rStyle w:val="Hyperlink"/>
          </w:rPr>
          <w:t>Further information</w:t>
        </w:r>
        <w:r>
          <w:rPr>
            <w:webHidden/>
          </w:rPr>
          <w:tab/>
        </w:r>
        <w:r>
          <w:rPr>
            <w:webHidden/>
          </w:rPr>
          <w:fldChar w:fldCharType="begin"/>
        </w:r>
        <w:r>
          <w:rPr>
            <w:webHidden/>
          </w:rPr>
          <w:instrText xml:space="preserve"> PAGEREF _Toc234226236 \h </w:instrText>
        </w:r>
        <w:r>
          <w:rPr>
            <w:webHidden/>
          </w:rPr>
        </w:r>
        <w:r>
          <w:rPr>
            <w:webHidden/>
          </w:rPr>
          <w:fldChar w:fldCharType="separate"/>
        </w:r>
        <w:r>
          <w:rPr>
            <w:webHidden/>
          </w:rPr>
          <w:t>2</w:t>
        </w:r>
        <w:r>
          <w:rPr>
            <w:webHidden/>
          </w:rPr>
          <w:fldChar w:fldCharType="end"/>
        </w:r>
      </w:hyperlink>
    </w:p>
    <w:p w14:paraId="51626FB9" w14:textId="13C855B9" w:rsidR="00671AFF" w:rsidRDefault="00671AF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226237" w:history="1">
        <w:r w:rsidRPr="00D4700D">
          <w:rPr>
            <w:rStyle w:val="Hyperlink"/>
          </w:rPr>
          <w:t>Introduction</w:t>
        </w:r>
        <w:r>
          <w:rPr>
            <w:webHidden/>
          </w:rPr>
          <w:tab/>
        </w:r>
        <w:r>
          <w:rPr>
            <w:webHidden/>
          </w:rPr>
          <w:fldChar w:fldCharType="begin"/>
        </w:r>
        <w:r>
          <w:rPr>
            <w:webHidden/>
          </w:rPr>
          <w:instrText xml:space="preserve"> PAGEREF _Toc234226237 \h </w:instrText>
        </w:r>
        <w:r>
          <w:rPr>
            <w:webHidden/>
          </w:rPr>
        </w:r>
        <w:r>
          <w:rPr>
            <w:webHidden/>
          </w:rPr>
          <w:fldChar w:fldCharType="separate"/>
        </w:r>
        <w:r>
          <w:rPr>
            <w:webHidden/>
          </w:rPr>
          <w:t>3</w:t>
        </w:r>
        <w:r>
          <w:rPr>
            <w:webHidden/>
          </w:rPr>
          <w:fldChar w:fldCharType="end"/>
        </w:r>
      </w:hyperlink>
    </w:p>
    <w:p w14:paraId="4864F961" w14:textId="51BC31D3" w:rsidR="00671AFF" w:rsidRDefault="00671AF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226238" w:history="1">
        <w:r w:rsidRPr="00D4700D">
          <w:rPr>
            <w:rStyle w:val="Hyperlink"/>
          </w:rPr>
          <w:t>Trade considerations</w:t>
        </w:r>
        <w:r>
          <w:rPr>
            <w:webHidden/>
          </w:rPr>
          <w:tab/>
        </w:r>
        <w:r>
          <w:rPr>
            <w:webHidden/>
          </w:rPr>
          <w:fldChar w:fldCharType="begin"/>
        </w:r>
        <w:r>
          <w:rPr>
            <w:webHidden/>
          </w:rPr>
          <w:instrText xml:space="preserve"> PAGEREF _Toc234226238 \h </w:instrText>
        </w:r>
        <w:r>
          <w:rPr>
            <w:webHidden/>
          </w:rPr>
        </w:r>
        <w:r>
          <w:rPr>
            <w:webHidden/>
          </w:rPr>
          <w:fldChar w:fldCharType="separate"/>
        </w:r>
        <w:r>
          <w:rPr>
            <w:webHidden/>
          </w:rPr>
          <w:t>4</w:t>
        </w:r>
        <w:r>
          <w:rPr>
            <w:webHidden/>
          </w:rPr>
          <w:fldChar w:fldCharType="end"/>
        </w:r>
      </w:hyperlink>
    </w:p>
    <w:p w14:paraId="64BFCAAA" w14:textId="419092BA"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39" w:history="1">
        <w:r w:rsidRPr="00D4700D">
          <w:rPr>
            <w:rStyle w:val="Hyperlink"/>
          </w:rPr>
          <w:t>Commodities exported</w:t>
        </w:r>
        <w:r>
          <w:rPr>
            <w:webHidden/>
          </w:rPr>
          <w:tab/>
        </w:r>
        <w:r>
          <w:rPr>
            <w:webHidden/>
          </w:rPr>
          <w:fldChar w:fldCharType="begin"/>
        </w:r>
        <w:r>
          <w:rPr>
            <w:webHidden/>
          </w:rPr>
          <w:instrText xml:space="preserve"> PAGEREF _Toc234226239 \h </w:instrText>
        </w:r>
        <w:r>
          <w:rPr>
            <w:webHidden/>
          </w:rPr>
        </w:r>
        <w:r>
          <w:rPr>
            <w:webHidden/>
          </w:rPr>
          <w:fldChar w:fldCharType="separate"/>
        </w:r>
        <w:r>
          <w:rPr>
            <w:webHidden/>
          </w:rPr>
          <w:t>4</w:t>
        </w:r>
        <w:r>
          <w:rPr>
            <w:webHidden/>
          </w:rPr>
          <w:fldChar w:fldCharType="end"/>
        </w:r>
      </w:hyperlink>
    </w:p>
    <w:p w14:paraId="2CCEC017" w14:textId="2A39F2D7"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40" w:history="1">
        <w:r w:rsidRPr="00D4700D">
          <w:rPr>
            <w:rStyle w:val="Hyperlink"/>
          </w:rPr>
          <w:t>Destination and value of exports</w:t>
        </w:r>
        <w:r>
          <w:rPr>
            <w:webHidden/>
          </w:rPr>
          <w:tab/>
        </w:r>
        <w:r>
          <w:rPr>
            <w:webHidden/>
          </w:rPr>
          <w:fldChar w:fldCharType="begin"/>
        </w:r>
        <w:r>
          <w:rPr>
            <w:webHidden/>
          </w:rPr>
          <w:instrText xml:space="preserve"> PAGEREF _Toc234226240 \h </w:instrText>
        </w:r>
        <w:r>
          <w:rPr>
            <w:webHidden/>
          </w:rPr>
        </w:r>
        <w:r>
          <w:rPr>
            <w:webHidden/>
          </w:rPr>
          <w:fldChar w:fldCharType="separate"/>
        </w:r>
        <w:r>
          <w:rPr>
            <w:webHidden/>
          </w:rPr>
          <w:t>4</w:t>
        </w:r>
        <w:r>
          <w:rPr>
            <w:webHidden/>
          </w:rPr>
          <w:fldChar w:fldCharType="end"/>
        </w:r>
      </w:hyperlink>
    </w:p>
    <w:p w14:paraId="12ABEE27" w14:textId="2892A0D6"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41" w:history="1">
        <w:r w:rsidRPr="00D4700D">
          <w:rPr>
            <w:rStyle w:val="Hyperlink"/>
          </w:rPr>
          <w:t>Proposed Australian use pattern</w:t>
        </w:r>
        <w:r>
          <w:rPr>
            <w:webHidden/>
          </w:rPr>
          <w:tab/>
        </w:r>
        <w:r>
          <w:rPr>
            <w:webHidden/>
          </w:rPr>
          <w:fldChar w:fldCharType="begin"/>
        </w:r>
        <w:r>
          <w:rPr>
            <w:webHidden/>
          </w:rPr>
          <w:instrText xml:space="preserve"> PAGEREF _Toc234226241 \h </w:instrText>
        </w:r>
        <w:r>
          <w:rPr>
            <w:webHidden/>
          </w:rPr>
        </w:r>
        <w:r>
          <w:rPr>
            <w:webHidden/>
          </w:rPr>
          <w:fldChar w:fldCharType="separate"/>
        </w:r>
        <w:r>
          <w:rPr>
            <w:webHidden/>
          </w:rPr>
          <w:t>4</w:t>
        </w:r>
        <w:r>
          <w:rPr>
            <w:webHidden/>
          </w:rPr>
          <w:fldChar w:fldCharType="end"/>
        </w:r>
      </w:hyperlink>
    </w:p>
    <w:p w14:paraId="68DBFFB2" w14:textId="1FDB4D36"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42" w:history="1">
        <w:r w:rsidRPr="00D4700D">
          <w:rPr>
            <w:rStyle w:val="Hyperlink"/>
          </w:rPr>
          <w:t>Results from residues trials presented to the APVMA</w:t>
        </w:r>
        <w:r>
          <w:rPr>
            <w:webHidden/>
          </w:rPr>
          <w:tab/>
        </w:r>
        <w:r>
          <w:rPr>
            <w:webHidden/>
          </w:rPr>
          <w:fldChar w:fldCharType="begin"/>
        </w:r>
        <w:r>
          <w:rPr>
            <w:webHidden/>
          </w:rPr>
          <w:instrText xml:space="preserve"> PAGEREF _Toc234226242 \h </w:instrText>
        </w:r>
        <w:r>
          <w:rPr>
            <w:webHidden/>
          </w:rPr>
        </w:r>
        <w:r>
          <w:rPr>
            <w:webHidden/>
          </w:rPr>
          <w:fldChar w:fldCharType="separate"/>
        </w:r>
        <w:r>
          <w:rPr>
            <w:webHidden/>
          </w:rPr>
          <w:t>5</w:t>
        </w:r>
        <w:r>
          <w:rPr>
            <w:webHidden/>
          </w:rPr>
          <w:fldChar w:fldCharType="end"/>
        </w:r>
      </w:hyperlink>
    </w:p>
    <w:p w14:paraId="5AED2BF9" w14:textId="659D8054" w:rsidR="00671AFF" w:rsidRDefault="00671AFF">
      <w:pPr>
        <w:pStyle w:val="TOC3"/>
        <w:rPr>
          <w:rFonts w:asciiTheme="minorHAnsi" w:eastAsiaTheme="minorEastAsia" w:hAnsiTheme="minorHAnsi" w:cstheme="minorBidi"/>
          <w:kern w:val="2"/>
          <w:sz w:val="24"/>
          <w:lang w:eastAsia="en-AU"/>
          <w14:ligatures w14:val="standardContextual"/>
        </w:rPr>
      </w:pPr>
      <w:hyperlink w:anchor="_Toc234226243" w:history="1">
        <w:r w:rsidRPr="00D4700D">
          <w:rPr>
            <w:rStyle w:val="Hyperlink"/>
          </w:rPr>
          <w:t>Cotton seed - difenoconazole</w:t>
        </w:r>
        <w:r>
          <w:rPr>
            <w:webHidden/>
          </w:rPr>
          <w:tab/>
        </w:r>
        <w:r>
          <w:rPr>
            <w:webHidden/>
          </w:rPr>
          <w:fldChar w:fldCharType="begin"/>
        </w:r>
        <w:r>
          <w:rPr>
            <w:webHidden/>
          </w:rPr>
          <w:instrText xml:space="preserve"> PAGEREF _Toc234226243 \h </w:instrText>
        </w:r>
        <w:r>
          <w:rPr>
            <w:webHidden/>
          </w:rPr>
        </w:r>
        <w:r>
          <w:rPr>
            <w:webHidden/>
          </w:rPr>
          <w:fldChar w:fldCharType="separate"/>
        </w:r>
        <w:r>
          <w:rPr>
            <w:webHidden/>
          </w:rPr>
          <w:t>5</w:t>
        </w:r>
        <w:r>
          <w:rPr>
            <w:webHidden/>
          </w:rPr>
          <w:fldChar w:fldCharType="end"/>
        </w:r>
      </w:hyperlink>
    </w:p>
    <w:p w14:paraId="57BCE744" w14:textId="4D941D07" w:rsidR="00671AFF" w:rsidRDefault="00671AFF">
      <w:pPr>
        <w:pStyle w:val="TOC3"/>
        <w:rPr>
          <w:rFonts w:asciiTheme="minorHAnsi" w:eastAsiaTheme="minorEastAsia" w:hAnsiTheme="minorHAnsi" w:cstheme="minorBidi"/>
          <w:kern w:val="2"/>
          <w:sz w:val="24"/>
          <w:lang w:eastAsia="en-AU"/>
          <w14:ligatures w14:val="standardContextual"/>
        </w:rPr>
      </w:pPr>
      <w:hyperlink w:anchor="_Toc234226244" w:history="1">
        <w:r w:rsidRPr="00D4700D">
          <w:rPr>
            <w:rStyle w:val="Hyperlink"/>
          </w:rPr>
          <w:t>Processing</w:t>
        </w:r>
        <w:r>
          <w:rPr>
            <w:webHidden/>
          </w:rPr>
          <w:tab/>
        </w:r>
        <w:r>
          <w:rPr>
            <w:webHidden/>
          </w:rPr>
          <w:fldChar w:fldCharType="begin"/>
        </w:r>
        <w:r>
          <w:rPr>
            <w:webHidden/>
          </w:rPr>
          <w:instrText xml:space="preserve"> PAGEREF _Toc234226244 \h </w:instrText>
        </w:r>
        <w:r>
          <w:rPr>
            <w:webHidden/>
          </w:rPr>
        </w:r>
        <w:r>
          <w:rPr>
            <w:webHidden/>
          </w:rPr>
          <w:fldChar w:fldCharType="separate"/>
        </w:r>
        <w:r>
          <w:rPr>
            <w:webHidden/>
          </w:rPr>
          <w:t>5</w:t>
        </w:r>
        <w:r>
          <w:rPr>
            <w:webHidden/>
          </w:rPr>
          <w:fldChar w:fldCharType="end"/>
        </w:r>
      </w:hyperlink>
    </w:p>
    <w:p w14:paraId="0501068E" w14:textId="650E33A0"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45" w:history="1">
        <w:r w:rsidRPr="00D4700D">
          <w:rPr>
            <w:rStyle w:val="Hyperlink"/>
          </w:rPr>
          <w:t>Overseas registration and approved label instructions</w:t>
        </w:r>
        <w:r>
          <w:rPr>
            <w:webHidden/>
          </w:rPr>
          <w:tab/>
        </w:r>
        <w:r>
          <w:rPr>
            <w:webHidden/>
          </w:rPr>
          <w:fldChar w:fldCharType="begin"/>
        </w:r>
        <w:r>
          <w:rPr>
            <w:webHidden/>
          </w:rPr>
          <w:instrText xml:space="preserve"> PAGEREF _Toc234226245 \h </w:instrText>
        </w:r>
        <w:r>
          <w:rPr>
            <w:webHidden/>
          </w:rPr>
        </w:r>
        <w:r>
          <w:rPr>
            <w:webHidden/>
          </w:rPr>
          <w:fldChar w:fldCharType="separate"/>
        </w:r>
        <w:r>
          <w:rPr>
            <w:webHidden/>
          </w:rPr>
          <w:t>5</w:t>
        </w:r>
        <w:r>
          <w:rPr>
            <w:webHidden/>
          </w:rPr>
          <w:fldChar w:fldCharType="end"/>
        </w:r>
      </w:hyperlink>
    </w:p>
    <w:p w14:paraId="136529D0" w14:textId="52498987"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46" w:history="1">
        <w:r w:rsidRPr="00D4700D">
          <w:rPr>
            <w:rStyle w:val="Hyperlink"/>
          </w:rPr>
          <w:t>Codex Alimentarius Commission and overseas MRLs</w:t>
        </w:r>
        <w:r>
          <w:rPr>
            <w:webHidden/>
          </w:rPr>
          <w:tab/>
        </w:r>
        <w:r>
          <w:rPr>
            <w:webHidden/>
          </w:rPr>
          <w:fldChar w:fldCharType="begin"/>
        </w:r>
        <w:r>
          <w:rPr>
            <w:webHidden/>
          </w:rPr>
          <w:instrText xml:space="preserve"> PAGEREF _Toc234226246 \h </w:instrText>
        </w:r>
        <w:r>
          <w:rPr>
            <w:webHidden/>
          </w:rPr>
        </w:r>
        <w:r>
          <w:rPr>
            <w:webHidden/>
          </w:rPr>
          <w:fldChar w:fldCharType="separate"/>
        </w:r>
        <w:r>
          <w:rPr>
            <w:webHidden/>
          </w:rPr>
          <w:t>6</w:t>
        </w:r>
        <w:r>
          <w:rPr>
            <w:webHidden/>
          </w:rPr>
          <w:fldChar w:fldCharType="end"/>
        </w:r>
      </w:hyperlink>
    </w:p>
    <w:p w14:paraId="2B01DB31" w14:textId="7D0F3921"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47" w:history="1">
        <w:r w:rsidRPr="00D4700D">
          <w:rPr>
            <w:rStyle w:val="Hyperlink"/>
          </w:rPr>
          <w:t>Current and proposed Australian MRLs for difenoconazole</w:t>
        </w:r>
        <w:r>
          <w:rPr>
            <w:webHidden/>
          </w:rPr>
          <w:tab/>
        </w:r>
        <w:r>
          <w:rPr>
            <w:webHidden/>
          </w:rPr>
          <w:fldChar w:fldCharType="begin"/>
        </w:r>
        <w:r>
          <w:rPr>
            <w:webHidden/>
          </w:rPr>
          <w:instrText xml:space="preserve"> PAGEREF _Toc234226247 \h </w:instrText>
        </w:r>
        <w:r>
          <w:rPr>
            <w:webHidden/>
          </w:rPr>
        </w:r>
        <w:r>
          <w:rPr>
            <w:webHidden/>
          </w:rPr>
          <w:fldChar w:fldCharType="separate"/>
        </w:r>
        <w:r>
          <w:rPr>
            <w:webHidden/>
          </w:rPr>
          <w:t>8</w:t>
        </w:r>
        <w:r>
          <w:rPr>
            <w:webHidden/>
          </w:rPr>
          <w:fldChar w:fldCharType="end"/>
        </w:r>
      </w:hyperlink>
    </w:p>
    <w:p w14:paraId="0142BD59" w14:textId="11653F57" w:rsidR="00671AFF" w:rsidRDefault="00671AFF">
      <w:pPr>
        <w:pStyle w:val="TOC2"/>
        <w:rPr>
          <w:rFonts w:asciiTheme="minorHAnsi" w:eastAsiaTheme="minorEastAsia" w:hAnsiTheme="minorHAnsi" w:cstheme="minorBidi"/>
          <w:b w:val="0"/>
          <w:color w:val="auto"/>
          <w:kern w:val="2"/>
          <w:sz w:val="24"/>
          <w:lang w:eastAsia="en-AU"/>
          <w14:ligatures w14:val="standardContextual"/>
        </w:rPr>
      </w:pPr>
      <w:hyperlink w:anchor="_Toc234226248" w:history="1">
        <w:r w:rsidRPr="00D4700D">
          <w:rPr>
            <w:rStyle w:val="Hyperlink"/>
          </w:rPr>
          <w:t>Potential risk to trade</w:t>
        </w:r>
        <w:r>
          <w:rPr>
            <w:webHidden/>
          </w:rPr>
          <w:tab/>
        </w:r>
        <w:r>
          <w:rPr>
            <w:webHidden/>
          </w:rPr>
          <w:fldChar w:fldCharType="begin"/>
        </w:r>
        <w:r>
          <w:rPr>
            <w:webHidden/>
          </w:rPr>
          <w:instrText xml:space="preserve"> PAGEREF _Toc234226248 \h </w:instrText>
        </w:r>
        <w:r>
          <w:rPr>
            <w:webHidden/>
          </w:rPr>
        </w:r>
        <w:r>
          <w:rPr>
            <w:webHidden/>
          </w:rPr>
          <w:fldChar w:fldCharType="separate"/>
        </w:r>
        <w:r>
          <w:rPr>
            <w:webHidden/>
          </w:rPr>
          <w:t>8</w:t>
        </w:r>
        <w:r>
          <w:rPr>
            <w:webHidden/>
          </w:rPr>
          <w:fldChar w:fldCharType="end"/>
        </w:r>
      </w:hyperlink>
    </w:p>
    <w:p w14:paraId="7866AAF0" w14:textId="31A692B4" w:rsidR="00671AFF" w:rsidRDefault="00671AF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226249" w:history="1">
        <w:r w:rsidRPr="00D4700D">
          <w:rPr>
            <w:rStyle w:val="Hyperlink"/>
          </w:rPr>
          <w:t>Conclusion</w:t>
        </w:r>
        <w:r>
          <w:rPr>
            <w:webHidden/>
          </w:rPr>
          <w:tab/>
        </w:r>
        <w:r>
          <w:rPr>
            <w:webHidden/>
          </w:rPr>
          <w:fldChar w:fldCharType="begin"/>
        </w:r>
        <w:r>
          <w:rPr>
            <w:webHidden/>
          </w:rPr>
          <w:instrText xml:space="preserve"> PAGEREF _Toc234226249 \h </w:instrText>
        </w:r>
        <w:r>
          <w:rPr>
            <w:webHidden/>
          </w:rPr>
        </w:r>
        <w:r>
          <w:rPr>
            <w:webHidden/>
          </w:rPr>
          <w:fldChar w:fldCharType="separate"/>
        </w:r>
        <w:r>
          <w:rPr>
            <w:webHidden/>
          </w:rPr>
          <w:t>9</w:t>
        </w:r>
        <w:r>
          <w:rPr>
            <w:webHidden/>
          </w:rPr>
          <w:fldChar w:fldCharType="end"/>
        </w:r>
      </w:hyperlink>
    </w:p>
    <w:p w14:paraId="3BE5CA83" w14:textId="77777777" w:rsidR="00671AFF"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7996C825" w14:textId="1008059F" w:rsidR="00671AFF" w:rsidRDefault="00671AFF">
      <w:pPr>
        <w:pStyle w:val="TableofFigures"/>
        <w:rPr>
          <w:rFonts w:asciiTheme="minorHAnsi" w:eastAsiaTheme="minorEastAsia" w:hAnsiTheme="minorHAnsi" w:cstheme="minorBidi"/>
          <w:kern w:val="2"/>
          <w:sz w:val="24"/>
          <w:lang w:eastAsia="en-AU"/>
          <w14:ligatures w14:val="standardContextual"/>
        </w:rPr>
      </w:pPr>
      <w:hyperlink w:anchor="_Toc234226250" w:history="1">
        <w:r w:rsidRPr="00A00FBC">
          <w:rPr>
            <w:rStyle w:val="Hyperlink"/>
          </w:rPr>
          <w:t>Table 1:</w:t>
        </w:r>
        <w:r>
          <w:rPr>
            <w:rFonts w:asciiTheme="minorHAnsi" w:eastAsiaTheme="minorEastAsia" w:hAnsiTheme="minorHAnsi" w:cstheme="minorBidi"/>
            <w:kern w:val="2"/>
            <w:sz w:val="24"/>
            <w:lang w:eastAsia="en-AU"/>
            <w14:ligatures w14:val="standardContextual"/>
          </w:rPr>
          <w:tab/>
        </w:r>
        <w:r w:rsidRPr="00A00FBC">
          <w:rPr>
            <w:rStyle w:val="Hyperlink"/>
          </w:rPr>
          <w:t>Proposed use pattern</w:t>
        </w:r>
        <w:r>
          <w:rPr>
            <w:webHidden/>
          </w:rPr>
          <w:tab/>
        </w:r>
        <w:r>
          <w:rPr>
            <w:webHidden/>
          </w:rPr>
          <w:fldChar w:fldCharType="begin"/>
        </w:r>
        <w:r>
          <w:rPr>
            <w:webHidden/>
          </w:rPr>
          <w:instrText xml:space="preserve"> PAGEREF _Toc234226250 \h </w:instrText>
        </w:r>
        <w:r>
          <w:rPr>
            <w:webHidden/>
          </w:rPr>
        </w:r>
        <w:r>
          <w:rPr>
            <w:webHidden/>
          </w:rPr>
          <w:fldChar w:fldCharType="separate"/>
        </w:r>
        <w:r>
          <w:rPr>
            <w:webHidden/>
          </w:rPr>
          <w:t>4</w:t>
        </w:r>
        <w:r>
          <w:rPr>
            <w:webHidden/>
          </w:rPr>
          <w:fldChar w:fldCharType="end"/>
        </w:r>
      </w:hyperlink>
    </w:p>
    <w:p w14:paraId="28893B5D" w14:textId="20EBE7A0" w:rsidR="00671AFF" w:rsidRDefault="00671AFF">
      <w:pPr>
        <w:pStyle w:val="TableofFigures"/>
        <w:rPr>
          <w:rFonts w:asciiTheme="minorHAnsi" w:eastAsiaTheme="minorEastAsia" w:hAnsiTheme="minorHAnsi" w:cstheme="minorBidi"/>
          <w:kern w:val="2"/>
          <w:sz w:val="24"/>
          <w:lang w:eastAsia="en-AU"/>
          <w14:ligatures w14:val="standardContextual"/>
        </w:rPr>
      </w:pPr>
      <w:hyperlink w:anchor="_Toc234226251" w:history="1">
        <w:r w:rsidRPr="00A00FBC">
          <w:rPr>
            <w:rStyle w:val="Hyperlink"/>
          </w:rPr>
          <w:t>Table 2:</w:t>
        </w:r>
        <w:r>
          <w:rPr>
            <w:rFonts w:asciiTheme="minorHAnsi" w:eastAsiaTheme="minorEastAsia" w:hAnsiTheme="minorHAnsi" w:cstheme="minorBidi"/>
            <w:kern w:val="2"/>
            <w:sz w:val="24"/>
            <w:lang w:eastAsia="en-AU"/>
            <w14:ligatures w14:val="standardContextual"/>
          </w:rPr>
          <w:tab/>
        </w:r>
        <w:r w:rsidRPr="00A00FBC">
          <w:rPr>
            <w:rStyle w:val="Hyperlink"/>
          </w:rPr>
          <w:t>International MRLs for difenoconazole</w:t>
        </w:r>
        <w:r>
          <w:rPr>
            <w:webHidden/>
          </w:rPr>
          <w:tab/>
        </w:r>
        <w:r>
          <w:rPr>
            <w:webHidden/>
          </w:rPr>
          <w:fldChar w:fldCharType="begin"/>
        </w:r>
        <w:r>
          <w:rPr>
            <w:webHidden/>
          </w:rPr>
          <w:instrText xml:space="preserve"> PAGEREF _Toc234226251 \h </w:instrText>
        </w:r>
        <w:r>
          <w:rPr>
            <w:webHidden/>
          </w:rPr>
        </w:r>
        <w:r>
          <w:rPr>
            <w:webHidden/>
          </w:rPr>
          <w:fldChar w:fldCharType="separate"/>
        </w:r>
        <w:r>
          <w:rPr>
            <w:webHidden/>
          </w:rPr>
          <w:t>7</w:t>
        </w:r>
        <w:r>
          <w:rPr>
            <w:webHidden/>
          </w:rPr>
          <w:fldChar w:fldCharType="end"/>
        </w:r>
      </w:hyperlink>
    </w:p>
    <w:p w14:paraId="33B72572" w14:textId="49B0A686" w:rsidR="00671AFF" w:rsidRDefault="00671AFF">
      <w:pPr>
        <w:pStyle w:val="TableofFigures"/>
        <w:rPr>
          <w:rFonts w:asciiTheme="minorHAnsi" w:eastAsiaTheme="minorEastAsia" w:hAnsiTheme="minorHAnsi" w:cstheme="minorBidi"/>
          <w:kern w:val="2"/>
          <w:sz w:val="24"/>
          <w:lang w:eastAsia="en-AU"/>
          <w14:ligatures w14:val="standardContextual"/>
        </w:rPr>
      </w:pPr>
      <w:hyperlink w:anchor="_Toc234226252" w:history="1">
        <w:r w:rsidRPr="00A00FBC">
          <w:rPr>
            <w:rStyle w:val="Hyperlink"/>
          </w:rPr>
          <w:t>Table 3:</w:t>
        </w:r>
        <w:r>
          <w:rPr>
            <w:rFonts w:asciiTheme="minorHAnsi" w:eastAsiaTheme="minorEastAsia" w:hAnsiTheme="minorHAnsi" w:cstheme="minorBidi"/>
            <w:kern w:val="2"/>
            <w:sz w:val="24"/>
            <w:lang w:eastAsia="en-AU"/>
            <w14:ligatures w14:val="standardContextual"/>
          </w:rPr>
          <w:tab/>
        </w:r>
        <w:r w:rsidRPr="00A00FBC">
          <w:rPr>
            <w:rStyle w:val="Hyperlink"/>
          </w:rPr>
          <w:t>Current MRL Standard – Table 1</w:t>
        </w:r>
        <w:r>
          <w:rPr>
            <w:webHidden/>
          </w:rPr>
          <w:tab/>
        </w:r>
        <w:r>
          <w:rPr>
            <w:webHidden/>
          </w:rPr>
          <w:fldChar w:fldCharType="begin"/>
        </w:r>
        <w:r>
          <w:rPr>
            <w:webHidden/>
          </w:rPr>
          <w:instrText xml:space="preserve"> PAGEREF _Toc234226252 \h </w:instrText>
        </w:r>
        <w:r>
          <w:rPr>
            <w:webHidden/>
          </w:rPr>
        </w:r>
        <w:r>
          <w:rPr>
            <w:webHidden/>
          </w:rPr>
          <w:fldChar w:fldCharType="separate"/>
        </w:r>
        <w:r>
          <w:rPr>
            <w:webHidden/>
          </w:rPr>
          <w:t>8</w:t>
        </w:r>
        <w:r>
          <w:rPr>
            <w:webHidden/>
          </w:rPr>
          <w:fldChar w:fldCharType="end"/>
        </w:r>
      </w:hyperlink>
    </w:p>
    <w:p w14:paraId="142444E8" w14:textId="7AF8FCFC" w:rsidR="00671AFF" w:rsidRDefault="00671AFF">
      <w:pPr>
        <w:pStyle w:val="TableofFigures"/>
        <w:rPr>
          <w:rFonts w:asciiTheme="minorHAnsi" w:eastAsiaTheme="minorEastAsia" w:hAnsiTheme="minorHAnsi" w:cstheme="minorBidi"/>
          <w:kern w:val="2"/>
          <w:sz w:val="24"/>
          <w:lang w:eastAsia="en-AU"/>
          <w14:ligatures w14:val="standardContextual"/>
        </w:rPr>
      </w:pPr>
      <w:hyperlink w:anchor="_Toc234226253" w:history="1">
        <w:r w:rsidRPr="00A00FBC">
          <w:rPr>
            <w:rStyle w:val="Hyperlink"/>
          </w:rPr>
          <w:t>Table 4:</w:t>
        </w:r>
        <w:r>
          <w:rPr>
            <w:rFonts w:asciiTheme="minorHAnsi" w:eastAsiaTheme="minorEastAsia" w:hAnsiTheme="minorHAnsi" w:cstheme="minorBidi"/>
            <w:kern w:val="2"/>
            <w:sz w:val="24"/>
            <w:lang w:eastAsia="en-AU"/>
            <w14:ligatures w14:val="standardContextual"/>
          </w:rPr>
          <w:tab/>
        </w:r>
        <w:r w:rsidRPr="00A00FBC">
          <w:rPr>
            <w:rStyle w:val="Hyperlink"/>
          </w:rPr>
          <w:t>Proposed MRL Standard – Table 1</w:t>
        </w:r>
        <w:r>
          <w:rPr>
            <w:webHidden/>
          </w:rPr>
          <w:tab/>
        </w:r>
        <w:r>
          <w:rPr>
            <w:webHidden/>
          </w:rPr>
          <w:fldChar w:fldCharType="begin"/>
        </w:r>
        <w:r>
          <w:rPr>
            <w:webHidden/>
          </w:rPr>
          <w:instrText xml:space="preserve"> PAGEREF _Toc234226253 \h </w:instrText>
        </w:r>
        <w:r>
          <w:rPr>
            <w:webHidden/>
          </w:rPr>
        </w:r>
        <w:r>
          <w:rPr>
            <w:webHidden/>
          </w:rPr>
          <w:fldChar w:fldCharType="separate"/>
        </w:r>
        <w:r>
          <w:rPr>
            <w:webHidden/>
          </w:rPr>
          <w:t>8</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234226233"/>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52F68028" w:rsidR="006D36C8" w:rsidRDefault="006D36C8" w:rsidP="006D36C8">
      <w:pPr>
        <w:pStyle w:val="APVMAText"/>
      </w:pPr>
      <w:r>
        <w:t xml:space="preserve">The APVMA has a policy of encouraging openness and transparency in its activities and of seeking stakeholder involvement in decision making. Part of that process is the publication of Trade Advice Notices for all proposed extensions of use for existing products </w:t>
      </w:r>
      <w:r w:rsidR="00F64C9F">
        <w:t xml:space="preserve">and permits </w:t>
      </w:r>
      <w:r>
        <w:t>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234226234"/>
      <w:r>
        <w:t>About this document</w:t>
      </w:r>
      <w:bookmarkEnd w:id="4"/>
      <w:bookmarkEnd w:id="5"/>
    </w:p>
    <w:p w14:paraId="29EE149D" w14:textId="27B8BD15"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APVMA is considering an application to use an existing registered agric</w:t>
      </w:r>
      <w:r w:rsidR="00E63AC3">
        <w:rPr>
          <w:lang w:val="en-US"/>
        </w:rPr>
        <w:t>ultural chemical</w:t>
      </w:r>
      <w:r w:rsidR="00745AA0">
        <w:rPr>
          <w:lang w:val="en-US"/>
        </w:rPr>
        <w:t xml:space="preserve"> under permit</w:t>
      </w:r>
      <w:r w:rsidR="00E63AC3">
        <w:rPr>
          <w:lang w:val="en-US"/>
        </w:rPr>
        <w:t>.</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6" w:name="_Toc234226235"/>
      <w:r>
        <w:t>Making a submission</w:t>
      </w:r>
      <w:bookmarkEnd w:id="6"/>
    </w:p>
    <w:p w14:paraId="5DCD1FC6" w14:textId="1EAD9D08" w:rsidR="006D36C8" w:rsidRPr="00AF1ED4" w:rsidRDefault="006D36C8" w:rsidP="00AF1ED4">
      <w:pPr>
        <w:pStyle w:val="APVMAText"/>
      </w:pPr>
      <w:r w:rsidRPr="00AF1ED4">
        <w:t xml:space="preserve">The APVMA invites any person to submit a relevant written submission as to whether the application </w:t>
      </w:r>
      <w:r w:rsidR="00745AA0">
        <w:t xml:space="preserve">for a permit for </w:t>
      </w:r>
      <w:r w:rsidR="00F5764F" w:rsidRPr="00F5764F">
        <w:t xml:space="preserve">Miravis Duo Adepidyn Technology Fungicide for use on cotton </w:t>
      </w:r>
      <w:r w:rsidRPr="00AF1ED4">
        <w:t>should be granted.</w:t>
      </w:r>
      <w:r w:rsidR="00BA67F0" w:rsidRPr="00AF1ED4">
        <w:t xml:space="preserve"> </w:t>
      </w:r>
      <w:r w:rsidRPr="00AF1ED4">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739A6B51" w:rsidR="006D36C8" w:rsidRDefault="006D36C8" w:rsidP="006D36C8">
      <w:pPr>
        <w:pStyle w:val="APVMAText"/>
      </w:pPr>
      <w:r>
        <w:t xml:space="preserve">Submissions must be received by the APVMA by close of business </w:t>
      </w:r>
      <w:r w:rsidR="004B38F2">
        <w:t xml:space="preserve">on </w:t>
      </w:r>
      <w:r w:rsidR="004B38F2" w:rsidRPr="004B38F2">
        <w:t>3</w:t>
      </w:r>
      <w:r w:rsidR="00F8777E" w:rsidRPr="004B38F2">
        <w:t xml:space="preserve"> August 2026</w:t>
      </w:r>
      <w:r w:rsidR="00F8777E">
        <w:t xml:space="preserve"> </w:t>
      </w:r>
      <w:r>
        <w:t>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lastRenderedPageBreak/>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E7B5037" w14:textId="032790D4" w:rsidR="006D36C8" w:rsidRDefault="008836D1" w:rsidP="005148C0">
      <w:pPr>
        <w:pStyle w:val="APVMAAddress"/>
        <w:tabs>
          <w:tab w:val="clear" w:pos="1361"/>
          <w:tab w:val="left" w:pos="851"/>
        </w:tabs>
        <w:ind w:left="0"/>
      </w:pPr>
      <w:r>
        <w:t>Executive Director</w:t>
      </w:r>
      <w:r w:rsidR="001C28A8">
        <w:t>, Agricultural Chemicals Branch</w:t>
      </w:r>
      <w:r w:rsidR="007D06C2">
        <w:br/>
      </w:r>
      <w:r w:rsidR="006D36C8">
        <w:t>Australian Pesticides and Veterinary Medicines Authority</w:t>
      </w:r>
      <w:r w:rsidR="007D06C2">
        <w:br/>
      </w:r>
      <w:r w:rsidR="00BD0287">
        <w:t xml:space="preserve">GPO Box </w:t>
      </w:r>
      <w:r w:rsidR="007D06C2">
        <w:t>574</w:t>
      </w:r>
      <w:r w:rsidR="007D06C2">
        <w:br/>
        <w:t>Canberra ACT</w:t>
      </w:r>
      <w:r w:rsidR="00BD0287">
        <w:t xml:space="preserve"> 2</w:t>
      </w:r>
      <w:r w:rsidR="007D06C2">
        <w:t>6</w:t>
      </w:r>
      <w:r w:rsidR="00BD0287">
        <w:t>01</w:t>
      </w:r>
    </w:p>
    <w:p w14:paraId="6EDED567" w14:textId="1FEBD77B" w:rsidR="006D36C8" w:rsidRPr="006D36C8" w:rsidRDefault="006D36C8" w:rsidP="009041BB">
      <w:pPr>
        <w:pStyle w:val="APVMAAddress"/>
        <w:tabs>
          <w:tab w:val="clear" w:pos="1361"/>
          <w:tab w:val="left" w:pos="851"/>
        </w:tabs>
        <w:spacing w:before="240"/>
        <w:ind w:left="0"/>
      </w:pPr>
      <w:r>
        <w:rPr>
          <w:b/>
        </w:rPr>
        <w:t>Phone:</w:t>
      </w:r>
      <w:r>
        <w:tab/>
        <w:t xml:space="preserve">+61 2 </w:t>
      </w:r>
      <w:r w:rsidR="00BD0287">
        <w:t>6770 2300</w:t>
      </w:r>
      <w:r w:rsidR="007D06C2">
        <w:rPr>
          <w:b/>
        </w:rPr>
        <w:br/>
      </w:r>
      <w:r>
        <w:rPr>
          <w:b/>
        </w:rPr>
        <w:t>Email:</w:t>
      </w:r>
      <w:r>
        <w:tab/>
      </w:r>
      <w:hyperlink r:id="rId21" w:history="1">
        <w:r w:rsidR="001C28A8" w:rsidRPr="00C50C35">
          <w:rPr>
            <w:rStyle w:val="Hyperlink"/>
          </w:rPr>
          <w:t>enquiries@apvma.gov.au</w:t>
        </w:r>
      </w:hyperlink>
      <w:r w:rsidR="001C28A8">
        <w:t xml:space="preserve"> </w:t>
      </w:r>
    </w:p>
    <w:p w14:paraId="75ADC83A" w14:textId="77777777" w:rsidR="006D36C8" w:rsidRDefault="006D36C8" w:rsidP="00032787">
      <w:pPr>
        <w:pStyle w:val="APVMAPreliminariesH2"/>
      </w:pPr>
      <w:bookmarkStart w:id="7" w:name="_Toc2243844"/>
      <w:bookmarkStart w:id="8" w:name="_Toc234226236"/>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4"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9" w:name="_Toc234226237"/>
      <w:r>
        <w:lastRenderedPageBreak/>
        <w:t>I</w:t>
      </w:r>
      <w:r w:rsidR="006D36C8">
        <w:t>ntroduction</w:t>
      </w:r>
      <w:bookmarkEnd w:id="9"/>
    </w:p>
    <w:p w14:paraId="7CBCBE40" w14:textId="03F156DA" w:rsidR="00704C88" w:rsidRDefault="006D36C8" w:rsidP="007B1953">
      <w:pPr>
        <w:pStyle w:val="APVMAText"/>
        <w:rPr>
          <w:lang w:val="en-US"/>
        </w:rPr>
      </w:pPr>
      <w:bookmarkStart w:id="10" w:name="_Toc414373835"/>
      <w:r>
        <w:t xml:space="preserve">The APVMA has before it an application from </w:t>
      </w:r>
      <w:r w:rsidR="007751E7">
        <w:t>Cotton Australia Limited</w:t>
      </w:r>
      <w:r w:rsidR="001C28A8">
        <w:t xml:space="preserve"> for a </w:t>
      </w:r>
      <w:r w:rsidR="007751E7">
        <w:t xml:space="preserve">minor use </w:t>
      </w:r>
      <w:r w:rsidR="001C28A8">
        <w:t>permit to use</w:t>
      </w:r>
      <w:r>
        <w:t xml:space="preserve"> </w:t>
      </w:r>
      <w:r w:rsidR="007751E7">
        <w:t xml:space="preserve">Miravis Duo </w:t>
      </w:r>
      <w:r w:rsidR="007751E7" w:rsidRPr="007751E7">
        <w:t>Apepidyn Technology Fungicide (</w:t>
      </w:r>
      <w:r w:rsidR="0040337C">
        <w:t xml:space="preserve">APVMA product number </w:t>
      </w:r>
      <w:r w:rsidR="007751E7" w:rsidRPr="007751E7">
        <w:t>91192)</w:t>
      </w:r>
      <w:r w:rsidR="0040337C">
        <w:t xml:space="preserve"> </w:t>
      </w:r>
      <w:r w:rsidR="007751E7" w:rsidRPr="007751E7">
        <w:t xml:space="preserve">on cotton </w:t>
      </w:r>
      <w:r w:rsidR="001C28A8">
        <w:t>to</w:t>
      </w:r>
      <w:r w:rsidR="007751E7" w:rsidRPr="007751E7">
        <w:t xml:space="preserve"> control </w:t>
      </w:r>
      <w:r w:rsidR="007751E7" w:rsidRPr="007751E7">
        <w:rPr>
          <w:i/>
          <w:iCs/>
        </w:rPr>
        <w:t xml:space="preserve">Alternaria </w:t>
      </w:r>
      <w:r w:rsidR="007751E7" w:rsidRPr="007751E7">
        <w:t>sp.</w:t>
      </w:r>
      <w:r w:rsidR="007751E7" w:rsidRPr="007751E7">
        <w:rPr>
          <w:i/>
          <w:iCs/>
        </w:rPr>
        <w:t xml:space="preserve"> Ramulariopsis </w:t>
      </w:r>
      <w:r w:rsidR="007751E7" w:rsidRPr="007751E7">
        <w:t>sp</w:t>
      </w:r>
      <w:r w:rsidR="007751E7" w:rsidRPr="007751E7">
        <w:rPr>
          <w:i/>
          <w:iCs/>
        </w:rPr>
        <w:t>. and Corynespora cassicola</w:t>
      </w:r>
      <w:r w:rsidR="007751E7" w:rsidRPr="007751E7">
        <w:t xml:space="preserve">. </w:t>
      </w:r>
      <w:r w:rsidR="001C28A8" w:rsidRPr="001C28A8">
        <w:t xml:space="preserve">The product is a suspension concentrate (SC) product containing </w:t>
      </w:r>
      <w:r w:rsidR="001C28A8" w:rsidRPr="0040337C">
        <w:t>125 g/L difenoconazole and 75 g/L pydiflumetofen</w:t>
      </w:r>
      <w:r w:rsidR="001C28A8">
        <w:t xml:space="preserve">. An estimated </w:t>
      </w:r>
      <w:r w:rsidR="007751E7" w:rsidRPr="007751E7">
        <w:t xml:space="preserve">15,000 ha </w:t>
      </w:r>
      <w:r w:rsidR="001C28A8">
        <w:t>of cotton will be treated</w:t>
      </w:r>
      <w:r w:rsidR="007751E7">
        <w:t>.</w:t>
      </w:r>
      <w:bookmarkEnd w:id="10"/>
    </w:p>
    <w:p w14:paraId="17CBB0C6" w14:textId="075A272F" w:rsidR="001C28A8" w:rsidRDefault="001C28A8" w:rsidP="007B1953">
      <w:pPr>
        <w:pStyle w:val="APVMAText"/>
        <w:rPr>
          <w:lang w:val="en-US"/>
        </w:rPr>
      </w:pPr>
      <w:r w:rsidRPr="001C28A8">
        <w:rPr>
          <w:lang w:val="en-US"/>
        </w:rPr>
        <w:t xml:space="preserve">The use of pydiflumetofen has been previously assessed for use on cotton to control </w:t>
      </w:r>
      <w:r w:rsidRPr="0023041D">
        <w:rPr>
          <w:i/>
          <w:iCs/>
          <w:lang w:val="en-US"/>
        </w:rPr>
        <w:t xml:space="preserve">Alternaria </w:t>
      </w:r>
      <w:r w:rsidRPr="001C28A8">
        <w:rPr>
          <w:lang w:val="en-US"/>
        </w:rPr>
        <w:t>under permit 96484 that involve</w:t>
      </w:r>
      <w:r>
        <w:rPr>
          <w:lang w:val="en-US"/>
        </w:rPr>
        <w:t>d</w:t>
      </w:r>
      <w:r w:rsidRPr="001C28A8">
        <w:rPr>
          <w:lang w:val="en-US"/>
        </w:rPr>
        <w:t xml:space="preserve"> two applications of Miravis Star Adepidyn Technology Fungicide (Product no. 89771) at 500 mL product/ha (75 g fludioxonil/ha and 50 g pydiflumetofen/ha) applied by ground boomspray or aerial application at seedling to 80% boll size with a retreatment interval 21 days and a harvest withholding period of 30 days and a grazing restraint, ‘DO NOT feed treated cotton fodder or cotton trash to livestock’. </w:t>
      </w:r>
      <w:r>
        <w:rPr>
          <w:lang w:val="en-US"/>
        </w:rPr>
        <w:t xml:space="preserve">A pydiflumetofen Maximum Residue Limit (MRL) </w:t>
      </w:r>
      <w:r w:rsidR="0023041D">
        <w:rPr>
          <w:lang w:val="en-US"/>
        </w:rPr>
        <w:t xml:space="preserve">has been </w:t>
      </w:r>
      <w:r w:rsidR="001B3D99">
        <w:rPr>
          <w:lang w:val="en-US"/>
        </w:rPr>
        <w:t xml:space="preserve">established </w:t>
      </w:r>
      <w:r>
        <w:rPr>
          <w:lang w:val="en-US"/>
        </w:rPr>
        <w:t>at T0.2 mg/kg for SO 0691 Cotton seed</w:t>
      </w:r>
      <w:r w:rsidR="0023041D" w:rsidRPr="0023041D">
        <w:rPr>
          <w:lang w:val="en-US"/>
        </w:rPr>
        <w:t xml:space="preserve"> </w:t>
      </w:r>
      <w:r w:rsidR="001B3D99">
        <w:rPr>
          <w:lang w:val="en-US"/>
        </w:rPr>
        <w:t xml:space="preserve">as contained in the </w:t>
      </w:r>
      <w:r w:rsidR="001B3D99" w:rsidRPr="001B3D99">
        <w:rPr>
          <w:lang w:val="en-US"/>
        </w:rPr>
        <w:t>Agricultural and Veterinary Chemicals (MRL Standard for Residues of Chemical Products) Amendment Instrument (No. 2) 2026</w:t>
      </w:r>
      <w:r w:rsidR="001B3D99">
        <w:rPr>
          <w:rStyle w:val="FootnoteReference"/>
          <w:lang w:val="en-US"/>
        </w:rPr>
        <w:footnoteReference w:id="2"/>
      </w:r>
      <w:r w:rsidR="000B58F7">
        <w:rPr>
          <w:lang w:val="en-US"/>
        </w:rPr>
        <w:t xml:space="preserve">. This was supported </w:t>
      </w:r>
      <w:r w:rsidR="00745AA0">
        <w:rPr>
          <w:lang w:val="en-US"/>
        </w:rPr>
        <w:t xml:space="preserve">after </w:t>
      </w:r>
      <w:r w:rsidR="000B58F7">
        <w:rPr>
          <w:lang w:val="en-US"/>
        </w:rPr>
        <w:t>a trade consultation</w:t>
      </w:r>
      <w:r w:rsidR="00B963E7">
        <w:rPr>
          <w:lang w:val="en-US"/>
        </w:rPr>
        <w:t xml:space="preserve"> for permit 96484</w:t>
      </w:r>
      <w:r w:rsidR="000B58F7">
        <w:rPr>
          <w:lang w:val="en-US"/>
        </w:rPr>
        <w:t xml:space="preserve"> which closed on 02 February 2026</w:t>
      </w:r>
      <w:r w:rsidR="000B58F7">
        <w:rPr>
          <w:rStyle w:val="FootnoteReference"/>
          <w:lang w:val="en-US"/>
        </w:rPr>
        <w:footnoteReference w:id="3"/>
      </w:r>
      <w:r w:rsidR="0023041D" w:rsidRPr="0023041D">
        <w:rPr>
          <w:lang w:val="en-US"/>
        </w:rPr>
        <w:t>.</w:t>
      </w:r>
      <w:r w:rsidR="00B963E7">
        <w:rPr>
          <w:lang w:val="en-US"/>
        </w:rPr>
        <w:t xml:space="preserve"> No changes are required to the previously </w:t>
      </w:r>
      <w:r w:rsidR="00F8777E">
        <w:rPr>
          <w:lang w:val="en-US"/>
        </w:rPr>
        <w:t>recommended</w:t>
      </w:r>
      <w:r w:rsidR="004E58EF">
        <w:rPr>
          <w:lang w:val="en-US"/>
        </w:rPr>
        <w:t xml:space="preserve"> </w:t>
      </w:r>
      <w:r w:rsidR="00B963E7">
        <w:rPr>
          <w:lang w:val="en-US"/>
        </w:rPr>
        <w:t>MRL for pydiflumetofen on cotton which does not require further consideration in this notice.</w:t>
      </w:r>
    </w:p>
    <w:p w14:paraId="02ECB957" w14:textId="77777777" w:rsidR="00B94B5D" w:rsidRDefault="001C28A8" w:rsidP="007B1953">
      <w:pPr>
        <w:pStyle w:val="APVMAText"/>
        <w:rPr>
          <w:lang w:val="en-US"/>
        </w:rPr>
        <w:sectPr w:rsidR="00B94B5D">
          <w:headerReference w:type="even" r:id="rId25"/>
          <w:pgSz w:w="11906" w:h="16838" w:code="9"/>
          <w:pgMar w:top="2835" w:right="1134" w:bottom="1134" w:left="1134" w:header="1701" w:footer="680" w:gutter="0"/>
          <w:cols w:space="708"/>
          <w:docGrid w:linePitch="360"/>
        </w:sectPr>
      </w:pPr>
      <w:r w:rsidRPr="001C28A8">
        <w:rPr>
          <w:lang w:val="en-US"/>
        </w:rPr>
        <w:t xml:space="preserve">The use of difenoconazole </w:t>
      </w:r>
      <w:r w:rsidR="000B58F7">
        <w:rPr>
          <w:lang w:val="en-US"/>
        </w:rPr>
        <w:t xml:space="preserve">on cotton </w:t>
      </w:r>
      <w:r>
        <w:rPr>
          <w:lang w:val="en-US"/>
        </w:rPr>
        <w:t xml:space="preserve">has been previously </w:t>
      </w:r>
      <w:r w:rsidRPr="001C28A8">
        <w:rPr>
          <w:lang w:val="en-US"/>
        </w:rPr>
        <w:t xml:space="preserve">considered </w:t>
      </w:r>
      <w:r w:rsidR="000B58F7">
        <w:rPr>
          <w:lang w:val="en-US"/>
        </w:rPr>
        <w:t xml:space="preserve">under a research permit which is no longer current. </w:t>
      </w:r>
      <w:r w:rsidR="004A52B3">
        <w:rPr>
          <w:lang w:val="en-US"/>
        </w:rPr>
        <w:t xml:space="preserve">The </w:t>
      </w:r>
      <w:r w:rsidR="000B58F7">
        <w:rPr>
          <w:lang w:val="en-US"/>
        </w:rPr>
        <w:t xml:space="preserve">current difenoconazole MRL for Cotton seed is established at T0.05 mg/kg. The </w:t>
      </w:r>
      <w:r w:rsidR="004A52B3">
        <w:rPr>
          <w:lang w:val="en-US"/>
        </w:rPr>
        <w:t>proposed use of difenoconazole on cotton requires an increase to the Cotton seed MRL for difenoconazole which is the reason for this Trade Advice Notice.</w:t>
      </w:r>
    </w:p>
    <w:p w14:paraId="6FDBA0BF" w14:textId="1F2CDA12" w:rsidR="006D36C8" w:rsidRDefault="006D36C8" w:rsidP="007B1953">
      <w:pPr>
        <w:pStyle w:val="Heading1"/>
        <w:ind w:left="680" w:hanging="680"/>
      </w:pPr>
      <w:bookmarkStart w:id="11" w:name="_Toc2243846"/>
      <w:bookmarkStart w:id="12" w:name="_Toc234226238"/>
      <w:r w:rsidRPr="00032787">
        <w:lastRenderedPageBreak/>
        <w:t>Trade</w:t>
      </w:r>
      <w:r w:rsidR="007B1953">
        <w:t xml:space="preserve"> c</w:t>
      </w:r>
      <w:r>
        <w:t>onsiderations</w:t>
      </w:r>
      <w:bookmarkEnd w:id="11"/>
      <w:bookmarkEnd w:id="12"/>
    </w:p>
    <w:p w14:paraId="57B2B732" w14:textId="77777777" w:rsidR="006D36C8" w:rsidRDefault="006D36C8" w:rsidP="007B1953">
      <w:pPr>
        <w:pStyle w:val="Heading2"/>
        <w:numPr>
          <w:ilvl w:val="0"/>
          <w:numId w:val="0"/>
        </w:numPr>
      </w:pPr>
      <w:bookmarkStart w:id="13" w:name="_Toc2243847"/>
      <w:bookmarkStart w:id="14" w:name="_Toc234226239"/>
      <w:r>
        <w:t xml:space="preserve">Commodities </w:t>
      </w:r>
      <w:r w:rsidRPr="00753ED8">
        <w:t>exported</w:t>
      </w:r>
      <w:bookmarkEnd w:id="13"/>
      <w:bookmarkEnd w:id="14"/>
    </w:p>
    <w:p w14:paraId="7E2AE415" w14:textId="656CAF39" w:rsidR="006D36C8" w:rsidRDefault="007751E7" w:rsidP="006D36C8">
      <w:pPr>
        <w:pStyle w:val="APVMAText"/>
      </w:pPr>
      <w:r w:rsidRPr="007751E7">
        <w:t>Cotton seed and its derived oils and meals are major export commodities</w:t>
      </w:r>
      <w:r>
        <w:rPr>
          <w:rStyle w:val="FootnoteReference"/>
        </w:rPr>
        <w:footnoteReference w:id="4"/>
      </w:r>
      <w:r w:rsidRPr="007751E7">
        <w:t>, as are commodities of animal origin, such as meat, offal and dairy products, which may be derived from livestock fed feeds produced from treated cotton. Residues in these commodities resulting from the use of Miravis Duo may have the potential to unduly prejudice trade.</w:t>
      </w:r>
    </w:p>
    <w:p w14:paraId="515B5D75" w14:textId="693FC5DF" w:rsidR="00FE6710" w:rsidRDefault="00FE6710" w:rsidP="006D36C8">
      <w:pPr>
        <w:pStyle w:val="APVMAText"/>
      </w:pPr>
      <w:r w:rsidRPr="00FE6710">
        <w:t xml:space="preserve">The risk to trade in animal commodities does not require further consideration here, as the maximum livestock dietary burden for </w:t>
      </w:r>
      <w:r>
        <w:t>difenoconazole</w:t>
      </w:r>
      <w:r w:rsidRPr="00FE6710">
        <w:t xml:space="preserve"> is unchanged, noting the proposed grazing restraint of ‘DO NOT feed cotton fodder or cotton trash to livestock’, and the supervised trial median residue (STMR) of 0.02 mg/kg for </w:t>
      </w:r>
      <w:r>
        <w:t>difenoconazole</w:t>
      </w:r>
      <w:r w:rsidRPr="00FE6710">
        <w:t xml:space="preserve"> in cotton seed. No changes are required to the animal commodity MRLs for </w:t>
      </w:r>
      <w:r>
        <w:t>difenoconazole</w:t>
      </w:r>
      <w:r w:rsidRPr="00FE6710">
        <w:t>.</w:t>
      </w:r>
    </w:p>
    <w:p w14:paraId="4E7D018C" w14:textId="77777777" w:rsidR="006D36C8" w:rsidRDefault="006D36C8" w:rsidP="007B1953">
      <w:pPr>
        <w:pStyle w:val="Heading2"/>
        <w:numPr>
          <w:ilvl w:val="0"/>
          <w:numId w:val="0"/>
        </w:numPr>
      </w:pPr>
      <w:bookmarkStart w:id="15" w:name="_Toc231889745"/>
      <w:bookmarkStart w:id="16" w:name="_Toc2243848"/>
      <w:bookmarkStart w:id="17" w:name="_Toc234226240"/>
      <w:r>
        <w:t>Destination and value of exports</w:t>
      </w:r>
      <w:bookmarkEnd w:id="15"/>
      <w:bookmarkEnd w:id="16"/>
      <w:bookmarkEnd w:id="17"/>
    </w:p>
    <w:p w14:paraId="4E09EBF7" w14:textId="77777777" w:rsidR="007751E7" w:rsidRDefault="007751E7" w:rsidP="009041BB">
      <w:pPr>
        <w:pStyle w:val="APVMAText"/>
      </w:pPr>
      <w:r>
        <w:t xml:space="preserve">Australia exported an estimated </w:t>
      </w:r>
      <w:r w:rsidRPr="00B33086">
        <w:t>~</w:t>
      </w:r>
      <w:r>
        <w:t>836 kt of cottonseed worth ~</w:t>
      </w:r>
      <w:r w:rsidRPr="00B33086">
        <w:t>AUD$</w:t>
      </w:r>
      <w:r>
        <w:t>310 million in 2024–25 as reported by the Australian Bureau of Agricultural and Resource Economics (ABARES).</w:t>
      </w:r>
      <w:r>
        <w:rPr>
          <w:rStyle w:val="FootnoteReference"/>
        </w:rPr>
        <w:footnoteReference w:id="5"/>
      </w:r>
    </w:p>
    <w:p w14:paraId="6DAE37B2" w14:textId="26F7B1B1" w:rsidR="007751E7" w:rsidRDefault="007751E7" w:rsidP="009041BB">
      <w:pPr>
        <w:pStyle w:val="APVMAText"/>
      </w:pPr>
      <w:r>
        <w:t>The major export markets for cottonseed in 2024–25 were China, Japan and Korea</w:t>
      </w:r>
      <w:r w:rsidR="005D4A3C">
        <w:rPr>
          <w:vertAlign w:val="superscript"/>
        </w:rPr>
        <w:t>3</w:t>
      </w:r>
      <w:r>
        <w:t>.</w:t>
      </w:r>
    </w:p>
    <w:p w14:paraId="3EC6D648" w14:textId="4F3CD01D" w:rsidR="006D36C8" w:rsidRDefault="007B1953" w:rsidP="00032787">
      <w:pPr>
        <w:pStyle w:val="Heading2"/>
      </w:pPr>
      <w:bookmarkStart w:id="18" w:name="_Toc231889746"/>
      <w:bookmarkStart w:id="19" w:name="_Toc2243849"/>
      <w:bookmarkStart w:id="20" w:name="_Toc234226241"/>
      <w:r>
        <w:t xml:space="preserve">Proposed Australian use </w:t>
      </w:r>
      <w:r w:rsidR="006D36C8">
        <w:t>pattern</w:t>
      </w:r>
      <w:bookmarkEnd w:id="18"/>
      <w:bookmarkEnd w:id="19"/>
      <w:bookmarkEnd w:id="20"/>
    </w:p>
    <w:p w14:paraId="56FE309D" w14:textId="76DE16B1" w:rsidR="0040337C" w:rsidRPr="0040337C" w:rsidRDefault="0040337C" w:rsidP="0040337C">
      <w:pPr>
        <w:pStyle w:val="APVMAText"/>
      </w:pPr>
      <w:r>
        <w:t xml:space="preserve">The proposed Australian use pattern for Miravis Duo </w:t>
      </w:r>
      <w:r w:rsidRPr="0040337C">
        <w:t>Apepidyn Technology Fungicide</w:t>
      </w:r>
      <w:r>
        <w:t xml:space="preserve"> (</w:t>
      </w:r>
      <w:r w:rsidRPr="0040337C">
        <w:t>125 g/L difenoconazole and 75 g/L pydiflumetofen</w:t>
      </w:r>
      <w:r>
        <w:t xml:space="preserve"> on cotton is summarised below.</w:t>
      </w:r>
    </w:p>
    <w:p w14:paraId="3AED2408" w14:textId="6227EC17" w:rsidR="006D36C8" w:rsidRDefault="006D36C8" w:rsidP="00957A91">
      <w:pPr>
        <w:pStyle w:val="Caption"/>
      </w:pPr>
      <w:bookmarkStart w:id="21" w:name="_Toc252955168"/>
      <w:bookmarkStart w:id="22" w:name="_Toc234226250"/>
      <w:r>
        <w:t xml:space="preserve">Table </w:t>
      </w:r>
      <w:r w:rsidR="003D1D60">
        <w:t>1</w:t>
      </w:r>
      <w:r>
        <w:t>:</w:t>
      </w:r>
      <w:r w:rsidR="00B94B5D">
        <w:tab/>
      </w:r>
      <w:r>
        <w:t>Proposed use pattern</w:t>
      </w:r>
      <w:bookmarkEnd w:id="21"/>
      <w:bookmarkEnd w:id="22"/>
    </w:p>
    <w:tbl>
      <w:tblPr>
        <w:tblW w:w="5000" w:type="pct"/>
        <w:tblBorders>
          <w:bottom w:val="single" w:sz="4" w:space="0" w:color="auto"/>
          <w:insideH w:val="single" w:sz="4" w:space="0" w:color="auto"/>
        </w:tblBorders>
        <w:tblLook w:val="0020" w:firstRow="1" w:lastRow="0" w:firstColumn="0" w:lastColumn="0" w:noHBand="0" w:noVBand="0"/>
      </w:tblPr>
      <w:tblGrid>
        <w:gridCol w:w="1282"/>
        <w:gridCol w:w="1372"/>
        <w:gridCol w:w="3167"/>
        <w:gridCol w:w="3817"/>
      </w:tblGrid>
      <w:tr w:rsidR="006D36C8" w14:paraId="72B660C5" w14:textId="77777777" w:rsidTr="007751E7">
        <w:trPr>
          <w:tblHeader/>
        </w:trPr>
        <w:tc>
          <w:tcPr>
            <w:tcW w:w="665" w:type="pct"/>
            <w:tcBorders>
              <w:top w:val="single" w:sz="4" w:space="0" w:color="auto"/>
            </w:tcBorders>
            <w:shd w:val="clear" w:color="auto" w:fill="00747A" w:themeFill="background2"/>
          </w:tcPr>
          <w:p w14:paraId="368C10F0" w14:textId="77777777" w:rsidR="006D36C8" w:rsidRDefault="006D36C8" w:rsidP="00790A8E">
            <w:pPr>
              <w:pStyle w:val="APVMATableHead"/>
            </w:pPr>
            <w:r>
              <w:t>Crop</w:t>
            </w:r>
          </w:p>
        </w:tc>
        <w:tc>
          <w:tcPr>
            <w:tcW w:w="712" w:type="pct"/>
            <w:tcBorders>
              <w:top w:val="single" w:sz="4" w:space="0" w:color="auto"/>
            </w:tcBorders>
            <w:shd w:val="clear" w:color="auto" w:fill="00747A" w:themeFill="background2"/>
          </w:tcPr>
          <w:p w14:paraId="36728C59" w14:textId="77777777" w:rsidR="006D36C8" w:rsidRDefault="006D36C8" w:rsidP="00790A8E">
            <w:pPr>
              <w:pStyle w:val="APVMATableHead"/>
            </w:pPr>
            <w:r>
              <w:t>Pest</w:t>
            </w:r>
          </w:p>
        </w:tc>
        <w:tc>
          <w:tcPr>
            <w:tcW w:w="1643" w:type="pct"/>
            <w:tcBorders>
              <w:top w:val="single" w:sz="4" w:space="0" w:color="auto"/>
            </w:tcBorders>
            <w:shd w:val="clear" w:color="auto" w:fill="00747A" w:themeFill="background2"/>
          </w:tcPr>
          <w:p w14:paraId="637EFEE8" w14:textId="2E89F565" w:rsidR="006D36C8" w:rsidRDefault="006D36C8" w:rsidP="009B37B8">
            <w:pPr>
              <w:pStyle w:val="APVMATableHead"/>
            </w:pPr>
            <w:r>
              <w:t>Rate/</w:t>
            </w:r>
            <w:r w:rsidR="007368E2">
              <w:t>concentration</w:t>
            </w:r>
          </w:p>
        </w:tc>
        <w:tc>
          <w:tcPr>
            <w:tcW w:w="1980" w:type="pct"/>
            <w:tcBorders>
              <w:top w:val="single" w:sz="4" w:space="0" w:color="auto"/>
            </w:tcBorders>
            <w:shd w:val="clear" w:color="auto" w:fill="00747A" w:themeFill="background2"/>
          </w:tcPr>
          <w:p w14:paraId="1A05FC8D" w14:textId="77777777" w:rsidR="006D36C8" w:rsidRDefault="006D36C8" w:rsidP="00790A8E">
            <w:pPr>
              <w:pStyle w:val="APVMATableHead"/>
            </w:pPr>
            <w:r>
              <w:t>Critical comments</w:t>
            </w:r>
          </w:p>
        </w:tc>
      </w:tr>
      <w:tr w:rsidR="007751E7" w14:paraId="779381D3" w14:textId="77777777" w:rsidTr="007751E7">
        <w:trPr>
          <w:cantSplit/>
        </w:trPr>
        <w:tc>
          <w:tcPr>
            <w:tcW w:w="665" w:type="pct"/>
            <w:vMerge w:val="restart"/>
          </w:tcPr>
          <w:p w14:paraId="110AFD96" w14:textId="158B0257" w:rsidR="007751E7" w:rsidRDefault="007751E7" w:rsidP="007751E7">
            <w:pPr>
              <w:pStyle w:val="APVMATableText"/>
            </w:pPr>
            <w:r>
              <w:t>Cotton</w:t>
            </w:r>
          </w:p>
          <w:p w14:paraId="6DAF0F79" w14:textId="77777777" w:rsidR="007751E7" w:rsidRDefault="007751E7" w:rsidP="007751E7">
            <w:pPr>
              <w:pStyle w:val="APVMATableText"/>
            </w:pPr>
            <w:r>
              <w:t>(Field)</w:t>
            </w:r>
          </w:p>
          <w:p w14:paraId="59AB6492" w14:textId="6FF186B2" w:rsidR="007751E7" w:rsidRDefault="007751E7" w:rsidP="007751E7">
            <w:pPr>
              <w:pStyle w:val="APVMATableText"/>
            </w:pPr>
            <w:r>
              <w:t>Conventional and genetically modified</w:t>
            </w:r>
          </w:p>
        </w:tc>
        <w:tc>
          <w:tcPr>
            <w:tcW w:w="712" w:type="pct"/>
          </w:tcPr>
          <w:p w14:paraId="1F3E0A62" w14:textId="03CE4559" w:rsidR="007751E7" w:rsidRPr="00B4338F" w:rsidRDefault="007751E7" w:rsidP="007751E7">
            <w:pPr>
              <w:pStyle w:val="APVMATableText"/>
            </w:pPr>
            <w:r w:rsidRPr="007751E7">
              <w:rPr>
                <w:i/>
                <w:iCs/>
              </w:rPr>
              <w:t>Alternaria</w:t>
            </w:r>
            <w:r w:rsidRPr="007751E7">
              <w:t xml:space="preserve"> sp.</w:t>
            </w:r>
          </w:p>
        </w:tc>
        <w:tc>
          <w:tcPr>
            <w:tcW w:w="1643" w:type="pct"/>
          </w:tcPr>
          <w:p w14:paraId="65ECBCF2" w14:textId="77777777" w:rsidR="007751E7" w:rsidRDefault="007751E7" w:rsidP="009B37B8">
            <w:pPr>
              <w:pStyle w:val="APVMATableText"/>
            </w:pPr>
            <w:r w:rsidRPr="00EB0398">
              <w:t>500 mL/ha</w:t>
            </w:r>
          </w:p>
          <w:p w14:paraId="2A21272C" w14:textId="1DD98963" w:rsidR="005F0149" w:rsidRPr="008141E6" w:rsidRDefault="005F0149" w:rsidP="009B37B8">
            <w:pPr>
              <w:pStyle w:val="APVMATableText"/>
            </w:pPr>
            <w:r w:rsidRPr="00EB0398">
              <w:t>(</w:t>
            </w:r>
            <w:r>
              <w:t>62.5</w:t>
            </w:r>
            <w:r w:rsidRPr="00EB0398">
              <w:t xml:space="preserve"> g difenoconazole + </w:t>
            </w:r>
            <w:r>
              <w:t>37.5</w:t>
            </w:r>
            <w:r w:rsidRPr="00EB0398">
              <w:t xml:space="preserve"> g pydiflumetofen/ha)</w:t>
            </w:r>
          </w:p>
        </w:tc>
        <w:tc>
          <w:tcPr>
            <w:tcW w:w="1980" w:type="pct"/>
          </w:tcPr>
          <w:p w14:paraId="10B0E919" w14:textId="4DC2D60D" w:rsidR="007751E7" w:rsidRDefault="007751E7" w:rsidP="007751E7">
            <w:pPr>
              <w:pStyle w:val="APVMATableText"/>
            </w:pPr>
            <w:r w:rsidRPr="00B47024">
              <w:t>Spray volume: 100 L/ha (ground boomspray); 30 L/ha (aerial)</w:t>
            </w:r>
          </w:p>
          <w:p w14:paraId="22B35056" w14:textId="10E574E9" w:rsidR="005F0149" w:rsidRDefault="005F0149" w:rsidP="005F0149">
            <w:pPr>
              <w:pStyle w:val="APVMATableText"/>
            </w:pPr>
            <w:r>
              <w:t>Apply a maximum of 2 applications per crop from seedling to 80% boll size (up to BBCH 78).</w:t>
            </w:r>
          </w:p>
          <w:p w14:paraId="54E88718" w14:textId="541DB208" w:rsidR="005F0149" w:rsidRPr="000D72C3" w:rsidRDefault="005F0149" w:rsidP="005F0149">
            <w:pPr>
              <w:pStyle w:val="APVMATableText"/>
            </w:pPr>
            <w:r>
              <w:t>Minimum re-treatment interval: 21days.</w:t>
            </w:r>
          </w:p>
        </w:tc>
      </w:tr>
      <w:tr w:rsidR="007751E7" w14:paraId="17A5D628" w14:textId="77777777" w:rsidTr="007751E7">
        <w:trPr>
          <w:cantSplit/>
        </w:trPr>
        <w:tc>
          <w:tcPr>
            <w:tcW w:w="665" w:type="pct"/>
            <w:vMerge/>
          </w:tcPr>
          <w:p w14:paraId="70E8813F" w14:textId="77777777" w:rsidR="007751E7" w:rsidRDefault="007751E7" w:rsidP="007751E7">
            <w:pPr>
              <w:pStyle w:val="APVMATableText"/>
            </w:pPr>
          </w:p>
        </w:tc>
        <w:tc>
          <w:tcPr>
            <w:tcW w:w="712" w:type="pct"/>
          </w:tcPr>
          <w:p w14:paraId="75946DFB" w14:textId="77777777" w:rsidR="007751E7" w:rsidRDefault="007751E7" w:rsidP="007751E7">
            <w:pPr>
              <w:pStyle w:val="APVMATableText"/>
            </w:pPr>
            <w:r w:rsidRPr="007751E7">
              <w:rPr>
                <w:i/>
                <w:iCs/>
              </w:rPr>
              <w:t>Ramulariopsis</w:t>
            </w:r>
            <w:r>
              <w:t xml:space="preserve"> sp. Ramularia Leaf Spot/</w:t>
            </w:r>
          </w:p>
          <w:p w14:paraId="22B348FF" w14:textId="5A4C2035" w:rsidR="007751E7" w:rsidRPr="00B4338F" w:rsidRDefault="007751E7" w:rsidP="007751E7">
            <w:pPr>
              <w:pStyle w:val="APVMATableText"/>
            </w:pPr>
            <w:r w:rsidRPr="007751E7">
              <w:rPr>
                <w:i/>
                <w:iCs/>
              </w:rPr>
              <w:t>Corynespora cassicola</w:t>
            </w:r>
            <w:r>
              <w:t xml:space="preserve"> (Target Spot)</w:t>
            </w:r>
          </w:p>
        </w:tc>
        <w:tc>
          <w:tcPr>
            <w:tcW w:w="1643" w:type="pct"/>
          </w:tcPr>
          <w:p w14:paraId="04EF15A8" w14:textId="00B55153" w:rsidR="005F0149" w:rsidRDefault="005F0149" w:rsidP="009B37B8">
            <w:pPr>
              <w:pStyle w:val="APVMATableText"/>
            </w:pPr>
            <w:r>
              <w:t>600 mL/ha</w:t>
            </w:r>
          </w:p>
          <w:p w14:paraId="530422E5" w14:textId="79FCC48C" w:rsidR="007751E7" w:rsidRPr="008141E6" w:rsidRDefault="007751E7" w:rsidP="009B37B8">
            <w:pPr>
              <w:pStyle w:val="APVMATableText"/>
            </w:pPr>
            <w:r w:rsidRPr="00EB0398">
              <w:t>(</w:t>
            </w:r>
            <w:r w:rsidR="005F0149">
              <w:t>75</w:t>
            </w:r>
            <w:r w:rsidRPr="00EB0398">
              <w:t xml:space="preserve"> g difenoconazole + </w:t>
            </w:r>
            <w:r w:rsidR="005F0149">
              <w:t>45</w:t>
            </w:r>
            <w:r w:rsidRPr="00EB0398">
              <w:t xml:space="preserve"> g pydiflumetofen/ha)</w:t>
            </w:r>
          </w:p>
        </w:tc>
        <w:tc>
          <w:tcPr>
            <w:tcW w:w="1980" w:type="pct"/>
          </w:tcPr>
          <w:p w14:paraId="051656CF" w14:textId="5E4E2397" w:rsidR="005F0149" w:rsidRDefault="005F0149" w:rsidP="007751E7">
            <w:pPr>
              <w:pStyle w:val="APVMATableText"/>
            </w:pPr>
            <w:r w:rsidRPr="005F0149">
              <w:t>Spray volume: 100 L/ha (ground boomspray); 30 L/ha (aerial)</w:t>
            </w:r>
          </w:p>
          <w:p w14:paraId="20E0A6DA" w14:textId="469A8E88" w:rsidR="007751E7" w:rsidRDefault="007751E7" w:rsidP="007751E7">
            <w:pPr>
              <w:pStyle w:val="APVMATableText"/>
            </w:pPr>
            <w:r w:rsidRPr="00B47024">
              <w:t>Apply a maximum of 2 applications per crop from seedling to 80% boll size (up to BBCH 78).</w:t>
            </w:r>
          </w:p>
          <w:p w14:paraId="60BB973D" w14:textId="06E77443" w:rsidR="005F0149" w:rsidRPr="000D72C3" w:rsidRDefault="005F0149" w:rsidP="007751E7">
            <w:pPr>
              <w:pStyle w:val="APVMATableText"/>
            </w:pPr>
            <w:r w:rsidRPr="005F0149">
              <w:t>Minimum re-treatment interval: 7 – 14 days.</w:t>
            </w:r>
          </w:p>
        </w:tc>
      </w:tr>
    </w:tbl>
    <w:p w14:paraId="751A9E5E" w14:textId="77777777" w:rsidR="006D36C8" w:rsidRDefault="006D36C8" w:rsidP="006D36C8">
      <w:pPr>
        <w:pStyle w:val="APVMAText"/>
      </w:pPr>
      <w:r>
        <w:t>Withholding periods:</w:t>
      </w:r>
    </w:p>
    <w:p w14:paraId="193A6BCC" w14:textId="507F6492" w:rsidR="006D36C8" w:rsidRDefault="006D36C8" w:rsidP="00383003">
      <w:pPr>
        <w:pStyle w:val="APVMAText"/>
      </w:pPr>
      <w:r>
        <w:t xml:space="preserve">Harvest: </w:t>
      </w:r>
      <w:r w:rsidR="007751E7" w:rsidRPr="007751E7">
        <w:t xml:space="preserve">DO NOT harvest for </w:t>
      </w:r>
      <w:r w:rsidR="000B58F7">
        <w:t>45</w:t>
      </w:r>
      <w:r w:rsidR="007751E7" w:rsidRPr="007751E7">
        <w:t xml:space="preserve"> days after last application</w:t>
      </w:r>
      <w:r w:rsidR="007751E7">
        <w:t>.</w:t>
      </w:r>
    </w:p>
    <w:p w14:paraId="71462E06" w14:textId="3E300380" w:rsidR="006D36C8" w:rsidRDefault="006D36C8" w:rsidP="00383003">
      <w:pPr>
        <w:pStyle w:val="APVMAText"/>
      </w:pPr>
      <w:r>
        <w:t xml:space="preserve">Grazing: </w:t>
      </w:r>
      <w:r w:rsidR="007751E7" w:rsidRPr="007751E7">
        <w:t>DO NOT FEED TREATED COTTON FODDER OR COTTON TRASH TO LIVESTOCK.</w:t>
      </w:r>
    </w:p>
    <w:p w14:paraId="28529C15" w14:textId="77777777" w:rsidR="006D36C8" w:rsidRDefault="006D36C8" w:rsidP="00032787">
      <w:pPr>
        <w:pStyle w:val="Heading2"/>
      </w:pPr>
      <w:bookmarkStart w:id="23" w:name="_Toc231889747"/>
      <w:bookmarkStart w:id="24" w:name="_Toc2243850"/>
      <w:bookmarkStart w:id="25" w:name="_Toc234226242"/>
      <w:r>
        <w:t>Results from residues trials presented to the APVMA</w:t>
      </w:r>
      <w:bookmarkEnd w:id="23"/>
      <w:bookmarkEnd w:id="24"/>
      <w:bookmarkEnd w:id="25"/>
    </w:p>
    <w:p w14:paraId="2AACA464" w14:textId="72CFC912" w:rsidR="00FE6710" w:rsidRPr="00FE6710" w:rsidRDefault="00FE6710" w:rsidP="00FE6710">
      <w:pPr>
        <w:pStyle w:val="APVMAText"/>
      </w:pPr>
      <w:r w:rsidRPr="00FE6710">
        <w:t>The proposed use of Miravis Duo Apepidyn Technology Fungicide</w:t>
      </w:r>
      <w:r>
        <w:t xml:space="preserve"> on cotton</w:t>
      </w:r>
      <w:r w:rsidRPr="00FE6710">
        <w:t xml:space="preserve"> involves </w:t>
      </w:r>
      <w:r>
        <w:t>2</w:t>
      </w:r>
      <w:r w:rsidRPr="00FE6710">
        <w:t xml:space="preserve"> applications at up to 600 mL/ha (45 g pydiflumetofen + 75 g difenoconazole/ha), commencing at seedling to 80% boll size (up to BBCH 78), at re-treatment intervals of 7 – 21 days, in conjunction with a harvest withholding period of </w:t>
      </w:r>
      <w:r w:rsidR="005F0149">
        <w:t>45</w:t>
      </w:r>
      <w:r w:rsidR="005F0149" w:rsidRPr="00FE6710">
        <w:t xml:space="preserve"> </w:t>
      </w:r>
      <w:r w:rsidRPr="00FE6710">
        <w:t>days and a grazing restraint, ‘DO NOT feed treated cotton fodder or cotton trash to livestock’.</w:t>
      </w:r>
    </w:p>
    <w:p w14:paraId="417A85AD" w14:textId="4D3ABBAA" w:rsidR="00FE6710" w:rsidRDefault="00FE6710" w:rsidP="00FE6710">
      <w:pPr>
        <w:pStyle w:val="Heading3"/>
      </w:pPr>
      <w:bookmarkStart w:id="26" w:name="_Toc234226243"/>
      <w:r>
        <w:t>Cotton seed - difenoconazole</w:t>
      </w:r>
      <w:bookmarkEnd w:id="26"/>
    </w:p>
    <w:p w14:paraId="2E3F5F62" w14:textId="4E8EF680" w:rsidR="00FE6710" w:rsidRDefault="00FE6710" w:rsidP="00604D1C">
      <w:pPr>
        <w:pStyle w:val="APVMAText"/>
      </w:pPr>
      <w:r>
        <w:t>A</w:t>
      </w:r>
      <w:r w:rsidRPr="00FE6710">
        <w:t xml:space="preserve"> summary of </w:t>
      </w:r>
      <w:r>
        <w:t>1</w:t>
      </w:r>
      <w:r w:rsidR="000B58F7">
        <w:t>2</w:t>
      </w:r>
      <w:r>
        <w:t xml:space="preserve"> US</w:t>
      </w:r>
      <w:r w:rsidRPr="00FE6710">
        <w:t xml:space="preserve"> </w:t>
      </w:r>
      <w:r>
        <w:t xml:space="preserve">difenoconazole </w:t>
      </w:r>
      <w:r w:rsidRPr="00FE6710">
        <w:t xml:space="preserve">trials </w:t>
      </w:r>
      <w:r>
        <w:t xml:space="preserve">involving 3-5 foliar applications </w:t>
      </w:r>
      <w:r w:rsidR="00CD2254">
        <w:t xml:space="preserve">at </w:t>
      </w:r>
      <w:r w:rsidR="00CD2254" w:rsidRPr="00CD2254">
        <w:t xml:space="preserve">~1.7× the maximum proposed rate </w:t>
      </w:r>
      <w:r w:rsidR="0039413C">
        <w:t>has</w:t>
      </w:r>
      <w:r>
        <w:t xml:space="preserve"> been provided</w:t>
      </w:r>
      <w:r w:rsidRPr="00FE6710">
        <w:t>.</w:t>
      </w:r>
    </w:p>
    <w:p w14:paraId="3B5FE416" w14:textId="325AE122" w:rsidR="00604D1C" w:rsidRDefault="001B27B2" w:rsidP="00604D1C">
      <w:pPr>
        <w:pStyle w:val="APVMAText"/>
      </w:pPr>
      <w:r>
        <w:t xml:space="preserve">Residues of difenoconazole in cotton seed following three </w:t>
      </w:r>
      <w:r w:rsidR="00604D1C">
        <w:t xml:space="preserve">applications at 45 days </w:t>
      </w:r>
      <w:r>
        <w:t xml:space="preserve">DALA </w:t>
      </w:r>
      <w:r w:rsidR="00604D1C">
        <w:t xml:space="preserve">were &lt;0.01 (4), 0.01, 0.03 (2), 0.04, 0.05, 0.06, 0.18 and 0.31 mg/kg (n=12). </w:t>
      </w:r>
      <w:r>
        <w:t>After scaling to the proposed rate of 75 g ai/ha residues would be expected to be</w:t>
      </w:r>
      <w:r w:rsidR="00604D1C">
        <w:t xml:space="preserve"> &lt;0.01 (5), 0.02 (3), 0.03, 0.04, 0.11 and 0.18 mg/kg (n=12). </w:t>
      </w:r>
      <w:r>
        <w:t>T</w:t>
      </w:r>
      <w:r w:rsidRPr="004E517A">
        <w:t xml:space="preserve">he </w:t>
      </w:r>
      <w:r>
        <w:t>Organisation for Economic Cooperation and Development (</w:t>
      </w:r>
      <w:r w:rsidRPr="004E517A">
        <w:t>OECD</w:t>
      </w:r>
      <w:r>
        <w:t>)</w:t>
      </w:r>
      <w:r w:rsidRPr="004E517A">
        <w:t xml:space="preserve"> MRL calculator estimates an </w:t>
      </w:r>
      <w:r w:rsidR="00604D1C">
        <w:t>MRL of 0.3 mg/kg. STMR = 0.02 mg/kg.</w:t>
      </w:r>
    </w:p>
    <w:p w14:paraId="68BDEC91" w14:textId="637B9424" w:rsidR="00604D1C" w:rsidRDefault="001B27B2" w:rsidP="00604D1C">
      <w:pPr>
        <w:pStyle w:val="APVMAText"/>
      </w:pPr>
      <w:r>
        <w:t>A</w:t>
      </w:r>
      <w:r w:rsidR="00604D1C">
        <w:t xml:space="preserve"> difenoconazole MRL of 0.3 mg/kg for [SO 0691] Cotton seed is recommended in conjunction with a harvest withholding period of 45 days</w:t>
      </w:r>
      <w:r>
        <w:t xml:space="preserve">, replacing </w:t>
      </w:r>
      <w:r w:rsidR="00604D1C">
        <w:t>the current difenoconazole MRL of T0.05 mg/kg.</w:t>
      </w:r>
    </w:p>
    <w:p w14:paraId="30CECEFF" w14:textId="77777777" w:rsidR="00FE6710" w:rsidRPr="00FE6710" w:rsidRDefault="00FE6710" w:rsidP="00FE6710">
      <w:pPr>
        <w:pStyle w:val="Heading3"/>
      </w:pPr>
      <w:bookmarkStart w:id="27" w:name="_Toc217304488"/>
      <w:bookmarkStart w:id="28" w:name="_Toc234226244"/>
      <w:r w:rsidRPr="00FE6710">
        <w:t>Processing</w:t>
      </w:r>
      <w:bookmarkEnd w:id="27"/>
      <w:bookmarkEnd w:id="28"/>
    </w:p>
    <w:p w14:paraId="2968AAB7" w14:textId="694D6606" w:rsidR="00FE6710" w:rsidRDefault="00CD2254" w:rsidP="00604D1C">
      <w:pPr>
        <w:pStyle w:val="APVMAText"/>
      </w:pPr>
      <w:r>
        <w:t>A</w:t>
      </w:r>
      <w:r w:rsidR="00FE6710" w:rsidRPr="00FE6710">
        <w:t xml:space="preserve"> cotton processing study demonstrated that difenoconazole residues did not concentrate in cotton processed commodities (oil, hulls and meal). As all the processing factors were &lt;1, it is not necessary to set separate MRLs for these commodities.</w:t>
      </w:r>
    </w:p>
    <w:p w14:paraId="5472EA15" w14:textId="77777777" w:rsidR="006D36C8" w:rsidRDefault="006D36C8" w:rsidP="00032787">
      <w:pPr>
        <w:pStyle w:val="Heading2"/>
      </w:pPr>
      <w:bookmarkStart w:id="29" w:name="_Toc231889748"/>
      <w:bookmarkStart w:id="30" w:name="_Toc2243851"/>
      <w:bookmarkStart w:id="31" w:name="_Toc234226245"/>
      <w:r>
        <w:t>Overseas registration and approved label instructions</w:t>
      </w:r>
      <w:bookmarkEnd w:id="29"/>
      <w:bookmarkEnd w:id="30"/>
      <w:bookmarkEnd w:id="31"/>
    </w:p>
    <w:p w14:paraId="578B0E5B" w14:textId="109C6E5E" w:rsidR="006D36C8" w:rsidRDefault="00604D1C" w:rsidP="006D36C8">
      <w:pPr>
        <w:pStyle w:val="APVMAText"/>
      </w:pPr>
      <w:r w:rsidRPr="00604D1C">
        <w:t>The details of oversea</w:t>
      </w:r>
      <w:r>
        <w:t>s</w:t>
      </w:r>
      <w:r w:rsidRPr="00604D1C">
        <w:t xml:space="preserve"> registrations have not been provided. Several overseas MRLs are established for difenoconazole on cotton (see below).</w:t>
      </w:r>
    </w:p>
    <w:p w14:paraId="0CB29406" w14:textId="12455002" w:rsidR="006D36C8" w:rsidRDefault="00957A91" w:rsidP="00032787">
      <w:pPr>
        <w:pStyle w:val="Heading2"/>
      </w:pPr>
      <w:bookmarkStart w:id="32" w:name="_Toc231889749"/>
      <w:bookmarkStart w:id="33" w:name="_Toc2243852"/>
      <w:bookmarkStart w:id="34" w:name="_Toc234226246"/>
      <w:r>
        <w:lastRenderedPageBreak/>
        <w:t>Codex Alimentarius C</w:t>
      </w:r>
      <w:r w:rsidR="006D36C8">
        <w:t>ommission and overseas MRLs</w:t>
      </w:r>
      <w:bookmarkEnd w:id="32"/>
      <w:bookmarkEnd w:id="33"/>
      <w:bookmarkEnd w:id="34"/>
    </w:p>
    <w:p w14:paraId="2A4899D4" w14:textId="359EACD4" w:rsidR="003D1D60" w:rsidRDefault="006D36C8" w:rsidP="006D36C8">
      <w:pPr>
        <w:pStyle w:val="APVMAText"/>
        <w:sectPr w:rsidR="003D1D60">
          <w:pgSz w:w="11906" w:h="16838" w:code="9"/>
          <w:pgMar w:top="2835" w:right="1134" w:bottom="1134" w:left="1134" w:header="1701" w:footer="680" w:gutter="0"/>
          <w:cols w:space="708"/>
          <w:docGrid w:linePitch="360"/>
        </w:sectPr>
      </w:pPr>
      <w:r>
        <w:t>The Codex Alimentarius Commission (Codex) is responsible for establishing Codex Maximum Residue Limits (CXLs) for pesticides</w:t>
      </w:r>
      <w:r w:rsidR="00B061D3">
        <w:t xml:space="preserve"> and veterinary medicines</w:t>
      </w:r>
      <w:r>
        <w:t xml:space="preserve">. Codex CXLs are primarily intended to facilitate international </w:t>
      </w:r>
      <w:r w:rsidR="0039413C">
        <w:t>trade and</w:t>
      </w:r>
      <w:r>
        <w:t xml:space="preserve"> accommodate differences in Good Agricultural Practice (GAP) employed by various countries. Some countries may accept Codex CXLs when importing foods. </w:t>
      </w:r>
      <w:r w:rsidR="00604D1C">
        <w:t>Difenoconazole</w:t>
      </w:r>
      <w:r>
        <w:t xml:space="preserve"> has </w:t>
      </w:r>
      <w:r w:rsidR="00021A6A">
        <w:t>been</w:t>
      </w:r>
      <w:r w:rsidR="003D1D60">
        <w:t xml:space="preserve"> </w:t>
      </w:r>
      <w:r>
        <w:t>considered by Codex.</w:t>
      </w:r>
      <w:r w:rsidR="00BA67F0">
        <w:t xml:space="preserve"> </w:t>
      </w:r>
      <w:r>
        <w:t xml:space="preserve">The following relevant Codex CXLs </w:t>
      </w:r>
      <w:r w:rsidR="00892B5E">
        <w:t xml:space="preserve">and international MRLs </w:t>
      </w:r>
      <w:r>
        <w:t xml:space="preserve">have been established for </w:t>
      </w:r>
      <w:r w:rsidR="00604D1C">
        <w:t>difenoconazole</w:t>
      </w:r>
      <w:r w:rsidR="004A52B3">
        <w:t>.</w:t>
      </w:r>
    </w:p>
    <w:p w14:paraId="29CB020B" w14:textId="44505FC2" w:rsidR="003D1D60" w:rsidRPr="004A52B3" w:rsidRDefault="003D1D60" w:rsidP="0072344B">
      <w:pPr>
        <w:pStyle w:val="Caption"/>
      </w:pPr>
      <w:bookmarkStart w:id="35" w:name="_Toc234226251"/>
      <w:r w:rsidRPr="004A52B3">
        <w:lastRenderedPageBreak/>
        <w:t xml:space="preserve">Table </w:t>
      </w:r>
      <w:r w:rsidR="0072344B">
        <w:t>2</w:t>
      </w:r>
      <w:r w:rsidRPr="004A52B3">
        <w:t>:</w:t>
      </w:r>
      <w:r w:rsidR="00B94B5D">
        <w:tab/>
      </w:r>
      <w:r w:rsidRPr="004A52B3">
        <w:t xml:space="preserve">International MRLs for </w:t>
      </w:r>
      <w:r w:rsidR="004A52B3" w:rsidRPr="0072344B">
        <w:t>difenoconazole</w:t>
      </w:r>
      <w:bookmarkEnd w:id="3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1744"/>
        <w:gridCol w:w="1808"/>
        <w:gridCol w:w="1744"/>
        <w:gridCol w:w="1744"/>
        <w:gridCol w:w="2513"/>
        <w:gridCol w:w="903"/>
        <w:gridCol w:w="1016"/>
        <w:gridCol w:w="1750"/>
      </w:tblGrid>
      <w:tr w:rsidR="003D1D60" w:rsidRPr="004D3DFC" w14:paraId="1100C074" w14:textId="77777777" w:rsidTr="00671AFF">
        <w:trPr>
          <w:trHeight w:val="470"/>
          <w:tblHeader/>
        </w:trPr>
        <w:tc>
          <w:tcPr>
            <w:tcW w:w="459"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14:paraId="35244D7B" w14:textId="77777777" w:rsidR="003D1D60" w:rsidRPr="003D1D60" w:rsidRDefault="003D1D60" w:rsidP="00E2729F">
            <w:pPr>
              <w:pStyle w:val="APVMATableText"/>
              <w:rPr>
                <w:color w:val="F0F4F5" w:themeColor="accent1" w:themeTint="33"/>
                <w:sz w:val="18"/>
                <w:szCs w:val="18"/>
              </w:rPr>
            </w:pPr>
            <w:r w:rsidRPr="003D1D60">
              <w:rPr>
                <w:color w:val="F0F4F5" w:themeColor="accent1" w:themeTint="33"/>
                <w:sz w:val="18"/>
                <w:szCs w:val="18"/>
              </w:rPr>
              <w:t>Commodity</w:t>
            </w:r>
          </w:p>
        </w:tc>
        <w:tc>
          <w:tcPr>
            <w:tcW w:w="4541" w:type="pct"/>
            <w:gridSpan w:val="8"/>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4CBD30AA" w14:textId="77777777" w:rsidR="003D1D60" w:rsidRPr="003D1D60" w:rsidRDefault="003D1D60" w:rsidP="00E2729F">
            <w:pPr>
              <w:pStyle w:val="APVMATableText"/>
              <w:rPr>
                <w:color w:val="F0F4F5" w:themeColor="accent1" w:themeTint="33"/>
                <w:sz w:val="18"/>
                <w:szCs w:val="18"/>
              </w:rPr>
            </w:pPr>
            <w:r w:rsidRPr="003D1D60">
              <w:rPr>
                <w:color w:val="F0F4F5" w:themeColor="accent1" w:themeTint="33"/>
                <w:sz w:val="18"/>
                <w:szCs w:val="18"/>
              </w:rPr>
              <w:t>Tolerance for residues arising from the use of difenoconazole (mg/kg)</w:t>
            </w:r>
          </w:p>
        </w:tc>
      </w:tr>
      <w:tr w:rsidR="003D1D60" w:rsidRPr="004D3DFC" w14:paraId="230C0535" w14:textId="77777777" w:rsidTr="00671AFF">
        <w:trPr>
          <w:trHeight w:val="150"/>
          <w:tblHeader/>
        </w:trPr>
        <w:tc>
          <w:tcPr>
            <w:tcW w:w="459" w:type="pct"/>
            <w:vMerge/>
            <w:tcBorders>
              <w:top w:val="single" w:sz="4" w:space="0" w:color="291427" w:themeColor="accent5" w:themeShade="80"/>
              <w:left w:val="single" w:sz="4" w:space="0" w:color="auto"/>
              <w:bottom w:val="single" w:sz="12" w:space="0" w:color="291427" w:themeColor="accent5" w:themeShade="80"/>
              <w:right w:val="nil"/>
            </w:tcBorders>
            <w:shd w:val="clear" w:color="auto" w:fill="00686E" w:themeFill="background2" w:themeFillShade="E6"/>
          </w:tcPr>
          <w:p w14:paraId="64E3DBAF" w14:textId="77777777" w:rsidR="003D1D60" w:rsidRPr="003D1D60" w:rsidRDefault="003D1D60" w:rsidP="00E2729F">
            <w:pPr>
              <w:pStyle w:val="APVMATableText"/>
              <w:rPr>
                <w:color w:val="F0F4F5" w:themeColor="accent1" w:themeTint="33"/>
                <w:sz w:val="18"/>
                <w:szCs w:val="18"/>
              </w:rPr>
            </w:pPr>
          </w:p>
        </w:tc>
        <w:tc>
          <w:tcPr>
            <w:tcW w:w="59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146FB599" w14:textId="77777777" w:rsidR="003D1D60" w:rsidRPr="003D1D60" w:rsidRDefault="003D1D60" w:rsidP="00E2729F">
            <w:pPr>
              <w:pStyle w:val="APVMATableText"/>
              <w:rPr>
                <w:color w:val="F0F4F5" w:themeColor="accent1" w:themeTint="33"/>
                <w:sz w:val="18"/>
                <w:szCs w:val="18"/>
              </w:rPr>
            </w:pPr>
            <w:r w:rsidRPr="003D1D60">
              <w:rPr>
                <w:color w:val="F0F4F5" w:themeColor="accent1" w:themeTint="33"/>
                <w:sz w:val="18"/>
                <w:szCs w:val="18"/>
              </w:rPr>
              <w:t>Australia</w:t>
            </w:r>
          </w:p>
        </w:tc>
        <w:tc>
          <w:tcPr>
            <w:tcW w:w="621"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1C966D13" w14:textId="77777777" w:rsidR="003D1D60" w:rsidRPr="003D1D60" w:rsidRDefault="003D1D60" w:rsidP="00E2729F">
            <w:pPr>
              <w:pStyle w:val="APVMATableText"/>
              <w:rPr>
                <w:color w:val="F0F4F5" w:themeColor="accent1" w:themeTint="33"/>
                <w:sz w:val="18"/>
                <w:szCs w:val="18"/>
              </w:rPr>
            </w:pPr>
            <w:r w:rsidRPr="003D1D60">
              <w:rPr>
                <w:color w:val="F0F4F5" w:themeColor="accent1" w:themeTint="33"/>
                <w:sz w:val="18"/>
                <w:szCs w:val="18"/>
              </w:rPr>
              <w:t>Codex</w:t>
            </w:r>
            <w:r w:rsidRPr="003D1D60">
              <w:rPr>
                <w:color w:val="F0F4F5" w:themeColor="accent1" w:themeTint="33"/>
                <w:sz w:val="18"/>
                <w:szCs w:val="18"/>
                <w:vertAlign w:val="superscript"/>
              </w:rPr>
              <w:footnoteReference w:id="6"/>
            </w:r>
          </w:p>
        </w:tc>
        <w:tc>
          <w:tcPr>
            <w:tcW w:w="59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1E3381C" w14:textId="77777777" w:rsidR="003D1D60" w:rsidRPr="003D1D60" w:rsidRDefault="003D1D60" w:rsidP="00E2729F">
            <w:pPr>
              <w:pStyle w:val="APVMATableText"/>
              <w:rPr>
                <w:color w:val="F0F4F5" w:themeColor="accent1" w:themeTint="33"/>
                <w:sz w:val="18"/>
                <w:szCs w:val="18"/>
              </w:rPr>
            </w:pPr>
            <w:r w:rsidRPr="003D1D60">
              <w:rPr>
                <w:color w:val="F0F4F5" w:themeColor="accent1" w:themeTint="33"/>
                <w:sz w:val="18"/>
                <w:szCs w:val="18"/>
              </w:rPr>
              <w:t>China</w:t>
            </w:r>
            <w:r w:rsidRPr="003D1D60">
              <w:rPr>
                <w:rStyle w:val="FootnoteReference"/>
                <w:color w:val="F0F4F5" w:themeColor="accent1" w:themeTint="33"/>
                <w:sz w:val="18"/>
                <w:szCs w:val="18"/>
              </w:rPr>
              <w:footnoteReference w:id="7"/>
            </w:r>
          </w:p>
        </w:tc>
        <w:tc>
          <w:tcPr>
            <w:tcW w:w="59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14EC6B95" w14:textId="77777777" w:rsidR="003D1D60" w:rsidRPr="003D1D60" w:rsidRDefault="003D1D60" w:rsidP="00E2729F">
            <w:pPr>
              <w:pStyle w:val="APVMATableText"/>
              <w:rPr>
                <w:color w:val="F0F4F5" w:themeColor="accent1" w:themeTint="33"/>
                <w:sz w:val="18"/>
                <w:szCs w:val="18"/>
              </w:rPr>
            </w:pPr>
            <w:r w:rsidRPr="003D1D60">
              <w:rPr>
                <w:color w:val="F0F4F5" w:themeColor="accent1" w:themeTint="33"/>
                <w:sz w:val="18"/>
                <w:szCs w:val="18"/>
              </w:rPr>
              <w:t>EU</w:t>
            </w:r>
            <w:r w:rsidRPr="003D1D60">
              <w:rPr>
                <w:color w:val="F0F4F5" w:themeColor="accent1" w:themeTint="33"/>
                <w:sz w:val="18"/>
                <w:szCs w:val="18"/>
                <w:vertAlign w:val="superscript"/>
              </w:rPr>
              <w:footnoteReference w:id="8"/>
            </w:r>
          </w:p>
        </w:tc>
        <w:tc>
          <w:tcPr>
            <w:tcW w:w="863"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4CE7EBB3" w14:textId="77777777" w:rsidR="003D1D60" w:rsidRPr="003D1D60" w:rsidRDefault="003D1D60" w:rsidP="00E2729F">
            <w:pPr>
              <w:pStyle w:val="APVMATableText"/>
              <w:rPr>
                <w:color w:val="F0F4F5" w:themeColor="accent1" w:themeTint="33"/>
                <w:sz w:val="18"/>
                <w:szCs w:val="18"/>
              </w:rPr>
            </w:pPr>
            <w:r w:rsidRPr="003D1D60">
              <w:rPr>
                <w:color w:val="F0F4F5" w:themeColor="accent1" w:themeTint="33"/>
                <w:sz w:val="18"/>
                <w:szCs w:val="18"/>
              </w:rPr>
              <w:t>Japan</w:t>
            </w:r>
            <w:r w:rsidRPr="003D1D60">
              <w:rPr>
                <w:color w:val="F0F4F5" w:themeColor="accent1" w:themeTint="33"/>
                <w:sz w:val="18"/>
                <w:szCs w:val="18"/>
                <w:vertAlign w:val="superscript"/>
              </w:rPr>
              <w:footnoteReference w:id="9"/>
            </w:r>
          </w:p>
        </w:tc>
        <w:tc>
          <w:tcPr>
            <w:tcW w:w="310"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784A112F" w14:textId="77777777" w:rsidR="003D1D60" w:rsidRPr="003D1D60" w:rsidRDefault="003D1D60" w:rsidP="00E2729F">
            <w:pPr>
              <w:pStyle w:val="APVMATableText"/>
              <w:rPr>
                <w:color w:val="F0F4F5" w:themeColor="accent1" w:themeTint="33"/>
                <w:sz w:val="18"/>
                <w:szCs w:val="18"/>
              </w:rPr>
            </w:pPr>
            <w:r w:rsidRPr="003D1D60">
              <w:rPr>
                <w:color w:val="F0F4F5" w:themeColor="accent1" w:themeTint="33"/>
                <w:sz w:val="18"/>
                <w:szCs w:val="18"/>
              </w:rPr>
              <w:t>Korea</w:t>
            </w:r>
            <w:r w:rsidRPr="003D1D60">
              <w:rPr>
                <w:color w:val="F0F4F5" w:themeColor="accent1" w:themeTint="33"/>
                <w:sz w:val="18"/>
                <w:szCs w:val="18"/>
                <w:vertAlign w:val="superscript"/>
              </w:rPr>
              <w:footnoteReference w:id="10"/>
            </w:r>
          </w:p>
        </w:tc>
        <w:tc>
          <w:tcPr>
            <w:tcW w:w="34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4C822C23" w14:textId="77777777" w:rsidR="003D1D60" w:rsidRPr="003D1D60" w:rsidRDefault="003D1D60" w:rsidP="00E2729F">
            <w:pPr>
              <w:pStyle w:val="APVMATableText"/>
              <w:rPr>
                <w:color w:val="F0F4F5" w:themeColor="accent1" w:themeTint="33"/>
                <w:sz w:val="18"/>
                <w:szCs w:val="18"/>
              </w:rPr>
            </w:pPr>
            <w:r w:rsidRPr="003D1D60">
              <w:rPr>
                <w:color w:val="F0F4F5" w:themeColor="accent1" w:themeTint="33"/>
                <w:sz w:val="18"/>
                <w:szCs w:val="18"/>
              </w:rPr>
              <w:t>Taiwan</w:t>
            </w:r>
            <w:r w:rsidRPr="003D1D60">
              <w:rPr>
                <w:color w:val="F0F4F5" w:themeColor="accent1" w:themeTint="33"/>
                <w:sz w:val="18"/>
                <w:szCs w:val="18"/>
                <w:vertAlign w:val="superscript"/>
              </w:rPr>
              <w:footnoteReference w:id="11"/>
            </w:r>
          </w:p>
        </w:tc>
        <w:tc>
          <w:tcPr>
            <w:tcW w:w="601"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38E4227E" w14:textId="77777777" w:rsidR="003D1D60" w:rsidRPr="003D1D60" w:rsidRDefault="003D1D60" w:rsidP="00E2729F">
            <w:pPr>
              <w:pStyle w:val="APVMATableText"/>
              <w:rPr>
                <w:color w:val="F0F4F5" w:themeColor="accent1" w:themeTint="33"/>
                <w:sz w:val="18"/>
                <w:szCs w:val="18"/>
              </w:rPr>
            </w:pPr>
            <w:r w:rsidRPr="003D1D60">
              <w:rPr>
                <w:color w:val="F0F4F5" w:themeColor="accent1" w:themeTint="33"/>
                <w:sz w:val="18"/>
                <w:szCs w:val="18"/>
              </w:rPr>
              <w:t>USA</w:t>
            </w:r>
            <w:r w:rsidRPr="003D1D60">
              <w:rPr>
                <w:color w:val="F0F4F5" w:themeColor="accent1" w:themeTint="33"/>
                <w:sz w:val="18"/>
                <w:szCs w:val="18"/>
                <w:vertAlign w:val="superscript"/>
              </w:rPr>
              <w:footnoteReference w:id="12"/>
            </w:r>
          </w:p>
        </w:tc>
      </w:tr>
      <w:tr w:rsidR="003D1D60" w:rsidRPr="004D3DFC" w14:paraId="2AAD74C7" w14:textId="77777777" w:rsidTr="00671AFF">
        <w:trPr>
          <w:trHeight w:val="2226"/>
        </w:trPr>
        <w:tc>
          <w:tcPr>
            <w:tcW w:w="459" w:type="pct"/>
            <w:tcBorders>
              <w:top w:val="single" w:sz="12" w:space="0" w:color="291427" w:themeColor="accent5" w:themeShade="80"/>
              <w:left w:val="single" w:sz="4" w:space="0" w:color="auto"/>
              <w:bottom w:val="single" w:sz="4" w:space="0" w:color="291427" w:themeColor="accent5" w:themeShade="80"/>
              <w:right w:val="nil"/>
            </w:tcBorders>
          </w:tcPr>
          <w:p w14:paraId="1F307608" w14:textId="77777777" w:rsidR="003D1D60" w:rsidRPr="00FA4739" w:rsidRDefault="003D1D60" w:rsidP="00E2729F">
            <w:pPr>
              <w:pStyle w:val="APVMATableText"/>
              <w:rPr>
                <w:sz w:val="16"/>
                <w:szCs w:val="16"/>
              </w:rPr>
            </w:pPr>
            <w:r w:rsidRPr="00FA4739">
              <w:rPr>
                <w:sz w:val="16"/>
                <w:szCs w:val="16"/>
              </w:rPr>
              <w:t>Residue Definition</w:t>
            </w:r>
          </w:p>
        </w:tc>
        <w:tc>
          <w:tcPr>
            <w:tcW w:w="599" w:type="pct"/>
            <w:tcBorders>
              <w:top w:val="single" w:sz="12" w:space="0" w:color="291427" w:themeColor="accent5" w:themeShade="80"/>
              <w:left w:val="nil"/>
              <w:bottom w:val="single" w:sz="4" w:space="0" w:color="291427" w:themeColor="accent5" w:themeShade="80"/>
              <w:right w:val="nil"/>
            </w:tcBorders>
          </w:tcPr>
          <w:p w14:paraId="212CD817" w14:textId="77777777" w:rsidR="003D1D60" w:rsidRPr="00FA4739" w:rsidRDefault="003D1D60" w:rsidP="00E2729F">
            <w:pPr>
              <w:pStyle w:val="APVMATableText"/>
              <w:rPr>
                <w:sz w:val="16"/>
                <w:szCs w:val="16"/>
              </w:rPr>
            </w:pPr>
            <w:r w:rsidRPr="00FA4739">
              <w:rPr>
                <w:sz w:val="16"/>
                <w:szCs w:val="16"/>
              </w:rPr>
              <w:t>Difenoconazole</w:t>
            </w:r>
          </w:p>
        </w:tc>
        <w:tc>
          <w:tcPr>
            <w:tcW w:w="621" w:type="pct"/>
            <w:tcBorders>
              <w:top w:val="single" w:sz="12" w:space="0" w:color="291427" w:themeColor="accent5" w:themeShade="80"/>
              <w:left w:val="nil"/>
              <w:bottom w:val="single" w:sz="4" w:space="0" w:color="291427" w:themeColor="accent5" w:themeShade="80"/>
              <w:right w:val="nil"/>
            </w:tcBorders>
          </w:tcPr>
          <w:p w14:paraId="506AB343" w14:textId="16EF0B29" w:rsidR="003D1D60" w:rsidRPr="00FA4739" w:rsidRDefault="003D1D60" w:rsidP="00E2729F">
            <w:pPr>
              <w:pStyle w:val="APVMATableText"/>
              <w:rPr>
                <w:sz w:val="16"/>
                <w:szCs w:val="16"/>
              </w:rPr>
            </w:pPr>
            <w:r w:rsidRPr="00FA4739">
              <w:rPr>
                <w:sz w:val="16"/>
                <w:szCs w:val="16"/>
              </w:rPr>
              <w:t>For compliance with the MRL and for estimation of dietary exposure for plant commodities: Difenoconazole.</w:t>
            </w:r>
          </w:p>
        </w:tc>
        <w:tc>
          <w:tcPr>
            <w:tcW w:w="599" w:type="pct"/>
            <w:tcBorders>
              <w:top w:val="single" w:sz="12" w:space="0" w:color="291427" w:themeColor="accent5" w:themeShade="80"/>
              <w:left w:val="nil"/>
              <w:bottom w:val="single" w:sz="4" w:space="0" w:color="291427" w:themeColor="accent5" w:themeShade="80"/>
              <w:right w:val="nil"/>
            </w:tcBorders>
          </w:tcPr>
          <w:p w14:paraId="286BE111" w14:textId="77777777" w:rsidR="003D1D60" w:rsidRPr="00FA4739" w:rsidRDefault="003D1D60" w:rsidP="00E2729F">
            <w:pPr>
              <w:pStyle w:val="APVMATableText"/>
              <w:rPr>
                <w:sz w:val="16"/>
                <w:szCs w:val="16"/>
              </w:rPr>
            </w:pPr>
            <w:r w:rsidRPr="00FA4739">
              <w:rPr>
                <w:sz w:val="16"/>
                <w:szCs w:val="16"/>
              </w:rPr>
              <w:t>Difenoconazole</w:t>
            </w:r>
          </w:p>
        </w:tc>
        <w:tc>
          <w:tcPr>
            <w:tcW w:w="599" w:type="pct"/>
            <w:tcBorders>
              <w:top w:val="single" w:sz="12" w:space="0" w:color="291427" w:themeColor="accent5" w:themeShade="80"/>
              <w:left w:val="nil"/>
              <w:bottom w:val="single" w:sz="4" w:space="0" w:color="291427" w:themeColor="accent5" w:themeShade="80"/>
              <w:right w:val="nil"/>
            </w:tcBorders>
          </w:tcPr>
          <w:p w14:paraId="4DA606D7" w14:textId="77777777" w:rsidR="003D1D60" w:rsidRPr="00FA4739" w:rsidRDefault="003D1D60" w:rsidP="00E2729F">
            <w:pPr>
              <w:pStyle w:val="APVMATableText"/>
              <w:rPr>
                <w:sz w:val="16"/>
                <w:szCs w:val="16"/>
              </w:rPr>
            </w:pPr>
            <w:r w:rsidRPr="00FA4739">
              <w:rPr>
                <w:sz w:val="16"/>
                <w:szCs w:val="16"/>
              </w:rPr>
              <w:t>Difenoconazole</w:t>
            </w:r>
          </w:p>
        </w:tc>
        <w:tc>
          <w:tcPr>
            <w:tcW w:w="863" w:type="pct"/>
            <w:tcBorders>
              <w:top w:val="single" w:sz="12" w:space="0" w:color="291427" w:themeColor="accent5" w:themeShade="80"/>
              <w:left w:val="nil"/>
              <w:bottom w:val="single" w:sz="4" w:space="0" w:color="291427" w:themeColor="accent5" w:themeShade="80"/>
              <w:right w:val="nil"/>
            </w:tcBorders>
          </w:tcPr>
          <w:p w14:paraId="756152C0" w14:textId="77777777" w:rsidR="003D1D60" w:rsidRPr="00FA4739" w:rsidRDefault="003D1D60" w:rsidP="00E2729F">
            <w:pPr>
              <w:pStyle w:val="APVMATableText"/>
              <w:rPr>
                <w:sz w:val="16"/>
                <w:szCs w:val="16"/>
              </w:rPr>
            </w:pPr>
            <w:r w:rsidRPr="00FA4739">
              <w:rPr>
                <w:sz w:val="16"/>
                <w:szCs w:val="16"/>
              </w:rPr>
              <w:t>Sum of Difenoconazole and metabolite D[1-[2-chloro-4-(4-chlorophenoxy)phenyl]-2-(1H-1,2,4-triazole-1-yl)ethanol], calculated as Difenoconazole.</w:t>
            </w:r>
          </w:p>
        </w:tc>
        <w:tc>
          <w:tcPr>
            <w:tcW w:w="310" w:type="pct"/>
            <w:tcBorders>
              <w:top w:val="single" w:sz="12" w:space="0" w:color="291427" w:themeColor="accent5" w:themeShade="80"/>
              <w:left w:val="nil"/>
              <w:bottom w:val="single" w:sz="4" w:space="0" w:color="291427" w:themeColor="accent5" w:themeShade="80"/>
              <w:right w:val="nil"/>
            </w:tcBorders>
          </w:tcPr>
          <w:p w14:paraId="31B07820" w14:textId="77777777" w:rsidR="003D1D60" w:rsidRPr="00FA4739" w:rsidRDefault="003D1D60" w:rsidP="00E2729F">
            <w:pPr>
              <w:pStyle w:val="APVMATableText"/>
              <w:rPr>
                <w:sz w:val="16"/>
                <w:szCs w:val="16"/>
              </w:rPr>
            </w:pPr>
            <w:r w:rsidRPr="00FA4739">
              <w:rPr>
                <w:sz w:val="16"/>
                <w:szCs w:val="16"/>
              </w:rPr>
              <w:t>-</w:t>
            </w:r>
          </w:p>
        </w:tc>
        <w:tc>
          <w:tcPr>
            <w:tcW w:w="349" w:type="pct"/>
            <w:tcBorders>
              <w:top w:val="single" w:sz="12" w:space="0" w:color="291427" w:themeColor="accent5" w:themeShade="80"/>
              <w:left w:val="nil"/>
              <w:bottom w:val="single" w:sz="4" w:space="0" w:color="291427" w:themeColor="accent5" w:themeShade="80"/>
              <w:right w:val="nil"/>
            </w:tcBorders>
          </w:tcPr>
          <w:p w14:paraId="59FD3E83" w14:textId="77777777" w:rsidR="003D1D60" w:rsidRPr="00FA4739" w:rsidRDefault="003D1D60" w:rsidP="00E2729F">
            <w:pPr>
              <w:pStyle w:val="APVMATableText"/>
              <w:rPr>
                <w:sz w:val="16"/>
                <w:szCs w:val="16"/>
              </w:rPr>
            </w:pPr>
            <w:r w:rsidRPr="00FA4739">
              <w:rPr>
                <w:sz w:val="16"/>
                <w:szCs w:val="16"/>
              </w:rPr>
              <w:t>-</w:t>
            </w:r>
          </w:p>
        </w:tc>
        <w:tc>
          <w:tcPr>
            <w:tcW w:w="601" w:type="pct"/>
            <w:tcBorders>
              <w:top w:val="single" w:sz="12" w:space="0" w:color="291427" w:themeColor="accent5" w:themeShade="80"/>
              <w:left w:val="nil"/>
              <w:bottom w:val="single" w:sz="4" w:space="0" w:color="291427" w:themeColor="accent5" w:themeShade="80"/>
              <w:right w:val="single" w:sz="4" w:space="0" w:color="auto"/>
            </w:tcBorders>
          </w:tcPr>
          <w:p w14:paraId="63540E17" w14:textId="77777777" w:rsidR="003D1D60" w:rsidRPr="00FA4739" w:rsidRDefault="003D1D60" w:rsidP="00E2729F">
            <w:pPr>
              <w:pStyle w:val="APVMATableText"/>
              <w:rPr>
                <w:sz w:val="16"/>
                <w:szCs w:val="16"/>
              </w:rPr>
            </w:pPr>
            <w:r w:rsidRPr="00FA4739">
              <w:rPr>
                <w:sz w:val="16"/>
                <w:szCs w:val="16"/>
              </w:rPr>
              <w:t>Difenoconazole</w:t>
            </w:r>
          </w:p>
        </w:tc>
      </w:tr>
      <w:tr w:rsidR="003D1D60" w:rsidRPr="004D3DFC" w14:paraId="5C196142" w14:textId="77777777" w:rsidTr="00671AFF">
        <w:trPr>
          <w:trHeight w:val="816"/>
        </w:trPr>
        <w:tc>
          <w:tcPr>
            <w:tcW w:w="459" w:type="pct"/>
            <w:tcBorders>
              <w:top w:val="single" w:sz="4" w:space="0" w:color="291427" w:themeColor="accent5" w:themeShade="80"/>
              <w:left w:val="single" w:sz="4" w:space="0" w:color="auto"/>
              <w:bottom w:val="single" w:sz="4" w:space="0" w:color="291427" w:themeColor="accent5" w:themeShade="80"/>
              <w:right w:val="nil"/>
            </w:tcBorders>
            <w:vAlign w:val="center"/>
          </w:tcPr>
          <w:p w14:paraId="5B65C9C3" w14:textId="77777777" w:rsidR="003D1D60" w:rsidRPr="00FA4739" w:rsidRDefault="003D1D60" w:rsidP="00FA4739">
            <w:pPr>
              <w:pStyle w:val="APVMATableText"/>
              <w:spacing w:before="0" w:line="360" w:lineRule="auto"/>
              <w:rPr>
                <w:sz w:val="16"/>
                <w:szCs w:val="16"/>
              </w:rPr>
            </w:pPr>
            <w:r w:rsidRPr="00FA4739">
              <w:rPr>
                <w:sz w:val="16"/>
                <w:szCs w:val="16"/>
              </w:rPr>
              <w:t>Cotton seed</w:t>
            </w:r>
          </w:p>
        </w:tc>
        <w:tc>
          <w:tcPr>
            <w:tcW w:w="599" w:type="pct"/>
            <w:tcBorders>
              <w:top w:val="single" w:sz="4" w:space="0" w:color="291427" w:themeColor="accent5" w:themeShade="80"/>
              <w:left w:val="nil"/>
              <w:bottom w:val="single" w:sz="4" w:space="0" w:color="291427" w:themeColor="accent5" w:themeShade="80"/>
              <w:right w:val="nil"/>
            </w:tcBorders>
          </w:tcPr>
          <w:p w14:paraId="6AFA2504" w14:textId="77777777" w:rsidR="003D1D60" w:rsidRPr="00FA4739" w:rsidRDefault="003D1D60" w:rsidP="00E2729F">
            <w:pPr>
              <w:pStyle w:val="APVMATableText"/>
              <w:rPr>
                <w:sz w:val="16"/>
                <w:szCs w:val="16"/>
              </w:rPr>
            </w:pPr>
            <w:r w:rsidRPr="00FA4739">
              <w:rPr>
                <w:sz w:val="16"/>
                <w:szCs w:val="16"/>
              </w:rPr>
              <w:t>T0.05 (current)</w:t>
            </w:r>
          </w:p>
          <w:p w14:paraId="196AE8DE" w14:textId="77777777" w:rsidR="003D1D60" w:rsidRPr="00FA4739" w:rsidRDefault="003D1D60" w:rsidP="00E2729F">
            <w:pPr>
              <w:pStyle w:val="APVMATableText"/>
              <w:rPr>
                <w:sz w:val="16"/>
                <w:szCs w:val="16"/>
              </w:rPr>
            </w:pPr>
            <w:r w:rsidRPr="00FA4739">
              <w:rPr>
                <w:sz w:val="16"/>
                <w:szCs w:val="16"/>
              </w:rPr>
              <w:t>T0.3 (Proposed)</w:t>
            </w:r>
          </w:p>
        </w:tc>
        <w:tc>
          <w:tcPr>
            <w:tcW w:w="621" w:type="pct"/>
            <w:tcBorders>
              <w:top w:val="single" w:sz="4" w:space="0" w:color="291427" w:themeColor="accent5" w:themeShade="80"/>
              <w:left w:val="nil"/>
              <w:bottom w:val="single" w:sz="4" w:space="0" w:color="291427" w:themeColor="accent5" w:themeShade="80"/>
              <w:right w:val="nil"/>
            </w:tcBorders>
          </w:tcPr>
          <w:p w14:paraId="35743B08" w14:textId="77777777" w:rsidR="003D1D60" w:rsidRPr="00FA4739" w:rsidRDefault="003D1D60" w:rsidP="00E2729F">
            <w:pPr>
              <w:pStyle w:val="APVMATableText"/>
              <w:rPr>
                <w:sz w:val="16"/>
                <w:szCs w:val="16"/>
              </w:rPr>
            </w:pPr>
            <w:r w:rsidRPr="00FA4739">
              <w:rPr>
                <w:sz w:val="16"/>
                <w:szCs w:val="16"/>
              </w:rPr>
              <w:t>0.4</w:t>
            </w:r>
          </w:p>
        </w:tc>
        <w:tc>
          <w:tcPr>
            <w:tcW w:w="599" w:type="pct"/>
            <w:tcBorders>
              <w:top w:val="single" w:sz="4" w:space="0" w:color="291427" w:themeColor="accent5" w:themeShade="80"/>
              <w:left w:val="nil"/>
              <w:bottom w:val="single" w:sz="4" w:space="0" w:color="291427" w:themeColor="accent5" w:themeShade="80"/>
              <w:right w:val="nil"/>
            </w:tcBorders>
          </w:tcPr>
          <w:p w14:paraId="47096617" w14:textId="77777777" w:rsidR="003D1D60" w:rsidRPr="00FA4739" w:rsidRDefault="003D1D60" w:rsidP="00E2729F">
            <w:pPr>
              <w:pStyle w:val="APVMATableText"/>
              <w:spacing w:line="240" w:lineRule="auto"/>
              <w:rPr>
                <w:sz w:val="16"/>
                <w:szCs w:val="16"/>
              </w:rPr>
            </w:pPr>
            <w:r w:rsidRPr="00FA4739">
              <w:rPr>
                <w:sz w:val="16"/>
                <w:szCs w:val="16"/>
              </w:rPr>
              <w:t>0.1</w:t>
            </w:r>
          </w:p>
        </w:tc>
        <w:tc>
          <w:tcPr>
            <w:tcW w:w="599" w:type="pct"/>
            <w:tcBorders>
              <w:top w:val="single" w:sz="4" w:space="0" w:color="291427" w:themeColor="accent5" w:themeShade="80"/>
              <w:left w:val="nil"/>
              <w:bottom w:val="single" w:sz="4" w:space="0" w:color="291427" w:themeColor="accent5" w:themeShade="80"/>
              <w:right w:val="nil"/>
            </w:tcBorders>
          </w:tcPr>
          <w:p w14:paraId="4E9E656F" w14:textId="77777777" w:rsidR="003D1D60" w:rsidRPr="00FA4739" w:rsidRDefault="003D1D60" w:rsidP="00E2729F">
            <w:pPr>
              <w:pStyle w:val="APVMATableText"/>
              <w:rPr>
                <w:sz w:val="16"/>
                <w:szCs w:val="16"/>
              </w:rPr>
            </w:pPr>
            <w:r w:rsidRPr="00FA4739">
              <w:rPr>
                <w:sz w:val="16"/>
                <w:szCs w:val="16"/>
              </w:rPr>
              <w:t>*0.05</w:t>
            </w:r>
          </w:p>
        </w:tc>
        <w:tc>
          <w:tcPr>
            <w:tcW w:w="863" w:type="pct"/>
            <w:tcBorders>
              <w:top w:val="single" w:sz="4" w:space="0" w:color="291427" w:themeColor="accent5" w:themeShade="80"/>
              <w:left w:val="nil"/>
              <w:bottom w:val="single" w:sz="4" w:space="0" w:color="291427" w:themeColor="accent5" w:themeShade="80"/>
              <w:right w:val="nil"/>
            </w:tcBorders>
          </w:tcPr>
          <w:p w14:paraId="2DA62E70" w14:textId="77777777" w:rsidR="003D1D60" w:rsidRPr="00FA4739" w:rsidRDefault="003D1D60" w:rsidP="00E2729F">
            <w:pPr>
              <w:pStyle w:val="APVMATableText"/>
              <w:rPr>
                <w:sz w:val="16"/>
                <w:szCs w:val="16"/>
              </w:rPr>
            </w:pPr>
            <w:r w:rsidRPr="00FA4739">
              <w:rPr>
                <w:sz w:val="16"/>
                <w:szCs w:val="16"/>
              </w:rPr>
              <w:t>0.1 (other oilseeds)</w:t>
            </w:r>
          </w:p>
        </w:tc>
        <w:tc>
          <w:tcPr>
            <w:tcW w:w="310" w:type="pct"/>
            <w:tcBorders>
              <w:top w:val="single" w:sz="4" w:space="0" w:color="291427" w:themeColor="accent5" w:themeShade="80"/>
              <w:left w:val="nil"/>
              <w:bottom w:val="single" w:sz="4" w:space="0" w:color="291427" w:themeColor="accent5" w:themeShade="80"/>
              <w:right w:val="nil"/>
            </w:tcBorders>
          </w:tcPr>
          <w:p w14:paraId="5B5053BB" w14:textId="77777777" w:rsidR="003D1D60" w:rsidRPr="00FA4739" w:rsidRDefault="003D1D60" w:rsidP="00E2729F">
            <w:pPr>
              <w:pStyle w:val="APVMATableText"/>
              <w:rPr>
                <w:sz w:val="16"/>
                <w:szCs w:val="16"/>
              </w:rPr>
            </w:pPr>
            <w:r w:rsidRPr="00FA4739">
              <w:rPr>
                <w:sz w:val="16"/>
                <w:szCs w:val="16"/>
              </w:rPr>
              <w:t>-</w:t>
            </w:r>
          </w:p>
        </w:tc>
        <w:tc>
          <w:tcPr>
            <w:tcW w:w="349" w:type="pct"/>
            <w:tcBorders>
              <w:top w:val="single" w:sz="4" w:space="0" w:color="291427" w:themeColor="accent5" w:themeShade="80"/>
              <w:left w:val="nil"/>
              <w:bottom w:val="single" w:sz="4" w:space="0" w:color="291427" w:themeColor="accent5" w:themeShade="80"/>
              <w:right w:val="nil"/>
            </w:tcBorders>
          </w:tcPr>
          <w:p w14:paraId="33A90CFE" w14:textId="77777777" w:rsidR="003D1D60" w:rsidRPr="00FA4739" w:rsidRDefault="003D1D60" w:rsidP="00E2729F">
            <w:pPr>
              <w:pStyle w:val="APVMATableText"/>
              <w:rPr>
                <w:sz w:val="16"/>
                <w:szCs w:val="16"/>
              </w:rPr>
            </w:pPr>
            <w:r w:rsidRPr="00FA4739">
              <w:rPr>
                <w:sz w:val="16"/>
                <w:szCs w:val="16"/>
              </w:rPr>
              <w:t>-</w:t>
            </w:r>
          </w:p>
        </w:tc>
        <w:tc>
          <w:tcPr>
            <w:tcW w:w="601" w:type="pct"/>
            <w:tcBorders>
              <w:top w:val="single" w:sz="4" w:space="0" w:color="291427" w:themeColor="accent5" w:themeShade="80"/>
              <w:left w:val="nil"/>
              <w:bottom w:val="single" w:sz="4" w:space="0" w:color="291427" w:themeColor="accent5" w:themeShade="80"/>
              <w:right w:val="single" w:sz="4" w:space="0" w:color="auto"/>
            </w:tcBorders>
          </w:tcPr>
          <w:p w14:paraId="776440DD" w14:textId="77777777" w:rsidR="003D1D60" w:rsidRPr="00FA4739" w:rsidRDefault="003D1D60" w:rsidP="00E2729F">
            <w:pPr>
              <w:pStyle w:val="APVMATableText"/>
              <w:rPr>
                <w:sz w:val="16"/>
                <w:szCs w:val="16"/>
              </w:rPr>
            </w:pPr>
            <w:r w:rsidRPr="00FA4739">
              <w:rPr>
                <w:sz w:val="16"/>
                <w:szCs w:val="16"/>
              </w:rPr>
              <w:t>0.4</w:t>
            </w:r>
          </w:p>
        </w:tc>
      </w:tr>
    </w:tbl>
    <w:p w14:paraId="3E42179B" w14:textId="49CC62B4" w:rsidR="003D1D60" w:rsidRPr="003D1D60" w:rsidRDefault="003D1D60" w:rsidP="003D1D60">
      <w:pPr>
        <w:tabs>
          <w:tab w:val="left" w:pos="3825"/>
        </w:tabs>
        <w:sectPr w:rsidR="003D1D60" w:rsidRPr="003D1D60" w:rsidSect="00671AFF">
          <w:pgSz w:w="16838" w:h="11906" w:orient="landscape" w:code="9"/>
          <w:pgMar w:top="2835" w:right="1134" w:bottom="1134" w:left="1134" w:header="1701" w:footer="680" w:gutter="0"/>
          <w:cols w:space="708"/>
          <w:docGrid w:linePitch="360"/>
        </w:sectPr>
      </w:pPr>
      <w:r>
        <w:tab/>
      </w:r>
    </w:p>
    <w:p w14:paraId="7421D16B" w14:textId="19394AF3" w:rsidR="006D36C8" w:rsidRPr="004A52B3" w:rsidRDefault="006D36C8" w:rsidP="004A52B3">
      <w:pPr>
        <w:pStyle w:val="Heading2"/>
      </w:pPr>
      <w:bookmarkStart w:id="36" w:name="_Toc231889750"/>
      <w:bookmarkStart w:id="37" w:name="_Toc2243853"/>
      <w:bookmarkStart w:id="38" w:name="_Toc234226247"/>
      <w:r w:rsidRPr="004A52B3">
        <w:lastRenderedPageBreak/>
        <w:t xml:space="preserve">Current and proposed Australian MRLs for </w:t>
      </w:r>
      <w:bookmarkEnd w:id="36"/>
      <w:bookmarkEnd w:id="37"/>
      <w:r w:rsidR="004A52B3" w:rsidRPr="004A52B3">
        <w:t>difenoconazole</w:t>
      </w:r>
      <w:bookmarkEnd w:id="38"/>
    </w:p>
    <w:p w14:paraId="54739A9F" w14:textId="01626BAA" w:rsidR="006D36C8" w:rsidRDefault="00383003" w:rsidP="006D36C8">
      <w:pPr>
        <w:pStyle w:val="Caption"/>
      </w:pPr>
      <w:bookmarkStart w:id="39" w:name="_Toc252955170"/>
      <w:bookmarkStart w:id="40" w:name="_Toc234226252"/>
      <w:r>
        <w:t xml:space="preserve">Table </w:t>
      </w:r>
      <w:r w:rsidR="0072344B">
        <w:t>3</w:t>
      </w:r>
      <w:r>
        <w:t>:</w:t>
      </w:r>
      <w:r w:rsidR="00B94B5D">
        <w:tab/>
      </w:r>
      <w:r>
        <w:t>Current MRL Standard</w:t>
      </w:r>
      <w:r w:rsidR="00696A51">
        <w:t xml:space="preserve"> – </w:t>
      </w:r>
      <w:r w:rsidR="006D36C8">
        <w:t>Table</w:t>
      </w:r>
      <w:r w:rsidR="00671AFF">
        <w:t xml:space="preserve"> </w:t>
      </w:r>
      <w:r w:rsidR="006D36C8">
        <w:t>1</w:t>
      </w:r>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79577DBE" w:rsidR="006D36C8" w:rsidRDefault="0010085F" w:rsidP="00BA67F0">
            <w:pPr>
              <w:pStyle w:val="MRLActiveName"/>
            </w:pPr>
            <w:r>
              <w:t>Difenoconazole</w:t>
            </w:r>
          </w:p>
        </w:tc>
      </w:tr>
      <w:tr w:rsidR="0010085F" w14:paraId="715F5C64" w14:textId="77777777" w:rsidTr="00E63AC3">
        <w:tc>
          <w:tcPr>
            <w:tcW w:w="1613" w:type="pct"/>
            <w:tcBorders>
              <w:top w:val="single" w:sz="4" w:space="0" w:color="auto"/>
              <w:left w:val="nil"/>
              <w:bottom w:val="single" w:sz="4" w:space="0" w:color="auto"/>
              <w:right w:val="nil"/>
            </w:tcBorders>
          </w:tcPr>
          <w:p w14:paraId="28A95230" w14:textId="51453E26" w:rsidR="0010085F" w:rsidRDefault="0010085F" w:rsidP="0010085F">
            <w:pPr>
              <w:pStyle w:val="APVMATableText"/>
            </w:pPr>
            <w:r w:rsidRPr="00B464E2">
              <w:t>SO 0691</w:t>
            </w:r>
          </w:p>
        </w:tc>
        <w:tc>
          <w:tcPr>
            <w:tcW w:w="2392" w:type="pct"/>
            <w:tcBorders>
              <w:top w:val="single" w:sz="4" w:space="0" w:color="auto"/>
              <w:left w:val="nil"/>
              <w:bottom w:val="single" w:sz="4" w:space="0" w:color="auto"/>
              <w:right w:val="nil"/>
            </w:tcBorders>
          </w:tcPr>
          <w:p w14:paraId="02C2C240" w14:textId="64F4D297" w:rsidR="0010085F" w:rsidRDefault="0010085F" w:rsidP="0010085F">
            <w:pPr>
              <w:pStyle w:val="APVMATableText"/>
            </w:pPr>
            <w:r w:rsidRPr="00B464E2">
              <w:t>Cotton seed</w:t>
            </w:r>
          </w:p>
        </w:tc>
        <w:tc>
          <w:tcPr>
            <w:tcW w:w="995" w:type="pct"/>
            <w:tcBorders>
              <w:top w:val="single" w:sz="4" w:space="0" w:color="auto"/>
              <w:left w:val="nil"/>
              <w:bottom w:val="single" w:sz="4" w:space="0" w:color="auto"/>
              <w:right w:val="nil"/>
            </w:tcBorders>
          </w:tcPr>
          <w:p w14:paraId="04A2B751" w14:textId="6EBF976F" w:rsidR="0010085F" w:rsidRDefault="0010085F" w:rsidP="0010085F">
            <w:pPr>
              <w:pStyle w:val="APVMATableTextRight"/>
            </w:pPr>
            <w:r w:rsidRPr="00B464E2">
              <w:t>T0.05</w:t>
            </w:r>
          </w:p>
        </w:tc>
      </w:tr>
    </w:tbl>
    <w:p w14:paraId="670E5BD5" w14:textId="37C91B98" w:rsidR="006D36C8" w:rsidRDefault="00383003" w:rsidP="006D36C8">
      <w:pPr>
        <w:pStyle w:val="Caption"/>
      </w:pPr>
      <w:bookmarkStart w:id="41" w:name="_Toc252955171"/>
      <w:bookmarkStart w:id="42" w:name="_Toc234226253"/>
      <w:r>
        <w:t xml:space="preserve">Table </w:t>
      </w:r>
      <w:r w:rsidR="0072344B">
        <w:t>4</w:t>
      </w:r>
      <w:r>
        <w:t>:</w:t>
      </w:r>
      <w:r>
        <w:tab/>
        <w:t>Proposed MRL Standard</w:t>
      </w:r>
      <w:r w:rsidR="00696A51">
        <w:t xml:space="preserve"> – </w:t>
      </w:r>
      <w:r w:rsidR="006D36C8">
        <w:t>Table</w:t>
      </w:r>
      <w:r w:rsidR="00671AFF">
        <w:t xml:space="preserve"> </w:t>
      </w:r>
      <w:r w:rsidR="006D36C8">
        <w:t>1</w:t>
      </w:r>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3B89E45C" w:rsidR="006D36C8" w:rsidRDefault="0010085F" w:rsidP="00BA67F0">
            <w:pPr>
              <w:pStyle w:val="MRLActiveName"/>
            </w:pPr>
            <w:r>
              <w:t>Difenoconazole</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790A8E">
            <w:pPr>
              <w:pStyle w:val="APVMATableTextRight"/>
            </w:pPr>
          </w:p>
        </w:tc>
      </w:tr>
      <w:tr w:rsidR="006D36C8" w14:paraId="286B4A97" w14:textId="77777777" w:rsidTr="00E63AC3">
        <w:trPr>
          <w:cantSplit/>
        </w:trPr>
        <w:tc>
          <w:tcPr>
            <w:tcW w:w="1613" w:type="pct"/>
            <w:tcBorders>
              <w:top w:val="single" w:sz="4" w:space="0" w:color="auto"/>
              <w:left w:val="nil"/>
              <w:bottom w:val="single" w:sz="4" w:space="0" w:color="auto"/>
              <w:right w:val="nil"/>
            </w:tcBorders>
          </w:tcPr>
          <w:p w14:paraId="011D585E" w14:textId="0DD33127" w:rsidR="006D36C8" w:rsidRDefault="0010085F" w:rsidP="007368E2">
            <w:pPr>
              <w:pStyle w:val="APVMATableText"/>
            </w:pPr>
            <w:r>
              <w:t>SO</w:t>
            </w:r>
            <w:r w:rsidR="006D36C8">
              <w:tab/>
              <w:t>0</w:t>
            </w:r>
            <w:r>
              <w:t>691</w:t>
            </w:r>
          </w:p>
        </w:tc>
        <w:tc>
          <w:tcPr>
            <w:tcW w:w="2392" w:type="pct"/>
            <w:tcBorders>
              <w:top w:val="single" w:sz="4" w:space="0" w:color="auto"/>
              <w:left w:val="nil"/>
              <w:bottom w:val="single" w:sz="4" w:space="0" w:color="auto"/>
              <w:right w:val="nil"/>
            </w:tcBorders>
          </w:tcPr>
          <w:p w14:paraId="5DD3C49F" w14:textId="733BD65B" w:rsidR="006D36C8" w:rsidRDefault="0010085F" w:rsidP="007368E2">
            <w:pPr>
              <w:pStyle w:val="APVMATableText"/>
            </w:pPr>
            <w:r>
              <w:t>Cotton seed</w:t>
            </w:r>
          </w:p>
        </w:tc>
        <w:tc>
          <w:tcPr>
            <w:tcW w:w="995" w:type="pct"/>
            <w:tcBorders>
              <w:top w:val="single" w:sz="4" w:space="0" w:color="auto"/>
              <w:left w:val="nil"/>
              <w:bottom w:val="single" w:sz="4" w:space="0" w:color="auto"/>
              <w:right w:val="nil"/>
            </w:tcBorders>
          </w:tcPr>
          <w:p w14:paraId="202AE3A1" w14:textId="7B3AF039" w:rsidR="006D36C8" w:rsidRDefault="0010085F" w:rsidP="00790A8E">
            <w:pPr>
              <w:pStyle w:val="APVMATableTextRight"/>
            </w:pPr>
            <w:r>
              <w:t>T0.05</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790A8E">
            <w:pPr>
              <w:pStyle w:val="APVMATableTextRight"/>
            </w:pPr>
          </w:p>
        </w:tc>
      </w:tr>
      <w:tr w:rsidR="006D36C8" w14:paraId="10ABB81C" w14:textId="77777777" w:rsidTr="00E63AC3">
        <w:trPr>
          <w:cantSplit/>
        </w:trPr>
        <w:tc>
          <w:tcPr>
            <w:tcW w:w="1613" w:type="pct"/>
            <w:tcBorders>
              <w:top w:val="single" w:sz="4" w:space="0" w:color="auto"/>
              <w:left w:val="nil"/>
              <w:bottom w:val="single" w:sz="4" w:space="0" w:color="auto"/>
              <w:right w:val="nil"/>
            </w:tcBorders>
          </w:tcPr>
          <w:p w14:paraId="16B2FC12" w14:textId="1AE63B4E" w:rsidR="006D36C8" w:rsidRDefault="0010085F" w:rsidP="007368E2">
            <w:pPr>
              <w:pStyle w:val="APVMATableText"/>
            </w:pPr>
            <w:r>
              <w:t>SO</w:t>
            </w:r>
            <w:r w:rsidR="006D36C8">
              <w:tab/>
              <w:t>0</w:t>
            </w:r>
            <w:r>
              <w:t>691</w:t>
            </w:r>
          </w:p>
        </w:tc>
        <w:tc>
          <w:tcPr>
            <w:tcW w:w="2392" w:type="pct"/>
            <w:tcBorders>
              <w:top w:val="single" w:sz="4" w:space="0" w:color="auto"/>
              <w:left w:val="nil"/>
              <w:bottom w:val="single" w:sz="4" w:space="0" w:color="auto"/>
              <w:right w:val="nil"/>
            </w:tcBorders>
          </w:tcPr>
          <w:p w14:paraId="6B7CF77B" w14:textId="6B8BF4D1" w:rsidR="006D36C8" w:rsidRDefault="0010085F" w:rsidP="007368E2">
            <w:pPr>
              <w:pStyle w:val="APVMATableText"/>
            </w:pPr>
            <w:r>
              <w:t>Cotton seed</w:t>
            </w:r>
          </w:p>
        </w:tc>
        <w:tc>
          <w:tcPr>
            <w:tcW w:w="995" w:type="pct"/>
            <w:tcBorders>
              <w:top w:val="single" w:sz="4" w:space="0" w:color="auto"/>
              <w:left w:val="nil"/>
              <w:bottom w:val="single" w:sz="4" w:space="0" w:color="auto"/>
              <w:right w:val="nil"/>
            </w:tcBorders>
          </w:tcPr>
          <w:p w14:paraId="342F2BAF" w14:textId="61D79C88" w:rsidR="006D36C8" w:rsidRDefault="0010085F" w:rsidP="00790A8E">
            <w:pPr>
              <w:pStyle w:val="APVMATableTextRight"/>
            </w:pPr>
            <w:r>
              <w:t>T</w:t>
            </w:r>
            <w:r w:rsidR="006D36C8">
              <w:t>0.</w:t>
            </w:r>
            <w:r>
              <w:t>3</w:t>
            </w:r>
          </w:p>
        </w:tc>
      </w:tr>
    </w:tbl>
    <w:p w14:paraId="581EF7DB" w14:textId="32F87A1A" w:rsidR="006D36C8" w:rsidRDefault="006D36C8" w:rsidP="007B1953">
      <w:pPr>
        <w:pStyle w:val="Heading2"/>
      </w:pPr>
      <w:bookmarkStart w:id="43" w:name="_Toc231889751"/>
      <w:bookmarkStart w:id="44" w:name="_Toc2243854"/>
      <w:bookmarkStart w:id="45" w:name="_Toc234226248"/>
      <w:r w:rsidRPr="00032787">
        <w:t>Potential</w:t>
      </w:r>
      <w:r>
        <w:t xml:space="preserve"> risk to trad</w:t>
      </w:r>
      <w:bookmarkEnd w:id="43"/>
      <w:bookmarkEnd w:id="44"/>
      <w:r w:rsidR="0010085F">
        <w:t>e</w:t>
      </w:r>
      <w:bookmarkEnd w:id="45"/>
    </w:p>
    <w:p w14:paraId="29D0CBEA" w14:textId="599B5891" w:rsidR="0010085F" w:rsidRDefault="0010085F" w:rsidP="0010085F">
      <w:pPr>
        <w:pStyle w:val="APVMAText"/>
      </w:pPr>
      <w:r>
        <w:t>Export of treated produce containing finite (measurable) residues of difenoconazole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1A8EC866" w14:textId="0184698C" w:rsidR="0010085F" w:rsidRDefault="0010085F" w:rsidP="0010085F">
      <w:pPr>
        <w:pStyle w:val="APVMAText"/>
      </w:pPr>
      <w:r>
        <w:t>The proposed Australian MRL of T0.3 mg/kg for difenoconazole on cotton seed is lower than those established by Codex and USA (0.4 mg/kg) but higher than that established by EU (*0.05 mg/kg) and China (0.1 mg/kg). However, the S</w:t>
      </w:r>
      <w:r w:rsidR="00D82799">
        <w:t xml:space="preserve">upervised </w:t>
      </w:r>
      <w:r>
        <w:t>T</w:t>
      </w:r>
      <w:r w:rsidR="00D82799">
        <w:t xml:space="preserve">rial </w:t>
      </w:r>
      <w:r>
        <w:t>M</w:t>
      </w:r>
      <w:r w:rsidR="00D82799">
        <w:t xml:space="preserve">edian </w:t>
      </w:r>
      <w:r>
        <w:t>R</w:t>
      </w:r>
      <w:r w:rsidR="00D82799">
        <w:t>esidue (STMR)</w:t>
      </w:r>
      <w:r>
        <w:t xml:space="preserve"> is 0.02 mg/kg, which is lower than the EU and Chinese MRLs. Japan also has an MRL of 0.1 mg/kg for other oilseeds, but it is not clear if this applies to cotton. MRLs for difenoconazole in cotton seed are not established in Taiwan and Korea.</w:t>
      </w:r>
    </w:p>
    <w:p w14:paraId="0751BEE5" w14:textId="2BDE4B09" w:rsidR="0010085F" w:rsidRPr="0010085F" w:rsidRDefault="00892B5E" w:rsidP="0010085F">
      <w:pPr>
        <w:pStyle w:val="APVMAText"/>
        <w:sectPr w:rsidR="0010085F" w:rsidRPr="0010085F">
          <w:pgSz w:w="11906" w:h="16838" w:code="9"/>
          <w:pgMar w:top="2835" w:right="1134" w:bottom="1134" w:left="1134" w:header="1701" w:footer="680" w:gutter="0"/>
          <w:cols w:space="708"/>
          <w:docGrid w:linePitch="360"/>
        </w:sectPr>
      </w:pPr>
      <w:r>
        <w:t>Comment is sought from relevant industry groups on the risk to trade from the proposed use of difenoconazole on cotton, n</w:t>
      </w:r>
      <w:r w:rsidR="00D82799">
        <w:t xml:space="preserve">oting that the recommended MRL is lower than those established by the Codex and USA and </w:t>
      </w:r>
      <w:r>
        <w:t xml:space="preserve">the </w:t>
      </w:r>
      <w:r w:rsidR="00D82799">
        <w:t xml:space="preserve">STMR </w:t>
      </w:r>
      <w:r>
        <w:t xml:space="preserve">is </w:t>
      </w:r>
      <w:r w:rsidR="00D82799">
        <w:t xml:space="preserve">lower than the </w:t>
      </w:r>
      <w:r>
        <w:t xml:space="preserve">other </w:t>
      </w:r>
      <w:r w:rsidR="00D82799">
        <w:t>established overseas MRLs</w:t>
      </w:r>
      <w:r>
        <w:t>, given also the limited scale of this minor use permit</w:t>
      </w:r>
      <w:r w:rsidR="00D82799">
        <w:t>.</w:t>
      </w:r>
    </w:p>
    <w:p w14:paraId="66150D10" w14:textId="664325A4" w:rsidR="002E20AC" w:rsidRDefault="007B1953" w:rsidP="007B1953">
      <w:pPr>
        <w:pStyle w:val="Heading1"/>
      </w:pPr>
      <w:bookmarkStart w:id="46" w:name="_Toc234226249"/>
      <w:r>
        <w:lastRenderedPageBreak/>
        <w:t>C</w:t>
      </w:r>
      <w:r w:rsidR="006D36C8">
        <w:t>onclusion</w:t>
      </w:r>
      <w:bookmarkEnd w:id="46"/>
    </w:p>
    <w:p w14:paraId="1A9C68A4" w14:textId="4EE94E0A" w:rsidR="009D452E" w:rsidRDefault="00D82799" w:rsidP="000D628A">
      <w:pPr>
        <w:pStyle w:val="APVMAText"/>
      </w:pPr>
      <w:r w:rsidRPr="00D82799">
        <w:t xml:space="preserve">Cotton Australia Limited </w:t>
      </w:r>
      <w:r>
        <w:t xml:space="preserve">have applied </w:t>
      </w:r>
      <w:r w:rsidR="00892B5E">
        <w:t>for</w:t>
      </w:r>
      <w:r>
        <w:t xml:space="preserve"> a </w:t>
      </w:r>
      <w:r w:rsidRPr="00D82799">
        <w:t xml:space="preserve">minor use </w:t>
      </w:r>
      <w:r w:rsidR="00892B5E">
        <w:t>permit for</w:t>
      </w:r>
      <w:r w:rsidRPr="00D82799">
        <w:t xml:space="preserve"> Miravis Duo Apepidyn Technology Fungicide on cotton for the control of </w:t>
      </w:r>
      <w:r w:rsidRPr="0072344B">
        <w:rPr>
          <w:i/>
          <w:iCs/>
        </w:rPr>
        <w:t>Alternaria</w:t>
      </w:r>
      <w:r w:rsidRPr="00D82799">
        <w:t xml:space="preserve"> sp. </w:t>
      </w:r>
      <w:r w:rsidRPr="0072344B">
        <w:rPr>
          <w:i/>
          <w:iCs/>
        </w:rPr>
        <w:t>Ramulariopsis</w:t>
      </w:r>
      <w:r w:rsidRPr="00D82799">
        <w:t xml:space="preserve"> sp. and </w:t>
      </w:r>
      <w:r w:rsidRPr="0072344B">
        <w:rPr>
          <w:i/>
          <w:iCs/>
        </w:rPr>
        <w:t>Corynespora cassicola</w:t>
      </w:r>
      <w:r w:rsidRPr="00D82799">
        <w:t>.</w:t>
      </w:r>
      <w:r>
        <w:t xml:space="preserve"> The use on difenoconazole on cotton will require an increase to the Cotton seed MRL. Comment is sought f</w:t>
      </w:r>
      <w:r w:rsidR="00892B5E">
        <w:t>r</w:t>
      </w:r>
      <w:r>
        <w:t>om relevant industry groups on the potential risk to trade in cotton seed from this use</w:t>
      </w:r>
      <w:r w:rsidRPr="00D82799">
        <w:t>.</w:t>
      </w:r>
    </w:p>
    <w:sectPr w:rsidR="009D452E">
      <w:headerReference w:type="default" r:id="rId2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F4CB" w14:textId="77777777" w:rsidR="00DF55B7" w:rsidRDefault="00DF55B7">
      <w:r>
        <w:separator/>
      </w:r>
    </w:p>
    <w:p w14:paraId="089D0C81" w14:textId="77777777" w:rsidR="00DF55B7" w:rsidRDefault="00DF55B7"/>
    <w:p w14:paraId="0BF574FA" w14:textId="77777777" w:rsidR="00DF55B7" w:rsidRDefault="00DF55B7"/>
  </w:endnote>
  <w:endnote w:type="continuationSeparator" w:id="0">
    <w:p w14:paraId="158D63EA" w14:textId="77777777" w:rsidR="00DF55B7" w:rsidRDefault="00DF55B7">
      <w:r>
        <w:continuationSeparator/>
      </w:r>
    </w:p>
    <w:p w14:paraId="6C3EB650" w14:textId="77777777" w:rsidR="00DF55B7" w:rsidRDefault="00DF55B7"/>
    <w:p w14:paraId="3CE4FEA5" w14:textId="77777777" w:rsidR="00DF55B7" w:rsidRDefault="00DF5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Times New Roma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7396" w14:textId="77777777" w:rsidR="00DF55B7" w:rsidRDefault="00DF55B7">
      <w:r>
        <w:separator/>
      </w:r>
    </w:p>
  </w:footnote>
  <w:footnote w:type="continuationSeparator" w:id="0">
    <w:p w14:paraId="3BC67010" w14:textId="77777777" w:rsidR="00DF55B7" w:rsidRDefault="00DF55B7">
      <w:pPr>
        <w:spacing w:line="180" w:lineRule="exact"/>
        <w:rPr>
          <w:sz w:val="16"/>
        </w:rPr>
      </w:pPr>
      <w:r>
        <w:rPr>
          <w:sz w:val="16"/>
        </w:rPr>
        <w:continuationSeparator/>
      </w:r>
    </w:p>
    <w:p w14:paraId="46C5DD5F" w14:textId="77777777" w:rsidR="00DF55B7" w:rsidRDefault="00DF55B7"/>
    <w:p w14:paraId="2FCA5948" w14:textId="77777777" w:rsidR="00DF55B7" w:rsidRDefault="00DF55B7"/>
  </w:footnote>
  <w:footnote w:type="continuationNotice" w:id="1">
    <w:p w14:paraId="45FD5B65" w14:textId="77777777" w:rsidR="00DF55B7" w:rsidRDefault="00DF55B7"/>
    <w:p w14:paraId="23A807F0" w14:textId="77777777" w:rsidR="00DF55B7" w:rsidRDefault="00DF55B7"/>
    <w:p w14:paraId="004543C1" w14:textId="77777777" w:rsidR="00DF55B7" w:rsidRDefault="00DF55B7"/>
  </w:footnote>
  <w:footnote w:id="2">
    <w:p w14:paraId="58DA5F7F" w14:textId="38D60409" w:rsidR="001B3D99" w:rsidRDefault="001B3D99">
      <w:pPr>
        <w:pStyle w:val="FootnoteText"/>
      </w:pPr>
      <w:r>
        <w:rPr>
          <w:rStyle w:val="FootnoteReference"/>
        </w:rPr>
        <w:footnoteRef/>
      </w:r>
      <w:r>
        <w:t xml:space="preserve"> Australian Government Federal register of Legislation </w:t>
      </w:r>
      <w:hyperlink r:id="rId1" w:history="1">
        <w:r>
          <w:rPr>
            <w:rStyle w:val="Hyperlink"/>
          </w:rPr>
          <w:t>Agricultural and Veterinary Chemicals (MRL Standard for Residues of Chemical Products) Amendment Instrument (No. 2) 2026</w:t>
        </w:r>
      </w:hyperlink>
      <w:r>
        <w:t xml:space="preserve">, website accessed June 2026 </w:t>
      </w:r>
    </w:p>
  </w:footnote>
  <w:footnote w:id="3">
    <w:p w14:paraId="7296F242" w14:textId="7C746F5D" w:rsidR="000B58F7" w:rsidRDefault="000B58F7">
      <w:pPr>
        <w:pStyle w:val="FootnoteText"/>
      </w:pPr>
      <w:r>
        <w:rPr>
          <w:rStyle w:val="FootnoteReference"/>
        </w:rPr>
        <w:footnoteRef/>
      </w:r>
      <w:r>
        <w:t xml:space="preserve"> </w:t>
      </w:r>
      <w:hyperlink r:id="rId2" w:history="1">
        <w:r w:rsidR="0039413C">
          <w:rPr>
            <w:rStyle w:val="Hyperlink"/>
          </w:rPr>
          <w:t>Trade Advice Notice on fludioxonil and pydiflumetofen in the product Miravis Star Adepidyn Technology Fungicide for use on cotton under permit,</w:t>
        </w:r>
      </w:hyperlink>
      <w:r>
        <w:t xml:space="preserve"> </w:t>
      </w:r>
      <w:r w:rsidR="0039413C" w:rsidRPr="0039413C">
        <w:t xml:space="preserve">website accessed </w:t>
      </w:r>
      <w:r w:rsidR="0039413C">
        <w:t>June 2026</w:t>
      </w:r>
    </w:p>
  </w:footnote>
  <w:footnote w:id="4">
    <w:p w14:paraId="69F1F455" w14:textId="4BE33344" w:rsidR="007751E7" w:rsidRDefault="007751E7">
      <w:pPr>
        <w:pStyle w:val="FootnoteText"/>
      </w:pPr>
      <w:r>
        <w:rPr>
          <w:rStyle w:val="FootnoteReference"/>
        </w:rPr>
        <w:footnoteRef/>
      </w:r>
      <w:r>
        <w:t xml:space="preserve"> </w:t>
      </w:r>
      <w:hyperlink r:id="rId3" w:history="1">
        <w:r w:rsidR="0039413C">
          <w:rPr>
            <w:rStyle w:val="Hyperlink"/>
          </w:rPr>
          <w:t>APVMA Regulatory Guidelines – Data Guidelines: Agricultural - Overseas Trade (Part 5B)</w:t>
        </w:r>
      </w:hyperlink>
      <w:r w:rsidR="00FE6710">
        <w:t>, website accessed May 2026.</w:t>
      </w:r>
    </w:p>
  </w:footnote>
  <w:footnote w:id="5">
    <w:p w14:paraId="4F9BA71E" w14:textId="77777777" w:rsidR="007751E7" w:rsidRDefault="007751E7" w:rsidP="007751E7">
      <w:pPr>
        <w:pStyle w:val="FootnoteText"/>
      </w:pPr>
      <w:r>
        <w:rPr>
          <w:rStyle w:val="FootnoteReference"/>
        </w:rPr>
        <w:footnoteRef/>
      </w:r>
      <w:r>
        <w:t xml:space="preserve"> </w:t>
      </w:r>
      <w:r w:rsidRPr="00771A91">
        <w:t xml:space="preserve">Australian Bureau of Agricultural and Resource Economics – </w:t>
      </w:r>
      <w:hyperlink r:id="rId4" w:anchor="agricultural-commodities" w:history="1">
        <w:r w:rsidRPr="00771A91">
          <w:rPr>
            <w:rStyle w:val="Hyperlink"/>
          </w:rPr>
          <w:t>Agricultural Commodity Statistics</w:t>
        </w:r>
      </w:hyperlink>
      <w:r w:rsidRPr="00771A91">
        <w:t xml:space="preserve">, website accessed </w:t>
      </w:r>
      <w:r>
        <w:t>May</w:t>
      </w:r>
      <w:r w:rsidRPr="00771A91">
        <w:t xml:space="preserve"> 202</w:t>
      </w:r>
      <w:r>
        <w:t>6</w:t>
      </w:r>
      <w:r w:rsidRPr="00771A91">
        <w:t>.</w:t>
      </w:r>
    </w:p>
  </w:footnote>
  <w:footnote w:id="6">
    <w:p w14:paraId="54B50E4C" w14:textId="77777777" w:rsidR="003D1D60" w:rsidRDefault="003D1D60" w:rsidP="003D1D60">
      <w:pPr>
        <w:pStyle w:val="FootnoteText"/>
      </w:pPr>
      <w:r>
        <w:rPr>
          <w:rStyle w:val="FootnoteReference"/>
        </w:rPr>
        <w:footnoteRef/>
      </w:r>
      <w:r>
        <w:t xml:space="preserve"> Food and Agriculture Organisation of the United Nations, </w:t>
      </w:r>
      <w:hyperlink r:id="rId5" w:history="1">
        <w:r w:rsidRPr="00FD3FA5">
          <w:rPr>
            <w:rStyle w:val="Hyperlink"/>
            <w:i/>
          </w:rPr>
          <w:t>Codex Alimentarius, International Food Standards</w:t>
        </w:r>
        <w:r w:rsidRPr="00FD3FA5">
          <w:rPr>
            <w:rStyle w:val="Hyperlink"/>
          </w:rPr>
          <w:t>,</w:t>
        </w:r>
      </w:hyperlink>
      <w:r>
        <w:t xml:space="preserve"> FAO website, accessed February 2026.</w:t>
      </w:r>
    </w:p>
  </w:footnote>
  <w:footnote w:id="7">
    <w:p w14:paraId="40F253F9" w14:textId="77777777" w:rsidR="003D1D60" w:rsidRDefault="003D1D60" w:rsidP="003D1D60">
      <w:pPr>
        <w:pStyle w:val="FootnoteText"/>
      </w:pPr>
      <w:r>
        <w:rPr>
          <w:rStyle w:val="FootnoteReference"/>
        </w:rPr>
        <w:footnoteRef/>
      </w:r>
      <w:r>
        <w:t xml:space="preserve"> </w:t>
      </w:r>
      <w:r w:rsidRPr="00EC68DB">
        <w:t xml:space="preserve">United States Department of Agriculture, </w:t>
      </w:r>
      <w:hyperlink r:id="rId6" w:history="1">
        <w:r>
          <w:rPr>
            <w:rStyle w:val="Hyperlink"/>
          </w:rPr>
          <w:t>Translation of Maximum Residues Limits for Pesticides in Foods, China, People’s Republic of,</w:t>
        </w:r>
      </w:hyperlink>
      <w:r>
        <w:t xml:space="preserve"> accessed May 2026</w:t>
      </w:r>
    </w:p>
  </w:footnote>
  <w:footnote w:id="8">
    <w:p w14:paraId="2B8C538C" w14:textId="77777777" w:rsidR="003D1D60" w:rsidRDefault="003D1D60" w:rsidP="003D1D60">
      <w:pPr>
        <w:pStyle w:val="FootnoteText"/>
      </w:pPr>
      <w:r>
        <w:rPr>
          <w:rStyle w:val="FootnoteReference"/>
        </w:rPr>
        <w:footnoteRef/>
      </w:r>
      <w:r>
        <w:t xml:space="preserve"> European Commission, </w:t>
      </w:r>
      <w:hyperlink r:id="rId7" w:history="1">
        <w:r w:rsidRPr="00FD3FA5">
          <w:rPr>
            <w:rStyle w:val="Hyperlink"/>
            <w:i/>
          </w:rPr>
          <w:t>EU Pesticide residue(s) and maximum residue levels (mg/kg)</w:t>
        </w:r>
        <w:r w:rsidRPr="00FD3FA5">
          <w:rPr>
            <w:rStyle w:val="Hyperlink"/>
          </w:rPr>
          <w:t>,</w:t>
        </w:r>
      </w:hyperlink>
      <w:r>
        <w:t xml:space="preserve"> European Commission website, accessed February 2026.</w:t>
      </w:r>
    </w:p>
  </w:footnote>
  <w:footnote w:id="9">
    <w:p w14:paraId="416DDE67" w14:textId="77777777" w:rsidR="003D1D60" w:rsidRDefault="003D1D60" w:rsidP="003D1D60">
      <w:pPr>
        <w:pStyle w:val="FootnoteText"/>
      </w:pPr>
      <w:r>
        <w:rPr>
          <w:rStyle w:val="FootnoteReference"/>
        </w:rPr>
        <w:footnoteRef/>
      </w:r>
      <w:r>
        <w:t xml:space="preserve"> Japanese Food Chemistry Research Foundation, </w:t>
      </w:r>
      <w:hyperlink r:id="rId8" w:history="1">
        <w:r w:rsidRPr="00FD3FA5">
          <w:rPr>
            <w:rStyle w:val="Hyperlink"/>
            <w:i/>
          </w:rPr>
          <w:t>Table of MRLs for Agricultural Chemicals,</w:t>
        </w:r>
      </w:hyperlink>
      <w:r>
        <w:rPr>
          <w:i/>
        </w:rPr>
        <w:t xml:space="preserve"> </w:t>
      </w:r>
      <w:r>
        <w:t>JFCRPF website, accessed February 2026.</w:t>
      </w:r>
    </w:p>
  </w:footnote>
  <w:footnote w:id="10">
    <w:p w14:paraId="2EF9E644" w14:textId="77777777" w:rsidR="003D1D60" w:rsidRDefault="003D1D60" w:rsidP="003D1D60">
      <w:pPr>
        <w:pStyle w:val="FootnoteText"/>
      </w:pPr>
      <w:r>
        <w:rPr>
          <w:rStyle w:val="FootnoteReference"/>
        </w:rPr>
        <w:footnoteRef/>
      </w:r>
      <w:r>
        <w:t xml:space="preserve"> Ministry of Food and Drug Safety, Korea, </w:t>
      </w:r>
      <w:hyperlink r:id="rId9" w:history="1">
        <w:r w:rsidRPr="00A959BE">
          <w:rPr>
            <w:rStyle w:val="Hyperlink"/>
          </w:rPr>
          <w:t>MRLs in Pesticides</w:t>
        </w:r>
      </w:hyperlink>
      <w:r>
        <w:t>, accessed February 2026.</w:t>
      </w:r>
    </w:p>
  </w:footnote>
  <w:footnote w:id="11">
    <w:p w14:paraId="4403982B" w14:textId="77777777" w:rsidR="003D1D60" w:rsidRDefault="003D1D60" w:rsidP="003D1D60">
      <w:pPr>
        <w:pStyle w:val="FootnoteText"/>
      </w:pPr>
      <w:r>
        <w:rPr>
          <w:rStyle w:val="FootnoteReference"/>
        </w:rPr>
        <w:footnoteRef/>
      </w:r>
      <w:r>
        <w:t xml:space="preserve"> Laws &amp; Regulations Database of the Republic of China (Taiwan), </w:t>
      </w:r>
      <w:hyperlink r:id="rId10" w:history="1">
        <w:r w:rsidRPr="00A959BE">
          <w:rPr>
            <w:rStyle w:val="Hyperlink"/>
          </w:rPr>
          <w:t>Standards for Pesticide Residue Limits in Foods</w:t>
        </w:r>
      </w:hyperlink>
      <w:r>
        <w:t>, accessed February 2026.</w:t>
      </w:r>
    </w:p>
  </w:footnote>
  <w:footnote w:id="12">
    <w:p w14:paraId="58F17ED0" w14:textId="77777777" w:rsidR="003D1D60" w:rsidRDefault="003D1D60" w:rsidP="003D1D60">
      <w:pPr>
        <w:pStyle w:val="FootnoteText"/>
      </w:pPr>
      <w:r>
        <w:rPr>
          <w:rStyle w:val="FootnoteReference"/>
        </w:rPr>
        <w:footnoteRef/>
      </w:r>
      <w:r>
        <w:t xml:space="preserve"> Electronic Code of Federal Regulations,</w:t>
      </w:r>
      <w:r w:rsidRPr="00FD3FA5">
        <w:rPr>
          <w:i/>
        </w:rPr>
        <w:t xml:space="preserve"> </w:t>
      </w:r>
      <w:hyperlink r:id="rId11" w:history="1">
        <w:r w:rsidRPr="00FD3FA5">
          <w:rPr>
            <w:rStyle w:val="Hyperlink"/>
            <w:i/>
          </w:rPr>
          <w:t>USA Electronic Code of Federal Regulations,</w:t>
        </w:r>
      </w:hyperlink>
      <w:r>
        <w:rPr>
          <w:i/>
        </w:rPr>
        <w:t xml:space="preserve"> </w:t>
      </w:r>
      <w:r w:rsidRPr="00FD3FA5">
        <w:t>eCFR</w:t>
      </w:r>
      <w:r>
        <w:t xml:space="preserve"> website, accessed February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35B64195" w:rsidR="007B1953" w:rsidRDefault="007B1953" w:rsidP="007B1953">
    <w:pPr>
      <w:pStyle w:val="APVMAOddHeader"/>
    </w:pPr>
    <w:r>
      <w:tab/>
    </w:r>
    <w:r w:rsidR="007D06C2" w:rsidRPr="0019151F">
      <w:t>Preface</w:t>
    </w:r>
    <w:r w:rsidR="007D06C2">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5D79C98C"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r>
    <w:r w:rsidR="007D06C2">
      <w:t xml:space="preserve">Trade Advice Notice on </w:t>
    </w:r>
    <w:r w:rsidR="007D06C2" w:rsidRPr="00784957">
      <w:t xml:space="preserve">difenoconazole </w:t>
    </w:r>
    <w:r w:rsidR="00F5764F">
      <w:t xml:space="preserve">for use </w:t>
    </w:r>
    <w:r w:rsidR="007D06C2" w:rsidRPr="00784957">
      <w:t>on cotton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073" w14:textId="1F07D6A4" w:rsidR="00696A51" w:rsidRDefault="00696A51" w:rsidP="007B1953">
    <w:pPr>
      <w:pStyle w:val="APVMAOddHeader"/>
    </w:pPr>
    <w:r>
      <w:tab/>
    </w:r>
    <w:r w:rsidR="007D06C2" w:rsidRPr="0019151F">
      <w:t>Trade considerations</w:t>
    </w:r>
    <w:r w:rsidR="007D06C2">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9BAC" w14:textId="2C12B7B2" w:rsidR="00BA67F0" w:rsidRDefault="007D06C2" w:rsidP="009041BB">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szCs w:val="24"/>
      </w:rPr>
      <w:t>9</w:t>
    </w:r>
    <w:r>
      <w:rPr>
        <w:rStyle w:val="PageNumber"/>
        <w:b/>
        <w:caps/>
        <w:szCs w:val="24"/>
      </w:rPr>
      <w:fldChar w:fldCharType="end"/>
    </w:r>
    <w:r>
      <w:tab/>
    </w:r>
    <w:r w:rsidR="00671AFF" w:rsidRPr="00671AFF">
      <w:t>Trade Advice Notice on difenoconazole for use on cotton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057E"/>
    <w:rsid w:val="00004F9C"/>
    <w:rsid w:val="000124F2"/>
    <w:rsid w:val="00021A6A"/>
    <w:rsid w:val="00032787"/>
    <w:rsid w:val="00036C62"/>
    <w:rsid w:val="000642F7"/>
    <w:rsid w:val="00067828"/>
    <w:rsid w:val="000765C1"/>
    <w:rsid w:val="0008305D"/>
    <w:rsid w:val="0008350E"/>
    <w:rsid w:val="00096163"/>
    <w:rsid w:val="000A7EF6"/>
    <w:rsid w:val="000B58F7"/>
    <w:rsid w:val="000C2C1B"/>
    <w:rsid w:val="000C56C2"/>
    <w:rsid w:val="000C5EB1"/>
    <w:rsid w:val="000D49ED"/>
    <w:rsid w:val="000D628A"/>
    <w:rsid w:val="001004E6"/>
    <w:rsid w:val="0010085F"/>
    <w:rsid w:val="001078B8"/>
    <w:rsid w:val="00116540"/>
    <w:rsid w:val="00120E00"/>
    <w:rsid w:val="00123162"/>
    <w:rsid w:val="00125B8E"/>
    <w:rsid w:val="001534D8"/>
    <w:rsid w:val="00161018"/>
    <w:rsid w:val="0016652E"/>
    <w:rsid w:val="00167BB3"/>
    <w:rsid w:val="00174E15"/>
    <w:rsid w:val="00177DB1"/>
    <w:rsid w:val="00184190"/>
    <w:rsid w:val="00193533"/>
    <w:rsid w:val="001B27B2"/>
    <w:rsid w:val="001B335C"/>
    <w:rsid w:val="001B3D99"/>
    <w:rsid w:val="001B7360"/>
    <w:rsid w:val="001C28A8"/>
    <w:rsid w:val="001C5AA1"/>
    <w:rsid w:val="001C6607"/>
    <w:rsid w:val="001D3257"/>
    <w:rsid w:val="001F0620"/>
    <w:rsid w:val="00216C49"/>
    <w:rsid w:val="0023041D"/>
    <w:rsid w:val="0024289A"/>
    <w:rsid w:val="0026493F"/>
    <w:rsid w:val="00273344"/>
    <w:rsid w:val="00280720"/>
    <w:rsid w:val="00282A32"/>
    <w:rsid w:val="002A69DD"/>
    <w:rsid w:val="002B4618"/>
    <w:rsid w:val="002B5703"/>
    <w:rsid w:val="002D2EFC"/>
    <w:rsid w:val="002D7779"/>
    <w:rsid w:val="002E1D81"/>
    <w:rsid w:val="002E20AC"/>
    <w:rsid w:val="002E49F4"/>
    <w:rsid w:val="002F4591"/>
    <w:rsid w:val="0030255E"/>
    <w:rsid w:val="0031487D"/>
    <w:rsid w:val="003207F2"/>
    <w:rsid w:val="00347883"/>
    <w:rsid w:val="003506C5"/>
    <w:rsid w:val="00364192"/>
    <w:rsid w:val="00381544"/>
    <w:rsid w:val="00382B7C"/>
    <w:rsid w:val="00383003"/>
    <w:rsid w:val="0039413C"/>
    <w:rsid w:val="003A1BD7"/>
    <w:rsid w:val="003A2363"/>
    <w:rsid w:val="003A558F"/>
    <w:rsid w:val="003C0891"/>
    <w:rsid w:val="003D1D60"/>
    <w:rsid w:val="0040337C"/>
    <w:rsid w:val="004070E1"/>
    <w:rsid w:val="00407597"/>
    <w:rsid w:val="0041228F"/>
    <w:rsid w:val="00444045"/>
    <w:rsid w:val="004616C8"/>
    <w:rsid w:val="00461D26"/>
    <w:rsid w:val="00470304"/>
    <w:rsid w:val="004A52B3"/>
    <w:rsid w:val="004B30E3"/>
    <w:rsid w:val="004B38F2"/>
    <w:rsid w:val="004D2C4F"/>
    <w:rsid w:val="004D48AF"/>
    <w:rsid w:val="004E1991"/>
    <w:rsid w:val="004E4CD7"/>
    <w:rsid w:val="004E58EF"/>
    <w:rsid w:val="004F66B0"/>
    <w:rsid w:val="005033A8"/>
    <w:rsid w:val="005064D5"/>
    <w:rsid w:val="005148C0"/>
    <w:rsid w:val="00520963"/>
    <w:rsid w:val="00522E27"/>
    <w:rsid w:val="00545A0A"/>
    <w:rsid w:val="005527B9"/>
    <w:rsid w:val="00556804"/>
    <w:rsid w:val="00560E83"/>
    <w:rsid w:val="00563297"/>
    <w:rsid w:val="005645E9"/>
    <w:rsid w:val="00566590"/>
    <w:rsid w:val="00596F1D"/>
    <w:rsid w:val="005D00D1"/>
    <w:rsid w:val="005D1A47"/>
    <w:rsid w:val="005D4A3C"/>
    <w:rsid w:val="005F0149"/>
    <w:rsid w:val="005F4701"/>
    <w:rsid w:val="00604D1C"/>
    <w:rsid w:val="00606E79"/>
    <w:rsid w:val="006110AE"/>
    <w:rsid w:val="0062466B"/>
    <w:rsid w:val="00632F12"/>
    <w:rsid w:val="00637AB9"/>
    <w:rsid w:val="00641B1B"/>
    <w:rsid w:val="00643052"/>
    <w:rsid w:val="00657A28"/>
    <w:rsid w:val="0066107B"/>
    <w:rsid w:val="00671AFF"/>
    <w:rsid w:val="00696A51"/>
    <w:rsid w:val="006C08BC"/>
    <w:rsid w:val="006D36C8"/>
    <w:rsid w:val="006E2415"/>
    <w:rsid w:val="006E33F7"/>
    <w:rsid w:val="00700C27"/>
    <w:rsid w:val="00702B7D"/>
    <w:rsid w:val="00704C88"/>
    <w:rsid w:val="0072344B"/>
    <w:rsid w:val="007275CF"/>
    <w:rsid w:val="00731659"/>
    <w:rsid w:val="007368E2"/>
    <w:rsid w:val="00745AA0"/>
    <w:rsid w:val="00753ED8"/>
    <w:rsid w:val="00770B96"/>
    <w:rsid w:val="00772D8F"/>
    <w:rsid w:val="007751E7"/>
    <w:rsid w:val="00790A8E"/>
    <w:rsid w:val="0079772A"/>
    <w:rsid w:val="007B1953"/>
    <w:rsid w:val="007B2C31"/>
    <w:rsid w:val="007B313A"/>
    <w:rsid w:val="007D06C2"/>
    <w:rsid w:val="007F0146"/>
    <w:rsid w:val="007F6C64"/>
    <w:rsid w:val="00814579"/>
    <w:rsid w:val="008153B4"/>
    <w:rsid w:val="00815750"/>
    <w:rsid w:val="00832D38"/>
    <w:rsid w:val="008362F6"/>
    <w:rsid w:val="00836556"/>
    <w:rsid w:val="008366A3"/>
    <w:rsid w:val="00847050"/>
    <w:rsid w:val="00860B66"/>
    <w:rsid w:val="00862E63"/>
    <w:rsid w:val="008836D1"/>
    <w:rsid w:val="00892292"/>
    <w:rsid w:val="00892B5E"/>
    <w:rsid w:val="008B2E83"/>
    <w:rsid w:val="008C5C0D"/>
    <w:rsid w:val="008C6B9D"/>
    <w:rsid w:val="008D01CF"/>
    <w:rsid w:val="008D1A7E"/>
    <w:rsid w:val="008E4D3C"/>
    <w:rsid w:val="008F14C4"/>
    <w:rsid w:val="009041BB"/>
    <w:rsid w:val="009054A8"/>
    <w:rsid w:val="0095647E"/>
    <w:rsid w:val="00957A91"/>
    <w:rsid w:val="00966603"/>
    <w:rsid w:val="00972247"/>
    <w:rsid w:val="009970A0"/>
    <w:rsid w:val="009A4448"/>
    <w:rsid w:val="009A7614"/>
    <w:rsid w:val="009B37B8"/>
    <w:rsid w:val="009B6ACE"/>
    <w:rsid w:val="009D0E59"/>
    <w:rsid w:val="009D452E"/>
    <w:rsid w:val="009F16FF"/>
    <w:rsid w:val="00A03801"/>
    <w:rsid w:val="00A11221"/>
    <w:rsid w:val="00A1629F"/>
    <w:rsid w:val="00A23729"/>
    <w:rsid w:val="00A2448D"/>
    <w:rsid w:val="00A25290"/>
    <w:rsid w:val="00A5136D"/>
    <w:rsid w:val="00A60905"/>
    <w:rsid w:val="00A6283D"/>
    <w:rsid w:val="00A77CE7"/>
    <w:rsid w:val="00A81500"/>
    <w:rsid w:val="00A82202"/>
    <w:rsid w:val="00A87101"/>
    <w:rsid w:val="00A95FE0"/>
    <w:rsid w:val="00AB659C"/>
    <w:rsid w:val="00AF1ED4"/>
    <w:rsid w:val="00AF232A"/>
    <w:rsid w:val="00B061D3"/>
    <w:rsid w:val="00B15647"/>
    <w:rsid w:val="00B1737E"/>
    <w:rsid w:val="00B17CBC"/>
    <w:rsid w:val="00B22F9F"/>
    <w:rsid w:val="00B27675"/>
    <w:rsid w:val="00B32E0B"/>
    <w:rsid w:val="00B50074"/>
    <w:rsid w:val="00B94B5D"/>
    <w:rsid w:val="00B963E7"/>
    <w:rsid w:val="00BA67F0"/>
    <w:rsid w:val="00BC5423"/>
    <w:rsid w:val="00BD021C"/>
    <w:rsid w:val="00BD0287"/>
    <w:rsid w:val="00BD2289"/>
    <w:rsid w:val="00BD55DB"/>
    <w:rsid w:val="00BD62F9"/>
    <w:rsid w:val="00BD70E8"/>
    <w:rsid w:val="00BD7C8B"/>
    <w:rsid w:val="00BE541A"/>
    <w:rsid w:val="00BE7CA9"/>
    <w:rsid w:val="00BF0C7F"/>
    <w:rsid w:val="00C01FCE"/>
    <w:rsid w:val="00C1694D"/>
    <w:rsid w:val="00C53C96"/>
    <w:rsid w:val="00C73D24"/>
    <w:rsid w:val="00C95323"/>
    <w:rsid w:val="00C9656F"/>
    <w:rsid w:val="00CA17DC"/>
    <w:rsid w:val="00CA1A5A"/>
    <w:rsid w:val="00CA2C1F"/>
    <w:rsid w:val="00CC2D0C"/>
    <w:rsid w:val="00CD2254"/>
    <w:rsid w:val="00CD6650"/>
    <w:rsid w:val="00CE3E56"/>
    <w:rsid w:val="00CE456A"/>
    <w:rsid w:val="00CE6C51"/>
    <w:rsid w:val="00D10F59"/>
    <w:rsid w:val="00D22CCB"/>
    <w:rsid w:val="00D4143D"/>
    <w:rsid w:val="00D505AD"/>
    <w:rsid w:val="00D67788"/>
    <w:rsid w:val="00D70A54"/>
    <w:rsid w:val="00D800A2"/>
    <w:rsid w:val="00D82799"/>
    <w:rsid w:val="00D874AA"/>
    <w:rsid w:val="00D9318E"/>
    <w:rsid w:val="00D942C8"/>
    <w:rsid w:val="00DA68A1"/>
    <w:rsid w:val="00DB3BF5"/>
    <w:rsid w:val="00DF55B7"/>
    <w:rsid w:val="00E203CD"/>
    <w:rsid w:val="00E318E3"/>
    <w:rsid w:val="00E35DE7"/>
    <w:rsid w:val="00E41FED"/>
    <w:rsid w:val="00E63AC3"/>
    <w:rsid w:val="00E70840"/>
    <w:rsid w:val="00E830F0"/>
    <w:rsid w:val="00E84BA9"/>
    <w:rsid w:val="00E97570"/>
    <w:rsid w:val="00EA1757"/>
    <w:rsid w:val="00ED3678"/>
    <w:rsid w:val="00EE0D34"/>
    <w:rsid w:val="00EE297E"/>
    <w:rsid w:val="00EE5B09"/>
    <w:rsid w:val="00EE6B92"/>
    <w:rsid w:val="00F30BA1"/>
    <w:rsid w:val="00F30BDA"/>
    <w:rsid w:val="00F34959"/>
    <w:rsid w:val="00F453FE"/>
    <w:rsid w:val="00F51AA7"/>
    <w:rsid w:val="00F56C76"/>
    <w:rsid w:val="00F5764F"/>
    <w:rsid w:val="00F64C9F"/>
    <w:rsid w:val="00F6733A"/>
    <w:rsid w:val="00F74FA6"/>
    <w:rsid w:val="00F81727"/>
    <w:rsid w:val="00F8777E"/>
    <w:rsid w:val="00FA4739"/>
    <w:rsid w:val="00FB26C0"/>
    <w:rsid w:val="00FC09D2"/>
    <w:rsid w:val="00FC198C"/>
    <w:rsid w:val="00FD344F"/>
    <w:rsid w:val="00FE54CA"/>
    <w:rsid w:val="00FE6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uiPriority w:val="99"/>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Tabellenanmerkung Char"/>
    <w:basedOn w:val="DefaultParagraphFont"/>
    <w:link w:val="FootnoteText"/>
    <w:uiPriority w:val="99"/>
    <w:rsid w:val="007751E7"/>
    <w:rPr>
      <w:rFonts w:ascii="Arial" w:hAnsi="Arial" w:cs="Arial"/>
      <w:spacing w:val="6"/>
      <w:kern w:val="20"/>
      <w:sz w:val="16"/>
      <w:u w:color="000000"/>
      <w:lang w:eastAsia="en-US"/>
    </w:rPr>
  </w:style>
  <w:style w:type="paragraph" w:customStyle="1" w:styleId="BODYTEXT">
    <w:name w:val="BODYTEXT"/>
    <w:rsid w:val="007751E7"/>
    <w:rPr>
      <w:sz w:val="24"/>
      <w:lang w:eastAsia="en-US"/>
    </w:rPr>
  </w:style>
  <w:style w:type="character" w:styleId="UnresolvedMention">
    <w:name w:val="Unresolved Mention"/>
    <w:basedOn w:val="DefaultParagraphFont"/>
    <w:uiPriority w:val="99"/>
    <w:semiHidden/>
    <w:unhideWhenUsed/>
    <w:rsid w:val="001C2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theme" Target="theme/theme1.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customXml" Target="/customXML/item3.xml" Id="Rc605565b395e41f4" /></Relationships>
</file>

<file path=word/_rels/footnotes.xml.rels><?xml version="1.0" encoding="UTF-8" standalone="yes"?>
<Relationships xmlns="http://schemas.openxmlformats.org/package/2006/relationships"><Relationship Id="rId8" Type="http://schemas.openxmlformats.org/officeDocument/2006/relationships/hyperlink" Target="http://db.ffcr.or.jp/front/" TargetMode="External"/><Relationship Id="rId3" Type="http://schemas.openxmlformats.org/officeDocument/2006/relationships/hyperlink" Target="https://www.apvma.gov.au/registrations-and-permits/data-requirements/agricultural-data-guidelines/overseas-trade-part-5b" TargetMode="External"/><Relationship Id="rId7" Type="http://schemas.openxmlformats.org/officeDocument/2006/relationships/hyperlink" Target="https://food.ec.europa.eu/plants/pesticides/eu-pesticides-database_en" TargetMode="External"/><Relationship Id="rId2" Type="http://schemas.openxmlformats.org/officeDocument/2006/relationships/hyperlink" Target="Trade%20Advice%20Notice%20on%20fludioxonil%20and%20pydiflumetofen%20in%20the%20product%20Miravis%20Star%20Adepidyn%20Technology%20Fungicide%20for%20use%20on%20cotton%20under%20permit,%20website%20accessed%20on%2024/06/2026" TargetMode="External"/><Relationship Id="rId1" Type="http://schemas.openxmlformats.org/officeDocument/2006/relationships/hyperlink" Target="https://www.legislation.gov.au/F2026L00734/latest/text" TargetMode="External"/><Relationship Id="rId6"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11" Type="http://schemas.openxmlformats.org/officeDocument/2006/relationships/hyperlink" Target="https://www.ecfr.gov/current/title-40/chapter-I/subchapter-E/part-180" TargetMode="External"/><Relationship Id="rId5" Type="http://schemas.openxmlformats.org/officeDocument/2006/relationships/hyperlink" Target="https://www.fao.org/fao-who-codexalimentarius/codex-texts/dbs/pestres/pesticides/en/" TargetMode="External"/><Relationship Id="rId10" Type="http://schemas.openxmlformats.org/officeDocument/2006/relationships/hyperlink" Target="https://law.moj.gov.tw/ENG/LawClass/LawAll.aspx?pcode=L0040083" TargetMode="External"/><Relationship Id="rId4" Type="http://schemas.openxmlformats.org/officeDocument/2006/relationships/hyperlink" Target="https://www.agriculture.gov.au/abares/research-topics/agricultural-outlook/data" TargetMode="External"/><Relationship Id="rId9" Type="http://schemas.openxmlformats.org/officeDocument/2006/relationships/hyperlink" Target="http://www.foodsafetykorea.go.kr/residue/prd/mrls/list.do?menuKey=1&amp;subMenuKey=1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A3871396</value>
    </field>
    <field name="Objective-Title">
      <value order="0">TAN - Pydiflumetofen - Difenoconazole - Cotton - 96452 -149334 - MIRAVIS DUO</value>
    </field>
    <field name="Objective-Description">
      <value order="0"/>
    </field>
    <field name="Objective-CreationStamp">
      <value order="0">2026-06-24T03:09:41Z</value>
    </field>
    <field name="Objective-IsApproved">
      <value order="0">false</value>
    </field>
    <field name="Objective-IsPublished">
      <value order="0">false</value>
    </field>
    <field name="Objective-DatePublished">
      <value order="0"/>
    </field>
    <field name="Objective-ModificationStamp">
      <value order="0">2026-07-06T02:48:22Z</value>
    </field>
    <field name="Objective-Owner">
      <value order="0">Afsheen Shamshad</value>
    </field>
    <field name="Objective-Path">
      <value order="0">APVMA:SCIENTIFIC ASSESSMENT:Scientific Assessment - Residues and Trade:Scientific Assessment - Residues and Trade - Evaluations:Scientific Assessment - Residues and Trade - Evaluations - K-R:SA - R&amp;T - Evaluations - Pydiflumetofen:3.Residues - Pydiflumetofen - Difenoconazole - Cotton - 96452 - 149334 - Miravis Duo</value>
    </field>
    <field name="Objective-Parent">
      <value order="0">3.Residues - Pydiflumetofen - Difenoconazole - Cotton - 96452 - 149334 - Miravis Duo</value>
    </field>
    <field name="Objective-State">
      <value order="0">Being Drafted</value>
    </field>
    <field name="Objective-VersionId">
      <value order="0">vA5854914</value>
    </field>
    <field name="Objective-Version">
      <value order="0">0.15</value>
    </field>
    <field name="Objective-VersionNumber">
      <value order="0">15</value>
    </field>
    <field name="Objective-VersionComment">
      <value order="0"/>
    </field>
    <field name="Objective-FileNumber">
      <value order="0">2025\7556</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225</TotalTime>
  <Pages>13</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17363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dc:title>
  <dc:subject/>
  <dc:creator>APVMA</dc:creator>
  <cp:keywords/>
  <dc:description/>
  <cp:lastModifiedBy>GRIFFIN, Jordanna</cp:lastModifiedBy>
  <cp:revision>37</cp:revision>
  <cp:lastPrinted>2019-04-25T12:55:00Z</cp:lastPrinted>
  <dcterms:created xsi:type="dcterms:W3CDTF">2026-06-24T02:23:00Z</dcterms:created>
  <dcterms:modified xsi:type="dcterms:W3CDTF">2026-07-06T01:54:00Z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A3871396</vt:lpwstr>
  </property>
  <property fmtid="{D5CDD505-2E9C-101B-9397-08002B2CF9AE}" pid="4" name="Objective-Title">
    <vt:lpwstr>TAN - Pydiflumetofen - Difenoconazole - Cotton - 96452 -149334 - MIRAVIS DUO</vt:lpwstr>
  </property>
  <property fmtid="{D5CDD505-2E9C-101B-9397-08002B2CF9AE}" pid="5" name="Objective-Comment">
    <vt:lpwstr/>
  </property>
  <property fmtid="{D5CDD505-2E9C-101B-9397-08002B2CF9AE}" pid="6" name="Objective-CreationStamp">
    <vt:filetime>2026-06-24T03:09:41Z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2026-07-06T02:48:22Z</vt:filetime>
  </property>
  <property fmtid="{D5CDD505-2E9C-101B-9397-08002B2CF9AE}" pid="11" name="Objective-Owner">
    <vt:lpwstr>Afsheen Shamshad</vt:lpwstr>
  </property>
  <property fmtid="{D5CDD505-2E9C-101B-9397-08002B2CF9AE}" pid="12" name="Objective-Path">
    <vt:lpwstr>APVMA:SCIENTIFIC ASSESSMENT:Scientific Assessment - Residues and Trade:Scientific Assessment - Residues and Trade - Evaluations:Scientific Assessment - Residues and Trade - Evaluations - K-R:SA - R&amp;T - Evaluations - Pydiflumetofen:3.Residues - Pydiflumetofen - Difenoconazole - Cotton - 96452 - 149334 - Miravis Duo:</vt:lpwstr>
  </property>
  <property fmtid="{D5CDD505-2E9C-101B-9397-08002B2CF9AE}" pid="13" name="Objective-Parent">
    <vt:lpwstr>3.Residues - Pydiflumetofen - Difenoconazole - Cotton - 96452 - 149334 - Miravis Duo</vt:lpwstr>
  </property>
  <property fmtid="{D5CDD505-2E9C-101B-9397-08002B2CF9AE}" pid="14" name="Objective-State">
    <vt:lpwstr>Being Drafted</vt:lpwstr>
  </property>
  <property fmtid="{D5CDD505-2E9C-101B-9397-08002B2CF9AE}" pid="15" name="Objective-Version">
    <vt:lpwstr>0.15</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vA5854914</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