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EFDD" w14:textId="6784DBE6" w:rsidR="005510CD" w:rsidRPr="00BA6CF5" w:rsidRDefault="005510CD" w:rsidP="003A673C">
      <w:pPr>
        <w:pStyle w:val="APVMACoverTitle"/>
        <w:spacing w:before="1400"/>
        <w:jc w:val="center"/>
        <w:rPr>
          <w:sz w:val="40"/>
        </w:rPr>
      </w:pPr>
      <w:bookmarkStart w:id="0" w:name="_Toc168724484"/>
      <w:r w:rsidRPr="00BA6CF5">
        <w:rPr>
          <w:i/>
          <w:noProof/>
          <w:sz w:val="40"/>
          <w:lang w:eastAsia="en-AU"/>
        </w:rPr>
        <w:drawing>
          <wp:inline distT="0" distB="0" distL="0" distR="0" wp14:anchorId="13B59825" wp14:editId="105272EA">
            <wp:extent cx="1200150" cy="1074420"/>
            <wp:effectExtent l="0" t="0" r="0" b="0"/>
            <wp:docPr id="3" name="Picture 3" descr="Australian Government Coat of Arm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1074420"/>
                    </a:xfrm>
                    <a:prstGeom prst="rect">
                      <a:avLst/>
                    </a:prstGeom>
                    <a:noFill/>
                    <a:ln>
                      <a:noFill/>
                    </a:ln>
                  </pic:spPr>
                </pic:pic>
              </a:graphicData>
            </a:graphic>
          </wp:inline>
        </w:drawing>
      </w:r>
      <w:r w:rsidR="003A673C" w:rsidRPr="00BA6CF5">
        <w:rPr>
          <w:sz w:val="40"/>
        </w:rPr>
        <w:br/>
      </w:r>
      <w:r w:rsidRPr="00BA6CF5">
        <w:rPr>
          <w:sz w:val="40"/>
        </w:rPr>
        <w:t>Australian Government</w:t>
      </w:r>
    </w:p>
    <w:p w14:paraId="7275F455" w14:textId="77777777" w:rsidR="005510CD" w:rsidRPr="00BA6CF5" w:rsidRDefault="005510CD" w:rsidP="005510CD">
      <w:pPr>
        <w:pStyle w:val="APVMACoverTitle"/>
        <w:spacing w:before="240" w:after="240" w:line="320" w:lineRule="exact"/>
        <w:jc w:val="center"/>
        <w:rPr>
          <w:sz w:val="32"/>
        </w:rPr>
      </w:pPr>
      <w:r w:rsidRPr="00BA6CF5">
        <w:rPr>
          <w:sz w:val="32"/>
        </w:rPr>
        <w:t>Australian Pesticides and Veterinary Medicines Authority</w:t>
      </w:r>
    </w:p>
    <w:p w14:paraId="437208CF" w14:textId="77777777" w:rsidR="005510CD" w:rsidRPr="00BA6CF5" w:rsidRDefault="005510CD" w:rsidP="00C31B0C">
      <w:pPr>
        <w:pStyle w:val="APVMACoverTitle"/>
        <w:spacing w:before="1000" w:after="240" w:line="360" w:lineRule="exact"/>
        <w:jc w:val="center"/>
        <w:rPr>
          <w:sz w:val="40"/>
        </w:rPr>
      </w:pPr>
      <w:r w:rsidRPr="00BA6CF5">
        <w:rPr>
          <w:sz w:val="40"/>
        </w:rPr>
        <w:t>Cost Recovery Implementation Statement (CRIS)</w:t>
      </w:r>
    </w:p>
    <w:p w14:paraId="08C8CC83" w14:textId="72DCAAD6" w:rsidR="005510CD" w:rsidRPr="00BA6CF5" w:rsidRDefault="005510CD" w:rsidP="005510CD">
      <w:pPr>
        <w:pStyle w:val="APVMACoverSubtitle"/>
        <w:spacing w:before="400"/>
        <w:jc w:val="center"/>
      </w:pPr>
      <w:bookmarkStart w:id="1" w:name="_Hlk178665884"/>
      <w:r w:rsidRPr="00BA6CF5">
        <w:t xml:space="preserve">Evaluation and registration of </w:t>
      </w:r>
      <w:proofErr w:type="spellStart"/>
      <w:r w:rsidRPr="00BA6CF5">
        <w:t>agvet</w:t>
      </w:r>
      <w:proofErr w:type="spellEnd"/>
      <w:r w:rsidR="00A11B48" w:rsidRPr="00BA6CF5">
        <w:t xml:space="preserve"> chemicals and their regulation</w:t>
      </w:r>
      <w:r w:rsidR="00A11B48" w:rsidRPr="00BA6CF5">
        <w:br/>
      </w:r>
      <w:r w:rsidRPr="00BA6CF5">
        <w:t>up to and including point of sale</w:t>
      </w:r>
      <w:r w:rsidR="008117DD" w:rsidRPr="00BA6CF5">
        <w:t xml:space="preserve"> </w:t>
      </w:r>
      <w:bookmarkEnd w:id="1"/>
      <w:r w:rsidR="008117DD" w:rsidRPr="00BA6CF5">
        <w:t>for the</w:t>
      </w:r>
      <w:r w:rsidR="00980B81">
        <w:t xml:space="preserve"> </w:t>
      </w:r>
      <w:r w:rsidR="008117DD" w:rsidRPr="00BA6CF5">
        <w:t>year</w:t>
      </w:r>
    </w:p>
    <w:p w14:paraId="3E8071B5" w14:textId="45598391" w:rsidR="00BD1840" w:rsidRPr="00BA6CF5" w:rsidRDefault="00C10B5F" w:rsidP="00C9012E">
      <w:pPr>
        <w:pStyle w:val="APVMACoverSubtitle"/>
        <w:spacing w:after="1300"/>
        <w:jc w:val="center"/>
      </w:pPr>
      <w:r w:rsidRPr="00BA6CF5">
        <w:t xml:space="preserve">1 </w:t>
      </w:r>
      <w:r w:rsidR="005C666A">
        <w:t>July</w:t>
      </w:r>
      <w:r w:rsidR="005C666A" w:rsidRPr="00BA6CF5">
        <w:t xml:space="preserve"> </w:t>
      </w:r>
      <w:r w:rsidR="00142994" w:rsidRPr="00BA6CF5">
        <w:t>202</w:t>
      </w:r>
      <w:r w:rsidR="00AF2239">
        <w:t>7</w:t>
      </w:r>
      <w:r w:rsidR="00142994" w:rsidRPr="00BA6CF5">
        <w:t xml:space="preserve"> </w:t>
      </w:r>
      <w:r w:rsidRPr="00BA6CF5">
        <w:t xml:space="preserve">to </w:t>
      </w:r>
      <w:r w:rsidR="00980B81">
        <w:t xml:space="preserve">30 </w:t>
      </w:r>
      <w:r w:rsidR="005C666A">
        <w:t xml:space="preserve">June </w:t>
      </w:r>
      <w:r w:rsidR="007E01EB" w:rsidRPr="00BA6CF5">
        <w:t>202</w:t>
      </w:r>
      <w:r w:rsidR="00AF2239">
        <w:t>8</w:t>
      </w:r>
    </w:p>
    <w:p w14:paraId="39020A58" w14:textId="77777777" w:rsidR="00453F97" w:rsidRPr="00BA6CF5" w:rsidRDefault="00453F97" w:rsidP="00453F97">
      <w:pPr>
        <w:rPr>
          <w:rFonts w:asciiTheme="minorHAnsi" w:eastAsia="SimSun" w:hAnsiTheme="minorHAnsi"/>
        </w:rPr>
      </w:pPr>
      <w:r w:rsidRPr="00BA6CF5">
        <w:rPr>
          <w:rFonts w:eastAsia="SimSun"/>
        </w:rPr>
        <w:t xml:space="preserve">Charging for regulatory activity involves government entities charging individuals or organisations in the non-government sector some or </w:t>
      </w:r>
      <w:bookmarkStart w:id="2" w:name="_Int_y2KWHqyT"/>
      <w:proofErr w:type="gramStart"/>
      <w:r w:rsidRPr="00BA6CF5">
        <w:rPr>
          <w:rFonts w:eastAsia="SimSun"/>
        </w:rPr>
        <w:t>all of</w:t>
      </w:r>
      <w:bookmarkEnd w:id="2"/>
      <w:proofErr w:type="gramEnd"/>
      <w:r w:rsidRPr="00BA6CF5">
        <w:rPr>
          <w:rFonts w:eastAsia="SimSun"/>
        </w:rPr>
        <w:t xml:space="preserve"> the minimum efficient costs of a specific government activity. The Cost Recovery Policy along with the Australian Government Charging Framework (the Charging Framework) sets out the policy under which government entities design, implement and review charging for regulatory activities. The CRIS is the public document to ensure the transparency and accountability for the level of the charging and to demonstrate that the purpose for charging, as decided by Government, is being achieved.</w:t>
      </w:r>
    </w:p>
    <w:p w14:paraId="1AF567BF" w14:textId="26BADD4E" w:rsidR="005510CD" w:rsidRPr="00BA6CF5" w:rsidRDefault="005510CD" w:rsidP="005510CD">
      <w:pPr>
        <w:pStyle w:val="NormalText"/>
        <w:spacing w:before="800"/>
        <w:sectPr w:rsidR="005510CD" w:rsidRPr="00BA6CF5" w:rsidSect="00F13B15">
          <w:headerReference w:type="even" r:id="rId13"/>
          <w:headerReference w:type="default" r:id="rId14"/>
          <w:footerReference w:type="even" r:id="rId15"/>
          <w:pgSz w:w="11906" w:h="16838" w:code="9"/>
          <w:pgMar w:top="2127" w:right="1134" w:bottom="1134" w:left="1134" w:header="1701" w:footer="450" w:gutter="0"/>
          <w:pgNumType w:fmt="lowerRoman"/>
          <w:cols w:space="708"/>
          <w:docGrid w:linePitch="360"/>
        </w:sectPr>
      </w:pPr>
    </w:p>
    <w:p w14:paraId="5399CD99" w14:textId="18A34AA1" w:rsidR="00862E63" w:rsidRPr="00BA6CF5" w:rsidRDefault="00862E63" w:rsidP="00862E63">
      <w:pPr>
        <w:autoSpaceDE w:val="0"/>
        <w:autoSpaceDN w:val="0"/>
        <w:adjustRightInd w:val="0"/>
        <w:spacing w:after="120" w:line="240" w:lineRule="exact"/>
        <w:ind w:left="-284" w:right="-330"/>
        <w:rPr>
          <w:rFonts w:cs="Arial"/>
          <w:sz w:val="16"/>
          <w:szCs w:val="16"/>
          <w:lang w:eastAsia="en-AU"/>
        </w:rPr>
      </w:pPr>
      <w:r w:rsidRPr="00BA6CF5">
        <w:rPr>
          <w:rFonts w:cs="Arial"/>
          <w:sz w:val="16"/>
          <w:szCs w:val="16"/>
          <w:lang w:eastAsia="en-AU"/>
        </w:rPr>
        <w:lastRenderedPageBreak/>
        <w:t xml:space="preserve">© Australian Pesticides and Veterinary Medicines Authority </w:t>
      </w:r>
      <w:r w:rsidR="008B7032" w:rsidRPr="00BA6CF5">
        <w:rPr>
          <w:rFonts w:cs="Arial"/>
          <w:sz w:val="16"/>
          <w:szCs w:val="16"/>
          <w:lang w:eastAsia="en-AU"/>
        </w:rPr>
        <w:t>202</w:t>
      </w:r>
      <w:r w:rsidR="00980B81">
        <w:rPr>
          <w:rFonts w:cs="Arial"/>
          <w:sz w:val="16"/>
          <w:szCs w:val="16"/>
          <w:lang w:eastAsia="en-AU"/>
        </w:rPr>
        <w:t>6</w:t>
      </w:r>
    </w:p>
    <w:p w14:paraId="4E713DCC" w14:textId="77777777" w:rsidR="00862E63" w:rsidRPr="00BA6CF5" w:rsidRDefault="00862E63" w:rsidP="00862E63">
      <w:pPr>
        <w:autoSpaceDE w:val="0"/>
        <w:autoSpaceDN w:val="0"/>
        <w:adjustRightInd w:val="0"/>
        <w:spacing w:before="240" w:line="240" w:lineRule="exact"/>
        <w:ind w:left="-284" w:right="-330"/>
        <w:rPr>
          <w:rFonts w:cs="Arial"/>
          <w:b/>
          <w:bCs/>
          <w:sz w:val="16"/>
          <w:szCs w:val="16"/>
          <w:lang w:eastAsia="en-AU"/>
        </w:rPr>
      </w:pPr>
      <w:r w:rsidRPr="00BA6CF5">
        <w:rPr>
          <w:rFonts w:cs="Arial"/>
          <w:b/>
          <w:bCs/>
          <w:sz w:val="16"/>
          <w:szCs w:val="16"/>
          <w:lang w:eastAsia="en-AU"/>
        </w:rPr>
        <w:t>Ownership of intellectual property rights in this publication</w:t>
      </w:r>
    </w:p>
    <w:p w14:paraId="695CA56E" w14:textId="77777777" w:rsidR="00862E63" w:rsidRPr="00BA6CF5" w:rsidRDefault="00862E63" w:rsidP="00862E63">
      <w:pPr>
        <w:autoSpaceDE w:val="0"/>
        <w:autoSpaceDN w:val="0"/>
        <w:adjustRightInd w:val="0"/>
        <w:spacing w:before="60" w:after="240" w:line="240" w:lineRule="exact"/>
        <w:ind w:left="-284" w:right="-330"/>
        <w:rPr>
          <w:rFonts w:cs="Arial"/>
          <w:sz w:val="16"/>
          <w:szCs w:val="16"/>
          <w:lang w:eastAsia="en-AU"/>
        </w:rPr>
      </w:pPr>
      <w:r w:rsidRPr="00BA6CF5">
        <w:rPr>
          <w:rFonts w:cs="Arial"/>
          <w:sz w:val="16"/>
          <w:szCs w:val="16"/>
          <w:lang w:eastAsia="en-AU"/>
        </w:rPr>
        <w:t>Unless otherwise noted, copyright (and any other intellectual property rights, if any) in this publication is owned by the Australian Pesticides and Veterinary Medicines Authority (APVMA).</w:t>
      </w:r>
    </w:p>
    <w:p w14:paraId="22436380" w14:textId="77777777" w:rsidR="008366A3" w:rsidRPr="00BA6CF5" w:rsidRDefault="008366A3" w:rsidP="008366A3">
      <w:pPr>
        <w:autoSpaceDE w:val="0"/>
        <w:autoSpaceDN w:val="0"/>
        <w:adjustRightInd w:val="0"/>
        <w:spacing w:line="240" w:lineRule="exact"/>
        <w:ind w:left="-284" w:right="-330"/>
        <w:rPr>
          <w:rFonts w:cs="Arial"/>
          <w:b/>
          <w:bCs/>
          <w:sz w:val="16"/>
          <w:szCs w:val="16"/>
          <w:lang w:eastAsia="en-AU"/>
        </w:rPr>
      </w:pPr>
      <w:r w:rsidRPr="00BA6CF5">
        <w:rPr>
          <w:rFonts w:cs="Arial"/>
          <w:b/>
          <w:bCs/>
          <w:sz w:val="16"/>
          <w:szCs w:val="16"/>
          <w:lang w:eastAsia="en-AU"/>
        </w:rPr>
        <w:t>Creative Commons licence</w:t>
      </w:r>
    </w:p>
    <w:p w14:paraId="0E4CE69E" w14:textId="77777777" w:rsidR="002F4591" w:rsidRPr="00BA6CF5" w:rsidRDefault="008366A3" w:rsidP="002F4591">
      <w:pPr>
        <w:autoSpaceDE w:val="0"/>
        <w:autoSpaceDN w:val="0"/>
        <w:adjustRightInd w:val="0"/>
        <w:spacing w:before="60" w:after="240" w:line="240" w:lineRule="exact"/>
        <w:ind w:left="-284" w:right="-330"/>
        <w:rPr>
          <w:rFonts w:cs="Arial"/>
          <w:sz w:val="16"/>
          <w:szCs w:val="16"/>
          <w:lang w:eastAsia="en-AU"/>
        </w:rPr>
      </w:pPr>
      <w:proofErr w:type="gramStart"/>
      <w:r w:rsidRPr="00BA6CF5">
        <w:rPr>
          <w:rFonts w:cs="Arial"/>
          <w:sz w:val="16"/>
          <w:szCs w:val="16"/>
          <w:lang w:eastAsia="en-AU"/>
        </w:rPr>
        <w:t>With the exception of</w:t>
      </w:r>
      <w:proofErr w:type="gramEnd"/>
      <w:r w:rsidRPr="00BA6CF5">
        <w:rPr>
          <w:rFonts w:cs="Arial"/>
          <w:sz w:val="16"/>
          <w:szCs w:val="16"/>
          <w:lang w:eastAsia="en-AU"/>
        </w:rPr>
        <w:t xml:space="preserve"> the Coat of Arms and other elements specifically identified, this publication is licensed under a Creative Commons Attribution 4.0 Australia Licence. This is a standard form agreement that allows you to copy, distribute, transmit and adapt this publication </w:t>
      </w:r>
      <w:proofErr w:type="gramStart"/>
      <w:r w:rsidRPr="00BA6CF5">
        <w:rPr>
          <w:rFonts w:cs="Arial"/>
          <w:sz w:val="16"/>
          <w:szCs w:val="16"/>
          <w:lang w:eastAsia="en-AU"/>
        </w:rPr>
        <w:t>provided that</w:t>
      </w:r>
      <w:proofErr w:type="gramEnd"/>
      <w:r w:rsidRPr="00BA6CF5">
        <w:rPr>
          <w:rFonts w:cs="Arial"/>
          <w:sz w:val="16"/>
          <w:szCs w:val="16"/>
          <w:lang w:eastAsia="en-AU"/>
        </w:rPr>
        <w:t xml:space="preserve"> you attribute the work.</w:t>
      </w:r>
    </w:p>
    <w:p w14:paraId="3737E8F5" w14:textId="77777777" w:rsidR="002F4591" w:rsidRPr="00BA6CF5" w:rsidRDefault="002F4591" w:rsidP="002F4591">
      <w:pPr>
        <w:autoSpaceDE w:val="0"/>
        <w:autoSpaceDN w:val="0"/>
        <w:adjustRightInd w:val="0"/>
        <w:spacing w:after="240"/>
        <w:ind w:left="-284" w:right="-329"/>
        <w:rPr>
          <w:rFonts w:cs="Arial"/>
          <w:sz w:val="16"/>
          <w:szCs w:val="16"/>
          <w:lang w:eastAsia="en-AU"/>
        </w:rPr>
      </w:pPr>
      <w:r w:rsidRPr="00BA6CF5">
        <w:rPr>
          <w:rFonts w:ascii="Times New Roman" w:hAnsi="Times New Roman"/>
          <w:noProof/>
          <w:sz w:val="16"/>
          <w:szCs w:val="16"/>
          <w:lang w:eastAsia="en-AU"/>
        </w:rPr>
        <w:drawing>
          <wp:inline distT="0" distB="0" distL="0" distR="0" wp14:anchorId="18A5C8FC" wp14:editId="2B1C3607">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BA6CF5">
        <w:rPr>
          <w:rFonts w:ascii="Times New Roman" w:hAnsi="Times New Roman"/>
          <w:noProof/>
          <w:sz w:val="16"/>
          <w:szCs w:val="16"/>
          <w:lang w:eastAsia="en-AU"/>
        </w:rPr>
        <w:drawing>
          <wp:inline distT="0" distB="0" distL="0" distR="0" wp14:anchorId="74517325" wp14:editId="73BB5304">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76F0C343" w14:textId="068FF685" w:rsidR="008366A3" w:rsidRPr="00BA6CF5" w:rsidRDefault="008366A3" w:rsidP="008366A3">
      <w:pPr>
        <w:autoSpaceDE w:val="0"/>
        <w:autoSpaceDN w:val="0"/>
        <w:adjustRightInd w:val="0"/>
        <w:spacing w:before="120" w:line="240" w:lineRule="exact"/>
        <w:ind w:left="-284" w:right="-330"/>
        <w:rPr>
          <w:rFonts w:cs="Arial"/>
          <w:sz w:val="16"/>
          <w:szCs w:val="16"/>
          <w:lang w:eastAsia="en-AU"/>
        </w:rPr>
      </w:pPr>
      <w:r w:rsidRPr="00BA6CF5">
        <w:rPr>
          <w:rFonts w:cs="Arial"/>
          <w:sz w:val="16"/>
          <w:szCs w:val="16"/>
          <w:lang w:eastAsia="en-AU"/>
        </w:rPr>
        <w:t xml:space="preserve">A </w:t>
      </w:r>
      <w:hyperlink r:id="rId18" w:history="1">
        <w:r w:rsidRPr="00BA6CF5">
          <w:rPr>
            <w:rStyle w:val="Hyperlink"/>
            <w:rFonts w:cs="Arial"/>
            <w:sz w:val="16"/>
            <w:szCs w:val="16"/>
            <w:lang w:eastAsia="en-AU"/>
          </w:rPr>
          <w:t>summary of</w:t>
        </w:r>
        <w:r w:rsidR="008545E1" w:rsidRPr="00BA6CF5">
          <w:rPr>
            <w:rStyle w:val="Hyperlink"/>
            <w:rFonts w:cs="Arial"/>
            <w:sz w:val="16"/>
            <w:szCs w:val="16"/>
            <w:lang w:eastAsia="en-AU"/>
          </w:rPr>
          <w:t xml:space="preserve"> the licence terms</w:t>
        </w:r>
      </w:hyperlink>
      <w:r w:rsidR="008545E1" w:rsidRPr="00BA6CF5">
        <w:rPr>
          <w:rFonts w:cs="Arial"/>
          <w:sz w:val="16"/>
          <w:szCs w:val="16"/>
          <w:lang w:eastAsia="en-AU"/>
        </w:rPr>
        <w:t xml:space="preserve"> and </w:t>
      </w:r>
      <w:hyperlink r:id="rId19" w:history="1">
        <w:r w:rsidR="008545E1" w:rsidRPr="00BA6CF5">
          <w:rPr>
            <w:rStyle w:val="Hyperlink"/>
            <w:rFonts w:cs="Arial"/>
            <w:sz w:val="16"/>
            <w:szCs w:val="16"/>
            <w:lang w:eastAsia="en-AU"/>
          </w:rPr>
          <w:t>full</w:t>
        </w:r>
        <w:r w:rsidRPr="00BA6CF5">
          <w:rPr>
            <w:rStyle w:val="Hyperlink"/>
            <w:rFonts w:cs="Arial"/>
            <w:sz w:val="16"/>
            <w:szCs w:val="16"/>
            <w:lang w:eastAsia="en-AU"/>
          </w:rPr>
          <w:t xml:space="preserve"> licence terms</w:t>
        </w:r>
      </w:hyperlink>
      <w:r w:rsidR="008545E1" w:rsidRPr="00BA6CF5">
        <w:rPr>
          <w:rFonts w:cs="Arial"/>
          <w:sz w:val="16"/>
          <w:szCs w:val="16"/>
          <w:lang w:eastAsia="en-AU"/>
        </w:rPr>
        <w:t xml:space="preserve"> are</w:t>
      </w:r>
      <w:r w:rsidRPr="00BA6CF5">
        <w:rPr>
          <w:rFonts w:cs="Arial"/>
          <w:sz w:val="16"/>
          <w:szCs w:val="16"/>
          <w:lang w:eastAsia="en-AU"/>
        </w:rPr>
        <w:t xml:space="preserve"> available from</w:t>
      </w:r>
      <w:r w:rsidR="008545E1" w:rsidRPr="00BA6CF5">
        <w:rPr>
          <w:rFonts w:cs="Arial"/>
          <w:sz w:val="16"/>
          <w:szCs w:val="16"/>
          <w:lang w:eastAsia="en-AU"/>
        </w:rPr>
        <w:t xml:space="preserve"> Creative Commons.</w:t>
      </w:r>
    </w:p>
    <w:p w14:paraId="0D7FCD64" w14:textId="77777777" w:rsidR="008366A3" w:rsidRPr="00BA6CF5" w:rsidRDefault="008366A3" w:rsidP="008366A3">
      <w:pPr>
        <w:autoSpaceDE w:val="0"/>
        <w:autoSpaceDN w:val="0"/>
        <w:adjustRightInd w:val="0"/>
        <w:spacing w:before="120" w:line="240" w:lineRule="exact"/>
        <w:ind w:left="-284" w:right="-330"/>
        <w:rPr>
          <w:rFonts w:cs="Arial"/>
          <w:i/>
          <w:iCs/>
          <w:sz w:val="16"/>
          <w:szCs w:val="16"/>
          <w:lang w:eastAsia="en-AU"/>
        </w:rPr>
      </w:pPr>
      <w:r w:rsidRPr="00BA6CF5">
        <w:rPr>
          <w:rFonts w:cs="Arial"/>
          <w:sz w:val="16"/>
          <w:szCs w:val="16"/>
          <w:lang w:eastAsia="en-AU"/>
        </w:rPr>
        <w:t>The APVMA’s preference is that you attribute this publication (and any approved material sourced from it) using the following wording:</w:t>
      </w:r>
    </w:p>
    <w:p w14:paraId="7AF7261A" w14:textId="0977BB88" w:rsidR="008366A3" w:rsidRPr="00BA6CF5" w:rsidRDefault="008366A3" w:rsidP="008366A3">
      <w:pPr>
        <w:autoSpaceDE w:val="0"/>
        <w:autoSpaceDN w:val="0"/>
        <w:adjustRightInd w:val="0"/>
        <w:spacing w:before="120" w:line="240" w:lineRule="exact"/>
        <w:ind w:left="-284" w:right="-330"/>
        <w:rPr>
          <w:rFonts w:cs="Arial"/>
          <w:i/>
          <w:iCs/>
          <w:sz w:val="16"/>
          <w:szCs w:val="16"/>
          <w:lang w:eastAsia="en-AU"/>
        </w:rPr>
      </w:pPr>
      <w:r w:rsidRPr="00BA6CF5">
        <w:rPr>
          <w:rFonts w:cs="Arial"/>
          <w:i/>
          <w:iCs/>
          <w:sz w:val="16"/>
          <w:szCs w:val="16"/>
          <w:lang w:eastAsia="en-AU"/>
        </w:rPr>
        <w:t>Source: Licensed from the Australian Pesticides and Veterinary Medicines Authority (APVMA) under a Creative Commons Attribution 4.0 Australia Licence.</w:t>
      </w:r>
    </w:p>
    <w:p w14:paraId="767DBD29" w14:textId="77777777" w:rsidR="008366A3" w:rsidRPr="00BA6CF5" w:rsidRDefault="008366A3" w:rsidP="008366A3">
      <w:pPr>
        <w:autoSpaceDE w:val="0"/>
        <w:autoSpaceDN w:val="0"/>
        <w:adjustRightInd w:val="0"/>
        <w:spacing w:before="120" w:after="120" w:line="240" w:lineRule="exact"/>
        <w:ind w:left="-284" w:right="-330"/>
        <w:rPr>
          <w:rFonts w:cs="Arial"/>
          <w:sz w:val="16"/>
          <w:szCs w:val="16"/>
          <w:lang w:eastAsia="en-AU"/>
        </w:rPr>
      </w:pPr>
      <w:r w:rsidRPr="00BA6CF5">
        <w:rPr>
          <w:rFonts w:cs="Arial"/>
          <w:sz w:val="16"/>
          <w:szCs w:val="16"/>
          <w:lang w:eastAsia="en-AU"/>
        </w:rPr>
        <w:t xml:space="preserve">In referencing this </w:t>
      </w:r>
      <w:bookmarkStart w:id="3" w:name="_Int_NuovIxdY"/>
      <w:proofErr w:type="gramStart"/>
      <w:r w:rsidRPr="00BA6CF5">
        <w:rPr>
          <w:rFonts w:cs="Arial"/>
          <w:sz w:val="16"/>
          <w:szCs w:val="16"/>
          <w:lang w:eastAsia="en-AU"/>
        </w:rPr>
        <w:t>document</w:t>
      </w:r>
      <w:bookmarkEnd w:id="3"/>
      <w:proofErr w:type="gramEnd"/>
      <w:r w:rsidRPr="00BA6CF5">
        <w:rPr>
          <w:rFonts w:cs="Arial"/>
          <w:sz w:val="16"/>
          <w:szCs w:val="16"/>
          <w:lang w:eastAsia="en-AU"/>
        </w:rPr>
        <w:t xml:space="preserve"> the Australian Pesticides and Veterinary Medicines Authority should be cited as the author, publisher and copyright owner.</w:t>
      </w:r>
    </w:p>
    <w:p w14:paraId="3438EB3F" w14:textId="77777777" w:rsidR="00862E63" w:rsidRPr="00BA6CF5" w:rsidRDefault="00862E63" w:rsidP="00862E63">
      <w:pPr>
        <w:autoSpaceDE w:val="0"/>
        <w:autoSpaceDN w:val="0"/>
        <w:adjustRightInd w:val="0"/>
        <w:spacing w:before="120" w:line="240" w:lineRule="exact"/>
        <w:ind w:left="-284" w:right="-330"/>
        <w:rPr>
          <w:rFonts w:cs="Arial"/>
          <w:b/>
          <w:bCs/>
          <w:sz w:val="16"/>
          <w:szCs w:val="16"/>
          <w:lang w:eastAsia="en-AU"/>
        </w:rPr>
      </w:pPr>
      <w:r w:rsidRPr="00BA6CF5">
        <w:rPr>
          <w:rFonts w:cs="Arial"/>
          <w:b/>
          <w:bCs/>
          <w:sz w:val="16"/>
          <w:szCs w:val="16"/>
          <w:lang w:eastAsia="en-AU"/>
        </w:rPr>
        <w:t>Use of the Coat of Arms</w:t>
      </w:r>
    </w:p>
    <w:p w14:paraId="06A5A562" w14:textId="1650ADE6" w:rsidR="00862E63" w:rsidRPr="00BA6CF5" w:rsidRDefault="00862E63" w:rsidP="00862E63">
      <w:pPr>
        <w:autoSpaceDE w:val="0"/>
        <w:autoSpaceDN w:val="0"/>
        <w:adjustRightInd w:val="0"/>
        <w:spacing w:before="60" w:line="240" w:lineRule="exact"/>
        <w:ind w:left="-284" w:right="-330"/>
        <w:rPr>
          <w:rFonts w:cs="Arial"/>
          <w:sz w:val="16"/>
          <w:szCs w:val="16"/>
          <w:lang w:eastAsia="en-AU"/>
        </w:rPr>
      </w:pPr>
      <w:r w:rsidRPr="00BA6CF5">
        <w:rPr>
          <w:rFonts w:cs="Arial"/>
          <w:sz w:val="16"/>
          <w:szCs w:val="16"/>
          <w:lang w:eastAsia="en-AU"/>
        </w:rPr>
        <w:t xml:space="preserve">The terms under which the Coat of Arms can be used are set out on the </w:t>
      </w:r>
      <w:hyperlink r:id="rId20" w:history="1">
        <w:r w:rsidRPr="00BA6CF5">
          <w:rPr>
            <w:rStyle w:val="Hyperlink"/>
            <w:rFonts w:cs="Arial"/>
            <w:sz w:val="16"/>
            <w:szCs w:val="16"/>
            <w:lang w:eastAsia="en-AU"/>
          </w:rPr>
          <w:t xml:space="preserve">Department of the Prime Minister and </w:t>
        </w:r>
        <w:r w:rsidR="008545E1" w:rsidRPr="00BA6CF5">
          <w:rPr>
            <w:rStyle w:val="Hyperlink"/>
            <w:rFonts w:cs="Arial"/>
            <w:sz w:val="16"/>
            <w:szCs w:val="16"/>
            <w:lang w:eastAsia="en-AU"/>
          </w:rPr>
          <w:t>Cabinet website</w:t>
        </w:r>
      </w:hyperlink>
      <w:r w:rsidRPr="00BA6CF5">
        <w:rPr>
          <w:rFonts w:cs="Arial"/>
          <w:sz w:val="16"/>
          <w:szCs w:val="16"/>
          <w:lang w:eastAsia="en-AU"/>
        </w:rPr>
        <w:t>.</w:t>
      </w:r>
    </w:p>
    <w:p w14:paraId="1BC65DBF" w14:textId="77777777" w:rsidR="00862E63" w:rsidRPr="00BA6CF5" w:rsidRDefault="00862E63" w:rsidP="00862E63">
      <w:pPr>
        <w:spacing w:before="120" w:line="240" w:lineRule="exact"/>
        <w:ind w:left="-284" w:right="-330"/>
        <w:rPr>
          <w:rFonts w:cs="Arial"/>
          <w:b/>
          <w:bCs/>
          <w:sz w:val="16"/>
          <w:szCs w:val="16"/>
          <w:lang w:eastAsia="en-AU"/>
        </w:rPr>
      </w:pPr>
      <w:r w:rsidRPr="00BA6CF5">
        <w:rPr>
          <w:rFonts w:cs="Arial"/>
          <w:b/>
          <w:bCs/>
          <w:sz w:val="16"/>
          <w:szCs w:val="16"/>
          <w:lang w:eastAsia="en-AU"/>
        </w:rPr>
        <w:t>Disclaimer</w:t>
      </w:r>
    </w:p>
    <w:p w14:paraId="24072442" w14:textId="3FE5A3CF" w:rsidR="00862E63" w:rsidRPr="00BA6CF5" w:rsidRDefault="00862E63" w:rsidP="009A7614">
      <w:pPr>
        <w:autoSpaceDE w:val="0"/>
        <w:autoSpaceDN w:val="0"/>
        <w:adjustRightInd w:val="0"/>
        <w:spacing w:before="60" w:line="240" w:lineRule="exact"/>
        <w:ind w:left="-284" w:right="-330"/>
        <w:rPr>
          <w:rFonts w:cs="Arial"/>
          <w:sz w:val="16"/>
          <w:szCs w:val="16"/>
          <w:lang w:eastAsia="en-AU"/>
        </w:rPr>
      </w:pPr>
      <w:r w:rsidRPr="00BA6CF5">
        <w:rPr>
          <w:rFonts w:cs="Arial"/>
          <w:sz w:val="16"/>
          <w:szCs w:val="16"/>
          <w:lang w:eastAsia="en-AU"/>
        </w:rPr>
        <w:t xml:space="preserve">The material in or linking from this report may contain the views or recommendations of third parties. Third party material does not necessarily reflect the views of the </w:t>
      </w:r>
      <w:proofErr w:type="gramStart"/>
      <w:r w:rsidRPr="00BA6CF5">
        <w:rPr>
          <w:rFonts w:cs="Arial"/>
          <w:sz w:val="16"/>
          <w:szCs w:val="16"/>
          <w:lang w:eastAsia="en-AU"/>
        </w:rPr>
        <w:t>APVMA, or</w:t>
      </w:r>
      <w:proofErr w:type="gramEnd"/>
      <w:r w:rsidRPr="00BA6CF5">
        <w:rPr>
          <w:rFonts w:cs="Arial"/>
          <w:sz w:val="16"/>
          <w:szCs w:val="16"/>
          <w:lang w:eastAsia="en-AU"/>
        </w:rPr>
        <w:t xml:space="preserve"> indicate a commitment to</w:t>
      </w:r>
      <w:r w:rsidR="009A7614" w:rsidRPr="00BA6CF5">
        <w:rPr>
          <w:rFonts w:cs="Arial"/>
          <w:sz w:val="16"/>
          <w:szCs w:val="16"/>
          <w:lang w:eastAsia="en-AU"/>
        </w:rPr>
        <w:t xml:space="preserve"> a particular course of action. </w:t>
      </w:r>
      <w:r w:rsidRPr="00BA6CF5">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sidRPr="00BA6CF5">
        <w:rPr>
          <w:rFonts w:cs="Arial"/>
          <w:sz w:val="16"/>
          <w:szCs w:val="16"/>
          <w:lang w:eastAsia="en-AU"/>
        </w:rPr>
        <w:t xml:space="preserve"> </w:t>
      </w:r>
      <w:r w:rsidRPr="00BA6CF5">
        <w:rPr>
          <w:rFonts w:cs="Arial"/>
          <w:bCs/>
          <w:sz w:val="16"/>
          <w:szCs w:val="16"/>
          <w:lang w:eastAsia="en-AU"/>
        </w:rPr>
        <w:t>The APVMA is not responsible for any errors, omissions or matters of interpretation in any third-party information contained within this document.</w:t>
      </w:r>
    </w:p>
    <w:p w14:paraId="4106B079" w14:textId="77777777" w:rsidR="00862E63" w:rsidRPr="00BA6CF5" w:rsidRDefault="00862E63" w:rsidP="009A7614">
      <w:pPr>
        <w:autoSpaceDE w:val="0"/>
        <w:autoSpaceDN w:val="0"/>
        <w:adjustRightInd w:val="0"/>
        <w:spacing w:before="120" w:line="240" w:lineRule="exact"/>
        <w:ind w:left="-284" w:right="-330"/>
        <w:rPr>
          <w:rFonts w:cs="Arial"/>
          <w:b/>
          <w:bCs/>
          <w:sz w:val="16"/>
          <w:szCs w:val="16"/>
          <w:lang w:eastAsia="en-AU"/>
        </w:rPr>
      </w:pPr>
      <w:r w:rsidRPr="00BA6CF5">
        <w:rPr>
          <w:rFonts w:cs="Arial"/>
          <w:b/>
          <w:bCs/>
          <w:sz w:val="16"/>
          <w:szCs w:val="16"/>
          <w:lang w:eastAsia="en-AU"/>
        </w:rPr>
        <w:t>Comments and enquiries regarding copyright:</w:t>
      </w:r>
    </w:p>
    <w:p w14:paraId="2A5A5220" w14:textId="5150B969" w:rsidR="00862E63" w:rsidRDefault="00D23D6A" w:rsidP="00FE09E5">
      <w:pPr>
        <w:autoSpaceDE w:val="0"/>
        <w:autoSpaceDN w:val="0"/>
        <w:adjustRightInd w:val="0"/>
        <w:spacing w:before="60" w:line="240" w:lineRule="exact"/>
        <w:ind w:left="-284" w:right="-330"/>
        <w:rPr>
          <w:rFonts w:cs="Arial"/>
          <w:sz w:val="16"/>
          <w:szCs w:val="16"/>
          <w:lang w:eastAsia="en-AU"/>
        </w:rPr>
      </w:pPr>
      <w:r w:rsidRPr="00BA6CF5">
        <w:rPr>
          <w:rFonts w:cs="Arial"/>
          <w:sz w:val="16"/>
          <w:szCs w:val="16"/>
          <w:lang w:eastAsia="en-AU"/>
        </w:rPr>
        <w:t>Assistant Director, Communications</w:t>
      </w:r>
      <w:r w:rsidR="00FE09E5">
        <w:rPr>
          <w:rFonts w:cs="Arial"/>
          <w:sz w:val="16"/>
          <w:szCs w:val="16"/>
          <w:lang w:eastAsia="en-AU"/>
        </w:rPr>
        <w:br/>
      </w:r>
      <w:r w:rsidR="00862E63" w:rsidRPr="00BA6CF5">
        <w:rPr>
          <w:rFonts w:cs="Arial"/>
          <w:sz w:val="16"/>
          <w:szCs w:val="16"/>
          <w:lang w:eastAsia="en-AU"/>
        </w:rPr>
        <w:t>Australian Pesticides and Veterinary Medicines Authority</w:t>
      </w:r>
      <w:r w:rsidR="00FE09E5">
        <w:rPr>
          <w:rFonts w:cs="Arial"/>
          <w:sz w:val="16"/>
          <w:szCs w:val="16"/>
          <w:lang w:eastAsia="en-AU"/>
        </w:rPr>
        <w:br/>
      </w:r>
      <w:r w:rsidR="005510CD" w:rsidRPr="00BA6CF5">
        <w:rPr>
          <w:rFonts w:cs="Arial"/>
          <w:sz w:val="16"/>
          <w:szCs w:val="16"/>
          <w:lang w:eastAsia="en-AU"/>
        </w:rPr>
        <w:t xml:space="preserve">GPO Box </w:t>
      </w:r>
      <w:r w:rsidR="00C9012E">
        <w:rPr>
          <w:rFonts w:cs="Arial"/>
          <w:sz w:val="16"/>
          <w:szCs w:val="16"/>
          <w:lang w:eastAsia="en-AU"/>
        </w:rPr>
        <w:t>574</w:t>
      </w:r>
      <w:r w:rsidR="00FE09E5">
        <w:rPr>
          <w:rFonts w:cs="Arial"/>
          <w:sz w:val="16"/>
          <w:szCs w:val="16"/>
          <w:lang w:eastAsia="en-AU"/>
        </w:rPr>
        <w:br/>
      </w:r>
      <w:r w:rsidR="00C9012E" w:rsidRPr="00C9012E">
        <w:rPr>
          <w:rFonts w:cs="Arial"/>
          <w:sz w:val="16"/>
          <w:szCs w:val="16"/>
          <w:lang w:eastAsia="en-AU"/>
        </w:rPr>
        <w:t>Canberra ACT 2601 Australia</w:t>
      </w:r>
    </w:p>
    <w:p w14:paraId="2A8010AA" w14:textId="2D88D61D" w:rsidR="00862E63" w:rsidRPr="00BA6CF5" w:rsidRDefault="006110AE" w:rsidP="00862E63">
      <w:pPr>
        <w:autoSpaceDE w:val="0"/>
        <w:autoSpaceDN w:val="0"/>
        <w:adjustRightInd w:val="0"/>
        <w:spacing w:before="120" w:line="240" w:lineRule="exact"/>
        <w:ind w:left="-284" w:right="-330"/>
        <w:rPr>
          <w:rFonts w:cs="Arial"/>
          <w:color w:val="0000FF"/>
          <w:sz w:val="16"/>
          <w:szCs w:val="16"/>
          <w:u w:val="single"/>
          <w:lang w:eastAsia="en-AU"/>
        </w:rPr>
      </w:pPr>
      <w:r w:rsidRPr="00BA6CF5">
        <w:rPr>
          <w:rFonts w:cs="Arial"/>
          <w:sz w:val="16"/>
          <w:szCs w:val="16"/>
          <w:lang w:eastAsia="en-AU"/>
        </w:rPr>
        <w:t xml:space="preserve">Telephone: +61 2 </w:t>
      </w:r>
      <w:r w:rsidR="008545E1" w:rsidRPr="00BA6CF5">
        <w:rPr>
          <w:rFonts w:cs="Arial"/>
          <w:sz w:val="16"/>
          <w:szCs w:val="16"/>
          <w:lang w:eastAsia="en-AU"/>
        </w:rPr>
        <w:t>6770 2300</w:t>
      </w:r>
      <w:r w:rsidR="00FE09E5">
        <w:rPr>
          <w:rFonts w:cs="Arial"/>
          <w:sz w:val="16"/>
          <w:szCs w:val="16"/>
          <w:lang w:eastAsia="en-AU"/>
        </w:rPr>
        <w:br/>
      </w:r>
      <w:r w:rsidR="00862E63" w:rsidRPr="00BA6CF5">
        <w:rPr>
          <w:rFonts w:cs="Arial"/>
          <w:sz w:val="16"/>
          <w:szCs w:val="16"/>
          <w:lang w:eastAsia="en-AU"/>
        </w:rPr>
        <w:t xml:space="preserve">Email: </w:t>
      </w:r>
      <w:hyperlink r:id="rId21" w:history="1">
        <w:r w:rsidR="00862E63" w:rsidRPr="00BA6CF5">
          <w:rPr>
            <w:rFonts w:cs="Arial"/>
            <w:color w:val="0000FF"/>
            <w:sz w:val="16"/>
            <w:szCs w:val="16"/>
            <w:u w:val="single"/>
            <w:lang w:eastAsia="en-AU"/>
          </w:rPr>
          <w:t>communications@apvma.gov.au</w:t>
        </w:r>
      </w:hyperlink>
      <w:r w:rsidR="00862E63" w:rsidRPr="00BA6CF5">
        <w:rPr>
          <w:rFonts w:cs="Arial"/>
          <w:color w:val="0000FF"/>
          <w:sz w:val="16"/>
          <w:szCs w:val="16"/>
          <w:u w:val="single"/>
          <w:lang w:eastAsia="en-AU"/>
        </w:rPr>
        <w:t>.</w:t>
      </w:r>
    </w:p>
    <w:p w14:paraId="02233D3E" w14:textId="6E2E130F" w:rsidR="002E20AC" w:rsidRPr="00BA6CF5" w:rsidRDefault="00862E63" w:rsidP="00A11B48">
      <w:pPr>
        <w:pStyle w:val="APVMAImprintText"/>
        <w:ind w:left="-284" w:right="-330"/>
        <w:rPr>
          <w:szCs w:val="16"/>
        </w:rPr>
        <w:sectPr w:rsidR="002E20AC" w:rsidRPr="00BA6CF5" w:rsidSect="00C9012E">
          <w:headerReference w:type="even" r:id="rId22"/>
          <w:headerReference w:type="default" r:id="rId23"/>
          <w:footerReference w:type="even" r:id="rId24"/>
          <w:footerReference w:type="default" r:id="rId25"/>
          <w:headerReference w:type="first" r:id="rId26"/>
          <w:pgSz w:w="11906" w:h="16838" w:code="9"/>
          <w:pgMar w:top="2126" w:right="1134" w:bottom="1134" w:left="1134" w:header="0" w:footer="0" w:gutter="0"/>
          <w:pgNumType w:fmt="lowerRoman"/>
          <w:cols w:space="708"/>
          <w:docGrid w:linePitch="360"/>
        </w:sectPr>
      </w:pPr>
      <w:r w:rsidRPr="00BA6CF5">
        <w:rPr>
          <w:spacing w:val="0"/>
          <w:szCs w:val="16"/>
          <w:lang w:eastAsia="en-AU"/>
        </w:rPr>
        <w:t xml:space="preserve">This publication is available from the </w:t>
      </w:r>
      <w:hyperlink r:id="rId27" w:history="1">
        <w:r w:rsidRPr="00BA6CF5">
          <w:rPr>
            <w:rStyle w:val="Hyperlink"/>
            <w:spacing w:val="0"/>
            <w:szCs w:val="16"/>
            <w:lang w:eastAsia="en-AU"/>
          </w:rPr>
          <w:t>APVMA website</w:t>
        </w:r>
      </w:hyperlink>
      <w:r w:rsidRPr="00BA6CF5">
        <w:rPr>
          <w:spacing w:val="0"/>
          <w:szCs w:val="16"/>
          <w:lang w:eastAsia="en-AU"/>
        </w:rPr>
        <w:t>.</w:t>
      </w:r>
      <w:bookmarkEnd w:id="0"/>
    </w:p>
    <w:p w14:paraId="1CF11EE9" w14:textId="7CEEEAED" w:rsidR="002E20AC" w:rsidRPr="00BA6CF5" w:rsidRDefault="00DA4EC6" w:rsidP="00453BD1">
      <w:pPr>
        <w:pStyle w:val="Heading1"/>
      </w:pPr>
      <w:bookmarkStart w:id="4" w:name="_Toc214558266"/>
      <w:bookmarkStart w:id="5" w:name="_Toc214635688"/>
      <w:bookmarkStart w:id="6" w:name="_Toc216171495"/>
      <w:bookmarkStart w:id="7" w:name="_Toc216283362"/>
      <w:bookmarkStart w:id="8" w:name="_Toc216948673"/>
      <w:bookmarkStart w:id="9" w:name="_Toc228347671"/>
      <w:bookmarkStart w:id="10" w:name="_Toc234591380"/>
      <w:r w:rsidRPr="00DD21E1">
        <w:lastRenderedPageBreak/>
        <w:t>Contents</w:t>
      </w:r>
      <w:bookmarkEnd w:id="4"/>
      <w:bookmarkEnd w:id="5"/>
      <w:bookmarkEnd w:id="6"/>
      <w:bookmarkEnd w:id="7"/>
      <w:bookmarkEnd w:id="8"/>
      <w:bookmarkEnd w:id="9"/>
      <w:bookmarkEnd w:id="10"/>
    </w:p>
    <w:p w14:paraId="1D83CDCC" w14:textId="7A079060" w:rsidR="00FE09E5"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sidRPr="00BA6CF5">
        <w:rPr>
          <w:rFonts w:ascii="Trebuchet MS" w:hAnsi="Trebuchet MS"/>
          <w:b/>
          <w:bCs w:val="0"/>
          <w:caps/>
          <w:noProof w:val="0"/>
        </w:rPr>
        <w:fldChar w:fldCharType="begin"/>
      </w:r>
      <w:r w:rsidRPr="00BA6CF5">
        <w:rPr>
          <w:bCs w:val="0"/>
          <w:noProof w:val="0"/>
        </w:rPr>
        <w:instrText xml:space="preserve"> TOC \o "1-3" \h \z \u </w:instrText>
      </w:r>
      <w:r w:rsidRPr="00BA6CF5">
        <w:rPr>
          <w:rFonts w:ascii="Trebuchet MS" w:hAnsi="Trebuchet MS"/>
          <w:b/>
          <w:bCs w:val="0"/>
          <w:caps/>
          <w:noProof w:val="0"/>
        </w:rPr>
        <w:fldChar w:fldCharType="separate"/>
      </w:r>
      <w:hyperlink w:anchor="_Toc234591380" w:history="1">
        <w:r w:rsidR="00FE09E5" w:rsidRPr="00CE6683">
          <w:rPr>
            <w:rStyle w:val="Hyperlink"/>
          </w:rPr>
          <w:t>Contents</w:t>
        </w:r>
        <w:r w:rsidR="00FE09E5">
          <w:rPr>
            <w:webHidden/>
          </w:rPr>
          <w:tab/>
        </w:r>
        <w:r w:rsidR="00FE09E5">
          <w:rPr>
            <w:webHidden/>
          </w:rPr>
          <w:fldChar w:fldCharType="begin"/>
        </w:r>
        <w:r w:rsidR="00FE09E5">
          <w:rPr>
            <w:webHidden/>
          </w:rPr>
          <w:instrText xml:space="preserve"> PAGEREF _Toc234591380 \h </w:instrText>
        </w:r>
        <w:r w:rsidR="00FE09E5">
          <w:rPr>
            <w:webHidden/>
          </w:rPr>
        </w:r>
        <w:r w:rsidR="00FE09E5">
          <w:rPr>
            <w:webHidden/>
          </w:rPr>
          <w:fldChar w:fldCharType="separate"/>
        </w:r>
        <w:r w:rsidR="00FE09E5">
          <w:rPr>
            <w:webHidden/>
          </w:rPr>
          <w:t>iii</w:t>
        </w:r>
        <w:r w:rsidR="00FE09E5">
          <w:rPr>
            <w:webHidden/>
          </w:rPr>
          <w:fldChar w:fldCharType="end"/>
        </w:r>
      </w:hyperlink>
    </w:p>
    <w:p w14:paraId="647AD031" w14:textId="5A2B75A1"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381" w:history="1">
        <w:r w:rsidRPr="00CE6683">
          <w:rPr>
            <w:rStyle w:val="Hyperlink"/>
          </w:rPr>
          <w:t>1.</w:t>
        </w:r>
        <w:r>
          <w:rPr>
            <w:rFonts w:asciiTheme="minorHAnsi" w:eastAsiaTheme="minorEastAsia" w:hAnsiTheme="minorHAnsi" w:cstheme="minorBidi"/>
            <w:bCs w:val="0"/>
            <w:color w:val="auto"/>
            <w:kern w:val="2"/>
            <w:sz w:val="24"/>
            <w:szCs w:val="24"/>
            <w:lang w:eastAsia="en-AU"/>
            <w14:ligatures w14:val="standardContextual"/>
          </w:rPr>
          <w:tab/>
        </w:r>
        <w:r w:rsidRPr="00CE6683">
          <w:rPr>
            <w:rStyle w:val="Hyperlink"/>
          </w:rPr>
          <w:t>Introduction</w:t>
        </w:r>
        <w:r>
          <w:rPr>
            <w:webHidden/>
          </w:rPr>
          <w:tab/>
        </w:r>
        <w:r>
          <w:rPr>
            <w:webHidden/>
          </w:rPr>
          <w:fldChar w:fldCharType="begin"/>
        </w:r>
        <w:r>
          <w:rPr>
            <w:webHidden/>
          </w:rPr>
          <w:instrText xml:space="preserve"> PAGEREF _Toc234591381 \h </w:instrText>
        </w:r>
        <w:r>
          <w:rPr>
            <w:webHidden/>
          </w:rPr>
        </w:r>
        <w:r>
          <w:rPr>
            <w:webHidden/>
          </w:rPr>
          <w:fldChar w:fldCharType="separate"/>
        </w:r>
        <w:r>
          <w:rPr>
            <w:webHidden/>
          </w:rPr>
          <w:t>1</w:t>
        </w:r>
        <w:r>
          <w:rPr>
            <w:webHidden/>
          </w:rPr>
          <w:fldChar w:fldCharType="end"/>
        </w:r>
      </w:hyperlink>
    </w:p>
    <w:p w14:paraId="5691D3C5" w14:textId="22ED22A0"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382" w:history="1">
        <w:r w:rsidRPr="00CE6683">
          <w:rPr>
            <w:rStyle w:val="Hyperlink"/>
          </w:rPr>
          <w:t>1.1.</w:t>
        </w:r>
        <w:r>
          <w:rPr>
            <w:rFonts w:asciiTheme="minorHAnsi" w:eastAsiaTheme="minorEastAsia" w:hAnsiTheme="minorHAnsi" w:cstheme="minorBidi"/>
            <w:color w:val="auto"/>
            <w:kern w:val="2"/>
            <w:sz w:val="24"/>
            <w:lang w:eastAsia="en-AU"/>
            <w14:ligatures w14:val="standardContextual"/>
          </w:rPr>
          <w:tab/>
        </w:r>
        <w:r w:rsidRPr="00CE6683">
          <w:rPr>
            <w:rStyle w:val="Hyperlink"/>
          </w:rPr>
          <w:t>Purpose of the Cost Recovery Implementation Statement</w:t>
        </w:r>
        <w:r>
          <w:rPr>
            <w:webHidden/>
          </w:rPr>
          <w:tab/>
        </w:r>
        <w:r>
          <w:rPr>
            <w:webHidden/>
          </w:rPr>
          <w:fldChar w:fldCharType="begin"/>
        </w:r>
        <w:r>
          <w:rPr>
            <w:webHidden/>
          </w:rPr>
          <w:instrText xml:space="preserve"> PAGEREF _Toc234591382 \h </w:instrText>
        </w:r>
        <w:r>
          <w:rPr>
            <w:webHidden/>
          </w:rPr>
        </w:r>
        <w:r>
          <w:rPr>
            <w:webHidden/>
          </w:rPr>
          <w:fldChar w:fldCharType="separate"/>
        </w:r>
        <w:r>
          <w:rPr>
            <w:webHidden/>
          </w:rPr>
          <w:t>1</w:t>
        </w:r>
        <w:r>
          <w:rPr>
            <w:webHidden/>
          </w:rPr>
          <w:fldChar w:fldCharType="end"/>
        </w:r>
      </w:hyperlink>
    </w:p>
    <w:p w14:paraId="337622F4" w14:textId="4AA7147B"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383" w:history="1">
        <w:r w:rsidRPr="00CE6683">
          <w:rPr>
            <w:rStyle w:val="Hyperlink"/>
          </w:rPr>
          <w:t>1.1.1.</w:t>
        </w:r>
        <w:r>
          <w:rPr>
            <w:rFonts w:asciiTheme="minorHAnsi" w:eastAsiaTheme="minorEastAsia" w:hAnsiTheme="minorHAnsi" w:cstheme="minorBidi"/>
            <w:kern w:val="2"/>
            <w:sz w:val="24"/>
            <w:lang w:eastAsia="en-AU"/>
            <w14:ligatures w14:val="standardContextual"/>
          </w:rPr>
          <w:tab/>
        </w:r>
        <w:r w:rsidRPr="00CE6683">
          <w:rPr>
            <w:rStyle w:val="Hyperlink"/>
          </w:rPr>
          <w:t>Functions and powers</w:t>
        </w:r>
        <w:r>
          <w:rPr>
            <w:webHidden/>
          </w:rPr>
          <w:tab/>
        </w:r>
        <w:r>
          <w:rPr>
            <w:webHidden/>
          </w:rPr>
          <w:fldChar w:fldCharType="begin"/>
        </w:r>
        <w:r>
          <w:rPr>
            <w:webHidden/>
          </w:rPr>
          <w:instrText xml:space="preserve"> PAGEREF _Toc234591383 \h </w:instrText>
        </w:r>
        <w:r>
          <w:rPr>
            <w:webHidden/>
          </w:rPr>
        </w:r>
        <w:r>
          <w:rPr>
            <w:webHidden/>
          </w:rPr>
          <w:fldChar w:fldCharType="separate"/>
        </w:r>
        <w:r>
          <w:rPr>
            <w:webHidden/>
          </w:rPr>
          <w:t>1</w:t>
        </w:r>
        <w:r>
          <w:rPr>
            <w:webHidden/>
          </w:rPr>
          <w:fldChar w:fldCharType="end"/>
        </w:r>
      </w:hyperlink>
    </w:p>
    <w:p w14:paraId="5627C42E" w14:textId="7D5A3FC3"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384" w:history="1">
        <w:r w:rsidRPr="00CE6683">
          <w:rPr>
            <w:rStyle w:val="Hyperlink"/>
          </w:rPr>
          <w:t>1.1.2.</w:t>
        </w:r>
        <w:r>
          <w:rPr>
            <w:rFonts w:asciiTheme="minorHAnsi" w:eastAsiaTheme="minorEastAsia" w:hAnsiTheme="minorHAnsi" w:cstheme="minorBidi"/>
            <w:kern w:val="2"/>
            <w:sz w:val="24"/>
            <w:lang w:eastAsia="en-AU"/>
            <w14:ligatures w14:val="standardContextual"/>
          </w:rPr>
          <w:tab/>
        </w:r>
        <w:r w:rsidRPr="00CE6683">
          <w:rPr>
            <w:rStyle w:val="Hyperlink"/>
          </w:rPr>
          <w:t>Frequency</w:t>
        </w:r>
        <w:r>
          <w:rPr>
            <w:webHidden/>
          </w:rPr>
          <w:tab/>
        </w:r>
        <w:r>
          <w:rPr>
            <w:webHidden/>
          </w:rPr>
          <w:fldChar w:fldCharType="begin"/>
        </w:r>
        <w:r>
          <w:rPr>
            <w:webHidden/>
          </w:rPr>
          <w:instrText xml:space="preserve"> PAGEREF _Toc234591384 \h </w:instrText>
        </w:r>
        <w:r>
          <w:rPr>
            <w:webHidden/>
          </w:rPr>
        </w:r>
        <w:r>
          <w:rPr>
            <w:webHidden/>
          </w:rPr>
          <w:fldChar w:fldCharType="separate"/>
        </w:r>
        <w:r>
          <w:rPr>
            <w:webHidden/>
          </w:rPr>
          <w:t>2</w:t>
        </w:r>
        <w:r>
          <w:rPr>
            <w:webHidden/>
          </w:rPr>
          <w:fldChar w:fldCharType="end"/>
        </w:r>
      </w:hyperlink>
    </w:p>
    <w:p w14:paraId="4E9DF4DF" w14:textId="4A4DEE59"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385" w:history="1">
        <w:r w:rsidRPr="00CE6683">
          <w:rPr>
            <w:rStyle w:val="Hyperlink"/>
          </w:rPr>
          <w:t>2.</w:t>
        </w:r>
        <w:r>
          <w:rPr>
            <w:rFonts w:asciiTheme="minorHAnsi" w:eastAsiaTheme="minorEastAsia" w:hAnsiTheme="minorHAnsi" w:cstheme="minorBidi"/>
            <w:bCs w:val="0"/>
            <w:color w:val="auto"/>
            <w:kern w:val="2"/>
            <w:sz w:val="24"/>
            <w:szCs w:val="24"/>
            <w:lang w:eastAsia="en-AU"/>
            <w14:ligatures w14:val="standardContextual"/>
          </w:rPr>
          <w:tab/>
        </w:r>
        <w:r w:rsidRPr="00CE6683">
          <w:rPr>
            <w:rStyle w:val="Hyperlink"/>
          </w:rPr>
          <w:t>Policy and statutory authority to charge (cost recover)</w:t>
        </w:r>
        <w:r>
          <w:rPr>
            <w:webHidden/>
          </w:rPr>
          <w:tab/>
        </w:r>
        <w:r>
          <w:rPr>
            <w:webHidden/>
          </w:rPr>
          <w:fldChar w:fldCharType="begin"/>
        </w:r>
        <w:r>
          <w:rPr>
            <w:webHidden/>
          </w:rPr>
          <w:instrText xml:space="preserve"> PAGEREF _Toc234591385 \h </w:instrText>
        </w:r>
        <w:r>
          <w:rPr>
            <w:webHidden/>
          </w:rPr>
        </w:r>
        <w:r>
          <w:rPr>
            <w:webHidden/>
          </w:rPr>
          <w:fldChar w:fldCharType="separate"/>
        </w:r>
        <w:r>
          <w:rPr>
            <w:webHidden/>
          </w:rPr>
          <w:t>3</w:t>
        </w:r>
        <w:r>
          <w:rPr>
            <w:webHidden/>
          </w:rPr>
          <w:fldChar w:fldCharType="end"/>
        </w:r>
      </w:hyperlink>
    </w:p>
    <w:p w14:paraId="1CC7F8E3" w14:textId="487D1914"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386" w:history="1">
        <w:r w:rsidRPr="00CE6683">
          <w:rPr>
            <w:rStyle w:val="Hyperlink"/>
          </w:rPr>
          <w:t>2.1.</w:t>
        </w:r>
        <w:r>
          <w:rPr>
            <w:rFonts w:asciiTheme="minorHAnsi" w:eastAsiaTheme="minorEastAsia" w:hAnsiTheme="minorHAnsi" w:cstheme="minorBidi"/>
            <w:color w:val="auto"/>
            <w:kern w:val="2"/>
            <w:sz w:val="24"/>
            <w:lang w:eastAsia="en-AU"/>
            <w14:ligatures w14:val="standardContextual"/>
          </w:rPr>
          <w:tab/>
        </w:r>
        <w:r w:rsidRPr="00CE6683">
          <w:rPr>
            <w:rStyle w:val="Hyperlink"/>
          </w:rPr>
          <w:t>Government policy approval to charge for this regulatory activity</w:t>
        </w:r>
        <w:r>
          <w:rPr>
            <w:webHidden/>
          </w:rPr>
          <w:tab/>
        </w:r>
        <w:r>
          <w:rPr>
            <w:webHidden/>
          </w:rPr>
          <w:fldChar w:fldCharType="begin"/>
        </w:r>
        <w:r>
          <w:rPr>
            <w:webHidden/>
          </w:rPr>
          <w:instrText xml:space="preserve"> PAGEREF _Toc234591386 \h </w:instrText>
        </w:r>
        <w:r>
          <w:rPr>
            <w:webHidden/>
          </w:rPr>
        </w:r>
        <w:r>
          <w:rPr>
            <w:webHidden/>
          </w:rPr>
          <w:fldChar w:fldCharType="separate"/>
        </w:r>
        <w:r>
          <w:rPr>
            <w:webHidden/>
          </w:rPr>
          <w:t>3</w:t>
        </w:r>
        <w:r>
          <w:rPr>
            <w:webHidden/>
          </w:rPr>
          <w:fldChar w:fldCharType="end"/>
        </w:r>
      </w:hyperlink>
    </w:p>
    <w:p w14:paraId="3EA3E931" w14:textId="37B0683B"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387" w:history="1">
        <w:r w:rsidRPr="00CE6683">
          <w:rPr>
            <w:rStyle w:val="Hyperlink"/>
          </w:rPr>
          <w:t>2.2.</w:t>
        </w:r>
        <w:r>
          <w:rPr>
            <w:rFonts w:asciiTheme="minorHAnsi" w:eastAsiaTheme="minorEastAsia" w:hAnsiTheme="minorHAnsi" w:cstheme="minorBidi"/>
            <w:color w:val="auto"/>
            <w:kern w:val="2"/>
            <w:sz w:val="24"/>
            <w:lang w:eastAsia="en-AU"/>
            <w14:ligatures w14:val="standardContextual"/>
          </w:rPr>
          <w:tab/>
        </w:r>
        <w:r w:rsidRPr="00CE6683">
          <w:rPr>
            <w:rStyle w:val="Hyperlink"/>
          </w:rPr>
          <w:t>Statutory authority to charge</w:t>
        </w:r>
        <w:r>
          <w:rPr>
            <w:webHidden/>
          </w:rPr>
          <w:tab/>
        </w:r>
        <w:r>
          <w:rPr>
            <w:webHidden/>
          </w:rPr>
          <w:fldChar w:fldCharType="begin"/>
        </w:r>
        <w:r>
          <w:rPr>
            <w:webHidden/>
          </w:rPr>
          <w:instrText xml:space="preserve"> PAGEREF _Toc234591387 \h </w:instrText>
        </w:r>
        <w:r>
          <w:rPr>
            <w:webHidden/>
          </w:rPr>
        </w:r>
        <w:r>
          <w:rPr>
            <w:webHidden/>
          </w:rPr>
          <w:fldChar w:fldCharType="separate"/>
        </w:r>
        <w:r>
          <w:rPr>
            <w:webHidden/>
          </w:rPr>
          <w:t>4</w:t>
        </w:r>
        <w:r>
          <w:rPr>
            <w:webHidden/>
          </w:rPr>
          <w:fldChar w:fldCharType="end"/>
        </w:r>
      </w:hyperlink>
    </w:p>
    <w:p w14:paraId="3135D6A4" w14:textId="367A52C6"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388" w:history="1">
        <w:r w:rsidRPr="00CE6683">
          <w:rPr>
            <w:rStyle w:val="Hyperlink"/>
          </w:rPr>
          <w:t>2.2.1.</w:t>
        </w:r>
        <w:r>
          <w:rPr>
            <w:rFonts w:asciiTheme="minorHAnsi" w:eastAsiaTheme="minorEastAsia" w:hAnsiTheme="minorHAnsi" w:cstheme="minorBidi"/>
            <w:kern w:val="2"/>
            <w:sz w:val="24"/>
            <w:lang w:eastAsia="en-AU"/>
            <w14:ligatures w14:val="standardContextual"/>
          </w:rPr>
          <w:tab/>
        </w:r>
        <w:r w:rsidRPr="00CE6683">
          <w:rPr>
            <w:rStyle w:val="Hyperlink"/>
          </w:rPr>
          <w:t>Functions of the APVMA</w:t>
        </w:r>
        <w:r>
          <w:rPr>
            <w:webHidden/>
          </w:rPr>
          <w:tab/>
        </w:r>
        <w:r>
          <w:rPr>
            <w:webHidden/>
          </w:rPr>
          <w:fldChar w:fldCharType="begin"/>
        </w:r>
        <w:r>
          <w:rPr>
            <w:webHidden/>
          </w:rPr>
          <w:instrText xml:space="preserve"> PAGEREF _Toc234591388 \h </w:instrText>
        </w:r>
        <w:r>
          <w:rPr>
            <w:webHidden/>
          </w:rPr>
        </w:r>
        <w:r>
          <w:rPr>
            <w:webHidden/>
          </w:rPr>
          <w:fldChar w:fldCharType="separate"/>
        </w:r>
        <w:r>
          <w:rPr>
            <w:webHidden/>
          </w:rPr>
          <w:t>4</w:t>
        </w:r>
        <w:r>
          <w:rPr>
            <w:webHidden/>
          </w:rPr>
          <w:fldChar w:fldCharType="end"/>
        </w:r>
      </w:hyperlink>
    </w:p>
    <w:p w14:paraId="7978233F" w14:textId="088AF14C"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389" w:history="1">
        <w:r w:rsidRPr="00CE6683">
          <w:rPr>
            <w:rStyle w:val="Hyperlink"/>
          </w:rPr>
          <w:t>2.2.2.</w:t>
        </w:r>
        <w:r>
          <w:rPr>
            <w:rFonts w:asciiTheme="minorHAnsi" w:eastAsiaTheme="minorEastAsia" w:hAnsiTheme="minorHAnsi" w:cstheme="minorBidi"/>
            <w:kern w:val="2"/>
            <w:sz w:val="24"/>
            <w:lang w:eastAsia="en-AU"/>
            <w14:ligatures w14:val="standardContextual"/>
          </w:rPr>
          <w:tab/>
        </w:r>
        <w:r w:rsidRPr="00CE6683">
          <w:rPr>
            <w:rStyle w:val="Hyperlink"/>
          </w:rPr>
          <w:t>Fee structure</w:t>
        </w:r>
        <w:r>
          <w:rPr>
            <w:webHidden/>
          </w:rPr>
          <w:tab/>
        </w:r>
        <w:r>
          <w:rPr>
            <w:webHidden/>
          </w:rPr>
          <w:fldChar w:fldCharType="begin"/>
        </w:r>
        <w:r>
          <w:rPr>
            <w:webHidden/>
          </w:rPr>
          <w:instrText xml:space="preserve"> PAGEREF _Toc234591389 \h </w:instrText>
        </w:r>
        <w:r>
          <w:rPr>
            <w:webHidden/>
          </w:rPr>
        </w:r>
        <w:r>
          <w:rPr>
            <w:webHidden/>
          </w:rPr>
          <w:fldChar w:fldCharType="separate"/>
        </w:r>
        <w:r>
          <w:rPr>
            <w:webHidden/>
          </w:rPr>
          <w:t>5</w:t>
        </w:r>
        <w:r>
          <w:rPr>
            <w:webHidden/>
          </w:rPr>
          <w:fldChar w:fldCharType="end"/>
        </w:r>
      </w:hyperlink>
    </w:p>
    <w:p w14:paraId="10ED27A5" w14:textId="20B71537"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390" w:history="1">
        <w:r w:rsidRPr="00CE6683">
          <w:rPr>
            <w:rStyle w:val="Hyperlink"/>
          </w:rPr>
          <w:t>3.</w:t>
        </w:r>
        <w:r>
          <w:rPr>
            <w:rFonts w:asciiTheme="minorHAnsi" w:eastAsiaTheme="minorEastAsia" w:hAnsiTheme="minorHAnsi" w:cstheme="minorBidi"/>
            <w:bCs w:val="0"/>
            <w:color w:val="auto"/>
            <w:kern w:val="2"/>
            <w:sz w:val="24"/>
            <w:szCs w:val="24"/>
            <w:lang w:eastAsia="en-AU"/>
            <w14:ligatures w14:val="standardContextual"/>
          </w:rPr>
          <w:tab/>
        </w:r>
        <w:r w:rsidRPr="00CE6683">
          <w:rPr>
            <w:rStyle w:val="Hyperlink"/>
          </w:rPr>
          <w:t>Charging (cost recovery) model</w:t>
        </w:r>
        <w:r>
          <w:rPr>
            <w:webHidden/>
          </w:rPr>
          <w:tab/>
        </w:r>
        <w:r>
          <w:rPr>
            <w:webHidden/>
          </w:rPr>
          <w:fldChar w:fldCharType="begin"/>
        </w:r>
        <w:r>
          <w:rPr>
            <w:webHidden/>
          </w:rPr>
          <w:instrText xml:space="preserve"> PAGEREF _Toc234591390 \h </w:instrText>
        </w:r>
        <w:r>
          <w:rPr>
            <w:webHidden/>
          </w:rPr>
        </w:r>
        <w:r>
          <w:rPr>
            <w:webHidden/>
          </w:rPr>
          <w:fldChar w:fldCharType="separate"/>
        </w:r>
        <w:r>
          <w:rPr>
            <w:webHidden/>
          </w:rPr>
          <w:t>6</w:t>
        </w:r>
        <w:r>
          <w:rPr>
            <w:webHidden/>
          </w:rPr>
          <w:fldChar w:fldCharType="end"/>
        </w:r>
      </w:hyperlink>
    </w:p>
    <w:p w14:paraId="75168CE0" w14:textId="14CB8CA4"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391" w:history="1">
        <w:r w:rsidRPr="00CE6683">
          <w:rPr>
            <w:rStyle w:val="Hyperlink"/>
          </w:rPr>
          <w:t>3.1.</w:t>
        </w:r>
        <w:r>
          <w:rPr>
            <w:rFonts w:asciiTheme="minorHAnsi" w:eastAsiaTheme="minorEastAsia" w:hAnsiTheme="minorHAnsi" w:cstheme="minorBidi"/>
            <w:color w:val="auto"/>
            <w:kern w:val="2"/>
            <w:sz w:val="24"/>
            <w:lang w:eastAsia="en-AU"/>
            <w14:ligatures w14:val="standardContextual"/>
          </w:rPr>
          <w:tab/>
        </w:r>
        <w:r w:rsidRPr="00CE6683">
          <w:rPr>
            <w:rStyle w:val="Hyperlink"/>
          </w:rPr>
          <w:t>Cost recovery charges</w:t>
        </w:r>
        <w:r>
          <w:rPr>
            <w:webHidden/>
          </w:rPr>
          <w:tab/>
        </w:r>
        <w:r>
          <w:rPr>
            <w:webHidden/>
          </w:rPr>
          <w:fldChar w:fldCharType="begin"/>
        </w:r>
        <w:r>
          <w:rPr>
            <w:webHidden/>
          </w:rPr>
          <w:instrText xml:space="preserve"> PAGEREF _Toc234591391 \h </w:instrText>
        </w:r>
        <w:r>
          <w:rPr>
            <w:webHidden/>
          </w:rPr>
        </w:r>
        <w:r>
          <w:rPr>
            <w:webHidden/>
          </w:rPr>
          <w:fldChar w:fldCharType="separate"/>
        </w:r>
        <w:r>
          <w:rPr>
            <w:webHidden/>
          </w:rPr>
          <w:t>6</w:t>
        </w:r>
        <w:r>
          <w:rPr>
            <w:webHidden/>
          </w:rPr>
          <w:fldChar w:fldCharType="end"/>
        </w:r>
      </w:hyperlink>
    </w:p>
    <w:p w14:paraId="7D276675" w14:textId="10D484CB"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392" w:history="1">
        <w:r w:rsidRPr="00CE6683">
          <w:rPr>
            <w:rStyle w:val="Hyperlink"/>
          </w:rPr>
          <w:t>3.2.</w:t>
        </w:r>
        <w:r>
          <w:rPr>
            <w:rFonts w:asciiTheme="minorHAnsi" w:eastAsiaTheme="minorEastAsia" w:hAnsiTheme="minorHAnsi" w:cstheme="minorBidi"/>
            <w:color w:val="auto"/>
            <w:kern w:val="2"/>
            <w:sz w:val="24"/>
            <w:lang w:eastAsia="en-AU"/>
            <w14:ligatures w14:val="standardContextual"/>
          </w:rPr>
          <w:tab/>
        </w:r>
        <w:r w:rsidRPr="00CE6683">
          <w:rPr>
            <w:rStyle w:val="Hyperlink"/>
          </w:rPr>
          <w:t>Outputs of the APVMA’s activities</w:t>
        </w:r>
        <w:r>
          <w:rPr>
            <w:webHidden/>
          </w:rPr>
          <w:tab/>
        </w:r>
        <w:r>
          <w:rPr>
            <w:webHidden/>
          </w:rPr>
          <w:fldChar w:fldCharType="begin"/>
        </w:r>
        <w:r>
          <w:rPr>
            <w:webHidden/>
          </w:rPr>
          <w:instrText xml:space="preserve"> PAGEREF _Toc234591392 \h </w:instrText>
        </w:r>
        <w:r>
          <w:rPr>
            <w:webHidden/>
          </w:rPr>
        </w:r>
        <w:r>
          <w:rPr>
            <w:webHidden/>
          </w:rPr>
          <w:fldChar w:fldCharType="separate"/>
        </w:r>
        <w:r>
          <w:rPr>
            <w:webHidden/>
          </w:rPr>
          <w:t>6</w:t>
        </w:r>
        <w:r>
          <w:rPr>
            <w:webHidden/>
          </w:rPr>
          <w:fldChar w:fldCharType="end"/>
        </w:r>
      </w:hyperlink>
    </w:p>
    <w:p w14:paraId="6B9284B9" w14:textId="783C084A"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393" w:history="1">
        <w:r w:rsidRPr="00CE6683">
          <w:rPr>
            <w:rStyle w:val="Hyperlink"/>
          </w:rPr>
          <w:t>3.2.1.</w:t>
        </w:r>
        <w:r>
          <w:rPr>
            <w:rFonts w:asciiTheme="minorHAnsi" w:eastAsiaTheme="minorEastAsia" w:hAnsiTheme="minorHAnsi" w:cstheme="minorBidi"/>
            <w:kern w:val="2"/>
            <w:sz w:val="24"/>
            <w:lang w:eastAsia="en-AU"/>
            <w14:ligatures w14:val="standardContextual"/>
          </w:rPr>
          <w:tab/>
        </w:r>
        <w:r w:rsidRPr="00CE6683">
          <w:rPr>
            <w:rStyle w:val="Hyperlink"/>
          </w:rPr>
          <w:t>Registration and approvals</w:t>
        </w:r>
        <w:r>
          <w:rPr>
            <w:webHidden/>
          </w:rPr>
          <w:tab/>
        </w:r>
        <w:r>
          <w:rPr>
            <w:webHidden/>
          </w:rPr>
          <w:fldChar w:fldCharType="begin"/>
        </w:r>
        <w:r>
          <w:rPr>
            <w:webHidden/>
          </w:rPr>
          <w:instrText xml:space="preserve"> PAGEREF _Toc234591393 \h </w:instrText>
        </w:r>
        <w:r>
          <w:rPr>
            <w:webHidden/>
          </w:rPr>
        </w:r>
        <w:r>
          <w:rPr>
            <w:webHidden/>
          </w:rPr>
          <w:fldChar w:fldCharType="separate"/>
        </w:r>
        <w:r>
          <w:rPr>
            <w:webHidden/>
          </w:rPr>
          <w:t>8</w:t>
        </w:r>
        <w:r>
          <w:rPr>
            <w:webHidden/>
          </w:rPr>
          <w:fldChar w:fldCharType="end"/>
        </w:r>
      </w:hyperlink>
    </w:p>
    <w:p w14:paraId="6EFA8E89" w14:textId="37AC3C16" w:rsidR="00FE09E5" w:rsidRDefault="00FE09E5">
      <w:pPr>
        <w:pStyle w:val="TOC3"/>
        <w:tabs>
          <w:tab w:val="left" w:pos="1440"/>
        </w:tabs>
        <w:rPr>
          <w:rFonts w:asciiTheme="minorHAnsi" w:eastAsiaTheme="minorEastAsia" w:hAnsiTheme="minorHAnsi" w:cstheme="minorBidi"/>
          <w:kern w:val="2"/>
          <w:sz w:val="24"/>
          <w:lang w:eastAsia="en-AU"/>
          <w14:ligatures w14:val="standardContextual"/>
        </w:rPr>
      </w:pPr>
      <w:hyperlink w:anchor="_Toc234591394" w:history="1">
        <w:r w:rsidRPr="00CE6683">
          <w:rPr>
            <w:rStyle w:val="Hyperlink"/>
          </w:rPr>
          <w:t>3.2.1.4.</w:t>
        </w:r>
        <w:r>
          <w:rPr>
            <w:rFonts w:asciiTheme="minorHAnsi" w:eastAsiaTheme="minorEastAsia" w:hAnsiTheme="minorHAnsi" w:cstheme="minorBidi"/>
            <w:kern w:val="2"/>
            <w:sz w:val="24"/>
            <w:lang w:eastAsia="en-AU"/>
            <w14:ligatures w14:val="standardContextual"/>
          </w:rPr>
          <w:tab/>
        </w:r>
        <w:r w:rsidRPr="00CE6683">
          <w:rPr>
            <w:rStyle w:val="Hyperlink"/>
          </w:rPr>
          <w:t>Regulatory decisions under section 10 and 27 (item 24 miscellaneous applications)</w:t>
        </w:r>
        <w:r>
          <w:rPr>
            <w:webHidden/>
          </w:rPr>
          <w:tab/>
        </w:r>
        <w:r>
          <w:rPr>
            <w:webHidden/>
          </w:rPr>
          <w:fldChar w:fldCharType="begin"/>
        </w:r>
        <w:r>
          <w:rPr>
            <w:webHidden/>
          </w:rPr>
          <w:instrText xml:space="preserve"> PAGEREF _Toc234591394 \h </w:instrText>
        </w:r>
        <w:r>
          <w:rPr>
            <w:webHidden/>
          </w:rPr>
        </w:r>
        <w:r>
          <w:rPr>
            <w:webHidden/>
          </w:rPr>
          <w:fldChar w:fldCharType="separate"/>
        </w:r>
        <w:r>
          <w:rPr>
            <w:webHidden/>
          </w:rPr>
          <w:t>10</w:t>
        </w:r>
        <w:r>
          <w:rPr>
            <w:webHidden/>
          </w:rPr>
          <w:fldChar w:fldCharType="end"/>
        </w:r>
      </w:hyperlink>
    </w:p>
    <w:p w14:paraId="1D3B1C2D" w14:textId="740D1838"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395" w:history="1">
        <w:r w:rsidRPr="00CE6683">
          <w:rPr>
            <w:rStyle w:val="Hyperlink"/>
          </w:rPr>
          <w:t>3.2.2.</w:t>
        </w:r>
        <w:r>
          <w:rPr>
            <w:rFonts w:asciiTheme="minorHAnsi" w:eastAsiaTheme="minorEastAsia" w:hAnsiTheme="minorHAnsi" w:cstheme="minorBidi"/>
            <w:kern w:val="2"/>
            <w:sz w:val="24"/>
            <w:lang w:eastAsia="en-AU"/>
            <w14:ligatures w14:val="standardContextual"/>
          </w:rPr>
          <w:tab/>
        </w:r>
        <w:r w:rsidRPr="00CE6683">
          <w:rPr>
            <w:rStyle w:val="Hyperlink"/>
          </w:rPr>
          <w:t>Regulatory licensing, certification and compliance activities</w:t>
        </w:r>
        <w:r>
          <w:rPr>
            <w:webHidden/>
          </w:rPr>
          <w:tab/>
        </w:r>
        <w:r>
          <w:rPr>
            <w:webHidden/>
          </w:rPr>
          <w:fldChar w:fldCharType="begin"/>
        </w:r>
        <w:r>
          <w:rPr>
            <w:webHidden/>
          </w:rPr>
          <w:instrText xml:space="preserve"> PAGEREF _Toc234591395 \h </w:instrText>
        </w:r>
        <w:r>
          <w:rPr>
            <w:webHidden/>
          </w:rPr>
        </w:r>
        <w:r>
          <w:rPr>
            <w:webHidden/>
          </w:rPr>
          <w:fldChar w:fldCharType="separate"/>
        </w:r>
        <w:r>
          <w:rPr>
            <w:webHidden/>
          </w:rPr>
          <w:t>11</w:t>
        </w:r>
        <w:r>
          <w:rPr>
            <w:webHidden/>
          </w:rPr>
          <w:fldChar w:fldCharType="end"/>
        </w:r>
      </w:hyperlink>
    </w:p>
    <w:p w14:paraId="7FB4AE4E" w14:textId="4BF0845F"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396" w:history="1">
        <w:r w:rsidRPr="00CE6683">
          <w:rPr>
            <w:rStyle w:val="Hyperlink"/>
          </w:rPr>
          <w:t>3.2.3.</w:t>
        </w:r>
        <w:r>
          <w:rPr>
            <w:rFonts w:asciiTheme="minorHAnsi" w:eastAsiaTheme="minorEastAsia" w:hAnsiTheme="minorHAnsi" w:cstheme="minorBidi"/>
            <w:kern w:val="2"/>
            <w:sz w:val="24"/>
            <w:lang w:eastAsia="en-AU"/>
            <w14:ligatures w14:val="standardContextual"/>
          </w:rPr>
          <w:tab/>
        </w:r>
        <w:r w:rsidRPr="00CE6683">
          <w:rPr>
            <w:rStyle w:val="Hyperlink"/>
          </w:rPr>
          <w:t>Compliance Operations</w:t>
        </w:r>
        <w:r>
          <w:rPr>
            <w:webHidden/>
          </w:rPr>
          <w:tab/>
        </w:r>
        <w:r>
          <w:rPr>
            <w:webHidden/>
          </w:rPr>
          <w:fldChar w:fldCharType="begin"/>
        </w:r>
        <w:r>
          <w:rPr>
            <w:webHidden/>
          </w:rPr>
          <w:instrText xml:space="preserve"> PAGEREF _Toc234591396 \h </w:instrText>
        </w:r>
        <w:r>
          <w:rPr>
            <w:webHidden/>
          </w:rPr>
        </w:r>
        <w:r>
          <w:rPr>
            <w:webHidden/>
          </w:rPr>
          <w:fldChar w:fldCharType="separate"/>
        </w:r>
        <w:r>
          <w:rPr>
            <w:webHidden/>
          </w:rPr>
          <w:t>13</w:t>
        </w:r>
        <w:r>
          <w:rPr>
            <w:webHidden/>
          </w:rPr>
          <w:fldChar w:fldCharType="end"/>
        </w:r>
      </w:hyperlink>
    </w:p>
    <w:p w14:paraId="518FDCDF" w14:textId="28D3F599"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397" w:history="1">
        <w:r w:rsidRPr="00CE6683">
          <w:rPr>
            <w:rStyle w:val="Hyperlink"/>
          </w:rPr>
          <w:t>3.3.</w:t>
        </w:r>
        <w:r>
          <w:rPr>
            <w:rFonts w:asciiTheme="minorHAnsi" w:eastAsiaTheme="minorEastAsia" w:hAnsiTheme="minorHAnsi" w:cstheme="minorBidi"/>
            <w:color w:val="auto"/>
            <w:kern w:val="2"/>
            <w:sz w:val="24"/>
            <w:lang w:eastAsia="en-AU"/>
            <w14:ligatures w14:val="standardContextual"/>
          </w:rPr>
          <w:tab/>
        </w:r>
        <w:r w:rsidRPr="00CE6683">
          <w:rPr>
            <w:rStyle w:val="Hyperlink"/>
          </w:rPr>
          <w:t>Cost of delivering activities</w:t>
        </w:r>
        <w:r>
          <w:rPr>
            <w:webHidden/>
          </w:rPr>
          <w:tab/>
        </w:r>
        <w:r>
          <w:rPr>
            <w:webHidden/>
          </w:rPr>
          <w:fldChar w:fldCharType="begin"/>
        </w:r>
        <w:r>
          <w:rPr>
            <w:webHidden/>
          </w:rPr>
          <w:instrText xml:space="preserve"> PAGEREF _Toc234591397 \h </w:instrText>
        </w:r>
        <w:r>
          <w:rPr>
            <w:webHidden/>
          </w:rPr>
        </w:r>
        <w:r>
          <w:rPr>
            <w:webHidden/>
          </w:rPr>
          <w:fldChar w:fldCharType="separate"/>
        </w:r>
        <w:r>
          <w:rPr>
            <w:webHidden/>
          </w:rPr>
          <w:t>14</w:t>
        </w:r>
        <w:r>
          <w:rPr>
            <w:webHidden/>
          </w:rPr>
          <w:fldChar w:fldCharType="end"/>
        </w:r>
      </w:hyperlink>
    </w:p>
    <w:p w14:paraId="17193EA4" w14:textId="1A859955"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398" w:history="1">
        <w:r w:rsidRPr="00CE6683">
          <w:rPr>
            <w:rStyle w:val="Hyperlink"/>
          </w:rPr>
          <w:t>3.3.1.</w:t>
        </w:r>
        <w:r>
          <w:rPr>
            <w:rFonts w:asciiTheme="minorHAnsi" w:eastAsiaTheme="minorEastAsia" w:hAnsiTheme="minorHAnsi" w:cstheme="minorBidi"/>
            <w:kern w:val="2"/>
            <w:sz w:val="24"/>
            <w:lang w:eastAsia="en-AU"/>
            <w14:ligatures w14:val="standardContextual"/>
          </w:rPr>
          <w:tab/>
        </w:r>
        <w:r w:rsidRPr="00CE6683">
          <w:rPr>
            <w:rStyle w:val="Hyperlink"/>
          </w:rPr>
          <w:t>Costing methodology</w:t>
        </w:r>
        <w:r>
          <w:rPr>
            <w:webHidden/>
          </w:rPr>
          <w:tab/>
        </w:r>
        <w:r>
          <w:rPr>
            <w:webHidden/>
          </w:rPr>
          <w:fldChar w:fldCharType="begin"/>
        </w:r>
        <w:r>
          <w:rPr>
            <w:webHidden/>
          </w:rPr>
          <w:instrText xml:space="preserve"> PAGEREF _Toc234591398 \h </w:instrText>
        </w:r>
        <w:r>
          <w:rPr>
            <w:webHidden/>
          </w:rPr>
        </w:r>
        <w:r>
          <w:rPr>
            <w:webHidden/>
          </w:rPr>
          <w:fldChar w:fldCharType="separate"/>
        </w:r>
        <w:r>
          <w:rPr>
            <w:webHidden/>
          </w:rPr>
          <w:t>14</w:t>
        </w:r>
        <w:r>
          <w:rPr>
            <w:webHidden/>
          </w:rPr>
          <w:fldChar w:fldCharType="end"/>
        </w:r>
      </w:hyperlink>
    </w:p>
    <w:p w14:paraId="3E84D512" w14:textId="5972BBF5"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399" w:history="1">
        <w:r w:rsidRPr="00CE6683">
          <w:rPr>
            <w:rStyle w:val="Hyperlink"/>
          </w:rPr>
          <w:t>3.3.2.</w:t>
        </w:r>
        <w:r>
          <w:rPr>
            <w:rFonts w:asciiTheme="minorHAnsi" w:eastAsiaTheme="minorEastAsia" w:hAnsiTheme="minorHAnsi" w:cstheme="minorBidi"/>
            <w:kern w:val="2"/>
            <w:sz w:val="24"/>
            <w:lang w:eastAsia="en-AU"/>
            <w14:ligatures w14:val="standardContextual"/>
          </w:rPr>
          <w:tab/>
        </w:r>
        <w:r w:rsidRPr="00CE6683">
          <w:rPr>
            <w:rStyle w:val="Hyperlink"/>
          </w:rPr>
          <w:t>Registration and approvals</w:t>
        </w:r>
        <w:r>
          <w:rPr>
            <w:webHidden/>
          </w:rPr>
          <w:tab/>
        </w:r>
        <w:r>
          <w:rPr>
            <w:webHidden/>
          </w:rPr>
          <w:fldChar w:fldCharType="begin"/>
        </w:r>
        <w:r>
          <w:rPr>
            <w:webHidden/>
          </w:rPr>
          <w:instrText xml:space="preserve"> PAGEREF _Toc234591399 \h </w:instrText>
        </w:r>
        <w:r>
          <w:rPr>
            <w:webHidden/>
          </w:rPr>
        </w:r>
        <w:r>
          <w:rPr>
            <w:webHidden/>
          </w:rPr>
          <w:fldChar w:fldCharType="separate"/>
        </w:r>
        <w:r>
          <w:rPr>
            <w:webHidden/>
          </w:rPr>
          <w:t>21</w:t>
        </w:r>
        <w:r>
          <w:rPr>
            <w:webHidden/>
          </w:rPr>
          <w:fldChar w:fldCharType="end"/>
        </w:r>
      </w:hyperlink>
    </w:p>
    <w:p w14:paraId="08EEF5EC" w14:textId="4D5E9FDF"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00" w:history="1">
        <w:r w:rsidRPr="00CE6683">
          <w:rPr>
            <w:rStyle w:val="Hyperlink"/>
          </w:rPr>
          <w:t>3.3.3.</w:t>
        </w:r>
        <w:r>
          <w:rPr>
            <w:rFonts w:asciiTheme="minorHAnsi" w:eastAsiaTheme="minorEastAsia" w:hAnsiTheme="minorHAnsi" w:cstheme="minorBidi"/>
            <w:kern w:val="2"/>
            <w:sz w:val="24"/>
            <w:lang w:eastAsia="en-AU"/>
            <w14:ligatures w14:val="standardContextual"/>
          </w:rPr>
          <w:tab/>
        </w:r>
        <w:r w:rsidRPr="00CE6683">
          <w:rPr>
            <w:rStyle w:val="Hyperlink"/>
          </w:rPr>
          <w:t>Regulatory licensing, certification and compliance activity</w:t>
        </w:r>
        <w:r>
          <w:rPr>
            <w:webHidden/>
          </w:rPr>
          <w:tab/>
        </w:r>
        <w:r>
          <w:rPr>
            <w:webHidden/>
          </w:rPr>
          <w:fldChar w:fldCharType="begin"/>
        </w:r>
        <w:r>
          <w:rPr>
            <w:webHidden/>
          </w:rPr>
          <w:instrText xml:space="preserve"> PAGEREF _Toc234591400 \h </w:instrText>
        </w:r>
        <w:r>
          <w:rPr>
            <w:webHidden/>
          </w:rPr>
        </w:r>
        <w:r>
          <w:rPr>
            <w:webHidden/>
          </w:rPr>
          <w:fldChar w:fldCharType="separate"/>
        </w:r>
        <w:r>
          <w:rPr>
            <w:webHidden/>
          </w:rPr>
          <w:t>23</w:t>
        </w:r>
        <w:r>
          <w:rPr>
            <w:webHidden/>
          </w:rPr>
          <w:fldChar w:fldCharType="end"/>
        </w:r>
      </w:hyperlink>
    </w:p>
    <w:p w14:paraId="525D252B" w14:textId="14A82909"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01" w:history="1">
        <w:r w:rsidRPr="00CE6683">
          <w:rPr>
            <w:rStyle w:val="Hyperlink"/>
          </w:rPr>
          <w:t>3.3.4.</w:t>
        </w:r>
        <w:r>
          <w:rPr>
            <w:rFonts w:asciiTheme="minorHAnsi" w:eastAsiaTheme="minorEastAsia" w:hAnsiTheme="minorHAnsi" w:cstheme="minorBidi"/>
            <w:kern w:val="2"/>
            <w:sz w:val="24"/>
            <w:lang w:eastAsia="en-AU"/>
            <w14:ligatures w14:val="standardContextual"/>
          </w:rPr>
          <w:tab/>
        </w:r>
        <w:r w:rsidRPr="00CE6683">
          <w:rPr>
            <w:rStyle w:val="Hyperlink"/>
          </w:rPr>
          <w:t>Compliance operations</w:t>
        </w:r>
        <w:r>
          <w:rPr>
            <w:webHidden/>
          </w:rPr>
          <w:tab/>
        </w:r>
        <w:r>
          <w:rPr>
            <w:webHidden/>
          </w:rPr>
          <w:fldChar w:fldCharType="begin"/>
        </w:r>
        <w:r>
          <w:rPr>
            <w:webHidden/>
          </w:rPr>
          <w:instrText xml:space="preserve"> PAGEREF _Toc234591401 \h </w:instrText>
        </w:r>
        <w:r>
          <w:rPr>
            <w:webHidden/>
          </w:rPr>
        </w:r>
        <w:r>
          <w:rPr>
            <w:webHidden/>
          </w:rPr>
          <w:fldChar w:fldCharType="separate"/>
        </w:r>
        <w:r>
          <w:rPr>
            <w:webHidden/>
          </w:rPr>
          <w:t>26</w:t>
        </w:r>
        <w:r>
          <w:rPr>
            <w:webHidden/>
          </w:rPr>
          <w:fldChar w:fldCharType="end"/>
        </w:r>
      </w:hyperlink>
    </w:p>
    <w:p w14:paraId="5A67B291" w14:textId="7A16E108"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02" w:history="1">
        <w:r w:rsidRPr="00CE6683">
          <w:rPr>
            <w:rStyle w:val="Hyperlink"/>
          </w:rPr>
          <w:t>3.4.</w:t>
        </w:r>
        <w:r>
          <w:rPr>
            <w:rFonts w:asciiTheme="minorHAnsi" w:eastAsiaTheme="minorEastAsia" w:hAnsiTheme="minorHAnsi" w:cstheme="minorBidi"/>
            <w:color w:val="auto"/>
            <w:kern w:val="2"/>
            <w:sz w:val="24"/>
            <w:lang w:eastAsia="en-AU"/>
            <w14:ligatures w14:val="standardContextual"/>
          </w:rPr>
          <w:tab/>
        </w:r>
        <w:r w:rsidRPr="00CE6683">
          <w:rPr>
            <w:rStyle w:val="Hyperlink"/>
          </w:rPr>
          <w:t>Design of regulatory charges</w:t>
        </w:r>
        <w:r>
          <w:rPr>
            <w:webHidden/>
          </w:rPr>
          <w:tab/>
        </w:r>
        <w:r>
          <w:rPr>
            <w:webHidden/>
          </w:rPr>
          <w:fldChar w:fldCharType="begin"/>
        </w:r>
        <w:r>
          <w:rPr>
            <w:webHidden/>
          </w:rPr>
          <w:instrText xml:space="preserve"> PAGEREF _Toc234591402 \h </w:instrText>
        </w:r>
        <w:r>
          <w:rPr>
            <w:webHidden/>
          </w:rPr>
        </w:r>
        <w:r>
          <w:rPr>
            <w:webHidden/>
          </w:rPr>
          <w:fldChar w:fldCharType="separate"/>
        </w:r>
        <w:r>
          <w:rPr>
            <w:webHidden/>
          </w:rPr>
          <w:t>28</w:t>
        </w:r>
        <w:r>
          <w:rPr>
            <w:webHidden/>
          </w:rPr>
          <w:fldChar w:fldCharType="end"/>
        </w:r>
      </w:hyperlink>
    </w:p>
    <w:p w14:paraId="573A5D9C" w14:textId="26C2F7D2"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03" w:history="1">
        <w:r w:rsidRPr="00CE6683">
          <w:rPr>
            <w:rStyle w:val="Hyperlink"/>
          </w:rPr>
          <w:t>3.4.1.</w:t>
        </w:r>
        <w:r>
          <w:rPr>
            <w:rFonts w:asciiTheme="minorHAnsi" w:eastAsiaTheme="minorEastAsia" w:hAnsiTheme="minorHAnsi" w:cstheme="minorBidi"/>
            <w:kern w:val="2"/>
            <w:sz w:val="24"/>
            <w:lang w:eastAsia="en-AU"/>
            <w14:ligatures w14:val="standardContextual"/>
          </w:rPr>
          <w:tab/>
        </w:r>
        <w:r w:rsidRPr="00CE6683">
          <w:rPr>
            <w:rStyle w:val="Hyperlink"/>
          </w:rPr>
          <w:t>Charging principles and policy setting</w:t>
        </w:r>
        <w:r>
          <w:rPr>
            <w:webHidden/>
          </w:rPr>
          <w:tab/>
        </w:r>
        <w:r>
          <w:rPr>
            <w:webHidden/>
          </w:rPr>
          <w:fldChar w:fldCharType="begin"/>
        </w:r>
        <w:r>
          <w:rPr>
            <w:webHidden/>
          </w:rPr>
          <w:instrText xml:space="preserve"> PAGEREF _Toc234591403 \h </w:instrText>
        </w:r>
        <w:r>
          <w:rPr>
            <w:webHidden/>
          </w:rPr>
        </w:r>
        <w:r>
          <w:rPr>
            <w:webHidden/>
          </w:rPr>
          <w:fldChar w:fldCharType="separate"/>
        </w:r>
        <w:r>
          <w:rPr>
            <w:webHidden/>
          </w:rPr>
          <w:t>28</w:t>
        </w:r>
        <w:r>
          <w:rPr>
            <w:webHidden/>
          </w:rPr>
          <w:fldChar w:fldCharType="end"/>
        </w:r>
      </w:hyperlink>
    </w:p>
    <w:p w14:paraId="752609F4" w14:textId="31A4D7C3"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04" w:history="1">
        <w:r w:rsidRPr="00CE6683">
          <w:rPr>
            <w:rStyle w:val="Hyperlink"/>
          </w:rPr>
          <w:t>3.4.2.</w:t>
        </w:r>
        <w:r>
          <w:rPr>
            <w:rFonts w:asciiTheme="minorHAnsi" w:eastAsiaTheme="minorEastAsia" w:hAnsiTheme="minorHAnsi" w:cstheme="minorBidi"/>
            <w:kern w:val="2"/>
            <w:sz w:val="24"/>
            <w:lang w:eastAsia="en-AU"/>
            <w14:ligatures w14:val="standardContextual"/>
          </w:rPr>
          <w:tab/>
        </w:r>
        <w:r w:rsidRPr="00CE6683">
          <w:rPr>
            <w:rStyle w:val="Hyperlink"/>
          </w:rPr>
          <w:t>Charges for registration and approvals</w:t>
        </w:r>
        <w:r>
          <w:rPr>
            <w:webHidden/>
          </w:rPr>
          <w:tab/>
        </w:r>
        <w:r>
          <w:rPr>
            <w:webHidden/>
          </w:rPr>
          <w:fldChar w:fldCharType="begin"/>
        </w:r>
        <w:r>
          <w:rPr>
            <w:webHidden/>
          </w:rPr>
          <w:instrText xml:space="preserve"> PAGEREF _Toc234591404 \h </w:instrText>
        </w:r>
        <w:r>
          <w:rPr>
            <w:webHidden/>
          </w:rPr>
        </w:r>
        <w:r>
          <w:rPr>
            <w:webHidden/>
          </w:rPr>
          <w:fldChar w:fldCharType="separate"/>
        </w:r>
        <w:r>
          <w:rPr>
            <w:webHidden/>
          </w:rPr>
          <w:t>28</w:t>
        </w:r>
        <w:r>
          <w:rPr>
            <w:webHidden/>
          </w:rPr>
          <w:fldChar w:fldCharType="end"/>
        </w:r>
      </w:hyperlink>
    </w:p>
    <w:p w14:paraId="4F58BF24" w14:textId="4EB91894"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05" w:history="1">
        <w:r w:rsidRPr="00CE6683">
          <w:rPr>
            <w:rStyle w:val="Hyperlink"/>
          </w:rPr>
          <w:t>3.4.3.</w:t>
        </w:r>
        <w:r>
          <w:rPr>
            <w:rFonts w:asciiTheme="minorHAnsi" w:eastAsiaTheme="minorEastAsia" w:hAnsiTheme="minorHAnsi" w:cstheme="minorBidi"/>
            <w:kern w:val="2"/>
            <w:sz w:val="24"/>
            <w:lang w:eastAsia="en-AU"/>
            <w14:ligatures w14:val="standardContextual"/>
          </w:rPr>
          <w:tab/>
        </w:r>
        <w:r w:rsidRPr="00CE6683">
          <w:rPr>
            <w:rStyle w:val="Hyperlink"/>
          </w:rPr>
          <w:t>Charges for regulatory licensing and certification</w:t>
        </w:r>
        <w:r>
          <w:rPr>
            <w:webHidden/>
          </w:rPr>
          <w:tab/>
        </w:r>
        <w:r>
          <w:rPr>
            <w:webHidden/>
          </w:rPr>
          <w:fldChar w:fldCharType="begin"/>
        </w:r>
        <w:r>
          <w:rPr>
            <w:webHidden/>
          </w:rPr>
          <w:instrText xml:space="preserve"> PAGEREF _Toc234591405 \h </w:instrText>
        </w:r>
        <w:r>
          <w:rPr>
            <w:webHidden/>
          </w:rPr>
        </w:r>
        <w:r>
          <w:rPr>
            <w:webHidden/>
          </w:rPr>
          <w:fldChar w:fldCharType="separate"/>
        </w:r>
        <w:r>
          <w:rPr>
            <w:webHidden/>
          </w:rPr>
          <w:t>30</w:t>
        </w:r>
        <w:r>
          <w:rPr>
            <w:webHidden/>
          </w:rPr>
          <w:fldChar w:fldCharType="end"/>
        </w:r>
      </w:hyperlink>
    </w:p>
    <w:p w14:paraId="1AA99854" w14:textId="0B4EE851"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06" w:history="1">
        <w:r w:rsidRPr="00CE6683">
          <w:rPr>
            <w:rStyle w:val="Hyperlink"/>
          </w:rPr>
          <w:t>3.4.4.</w:t>
        </w:r>
        <w:r>
          <w:rPr>
            <w:rFonts w:asciiTheme="minorHAnsi" w:eastAsiaTheme="minorEastAsia" w:hAnsiTheme="minorHAnsi" w:cstheme="minorBidi"/>
            <w:kern w:val="2"/>
            <w:sz w:val="24"/>
            <w:lang w:eastAsia="en-AU"/>
            <w14:ligatures w14:val="standardContextual"/>
          </w:rPr>
          <w:tab/>
        </w:r>
        <w:r w:rsidRPr="00CE6683">
          <w:rPr>
            <w:rStyle w:val="Hyperlink"/>
          </w:rPr>
          <w:t>Compliance operations</w:t>
        </w:r>
        <w:r>
          <w:rPr>
            <w:webHidden/>
          </w:rPr>
          <w:tab/>
        </w:r>
        <w:r>
          <w:rPr>
            <w:webHidden/>
          </w:rPr>
          <w:fldChar w:fldCharType="begin"/>
        </w:r>
        <w:r>
          <w:rPr>
            <w:webHidden/>
          </w:rPr>
          <w:instrText xml:space="preserve"> PAGEREF _Toc234591406 \h </w:instrText>
        </w:r>
        <w:r>
          <w:rPr>
            <w:webHidden/>
          </w:rPr>
        </w:r>
        <w:r>
          <w:rPr>
            <w:webHidden/>
          </w:rPr>
          <w:fldChar w:fldCharType="separate"/>
        </w:r>
        <w:r>
          <w:rPr>
            <w:webHidden/>
          </w:rPr>
          <w:t>30</w:t>
        </w:r>
        <w:r>
          <w:rPr>
            <w:webHidden/>
          </w:rPr>
          <w:fldChar w:fldCharType="end"/>
        </w:r>
      </w:hyperlink>
    </w:p>
    <w:p w14:paraId="77459698" w14:textId="5C74BE41"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07" w:history="1">
        <w:r w:rsidRPr="00CE6683">
          <w:rPr>
            <w:rStyle w:val="Hyperlink"/>
          </w:rPr>
          <w:t>3.4.5.</w:t>
        </w:r>
        <w:r>
          <w:rPr>
            <w:rFonts w:asciiTheme="minorHAnsi" w:eastAsiaTheme="minorEastAsia" w:hAnsiTheme="minorHAnsi" w:cstheme="minorBidi"/>
            <w:kern w:val="2"/>
            <w:sz w:val="24"/>
            <w:lang w:eastAsia="en-AU"/>
            <w14:ligatures w14:val="standardContextual"/>
          </w:rPr>
          <w:tab/>
        </w:r>
        <w:r w:rsidRPr="00CE6683">
          <w:rPr>
            <w:rStyle w:val="Hyperlink"/>
          </w:rPr>
          <w:t>Product registration renewal fees</w:t>
        </w:r>
        <w:r>
          <w:rPr>
            <w:webHidden/>
          </w:rPr>
          <w:tab/>
        </w:r>
        <w:r>
          <w:rPr>
            <w:webHidden/>
          </w:rPr>
          <w:fldChar w:fldCharType="begin"/>
        </w:r>
        <w:r>
          <w:rPr>
            <w:webHidden/>
          </w:rPr>
          <w:instrText xml:space="preserve"> PAGEREF _Toc234591407 \h </w:instrText>
        </w:r>
        <w:r>
          <w:rPr>
            <w:webHidden/>
          </w:rPr>
        </w:r>
        <w:r>
          <w:rPr>
            <w:webHidden/>
          </w:rPr>
          <w:fldChar w:fldCharType="separate"/>
        </w:r>
        <w:r>
          <w:rPr>
            <w:webHidden/>
          </w:rPr>
          <w:t>32</w:t>
        </w:r>
        <w:r>
          <w:rPr>
            <w:webHidden/>
          </w:rPr>
          <w:fldChar w:fldCharType="end"/>
        </w:r>
      </w:hyperlink>
    </w:p>
    <w:p w14:paraId="43AF3B61" w14:textId="57C03065"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08" w:history="1">
        <w:r w:rsidRPr="00CE6683">
          <w:rPr>
            <w:rStyle w:val="Hyperlink"/>
          </w:rPr>
          <w:t>3.4.6.</w:t>
        </w:r>
        <w:r>
          <w:rPr>
            <w:rFonts w:asciiTheme="minorHAnsi" w:eastAsiaTheme="minorEastAsia" w:hAnsiTheme="minorHAnsi" w:cstheme="minorBidi"/>
            <w:kern w:val="2"/>
            <w:sz w:val="24"/>
            <w:lang w:eastAsia="en-AU"/>
            <w14:ligatures w14:val="standardContextual"/>
          </w:rPr>
          <w:tab/>
        </w:r>
        <w:r w:rsidRPr="00CE6683">
          <w:rPr>
            <w:rStyle w:val="Hyperlink"/>
          </w:rPr>
          <w:t>Levies</w:t>
        </w:r>
        <w:r>
          <w:rPr>
            <w:webHidden/>
          </w:rPr>
          <w:tab/>
        </w:r>
        <w:r>
          <w:rPr>
            <w:webHidden/>
          </w:rPr>
          <w:fldChar w:fldCharType="begin"/>
        </w:r>
        <w:r>
          <w:rPr>
            <w:webHidden/>
          </w:rPr>
          <w:instrText xml:space="preserve"> PAGEREF _Toc234591408 \h </w:instrText>
        </w:r>
        <w:r>
          <w:rPr>
            <w:webHidden/>
          </w:rPr>
        </w:r>
        <w:r>
          <w:rPr>
            <w:webHidden/>
          </w:rPr>
          <w:fldChar w:fldCharType="separate"/>
        </w:r>
        <w:r>
          <w:rPr>
            <w:webHidden/>
          </w:rPr>
          <w:t>32</w:t>
        </w:r>
        <w:r>
          <w:rPr>
            <w:webHidden/>
          </w:rPr>
          <w:fldChar w:fldCharType="end"/>
        </w:r>
      </w:hyperlink>
    </w:p>
    <w:p w14:paraId="3485E350" w14:textId="38EC0255"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09" w:history="1">
        <w:r w:rsidRPr="00CE6683">
          <w:rPr>
            <w:rStyle w:val="Hyperlink"/>
          </w:rPr>
          <w:t>3.4.7.</w:t>
        </w:r>
        <w:r>
          <w:rPr>
            <w:rFonts w:asciiTheme="minorHAnsi" w:eastAsiaTheme="minorEastAsia" w:hAnsiTheme="minorHAnsi" w:cstheme="minorBidi"/>
            <w:kern w:val="2"/>
            <w:sz w:val="24"/>
            <w:lang w:eastAsia="en-AU"/>
            <w14:ligatures w14:val="standardContextual"/>
          </w:rPr>
          <w:tab/>
        </w:r>
        <w:r w:rsidRPr="00CE6683">
          <w:rPr>
            <w:rStyle w:val="Hyperlink"/>
          </w:rPr>
          <w:t>Indexation methodology</w:t>
        </w:r>
        <w:r>
          <w:rPr>
            <w:webHidden/>
          </w:rPr>
          <w:tab/>
        </w:r>
        <w:r>
          <w:rPr>
            <w:webHidden/>
          </w:rPr>
          <w:fldChar w:fldCharType="begin"/>
        </w:r>
        <w:r>
          <w:rPr>
            <w:webHidden/>
          </w:rPr>
          <w:instrText xml:space="preserve"> PAGEREF _Toc234591409 \h </w:instrText>
        </w:r>
        <w:r>
          <w:rPr>
            <w:webHidden/>
          </w:rPr>
        </w:r>
        <w:r>
          <w:rPr>
            <w:webHidden/>
          </w:rPr>
          <w:fldChar w:fldCharType="separate"/>
        </w:r>
        <w:r>
          <w:rPr>
            <w:webHidden/>
          </w:rPr>
          <w:t>33</w:t>
        </w:r>
        <w:r>
          <w:rPr>
            <w:webHidden/>
          </w:rPr>
          <w:fldChar w:fldCharType="end"/>
        </w:r>
      </w:hyperlink>
    </w:p>
    <w:p w14:paraId="0F6E3D32" w14:textId="2B77176B"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410" w:history="1">
        <w:r w:rsidRPr="00CE6683">
          <w:rPr>
            <w:rStyle w:val="Hyperlink"/>
          </w:rPr>
          <w:t>4.</w:t>
        </w:r>
        <w:r>
          <w:rPr>
            <w:rFonts w:asciiTheme="minorHAnsi" w:eastAsiaTheme="minorEastAsia" w:hAnsiTheme="minorHAnsi" w:cstheme="minorBidi"/>
            <w:bCs w:val="0"/>
            <w:color w:val="auto"/>
            <w:kern w:val="2"/>
            <w:sz w:val="24"/>
            <w:szCs w:val="24"/>
            <w:lang w:eastAsia="en-AU"/>
            <w14:ligatures w14:val="standardContextual"/>
          </w:rPr>
          <w:tab/>
        </w:r>
        <w:r w:rsidRPr="00CE6683">
          <w:rPr>
            <w:rStyle w:val="Hyperlink"/>
          </w:rPr>
          <w:t>Risk assessment</w:t>
        </w:r>
        <w:r>
          <w:rPr>
            <w:webHidden/>
          </w:rPr>
          <w:tab/>
        </w:r>
        <w:r>
          <w:rPr>
            <w:webHidden/>
          </w:rPr>
          <w:fldChar w:fldCharType="begin"/>
        </w:r>
        <w:r>
          <w:rPr>
            <w:webHidden/>
          </w:rPr>
          <w:instrText xml:space="preserve"> PAGEREF _Toc234591410 \h </w:instrText>
        </w:r>
        <w:r>
          <w:rPr>
            <w:webHidden/>
          </w:rPr>
        </w:r>
        <w:r>
          <w:rPr>
            <w:webHidden/>
          </w:rPr>
          <w:fldChar w:fldCharType="separate"/>
        </w:r>
        <w:r>
          <w:rPr>
            <w:webHidden/>
          </w:rPr>
          <w:t>38</w:t>
        </w:r>
        <w:r>
          <w:rPr>
            <w:webHidden/>
          </w:rPr>
          <w:fldChar w:fldCharType="end"/>
        </w:r>
      </w:hyperlink>
    </w:p>
    <w:p w14:paraId="132E656F" w14:textId="7194B8F8"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411" w:history="1">
        <w:r w:rsidRPr="00CE6683">
          <w:rPr>
            <w:rStyle w:val="Hyperlink"/>
          </w:rPr>
          <w:t>5.</w:t>
        </w:r>
        <w:r>
          <w:rPr>
            <w:rFonts w:asciiTheme="minorHAnsi" w:eastAsiaTheme="minorEastAsia" w:hAnsiTheme="minorHAnsi" w:cstheme="minorBidi"/>
            <w:bCs w:val="0"/>
            <w:color w:val="auto"/>
            <w:kern w:val="2"/>
            <w:sz w:val="24"/>
            <w:szCs w:val="24"/>
            <w:lang w:eastAsia="en-AU"/>
            <w14:ligatures w14:val="standardContextual"/>
          </w:rPr>
          <w:tab/>
        </w:r>
        <w:r w:rsidRPr="00CE6683">
          <w:rPr>
            <w:rStyle w:val="Hyperlink"/>
          </w:rPr>
          <w:t>Stakeholder engagement</w:t>
        </w:r>
        <w:r>
          <w:rPr>
            <w:webHidden/>
          </w:rPr>
          <w:tab/>
        </w:r>
        <w:r>
          <w:rPr>
            <w:webHidden/>
          </w:rPr>
          <w:fldChar w:fldCharType="begin"/>
        </w:r>
        <w:r>
          <w:rPr>
            <w:webHidden/>
          </w:rPr>
          <w:instrText xml:space="preserve"> PAGEREF _Toc234591411 \h </w:instrText>
        </w:r>
        <w:r>
          <w:rPr>
            <w:webHidden/>
          </w:rPr>
        </w:r>
        <w:r>
          <w:rPr>
            <w:webHidden/>
          </w:rPr>
          <w:fldChar w:fldCharType="separate"/>
        </w:r>
        <w:r>
          <w:rPr>
            <w:webHidden/>
          </w:rPr>
          <w:t>39</w:t>
        </w:r>
        <w:r>
          <w:rPr>
            <w:webHidden/>
          </w:rPr>
          <w:fldChar w:fldCharType="end"/>
        </w:r>
      </w:hyperlink>
    </w:p>
    <w:p w14:paraId="75F604A0" w14:textId="309A0A63"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12" w:history="1">
        <w:r w:rsidRPr="00CE6683">
          <w:rPr>
            <w:rStyle w:val="Hyperlink"/>
            <w:rFonts w:eastAsiaTheme="minorHAnsi"/>
          </w:rPr>
          <w:t>5.1.</w:t>
        </w:r>
        <w:r>
          <w:rPr>
            <w:rFonts w:asciiTheme="minorHAnsi" w:eastAsiaTheme="minorEastAsia" w:hAnsiTheme="minorHAnsi" w:cstheme="minorBidi"/>
            <w:color w:val="auto"/>
            <w:kern w:val="2"/>
            <w:sz w:val="24"/>
            <w:lang w:eastAsia="en-AU"/>
            <w14:ligatures w14:val="standardContextual"/>
          </w:rPr>
          <w:tab/>
        </w:r>
        <w:r w:rsidRPr="00CE6683">
          <w:rPr>
            <w:rStyle w:val="Hyperlink"/>
            <w:rFonts w:eastAsiaTheme="minorHAnsi"/>
          </w:rPr>
          <w:t>Consultation process</w:t>
        </w:r>
        <w:r>
          <w:rPr>
            <w:webHidden/>
          </w:rPr>
          <w:tab/>
        </w:r>
        <w:r>
          <w:rPr>
            <w:webHidden/>
          </w:rPr>
          <w:fldChar w:fldCharType="begin"/>
        </w:r>
        <w:r>
          <w:rPr>
            <w:webHidden/>
          </w:rPr>
          <w:instrText xml:space="preserve"> PAGEREF _Toc234591412 \h </w:instrText>
        </w:r>
        <w:r>
          <w:rPr>
            <w:webHidden/>
          </w:rPr>
        </w:r>
        <w:r>
          <w:rPr>
            <w:webHidden/>
          </w:rPr>
          <w:fldChar w:fldCharType="separate"/>
        </w:r>
        <w:r>
          <w:rPr>
            <w:webHidden/>
          </w:rPr>
          <w:t>39</w:t>
        </w:r>
        <w:r>
          <w:rPr>
            <w:webHidden/>
          </w:rPr>
          <w:fldChar w:fldCharType="end"/>
        </w:r>
      </w:hyperlink>
    </w:p>
    <w:p w14:paraId="7A1C5BE4" w14:textId="697992A4"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13" w:history="1">
        <w:r w:rsidRPr="00CE6683">
          <w:rPr>
            <w:rStyle w:val="Hyperlink"/>
            <w:rFonts w:eastAsiaTheme="minorHAnsi"/>
          </w:rPr>
          <w:t>5.2.</w:t>
        </w:r>
        <w:r>
          <w:rPr>
            <w:rFonts w:asciiTheme="minorHAnsi" w:eastAsiaTheme="minorEastAsia" w:hAnsiTheme="minorHAnsi" w:cstheme="minorBidi"/>
            <w:color w:val="auto"/>
            <w:kern w:val="2"/>
            <w:sz w:val="24"/>
            <w:lang w:eastAsia="en-AU"/>
            <w14:ligatures w14:val="standardContextual"/>
          </w:rPr>
          <w:tab/>
        </w:r>
        <w:r w:rsidRPr="00CE6683">
          <w:rPr>
            <w:rStyle w:val="Hyperlink"/>
            <w:rFonts w:eastAsiaTheme="minorHAnsi"/>
          </w:rPr>
          <w:t>Response to stakeholder feedback</w:t>
        </w:r>
        <w:r>
          <w:rPr>
            <w:webHidden/>
          </w:rPr>
          <w:tab/>
        </w:r>
        <w:r>
          <w:rPr>
            <w:webHidden/>
          </w:rPr>
          <w:fldChar w:fldCharType="begin"/>
        </w:r>
        <w:r>
          <w:rPr>
            <w:webHidden/>
          </w:rPr>
          <w:instrText xml:space="preserve"> PAGEREF _Toc234591413 \h </w:instrText>
        </w:r>
        <w:r>
          <w:rPr>
            <w:webHidden/>
          </w:rPr>
        </w:r>
        <w:r>
          <w:rPr>
            <w:webHidden/>
          </w:rPr>
          <w:fldChar w:fldCharType="separate"/>
        </w:r>
        <w:r>
          <w:rPr>
            <w:webHidden/>
          </w:rPr>
          <w:t>39</w:t>
        </w:r>
        <w:r>
          <w:rPr>
            <w:webHidden/>
          </w:rPr>
          <w:fldChar w:fldCharType="end"/>
        </w:r>
      </w:hyperlink>
    </w:p>
    <w:p w14:paraId="2CFE3E14" w14:textId="0AAD15A9"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14" w:history="1">
        <w:r w:rsidRPr="00CE6683">
          <w:rPr>
            <w:rStyle w:val="Hyperlink"/>
            <w:rFonts w:eastAsiaTheme="minorHAnsi"/>
          </w:rPr>
          <w:t>5.2.1.</w:t>
        </w:r>
        <w:r>
          <w:rPr>
            <w:rFonts w:asciiTheme="minorHAnsi" w:eastAsiaTheme="minorEastAsia" w:hAnsiTheme="minorHAnsi" w:cstheme="minorBidi"/>
            <w:kern w:val="2"/>
            <w:sz w:val="24"/>
            <w:lang w:eastAsia="en-AU"/>
            <w14:ligatures w14:val="standardContextual"/>
          </w:rPr>
          <w:tab/>
        </w:r>
        <w:r w:rsidRPr="00CE6683">
          <w:rPr>
            <w:rStyle w:val="Hyperlink"/>
            <w:rFonts w:eastAsiaTheme="minorHAnsi"/>
          </w:rPr>
          <w:t>Revised government policy position</w:t>
        </w:r>
        <w:r>
          <w:rPr>
            <w:webHidden/>
          </w:rPr>
          <w:tab/>
        </w:r>
        <w:r>
          <w:rPr>
            <w:webHidden/>
          </w:rPr>
          <w:fldChar w:fldCharType="begin"/>
        </w:r>
        <w:r>
          <w:rPr>
            <w:webHidden/>
          </w:rPr>
          <w:instrText xml:space="preserve"> PAGEREF _Toc234591414 \h </w:instrText>
        </w:r>
        <w:r>
          <w:rPr>
            <w:webHidden/>
          </w:rPr>
        </w:r>
        <w:r>
          <w:rPr>
            <w:webHidden/>
          </w:rPr>
          <w:fldChar w:fldCharType="separate"/>
        </w:r>
        <w:r>
          <w:rPr>
            <w:webHidden/>
          </w:rPr>
          <w:t>39</w:t>
        </w:r>
        <w:r>
          <w:rPr>
            <w:webHidden/>
          </w:rPr>
          <w:fldChar w:fldCharType="end"/>
        </w:r>
      </w:hyperlink>
    </w:p>
    <w:p w14:paraId="30A04FAC" w14:textId="71D5ECDB"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15" w:history="1">
        <w:r w:rsidRPr="00CE6683">
          <w:rPr>
            <w:rStyle w:val="Hyperlink"/>
            <w:rFonts w:eastAsiaTheme="minorHAnsi"/>
          </w:rPr>
          <w:t>5.2.2.</w:t>
        </w:r>
        <w:r>
          <w:rPr>
            <w:rFonts w:asciiTheme="minorHAnsi" w:eastAsiaTheme="minorEastAsia" w:hAnsiTheme="minorHAnsi" w:cstheme="minorBidi"/>
            <w:kern w:val="2"/>
            <w:sz w:val="24"/>
            <w:lang w:eastAsia="en-AU"/>
            <w14:ligatures w14:val="standardContextual"/>
          </w:rPr>
          <w:tab/>
        </w:r>
        <w:r w:rsidRPr="00CE6683">
          <w:rPr>
            <w:rStyle w:val="Hyperlink"/>
            <w:rFonts w:eastAsiaTheme="minorHAnsi"/>
          </w:rPr>
          <w:t>Reduced levy burden</w:t>
        </w:r>
        <w:r>
          <w:rPr>
            <w:webHidden/>
          </w:rPr>
          <w:tab/>
        </w:r>
        <w:r>
          <w:rPr>
            <w:webHidden/>
          </w:rPr>
          <w:fldChar w:fldCharType="begin"/>
        </w:r>
        <w:r>
          <w:rPr>
            <w:webHidden/>
          </w:rPr>
          <w:instrText xml:space="preserve"> PAGEREF _Toc234591415 \h </w:instrText>
        </w:r>
        <w:r>
          <w:rPr>
            <w:webHidden/>
          </w:rPr>
        </w:r>
        <w:r>
          <w:rPr>
            <w:webHidden/>
          </w:rPr>
          <w:fldChar w:fldCharType="separate"/>
        </w:r>
        <w:r>
          <w:rPr>
            <w:webHidden/>
          </w:rPr>
          <w:t>40</w:t>
        </w:r>
        <w:r>
          <w:rPr>
            <w:webHidden/>
          </w:rPr>
          <w:fldChar w:fldCharType="end"/>
        </w:r>
      </w:hyperlink>
    </w:p>
    <w:p w14:paraId="111D3B20" w14:textId="27EB32EC"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16" w:history="1">
        <w:r w:rsidRPr="00CE6683">
          <w:rPr>
            <w:rStyle w:val="Hyperlink"/>
            <w:rFonts w:eastAsiaTheme="minorHAnsi"/>
          </w:rPr>
          <w:t>5.2.3.</w:t>
        </w:r>
        <w:r>
          <w:rPr>
            <w:rFonts w:asciiTheme="minorHAnsi" w:eastAsiaTheme="minorEastAsia" w:hAnsiTheme="minorHAnsi" w:cstheme="minorBidi"/>
            <w:kern w:val="2"/>
            <w:sz w:val="24"/>
            <w:lang w:eastAsia="en-AU"/>
            <w14:ligatures w14:val="standardContextual"/>
          </w:rPr>
          <w:tab/>
        </w:r>
        <w:r w:rsidRPr="00CE6683">
          <w:rPr>
            <w:rStyle w:val="Hyperlink"/>
            <w:rFonts w:eastAsiaTheme="minorHAnsi"/>
          </w:rPr>
          <w:t>Costing at the category level to eliminate cross-subsidisation</w:t>
        </w:r>
        <w:r>
          <w:rPr>
            <w:webHidden/>
          </w:rPr>
          <w:tab/>
        </w:r>
        <w:r>
          <w:rPr>
            <w:webHidden/>
          </w:rPr>
          <w:fldChar w:fldCharType="begin"/>
        </w:r>
        <w:r>
          <w:rPr>
            <w:webHidden/>
          </w:rPr>
          <w:instrText xml:space="preserve"> PAGEREF _Toc234591416 \h </w:instrText>
        </w:r>
        <w:r>
          <w:rPr>
            <w:webHidden/>
          </w:rPr>
        </w:r>
        <w:r>
          <w:rPr>
            <w:webHidden/>
          </w:rPr>
          <w:fldChar w:fldCharType="separate"/>
        </w:r>
        <w:r>
          <w:rPr>
            <w:webHidden/>
          </w:rPr>
          <w:t>40</w:t>
        </w:r>
        <w:r>
          <w:rPr>
            <w:webHidden/>
          </w:rPr>
          <w:fldChar w:fldCharType="end"/>
        </w:r>
      </w:hyperlink>
    </w:p>
    <w:p w14:paraId="2971F299" w14:textId="6A711816"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17" w:history="1">
        <w:r w:rsidRPr="00CE6683">
          <w:rPr>
            <w:rStyle w:val="Hyperlink"/>
          </w:rPr>
          <w:t>5.2.4.</w:t>
        </w:r>
        <w:r>
          <w:rPr>
            <w:rFonts w:asciiTheme="minorHAnsi" w:eastAsiaTheme="minorEastAsia" w:hAnsiTheme="minorHAnsi" w:cstheme="minorBidi"/>
            <w:kern w:val="2"/>
            <w:sz w:val="24"/>
            <w:lang w:eastAsia="en-AU"/>
            <w14:ligatures w14:val="standardContextual"/>
          </w:rPr>
          <w:tab/>
        </w:r>
        <w:r w:rsidRPr="00CE6683">
          <w:rPr>
            <w:rStyle w:val="Hyperlink"/>
          </w:rPr>
          <w:t>Independent economic analysis</w:t>
        </w:r>
        <w:r>
          <w:rPr>
            <w:webHidden/>
          </w:rPr>
          <w:tab/>
        </w:r>
        <w:r>
          <w:rPr>
            <w:webHidden/>
          </w:rPr>
          <w:fldChar w:fldCharType="begin"/>
        </w:r>
        <w:r>
          <w:rPr>
            <w:webHidden/>
          </w:rPr>
          <w:instrText xml:space="preserve"> PAGEREF _Toc234591417 \h </w:instrText>
        </w:r>
        <w:r>
          <w:rPr>
            <w:webHidden/>
          </w:rPr>
        </w:r>
        <w:r>
          <w:rPr>
            <w:webHidden/>
          </w:rPr>
          <w:fldChar w:fldCharType="separate"/>
        </w:r>
        <w:r>
          <w:rPr>
            <w:webHidden/>
          </w:rPr>
          <w:t>40</w:t>
        </w:r>
        <w:r>
          <w:rPr>
            <w:webHidden/>
          </w:rPr>
          <w:fldChar w:fldCharType="end"/>
        </w:r>
      </w:hyperlink>
    </w:p>
    <w:p w14:paraId="1374A55C" w14:textId="506D9625"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18" w:history="1">
        <w:r w:rsidRPr="00CE6683">
          <w:rPr>
            <w:rStyle w:val="Hyperlink"/>
            <w:rFonts w:eastAsiaTheme="minorHAnsi"/>
          </w:rPr>
          <w:t>5.2.5.</w:t>
        </w:r>
        <w:r>
          <w:rPr>
            <w:rFonts w:asciiTheme="minorHAnsi" w:eastAsiaTheme="minorEastAsia" w:hAnsiTheme="minorHAnsi" w:cstheme="minorBidi"/>
            <w:kern w:val="2"/>
            <w:sz w:val="24"/>
            <w:lang w:eastAsia="en-AU"/>
            <w14:ligatures w14:val="standardContextual"/>
          </w:rPr>
          <w:tab/>
        </w:r>
        <w:r w:rsidRPr="00CE6683">
          <w:rPr>
            <w:rStyle w:val="Hyperlink"/>
            <w:rFonts w:eastAsiaTheme="minorHAnsi"/>
          </w:rPr>
          <w:t>Refined and expanded costing methodology</w:t>
        </w:r>
        <w:r>
          <w:rPr>
            <w:webHidden/>
          </w:rPr>
          <w:tab/>
        </w:r>
        <w:r>
          <w:rPr>
            <w:webHidden/>
          </w:rPr>
          <w:fldChar w:fldCharType="begin"/>
        </w:r>
        <w:r>
          <w:rPr>
            <w:webHidden/>
          </w:rPr>
          <w:instrText xml:space="preserve"> PAGEREF _Toc234591418 \h </w:instrText>
        </w:r>
        <w:r>
          <w:rPr>
            <w:webHidden/>
          </w:rPr>
        </w:r>
        <w:r>
          <w:rPr>
            <w:webHidden/>
          </w:rPr>
          <w:fldChar w:fldCharType="separate"/>
        </w:r>
        <w:r>
          <w:rPr>
            <w:webHidden/>
          </w:rPr>
          <w:t>41</w:t>
        </w:r>
        <w:r>
          <w:rPr>
            <w:webHidden/>
          </w:rPr>
          <w:fldChar w:fldCharType="end"/>
        </w:r>
      </w:hyperlink>
    </w:p>
    <w:p w14:paraId="7CF882B9" w14:textId="224281B4"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19" w:history="1">
        <w:r w:rsidRPr="00CE6683">
          <w:rPr>
            <w:rStyle w:val="Hyperlink"/>
            <w:rFonts w:eastAsiaTheme="minorHAnsi"/>
          </w:rPr>
          <w:t>5.2.6.</w:t>
        </w:r>
        <w:r>
          <w:rPr>
            <w:rFonts w:asciiTheme="minorHAnsi" w:eastAsiaTheme="minorEastAsia" w:hAnsiTheme="minorHAnsi" w:cstheme="minorBidi"/>
            <w:kern w:val="2"/>
            <w:sz w:val="24"/>
            <w:lang w:eastAsia="en-AU"/>
            <w14:ligatures w14:val="standardContextual"/>
          </w:rPr>
          <w:tab/>
        </w:r>
        <w:r w:rsidRPr="00CE6683">
          <w:rPr>
            <w:rStyle w:val="Hyperlink"/>
            <w:rFonts w:eastAsiaTheme="minorHAnsi"/>
          </w:rPr>
          <w:t>Simplification of the CRIS structure</w:t>
        </w:r>
        <w:r>
          <w:rPr>
            <w:webHidden/>
          </w:rPr>
          <w:tab/>
        </w:r>
        <w:r>
          <w:rPr>
            <w:webHidden/>
          </w:rPr>
          <w:fldChar w:fldCharType="begin"/>
        </w:r>
        <w:r>
          <w:rPr>
            <w:webHidden/>
          </w:rPr>
          <w:instrText xml:space="preserve"> PAGEREF _Toc234591419 \h </w:instrText>
        </w:r>
        <w:r>
          <w:rPr>
            <w:webHidden/>
          </w:rPr>
        </w:r>
        <w:r>
          <w:rPr>
            <w:webHidden/>
          </w:rPr>
          <w:fldChar w:fldCharType="separate"/>
        </w:r>
        <w:r>
          <w:rPr>
            <w:webHidden/>
          </w:rPr>
          <w:t>41</w:t>
        </w:r>
        <w:r>
          <w:rPr>
            <w:webHidden/>
          </w:rPr>
          <w:fldChar w:fldCharType="end"/>
        </w:r>
      </w:hyperlink>
    </w:p>
    <w:p w14:paraId="64BBFE46" w14:textId="1C8AE4B1" w:rsidR="00FE09E5" w:rsidRDefault="00FE09E5">
      <w:pPr>
        <w:pStyle w:val="TOC3"/>
        <w:tabs>
          <w:tab w:val="left" w:pos="1200"/>
        </w:tabs>
        <w:rPr>
          <w:rFonts w:asciiTheme="minorHAnsi" w:eastAsiaTheme="minorEastAsia" w:hAnsiTheme="minorHAnsi" w:cstheme="minorBidi"/>
          <w:kern w:val="2"/>
          <w:sz w:val="24"/>
          <w:lang w:eastAsia="en-AU"/>
          <w14:ligatures w14:val="standardContextual"/>
        </w:rPr>
      </w:pPr>
      <w:hyperlink w:anchor="_Toc234591420" w:history="1">
        <w:r w:rsidRPr="00CE6683">
          <w:rPr>
            <w:rStyle w:val="Hyperlink"/>
            <w:rFonts w:eastAsiaTheme="minorHAnsi"/>
          </w:rPr>
          <w:t>5.2.7.</w:t>
        </w:r>
        <w:r>
          <w:rPr>
            <w:rFonts w:asciiTheme="minorHAnsi" w:eastAsiaTheme="minorEastAsia" w:hAnsiTheme="minorHAnsi" w:cstheme="minorBidi"/>
            <w:kern w:val="2"/>
            <w:sz w:val="24"/>
            <w:lang w:eastAsia="en-AU"/>
            <w14:ligatures w14:val="standardContextual"/>
          </w:rPr>
          <w:tab/>
        </w:r>
        <w:r w:rsidRPr="00CE6683">
          <w:rPr>
            <w:rStyle w:val="Hyperlink"/>
            <w:rFonts w:eastAsiaTheme="minorHAnsi"/>
          </w:rPr>
          <w:t>Continuous improvement</w:t>
        </w:r>
        <w:r>
          <w:rPr>
            <w:webHidden/>
          </w:rPr>
          <w:tab/>
        </w:r>
        <w:r>
          <w:rPr>
            <w:webHidden/>
          </w:rPr>
          <w:fldChar w:fldCharType="begin"/>
        </w:r>
        <w:r>
          <w:rPr>
            <w:webHidden/>
          </w:rPr>
          <w:instrText xml:space="preserve"> PAGEREF _Toc234591420 \h </w:instrText>
        </w:r>
        <w:r>
          <w:rPr>
            <w:webHidden/>
          </w:rPr>
        </w:r>
        <w:r>
          <w:rPr>
            <w:webHidden/>
          </w:rPr>
          <w:fldChar w:fldCharType="separate"/>
        </w:r>
        <w:r>
          <w:rPr>
            <w:webHidden/>
          </w:rPr>
          <w:t>41</w:t>
        </w:r>
        <w:r>
          <w:rPr>
            <w:webHidden/>
          </w:rPr>
          <w:fldChar w:fldCharType="end"/>
        </w:r>
      </w:hyperlink>
    </w:p>
    <w:p w14:paraId="1B16A211" w14:textId="5B5B104A"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421" w:history="1">
        <w:r w:rsidRPr="00CE6683">
          <w:rPr>
            <w:rStyle w:val="Hyperlink"/>
          </w:rPr>
          <w:t>6.</w:t>
        </w:r>
        <w:r>
          <w:rPr>
            <w:rFonts w:asciiTheme="minorHAnsi" w:eastAsiaTheme="minorEastAsia" w:hAnsiTheme="minorHAnsi" w:cstheme="minorBidi"/>
            <w:bCs w:val="0"/>
            <w:color w:val="auto"/>
            <w:kern w:val="2"/>
            <w:sz w:val="24"/>
            <w:szCs w:val="24"/>
            <w:lang w:eastAsia="en-AU"/>
            <w14:ligatures w14:val="standardContextual"/>
          </w:rPr>
          <w:tab/>
        </w:r>
        <w:r w:rsidRPr="00CE6683">
          <w:rPr>
            <w:rStyle w:val="Hyperlink"/>
          </w:rPr>
          <w:t>Financial performance</w:t>
        </w:r>
        <w:r>
          <w:rPr>
            <w:webHidden/>
          </w:rPr>
          <w:tab/>
        </w:r>
        <w:r>
          <w:rPr>
            <w:webHidden/>
          </w:rPr>
          <w:fldChar w:fldCharType="begin"/>
        </w:r>
        <w:r>
          <w:rPr>
            <w:webHidden/>
          </w:rPr>
          <w:instrText xml:space="preserve"> PAGEREF _Toc234591421 \h </w:instrText>
        </w:r>
        <w:r>
          <w:rPr>
            <w:webHidden/>
          </w:rPr>
        </w:r>
        <w:r>
          <w:rPr>
            <w:webHidden/>
          </w:rPr>
          <w:fldChar w:fldCharType="separate"/>
        </w:r>
        <w:r>
          <w:rPr>
            <w:webHidden/>
          </w:rPr>
          <w:t>42</w:t>
        </w:r>
        <w:r>
          <w:rPr>
            <w:webHidden/>
          </w:rPr>
          <w:fldChar w:fldCharType="end"/>
        </w:r>
      </w:hyperlink>
    </w:p>
    <w:p w14:paraId="4E542976" w14:textId="6870AC5B"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22" w:history="1">
        <w:r w:rsidRPr="00CE6683">
          <w:rPr>
            <w:rStyle w:val="Hyperlink"/>
          </w:rPr>
          <w:t>6.1.</w:t>
        </w:r>
        <w:r>
          <w:rPr>
            <w:rFonts w:asciiTheme="minorHAnsi" w:eastAsiaTheme="minorEastAsia" w:hAnsiTheme="minorHAnsi" w:cstheme="minorBidi"/>
            <w:color w:val="auto"/>
            <w:kern w:val="2"/>
            <w:sz w:val="24"/>
            <w:lang w:eastAsia="en-AU"/>
            <w14:ligatures w14:val="standardContextual"/>
          </w:rPr>
          <w:tab/>
        </w:r>
        <w:r w:rsidRPr="00CE6683">
          <w:rPr>
            <w:rStyle w:val="Hyperlink"/>
          </w:rPr>
          <w:t>Financial estimates</w:t>
        </w:r>
        <w:r>
          <w:rPr>
            <w:webHidden/>
          </w:rPr>
          <w:tab/>
        </w:r>
        <w:r>
          <w:rPr>
            <w:webHidden/>
          </w:rPr>
          <w:fldChar w:fldCharType="begin"/>
        </w:r>
        <w:r>
          <w:rPr>
            <w:webHidden/>
          </w:rPr>
          <w:instrText xml:space="preserve"> PAGEREF _Toc234591422 \h </w:instrText>
        </w:r>
        <w:r>
          <w:rPr>
            <w:webHidden/>
          </w:rPr>
        </w:r>
        <w:r>
          <w:rPr>
            <w:webHidden/>
          </w:rPr>
          <w:fldChar w:fldCharType="separate"/>
        </w:r>
        <w:r>
          <w:rPr>
            <w:webHidden/>
          </w:rPr>
          <w:t>42</w:t>
        </w:r>
        <w:r>
          <w:rPr>
            <w:webHidden/>
          </w:rPr>
          <w:fldChar w:fldCharType="end"/>
        </w:r>
      </w:hyperlink>
    </w:p>
    <w:p w14:paraId="0DC7720E" w14:textId="69527710"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23" w:history="1">
        <w:r w:rsidRPr="00CE6683">
          <w:rPr>
            <w:rStyle w:val="Hyperlink"/>
          </w:rPr>
          <w:t>6.2.</w:t>
        </w:r>
        <w:r>
          <w:rPr>
            <w:rFonts w:asciiTheme="minorHAnsi" w:eastAsiaTheme="minorEastAsia" w:hAnsiTheme="minorHAnsi" w:cstheme="minorBidi"/>
            <w:color w:val="auto"/>
            <w:kern w:val="2"/>
            <w:sz w:val="24"/>
            <w:lang w:eastAsia="en-AU"/>
            <w14:ligatures w14:val="standardContextual"/>
          </w:rPr>
          <w:tab/>
        </w:r>
        <w:r w:rsidRPr="00CE6683">
          <w:rPr>
            <w:rStyle w:val="Hyperlink"/>
          </w:rPr>
          <w:t>Financial outcomes</w:t>
        </w:r>
        <w:r>
          <w:rPr>
            <w:webHidden/>
          </w:rPr>
          <w:tab/>
        </w:r>
        <w:r>
          <w:rPr>
            <w:webHidden/>
          </w:rPr>
          <w:fldChar w:fldCharType="begin"/>
        </w:r>
        <w:r>
          <w:rPr>
            <w:webHidden/>
          </w:rPr>
          <w:instrText xml:space="preserve"> PAGEREF _Toc234591423 \h </w:instrText>
        </w:r>
        <w:r>
          <w:rPr>
            <w:webHidden/>
          </w:rPr>
        </w:r>
        <w:r>
          <w:rPr>
            <w:webHidden/>
          </w:rPr>
          <w:fldChar w:fldCharType="separate"/>
        </w:r>
        <w:r>
          <w:rPr>
            <w:webHidden/>
          </w:rPr>
          <w:t>42</w:t>
        </w:r>
        <w:r>
          <w:rPr>
            <w:webHidden/>
          </w:rPr>
          <w:fldChar w:fldCharType="end"/>
        </w:r>
      </w:hyperlink>
    </w:p>
    <w:p w14:paraId="376F42ED" w14:textId="1535EA32"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24" w:history="1">
        <w:r w:rsidRPr="00CE6683">
          <w:rPr>
            <w:rStyle w:val="Hyperlink"/>
          </w:rPr>
          <w:t>6.3.</w:t>
        </w:r>
        <w:r>
          <w:rPr>
            <w:rFonts w:asciiTheme="minorHAnsi" w:eastAsiaTheme="minorEastAsia" w:hAnsiTheme="minorHAnsi" w:cstheme="minorBidi"/>
            <w:color w:val="auto"/>
            <w:kern w:val="2"/>
            <w:sz w:val="24"/>
            <w:lang w:eastAsia="en-AU"/>
            <w14:ligatures w14:val="standardContextual"/>
          </w:rPr>
          <w:tab/>
        </w:r>
        <w:r w:rsidRPr="00CE6683">
          <w:rPr>
            <w:rStyle w:val="Hyperlink"/>
          </w:rPr>
          <w:t>The APVMA’s financial reserve</w:t>
        </w:r>
        <w:r>
          <w:rPr>
            <w:webHidden/>
          </w:rPr>
          <w:tab/>
        </w:r>
        <w:r>
          <w:rPr>
            <w:webHidden/>
          </w:rPr>
          <w:fldChar w:fldCharType="begin"/>
        </w:r>
        <w:r>
          <w:rPr>
            <w:webHidden/>
          </w:rPr>
          <w:instrText xml:space="preserve"> PAGEREF _Toc234591424 \h </w:instrText>
        </w:r>
        <w:r>
          <w:rPr>
            <w:webHidden/>
          </w:rPr>
        </w:r>
        <w:r>
          <w:rPr>
            <w:webHidden/>
          </w:rPr>
          <w:fldChar w:fldCharType="separate"/>
        </w:r>
        <w:r>
          <w:rPr>
            <w:webHidden/>
          </w:rPr>
          <w:t>43</w:t>
        </w:r>
        <w:r>
          <w:rPr>
            <w:webHidden/>
          </w:rPr>
          <w:fldChar w:fldCharType="end"/>
        </w:r>
      </w:hyperlink>
    </w:p>
    <w:p w14:paraId="42674EA5" w14:textId="7FE87D6E"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425" w:history="1">
        <w:r w:rsidRPr="00CE6683">
          <w:rPr>
            <w:rStyle w:val="Hyperlink"/>
          </w:rPr>
          <w:t>7.</w:t>
        </w:r>
        <w:r>
          <w:rPr>
            <w:rFonts w:asciiTheme="minorHAnsi" w:eastAsiaTheme="minorEastAsia" w:hAnsiTheme="minorHAnsi" w:cstheme="minorBidi"/>
            <w:bCs w:val="0"/>
            <w:color w:val="auto"/>
            <w:kern w:val="2"/>
            <w:sz w:val="24"/>
            <w:szCs w:val="24"/>
            <w:lang w:eastAsia="en-AU"/>
            <w14:ligatures w14:val="standardContextual"/>
          </w:rPr>
          <w:tab/>
        </w:r>
        <w:r w:rsidRPr="00CE6683">
          <w:rPr>
            <w:rStyle w:val="Hyperlink"/>
          </w:rPr>
          <w:t>Non-financial performance</w:t>
        </w:r>
        <w:r>
          <w:rPr>
            <w:webHidden/>
          </w:rPr>
          <w:tab/>
        </w:r>
        <w:r>
          <w:rPr>
            <w:webHidden/>
          </w:rPr>
          <w:fldChar w:fldCharType="begin"/>
        </w:r>
        <w:r>
          <w:rPr>
            <w:webHidden/>
          </w:rPr>
          <w:instrText xml:space="preserve"> PAGEREF _Toc234591425 \h </w:instrText>
        </w:r>
        <w:r>
          <w:rPr>
            <w:webHidden/>
          </w:rPr>
        </w:r>
        <w:r>
          <w:rPr>
            <w:webHidden/>
          </w:rPr>
          <w:fldChar w:fldCharType="separate"/>
        </w:r>
        <w:r>
          <w:rPr>
            <w:webHidden/>
          </w:rPr>
          <w:t>44</w:t>
        </w:r>
        <w:r>
          <w:rPr>
            <w:webHidden/>
          </w:rPr>
          <w:fldChar w:fldCharType="end"/>
        </w:r>
      </w:hyperlink>
    </w:p>
    <w:p w14:paraId="1040F3E6" w14:textId="2A99C748"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26" w:history="1">
        <w:r w:rsidRPr="00CE6683">
          <w:rPr>
            <w:rStyle w:val="Hyperlink"/>
          </w:rPr>
          <w:t>7.1.</w:t>
        </w:r>
        <w:r>
          <w:rPr>
            <w:rFonts w:asciiTheme="minorHAnsi" w:eastAsiaTheme="minorEastAsia" w:hAnsiTheme="minorHAnsi" w:cstheme="minorBidi"/>
            <w:color w:val="auto"/>
            <w:kern w:val="2"/>
            <w:sz w:val="24"/>
            <w:lang w:eastAsia="en-AU"/>
            <w14:ligatures w14:val="standardContextual"/>
          </w:rPr>
          <w:tab/>
        </w:r>
        <w:r w:rsidRPr="00CE6683">
          <w:rPr>
            <w:rStyle w:val="Hyperlink"/>
          </w:rPr>
          <w:t>Performance outcomes monitoring and reporting</w:t>
        </w:r>
        <w:r>
          <w:rPr>
            <w:webHidden/>
          </w:rPr>
          <w:tab/>
        </w:r>
        <w:r>
          <w:rPr>
            <w:webHidden/>
          </w:rPr>
          <w:fldChar w:fldCharType="begin"/>
        </w:r>
        <w:r>
          <w:rPr>
            <w:webHidden/>
          </w:rPr>
          <w:instrText xml:space="preserve"> PAGEREF _Toc234591426 \h </w:instrText>
        </w:r>
        <w:r>
          <w:rPr>
            <w:webHidden/>
          </w:rPr>
        </w:r>
        <w:r>
          <w:rPr>
            <w:webHidden/>
          </w:rPr>
          <w:fldChar w:fldCharType="separate"/>
        </w:r>
        <w:r>
          <w:rPr>
            <w:webHidden/>
          </w:rPr>
          <w:t>44</w:t>
        </w:r>
        <w:r>
          <w:rPr>
            <w:webHidden/>
          </w:rPr>
          <w:fldChar w:fldCharType="end"/>
        </w:r>
      </w:hyperlink>
    </w:p>
    <w:p w14:paraId="26D97DDF" w14:textId="663F39DA"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27" w:history="1">
        <w:r w:rsidRPr="00CE6683">
          <w:rPr>
            <w:rStyle w:val="Hyperlink"/>
          </w:rPr>
          <w:t>7.2.</w:t>
        </w:r>
        <w:r>
          <w:rPr>
            <w:rFonts w:asciiTheme="minorHAnsi" w:eastAsiaTheme="minorEastAsia" w:hAnsiTheme="minorHAnsi" w:cstheme="minorBidi"/>
            <w:color w:val="auto"/>
            <w:kern w:val="2"/>
            <w:sz w:val="24"/>
            <w:lang w:eastAsia="en-AU"/>
            <w14:ligatures w14:val="standardContextual"/>
          </w:rPr>
          <w:tab/>
        </w:r>
        <w:r w:rsidRPr="00CE6683">
          <w:rPr>
            <w:rStyle w:val="Hyperlink"/>
          </w:rPr>
          <w:t>Continuous Improvement</w:t>
        </w:r>
        <w:r>
          <w:rPr>
            <w:webHidden/>
          </w:rPr>
          <w:tab/>
        </w:r>
        <w:r>
          <w:rPr>
            <w:webHidden/>
          </w:rPr>
          <w:fldChar w:fldCharType="begin"/>
        </w:r>
        <w:r>
          <w:rPr>
            <w:webHidden/>
          </w:rPr>
          <w:instrText xml:space="preserve"> PAGEREF _Toc234591427 \h </w:instrText>
        </w:r>
        <w:r>
          <w:rPr>
            <w:webHidden/>
          </w:rPr>
        </w:r>
        <w:r>
          <w:rPr>
            <w:webHidden/>
          </w:rPr>
          <w:fldChar w:fldCharType="separate"/>
        </w:r>
        <w:r>
          <w:rPr>
            <w:webHidden/>
          </w:rPr>
          <w:t>44</w:t>
        </w:r>
        <w:r>
          <w:rPr>
            <w:webHidden/>
          </w:rPr>
          <w:fldChar w:fldCharType="end"/>
        </w:r>
      </w:hyperlink>
    </w:p>
    <w:p w14:paraId="00BE9A26" w14:textId="3D0D6364"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428" w:history="1">
        <w:r w:rsidRPr="00CE6683">
          <w:rPr>
            <w:rStyle w:val="Hyperlink"/>
          </w:rPr>
          <w:t>8.</w:t>
        </w:r>
        <w:r>
          <w:rPr>
            <w:rFonts w:asciiTheme="minorHAnsi" w:eastAsiaTheme="minorEastAsia" w:hAnsiTheme="minorHAnsi" w:cstheme="minorBidi"/>
            <w:bCs w:val="0"/>
            <w:color w:val="auto"/>
            <w:kern w:val="2"/>
            <w:sz w:val="24"/>
            <w:szCs w:val="24"/>
            <w:lang w:eastAsia="en-AU"/>
            <w14:ligatures w14:val="standardContextual"/>
          </w:rPr>
          <w:tab/>
        </w:r>
        <w:r w:rsidRPr="00CE6683">
          <w:rPr>
            <w:rStyle w:val="Hyperlink"/>
          </w:rPr>
          <w:t>CRIS approval and change register</w:t>
        </w:r>
        <w:r>
          <w:rPr>
            <w:webHidden/>
          </w:rPr>
          <w:tab/>
        </w:r>
        <w:r>
          <w:rPr>
            <w:webHidden/>
          </w:rPr>
          <w:fldChar w:fldCharType="begin"/>
        </w:r>
        <w:r>
          <w:rPr>
            <w:webHidden/>
          </w:rPr>
          <w:instrText xml:space="preserve"> PAGEREF _Toc234591428 \h </w:instrText>
        </w:r>
        <w:r>
          <w:rPr>
            <w:webHidden/>
          </w:rPr>
        </w:r>
        <w:r>
          <w:rPr>
            <w:webHidden/>
          </w:rPr>
          <w:fldChar w:fldCharType="separate"/>
        </w:r>
        <w:r>
          <w:rPr>
            <w:webHidden/>
          </w:rPr>
          <w:t>45</w:t>
        </w:r>
        <w:r>
          <w:rPr>
            <w:webHidden/>
          </w:rPr>
          <w:fldChar w:fldCharType="end"/>
        </w:r>
      </w:hyperlink>
    </w:p>
    <w:p w14:paraId="2B2C57E2" w14:textId="459ED002"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429" w:history="1">
        <w:r w:rsidRPr="00CE6683">
          <w:rPr>
            <w:rStyle w:val="Hyperlink"/>
          </w:rPr>
          <w:t>9.</w:t>
        </w:r>
        <w:r>
          <w:rPr>
            <w:rFonts w:asciiTheme="minorHAnsi" w:eastAsiaTheme="minorEastAsia" w:hAnsiTheme="minorHAnsi" w:cstheme="minorBidi"/>
            <w:bCs w:val="0"/>
            <w:color w:val="auto"/>
            <w:kern w:val="2"/>
            <w:sz w:val="24"/>
            <w:szCs w:val="24"/>
            <w:lang w:eastAsia="en-AU"/>
            <w14:ligatures w14:val="standardContextual"/>
          </w:rPr>
          <w:tab/>
        </w:r>
        <w:r w:rsidRPr="00CE6683">
          <w:rPr>
            <w:rStyle w:val="Hyperlink"/>
          </w:rPr>
          <w:t>Glossary</w:t>
        </w:r>
        <w:r>
          <w:rPr>
            <w:webHidden/>
          </w:rPr>
          <w:tab/>
        </w:r>
        <w:r>
          <w:rPr>
            <w:webHidden/>
          </w:rPr>
          <w:fldChar w:fldCharType="begin"/>
        </w:r>
        <w:r>
          <w:rPr>
            <w:webHidden/>
          </w:rPr>
          <w:instrText xml:space="preserve"> PAGEREF _Toc234591429 \h </w:instrText>
        </w:r>
        <w:r>
          <w:rPr>
            <w:webHidden/>
          </w:rPr>
        </w:r>
        <w:r>
          <w:rPr>
            <w:webHidden/>
          </w:rPr>
          <w:fldChar w:fldCharType="separate"/>
        </w:r>
        <w:r>
          <w:rPr>
            <w:webHidden/>
          </w:rPr>
          <w:t>48</w:t>
        </w:r>
        <w:r>
          <w:rPr>
            <w:webHidden/>
          </w:rPr>
          <w:fldChar w:fldCharType="end"/>
        </w:r>
      </w:hyperlink>
    </w:p>
    <w:p w14:paraId="5F3435CB" w14:textId="7A8F98B3" w:rsidR="00FE09E5" w:rsidRDefault="00FE09E5">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4591430" w:history="1">
        <w:r w:rsidRPr="00CE6683">
          <w:rPr>
            <w:rStyle w:val="Hyperlink"/>
          </w:rPr>
          <w:t>A.1. Attachment One Schedules of fees</w:t>
        </w:r>
        <w:r>
          <w:rPr>
            <w:webHidden/>
          </w:rPr>
          <w:tab/>
        </w:r>
        <w:r>
          <w:rPr>
            <w:webHidden/>
          </w:rPr>
          <w:fldChar w:fldCharType="begin"/>
        </w:r>
        <w:r>
          <w:rPr>
            <w:webHidden/>
          </w:rPr>
          <w:instrText xml:space="preserve"> PAGEREF _Toc234591430 \h </w:instrText>
        </w:r>
        <w:r>
          <w:rPr>
            <w:webHidden/>
          </w:rPr>
        </w:r>
        <w:r>
          <w:rPr>
            <w:webHidden/>
          </w:rPr>
          <w:fldChar w:fldCharType="separate"/>
        </w:r>
        <w:r>
          <w:rPr>
            <w:webHidden/>
          </w:rPr>
          <w:t>52</w:t>
        </w:r>
        <w:r>
          <w:rPr>
            <w:webHidden/>
          </w:rPr>
          <w:fldChar w:fldCharType="end"/>
        </w:r>
      </w:hyperlink>
    </w:p>
    <w:p w14:paraId="71009707" w14:textId="07572DE0"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31" w:history="1">
        <w:r w:rsidRPr="00CE6683">
          <w:rPr>
            <w:rStyle w:val="Hyperlink"/>
          </w:rPr>
          <w:t>A.1.1. Overview of structure of fees</w:t>
        </w:r>
        <w:r>
          <w:rPr>
            <w:webHidden/>
          </w:rPr>
          <w:tab/>
        </w:r>
        <w:r>
          <w:rPr>
            <w:webHidden/>
          </w:rPr>
          <w:fldChar w:fldCharType="begin"/>
        </w:r>
        <w:r>
          <w:rPr>
            <w:webHidden/>
          </w:rPr>
          <w:instrText xml:space="preserve"> PAGEREF _Toc234591431 \h </w:instrText>
        </w:r>
        <w:r>
          <w:rPr>
            <w:webHidden/>
          </w:rPr>
        </w:r>
        <w:r>
          <w:rPr>
            <w:webHidden/>
          </w:rPr>
          <w:fldChar w:fldCharType="separate"/>
        </w:r>
        <w:r>
          <w:rPr>
            <w:webHidden/>
          </w:rPr>
          <w:t>52</w:t>
        </w:r>
        <w:r>
          <w:rPr>
            <w:webHidden/>
          </w:rPr>
          <w:fldChar w:fldCharType="end"/>
        </w:r>
      </w:hyperlink>
    </w:p>
    <w:p w14:paraId="3EAEEDD1" w14:textId="0B2A0C98"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32" w:history="1">
        <w:r w:rsidRPr="00CE6683">
          <w:rPr>
            <w:rStyle w:val="Hyperlink"/>
          </w:rPr>
          <w:t>A.1.2. Agriculture Chemical Tables</w:t>
        </w:r>
        <w:r>
          <w:rPr>
            <w:webHidden/>
          </w:rPr>
          <w:tab/>
        </w:r>
        <w:r>
          <w:rPr>
            <w:webHidden/>
          </w:rPr>
          <w:fldChar w:fldCharType="begin"/>
        </w:r>
        <w:r>
          <w:rPr>
            <w:webHidden/>
          </w:rPr>
          <w:instrText xml:space="preserve"> PAGEREF _Toc234591432 \h </w:instrText>
        </w:r>
        <w:r>
          <w:rPr>
            <w:webHidden/>
          </w:rPr>
        </w:r>
        <w:r>
          <w:rPr>
            <w:webHidden/>
          </w:rPr>
          <w:fldChar w:fldCharType="separate"/>
        </w:r>
        <w:r>
          <w:rPr>
            <w:webHidden/>
          </w:rPr>
          <w:t>54</w:t>
        </w:r>
        <w:r>
          <w:rPr>
            <w:webHidden/>
          </w:rPr>
          <w:fldChar w:fldCharType="end"/>
        </w:r>
      </w:hyperlink>
    </w:p>
    <w:p w14:paraId="57E63195" w14:textId="01535651" w:rsidR="00FE09E5" w:rsidRDefault="00FE09E5">
      <w:pPr>
        <w:pStyle w:val="TOC3"/>
        <w:rPr>
          <w:rFonts w:asciiTheme="minorHAnsi" w:eastAsiaTheme="minorEastAsia" w:hAnsiTheme="minorHAnsi" w:cstheme="minorBidi"/>
          <w:kern w:val="2"/>
          <w:sz w:val="24"/>
          <w:lang w:eastAsia="en-AU"/>
          <w14:ligatures w14:val="standardContextual"/>
        </w:rPr>
      </w:pPr>
      <w:hyperlink w:anchor="_Toc234591433" w:history="1">
        <w:r w:rsidRPr="00CE6683">
          <w:rPr>
            <w:rStyle w:val="Hyperlink"/>
          </w:rPr>
          <w:t>A.1.2.1. Agriculture Item Table</w:t>
        </w:r>
        <w:r>
          <w:rPr>
            <w:webHidden/>
          </w:rPr>
          <w:tab/>
        </w:r>
        <w:r>
          <w:rPr>
            <w:webHidden/>
          </w:rPr>
          <w:fldChar w:fldCharType="begin"/>
        </w:r>
        <w:r>
          <w:rPr>
            <w:webHidden/>
          </w:rPr>
          <w:instrText xml:space="preserve"> PAGEREF _Toc234591433 \h </w:instrText>
        </w:r>
        <w:r>
          <w:rPr>
            <w:webHidden/>
          </w:rPr>
        </w:r>
        <w:r>
          <w:rPr>
            <w:webHidden/>
          </w:rPr>
          <w:fldChar w:fldCharType="separate"/>
        </w:r>
        <w:r>
          <w:rPr>
            <w:webHidden/>
          </w:rPr>
          <w:t>54</w:t>
        </w:r>
        <w:r>
          <w:rPr>
            <w:webHidden/>
          </w:rPr>
          <w:fldChar w:fldCharType="end"/>
        </w:r>
      </w:hyperlink>
    </w:p>
    <w:p w14:paraId="350905FC" w14:textId="603B98B1" w:rsidR="00FE09E5" w:rsidRDefault="00FE09E5">
      <w:pPr>
        <w:pStyle w:val="TOC3"/>
        <w:rPr>
          <w:rFonts w:asciiTheme="minorHAnsi" w:eastAsiaTheme="minorEastAsia" w:hAnsiTheme="minorHAnsi" w:cstheme="minorBidi"/>
          <w:kern w:val="2"/>
          <w:sz w:val="24"/>
          <w:lang w:eastAsia="en-AU"/>
          <w14:ligatures w14:val="standardContextual"/>
        </w:rPr>
      </w:pPr>
      <w:hyperlink w:anchor="_Toc234591434" w:history="1">
        <w:r w:rsidRPr="00CE6683">
          <w:rPr>
            <w:rStyle w:val="Hyperlink"/>
          </w:rPr>
          <w:t>A.1.2.2. Agriculture Modules table</w:t>
        </w:r>
        <w:r>
          <w:rPr>
            <w:webHidden/>
          </w:rPr>
          <w:tab/>
        </w:r>
        <w:r>
          <w:rPr>
            <w:webHidden/>
          </w:rPr>
          <w:fldChar w:fldCharType="begin"/>
        </w:r>
        <w:r>
          <w:rPr>
            <w:webHidden/>
          </w:rPr>
          <w:instrText xml:space="preserve"> PAGEREF _Toc234591434 \h </w:instrText>
        </w:r>
        <w:r>
          <w:rPr>
            <w:webHidden/>
          </w:rPr>
        </w:r>
        <w:r>
          <w:rPr>
            <w:webHidden/>
          </w:rPr>
          <w:fldChar w:fldCharType="separate"/>
        </w:r>
        <w:r>
          <w:rPr>
            <w:webHidden/>
          </w:rPr>
          <w:t>64</w:t>
        </w:r>
        <w:r>
          <w:rPr>
            <w:webHidden/>
          </w:rPr>
          <w:fldChar w:fldCharType="end"/>
        </w:r>
      </w:hyperlink>
    </w:p>
    <w:p w14:paraId="36375AC1" w14:textId="4651F25F"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35" w:history="1">
        <w:r w:rsidRPr="00CE6683">
          <w:rPr>
            <w:rStyle w:val="Hyperlink"/>
          </w:rPr>
          <w:t>A.1.3. Veterinary Medicines</w:t>
        </w:r>
        <w:r>
          <w:rPr>
            <w:webHidden/>
          </w:rPr>
          <w:tab/>
        </w:r>
        <w:r>
          <w:rPr>
            <w:webHidden/>
          </w:rPr>
          <w:fldChar w:fldCharType="begin"/>
        </w:r>
        <w:r>
          <w:rPr>
            <w:webHidden/>
          </w:rPr>
          <w:instrText xml:space="preserve"> PAGEREF _Toc234591435 \h </w:instrText>
        </w:r>
        <w:r>
          <w:rPr>
            <w:webHidden/>
          </w:rPr>
        </w:r>
        <w:r>
          <w:rPr>
            <w:webHidden/>
          </w:rPr>
          <w:fldChar w:fldCharType="separate"/>
        </w:r>
        <w:r>
          <w:rPr>
            <w:webHidden/>
          </w:rPr>
          <w:t>68</w:t>
        </w:r>
        <w:r>
          <w:rPr>
            <w:webHidden/>
          </w:rPr>
          <w:fldChar w:fldCharType="end"/>
        </w:r>
      </w:hyperlink>
    </w:p>
    <w:p w14:paraId="04A17F86" w14:textId="3D308EA0" w:rsidR="00FE09E5" w:rsidRDefault="00FE09E5">
      <w:pPr>
        <w:pStyle w:val="TOC3"/>
        <w:rPr>
          <w:rFonts w:asciiTheme="minorHAnsi" w:eastAsiaTheme="minorEastAsia" w:hAnsiTheme="minorHAnsi" w:cstheme="minorBidi"/>
          <w:kern w:val="2"/>
          <w:sz w:val="24"/>
          <w:lang w:eastAsia="en-AU"/>
          <w14:ligatures w14:val="standardContextual"/>
        </w:rPr>
      </w:pPr>
      <w:hyperlink w:anchor="_Toc234591436" w:history="1">
        <w:r w:rsidRPr="00CE6683">
          <w:rPr>
            <w:rStyle w:val="Hyperlink"/>
          </w:rPr>
          <w:t>A.1.3.1 Veterinary Medicines Item Table</w:t>
        </w:r>
        <w:r>
          <w:rPr>
            <w:webHidden/>
          </w:rPr>
          <w:tab/>
        </w:r>
        <w:r>
          <w:rPr>
            <w:webHidden/>
          </w:rPr>
          <w:fldChar w:fldCharType="begin"/>
        </w:r>
        <w:r>
          <w:rPr>
            <w:webHidden/>
          </w:rPr>
          <w:instrText xml:space="preserve"> PAGEREF _Toc234591436 \h </w:instrText>
        </w:r>
        <w:r>
          <w:rPr>
            <w:webHidden/>
          </w:rPr>
        </w:r>
        <w:r>
          <w:rPr>
            <w:webHidden/>
          </w:rPr>
          <w:fldChar w:fldCharType="separate"/>
        </w:r>
        <w:r>
          <w:rPr>
            <w:webHidden/>
          </w:rPr>
          <w:t>68</w:t>
        </w:r>
        <w:r>
          <w:rPr>
            <w:webHidden/>
          </w:rPr>
          <w:fldChar w:fldCharType="end"/>
        </w:r>
      </w:hyperlink>
    </w:p>
    <w:p w14:paraId="42A5F040" w14:textId="4604ECF4" w:rsidR="00FE09E5" w:rsidRDefault="00FE09E5">
      <w:pPr>
        <w:pStyle w:val="TOC3"/>
        <w:rPr>
          <w:rFonts w:asciiTheme="minorHAnsi" w:eastAsiaTheme="minorEastAsia" w:hAnsiTheme="minorHAnsi" w:cstheme="minorBidi"/>
          <w:kern w:val="2"/>
          <w:sz w:val="24"/>
          <w:lang w:eastAsia="en-AU"/>
          <w14:ligatures w14:val="standardContextual"/>
        </w:rPr>
      </w:pPr>
      <w:hyperlink w:anchor="_Toc234591437" w:history="1">
        <w:r w:rsidRPr="00CE6683">
          <w:rPr>
            <w:rStyle w:val="Hyperlink"/>
          </w:rPr>
          <w:t>A.1.3.2. Veterinary Medicines Module Table</w:t>
        </w:r>
        <w:r>
          <w:rPr>
            <w:webHidden/>
          </w:rPr>
          <w:tab/>
        </w:r>
        <w:r>
          <w:rPr>
            <w:webHidden/>
          </w:rPr>
          <w:fldChar w:fldCharType="begin"/>
        </w:r>
        <w:r>
          <w:rPr>
            <w:webHidden/>
          </w:rPr>
          <w:instrText xml:space="preserve"> PAGEREF _Toc234591437 \h </w:instrText>
        </w:r>
        <w:r>
          <w:rPr>
            <w:webHidden/>
          </w:rPr>
        </w:r>
        <w:r>
          <w:rPr>
            <w:webHidden/>
          </w:rPr>
          <w:fldChar w:fldCharType="separate"/>
        </w:r>
        <w:r>
          <w:rPr>
            <w:webHidden/>
          </w:rPr>
          <w:t>76</w:t>
        </w:r>
        <w:r>
          <w:rPr>
            <w:webHidden/>
          </w:rPr>
          <w:fldChar w:fldCharType="end"/>
        </w:r>
      </w:hyperlink>
    </w:p>
    <w:p w14:paraId="72FEA668" w14:textId="00D9DA84"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38" w:history="1">
        <w:r w:rsidRPr="00CE6683">
          <w:rPr>
            <w:rStyle w:val="Hyperlink"/>
          </w:rPr>
          <w:t>A.1.4. Actives Table</w:t>
        </w:r>
        <w:r>
          <w:rPr>
            <w:webHidden/>
          </w:rPr>
          <w:tab/>
        </w:r>
        <w:r>
          <w:rPr>
            <w:webHidden/>
          </w:rPr>
          <w:fldChar w:fldCharType="begin"/>
        </w:r>
        <w:r>
          <w:rPr>
            <w:webHidden/>
          </w:rPr>
          <w:instrText xml:space="preserve"> PAGEREF _Toc234591438 \h </w:instrText>
        </w:r>
        <w:r>
          <w:rPr>
            <w:webHidden/>
          </w:rPr>
        </w:r>
        <w:r>
          <w:rPr>
            <w:webHidden/>
          </w:rPr>
          <w:fldChar w:fldCharType="separate"/>
        </w:r>
        <w:r>
          <w:rPr>
            <w:webHidden/>
          </w:rPr>
          <w:t>80</w:t>
        </w:r>
        <w:r>
          <w:rPr>
            <w:webHidden/>
          </w:rPr>
          <w:fldChar w:fldCharType="end"/>
        </w:r>
      </w:hyperlink>
    </w:p>
    <w:p w14:paraId="2E42D7D9" w14:textId="6FA8A0F1" w:rsidR="00FE09E5" w:rsidRDefault="00FE09E5">
      <w:pPr>
        <w:pStyle w:val="TOC3"/>
        <w:rPr>
          <w:rFonts w:asciiTheme="minorHAnsi" w:eastAsiaTheme="minorEastAsia" w:hAnsiTheme="minorHAnsi" w:cstheme="minorBidi"/>
          <w:kern w:val="2"/>
          <w:sz w:val="24"/>
          <w:lang w:eastAsia="en-AU"/>
          <w14:ligatures w14:val="standardContextual"/>
        </w:rPr>
      </w:pPr>
      <w:hyperlink w:anchor="_Toc234591439" w:history="1">
        <w:r w:rsidRPr="00CE6683">
          <w:rPr>
            <w:rStyle w:val="Hyperlink"/>
          </w:rPr>
          <w:t>A.1.4.1. Actives Item Fees</w:t>
        </w:r>
        <w:r>
          <w:rPr>
            <w:webHidden/>
          </w:rPr>
          <w:tab/>
        </w:r>
        <w:r>
          <w:rPr>
            <w:webHidden/>
          </w:rPr>
          <w:fldChar w:fldCharType="begin"/>
        </w:r>
        <w:r>
          <w:rPr>
            <w:webHidden/>
          </w:rPr>
          <w:instrText xml:space="preserve"> PAGEREF _Toc234591439 \h </w:instrText>
        </w:r>
        <w:r>
          <w:rPr>
            <w:webHidden/>
          </w:rPr>
        </w:r>
        <w:r>
          <w:rPr>
            <w:webHidden/>
          </w:rPr>
          <w:fldChar w:fldCharType="separate"/>
        </w:r>
        <w:r>
          <w:rPr>
            <w:webHidden/>
          </w:rPr>
          <w:t>80</w:t>
        </w:r>
        <w:r>
          <w:rPr>
            <w:webHidden/>
          </w:rPr>
          <w:fldChar w:fldCharType="end"/>
        </w:r>
      </w:hyperlink>
    </w:p>
    <w:p w14:paraId="555F613E" w14:textId="4D4E2408" w:rsidR="00FE09E5" w:rsidRDefault="00FE09E5">
      <w:pPr>
        <w:pStyle w:val="TOC3"/>
        <w:rPr>
          <w:rFonts w:asciiTheme="minorHAnsi" w:eastAsiaTheme="minorEastAsia" w:hAnsiTheme="minorHAnsi" w:cstheme="minorBidi"/>
          <w:kern w:val="2"/>
          <w:sz w:val="24"/>
          <w:lang w:eastAsia="en-AU"/>
          <w14:ligatures w14:val="standardContextual"/>
        </w:rPr>
      </w:pPr>
      <w:hyperlink w:anchor="_Toc234591440" w:history="1">
        <w:r w:rsidRPr="00CE6683">
          <w:rPr>
            <w:rStyle w:val="Hyperlink"/>
          </w:rPr>
          <w:t>A.1.4.2. Actives Modules Table</w:t>
        </w:r>
        <w:r>
          <w:rPr>
            <w:webHidden/>
          </w:rPr>
          <w:tab/>
        </w:r>
        <w:r>
          <w:rPr>
            <w:webHidden/>
          </w:rPr>
          <w:fldChar w:fldCharType="begin"/>
        </w:r>
        <w:r>
          <w:rPr>
            <w:webHidden/>
          </w:rPr>
          <w:instrText xml:space="preserve"> PAGEREF _Toc234591440 \h </w:instrText>
        </w:r>
        <w:r>
          <w:rPr>
            <w:webHidden/>
          </w:rPr>
        </w:r>
        <w:r>
          <w:rPr>
            <w:webHidden/>
          </w:rPr>
          <w:fldChar w:fldCharType="separate"/>
        </w:r>
        <w:r>
          <w:rPr>
            <w:webHidden/>
          </w:rPr>
          <w:t>83</w:t>
        </w:r>
        <w:r>
          <w:rPr>
            <w:webHidden/>
          </w:rPr>
          <w:fldChar w:fldCharType="end"/>
        </w:r>
      </w:hyperlink>
    </w:p>
    <w:p w14:paraId="47227751" w14:textId="46F98E87"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41" w:history="1">
        <w:r w:rsidRPr="00CE6683">
          <w:rPr>
            <w:rStyle w:val="Hyperlink"/>
          </w:rPr>
          <w:t>A.1.5. Permits Table</w:t>
        </w:r>
        <w:r>
          <w:rPr>
            <w:webHidden/>
          </w:rPr>
          <w:tab/>
        </w:r>
        <w:r>
          <w:rPr>
            <w:webHidden/>
          </w:rPr>
          <w:fldChar w:fldCharType="begin"/>
        </w:r>
        <w:r>
          <w:rPr>
            <w:webHidden/>
          </w:rPr>
          <w:instrText xml:space="preserve"> PAGEREF _Toc234591441 \h </w:instrText>
        </w:r>
        <w:r>
          <w:rPr>
            <w:webHidden/>
          </w:rPr>
        </w:r>
        <w:r>
          <w:rPr>
            <w:webHidden/>
          </w:rPr>
          <w:fldChar w:fldCharType="separate"/>
        </w:r>
        <w:r>
          <w:rPr>
            <w:webHidden/>
          </w:rPr>
          <w:t>86</w:t>
        </w:r>
        <w:r>
          <w:rPr>
            <w:webHidden/>
          </w:rPr>
          <w:fldChar w:fldCharType="end"/>
        </w:r>
      </w:hyperlink>
    </w:p>
    <w:p w14:paraId="10483891" w14:textId="4AB4BD78" w:rsidR="00FE09E5" w:rsidRDefault="00FE09E5">
      <w:pPr>
        <w:pStyle w:val="TOC3"/>
        <w:rPr>
          <w:rFonts w:asciiTheme="minorHAnsi" w:eastAsiaTheme="minorEastAsia" w:hAnsiTheme="minorHAnsi" w:cstheme="minorBidi"/>
          <w:kern w:val="2"/>
          <w:sz w:val="24"/>
          <w:lang w:eastAsia="en-AU"/>
          <w14:ligatures w14:val="standardContextual"/>
        </w:rPr>
      </w:pPr>
      <w:hyperlink w:anchor="_Toc234591442" w:history="1">
        <w:r w:rsidRPr="00CE6683">
          <w:rPr>
            <w:rStyle w:val="Hyperlink"/>
          </w:rPr>
          <w:t>A.1.5.1. Permits Item Fees</w:t>
        </w:r>
        <w:r>
          <w:rPr>
            <w:webHidden/>
          </w:rPr>
          <w:tab/>
        </w:r>
        <w:r>
          <w:rPr>
            <w:webHidden/>
          </w:rPr>
          <w:fldChar w:fldCharType="begin"/>
        </w:r>
        <w:r>
          <w:rPr>
            <w:webHidden/>
          </w:rPr>
          <w:instrText xml:space="preserve"> PAGEREF _Toc234591442 \h </w:instrText>
        </w:r>
        <w:r>
          <w:rPr>
            <w:webHidden/>
          </w:rPr>
        </w:r>
        <w:r>
          <w:rPr>
            <w:webHidden/>
          </w:rPr>
          <w:fldChar w:fldCharType="separate"/>
        </w:r>
        <w:r>
          <w:rPr>
            <w:webHidden/>
          </w:rPr>
          <w:t>86</w:t>
        </w:r>
        <w:r>
          <w:rPr>
            <w:webHidden/>
          </w:rPr>
          <w:fldChar w:fldCharType="end"/>
        </w:r>
      </w:hyperlink>
    </w:p>
    <w:p w14:paraId="3DAED9DC" w14:textId="241831B9" w:rsidR="00FE09E5" w:rsidRDefault="00FE09E5">
      <w:pPr>
        <w:pStyle w:val="TOC3"/>
        <w:rPr>
          <w:rFonts w:asciiTheme="minorHAnsi" w:eastAsiaTheme="minorEastAsia" w:hAnsiTheme="minorHAnsi" w:cstheme="minorBidi"/>
          <w:kern w:val="2"/>
          <w:sz w:val="24"/>
          <w:lang w:eastAsia="en-AU"/>
          <w14:ligatures w14:val="standardContextual"/>
        </w:rPr>
      </w:pPr>
      <w:hyperlink w:anchor="_Toc234591443" w:history="1">
        <w:r w:rsidRPr="00CE6683">
          <w:rPr>
            <w:rStyle w:val="Hyperlink"/>
          </w:rPr>
          <w:t>A.1.5.2. Permits Modules Table</w:t>
        </w:r>
        <w:r>
          <w:rPr>
            <w:webHidden/>
          </w:rPr>
          <w:tab/>
        </w:r>
        <w:r>
          <w:rPr>
            <w:webHidden/>
          </w:rPr>
          <w:fldChar w:fldCharType="begin"/>
        </w:r>
        <w:r>
          <w:rPr>
            <w:webHidden/>
          </w:rPr>
          <w:instrText xml:space="preserve"> PAGEREF _Toc234591443 \h </w:instrText>
        </w:r>
        <w:r>
          <w:rPr>
            <w:webHidden/>
          </w:rPr>
        </w:r>
        <w:r>
          <w:rPr>
            <w:webHidden/>
          </w:rPr>
          <w:fldChar w:fldCharType="separate"/>
        </w:r>
        <w:r>
          <w:rPr>
            <w:webHidden/>
          </w:rPr>
          <w:t>88</w:t>
        </w:r>
        <w:r>
          <w:rPr>
            <w:webHidden/>
          </w:rPr>
          <w:fldChar w:fldCharType="end"/>
        </w:r>
      </w:hyperlink>
    </w:p>
    <w:p w14:paraId="77E895D3" w14:textId="3BB078BF"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44" w:history="1">
        <w:r w:rsidRPr="00CE6683">
          <w:rPr>
            <w:rStyle w:val="Hyperlink"/>
          </w:rPr>
          <w:t>A.1.6. Holders Tables</w:t>
        </w:r>
        <w:r>
          <w:rPr>
            <w:webHidden/>
          </w:rPr>
          <w:tab/>
        </w:r>
        <w:r>
          <w:rPr>
            <w:webHidden/>
          </w:rPr>
          <w:fldChar w:fldCharType="begin"/>
        </w:r>
        <w:r>
          <w:rPr>
            <w:webHidden/>
          </w:rPr>
          <w:instrText xml:space="preserve"> PAGEREF _Toc234591444 \h </w:instrText>
        </w:r>
        <w:r>
          <w:rPr>
            <w:webHidden/>
          </w:rPr>
        </w:r>
        <w:r>
          <w:rPr>
            <w:webHidden/>
          </w:rPr>
          <w:fldChar w:fldCharType="separate"/>
        </w:r>
        <w:r>
          <w:rPr>
            <w:webHidden/>
          </w:rPr>
          <w:t>89</w:t>
        </w:r>
        <w:r>
          <w:rPr>
            <w:webHidden/>
          </w:rPr>
          <w:fldChar w:fldCharType="end"/>
        </w:r>
      </w:hyperlink>
    </w:p>
    <w:p w14:paraId="30C8B5BE" w14:textId="4DDE3FC7"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45" w:history="1">
        <w:r w:rsidRPr="00CE6683">
          <w:rPr>
            <w:rStyle w:val="Hyperlink"/>
          </w:rPr>
          <w:t>A.1.7. PAA Fees</w:t>
        </w:r>
        <w:r>
          <w:rPr>
            <w:webHidden/>
          </w:rPr>
          <w:tab/>
        </w:r>
        <w:r>
          <w:rPr>
            <w:webHidden/>
          </w:rPr>
          <w:fldChar w:fldCharType="begin"/>
        </w:r>
        <w:r>
          <w:rPr>
            <w:webHidden/>
          </w:rPr>
          <w:instrText xml:space="preserve"> PAGEREF _Toc234591445 \h </w:instrText>
        </w:r>
        <w:r>
          <w:rPr>
            <w:webHidden/>
          </w:rPr>
        </w:r>
        <w:r>
          <w:rPr>
            <w:webHidden/>
          </w:rPr>
          <w:fldChar w:fldCharType="separate"/>
        </w:r>
        <w:r>
          <w:rPr>
            <w:webHidden/>
          </w:rPr>
          <w:t>90</w:t>
        </w:r>
        <w:r>
          <w:rPr>
            <w:webHidden/>
          </w:rPr>
          <w:fldChar w:fldCharType="end"/>
        </w:r>
      </w:hyperlink>
    </w:p>
    <w:p w14:paraId="1EF0F7B1" w14:textId="09E8C856" w:rsidR="00FE09E5" w:rsidRDefault="00FE09E5">
      <w:pPr>
        <w:pStyle w:val="TOC2"/>
        <w:rPr>
          <w:rFonts w:asciiTheme="minorHAnsi" w:eastAsiaTheme="minorEastAsia" w:hAnsiTheme="minorHAnsi" w:cstheme="minorBidi"/>
          <w:color w:val="auto"/>
          <w:kern w:val="2"/>
          <w:sz w:val="24"/>
          <w:lang w:eastAsia="en-AU"/>
          <w14:ligatures w14:val="standardContextual"/>
        </w:rPr>
      </w:pPr>
      <w:hyperlink w:anchor="_Toc234591446" w:history="1">
        <w:r w:rsidRPr="00CE6683">
          <w:rPr>
            <w:rStyle w:val="Hyperlink"/>
          </w:rPr>
          <w:t>A.1.8. Other Fees</w:t>
        </w:r>
        <w:r>
          <w:rPr>
            <w:webHidden/>
          </w:rPr>
          <w:tab/>
        </w:r>
        <w:r>
          <w:rPr>
            <w:webHidden/>
          </w:rPr>
          <w:fldChar w:fldCharType="begin"/>
        </w:r>
        <w:r>
          <w:rPr>
            <w:webHidden/>
          </w:rPr>
          <w:instrText xml:space="preserve"> PAGEREF _Toc234591446 \h </w:instrText>
        </w:r>
        <w:r>
          <w:rPr>
            <w:webHidden/>
          </w:rPr>
        </w:r>
        <w:r>
          <w:rPr>
            <w:webHidden/>
          </w:rPr>
          <w:fldChar w:fldCharType="separate"/>
        </w:r>
        <w:r>
          <w:rPr>
            <w:webHidden/>
          </w:rPr>
          <w:t>91</w:t>
        </w:r>
        <w:r>
          <w:rPr>
            <w:webHidden/>
          </w:rPr>
          <w:fldChar w:fldCharType="end"/>
        </w:r>
      </w:hyperlink>
    </w:p>
    <w:p w14:paraId="7714EB6C" w14:textId="1D5B0796" w:rsidR="008A3207" w:rsidRPr="00C9012E" w:rsidRDefault="005064D5" w:rsidP="007E5C4D">
      <w:pPr>
        <w:pStyle w:val="TOAHeading"/>
        <w:spacing w:before="300"/>
        <w:rPr>
          <w:szCs w:val="32"/>
        </w:rPr>
      </w:pPr>
      <w:r w:rsidRPr="00BA6CF5">
        <w:rPr>
          <w:noProof/>
          <w:sz w:val="18"/>
        </w:rPr>
        <w:fldChar w:fldCharType="end"/>
      </w:r>
      <w:r w:rsidR="007E5C4D">
        <w:rPr>
          <w:noProof/>
          <w:sz w:val="18"/>
        </w:rPr>
        <w:br w:type="page"/>
      </w:r>
      <w:r w:rsidR="007E5C4D">
        <w:lastRenderedPageBreak/>
        <w:t>L</w:t>
      </w:r>
      <w:r w:rsidR="00C66E51" w:rsidRPr="00C9012E">
        <w:rPr>
          <w:szCs w:val="32"/>
        </w:rPr>
        <w:t>ist</w:t>
      </w:r>
      <w:r w:rsidR="006E02BF" w:rsidRPr="00C9012E">
        <w:rPr>
          <w:szCs w:val="32"/>
        </w:rPr>
        <w:t xml:space="preserve"> of </w:t>
      </w:r>
      <w:r w:rsidR="006A6050" w:rsidRPr="00C9012E">
        <w:rPr>
          <w:szCs w:val="32"/>
        </w:rPr>
        <w:t>t</w:t>
      </w:r>
      <w:r w:rsidR="006E02BF" w:rsidRPr="00C9012E">
        <w:rPr>
          <w:szCs w:val="32"/>
        </w:rPr>
        <w:t>ables</w:t>
      </w:r>
    </w:p>
    <w:p w14:paraId="6D96F7E4" w14:textId="752A0EBC" w:rsidR="00FE09E5" w:rsidRDefault="00524F9E">
      <w:pPr>
        <w:pStyle w:val="TableofFigures"/>
        <w:rPr>
          <w:rFonts w:asciiTheme="minorHAnsi" w:eastAsiaTheme="minorEastAsia" w:hAnsiTheme="minorHAnsi" w:cstheme="minorBidi"/>
          <w:color w:val="auto"/>
          <w:kern w:val="2"/>
          <w:sz w:val="24"/>
          <w:lang w:eastAsia="en-AU"/>
        </w:rPr>
      </w:pPr>
      <w:r w:rsidRPr="00BA6CF5">
        <w:rPr>
          <w:rFonts w:ascii="Franklin Gothic Medium" w:hAnsi="Franklin Gothic Medium"/>
          <w:noProof w:val="0"/>
          <w:color w:val="00747A" w:themeColor="background2"/>
        </w:rPr>
        <w:fldChar w:fldCharType="begin"/>
      </w:r>
      <w:r w:rsidRPr="7F733E8B">
        <w:rPr>
          <w:rFonts w:ascii="Franklin Gothic Medium" w:hAnsi="Franklin Gothic Medium"/>
          <w:noProof w:val="0"/>
          <w:color w:val="00747A" w:themeColor="background2"/>
        </w:rPr>
        <w:instrText xml:space="preserve"> TOC \h \z \c "Table" </w:instrText>
      </w:r>
      <w:r w:rsidRPr="00BA6CF5">
        <w:rPr>
          <w:rFonts w:ascii="Franklin Gothic Medium" w:hAnsi="Franklin Gothic Medium"/>
          <w:noProof w:val="0"/>
          <w:color w:val="00747A" w:themeColor="background2"/>
        </w:rPr>
        <w:fldChar w:fldCharType="separate"/>
      </w:r>
      <w:hyperlink w:anchor="_Toc234591447" w:history="1">
        <w:r w:rsidR="00FE09E5" w:rsidRPr="001E0792">
          <w:rPr>
            <w:rStyle w:val="Hyperlink"/>
          </w:rPr>
          <w:t>Table 1:</w:t>
        </w:r>
        <w:r w:rsidR="00FE09E5">
          <w:rPr>
            <w:rFonts w:asciiTheme="minorHAnsi" w:eastAsiaTheme="minorEastAsia" w:hAnsiTheme="minorHAnsi" w:cstheme="minorBidi"/>
            <w:color w:val="auto"/>
            <w:kern w:val="2"/>
            <w:sz w:val="24"/>
            <w:lang w:eastAsia="en-AU"/>
          </w:rPr>
          <w:tab/>
        </w:r>
        <w:r w:rsidR="00FE09E5" w:rsidRPr="001E0792">
          <w:rPr>
            <w:rStyle w:val="Hyperlink"/>
          </w:rPr>
          <w:t>The APVMA’s functions and services</w:t>
        </w:r>
        <w:r w:rsidR="00FE09E5">
          <w:rPr>
            <w:webHidden/>
          </w:rPr>
          <w:tab/>
        </w:r>
        <w:r w:rsidR="00FE09E5">
          <w:rPr>
            <w:webHidden/>
          </w:rPr>
          <w:fldChar w:fldCharType="begin"/>
        </w:r>
        <w:r w:rsidR="00FE09E5">
          <w:rPr>
            <w:webHidden/>
          </w:rPr>
          <w:instrText xml:space="preserve"> PAGEREF _Toc234591447 \h </w:instrText>
        </w:r>
        <w:r w:rsidR="00FE09E5">
          <w:rPr>
            <w:webHidden/>
          </w:rPr>
        </w:r>
        <w:r w:rsidR="00FE09E5">
          <w:rPr>
            <w:webHidden/>
          </w:rPr>
          <w:fldChar w:fldCharType="separate"/>
        </w:r>
        <w:r w:rsidR="00FE09E5">
          <w:rPr>
            <w:webHidden/>
          </w:rPr>
          <w:t>7</w:t>
        </w:r>
        <w:r w:rsidR="00FE09E5">
          <w:rPr>
            <w:webHidden/>
          </w:rPr>
          <w:fldChar w:fldCharType="end"/>
        </w:r>
      </w:hyperlink>
    </w:p>
    <w:p w14:paraId="53B0E894" w14:textId="0F1DDB19" w:rsidR="00FE09E5" w:rsidRDefault="00FE09E5">
      <w:pPr>
        <w:pStyle w:val="TableofFigures"/>
        <w:rPr>
          <w:rFonts w:asciiTheme="minorHAnsi" w:eastAsiaTheme="minorEastAsia" w:hAnsiTheme="minorHAnsi" w:cstheme="minorBidi"/>
          <w:color w:val="auto"/>
          <w:kern w:val="2"/>
          <w:sz w:val="24"/>
          <w:lang w:eastAsia="en-AU"/>
        </w:rPr>
      </w:pPr>
      <w:hyperlink w:anchor="_Toc234591448" w:history="1">
        <w:r w:rsidRPr="001E0792">
          <w:rPr>
            <w:rStyle w:val="Hyperlink"/>
          </w:rPr>
          <w:t>Table 2:</w:t>
        </w:r>
        <w:r>
          <w:rPr>
            <w:rFonts w:asciiTheme="minorHAnsi" w:eastAsiaTheme="minorEastAsia" w:hAnsiTheme="minorHAnsi" w:cstheme="minorBidi"/>
            <w:color w:val="auto"/>
            <w:kern w:val="2"/>
            <w:sz w:val="24"/>
            <w:lang w:eastAsia="en-AU"/>
          </w:rPr>
          <w:tab/>
        </w:r>
        <w:r w:rsidRPr="001E0792">
          <w:rPr>
            <w:rStyle w:val="Hyperlink"/>
          </w:rPr>
          <w:t>Cost elements of registration and approvals</w:t>
        </w:r>
        <w:r>
          <w:rPr>
            <w:webHidden/>
          </w:rPr>
          <w:tab/>
        </w:r>
        <w:r>
          <w:rPr>
            <w:webHidden/>
          </w:rPr>
          <w:fldChar w:fldCharType="begin"/>
        </w:r>
        <w:r>
          <w:rPr>
            <w:webHidden/>
          </w:rPr>
          <w:instrText xml:space="preserve"> PAGEREF _Toc234591448 \h </w:instrText>
        </w:r>
        <w:r>
          <w:rPr>
            <w:webHidden/>
          </w:rPr>
        </w:r>
        <w:r>
          <w:rPr>
            <w:webHidden/>
          </w:rPr>
          <w:fldChar w:fldCharType="separate"/>
        </w:r>
        <w:r>
          <w:rPr>
            <w:webHidden/>
          </w:rPr>
          <w:t>21</w:t>
        </w:r>
        <w:r>
          <w:rPr>
            <w:webHidden/>
          </w:rPr>
          <w:fldChar w:fldCharType="end"/>
        </w:r>
      </w:hyperlink>
    </w:p>
    <w:p w14:paraId="44D74E42" w14:textId="31C55E7D" w:rsidR="00FE09E5" w:rsidRDefault="00FE09E5">
      <w:pPr>
        <w:pStyle w:val="TableofFigures"/>
        <w:rPr>
          <w:rFonts w:asciiTheme="minorHAnsi" w:eastAsiaTheme="minorEastAsia" w:hAnsiTheme="minorHAnsi" w:cstheme="minorBidi"/>
          <w:color w:val="auto"/>
          <w:kern w:val="2"/>
          <w:sz w:val="24"/>
          <w:lang w:eastAsia="en-AU"/>
        </w:rPr>
      </w:pPr>
      <w:hyperlink w:anchor="_Toc234591449" w:history="1">
        <w:r w:rsidRPr="001E0792">
          <w:rPr>
            <w:rStyle w:val="Hyperlink"/>
          </w:rPr>
          <w:t>Table 3:</w:t>
        </w:r>
        <w:r>
          <w:rPr>
            <w:rFonts w:asciiTheme="minorHAnsi" w:eastAsiaTheme="minorEastAsia" w:hAnsiTheme="minorHAnsi" w:cstheme="minorBidi"/>
            <w:color w:val="auto"/>
            <w:kern w:val="2"/>
            <w:sz w:val="24"/>
            <w:lang w:eastAsia="en-AU"/>
          </w:rPr>
          <w:tab/>
        </w:r>
        <w:r w:rsidRPr="001E0792">
          <w:rPr>
            <w:rStyle w:val="Hyperlink"/>
          </w:rPr>
          <w:t>Cost elements of regulatory licensing, certification and compliance activity</w:t>
        </w:r>
        <w:r>
          <w:rPr>
            <w:webHidden/>
          </w:rPr>
          <w:tab/>
        </w:r>
        <w:r>
          <w:rPr>
            <w:webHidden/>
          </w:rPr>
          <w:fldChar w:fldCharType="begin"/>
        </w:r>
        <w:r>
          <w:rPr>
            <w:webHidden/>
          </w:rPr>
          <w:instrText xml:space="preserve"> PAGEREF _Toc234591449 \h </w:instrText>
        </w:r>
        <w:r>
          <w:rPr>
            <w:webHidden/>
          </w:rPr>
        </w:r>
        <w:r>
          <w:rPr>
            <w:webHidden/>
          </w:rPr>
          <w:fldChar w:fldCharType="separate"/>
        </w:r>
        <w:r>
          <w:rPr>
            <w:webHidden/>
          </w:rPr>
          <w:t>24</w:t>
        </w:r>
        <w:r>
          <w:rPr>
            <w:webHidden/>
          </w:rPr>
          <w:fldChar w:fldCharType="end"/>
        </w:r>
      </w:hyperlink>
    </w:p>
    <w:p w14:paraId="12E20150" w14:textId="11CDFAA4" w:rsidR="00FE09E5" w:rsidRDefault="00FE09E5">
      <w:pPr>
        <w:pStyle w:val="TableofFigures"/>
        <w:rPr>
          <w:rFonts w:asciiTheme="minorHAnsi" w:eastAsiaTheme="minorEastAsia" w:hAnsiTheme="minorHAnsi" w:cstheme="minorBidi"/>
          <w:color w:val="auto"/>
          <w:kern w:val="2"/>
          <w:sz w:val="24"/>
          <w:lang w:eastAsia="en-AU"/>
        </w:rPr>
      </w:pPr>
      <w:hyperlink w:anchor="_Toc234591450" w:history="1">
        <w:r w:rsidRPr="001E0792">
          <w:rPr>
            <w:rStyle w:val="Hyperlink"/>
          </w:rPr>
          <w:t>Table 4:</w:t>
        </w:r>
        <w:r>
          <w:rPr>
            <w:rFonts w:asciiTheme="minorHAnsi" w:eastAsiaTheme="minorEastAsia" w:hAnsiTheme="minorHAnsi" w:cstheme="minorBidi"/>
            <w:color w:val="auto"/>
            <w:kern w:val="2"/>
            <w:sz w:val="24"/>
            <w:lang w:eastAsia="en-AU"/>
          </w:rPr>
          <w:tab/>
        </w:r>
        <w:r w:rsidRPr="001E0792">
          <w:rPr>
            <w:rStyle w:val="Hyperlink"/>
          </w:rPr>
          <w:t>Cost elements of compliance operations</w:t>
        </w:r>
        <w:r>
          <w:rPr>
            <w:webHidden/>
          </w:rPr>
          <w:tab/>
        </w:r>
        <w:r>
          <w:rPr>
            <w:webHidden/>
          </w:rPr>
          <w:fldChar w:fldCharType="begin"/>
        </w:r>
        <w:r>
          <w:rPr>
            <w:webHidden/>
          </w:rPr>
          <w:instrText xml:space="preserve"> PAGEREF _Toc234591450 \h </w:instrText>
        </w:r>
        <w:r>
          <w:rPr>
            <w:webHidden/>
          </w:rPr>
        </w:r>
        <w:r>
          <w:rPr>
            <w:webHidden/>
          </w:rPr>
          <w:fldChar w:fldCharType="separate"/>
        </w:r>
        <w:r>
          <w:rPr>
            <w:webHidden/>
          </w:rPr>
          <w:t>26</w:t>
        </w:r>
        <w:r>
          <w:rPr>
            <w:webHidden/>
          </w:rPr>
          <w:fldChar w:fldCharType="end"/>
        </w:r>
      </w:hyperlink>
    </w:p>
    <w:p w14:paraId="03590A8C" w14:textId="13D92F77" w:rsidR="00FE09E5" w:rsidRDefault="00FE09E5">
      <w:pPr>
        <w:pStyle w:val="TableofFigures"/>
        <w:rPr>
          <w:rFonts w:asciiTheme="minorHAnsi" w:eastAsiaTheme="minorEastAsia" w:hAnsiTheme="minorHAnsi" w:cstheme="minorBidi"/>
          <w:color w:val="auto"/>
          <w:kern w:val="2"/>
          <w:sz w:val="24"/>
          <w:lang w:eastAsia="en-AU"/>
        </w:rPr>
      </w:pPr>
      <w:hyperlink w:anchor="_Toc234591451" w:history="1">
        <w:r w:rsidRPr="001E0792">
          <w:rPr>
            <w:rStyle w:val="Hyperlink"/>
          </w:rPr>
          <w:t>Table 5:</w:t>
        </w:r>
        <w:r>
          <w:rPr>
            <w:rFonts w:asciiTheme="minorHAnsi" w:eastAsiaTheme="minorEastAsia" w:hAnsiTheme="minorHAnsi" w:cstheme="minorBidi"/>
            <w:color w:val="auto"/>
            <w:kern w:val="2"/>
            <w:sz w:val="24"/>
            <w:lang w:eastAsia="en-AU"/>
          </w:rPr>
          <w:tab/>
        </w:r>
        <w:r w:rsidRPr="001E0792">
          <w:rPr>
            <w:rStyle w:val="Hyperlink"/>
          </w:rPr>
          <w:t>PAA – rebates payable from 1 July 2027</w:t>
        </w:r>
        <w:r>
          <w:rPr>
            <w:webHidden/>
          </w:rPr>
          <w:tab/>
        </w:r>
        <w:r>
          <w:rPr>
            <w:webHidden/>
          </w:rPr>
          <w:fldChar w:fldCharType="begin"/>
        </w:r>
        <w:r>
          <w:rPr>
            <w:webHidden/>
          </w:rPr>
          <w:instrText xml:space="preserve"> PAGEREF _Toc234591451 \h </w:instrText>
        </w:r>
        <w:r>
          <w:rPr>
            <w:webHidden/>
          </w:rPr>
        </w:r>
        <w:r>
          <w:rPr>
            <w:webHidden/>
          </w:rPr>
          <w:fldChar w:fldCharType="separate"/>
        </w:r>
        <w:r>
          <w:rPr>
            <w:webHidden/>
          </w:rPr>
          <w:t>29</w:t>
        </w:r>
        <w:r>
          <w:rPr>
            <w:webHidden/>
          </w:rPr>
          <w:fldChar w:fldCharType="end"/>
        </w:r>
      </w:hyperlink>
    </w:p>
    <w:p w14:paraId="09F63DFB" w14:textId="7E43226B" w:rsidR="00FE09E5" w:rsidRDefault="00FE09E5">
      <w:pPr>
        <w:pStyle w:val="TableofFigures"/>
        <w:rPr>
          <w:rFonts w:asciiTheme="minorHAnsi" w:eastAsiaTheme="minorEastAsia" w:hAnsiTheme="minorHAnsi" w:cstheme="minorBidi"/>
          <w:color w:val="auto"/>
          <w:kern w:val="2"/>
          <w:sz w:val="24"/>
          <w:lang w:eastAsia="en-AU"/>
        </w:rPr>
      </w:pPr>
      <w:hyperlink w:anchor="_Toc234591452" w:history="1">
        <w:r w:rsidRPr="001E0792">
          <w:rPr>
            <w:rStyle w:val="Hyperlink"/>
          </w:rPr>
          <w:t>Table 6:</w:t>
        </w:r>
        <w:r>
          <w:rPr>
            <w:rFonts w:asciiTheme="minorHAnsi" w:eastAsiaTheme="minorEastAsia" w:hAnsiTheme="minorHAnsi" w:cstheme="minorBidi"/>
            <w:color w:val="auto"/>
            <w:kern w:val="2"/>
            <w:sz w:val="24"/>
            <w:lang w:eastAsia="en-AU"/>
          </w:rPr>
          <w:tab/>
        </w:r>
        <w:r w:rsidRPr="001E0792">
          <w:rPr>
            <w:rStyle w:val="Hyperlink"/>
          </w:rPr>
          <w:t>Registration renewal fee</w:t>
        </w:r>
        <w:r>
          <w:rPr>
            <w:webHidden/>
          </w:rPr>
          <w:tab/>
        </w:r>
        <w:r>
          <w:rPr>
            <w:webHidden/>
          </w:rPr>
          <w:fldChar w:fldCharType="begin"/>
        </w:r>
        <w:r>
          <w:rPr>
            <w:webHidden/>
          </w:rPr>
          <w:instrText xml:space="preserve"> PAGEREF _Toc234591452 \h </w:instrText>
        </w:r>
        <w:r>
          <w:rPr>
            <w:webHidden/>
          </w:rPr>
        </w:r>
        <w:r>
          <w:rPr>
            <w:webHidden/>
          </w:rPr>
          <w:fldChar w:fldCharType="separate"/>
        </w:r>
        <w:r>
          <w:rPr>
            <w:webHidden/>
          </w:rPr>
          <w:t>32</w:t>
        </w:r>
        <w:r>
          <w:rPr>
            <w:webHidden/>
          </w:rPr>
          <w:fldChar w:fldCharType="end"/>
        </w:r>
      </w:hyperlink>
    </w:p>
    <w:p w14:paraId="46B48499" w14:textId="55235D40" w:rsidR="00FE09E5" w:rsidRDefault="00FE09E5">
      <w:pPr>
        <w:pStyle w:val="TableofFigures"/>
        <w:rPr>
          <w:rFonts w:asciiTheme="minorHAnsi" w:eastAsiaTheme="minorEastAsia" w:hAnsiTheme="minorHAnsi" w:cstheme="minorBidi"/>
          <w:color w:val="auto"/>
          <w:kern w:val="2"/>
          <w:sz w:val="24"/>
          <w:lang w:eastAsia="en-AU"/>
        </w:rPr>
      </w:pPr>
      <w:hyperlink w:anchor="_Toc234591453" w:history="1">
        <w:r w:rsidRPr="001E0792">
          <w:rPr>
            <w:rStyle w:val="Hyperlink"/>
          </w:rPr>
          <w:t>Table 7:</w:t>
        </w:r>
        <w:r>
          <w:rPr>
            <w:rFonts w:asciiTheme="minorHAnsi" w:eastAsiaTheme="minorEastAsia" w:hAnsiTheme="minorHAnsi" w:cstheme="minorBidi"/>
            <w:color w:val="auto"/>
            <w:kern w:val="2"/>
            <w:sz w:val="24"/>
            <w:lang w:eastAsia="en-AU"/>
          </w:rPr>
          <w:tab/>
        </w:r>
        <w:r w:rsidRPr="001E0792">
          <w:rPr>
            <w:rStyle w:val="Hyperlink"/>
          </w:rPr>
          <w:t>Estimated annual product registration renewal fee revenue 2027-28</w:t>
        </w:r>
        <w:r>
          <w:rPr>
            <w:webHidden/>
          </w:rPr>
          <w:tab/>
        </w:r>
        <w:r>
          <w:rPr>
            <w:webHidden/>
          </w:rPr>
          <w:fldChar w:fldCharType="begin"/>
        </w:r>
        <w:r>
          <w:rPr>
            <w:webHidden/>
          </w:rPr>
          <w:instrText xml:space="preserve"> PAGEREF _Toc234591453 \h </w:instrText>
        </w:r>
        <w:r>
          <w:rPr>
            <w:webHidden/>
          </w:rPr>
        </w:r>
        <w:r>
          <w:rPr>
            <w:webHidden/>
          </w:rPr>
          <w:fldChar w:fldCharType="separate"/>
        </w:r>
        <w:r>
          <w:rPr>
            <w:webHidden/>
          </w:rPr>
          <w:t>32</w:t>
        </w:r>
        <w:r>
          <w:rPr>
            <w:webHidden/>
          </w:rPr>
          <w:fldChar w:fldCharType="end"/>
        </w:r>
      </w:hyperlink>
    </w:p>
    <w:p w14:paraId="164FC730" w14:textId="2166F3A1" w:rsidR="00FE09E5" w:rsidRDefault="00FE09E5">
      <w:pPr>
        <w:pStyle w:val="TableofFigures"/>
        <w:rPr>
          <w:rFonts w:asciiTheme="minorHAnsi" w:eastAsiaTheme="minorEastAsia" w:hAnsiTheme="minorHAnsi" w:cstheme="minorBidi"/>
          <w:color w:val="auto"/>
          <w:kern w:val="2"/>
          <w:sz w:val="24"/>
          <w:lang w:eastAsia="en-AU"/>
        </w:rPr>
      </w:pPr>
      <w:hyperlink w:anchor="_Toc234591454" w:history="1">
        <w:r w:rsidRPr="001E0792">
          <w:rPr>
            <w:rStyle w:val="Hyperlink"/>
          </w:rPr>
          <w:t>Table 8:</w:t>
        </w:r>
        <w:r>
          <w:rPr>
            <w:rFonts w:asciiTheme="minorHAnsi" w:eastAsiaTheme="minorEastAsia" w:hAnsiTheme="minorHAnsi" w:cstheme="minorBidi"/>
            <w:color w:val="auto"/>
            <w:kern w:val="2"/>
            <w:sz w:val="24"/>
            <w:lang w:eastAsia="en-AU"/>
          </w:rPr>
          <w:tab/>
        </w:r>
        <w:r w:rsidRPr="001E0792">
          <w:rPr>
            <w:rStyle w:val="Hyperlink"/>
          </w:rPr>
          <w:t>Levy rates</w:t>
        </w:r>
        <w:r>
          <w:rPr>
            <w:webHidden/>
          </w:rPr>
          <w:tab/>
        </w:r>
        <w:r>
          <w:rPr>
            <w:webHidden/>
          </w:rPr>
          <w:fldChar w:fldCharType="begin"/>
        </w:r>
        <w:r>
          <w:rPr>
            <w:webHidden/>
          </w:rPr>
          <w:instrText xml:space="preserve"> PAGEREF _Toc234591454 \h </w:instrText>
        </w:r>
        <w:r>
          <w:rPr>
            <w:webHidden/>
          </w:rPr>
        </w:r>
        <w:r>
          <w:rPr>
            <w:webHidden/>
          </w:rPr>
          <w:fldChar w:fldCharType="separate"/>
        </w:r>
        <w:r>
          <w:rPr>
            <w:webHidden/>
          </w:rPr>
          <w:t>33</w:t>
        </w:r>
        <w:r>
          <w:rPr>
            <w:webHidden/>
          </w:rPr>
          <w:fldChar w:fldCharType="end"/>
        </w:r>
      </w:hyperlink>
    </w:p>
    <w:p w14:paraId="0D993B9B" w14:textId="7981ABFB" w:rsidR="00FE09E5" w:rsidRDefault="00FE09E5">
      <w:pPr>
        <w:pStyle w:val="TableofFigures"/>
        <w:rPr>
          <w:rFonts w:asciiTheme="minorHAnsi" w:eastAsiaTheme="minorEastAsia" w:hAnsiTheme="minorHAnsi" w:cstheme="minorBidi"/>
          <w:color w:val="auto"/>
          <w:kern w:val="2"/>
          <w:sz w:val="24"/>
          <w:lang w:eastAsia="en-AU"/>
        </w:rPr>
      </w:pPr>
      <w:hyperlink w:anchor="_Toc234591455" w:history="1">
        <w:r w:rsidRPr="001E0792">
          <w:rPr>
            <w:rStyle w:val="Hyperlink"/>
          </w:rPr>
          <w:t>Table 9 : Expenditure categories and weights</w:t>
        </w:r>
        <w:r>
          <w:rPr>
            <w:webHidden/>
          </w:rPr>
          <w:tab/>
        </w:r>
        <w:r>
          <w:rPr>
            <w:webHidden/>
          </w:rPr>
          <w:fldChar w:fldCharType="begin"/>
        </w:r>
        <w:r>
          <w:rPr>
            <w:webHidden/>
          </w:rPr>
          <w:instrText xml:space="preserve"> PAGEREF _Toc234591455 \h </w:instrText>
        </w:r>
        <w:r>
          <w:rPr>
            <w:webHidden/>
          </w:rPr>
        </w:r>
        <w:r>
          <w:rPr>
            <w:webHidden/>
          </w:rPr>
          <w:fldChar w:fldCharType="separate"/>
        </w:r>
        <w:r>
          <w:rPr>
            <w:webHidden/>
          </w:rPr>
          <w:t>34</w:t>
        </w:r>
        <w:r>
          <w:rPr>
            <w:webHidden/>
          </w:rPr>
          <w:fldChar w:fldCharType="end"/>
        </w:r>
      </w:hyperlink>
    </w:p>
    <w:p w14:paraId="4A906181" w14:textId="3817257D" w:rsidR="00FE09E5" w:rsidRDefault="00FE09E5">
      <w:pPr>
        <w:pStyle w:val="TableofFigures"/>
        <w:rPr>
          <w:rFonts w:asciiTheme="minorHAnsi" w:eastAsiaTheme="minorEastAsia" w:hAnsiTheme="minorHAnsi" w:cstheme="minorBidi"/>
          <w:color w:val="auto"/>
          <w:kern w:val="2"/>
          <w:sz w:val="24"/>
          <w:lang w:eastAsia="en-AU"/>
        </w:rPr>
      </w:pPr>
      <w:hyperlink w:anchor="_Toc234591456" w:history="1">
        <w:r w:rsidRPr="001E0792">
          <w:rPr>
            <w:rStyle w:val="Hyperlink"/>
          </w:rPr>
          <w:t>Table 10 : Indexes by expenditure category</w:t>
        </w:r>
        <w:r>
          <w:rPr>
            <w:webHidden/>
          </w:rPr>
          <w:tab/>
        </w:r>
        <w:r>
          <w:rPr>
            <w:webHidden/>
          </w:rPr>
          <w:fldChar w:fldCharType="begin"/>
        </w:r>
        <w:r>
          <w:rPr>
            <w:webHidden/>
          </w:rPr>
          <w:instrText xml:space="preserve"> PAGEREF _Toc234591456 \h </w:instrText>
        </w:r>
        <w:r>
          <w:rPr>
            <w:webHidden/>
          </w:rPr>
        </w:r>
        <w:r>
          <w:rPr>
            <w:webHidden/>
          </w:rPr>
          <w:fldChar w:fldCharType="separate"/>
        </w:r>
        <w:r>
          <w:rPr>
            <w:webHidden/>
          </w:rPr>
          <w:t>35</w:t>
        </w:r>
        <w:r>
          <w:rPr>
            <w:webHidden/>
          </w:rPr>
          <w:fldChar w:fldCharType="end"/>
        </w:r>
      </w:hyperlink>
    </w:p>
    <w:p w14:paraId="1FF9748C" w14:textId="5D760199" w:rsidR="00FE09E5" w:rsidRDefault="00FE09E5">
      <w:pPr>
        <w:pStyle w:val="TableofFigures"/>
        <w:rPr>
          <w:rFonts w:asciiTheme="minorHAnsi" w:eastAsiaTheme="minorEastAsia" w:hAnsiTheme="minorHAnsi" w:cstheme="minorBidi"/>
          <w:color w:val="auto"/>
          <w:kern w:val="2"/>
          <w:sz w:val="24"/>
          <w:lang w:eastAsia="en-AU"/>
        </w:rPr>
      </w:pPr>
      <w:hyperlink w:anchor="_Toc234591457" w:history="1">
        <w:r w:rsidRPr="001E0792">
          <w:rPr>
            <w:rStyle w:val="Hyperlink"/>
          </w:rPr>
          <w:t>Table 12 : Worked Indexation Scenario</w:t>
        </w:r>
        <w:r>
          <w:rPr>
            <w:webHidden/>
          </w:rPr>
          <w:tab/>
        </w:r>
        <w:r>
          <w:rPr>
            <w:webHidden/>
          </w:rPr>
          <w:fldChar w:fldCharType="begin"/>
        </w:r>
        <w:r>
          <w:rPr>
            <w:webHidden/>
          </w:rPr>
          <w:instrText xml:space="preserve"> PAGEREF _Toc234591457 \h </w:instrText>
        </w:r>
        <w:r>
          <w:rPr>
            <w:webHidden/>
          </w:rPr>
        </w:r>
        <w:r>
          <w:rPr>
            <w:webHidden/>
          </w:rPr>
          <w:fldChar w:fldCharType="separate"/>
        </w:r>
        <w:r>
          <w:rPr>
            <w:webHidden/>
          </w:rPr>
          <w:t>37</w:t>
        </w:r>
        <w:r>
          <w:rPr>
            <w:webHidden/>
          </w:rPr>
          <w:fldChar w:fldCharType="end"/>
        </w:r>
      </w:hyperlink>
    </w:p>
    <w:p w14:paraId="3FF8DACD" w14:textId="088DF7F1" w:rsidR="00FE09E5" w:rsidRDefault="00FE09E5">
      <w:pPr>
        <w:pStyle w:val="TableofFigures"/>
        <w:rPr>
          <w:rFonts w:asciiTheme="minorHAnsi" w:eastAsiaTheme="minorEastAsia" w:hAnsiTheme="minorHAnsi" w:cstheme="minorBidi"/>
          <w:color w:val="auto"/>
          <w:kern w:val="2"/>
          <w:sz w:val="24"/>
          <w:lang w:eastAsia="en-AU"/>
        </w:rPr>
      </w:pPr>
      <w:hyperlink w:anchor="_Toc234591458" w:history="1">
        <w:r w:rsidRPr="001E0792">
          <w:rPr>
            <w:rStyle w:val="Hyperlink"/>
          </w:rPr>
          <w:t>Table 11:</w:t>
        </w:r>
        <w:r>
          <w:rPr>
            <w:rFonts w:asciiTheme="minorHAnsi" w:eastAsiaTheme="minorEastAsia" w:hAnsiTheme="minorHAnsi" w:cstheme="minorBidi"/>
            <w:color w:val="auto"/>
            <w:kern w:val="2"/>
            <w:sz w:val="24"/>
            <w:lang w:eastAsia="en-AU"/>
          </w:rPr>
          <w:tab/>
        </w:r>
        <w:r w:rsidRPr="001E0792">
          <w:rPr>
            <w:rStyle w:val="Hyperlink"/>
          </w:rPr>
          <w:t>Three-year forward financial cost recovery estimates 2027–28 to 2030–31</w:t>
        </w:r>
        <w:r>
          <w:rPr>
            <w:webHidden/>
          </w:rPr>
          <w:tab/>
        </w:r>
        <w:r>
          <w:rPr>
            <w:webHidden/>
          </w:rPr>
          <w:fldChar w:fldCharType="begin"/>
        </w:r>
        <w:r>
          <w:rPr>
            <w:webHidden/>
          </w:rPr>
          <w:instrText xml:space="preserve"> PAGEREF _Toc234591458 \h </w:instrText>
        </w:r>
        <w:r>
          <w:rPr>
            <w:webHidden/>
          </w:rPr>
        </w:r>
        <w:r>
          <w:rPr>
            <w:webHidden/>
          </w:rPr>
          <w:fldChar w:fldCharType="separate"/>
        </w:r>
        <w:r>
          <w:rPr>
            <w:webHidden/>
          </w:rPr>
          <w:t>42</w:t>
        </w:r>
        <w:r>
          <w:rPr>
            <w:webHidden/>
          </w:rPr>
          <w:fldChar w:fldCharType="end"/>
        </w:r>
      </w:hyperlink>
    </w:p>
    <w:p w14:paraId="48EED04D" w14:textId="0A347F22" w:rsidR="00FE09E5" w:rsidRDefault="00FE09E5">
      <w:pPr>
        <w:pStyle w:val="TableofFigures"/>
        <w:rPr>
          <w:rFonts w:asciiTheme="minorHAnsi" w:eastAsiaTheme="minorEastAsia" w:hAnsiTheme="minorHAnsi" w:cstheme="minorBidi"/>
          <w:color w:val="auto"/>
          <w:kern w:val="2"/>
          <w:sz w:val="24"/>
          <w:lang w:eastAsia="en-AU"/>
        </w:rPr>
      </w:pPr>
      <w:hyperlink w:anchor="_Toc234591459" w:history="1">
        <w:r w:rsidRPr="001E0792">
          <w:rPr>
            <w:rStyle w:val="Hyperlink"/>
          </w:rPr>
          <w:t>Table 12: Cost Recovery Operating results 2022–23 to 2026–27</w:t>
        </w:r>
        <w:r>
          <w:rPr>
            <w:webHidden/>
          </w:rPr>
          <w:tab/>
        </w:r>
        <w:r>
          <w:rPr>
            <w:webHidden/>
          </w:rPr>
          <w:fldChar w:fldCharType="begin"/>
        </w:r>
        <w:r>
          <w:rPr>
            <w:webHidden/>
          </w:rPr>
          <w:instrText xml:space="preserve"> PAGEREF _Toc234591459 \h </w:instrText>
        </w:r>
        <w:r>
          <w:rPr>
            <w:webHidden/>
          </w:rPr>
        </w:r>
        <w:r>
          <w:rPr>
            <w:webHidden/>
          </w:rPr>
          <w:fldChar w:fldCharType="separate"/>
        </w:r>
        <w:r>
          <w:rPr>
            <w:webHidden/>
          </w:rPr>
          <w:t>43</w:t>
        </w:r>
        <w:r>
          <w:rPr>
            <w:webHidden/>
          </w:rPr>
          <w:fldChar w:fldCharType="end"/>
        </w:r>
      </w:hyperlink>
    </w:p>
    <w:p w14:paraId="0CB9EE0C" w14:textId="1B278809" w:rsidR="00FE09E5" w:rsidRDefault="00FE09E5">
      <w:pPr>
        <w:pStyle w:val="TableofFigures"/>
        <w:rPr>
          <w:rFonts w:asciiTheme="minorHAnsi" w:eastAsiaTheme="minorEastAsia" w:hAnsiTheme="minorHAnsi" w:cstheme="minorBidi"/>
          <w:color w:val="auto"/>
          <w:kern w:val="2"/>
          <w:sz w:val="24"/>
          <w:lang w:eastAsia="en-AU"/>
        </w:rPr>
      </w:pPr>
      <w:hyperlink w:anchor="_Toc234591460" w:history="1">
        <w:r w:rsidRPr="001E0792">
          <w:rPr>
            <w:rStyle w:val="Hyperlink"/>
          </w:rPr>
          <w:t>Table 13: CRIS approval and change register</w:t>
        </w:r>
        <w:r>
          <w:rPr>
            <w:webHidden/>
          </w:rPr>
          <w:tab/>
        </w:r>
        <w:r>
          <w:rPr>
            <w:webHidden/>
          </w:rPr>
          <w:fldChar w:fldCharType="begin"/>
        </w:r>
        <w:r>
          <w:rPr>
            <w:webHidden/>
          </w:rPr>
          <w:instrText xml:space="preserve"> PAGEREF _Toc234591460 \h </w:instrText>
        </w:r>
        <w:r>
          <w:rPr>
            <w:webHidden/>
          </w:rPr>
        </w:r>
        <w:r>
          <w:rPr>
            <w:webHidden/>
          </w:rPr>
          <w:fldChar w:fldCharType="separate"/>
        </w:r>
        <w:r>
          <w:rPr>
            <w:webHidden/>
          </w:rPr>
          <w:t>45</w:t>
        </w:r>
        <w:r>
          <w:rPr>
            <w:webHidden/>
          </w:rPr>
          <w:fldChar w:fldCharType="end"/>
        </w:r>
      </w:hyperlink>
    </w:p>
    <w:p w14:paraId="53EDEE31" w14:textId="7F2FCD09" w:rsidR="00FE09E5" w:rsidRDefault="00FE09E5">
      <w:pPr>
        <w:pStyle w:val="TableofFigures"/>
        <w:rPr>
          <w:rFonts w:asciiTheme="minorHAnsi" w:eastAsiaTheme="minorEastAsia" w:hAnsiTheme="minorHAnsi" w:cstheme="minorBidi"/>
          <w:color w:val="auto"/>
          <w:kern w:val="2"/>
          <w:sz w:val="24"/>
          <w:lang w:eastAsia="en-AU"/>
        </w:rPr>
      </w:pPr>
      <w:hyperlink w:anchor="_Toc234591461" w:history="1">
        <w:r w:rsidRPr="001E0792">
          <w:rPr>
            <w:rStyle w:val="Hyperlink"/>
          </w:rPr>
          <w:t>Table 14: Agriculture – Fees for Items</w:t>
        </w:r>
        <w:r>
          <w:rPr>
            <w:webHidden/>
          </w:rPr>
          <w:tab/>
        </w:r>
        <w:r>
          <w:rPr>
            <w:webHidden/>
          </w:rPr>
          <w:fldChar w:fldCharType="begin"/>
        </w:r>
        <w:r>
          <w:rPr>
            <w:webHidden/>
          </w:rPr>
          <w:instrText xml:space="preserve"> PAGEREF _Toc234591461 \h </w:instrText>
        </w:r>
        <w:r>
          <w:rPr>
            <w:webHidden/>
          </w:rPr>
        </w:r>
        <w:r>
          <w:rPr>
            <w:webHidden/>
          </w:rPr>
          <w:fldChar w:fldCharType="separate"/>
        </w:r>
        <w:r>
          <w:rPr>
            <w:webHidden/>
          </w:rPr>
          <w:t>54</w:t>
        </w:r>
        <w:r>
          <w:rPr>
            <w:webHidden/>
          </w:rPr>
          <w:fldChar w:fldCharType="end"/>
        </w:r>
      </w:hyperlink>
    </w:p>
    <w:p w14:paraId="69D7B19A" w14:textId="2C4F27FB" w:rsidR="00FE09E5" w:rsidRDefault="00FE09E5">
      <w:pPr>
        <w:pStyle w:val="TableofFigures"/>
        <w:rPr>
          <w:rFonts w:asciiTheme="minorHAnsi" w:eastAsiaTheme="minorEastAsia" w:hAnsiTheme="minorHAnsi" w:cstheme="minorBidi"/>
          <w:color w:val="auto"/>
          <w:kern w:val="2"/>
          <w:sz w:val="24"/>
          <w:lang w:eastAsia="en-AU"/>
        </w:rPr>
      </w:pPr>
      <w:hyperlink w:anchor="_Toc234591462" w:history="1">
        <w:r w:rsidRPr="001E0792">
          <w:rPr>
            <w:rStyle w:val="Hyperlink"/>
          </w:rPr>
          <w:t>Table 15: Agriculture – Fees for Modules</w:t>
        </w:r>
        <w:r>
          <w:rPr>
            <w:webHidden/>
          </w:rPr>
          <w:tab/>
        </w:r>
        <w:r>
          <w:rPr>
            <w:webHidden/>
          </w:rPr>
          <w:fldChar w:fldCharType="begin"/>
        </w:r>
        <w:r>
          <w:rPr>
            <w:webHidden/>
          </w:rPr>
          <w:instrText xml:space="preserve"> PAGEREF _Toc234591462 \h </w:instrText>
        </w:r>
        <w:r>
          <w:rPr>
            <w:webHidden/>
          </w:rPr>
        </w:r>
        <w:r>
          <w:rPr>
            <w:webHidden/>
          </w:rPr>
          <w:fldChar w:fldCharType="separate"/>
        </w:r>
        <w:r>
          <w:rPr>
            <w:webHidden/>
          </w:rPr>
          <w:t>64</w:t>
        </w:r>
        <w:r>
          <w:rPr>
            <w:webHidden/>
          </w:rPr>
          <w:fldChar w:fldCharType="end"/>
        </w:r>
      </w:hyperlink>
    </w:p>
    <w:p w14:paraId="12C55F0D" w14:textId="47F2EBEB" w:rsidR="00FE09E5" w:rsidRDefault="00FE09E5">
      <w:pPr>
        <w:pStyle w:val="TableofFigures"/>
        <w:rPr>
          <w:rFonts w:asciiTheme="minorHAnsi" w:eastAsiaTheme="minorEastAsia" w:hAnsiTheme="minorHAnsi" w:cstheme="minorBidi"/>
          <w:color w:val="auto"/>
          <w:kern w:val="2"/>
          <w:sz w:val="24"/>
          <w:lang w:eastAsia="en-AU"/>
        </w:rPr>
      </w:pPr>
      <w:hyperlink w:anchor="_Toc234591463" w:history="1">
        <w:r w:rsidRPr="001E0792">
          <w:rPr>
            <w:rStyle w:val="Hyperlink"/>
          </w:rPr>
          <w:t>Table 16: Veterinary Medicines – Fees for Items</w:t>
        </w:r>
        <w:r>
          <w:rPr>
            <w:webHidden/>
          </w:rPr>
          <w:tab/>
        </w:r>
        <w:r>
          <w:rPr>
            <w:webHidden/>
          </w:rPr>
          <w:fldChar w:fldCharType="begin"/>
        </w:r>
        <w:r>
          <w:rPr>
            <w:webHidden/>
          </w:rPr>
          <w:instrText xml:space="preserve"> PAGEREF _Toc234591463 \h </w:instrText>
        </w:r>
        <w:r>
          <w:rPr>
            <w:webHidden/>
          </w:rPr>
        </w:r>
        <w:r>
          <w:rPr>
            <w:webHidden/>
          </w:rPr>
          <w:fldChar w:fldCharType="separate"/>
        </w:r>
        <w:r>
          <w:rPr>
            <w:webHidden/>
          </w:rPr>
          <w:t>68</w:t>
        </w:r>
        <w:r>
          <w:rPr>
            <w:webHidden/>
          </w:rPr>
          <w:fldChar w:fldCharType="end"/>
        </w:r>
      </w:hyperlink>
    </w:p>
    <w:p w14:paraId="38DC4419" w14:textId="49924A8C" w:rsidR="00FE09E5" w:rsidRDefault="00FE09E5">
      <w:pPr>
        <w:pStyle w:val="TableofFigures"/>
        <w:rPr>
          <w:rFonts w:asciiTheme="minorHAnsi" w:eastAsiaTheme="minorEastAsia" w:hAnsiTheme="minorHAnsi" w:cstheme="minorBidi"/>
          <w:color w:val="auto"/>
          <w:kern w:val="2"/>
          <w:sz w:val="24"/>
          <w:lang w:eastAsia="en-AU"/>
        </w:rPr>
      </w:pPr>
      <w:hyperlink w:anchor="_Toc234591464" w:history="1">
        <w:r w:rsidRPr="001E0792">
          <w:rPr>
            <w:rStyle w:val="Hyperlink"/>
          </w:rPr>
          <w:t>Table 17: Veterinary Medicines - Fee for Modules</w:t>
        </w:r>
        <w:r>
          <w:rPr>
            <w:webHidden/>
          </w:rPr>
          <w:tab/>
        </w:r>
        <w:r>
          <w:rPr>
            <w:webHidden/>
          </w:rPr>
          <w:fldChar w:fldCharType="begin"/>
        </w:r>
        <w:r>
          <w:rPr>
            <w:webHidden/>
          </w:rPr>
          <w:instrText xml:space="preserve"> PAGEREF _Toc234591464 \h </w:instrText>
        </w:r>
        <w:r>
          <w:rPr>
            <w:webHidden/>
          </w:rPr>
        </w:r>
        <w:r>
          <w:rPr>
            <w:webHidden/>
          </w:rPr>
          <w:fldChar w:fldCharType="separate"/>
        </w:r>
        <w:r>
          <w:rPr>
            <w:webHidden/>
          </w:rPr>
          <w:t>76</w:t>
        </w:r>
        <w:r>
          <w:rPr>
            <w:webHidden/>
          </w:rPr>
          <w:fldChar w:fldCharType="end"/>
        </w:r>
      </w:hyperlink>
    </w:p>
    <w:p w14:paraId="752D4CC5" w14:textId="74EC53C4" w:rsidR="00FE09E5" w:rsidRDefault="00FE09E5">
      <w:pPr>
        <w:pStyle w:val="TableofFigures"/>
        <w:rPr>
          <w:rFonts w:asciiTheme="minorHAnsi" w:eastAsiaTheme="minorEastAsia" w:hAnsiTheme="minorHAnsi" w:cstheme="minorBidi"/>
          <w:color w:val="auto"/>
          <w:kern w:val="2"/>
          <w:sz w:val="24"/>
          <w:lang w:eastAsia="en-AU"/>
        </w:rPr>
      </w:pPr>
      <w:hyperlink w:anchor="_Toc234591465" w:history="1">
        <w:r w:rsidRPr="001E0792">
          <w:rPr>
            <w:rStyle w:val="Hyperlink"/>
          </w:rPr>
          <w:t>Table 18: Actives – Fees for Items</w:t>
        </w:r>
        <w:r>
          <w:rPr>
            <w:webHidden/>
          </w:rPr>
          <w:tab/>
        </w:r>
        <w:r>
          <w:rPr>
            <w:webHidden/>
          </w:rPr>
          <w:fldChar w:fldCharType="begin"/>
        </w:r>
        <w:r>
          <w:rPr>
            <w:webHidden/>
          </w:rPr>
          <w:instrText xml:space="preserve"> PAGEREF _Toc234591465 \h </w:instrText>
        </w:r>
        <w:r>
          <w:rPr>
            <w:webHidden/>
          </w:rPr>
        </w:r>
        <w:r>
          <w:rPr>
            <w:webHidden/>
          </w:rPr>
          <w:fldChar w:fldCharType="separate"/>
        </w:r>
        <w:r>
          <w:rPr>
            <w:webHidden/>
          </w:rPr>
          <w:t>80</w:t>
        </w:r>
        <w:r>
          <w:rPr>
            <w:webHidden/>
          </w:rPr>
          <w:fldChar w:fldCharType="end"/>
        </w:r>
      </w:hyperlink>
    </w:p>
    <w:p w14:paraId="65E70BAA" w14:textId="78664A67" w:rsidR="00FE09E5" w:rsidRDefault="00FE09E5">
      <w:pPr>
        <w:pStyle w:val="TableofFigures"/>
        <w:rPr>
          <w:rFonts w:asciiTheme="minorHAnsi" w:eastAsiaTheme="minorEastAsia" w:hAnsiTheme="minorHAnsi" w:cstheme="minorBidi"/>
          <w:color w:val="auto"/>
          <w:kern w:val="2"/>
          <w:sz w:val="24"/>
          <w:lang w:eastAsia="en-AU"/>
        </w:rPr>
      </w:pPr>
      <w:hyperlink w:anchor="_Toc234591466" w:history="1">
        <w:r w:rsidRPr="001E0792">
          <w:rPr>
            <w:rStyle w:val="Hyperlink"/>
          </w:rPr>
          <w:t>Table 19: Actives – Fees for Modules</w:t>
        </w:r>
        <w:r>
          <w:rPr>
            <w:webHidden/>
          </w:rPr>
          <w:tab/>
        </w:r>
        <w:r>
          <w:rPr>
            <w:webHidden/>
          </w:rPr>
          <w:fldChar w:fldCharType="begin"/>
        </w:r>
        <w:r>
          <w:rPr>
            <w:webHidden/>
          </w:rPr>
          <w:instrText xml:space="preserve"> PAGEREF _Toc234591466 \h </w:instrText>
        </w:r>
        <w:r>
          <w:rPr>
            <w:webHidden/>
          </w:rPr>
        </w:r>
        <w:r>
          <w:rPr>
            <w:webHidden/>
          </w:rPr>
          <w:fldChar w:fldCharType="separate"/>
        </w:r>
        <w:r>
          <w:rPr>
            <w:webHidden/>
          </w:rPr>
          <w:t>83</w:t>
        </w:r>
        <w:r>
          <w:rPr>
            <w:webHidden/>
          </w:rPr>
          <w:fldChar w:fldCharType="end"/>
        </w:r>
      </w:hyperlink>
    </w:p>
    <w:p w14:paraId="6BB75A63" w14:textId="6F8076F5" w:rsidR="00FE09E5" w:rsidRDefault="00FE09E5">
      <w:pPr>
        <w:pStyle w:val="TableofFigures"/>
        <w:rPr>
          <w:rFonts w:asciiTheme="minorHAnsi" w:eastAsiaTheme="minorEastAsia" w:hAnsiTheme="minorHAnsi" w:cstheme="minorBidi"/>
          <w:color w:val="auto"/>
          <w:kern w:val="2"/>
          <w:sz w:val="24"/>
          <w:lang w:eastAsia="en-AU"/>
        </w:rPr>
      </w:pPr>
      <w:hyperlink w:anchor="_Toc234591467" w:history="1">
        <w:r w:rsidRPr="001E0792">
          <w:rPr>
            <w:rStyle w:val="Hyperlink"/>
          </w:rPr>
          <w:t>Table 20: Permits – Item Table</w:t>
        </w:r>
        <w:r>
          <w:rPr>
            <w:webHidden/>
          </w:rPr>
          <w:tab/>
        </w:r>
        <w:r>
          <w:rPr>
            <w:webHidden/>
          </w:rPr>
          <w:fldChar w:fldCharType="begin"/>
        </w:r>
        <w:r>
          <w:rPr>
            <w:webHidden/>
          </w:rPr>
          <w:instrText xml:space="preserve"> PAGEREF _Toc234591467 \h </w:instrText>
        </w:r>
        <w:r>
          <w:rPr>
            <w:webHidden/>
          </w:rPr>
        </w:r>
        <w:r>
          <w:rPr>
            <w:webHidden/>
          </w:rPr>
          <w:fldChar w:fldCharType="separate"/>
        </w:r>
        <w:r>
          <w:rPr>
            <w:webHidden/>
          </w:rPr>
          <w:t>86</w:t>
        </w:r>
        <w:r>
          <w:rPr>
            <w:webHidden/>
          </w:rPr>
          <w:fldChar w:fldCharType="end"/>
        </w:r>
      </w:hyperlink>
    </w:p>
    <w:p w14:paraId="74137BCD" w14:textId="48D614C2" w:rsidR="00FE09E5" w:rsidRDefault="00FE09E5">
      <w:pPr>
        <w:pStyle w:val="TableofFigures"/>
        <w:rPr>
          <w:rFonts w:asciiTheme="minorHAnsi" w:eastAsiaTheme="minorEastAsia" w:hAnsiTheme="minorHAnsi" w:cstheme="minorBidi"/>
          <w:color w:val="auto"/>
          <w:kern w:val="2"/>
          <w:sz w:val="24"/>
          <w:lang w:eastAsia="en-AU"/>
        </w:rPr>
      </w:pPr>
      <w:hyperlink w:anchor="_Toc234591468" w:history="1">
        <w:r w:rsidRPr="001E0792">
          <w:rPr>
            <w:rStyle w:val="Hyperlink"/>
          </w:rPr>
          <w:t>Table 21: Permits – Fees for Modules</w:t>
        </w:r>
        <w:r>
          <w:rPr>
            <w:webHidden/>
          </w:rPr>
          <w:tab/>
        </w:r>
        <w:r>
          <w:rPr>
            <w:webHidden/>
          </w:rPr>
          <w:fldChar w:fldCharType="begin"/>
        </w:r>
        <w:r>
          <w:rPr>
            <w:webHidden/>
          </w:rPr>
          <w:instrText xml:space="preserve"> PAGEREF _Toc234591468 \h </w:instrText>
        </w:r>
        <w:r>
          <w:rPr>
            <w:webHidden/>
          </w:rPr>
        </w:r>
        <w:r>
          <w:rPr>
            <w:webHidden/>
          </w:rPr>
          <w:fldChar w:fldCharType="separate"/>
        </w:r>
        <w:r>
          <w:rPr>
            <w:webHidden/>
          </w:rPr>
          <w:t>88</w:t>
        </w:r>
        <w:r>
          <w:rPr>
            <w:webHidden/>
          </w:rPr>
          <w:fldChar w:fldCharType="end"/>
        </w:r>
      </w:hyperlink>
    </w:p>
    <w:p w14:paraId="2A8160C8" w14:textId="5C68F742" w:rsidR="00FE09E5" w:rsidRDefault="00FE09E5">
      <w:pPr>
        <w:pStyle w:val="TableofFigures"/>
        <w:rPr>
          <w:rFonts w:asciiTheme="minorHAnsi" w:eastAsiaTheme="minorEastAsia" w:hAnsiTheme="minorHAnsi" w:cstheme="minorBidi"/>
          <w:color w:val="auto"/>
          <w:kern w:val="2"/>
          <w:sz w:val="24"/>
          <w:lang w:eastAsia="en-AU"/>
        </w:rPr>
      </w:pPr>
      <w:hyperlink w:anchor="_Toc234591469" w:history="1">
        <w:r w:rsidRPr="001E0792">
          <w:rPr>
            <w:rStyle w:val="Hyperlink"/>
          </w:rPr>
          <w:t>Table 22: Holders - Fee for Items</w:t>
        </w:r>
        <w:r>
          <w:rPr>
            <w:webHidden/>
          </w:rPr>
          <w:tab/>
        </w:r>
        <w:r>
          <w:rPr>
            <w:webHidden/>
          </w:rPr>
          <w:fldChar w:fldCharType="begin"/>
        </w:r>
        <w:r>
          <w:rPr>
            <w:webHidden/>
          </w:rPr>
          <w:instrText xml:space="preserve"> PAGEREF _Toc234591469 \h </w:instrText>
        </w:r>
        <w:r>
          <w:rPr>
            <w:webHidden/>
          </w:rPr>
        </w:r>
        <w:r>
          <w:rPr>
            <w:webHidden/>
          </w:rPr>
          <w:fldChar w:fldCharType="separate"/>
        </w:r>
        <w:r>
          <w:rPr>
            <w:webHidden/>
          </w:rPr>
          <w:t>89</w:t>
        </w:r>
        <w:r>
          <w:rPr>
            <w:webHidden/>
          </w:rPr>
          <w:fldChar w:fldCharType="end"/>
        </w:r>
      </w:hyperlink>
    </w:p>
    <w:p w14:paraId="406AB57E" w14:textId="2B18FAE1" w:rsidR="00FE09E5" w:rsidRDefault="00FE09E5">
      <w:pPr>
        <w:pStyle w:val="TableofFigures"/>
        <w:rPr>
          <w:rFonts w:asciiTheme="minorHAnsi" w:eastAsiaTheme="minorEastAsia" w:hAnsiTheme="minorHAnsi" w:cstheme="minorBidi"/>
          <w:color w:val="auto"/>
          <w:kern w:val="2"/>
          <w:sz w:val="24"/>
          <w:lang w:eastAsia="en-AU"/>
        </w:rPr>
      </w:pPr>
      <w:hyperlink w:anchor="_Toc234591470" w:history="1">
        <w:r w:rsidRPr="001E0792">
          <w:rPr>
            <w:rStyle w:val="Hyperlink"/>
          </w:rPr>
          <w:t>Table 23: PAA – Fee for Services</w:t>
        </w:r>
        <w:r>
          <w:rPr>
            <w:webHidden/>
          </w:rPr>
          <w:tab/>
        </w:r>
        <w:r>
          <w:rPr>
            <w:webHidden/>
          </w:rPr>
          <w:fldChar w:fldCharType="begin"/>
        </w:r>
        <w:r>
          <w:rPr>
            <w:webHidden/>
          </w:rPr>
          <w:instrText xml:space="preserve"> PAGEREF _Toc234591470 \h </w:instrText>
        </w:r>
        <w:r>
          <w:rPr>
            <w:webHidden/>
          </w:rPr>
        </w:r>
        <w:r>
          <w:rPr>
            <w:webHidden/>
          </w:rPr>
          <w:fldChar w:fldCharType="separate"/>
        </w:r>
        <w:r>
          <w:rPr>
            <w:webHidden/>
          </w:rPr>
          <w:t>90</w:t>
        </w:r>
        <w:r>
          <w:rPr>
            <w:webHidden/>
          </w:rPr>
          <w:fldChar w:fldCharType="end"/>
        </w:r>
      </w:hyperlink>
    </w:p>
    <w:p w14:paraId="58C17EA2" w14:textId="30AB22FC" w:rsidR="00FE09E5" w:rsidRDefault="00FE09E5">
      <w:pPr>
        <w:pStyle w:val="TableofFigures"/>
        <w:rPr>
          <w:rFonts w:asciiTheme="minorHAnsi" w:eastAsiaTheme="minorEastAsia" w:hAnsiTheme="minorHAnsi" w:cstheme="minorBidi"/>
          <w:color w:val="auto"/>
          <w:kern w:val="2"/>
          <w:sz w:val="24"/>
          <w:lang w:eastAsia="en-AU"/>
        </w:rPr>
      </w:pPr>
      <w:hyperlink w:anchor="_Toc234591471" w:history="1">
        <w:r w:rsidRPr="001E0792">
          <w:rPr>
            <w:rStyle w:val="Hyperlink"/>
          </w:rPr>
          <w:t>Table 24: Other Services – Fees for Services</w:t>
        </w:r>
        <w:r>
          <w:rPr>
            <w:webHidden/>
          </w:rPr>
          <w:tab/>
        </w:r>
        <w:r>
          <w:rPr>
            <w:webHidden/>
          </w:rPr>
          <w:fldChar w:fldCharType="begin"/>
        </w:r>
        <w:r>
          <w:rPr>
            <w:webHidden/>
          </w:rPr>
          <w:instrText xml:space="preserve"> PAGEREF _Toc234591471 \h </w:instrText>
        </w:r>
        <w:r>
          <w:rPr>
            <w:webHidden/>
          </w:rPr>
        </w:r>
        <w:r>
          <w:rPr>
            <w:webHidden/>
          </w:rPr>
          <w:fldChar w:fldCharType="separate"/>
        </w:r>
        <w:r>
          <w:rPr>
            <w:webHidden/>
          </w:rPr>
          <w:t>92</w:t>
        </w:r>
        <w:r>
          <w:rPr>
            <w:webHidden/>
          </w:rPr>
          <w:fldChar w:fldCharType="end"/>
        </w:r>
      </w:hyperlink>
    </w:p>
    <w:p w14:paraId="12240138" w14:textId="68E049B1" w:rsidR="00FE09E5" w:rsidRDefault="00FE09E5">
      <w:pPr>
        <w:pStyle w:val="TableofFigures"/>
        <w:rPr>
          <w:rFonts w:asciiTheme="minorHAnsi" w:eastAsiaTheme="minorEastAsia" w:hAnsiTheme="minorHAnsi" w:cstheme="minorBidi"/>
          <w:color w:val="auto"/>
          <w:kern w:val="2"/>
          <w:sz w:val="24"/>
          <w:lang w:eastAsia="en-AU"/>
        </w:rPr>
      </w:pPr>
      <w:hyperlink w:anchor="_Toc234591472" w:history="1">
        <w:r w:rsidRPr="001E0792">
          <w:rPr>
            <w:rStyle w:val="Hyperlink"/>
          </w:rPr>
          <w:t>Table 25: Minimum upfront fees when lodging an application</w:t>
        </w:r>
        <w:r>
          <w:rPr>
            <w:webHidden/>
          </w:rPr>
          <w:tab/>
        </w:r>
        <w:r>
          <w:rPr>
            <w:webHidden/>
          </w:rPr>
          <w:fldChar w:fldCharType="begin"/>
        </w:r>
        <w:r>
          <w:rPr>
            <w:webHidden/>
          </w:rPr>
          <w:instrText xml:space="preserve"> PAGEREF _Toc234591472 \h </w:instrText>
        </w:r>
        <w:r>
          <w:rPr>
            <w:webHidden/>
          </w:rPr>
        </w:r>
        <w:r>
          <w:rPr>
            <w:webHidden/>
          </w:rPr>
          <w:fldChar w:fldCharType="separate"/>
        </w:r>
        <w:r>
          <w:rPr>
            <w:webHidden/>
          </w:rPr>
          <w:t>95</w:t>
        </w:r>
        <w:r>
          <w:rPr>
            <w:webHidden/>
          </w:rPr>
          <w:fldChar w:fldCharType="end"/>
        </w:r>
      </w:hyperlink>
    </w:p>
    <w:p w14:paraId="7B553B60" w14:textId="0A4F7832" w:rsidR="00F90048" w:rsidRPr="00F90048" w:rsidRDefault="00524F9E" w:rsidP="00C9012E">
      <w:pPr>
        <w:pStyle w:val="TableofFigures"/>
        <w:ind w:left="567"/>
        <w:sectPr w:rsidR="00F90048" w:rsidRPr="00F90048" w:rsidSect="00192CCF">
          <w:headerReference w:type="even" r:id="rId28"/>
          <w:headerReference w:type="default" r:id="rId29"/>
          <w:footerReference w:type="default" r:id="rId30"/>
          <w:headerReference w:type="first" r:id="rId31"/>
          <w:pgSz w:w="11906" w:h="16838" w:code="9"/>
          <w:pgMar w:top="2410" w:right="1134" w:bottom="1134" w:left="1134" w:header="1701" w:footer="680" w:gutter="0"/>
          <w:pgNumType w:fmt="lowerRoman"/>
          <w:cols w:space="708"/>
          <w:docGrid w:linePitch="360"/>
        </w:sectPr>
      </w:pPr>
      <w:r w:rsidRPr="00BA6CF5">
        <w:rPr>
          <w:rFonts w:ascii="Franklin Gothic Medium" w:hAnsi="Franklin Gothic Medium"/>
          <w:noProof w:val="0"/>
          <w:color w:val="00747A" w:themeColor="background2"/>
        </w:rPr>
        <w:fldChar w:fldCharType="end"/>
      </w:r>
    </w:p>
    <w:p w14:paraId="3527C5BF" w14:textId="7A83774C" w:rsidR="00FF370E" w:rsidRPr="00DA0139" w:rsidRDefault="00902C39" w:rsidP="003041A9">
      <w:pPr>
        <w:pStyle w:val="Heading1"/>
        <w:numPr>
          <w:ilvl w:val="0"/>
          <w:numId w:val="9"/>
        </w:numPr>
      </w:pPr>
      <w:bookmarkStart w:id="11" w:name="_Toc234591381"/>
      <w:r w:rsidRPr="00DA0139">
        <w:lastRenderedPageBreak/>
        <w:t>Introduction</w:t>
      </w:r>
      <w:bookmarkEnd w:id="11"/>
    </w:p>
    <w:p w14:paraId="21B1274A" w14:textId="4FECDD68" w:rsidR="00FA5EA8" w:rsidRDefault="00FA5EA8" w:rsidP="00FA5EA8">
      <w:pPr>
        <w:pStyle w:val="NormalText"/>
      </w:pPr>
      <w:bookmarkStart w:id="12" w:name="_Toc115355109"/>
      <w:r>
        <w:t>The</w:t>
      </w:r>
      <w:r w:rsidR="001934F0" w:rsidRPr="001934F0">
        <w:t xml:space="preserve"> Australian Pesticides and Veterinary Medicines Authority</w:t>
      </w:r>
      <w:r>
        <w:t xml:space="preserve"> </w:t>
      </w:r>
      <w:r w:rsidR="001934F0">
        <w:t>(</w:t>
      </w:r>
      <w:r>
        <w:t>APVMA</w:t>
      </w:r>
      <w:r w:rsidR="001934F0">
        <w:t>)</w:t>
      </w:r>
      <w:r>
        <w:t xml:space="preserve"> is the independent statutory authority responsible for</w:t>
      </w:r>
      <w:r w:rsidR="006E5B0B">
        <w:t xml:space="preserve"> </w:t>
      </w:r>
      <w:r w:rsidR="007B73C4">
        <w:t>registration</w:t>
      </w:r>
      <w:r w:rsidR="00B864E6">
        <w:t xml:space="preserve"> </w:t>
      </w:r>
      <w:r>
        <w:t>of agricultural and veterinary (</w:t>
      </w:r>
      <w:proofErr w:type="spellStart"/>
      <w:r>
        <w:t>agvet</w:t>
      </w:r>
      <w:proofErr w:type="spellEnd"/>
      <w:r>
        <w:t xml:space="preserve">) chemicals in Australia. </w:t>
      </w:r>
      <w:r w:rsidR="000C2D89">
        <w:t>We</w:t>
      </w:r>
      <w:r w:rsidR="00B567A6" w:rsidRPr="00B567A6">
        <w:t xml:space="preserve"> regulate agricultural and veterinary chemicals to protect the health and safety of people, animals and the environment, and to support primary industries, biosecurity</w:t>
      </w:r>
      <w:r w:rsidR="00052B7E">
        <w:t>,</w:t>
      </w:r>
      <w:r w:rsidR="00B567A6" w:rsidRPr="00B567A6">
        <w:t xml:space="preserve"> and international trade for all Australians</w:t>
      </w:r>
      <w:r>
        <w:t>.</w:t>
      </w:r>
    </w:p>
    <w:p w14:paraId="3E1602AB" w14:textId="250CD715" w:rsidR="00924FFA" w:rsidRDefault="001A2293" w:rsidP="00FA5EA8">
      <w:pPr>
        <w:pStyle w:val="NormalText"/>
      </w:pPr>
      <w:r w:rsidRPr="001A2293">
        <w:t>We aspire to be a global leader in agricultural and veterinary chemicals regulation for the benefit of Australia. To achieve that vision, we aim to work collaboratively with stakeholders to build community trust and confidence in our role as the national regulator.</w:t>
      </w:r>
    </w:p>
    <w:p w14:paraId="33DE5903" w14:textId="20616A88" w:rsidR="006E7EE8" w:rsidRPr="00D81F53" w:rsidRDefault="006E7EE8" w:rsidP="006E7EE8">
      <w:pPr>
        <w:pStyle w:val="NormalText"/>
        <w:rPr>
          <w:szCs w:val="19"/>
        </w:rPr>
      </w:pPr>
      <w:r w:rsidRPr="008B44CE">
        <w:rPr>
          <w:szCs w:val="19"/>
        </w:rPr>
        <w:t xml:space="preserve">Before </w:t>
      </w:r>
      <w:proofErr w:type="spellStart"/>
      <w:r w:rsidRPr="008B44CE">
        <w:rPr>
          <w:szCs w:val="19"/>
        </w:rPr>
        <w:t>agvet</w:t>
      </w:r>
      <w:proofErr w:type="spellEnd"/>
      <w:r w:rsidRPr="008B44CE">
        <w:rPr>
          <w:szCs w:val="19"/>
        </w:rPr>
        <w:t xml:space="preserve"> chemical products can be sold, supplied, or used in Australia, they must be evaluated and</w:t>
      </w:r>
      <w:r w:rsidR="009367B3">
        <w:rPr>
          <w:szCs w:val="19"/>
        </w:rPr>
        <w:t xml:space="preserve"> approved,</w:t>
      </w:r>
      <w:r w:rsidRPr="008B44CE">
        <w:rPr>
          <w:szCs w:val="19"/>
        </w:rPr>
        <w:t xml:space="preserve"> registered</w:t>
      </w:r>
      <w:r w:rsidR="00052B7E">
        <w:rPr>
          <w:szCs w:val="19"/>
        </w:rPr>
        <w:t>,</w:t>
      </w:r>
      <w:r w:rsidRPr="008B44CE">
        <w:rPr>
          <w:szCs w:val="19"/>
        </w:rPr>
        <w:t xml:space="preserve"> or </w:t>
      </w:r>
      <w:r w:rsidR="00522D55">
        <w:rPr>
          <w:szCs w:val="19"/>
        </w:rPr>
        <w:t>permitted</w:t>
      </w:r>
      <w:r w:rsidR="003408CE">
        <w:rPr>
          <w:szCs w:val="19"/>
        </w:rPr>
        <w:t xml:space="preserve"> </w:t>
      </w:r>
      <w:r w:rsidRPr="008B44CE">
        <w:rPr>
          <w:szCs w:val="19"/>
        </w:rPr>
        <w:t>by the APVMA</w:t>
      </w:r>
      <w:r w:rsidR="00D754EC">
        <w:rPr>
          <w:szCs w:val="19"/>
        </w:rPr>
        <w:t xml:space="preserve"> – unless exempt by the</w:t>
      </w:r>
      <w:r w:rsidR="00D33B12">
        <w:rPr>
          <w:szCs w:val="19"/>
        </w:rPr>
        <w:t xml:space="preserve"> </w:t>
      </w:r>
      <w:proofErr w:type="spellStart"/>
      <w:r w:rsidR="00D33B12">
        <w:rPr>
          <w:szCs w:val="19"/>
        </w:rPr>
        <w:t>Agvet</w:t>
      </w:r>
      <w:proofErr w:type="spellEnd"/>
      <w:r w:rsidR="00D33B12">
        <w:rPr>
          <w:szCs w:val="19"/>
        </w:rPr>
        <w:t xml:space="preserve"> Code</w:t>
      </w:r>
      <w:r w:rsidR="00CE0948">
        <w:rPr>
          <w:szCs w:val="19"/>
        </w:rPr>
        <w:t>,</w:t>
      </w:r>
      <w:r w:rsidR="00D33B12">
        <w:rPr>
          <w:szCs w:val="19"/>
        </w:rPr>
        <w:t xml:space="preserve"> </w:t>
      </w:r>
      <w:r w:rsidR="001934F0" w:rsidRPr="001934F0">
        <w:rPr>
          <w:szCs w:val="19"/>
        </w:rPr>
        <w:t xml:space="preserve">which is a Schedule to the </w:t>
      </w:r>
      <w:proofErr w:type="spellStart"/>
      <w:r w:rsidR="00D33B12" w:rsidRPr="009E7A1F">
        <w:rPr>
          <w:szCs w:val="19"/>
        </w:rPr>
        <w:t>Agvet</w:t>
      </w:r>
      <w:proofErr w:type="spellEnd"/>
      <w:r w:rsidR="00D33B12" w:rsidRPr="009E7A1F">
        <w:rPr>
          <w:szCs w:val="19"/>
        </w:rPr>
        <w:t xml:space="preserve"> Code Act</w:t>
      </w:r>
      <w:r w:rsidR="00975CFB">
        <w:rPr>
          <w:szCs w:val="19"/>
        </w:rPr>
        <w:t>.</w:t>
      </w:r>
      <w:r w:rsidR="00D33B12" w:rsidRPr="009E7A1F">
        <w:rPr>
          <w:rStyle w:val="FootnoteReference"/>
          <w:szCs w:val="19"/>
        </w:rPr>
        <w:footnoteReference w:id="2"/>
      </w:r>
    </w:p>
    <w:p w14:paraId="410DF546" w14:textId="5EDAF691" w:rsidR="005510CD" w:rsidRPr="00DB2B5F" w:rsidRDefault="005510CD" w:rsidP="003041A9">
      <w:pPr>
        <w:pStyle w:val="Heading2"/>
        <w:numPr>
          <w:ilvl w:val="1"/>
          <w:numId w:val="9"/>
        </w:numPr>
      </w:pPr>
      <w:bookmarkStart w:id="13" w:name="_Toc2120605019"/>
      <w:bookmarkStart w:id="14" w:name="_Toc2117354514"/>
      <w:bookmarkStart w:id="15" w:name="_Toc171075093"/>
      <w:bookmarkStart w:id="16" w:name="_Toc171075135"/>
      <w:bookmarkStart w:id="17" w:name="_Toc234591382"/>
      <w:r w:rsidRPr="00DB2B5F">
        <w:t>Purpose of the Cost Recovery Implementation Statement</w:t>
      </w:r>
      <w:bookmarkEnd w:id="12"/>
      <w:bookmarkEnd w:id="13"/>
      <w:bookmarkEnd w:id="14"/>
      <w:bookmarkEnd w:id="15"/>
      <w:bookmarkEnd w:id="16"/>
      <w:bookmarkEnd w:id="17"/>
    </w:p>
    <w:p w14:paraId="768E9D25" w14:textId="5C3ABB85" w:rsidR="00323897" w:rsidRPr="00334D9F" w:rsidRDefault="00414967" w:rsidP="007242FA">
      <w:pPr>
        <w:pStyle w:val="NormalText"/>
        <w:rPr>
          <w:szCs w:val="19"/>
        </w:rPr>
      </w:pPr>
      <w:r>
        <w:rPr>
          <w:szCs w:val="19"/>
        </w:rPr>
        <w:t>Th</w:t>
      </w:r>
      <w:r w:rsidR="00CF44D6">
        <w:rPr>
          <w:szCs w:val="19"/>
        </w:rPr>
        <w:t>is</w:t>
      </w:r>
      <w:r w:rsidR="00323897" w:rsidRPr="00334D9F">
        <w:rPr>
          <w:szCs w:val="19"/>
        </w:rPr>
        <w:t xml:space="preserve"> C</w:t>
      </w:r>
      <w:r w:rsidR="00702608">
        <w:rPr>
          <w:szCs w:val="19"/>
        </w:rPr>
        <w:t xml:space="preserve">ost </w:t>
      </w:r>
      <w:r w:rsidR="00323897" w:rsidRPr="00334D9F">
        <w:rPr>
          <w:szCs w:val="19"/>
        </w:rPr>
        <w:t>R</w:t>
      </w:r>
      <w:r w:rsidR="00702608">
        <w:rPr>
          <w:szCs w:val="19"/>
        </w:rPr>
        <w:t xml:space="preserve">ecovery Implementation </w:t>
      </w:r>
      <w:r w:rsidR="00323897" w:rsidRPr="00334D9F">
        <w:rPr>
          <w:szCs w:val="19"/>
        </w:rPr>
        <w:t>S</w:t>
      </w:r>
      <w:r w:rsidR="00702608">
        <w:rPr>
          <w:szCs w:val="19"/>
        </w:rPr>
        <w:t>tatement (CRIS)</w:t>
      </w:r>
      <w:r w:rsidR="00323897" w:rsidRPr="00334D9F">
        <w:rPr>
          <w:szCs w:val="19"/>
        </w:rPr>
        <w:t xml:space="preserve"> provides information on how the APVMA implements cost recovery for </w:t>
      </w:r>
      <w:r w:rsidR="00093950" w:rsidRPr="00334D9F">
        <w:rPr>
          <w:szCs w:val="19"/>
        </w:rPr>
        <w:t xml:space="preserve">the assessment, registration and regulation of </w:t>
      </w:r>
      <w:proofErr w:type="spellStart"/>
      <w:r w:rsidR="00B15874">
        <w:rPr>
          <w:szCs w:val="19"/>
        </w:rPr>
        <w:t>agvet</w:t>
      </w:r>
      <w:proofErr w:type="spellEnd"/>
      <w:r w:rsidR="00B15874">
        <w:rPr>
          <w:szCs w:val="19"/>
        </w:rPr>
        <w:t xml:space="preserve"> </w:t>
      </w:r>
      <w:r w:rsidR="00323897" w:rsidRPr="00334D9F">
        <w:rPr>
          <w:szCs w:val="19"/>
        </w:rPr>
        <w:t>chemicals</w:t>
      </w:r>
      <w:r w:rsidR="00093950" w:rsidRPr="00334D9F">
        <w:rPr>
          <w:szCs w:val="19"/>
        </w:rPr>
        <w:t xml:space="preserve"> in Australia</w:t>
      </w:r>
      <w:r w:rsidR="00323897" w:rsidRPr="00334D9F">
        <w:rPr>
          <w:szCs w:val="19"/>
        </w:rPr>
        <w:t xml:space="preserve">. It reports financial and non-financial performance information for the regulation of the </w:t>
      </w:r>
      <w:proofErr w:type="spellStart"/>
      <w:r w:rsidR="00323897" w:rsidRPr="00334D9F">
        <w:rPr>
          <w:szCs w:val="19"/>
        </w:rPr>
        <w:t>agvet</w:t>
      </w:r>
      <w:proofErr w:type="spellEnd"/>
      <w:r w:rsidR="00323897" w:rsidRPr="00334D9F">
        <w:rPr>
          <w:szCs w:val="19"/>
        </w:rPr>
        <w:t xml:space="preserve"> chemicals industry and contains financial forecasts for 202</w:t>
      </w:r>
      <w:r w:rsidR="00AF2239">
        <w:rPr>
          <w:szCs w:val="19"/>
        </w:rPr>
        <w:t>7</w:t>
      </w:r>
      <w:r w:rsidR="00FE09E5" w:rsidRPr="00FE09E5">
        <w:rPr>
          <w:szCs w:val="19"/>
        </w:rPr>
        <w:t>–</w:t>
      </w:r>
      <w:r w:rsidR="00323897" w:rsidRPr="00334D9F">
        <w:rPr>
          <w:szCs w:val="19"/>
        </w:rPr>
        <w:t>2</w:t>
      </w:r>
      <w:r w:rsidR="00AF2239">
        <w:rPr>
          <w:szCs w:val="19"/>
        </w:rPr>
        <w:t>8</w:t>
      </w:r>
      <w:r w:rsidR="00702608">
        <w:rPr>
          <w:szCs w:val="19"/>
        </w:rPr>
        <w:t xml:space="preserve"> and </w:t>
      </w:r>
      <w:r w:rsidR="00522D55">
        <w:rPr>
          <w:szCs w:val="19"/>
        </w:rPr>
        <w:t xml:space="preserve">3 </w:t>
      </w:r>
      <w:r w:rsidR="00702608">
        <w:rPr>
          <w:szCs w:val="19"/>
        </w:rPr>
        <w:t>forward years</w:t>
      </w:r>
      <w:r w:rsidR="00323897" w:rsidRPr="00334D9F">
        <w:rPr>
          <w:szCs w:val="19"/>
        </w:rPr>
        <w:t>. The APVMA will maintain the CRIS until the activity or cost recovery for the activity has been discontinued.</w:t>
      </w:r>
    </w:p>
    <w:p w14:paraId="5782E71B" w14:textId="2E7F9FDD" w:rsidR="00ED6E58" w:rsidRPr="00ED6E58" w:rsidRDefault="00ED6E58" w:rsidP="007242FA">
      <w:pPr>
        <w:pStyle w:val="NormalText"/>
      </w:pPr>
      <w:bookmarkStart w:id="18" w:name="_Toc115355112"/>
      <w:r w:rsidRPr="00ED6E58">
        <w:t xml:space="preserve">The </w:t>
      </w:r>
      <w:proofErr w:type="spellStart"/>
      <w:r w:rsidRPr="00ED6E58">
        <w:t>agvet</w:t>
      </w:r>
      <w:proofErr w:type="spellEnd"/>
      <w:r w:rsidRPr="00ED6E58">
        <w:t xml:space="preserve"> chemical industry is the primary stakeholder in the </w:t>
      </w:r>
      <w:proofErr w:type="spellStart"/>
      <w:r w:rsidRPr="00ED6E58">
        <w:t>agvet</w:t>
      </w:r>
      <w:proofErr w:type="spellEnd"/>
      <w:r w:rsidRPr="00ED6E58">
        <w:t xml:space="preserve"> regulatory process. Without regulatory approval, the industry cannot </w:t>
      </w:r>
      <w:r w:rsidR="003643F6">
        <w:rPr>
          <w:szCs w:val="19"/>
        </w:rPr>
        <w:t xml:space="preserve">manufacture or </w:t>
      </w:r>
      <w:r w:rsidR="003643F6" w:rsidRPr="00A22D85">
        <w:rPr>
          <w:szCs w:val="19"/>
        </w:rPr>
        <w:t>suppl</w:t>
      </w:r>
      <w:r w:rsidR="003643F6">
        <w:rPr>
          <w:szCs w:val="19"/>
        </w:rPr>
        <w:t xml:space="preserve">y </w:t>
      </w:r>
      <w:proofErr w:type="spellStart"/>
      <w:r w:rsidR="003643F6">
        <w:rPr>
          <w:szCs w:val="19"/>
        </w:rPr>
        <w:t>agvet</w:t>
      </w:r>
      <w:proofErr w:type="spellEnd"/>
      <w:r w:rsidR="003643F6">
        <w:rPr>
          <w:szCs w:val="19"/>
        </w:rPr>
        <w:t xml:space="preserve"> chemicals for use</w:t>
      </w:r>
      <w:r w:rsidR="003643F6" w:rsidRPr="00A22D85">
        <w:rPr>
          <w:szCs w:val="19"/>
        </w:rPr>
        <w:t xml:space="preserve"> in Australia</w:t>
      </w:r>
      <w:r w:rsidRPr="00ED6E58">
        <w:t xml:space="preserve">. Therefore, under the </w:t>
      </w:r>
      <w:hyperlink r:id="rId32" w:history="1">
        <w:r w:rsidR="0089095A" w:rsidRPr="0089095A">
          <w:rPr>
            <w:rStyle w:val="Hyperlink"/>
          </w:rPr>
          <w:t>Australian Government Charging Framework</w:t>
        </w:r>
      </w:hyperlink>
      <w:r w:rsidR="0089095A">
        <w:t xml:space="preserve"> (Charging Framework)</w:t>
      </w:r>
      <w:r w:rsidRPr="00ED6E58">
        <w:t>, the</w:t>
      </w:r>
      <w:r w:rsidR="00C511E4">
        <w:t xml:space="preserve"> Australian</w:t>
      </w:r>
      <w:r w:rsidRPr="00ED6E58">
        <w:t xml:space="preserve"> </w:t>
      </w:r>
      <w:r w:rsidR="00C511E4">
        <w:t>G</w:t>
      </w:r>
      <w:r w:rsidRPr="00ED6E58">
        <w:t>overnment has determined</w:t>
      </w:r>
      <w:r w:rsidR="00C511E4">
        <w:t xml:space="preserve"> that</w:t>
      </w:r>
      <w:r w:rsidRPr="00ED6E58">
        <w:t xml:space="preserve"> it is appropriate for the </w:t>
      </w:r>
      <w:proofErr w:type="spellStart"/>
      <w:r w:rsidR="000C2D89">
        <w:t>agvet</w:t>
      </w:r>
      <w:proofErr w:type="spellEnd"/>
      <w:r w:rsidR="000C2D89">
        <w:t xml:space="preserve"> chemical </w:t>
      </w:r>
      <w:r w:rsidRPr="00ED6E58">
        <w:t>industry to bear the efficient costs of the regulatory functions delivered by the APVMA.</w:t>
      </w:r>
    </w:p>
    <w:p w14:paraId="285C622A" w14:textId="7E71AA55" w:rsidR="00ED6E58" w:rsidRPr="00ED6E58" w:rsidRDefault="00247DE1" w:rsidP="007242FA">
      <w:pPr>
        <w:pStyle w:val="NormalText"/>
      </w:pPr>
      <w:r>
        <w:t xml:space="preserve">The </w:t>
      </w:r>
      <w:r w:rsidR="00ED6E58" w:rsidRPr="00ED6E58">
        <w:t>APVMA recover</w:t>
      </w:r>
      <w:r w:rsidR="00084408">
        <w:t>s</w:t>
      </w:r>
      <w:r w:rsidR="00ED6E58" w:rsidRPr="00ED6E58">
        <w:t xml:space="preserve"> its operational costs through a mix of fees, charges, and levies imposed on the industr</w:t>
      </w:r>
      <w:r w:rsidR="00293DC3">
        <w:t>ies</w:t>
      </w:r>
      <w:r w:rsidR="00ED6E58" w:rsidRPr="00ED6E58">
        <w:t xml:space="preserve"> it regulates. </w:t>
      </w:r>
      <w:r w:rsidR="009C5C5A">
        <w:t>Operational</w:t>
      </w:r>
      <w:r w:rsidR="009C5C5A" w:rsidRPr="00ED6E58">
        <w:t xml:space="preserve"> </w:t>
      </w:r>
      <w:r w:rsidR="00ED6E58" w:rsidRPr="00ED6E58">
        <w:t xml:space="preserve">costs are incurred by the </w:t>
      </w:r>
      <w:r w:rsidR="009C5C5A">
        <w:t>APVMA</w:t>
      </w:r>
      <w:r w:rsidR="009C5C5A" w:rsidRPr="00ED6E58">
        <w:t xml:space="preserve"> </w:t>
      </w:r>
      <w:r w:rsidR="00ED6E58" w:rsidRPr="00ED6E58">
        <w:t>in undertaking</w:t>
      </w:r>
      <w:r w:rsidR="00E458ED">
        <w:t xml:space="preserve"> regulatory decisions,</w:t>
      </w:r>
      <w:r w:rsidR="00ED6E58" w:rsidRPr="00ED6E58">
        <w:t xml:space="preserve"> assessments, renewing </w:t>
      </w:r>
      <w:r w:rsidR="004D720A">
        <w:t xml:space="preserve">and reviewing </w:t>
      </w:r>
      <w:r w:rsidR="00ED6E58" w:rsidRPr="00ED6E58">
        <w:t xml:space="preserve">existing product registrations, </w:t>
      </w:r>
      <w:r w:rsidR="0097440F">
        <w:t>manufacturing licensing, issuing permits or certificates</w:t>
      </w:r>
      <w:r w:rsidR="0097440F" w:rsidRPr="00ED6E58">
        <w:t xml:space="preserve"> </w:t>
      </w:r>
      <w:r w:rsidR="00ED6E58" w:rsidRPr="00ED6E58">
        <w:t>and performing compliance, monitoring, and enforcement activities to ensure the integrity</w:t>
      </w:r>
      <w:r w:rsidR="00CC5B9D">
        <w:t xml:space="preserve"> of </w:t>
      </w:r>
      <w:proofErr w:type="spellStart"/>
      <w:r w:rsidR="00CC5B9D">
        <w:t>agvet</w:t>
      </w:r>
      <w:proofErr w:type="spellEnd"/>
      <w:r w:rsidR="00CC5B9D">
        <w:t xml:space="preserve"> chemical products available on the Australian market</w:t>
      </w:r>
      <w:r w:rsidR="00ED6E58" w:rsidRPr="00ED6E58">
        <w:t>.</w:t>
      </w:r>
    </w:p>
    <w:p w14:paraId="03F1797D" w14:textId="134D2323" w:rsidR="00B56CAA" w:rsidRPr="00B111EA" w:rsidRDefault="005510CD" w:rsidP="003041A9">
      <w:pPr>
        <w:pStyle w:val="Heading3"/>
        <w:numPr>
          <w:ilvl w:val="2"/>
          <w:numId w:val="9"/>
        </w:numPr>
      </w:pPr>
      <w:bookmarkStart w:id="19" w:name="_Toc1560644916"/>
      <w:bookmarkStart w:id="20" w:name="_Toc1314981262"/>
      <w:bookmarkStart w:id="21" w:name="_Toc171075094"/>
      <w:bookmarkStart w:id="22" w:name="_Toc171075136"/>
      <w:bookmarkStart w:id="23" w:name="_Toc234591383"/>
      <w:r>
        <w:t>Functions and powers</w:t>
      </w:r>
      <w:bookmarkEnd w:id="18"/>
      <w:bookmarkEnd w:id="19"/>
      <w:bookmarkEnd w:id="20"/>
      <w:bookmarkEnd w:id="21"/>
      <w:bookmarkEnd w:id="22"/>
      <w:bookmarkEnd w:id="23"/>
    </w:p>
    <w:p w14:paraId="35B5CA21" w14:textId="5B9BB552" w:rsidR="00B248B1" w:rsidRDefault="004D720A" w:rsidP="00776462">
      <w:pPr>
        <w:pStyle w:val="NormalText"/>
      </w:pPr>
      <w:r w:rsidRPr="00B56A6D">
        <w:rPr>
          <w:szCs w:val="19"/>
        </w:rPr>
        <w:t xml:space="preserve">Australians expect </w:t>
      </w:r>
      <w:proofErr w:type="spellStart"/>
      <w:r w:rsidRPr="00B56A6D">
        <w:rPr>
          <w:szCs w:val="19"/>
        </w:rPr>
        <w:t>agvet</w:t>
      </w:r>
      <w:proofErr w:type="spellEnd"/>
      <w:r w:rsidRPr="00B56A6D">
        <w:rPr>
          <w:szCs w:val="19"/>
        </w:rPr>
        <w:t xml:space="preserve"> chemicals in the marketplace to be safe, of high quality, and comparable to international standards. The APVMA protects the health and safety of the community, animals, and the environment by regulating </w:t>
      </w:r>
      <w:r w:rsidR="00A23A45">
        <w:rPr>
          <w:szCs w:val="19"/>
        </w:rPr>
        <w:t xml:space="preserve">the sale of </w:t>
      </w:r>
      <w:proofErr w:type="spellStart"/>
      <w:r w:rsidRPr="00B56A6D">
        <w:rPr>
          <w:szCs w:val="19"/>
        </w:rPr>
        <w:t>agvet</w:t>
      </w:r>
      <w:proofErr w:type="spellEnd"/>
      <w:r w:rsidR="00B15874">
        <w:rPr>
          <w:szCs w:val="19"/>
        </w:rPr>
        <w:t xml:space="preserve"> </w:t>
      </w:r>
      <w:r w:rsidRPr="00B56A6D">
        <w:rPr>
          <w:szCs w:val="19"/>
        </w:rPr>
        <w:t xml:space="preserve">chemicals for safety, efficacy, </w:t>
      </w:r>
      <w:r>
        <w:rPr>
          <w:szCs w:val="19"/>
        </w:rPr>
        <w:t xml:space="preserve">and </w:t>
      </w:r>
      <w:r w:rsidRPr="00B56A6D">
        <w:rPr>
          <w:szCs w:val="19"/>
        </w:rPr>
        <w:t xml:space="preserve">potential impacts on trade. The APVMA delivers efficient, best practice regulatory outcomes </w:t>
      </w:r>
      <w:r>
        <w:rPr>
          <w:szCs w:val="19"/>
        </w:rPr>
        <w:t>by</w:t>
      </w:r>
      <w:r w:rsidRPr="00B56A6D">
        <w:rPr>
          <w:szCs w:val="19"/>
        </w:rPr>
        <w:t xml:space="preserve"> assessing products based on rigorous</w:t>
      </w:r>
      <w:r w:rsidR="009C5C5A">
        <w:rPr>
          <w:szCs w:val="19"/>
        </w:rPr>
        <w:t xml:space="preserve"> scientific</w:t>
      </w:r>
      <w:r w:rsidRPr="00B56A6D">
        <w:rPr>
          <w:szCs w:val="19"/>
        </w:rPr>
        <w:t xml:space="preserve"> </w:t>
      </w:r>
      <w:r w:rsidR="00A64C65">
        <w:rPr>
          <w:szCs w:val="19"/>
        </w:rPr>
        <w:t xml:space="preserve">risk </w:t>
      </w:r>
      <w:r w:rsidRPr="00B56A6D">
        <w:rPr>
          <w:szCs w:val="19"/>
        </w:rPr>
        <w:t>evaluation</w:t>
      </w:r>
      <w:r w:rsidR="00A64C65">
        <w:rPr>
          <w:szCs w:val="19"/>
        </w:rPr>
        <w:t>s</w:t>
      </w:r>
      <w:r w:rsidRPr="00B56A6D">
        <w:rPr>
          <w:szCs w:val="19"/>
        </w:rPr>
        <w:t>.</w:t>
      </w:r>
      <w:bookmarkStart w:id="24" w:name="_Toc174003502"/>
      <w:bookmarkStart w:id="25" w:name="_Toc771789153"/>
    </w:p>
    <w:p w14:paraId="5C1C3C12" w14:textId="77CE057F" w:rsidR="003C79BE" w:rsidRPr="005F6790" w:rsidRDefault="00A86CC7" w:rsidP="006E75A7">
      <w:pPr>
        <w:pStyle w:val="NormalText"/>
      </w:pPr>
      <w:r>
        <w:lastRenderedPageBreak/>
        <w:t>The r</w:t>
      </w:r>
      <w:r w:rsidR="003C79BE" w:rsidRPr="005F6790">
        <w:t xml:space="preserve">egulatory </w:t>
      </w:r>
      <w:r w:rsidR="009C5C5A">
        <w:t>f</w:t>
      </w:r>
      <w:r w:rsidR="003C79BE" w:rsidRPr="005F6790">
        <w:t>unctions of the APVMA</w:t>
      </w:r>
      <w:r>
        <w:t xml:space="preserve"> are</w:t>
      </w:r>
      <w:r w:rsidR="003C79BE" w:rsidRPr="005F6790">
        <w:t>:</w:t>
      </w:r>
      <w:bookmarkEnd w:id="24"/>
      <w:bookmarkEnd w:id="25"/>
    </w:p>
    <w:p w14:paraId="7A53689A" w14:textId="77777777" w:rsidR="00E60F82" w:rsidRDefault="003C79BE" w:rsidP="00775014">
      <w:pPr>
        <w:pStyle w:val="Bullet1"/>
      </w:pPr>
      <w:r w:rsidRPr="00775014">
        <w:rPr>
          <w:b/>
          <w:bCs/>
        </w:rPr>
        <w:t xml:space="preserve">Pre-market </w:t>
      </w:r>
      <w:r w:rsidR="001D5F78">
        <w:rPr>
          <w:b/>
          <w:bCs/>
        </w:rPr>
        <w:t>regulation:</w:t>
      </w:r>
      <w:r w:rsidRPr="00775014">
        <w:t xml:space="preserve"> </w:t>
      </w:r>
      <w:r w:rsidR="002F6EEF" w:rsidRPr="002F6EEF">
        <w:t>assessing and making regulatory decisions on applications for the registration and approval of agricultural and veterinary chemical products and their active constituents. This includes</w:t>
      </w:r>
      <w:r w:rsidR="00E60F82">
        <w:t>:</w:t>
      </w:r>
    </w:p>
    <w:p w14:paraId="4870ED0E" w14:textId="06C07768" w:rsidR="00E60F82" w:rsidRDefault="002F6EEF" w:rsidP="00E60F82">
      <w:pPr>
        <w:pStyle w:val="Bullet1"/>
        <w:numPr>
          <w:ilvl w:val="1"/>
          <w:numId w:val="2"/>
        </w:numPr>
      </w:pPr>
      <w:r w:rsidRPr="002F6EEF">
        <w:t xml:space="preserve">evaluating product applications, </w:t>
      </w:r>
    </w:p>
    <w:p w14:paraId="29BBE22E" w14:textId="77777777" w:rsidR="00922CF1" w:rsidRDefault="002F6EEF" w:rsidP="00E60F82">
      <w:pPr>
        <w:pStyle w:val="Bullet1"/>
        <w:numPr>
          <w:ilvl w:val="1"/>
          <w:numId w:val="2"/>
        </w:numPr>
      </w:pPr>
      <w:r w:rsidRPr="002F6EEF">
        <w:t>active constituent approvals,</w:t>
      </w:r>
    </w:p>
    <w:p w14:paraId="39D4ABBE" w14:textId="0E7487D8" w:rsidR="00E60F82" w:rsidRDefault="00922CF1" w:rsidP="00E60F82">
      <w:pPr>
        <w:pStyle w:val="Bullet1"/>
        <w:numPr>
          <w:ilvl w:val="1"/>
          <w:numId w:val="2"/>
        </w:numPr>
      </w:pPr>
      <w:r>
        <w:t>label approvals</w:t>
      </w:r>
      <w:r w:rsidR="002F6EEF" w:rsidRPr="002F6EEF">
        <w:t xml:space="preserve"> </w:t>
      </w:r>
    </w:p>
    <w:p w14:paraId="017DB79D" w14:textId="77777777" w:rsidR="00E60F82" w:rsidRDefault="002F6EEF" w:rsidP="00E60F82">
      <w:pPr>
        <w:pStyle w:val="Bullet1"/>
        <w:numPr>
          <w:ilvl w:val="1"/>
          <w:numId w:val="2"/>
        </w:numPr>
      </w:pPr>
      <w:r w:rsidRPr="002F6EEF">
        <w:t xml:space="preserve">permit applications (including minor use and emergency permits), and </w:t>
      </w:r>
    </w:p>
    <w:p w14:paraId="1CDCAB92" w14:textId="77777777" w:rsidR="00E60F82" w:rsidRDefault="002F6EEF" w:rsidP="00E60F82">
      <w:pPr>
        <w:pStyle w:val="Bullet1"/>
        <w:numPr>
          <w:ilvl w:val="1"/>
          <w:numId w:val="2"/>
        </w:numPr>
      </w:pPr>
      <w:r w:rsidRPr="002F6EEF">
        <w:t xml:space="preserve">miscellaneous or </w:t>
      </w:r>
      <w:proofErr w:type="spellStart"/>
      <w:r w:rsidRPr="002F6EEF">
        <w:t>timeshift</w:t>
      </w:r>
      <w:proofErr w:type="spellEnd"/>
      <w:r w:rsidRPr="002F6EEF">
        <w:t xml:space="preserve"> applications. </w:t>
      </w:r>
    </w:p>
    <w:p w14:paraId="2F815612" w14:textId="7A1F4666" w:rsidR="003C79BE" w:rsidRPr="00775014" w:rsidRDefault="00587943" w:rsidP="00E60F82">
      <w:pPr>
        <w:pStyle w:val="Bullet1"/>
        <w:numPr>
          <w:ilvl w:val="0"/>
          <w:numId w:val="0"/>
        </w:numPr>
        <w:ind w:left="360"/>
      </w:pPr>
      <w:r>
        <w:t>It a</w:t>
      </w:r>
      <w:r w:rsidR="002F6EEF" w:rsidRPr="002F6EEF">
        <w:t xml:space="preserve">lso </w:t>
      </w:r>
      <w:r w:rsidR="00F47A34">
        <w:t>includes</w:t>
      </w:r>
      <w:r w:rsidR="002F6EEF" w:rsidRPr="002F6EEF">
        <w:t xml:space="preserve"> ingredient and interchangeable constituent determinations, </w:t>
      </w:r>
      <w:r w:rsidR="000232BC">
        <w:t>assessing</w:t>
      </w:r>
      <w:r w:rsidR="002F6EEF" w:rsidRPr="002F6EEF">
        <w:t xml:space="preserve"> variation requests, and provid</w:t>
      </w:r>
      <w:r w:rsidR="000232BC">
        <w:t>ing</w:t>
      </w:r>
      <w:r w:rsidR="002F6EEF" w:rsidRPr="002F6EEF">
        <w:t xml:space="preserve"> pre-application assistance and</w:t>
      </w:r>
      <w:r w:rsidR="00D66E04">
        <w:t xml:space="preserve"> </w:t>
      </w:r>
      <w:r w:rsidR="002F6EEF" w:rsidRPr="002F6EEF">
        <w:t>advice to applicants</w:t>
      </w:r>
      <w:r w:rsidR="001D5F78">
        <w:t>.</w:t>
      </w:r>
    </w:p>
    <w:p w14:paraId="41B1D762" w14:textId="77777777" w:rsidR="000C2D89" w:rsidRDefault="003C79BE" w:rsidP="00775014">
      <w:pPr>
        <w:pStyle w:val="Bullet1"/>
      </w:pPr>
      <w:r w:rsidRPr="00775014">
        <w:rPr>
          <w:b/>
          <w:bCs/>
        </w:rPr>
        <w:t xml:space="preserve">Post-market </w:t>
      </w:r>
      <w:r w:rsidR="008F05DA">
        <w:rPr>
          <w:b/>
          <w:bCs/>
        </w:rPr>
        <w:t>regulation</w:t>
      </w:r>
      <w:r w:rsidRPr="00775014">
        <w:t xml:space="preserve">: </w:t>
      </w:r>
      <w:r w:rsidR="001D7AFD" w:rsidRPr="001D7AFD">
        <w:t>ensuring the continued safety, efficacy and compliance of agricultural and veterinary chemical products once they are available on the market. This includes</w:t>
      </w:r>
      <w:r w:rsidR="000C2D89">
        <w:t>:</w:t>
      </w:r>
    </w:p>
    <w:p w14:paraId="111224BD" w14:textId="52B34619" w:rsidR="000C2D89" w:rsidRDefault="001D7AFD" w:rsidP="000C2D89">
      <w:pPr>
        <w:pStyle w:val="Bullet1"/>
        <w:numPr>
          <w:ilvl w:val="1"/>
          <w:numId w:val="2"/>
        </w:numPr>
      </w:pPr>
      <w:r w:rsidRPr="001D7AFD">
        <w:t>regulatory licensing, certification and oversight activities,</w:t>
      </w:r>
    </w:p>
    <w:p w14:paraId="5395CAF0" w14:textId="42951EC0" w:rsidR="000C2D89" w:rsidRDefault="00491D01" w:rsidP="000C2D89">
      <w:pPr>
        <w:pStyle w:val="Bullet1"/>
        <w:numPr>
          <w:ilvl w:val="1"/>
          <w:numId w:val="2"/>
        </w:numPr>
      </w:pPr>
      <w:r>
        <w:t>chemical reviews,</w:t>
      </w:r>
    </w:p>
    <w:p w14:paraId="7F9C8D3F" w14:textId="6DC97447" w:rsidR="000C2D89" w:rsidRDefault="001D7AFD" w:rsidP="000C2D89">
      <w:pPr>
        <w:pStyle w:val="Bullet1"/>
        <w:numPr>
          <w:ilvl w:val="1"/>
          <w:numId w:val="2"/>
        </w:numPr>
      </w:pPr>
      <w:r w:rsidRPr="001D7AFD">
        <w:t>issuing Certificates of Export and Consents to Import,</w:t>
      </w:r>
    </w:p>
    <w:p w14:paraId="03273CF3" w14:textId="647EC166" w:rsidR="000C2D89" w:rsidRDefault="001D7AFD" w:rsidP="000C2D89">
      <w:pPr>
        <w:pStyle w:val="Bullet1"/>
        <w:numPr>
          <w:ilvl w:val="1"/>
          <w:numId w:val="2"/>
        </w:numPr>
      </w:pPr>
      <w:r w:rsidRPr="001D7AFD">
        <w:t xml:space="preserve">administering the Hormonal Growth </w:t>
      </w:r>
      <w:proofErr w:type="spellStart"/>
      <w:r w:rsidRPr="001D7AFD">
        <w:t>Promotant</w:t>
      </w:r>
      <w:proofErr w:type="spellEnd"/>
      <w:r w:rsidRPr="001D7AFD">
        <w:t xml:space="preserve"> </w:t>
      </w:r>
      <w:r w:rsidR="0004053F">
        <w:t>(HGP) s</w:t>
      </w:r>
      <w:r w:rsidRPr="001D7AFD">
        <w:t>cheme</w:t>
      </w:r>
      <w:r w:rsidR="000C2D89">
        <w:t>,</w:t>
      </w:r>
    </w:p>
    <w:p w14:paraId="4CD2D499" w14:textId="1A11559D" w:rsidR="001D7AFD" w:rsidRDefault="000C2D89" w:rsidP="00167810">
      <w:pPr>
        <w:pStyle w:val="Bullet1"/>
        <w:numPr>
          <w:ilvl w:val="1"/>
          <w:numId w:val="2"/>
        </w:numPr>
      </w:pPr>
      <w:r>
        <w:t>and</w:t>
      </w:r>
      <w:r w:rsidR="00167810">
        <w:t xml:space="preserve"> </w:t>
      </w:r>
      <w:r w:rsidR="00385623" w:rsidRPr="00385623">
        <w:t>compliance and enforcement operations to uphold regulatory standards.</w:t>
      </w:r>
    </w:p>
    <w:p w14:paraId="3AECBFC9" w14:textId="0CC37A11" w:rsidR="004B140C" w:rsidRPr="00167810" w:rsidRDefault="005809FE" w:rsidP="004B140C">
      <w:pPr>
        <w:pStyle w:val="NormalText"/>
      </w:pPr>
      <w:proofErr w:type="spellStart"/>
      <w:r w:rsidRPr="00A22D85">
        <w:rPr>
          <w:szCs w:val="19"/>
        </w:rPr>
        <w:t>Agvet</w:t>
      </w:r>
      <w:proofErr w:type="spellEnd"/>
      <w:r w:rsidRPr="00A22D85">
        <w:rPr>
          <w:szCs w:val="19"/>
        </w:rPr>
        <w:t xml:space="preserve"> chemical</w:t>
      </w:r>
      <w:r w:rsidR="004B140C">
        <w:rPr>
          <w:szCs w:val="19"/>
        </w:rPr>
        <w:t xml:space="preserve"> products</w:t>
      </w:r>
      <w:r w:rsidR="004B140C" w:rsidRPr="00A22D85">
        <w:rPr>
          <w:szCs w:val="19"/>
        </w:rPr>
        <w:t xml:space="preserve"> are</w:t>
      </w:r>
      <w:r w:rsidRPr="00A22D85">
        <w:rPr>
          <w:szCs w:val="19"/>
        </w:rPr>
        <w:t xml:space="preserve"> divided into </w:t>
      </w:r>
      <w:r w:rsidR="00D66E04">
        <w:rPr>
          <w:szCs w:val="19"/>
        </w:rPr>
        <w:t>two</w:t>
      </w:r>
      <w:r w:rsidRPr="00A22D85">
        <w:rPr>
          <w:szCs w:val="19"/>
        </w:rPr>
        <w:t xml:space="preserve"> main categories</w:t>
      </w:r>
      <w:r w:rsidR="00AA63BF">
        <w:t>, a</w:t>
      </w:r>
      <w:r w:rsidRPr="00A22D85">
        <w:t>gricultural chemical</w:t>
      </w:r>
      <w:r w:rsidR="00293DC3">
        <w:t>s</w:t>
      </w:r>
      <w:r w:rsidRPr="00A22D85">
        <w:t xml:space="preserve"> and veterinary </w:t>
      </w:r>
      <w:r w:rsidR="00BC0748">
        <w:t>chemical products</w:t>
      </w:r>
      <w:r w:rsidR="002C399C">
        <w:t>.</w:t>
      </w:r>
      <w:r w:rsidR="00167810">
        <w:t xml:space="preserve"> </w:t>
      </w:r>
      <w:r w:rsidR="00317392">
        <w:rPr>
          <w:szCs w:val="19"/>
        </w:rPr>
        <w:t xml:space="preserve">All </w:t>
      </w:r>
      <w:proofErr w:type="spellStart"/>
      <w:r w:rsidR="00293DC3">
        <w:rPr>
          <w:szCs w:val="19"/>
        </w:rPr>
        <w:t>agvet</w:t>
      </w:r>
      <w:proofErr w:type="spellEnd"/>
      <w:r w:rsidR="00293DC3">
        <w:rPr>
          <w:szCs w:val="19"/>
        </w:rPr>
        <w:t xml:space="preserve"> chemical </w:t>
      </w:r>
      <w:r w:rsidR="00317392">
        <w:rPr>
          <w:szCs w:val="19"/>
        </w:rPr>
        <w:t>products</w:t>
      </w:r>
      <w:r w:rsidRPr="00A22D85">
        <w:rPr>
          <w:szCs w:val="19"/>
        </w:rPr>
        <w:t xml:space="preserve"> must be registered with the APVMA</w:t>
      </w:r>
      <w:r w:rsidR="00B176BB">
        <w:rPr>
          <w:szCs w:val="19"/>
        </w:rPr>
        <w:t>, or authorised under permit,</w:t>
      </w:r>
      <w:r w:rsidRPr="00A22D85">
        <w:rPr>
          <w:szCs w:val="19"/>
        </w:rPr>
        <w:t xml:space="preserve"> before they can be</w:t>
      </w:r>
      <w:r w:rsidR="00F7448E">
        <w:rPr>
          <w:szCs w:val="19"/>
        </w:rPr>
        <w:t xml:space="preserve">, </w:t>
      </w:r>
      <w:r w:rsidRPr="00A22D85">
        <w:rPr>
          <w:szCs w:val="19"/>
        </w:rPr>
        <w:t>supplied</w:t>
      </w:r>
      <w:r w:rsidR="00F7448E">
        <w:rPr>
          <w:szCs w:val="19"/>
        </w:rPr>
        <w:t>, or used</w:t>
      </w:r>
      <w:r w:rsidRPr="00A22D85">
        <w:rPr>
          <w:szCs w:val="19"/>
        </w:rPr>
        <w:t xml:space="preserve"> in Australia.</w:t>
      </w:r>
      <w:r w:rsidR="004B140C" w:rsidRPr="004B140C">
        <w:rPr>
          <w:szCs w:val="19"/>
        </w:rPr>
        <w:t xml:space="preserve"> Active constituents of </w:t>
      </w:r>
      <w:r w:rsidR="00AA63BF">
        <w:rPr>
          <w:szCs w:val="19"/>
        </w:rPr>
        <w:t xml:space="preserve">registered </w:t>
      </w:r>
      <w:proofErr w:type="spellStart"/>
      <w:r w:rsidR="00293DC3">
        <w:rPr>
          <w:szCs w:val="19"/>
        </w:rPr>
        <w:t>agvet</w:t>
      </w:r>
      <w:proofErr w:type="spellEnd"/>
      <w:r w:rsidR="00293DC3">
        <w:rPr>
          <w:szCs w:val="19"/>
        </w:rPr>
        <w:t xml:space="preserve"> </w:t>
      </w:r>
      <w:r w:rsidR="004B140C" w:rsidRPr="004B140C">
        <w:rPr>
          <w:szCs w:val="19"/>
        </w:rPr>
        <w:t>chemical products must also be approved by the APVMA.</w:t>
      </w:r>
    </w:p>
    <w:p w14:paraId="42FDF86E" w14:textId="05B288BB" w:rsidR="000C2D89" w:rsidRDefault="005809FE" w:rsidP="005809FE">
      <w:pPr>
        <w:pStyle w:val="NormalText"/>
      </w:pPr>
      <w:r>
        <w:t xml:space="preserve">If a problem is identified with a </w:t>
      </w:r>
      <w:r w:rsidR="00B176BB">
        <w:t xml:space="preserve">registered </w:t>
      </w:r>
      <w:r>
        <w:t>chemical product</w:t>
      </w:r>
      <w:r w:rsidR="003F357A">
        <w:t>, active constituent,</w:t>
      </w:r>
      <w:r>
        <w:t xml:space="preserve"> or manufacturer, the APVMA can </w:t>
      </w:r>
      <w:r w:rsidR="007E56AD">
        <w:t>undertake a chemical r</w:t>
      </w:r>
      <w:r w:rsidR="00653104">
        <w:t>eview</w:t>
      </w:r>
      <w:r w:rsidR="007E56AD">
        <w:t xml:space="preserve"> or </w:t>
      </w:r>
      <w:r w:rsidR="000C2D89">
        <w:t xml:space="preserve">respond with </w:t>
      </w:r>
      <w:r w:rsidR="00E60F82">
        <w:t xml:space="preserve">other </w:t>
      </w:r>
      <w:r>
        <w:t>regulatory action</w:t>
      </w:r>
      <w:r w:rsidR="000C2D89">
        <w:t>s</w:t>
      </w:r>
      <w:r>
        <w:t xml:space="preserve">, </w:t>
      </w:r>
      <w:r w:rsidR="000C2D89">
        <w:t>including but not limited to:</w:t>
      </w:r>
    </w:p>
    <w:p w14:paraId="6301B4E4" w14:textId="2D342F33" w:rsidR="000C2D89" w:rsidRDefault="005809FE" w:rsidP="00776462">
      <w:pPr>
        <w:pStyle w:val="Bullet1"/>
      </w:pPr>
      <w:r>
        <w:t>continued monitoring</w:t>
      </w:r>
      <w:r w:rsidR="000C2D89">
        <w:t>,</w:t>
      </w:r>
    </w:p>
    <w:p w14:paraId="29F8B337" w14:textId="46B08FF6" w:rsidR="000C2D89" w:rsidRDefault="00B176BB" w:rsidP="00776462">
      <w:pPr>
        <w:pStyle w:val="Bullet1"/>
      </w:pPr>
      <w:r>
        <w:t>withdraw</w:t>
      </w:r>
      <w:r w:rsidR="000C2D89">
        <w:t xml:space="preserve">ing </w:t>
      </w:r>
      <w:r w:rsidR="005809FE">
        <w:t>the product</w:t>
      </w:r>
      <w:r w:rsidR="000C2D89">
        <w:t xml:space="preserve"> from the market,</w:t>
      </w:r>
    </w:p>
    <w:p w14:paraId="428B72E2" w14:textId="0662324C" w:rsidR="000C2D89" w:rsidRDefault="000C2D89" w:rsidP="00776462">
      <w:pPr>
        <w:pStyle w:val="Bullet1"/>
      </w:pPr>
      <w:r>
        <w:t>cancelling</w:t>
      </w:r>
      <w:r w:rsidR="001151A4">
        <w:t xml:space="preserve"> </w:t>
      </w:r>
      <w:r w:rsidR="003F357A">
        <w:t>active constituent</w:t>
      </w:r>
      <w:r>
        <w:t xml:space="preserve"> approvals</w:t>
      </w:r>
      <w:r w:rsidR="00B176BB">
        <w:t xml:space="preserve">, </w:t>
      </w:r>
      <w:r w:rsidR="00D81F53">
        <w:t>or</w:t>
      </w:r>
    </w:p>
    <w:p w14:paraId="5C814A41" w14:textId="2DF51B46" w:rsidR="005809FE" w:rsidRDefault="000C2D89" w:rsidP="00776462">
      <w:pPr>
        <w:pStyle w:val="Bullet1"/>
      </w:pPr>
      <w:r>
        <w:t>revoking</w:t>
      </w:r>
      <w:r w:rsidR="00B176BB">
        <w:t xml:space="preserve"> </w:t>
      </w:r>
      <w:r w:rsidR="005809FE">
        <w:t>manufacturing licenses</w:t>
      </w:r>
      <w:r>
        <w:t xml:space="preserve"> for veterinary chemicals.</w:t>
      </w:r>
    </w:p>
    <w:p w14:paraId="4AC9032C" w14:textId="3D5E8AF0" w:rsidR="00D00B32" w:rsidRPr="00B111EA" w:rsidRDefault="00AC5224" w:rsidP="003041A9">
      <w:pPr>
        <w:pStyle w:val="Heading3"/>
        <w:numPr>
          <w:ilvl w:val="2"/>
          <w:numId w:val="9"/>
        </w:numPr>
      </w:pPr>
      <w:bookmarkStart w:id="26" w:name="_Toc234591384"/>
      <w:r>
        <w:t>Frequency</w:t>
      </w:r>
      <w:bookmarkEnd w:id="26"/>
    </w:p>
    <w:p w14:paraId="127CB21B" w14:textId="1A0A678E" w:rsidR="005B5761" w:rsidRDefault="00D7657A" w:rsidP="00EA70EB">
      <w:pPr>
        <w:pStyle w:val="NormalText"/>
        <w:sectPr w:rsidR="005B5761" w:rsidSect="005B5761">
          <w:headerReference w:type="even" r:id="rId33"/>
          <w:headerReference w:type="default" r:id="rId34"/>
          <w:pgSz w:w="11906" w:h="16838" w:code="9"/>
          <w:pgMar w:top="2835" w:right="1134" w:bottom="1134" w:left="1134" w:header="1701" w:footer="680" w:gutter="0"/>
          <w:pgNumType w:start="1"/>
          <w:cols w:space="708"/>
          <w:docGrid w:linePitch="360"/>
        </w:sectPr>
      </w:pPr>
      <w:r>
        <w:t xml:space="preserve">The APVMA will review the </w:t>
      </w:r>
      <w:r w:rsidR="000B7C53">
        <w:t xml:space="preserve">CRIS fees annually </w:t>
      </w:r>
      <w:r w:rsidR="00D81F53">
        <w:t xml:space="preserve">from 2027-28 </w:t>
      </w:r>
      <w:r w:rsidR="000B7C53">
        <w:t>to assess alignment with costs and update accordingly</w:t>
      </w:r>
      <w:r w:rsidR="00784F0D" w:rsidRPr="008B725E">
        <w:t>.</w:t>
      </w:r>
    </w:p>
    <w:p w14:paraId="2D8738DC" w14:textId="5C298F96" w:rsidR="005510CD" w:rsidRPr="005D7EC5" w:rsidRDefault="00C2676C" w:rsidP="003041A9">
      <w:pPr>
        <w:pStyle w:val="Heading1"/>
        <w:numPr>
          <w:ilvl w:val="0"/>
          <w:numId w:val="9"/>
        </w:numPr>
      </w:pPr>
      <w:bookmarkStart w:id="27" w:name="_Toc115355114"/>
      <w:bookmarkStart w:id="28" w:name="_Toc1035551176"/>
      <w:bookmarkStart w:id="29" w:name="_Toc732181101"/>
      <w:bookmarkStart w:id="30" w:name="_Toc171075095"/>
      <w:bookmarkStart w:id="31" w:name="_Toc171075137"/>
      <w:bookmarkStart w:id="32" w:name="_Toc234591385"/>
      <w:r w:rsidRPr="005D7EC5">
        <w:lastRenderedPageBreak/>
        <w:t xml:space="preserve">Policy and statutory authority to </w:t>
      </w:r>
      <w:r w:rsidR="005561F9" w:rsidRPr="005D7EC5">
        <w:t>charge (</w:t>
      </w:r>
      <w:r w:rsidRPr="005D7EC5">
        <w:t xml:space="preserve">cost </w:t>
      </w:r>
      <w:bookmarkEnd w:id="27"/>
      <w:r w:rsidR="005912CA" w:rsidRPr="005D7EC5">
        <w:t>recover</w:t>
      </w:r>
      <w:bookmarkEnd w:id="28"/>
      <w:bookmarkEnd w:id="29"/>
      <w:bookmarkEnd w:id="30"/>
      <w:bookmarkEnd w:id="31"/>
      <w:r w:rsidR="005561F9" w:rsidRPr="005D7EC5">
        <w:t>)</w:t>
      </w:r>
      <w:bookmarkEnd w:id="32"/>
    </w:p>
    <w:p w14:paraId="12F2F2A8" w14:textId="5C0432AC" w:rsidR="00477D1B" w:rsidRPr="005D7EC5" w:rsidRDefault="0067430F" w:rsidP="00E67B2A">
      <w:pPr>
        <w:pStyle w:val="NormalText"/>
      </w:pPr>
      <w:bookmarkStart w:id="33" w:name="_Toc115355115"/>
      <w:r>
        <w:t>This section outlines the Australian Government policy decisions and statutory framework that authorise</w:t>
      </w:r>
      <w:r w:rsidR="00DA4C7B">
        <w:t>s</w:t>
      </w:r>
      <w:r>
        <w:t xml:space="preserve"> the APVMA to recover the costs of its regulatory activities from non-government recipients</w:t>
      </w:r>
      <w:r w:rsidR="00FA30CB" w:rsidRPr="005D7EC5">
        <w:t>.</w:t>
      </w:r>
    </w:p>
    <w:p w14:paraId="379D2A5C" w14:textId="16E8FB73" w:rsidR="00C2676C" w:rsidRPr="005D7EC5" w:rsidRDefault="00C2676C" w:rsidP="003041A9">
      <w:pPr>
        <w:pStyle w:val="Heading2"/>
        <w:numPr>
          <w:ilvl w:val="1"/>
          <w:numId w:val="9"/>
        </w:numPr>
      </w:pPr>
      <w:bookmarkStart w:id="34" w:name="_Toc291464445"/>
      <w:bookmarkStart w:id="35" w:name="_Toc1165955744"/>
      <w:bookmarkStart w:id="36" w:name="_Toc171075096"/>
      <w:bookmarkStart w:id="37" w:name="_Toc171075138"/>
      <w:bookmarkStart w:id="38" w:name="_Toc234591386"/>
      <w:r w:rsidRPr="005D7EC5">
        <w:t xml:space="preserve">Government policy approval to </w:t>
      </w:r>
      <w:r w:rsidR="00605F28" w:rsidRPr="005D7EC5">
        <w:t xml:space="preserve">charge for this </w:t>
      </w:r>
      <w:r w:rsidRPr="005D7EC5">
        <w:t>regulatory activity</w:t>
      </w:r>
      <w:bookmarkEnd w:id="33"/>
      <w:bookmarkEnd w:id="34"/>
      <w:bookmarkEnd w:id="35"/>
      <w:bookmarkEnd w:id="36"/>
      <w:bookmarkEnd w:id="37"/>
      <w:bookmarkEnd w:id="38"/>
    </w:p>
    <w:p w14:paraId="212F5DE1" w14:textId="640BF687" w:rsidR="00E770C6" w:rsidRPr="005D7EC5" w:rsidRDefault="00173157" w:rsidP="00E770C6">
      <w:pPr>
        <w:pStyle w:val="NormalText"/>
      </w:pPr>
      <w:r>
        <w:t>T</w:t>
      </w:r>
      <w:r w:rsidR="0096268F">
        <w:t>he</w:t>
      </w:r>
      <w:r w:rsidR="007A5CC8">
        <w:t xml:space="preserve"> APVMA is a corporate Commonwealth </w:t>
      </w:r>
      <w:r w:rsidR="00770C31">
        <w:t>e</w:t>
      </w:r>
      <w:r w:rsidR="007A5CC8">
        <w:t>ntity under the</w:t>
      </w:r>
      <w:r w:rsidR="003756A5">
        <w:t xml:space="preserve"> </w:t>
      </w:r>
      <w:r w:rsidR="003756A5" w:rsidRPr="009E7A1F">
        <w:t>PGPA Act</w:t>
      </w:r>
      <w:r w:rsidR="00975CFB">
        <w:t>.</w:t>
      </w:r>
      <w:r w:rsidR="003756A5" w:rsidRPr="009E7A1F">
        <w:rPr>
          <w:rStyle w:val="FootnoteReference"/>
        </w:rPr>
        <w:footnoteReference w:id="3"/>
      </w:r>
      <w:r w:rsidR="00D26ED4" w:rsidRPr="00D81F53">
        <w:t xml:space="preserve"> T</w:t>
      </w:r>
      <w:r w:rsidR="007A5CC8" w:rsidRPr="00D81F53">
        <w:t xml:space="preserve">he </w:t>
      </w:r>
      <w:bookmarkStart w:id="39" w:name="_Int_UrMBCB09"/>
      <w:r w:rsidR="00D26ED4" w:rsidRPr="00D81F53">
        <w:t xml:space="preserve">Finance </w:t>
      </w:r>
      <w:r w:rsidR="007A5CC8" w:rsidRPr="00D81F53">
        <w:t>Minister</w:t>
      </w:r>
      <w:bookmarkEnd w:id="39"/>
      <w:r w:rsidR="00134D43" w:rsidRPr="00D81F53">
        <w:t xml:space="preserve"> </w:t>
      </w:r>
      <w:r w:rsidRPr="00D81F53">
        <w:t xml:space="preserve">has </w:t>
      </w:r>
      <w:r w:rsidR="00D26ED4" w:rsidRPr="00D81F53">
        <w:t xml:space="preserve">made a government policy </w:t>
      </w:r>
      <w:r w:rsidR="005561F9" w:rsidRPr="00D81F53">
        <w:t>order</w:t>
      </w:r>
      <w:r w:rsidR="00D26ED4" w:rsidRPr="00D81F53">
        <w:t xml:space="preserve"> in</w:t>
      </w:r>
      <w:r w:rsidR="003756A5" w:rsidRPr="00D81F53">
        <w:t xml:space="preserve"> the </w:t>
      </w:r>
      <w:r w:rsidR="003756A5" w:rsidRPr="009E7A1F">
        <w:t>Charging for Regulatory Activities Order</w:t>
      </w:r>
      <w:r w:rsidR="00975CFB">
        <w:t>,</w:t>
      </w:r>
      <w:r w:rsidR="003756A5" w:rsidRPr="009E7A1F">
        <w:rPr>
          <w:rStyle w:val="FootnoteReference"/>
        </w:rPr>
        <w:footnoteReference w:id="4"/>
      </w:r>
      <w:r w:rsidR="00D26ED4">
        <w:t xml:space="preserve"> that </w:t>
      </w:r>
      <w:r w:rsidR="007A5CC8">
        <w:t xml:space="preserve">the </w:t>
      </w:r>
      <w:r w:rsidR="00107CA9">
        <w:t>APVMA</w:t>
      </w:r>
      <w:r w:rsidR="007A5CC8">
        <w:t xml:space="preserve"> must apply the </w:t>
      </w:r>
      <w:r w:rsidR="006C2212">
        <w:t xml:space="preserve">Charging Framework and the </w:t>
      </w:r>
      <w:hyperlink r:id="rId35">
        <w:r w:rsidR="006C2212" w:rsidRPr="365BA015">
          <w:rPr>
            <w:rStyle w:val="Hyperlink"/>
          </w:rPr>
          <w:t>Australian Government Cost Recovery Policy</w:t>
        </w:r>
      </w:hyperlink>
      <w:r w:rsidR="00D94261">
        <w:t xml:space="preserve"> </w:t>
      </w:r>
      <w:r w:rsidR="006C2212">
        <w:t xml:space="preserve">(Cost Recovery Policy) </w:t>
      </w:r>
      <w:r w:rsidR="00D94261">
        <w:t>as a full</w:t>
      </w:r>
      <w:r w:rsidR="00293DC3">
        <w:t>y</w:t>
      </w:r>
      <w:r w:rsidR="00D94261">
        <w:t xml:space="preserve"> cost recovered agency</w:t>
      </w:r>
      <w:r w:rsidR="002E5565">
        <w:t>.</w:t>
      </w:r>
    </w:p>
    <w:p w14:paraId="62817AD8" w14:textId="01C607A2" w:rsidR="00605F28" w:rsidRPr="00605F28" w:rsidRDefault="00605F28" w:rsidP="00605F28">
      <w:pPr>
        <w:pStyle w:val="NormalText"/>
        <w:rPr>
          <w:szCs w:val="19"/>
        </w:rPr>
      </w:pPr>
      <w:r>
        <w:t xml:space="preserve">The Australian Government’s overarching </w:t>
      </w:r>
      <w:r w:rsidR="00B148E1">
        <w:t>C</w:t>
      </w:r>
      <w:r>
        <w:t xml:space="preserve">ost </w:t>
      </w:r>
      <w:r w:rsidR="00B148E1">
        <w:t>R</w:t>
      </w:r>
      <w:r>
        <w:t xml:space="preserve">ecovery </w:t>
      </w:r>
      <w:r w:rsidR="00B148E1">
        <w:t>P</w:t>
      </w:r>
      <w:r>
        <w:t>olicy is that</w:t>
      </w:r>
      <w:r w:rsidR="0066742C">
        <w:t>,</w:t>
      </w:r>
      <w:r>
        <w:t xml:space="preserve"> where appropriate, non-government recipients of specific government activities should be charged some or </w:t>
      </w:r>
      <w:proofErr w:type="gramStart"/>
      <w:r>
        <w:t>all</w:t>
      </w:r>
      <w:r w:rsidR="00D26ED4">
        <w:t xml:space="preserve"> </w:t>
      </w:r>
      <w:r w:rsidR="0066742C">
        <w:t>of</w:t>
      </w:r>
      <w:proofErr w:type="gramEnd"/>
      <w:r w:rsidR="0066742C">
        <w:t xml:space="preserve"> </w:t>
      </w:r>
      <w:r>
        <w:t xml:space="preserve">the </w:t>
      </w:r>
      <w:r w:rsidR="00D94261">
        <w:t xml:space="preserve">efficient </w:t>
      </w:r>
      <w:r>
        <w:t xml:space="preserve">costs of those activities. The </w:t>
      </w:r>
      <w:r w:rsidR="00B148E1">
        <w:t>C</w:t>
      </w:r>
      <w:r>
        <w:t xml:space="preserve">ost </w:t>
      </w:r>
      <w:r w:rsidR="00B148E1">
        <w:t>R</w:t>
      </w:r>
      <w:r>
        <w:t xml:space="preserve">ecovery </w:t>
      </w:r>
      <w:r w:rsidR="00B148E1">
        <w:t>P</w:t>
      </w:r>
      <w:r>
        <w:t>olicy aims to promote consistent, transparent, and accountable charging for government activities and supports the proper use of public resources.</w:t>
      </w:r>
    </w:p>
    <w:p w14:paraId="4B0B00C7" w14:textId="7F24F8AC" w:rsidR="364B6565" w:rsidRPr="002A307F" w:rsidRDefault="364B6565" w:rsidP="2B7BD08F">
      <w:pPr>
        <w:spacing w:before="240" w:after="240"/>
      </w:pPr>
      <w:r w:rsidRPr="002A307F">
        <w:rPr>
          <w:rFonts w:eastAsia="Arial" w:cs="Arial"/>
          <w:sz w:val="19"/>
          <w:szCs w:val="19"/>
        </w:rPr>
        <w:t>In 202</w:t>
      </w:r>
      <w:r w:rsidR="00ED4B52" w:rsidRPr="002A307F">
        <w:rPr>
          <w:rFonts w:eastAsia="Arial" w:cs="Arial"/>
          <w:sz w:val="19"/>
          <w:szCs w:val="19"/>
        </w:rPr>
        <w:t>6</w:t>
      </w:r>
      <w:r w:rsidRPr="002A307F">
        <w:rPr>
          <w:rFonts w:eastAsia="Arial" w:cs="Arial"/>
          <w:sz w:val="19"/>
          <w:szCs w:val="19"/>
        </w:rPr>
        <w:t xml:space="preserve"> the Australian Government endorsed a revised cost recovery policy for the APVMA. The updated policy </w:t>
      </w:r>
      <w:r w:rsidR="00A362A4">
        <w:rPr>
          <w:rFonts w:eastAsia="Arial" w:cs="Arial"/>
          <w:sz w:val="19"/>
          <w:szCs w:val="19"/>
        </w:rPr>
        <w:t xml:space="preserve">will take effect from FY2027/28, and </w:t>
      </w:r>
      <w:r w:rsidR="00962218" w:rsidRPr="002A307F">
        <w:rPr>
          <w:rFonts w:eastAsia="Arial" w:cs="Arial"/>
          <w:sz w:val="19"/>
          <w:szCs w:val="19"/>
        </w:rPr>
        <w:t>requires the APVMA to:</w:t>
      </w:r>
    </w:p>
    <w:p w14:paraId="1438E4C0" w14:textId="7259B895" w:rsidR="002A044C" w:rsidRPr="002A307F" w:rsidRDefault="00962218" w:rsidP="00A016E6">
      <w:pPr>
        <w:pStyle w:val="Bullet1"/>
      </w:pPr>
      <w:r w:rsidRPr="002A307F">
        <w:t xml:space="preserve">Recover the full cost for </w:t>
      </w:r>
      <w:r w:rsidR="001C55FD" w:rsidRPr="002A307F">
        <w:t>a</w:t>
      </w:r>
      <w:r w:rsidR="002A044C" w:rsidRPr="002A307F">
        <w:t>ll fee</w:t>
      </w:r>
      <w:r w:rsidR="00CC32DE" w:rsidRPr="002A307F">
        <w:t>-</w:t>
      </w:r>
      <w:r w:rsidR="002A044C" w:rsidRPr="002A307F">
        <w:t>for</w:t>
      </w:r>
      <w:r w:rsidR="00CC32DE" w:rsidRPr="002A307F">
        <w:t>-</w:t>
      </w:r>
      <w:r w:rsidR="002A044C" w:rsidRPr="002A307F">
        <w:t xml:space="preserve">service regulatory activities </w:t>
      </w:r>
      <w:r w:rsidR="00600237" w:rsidRPr="002A307F">
        <w:t>upfront</w:t>
      </w:r>
      <w:r w:rsidR="002A044C" w:rsidRPr="002A307F">
        <w:t>, ensuring that the regulatory costs associated with regulatory decisions and services</w:t>
      </w:r>
      <w:r w:rsidR="00BA436C" w:rsidRPr="002A307F">
        <w:t xml:space="preserve"> are directly recovered </w:t>
      </w:r>
      <w:r w:rsidR="00600237" w:rsidRPr="002A307F">
        <w:t xml:space="preserve">upfront </w:t>
      </w:r>
      <w:r w:rsidR="00BA436C" w:rsidRPr="002A307F">
        <w:t>from applicants</w:t>
      </w:r>
    </w:p>
    <w:p w14:paraId="48E99EB5" w14:textId="7C7841B3" w:rsidR="00DC1087" w:rsidRPr="002A307F" w:rsidRDefault="00962218" w:rsidP="00A016E6">
      <w:pPr>
        <w:pStyle w:val="Bullet1"/>
      </w:pPr>
      <w:r w:rsidRPr="002A307F">
        <w:t>Continue to exempt e</w:t>
      </w:r>
      <w:r w:rsidR="00DC1087" w:rsidRPr="002A307F">
        <w:t>mer</w:t>
      </w:r>
      <w:r w:rsidR="00E42A31" w:rsidRPr="002A307F">
        <w:t>gency permits and minor use permits from full cost recovery, reflecting their broader public benefit</w:t>
      </w:r>
      <w:r w:rsidR="00BE52DF" w:rsidRPr="002A307F">
        <w:t>s</w:t>
      </w:r>
      <w:r w:rsidR="00CC32DE" w:rsidRPr="002A307F">
        <w:t>.</w:t>
      </w:r>
    </w:p>
    <w:p w14:paraId="501F339D" w14:textId="6FBD155D" w:rsidR="00F20248" w:rsidRPr="002A307F" w:rsidRDefault="00CC32DE" w:rsidP="00A016E6">
      <w:pPr>
        <w:pStyle w:val="Bullet1"/>
        <w:numPr>
          <w:ilvl w:val="1"/>
          <w:numId w:val="2"/>
        </w:numPr>
      </w:pPr>
      <w:r w:rsidRPr="002A307F">
        <w:t xml:space="preserve">Applications for </w:t>
      </w:r>
      <w:r w:rsidR="001C55FD" w:rsidRPr="002A307F">
        <w:t>m</w:t>
      </w:r>
      <w:r w:rsidR="00F20248" w:rsidRPr="002A307F">
        <w:t xml:space="preserve">inor use permits will continue to </w:t>
      </w:r>
      <w:r w:rsidR="004D466F" w:rsidRPr="002A307F">
        <w:t xml:space="preserve">have a </w:t>
      </w:r>
      <w:r w:rsidR="00F20248" w:rsidRPr="002A307F">
        <w:t>nominal fee</w:t>
      </w:r>
      <w:r w:rsidR="00B205DA" w:rsidRPr="002A307F">
        <w:t xml:space="preserve"> applied</w:t>
      </w:r>
      <w:r w:rsidR="00646597" w:rsidRPr="002A307F">
        <w:t xml:space="preserve">, </w:t>
      </w:r>
      <w:r w:rsidR="00F20248" w:rsidRPr="002A307F">
        <w:t>with half of the remain</w:t>
      </w:r>
      <w:r w:rsidR="00293DC3" w:rsidRPr="002A307F">
        <w:t>ing</w:t>
      </w:r>
      <w:r w:rsidR="00F20248" w:rsidRPr="002A307F">
        <w:t xml:space="preserve"> cost</w:t>
      </w:r>
      <w:r w:rsidR="00293DC3" w:rsidRPr="002A307F">
        <w:t>s</w:t>
      </w:r>
      <w:r w:rsidR="00F20248" w:rsidRPr="002A307F">
        <w:t xml:space="preserve"> </w:t>
      </w:r>
      <w:r w:rsidRPr="002A307F">
        <w:t>subsidised</w:t>
      </w:r>
      <w:r w:rsidR="00F20248" w:rsidRPr="002A307F">
        <w:t xml:space="preserve"> by appropriation</w:t>
      </w:r>
      <w:r w:rsidR="00D50662" w:rsidRPr="002A307F">
        <w:t>s</w:t>
      </w:r>
      <w:r w:rsidR="00293DC3" w:rsidRPr="002A307F">
        <w:t>,</w:t>
      </w:r>
      <w:r w:rsidR="00F20248" w:rsidRPr="002A307F">
        <w:t xml:space="preserve"> and the remainder </w:t>
      </w:r>
      <w:r w:rsidRPr="002A307F">
        <w:t xml:space="preserve">funded </w:t>
      </w:r>
      <w:r w:rsidR="00C95284" w:rsidRPr="002A307F">
        <w:t>by levies.</w:t>
      </w:r>
    </w:p>
    <w:p w14:paraId="4BE9D0F5" w14:textId="16440071" w:rsidR="005D7EC5" w:rsidRPr="002A307F" w:rsidRDefault="00CC32DE" w:rsidP="00A016E6">
      <w:pPr>
        <w:pStyle w:val="Bullet1"/>
        <w:numPr>
          <w:ilvl w:val="1"/>
          <w:numId w:val="2"/>
        </w:numPr>
      </w:pPr>
      <w:r w:rsidRPr="002A307F">
        <w:t xml:space="preserve">Applications for </w:t>
      </w:r>
      <w:r w:rsidR="001C55FD" w:rsidRPr="002A307F">
        <w:t>e</w:t>
      </w:r>
      <w:r w:rsidR="00F20248" w:rsidRPr="002A307F">
        <w:t>mergency permits</w:t>
      </w:r>
      <w:r w:rsidR="00646597" w:rsidRPr="002A307F">
        <w:t xml:space="preserve"> will</w:t>
      </w:r>
      <w:r w:rsidR="00F7068C" w:rsidRPr="002A307F">
        <w:t xml:space="preserve"> </w:t>
      </w:r>
      <w:r w:rsidRPr="002A307F">
        <w:t xml:space="preserve">be </w:t>
      </w:r>
      <w:r w:rsidR="00F20248" w:rsidRPr="002A307F">
        <w:t xml:space="preserve">fully funded </w:t>
      </w:r>
      <w:r w:rsidRPr="002A307F">
        <w:t>by</w:t>
      </w:r>
      <w:r w:rsidR="00F20248" w:rsidRPr="002A307F">
        <w:t xml:space="preserve"> appropriation</w:t>
      </w:r>
      <w:r w:rsidR="00293DC3" w:rsidRPr="002A307F">
        <w:t>s</w:t>
      </w:r>
      <w:r w:rsidRPr="002A307F">
        <w:rPr>
          <w:szCs w:val="19"/>
        </w:rPr>
        <w:t>.</w:t>
      </w:r>
    </w:p>
    <w:p w14:paraId="5D581B39" w14:textId="5DDCFFAC" w:rsidR="001B5037" w:rsidRPr="002A307F" w:rsidRDefault="00962218" w:rsidP="001B5037">
      <w:pPr>
        <w:pStyle w:val="Bullet1"/>
      </w:pPr>
      <w:r w:rsidRPr="002A307F">
        <w:t>Reduce levies</w:t>
      </w:r>
      <w:r w:rsidR="00CC32DE" w:rsidRPr="002A307F">
        <w:t xml:space="preserve"> charged on </w:t>
      </w:r>
      <w:proofErr w:type="spellStart"/>
      <w:r w:rsidR="00CC32DE" w:rsidRPr="002A307F">
        <w:t>agvet</w:t>
      </w:r>
      <w:proofErr w:type="spellEnd"/>
      <w:r w:rsidR="00CC32DE" w:rsidRPr="002A307F">
        <w:t xml:space="preserve"> chemical products</w:t>
      </w:r>
      <w:r w:rsidR="00C95284" w:rsidRPr="002A307F">
        <w:t>. Revenue from levies will be</w:t>
      </w:r>
      <w:r w:rsidR="00CC32DE" w:rsidRPr="002A307F">
        <w:t xml:space="preserve"> used </w:t>
      </w:r>
      <w:r w:rsidR="00C95284" w:rsidRPr="002A307F">
        <w:t>for</w:t>
      </w:r>
      <w:r w:rsidR="001B5037" w:rsidRPr="002A307F">
        <w:t xml:space="preserve"> </w:t>
      </w:r>
      <w:r w:rsidR="009E6E6B" w:rsidRPr="002A307F">
        <w:t>activities</w:t>
      </w:r>
      <w:r w:rsidR="00523CBE" w:rsidRPr="002A307F">
        <w:t xml:space="preserve"> </w:t>
      </w:r>
      <w:r w:rsidR="00CC32DE" w:rsidRPr="002A307F">
        <w:t>that benefit</w:t>
      </w:r>
      <w:r w:rsidR="00523CBE" w:rsidRPr="002A307F">
        <w:t xml:space="preserve"> </w:t>
      </w:r>
      <w:r w:rsidR="00CC32DE" w:rsidRPr="002A307F">
        <w:t>multiple stakeholders</w:t>
      </w:r>
      <w:r w:rsidR="0058535B" w:rsidRPr="002A307F">
        <w:t xml:space="preserve">, and </w:t>
      </w:r>
      <w:r w:rsidR="00C95284" w:rsidRPr="002A307F">
        <w:t>to cover</w:t>
      </w:r>
      <w:r w:rsidR="00181DCB" w:rsidRPr="002A307F">
        <w:t xml:space="preserve"> any remaining</w:t>
      </w:r>
      <w:r w:rsidR="00C95284" w:rsidRPr="002A307F">
        <w:t xml:space="preserve"> </w:t>
      </w:r>
      <w:r w:rsidR="00261BCA" w:rsidRPr="002A307F">
        <w:t>cost</w:t>
      </w:r>
      <w:r w:rsidR="00CC32DE" w:rsidRPr="002A307F">
        <w:t>s</w:t>
      </w:r>
      <w:r w:rsidR="00261BCA" w:rsidRPr="002A307F">
        <w:t xml:space="preserve"> </w:t>
      </w:r>
      <w:r w:rsidR="00CC32DE" w:rsidRPr="002A307F">
        <w:t>for</w:t>
      </w:r>
      <w:r w:rsidR="00261BCA" w:rsidRPr="002A307F">
        <w:t xml:space="preserve"> minor use permits </w:t>
      </w:r>
      <w:r w:rsidR="00CC32DE" w:rsidRPr="002A307F">
        <w:t>that are</w:t>
      </w:r>
      <w:r w:rsidR="00C95284" w:rsidRPr="002A307F">
        <w:t>n’</w:t>
      </w:r>
      <w:r w:rsidR="00261BCA" w:rsidRPr="002A307F">
        <w:t xml:space="preserve">t </w:t>
      </w:r>
      <w:r w:rsidR="00C95284" w:rsidRPr="002A307F">
        <w:t>funded</w:t>
      </w:r>
      <w:r w:rsidR="00261BCA" w:rsidRPr="002A307F">
        <w:t xml:space="preserve"> </w:t>
      </w:r>
      <w:r w:rsidR="00CC32DE" w:rsidRPr="002A307F">
        <w:t>by government</w:t>
      </w:r>
      <w:r w:rsidR="00261BCA" w:rsidRPr="002A307F">
        <w:t xml:space="preserve"> appropriation</w:t>
      </w:r>
      <w:r w:rsidR="00CC32DE" w:rsidRPr="002A307F">
        <w:t>s</w:t>
      </w:r>
      <w:r w:rsidR="00261BCA" w:rsidRPr="002A307F">
        <w:t xml:space="preserve"> or fee</w:t>
      </w:r>
      <w:r w:rsidR="00CC32DE" w:rsidRPr="002A307F">
        <w:t>s</w:t>
      </w:r>
      <w:r w:rsidR="00023CBF" w:rsidRPr="002A307F">
        <w:t>.</w:t>
      </w:r>
    </w:p>
    <w:p w14:paraId="26690A77" w14:textId="2EF6C88E" w:rsidR="00442EDC" w:rsidRDefault="00BB26C4" w:rsidP="00442EDC">
      <w:pPr>
        <w:pStyle w:val="NormalText"/>
      </w:pPr>
      <w:r w:rsidRPr="002A307F">
        <w:t>Key c</w:t>
      </w:r>
      <w:r w:rsidR="00442EDC" w:rsidRPr="002A307F">
        <w:t xml:space="preserve">onsiderations </w:t>
      </w:r>
      <w:r w:rsidRPr="002A307F">
        <w:t>in updating the APVMA cost recovery policy included</w:t>
      </w:r>
      <w:r w:rsidR="00442EDC" w:rsidRPr="002A307F">
        <w:t>:</w:t>
      </w:r>
    </w:p>
    <w:p w14:paraId="26C343F6" w14:textId="6AE0D372" w:rsidR="00442EDC" w:rsidRPr="00F53935" w:rsidRDefault="0075482F" w:rsidP="00442EDC">
      <w:pPr>
        <w:pStyle w:val="Bullet1"/>
      </w:pPr>
      <w:r>
        <w:rPr>
          <w:b/>
          <w:bCs/>
        </w:rPr>
        <w:t xml:space="preserve">Previous </w:t>
      </w:r>
      <w:r w:rsidR="00442EDC" w:rsidRPr="00F53935">
        <w:rPr>
          <w:b/>
          <w:bCs/>
        </w:rPr>
        <w:t>Stakeholder feedback</w:t>
      </w:r>
      <w:r w:rsidR="00442EDC" w:rsidRPr="00F53935">
        <w:t xml:space="preserve">: The policy </w:t>
      </w:r>
      <w:r w:rsidR="001C55FD">
        <w:t>was</w:t>
      </w:r>
      <w:r w:rsidR="00442EDC" w:rsidRPr="00F53935">
        <w:t xml:space="preserve"> revised based on input from stakeholders, ensuring the changes reflect</w:t>
      </w:r>
      <w:r w:rsidR="001C55FD">
        <w:t>ed</w:t>
      </w:r>
      <w:r w:rsidR="00442EDC" w:rsidRPr="00F53935">
        <w:t xml:space="preserve"> perspectives</w:t>
      </w:r>
      <w:r w:rsidR="00442EDC">
        <w:t xml:space="preserve"> provided during previous CRIS consultation processes</w:t>
      </w:r>
      <w:r w:rsidR="00442EDC" w:rsidRPr="00F53935">
        <w:t>.</w:t>
      </w:r>
    </w:p>
    <w:p w14:paraId="2C12F359" w14:textId="77777777" w:rsidR="00442EDC" w:rsidRPr="00F53935" w:rsidRDefault="00442EDC" w:rsidP="00442EDC">
      <w:pPr>
        <w:pStyle w:val="Bullet1"/>
      </w:pPr>
      <w:r w:rsidRPr="00F53935">
        <w:rPr>
          <w:b/>
          <w:bCs/>
        </w:rPr>
        <w:t>Economic analysis</w:t>
      </w:r>
      <w:r w:rsidRPr="00F53935">
        <w:t>: External economic analysis indicat</w:t>
      </w:r>
      <w:r>
        <w:t>ed</w:t>
      </w:r>
      <w:r w:rsidRPr="00F53935">
        <w:t xml:space="preserve"> that </w:t>
      </w:r>
      <w:r>
        <w:t xml:space="preserve">transition to </w:t>
      </w:r>
      <w:r w:rsidRPr="00F53935">
        <w:t>full fee</w:t>
      </w:r>
      <w:r>
        <w:t xml:space="preserve"> recovery</w:t>
      </w:r>
      <w:r w:rsidRPr="00F53935">
        <w:t xml:space="preserve"> </w:t>
      </w:r>
      <w:r>
        <w:t>is</w:t>
      </w:r>
      <w:r w:rsidRPr="00F53935">
        <w:t xml:space="preserve"> not expected to create barriers in the market.</w:t>
      </w:r>
    </w:p>
    <w:p w14:paraId="6E0E5749" w14:textId="77777777" w:rsidR="00442EDC" w:rsidRPr="00F53935" w:rsidRDefault="00442EDC" w:rsidP="00442EDC">
      <w:pPr>
        <w:pStyle w:val="Bullet1"/>
      </w:pPr>
      <w:r w:rsidRPr="00F53935">
        <w:rPr>
          <w:b/>
          <w:bCs/>
        </w:rPr>
        <w:t>Cost recovery</w:t>
      </w:r>
      <w:r w:rsidRPr="00F53935">
        <w:t>: The core principle is to align fees with the recipients of the benefit, meaning that those who benefit from a service will pay for it.</w:t>
      </w:r>
    </w:p>
    <w:p w14:paraId="01048B84" w14:textId="11B42E11" w:rsidR="00442EDC" w:rsidRDefault="00442EDC" w:rsidP="00442EDC">
      <w:pPr>
        <w:pStyle w:val="Bullet1"/>
      </w:pPr>
      <w:r w:rsidRPr="00F53935">
        <w:rPr>
          <w:b/>
          <w:bCs/>
        </w:rPr>
        <w:lastRenderedPageBreak/>
        <w:t>Alignment</w:t>
      </w:r>
      <w:r w:rsidRPr="00F53935">
        <w:t>: By aligning fees with those who receive the benefit, the policy intends to create a more sustainable</w:t>
      </w:r>
      <w:r w:rsidR="00E76C11">
        <w:t>, transparent</w:t>
      </w:r>
      <w:r w:rsidRPr="00F53935">
        <w:t xml:space="preserve"> and equitable funding model.</w:t>
      </w:r>
    </w:p>
    <w:p w14:paraId="0320AF21" w14:textId="7DB0043C" w:rsidR="00C2676C" w:rsidRPr="00BA6CF5" w:rsidRDefault="00C2676C" w:rsidP="003041A9">
      <w:pPr>
        <w:pStyle w:val="Heading2"/>
        <w:numPr>
          <w:ilvl w:val="1"/>
          <w:numId w:val="9"/>
        </w:numPr>
      </w:pPr>
      <w:bookmarkStart w:id="40" w:name="_Toc115355116"/>
      <w:bookmarkStart w:id="41" w:name="_Toc1573857457"/>
      <w:bookmarkStart w:id="42" w:name="_Toc1456435025"/>
      <w:bookmarkStart w:id="43" w:name="_Toc171075097"/>
      <w:bookmarkStart w:id="44" w:name="_Toc171075139"/>
      <w:bookmarkStart w:id="45" w:name="_Toc234591387"/>
      <w:r w:rsidRPr="00BA6CF5">
        <w:t>Statutory authority to charge</w:t>
      </w:r>
      <w:bookmarkEnd w:id="40"/>
      <w:bookmarkEnd w:id="41"/>
      <w:bookmarkEnd w:id="42"/>
      <w:bookmarkEnd w:id="43"/>
      <w:bookmarkEnd w:id="44"/>
      <w:bookmarkEnd w:id="45"/>
    </w:p>
    <w:p w14:paraId="60D1E62E" w14:textId="47AD884B" w:rsidR="005561F9" w:rsidRPr="00F71C6F" w:rsidRDefault="00ED0A6F" w:rsidP="00F71C6F">
      <w:pPr>
        <w:pStyle w:val="NormalText"/>
      </w:pPr>
      <w:r w:rsidRPr="00F71C6F">
        <w:t>The APVMA</w:t>
      </w:r>
      <w:r w:rsidR="003867DE">
        <w:t xml:space="preserve"> was </w:t>
      </w:r>
      <w:r w:rsidRPr="00F71C6F">
        <w:t xml:space="preserve">established under the </w:t>
      </w:r>
      <w:r w:rsidR="003756A5" w:rsidRPr="009E7A1F">
        <w:t>Administration Act</w:t>
      </w:r>
      <w:r w:rsidR="003756A5" w:rsidRPr="009E7A1F">
        <w:rPr>
          <w:rStyle w:val="FootnoteReference"/>
        </w:rPr>
        <w:footnoteReference w:id="5"/>
      </w:r>
      <w:r w:rsidR="003756A5" w:rsidRPr="00D81F53">
        <w:t xml:space="preserve"> </w:t>
      </w:r>
      <w:r w:rsidR="003867DE">
        <w:t xml:space="preserve">and </w:t>
      </w:r>
      <w:r w:rsidRPr="00F71C6F">
        <w:t xml:space="preserve">operates as an independent statutory authority of the Commonwealth. It administers the National Registration Scheme </w:t>
      </w:r>
      <w:r w:rsidR="000B2E0B">
        <w:t xml:space="preserve">(NRS) </w:t>
      </w:r>
      <w:r w:rsidRPr="00F71C6F">
        <w:t>for Agricultural and Veterinary Chemicals in partnership with state and territory governments.</w:t>
      </w:r>
    </w:p>
    <w:p w14:paraId="1D03F7A8" w14:textId="77777777" w:rsidR="001D3951" w:rsidRPr="003434ED" w:rsidRDefault="001D3951" w:rsidP="001D3951">
      <w:pPr>
        <w:pStyle w:val="NormalText"/>
      </w:pPr>
      <w:r>
        <w:t>The APVMA imposes regulatory charges under the authority of the following legislation:</w:t>
      </w:r>
    </w:p>
    <w:p w14:paraId="7479F603" w14:textId="0649E14E" w:rsidR="001D3951" w:rsidRPr="001D3951" w:rsidRDefault="00B205DA" w:rsidP="3DDDEDD7">
      <w:pPr>
        <w:pStyle w:val="Bullet1"/>
        <w:rPr>
          <w:i/>
          <w:iCs/>
        </w:rPr>
      </w:pPr>
      <w:r>
        <w:t>Administration Act</w:t>
      </w:r>
      <w:r w:rsidR="00421B8F">
        <w:t>:</w:t>
      </w:r>
      <w:r w:rsidR="00D06C98">
        <w:t xml:space="preserve"> </w:t>
      </w:r>
      <w:r w:rsidR="00896BC8">
        <w:t>p</w:t>
      </w:r>
      <w:r w:rsidR="00D06C98">
        <w:t>rovides for the APVMA’s functions and allows the APVMA to prescribe and collect fees for services connected with the performance of regulatory functions.</w:t>
      </w:r>
    </w:p>
    <w:p w14:paraId="05DFB6EC" w14:textId="5B553364" w:rsidR="001D3951" w:rsidRPr="001D3951" w:rsidRDefault="00F67CC9" w:rsidP="3DDDEDD7">
      <w:pPr>
        <w:pStyle w:val="Bullet1"/>
        <w:rPr>
          <w:i/>
          <w:iCs/>
        </w:rPr>
      </w:pPr>
      <w:proofErr w:type="spellStart"/>
      <w:r>
        <w:t>Agvet</w:t>
      </w:r>
      <w:proofErr w:type="spellEnd"/>
      <w:r>
        <w:t xml:space="preserve"> Code Act</w:t>
      </w:r>
      <w:r w:rsidR="00421B8F">
        <w:t>:</w:t>
      </w:r>
      <w:r w:rsidR="00B0593A">
        <w:t xml:space="preserve"> </w:t>
      </w:r>
      <w:r w:rsidR="00896BC8">
        <w:t>c</w:t>
      </w:r>
      <w:r w:rsidR="00B0593A">
        <w:t xml:space="preserve">ontains the </w:t>
      </w:r>
      <w:proofErr w:type="spellStart"/>
      <w:r w:rsidR="00B0593A">
        <w:t>Agvet</w:t>
      </w:r>
      <w:proofErr w:type="spellEnd"/>
      <w:r w:rsidR="00B0593A">
        <w:t xml:space="preserve"> Code, which sets out the regulatory decision</w:t>
      </w:r>
      <w:r w:rsidR="003A04AD">
        <w:t>-</w:t>
      </w:r>
      <w:r w:rsidR="00B0593A">
        <w:t xml:space="preserve">making framework and provides for the imposition of </w:t>
      </w:r>
      <w:r w:rsidR="003A2A4B">
        <w:t>application fees for evaluating, registering and varying active constituents and chemical products.</w:t>
      </w:r>
    </w:p>
    <w:p w14:paraId="74759C46" w14:textId="6C776321" w:rsidR="00181DCB" w:rsidRPr="00D81F53" w:rsidRDefault="00181DCB" w:rsidP="35E7C2C9">
      <w:pPr>
        <w:pStyle w:val="Bullet1"/>
      </w:pPr>
      <w:r w:rsidRPr="009E7A1F">
        <w:t>Levy Imposition General Ac</w:t>
      </w:r>
      <w:r w:rsidR="003756A5" w:rsidRPr="009E7A1F">
        <w:t>t</w:t>
      </w:r>
      <w:r w:rsidR="00D81F53">
        <w:t>,</w:t>
      </w:r>
      <w:r w:rsidRPr="00D81F53">
        <w:rPr>
          <w:rStyle w:val="FootnoteReference"/>
        </w:rPr>
        <w:footnoteReference w:id="6"/>
      </w:r>
      <w:r w:rsidRPr="00D81F53">
        <w:t xml:space="preserve"> </w:t>
      </w:r>
      <w:r w:rsidRPr="009E7A1F">
        <w:t>Levy Imposition Excise Act</w:t>
      </w:r>
      <w:r w:rsidR="00DC5376" w:rsidRPr="009E7A1F">
        <w:t>,</w:t>
      </w:r>
      <w:r w:rsidRPr="00D81F53">
        <w:rPr>
          <w:rStyle w:val="FootnoteReference"/>
        </w:rPr>
        <w:footnoteReference w:id="7"/>
      </w:r>
      <w:r w:rsidRPr="00D81F53">
        <w:t xml:space="preserve"> and the </w:t>
      </w:r>
      <w:r w:rsidRPr="009E7A1F">
        <w:t>Levy Impositions Customs Act</w:t>
      </w:r>
      <w:r w:rsidR="00DC5376" w:rsidRPr="009E7A1F">
        <w:t>:</w:t>
      </w:r>
      <w:r w:rsidRPr="00D81F53">
        <w:rPr>
          <w:rStyle w:val="FootnoteReference"/>
        </w:rPr>
        <w:footnoteReference w:id="8"/>
      </w:r>
      <w:r w:rsidRPr="00D81F53">
        <w:t xml:space="preserve"> imposes a levy on the disposal of </w:t>
      </w:r>
      <w:proofErr w:type="spellStart"/>
      <w:r w:rsidRPr="00D81F53">
        <w:t>agvet</w:t>
      </w:r>
      <w:proofErr w:type="spellEnd"/>
      <w:r w:rsidRPr="00D81F53">
        <w:t xml:space="preserve"> chemical products to fund regulatory activities not otherwise recovered through fees and payable under the </w:t>
      </w:r>
      <w:r w:rsidRPr="009E7A1F">
        <w:t>Collection of Levy Act</w:t>
      </w:r>
      <w:r w:rsidR="00DC5376" w:rsidRPr="009E7A1F">
        <w:t>.</w:t>
      </w:r>
      <w:r w:rsidRPr="00D81F53">
        <w:rPr>
          <w:rStyle w:val="FootnoteReference"/>
        </w:rPr>
        <w:footnoteReference w:id="9"/>
      </w:r>
    </w:p>
    <w:p w14:paraId="71EC4D6B" w14:textId="485800E4" w:rsidR="00ED39D6" w:rsidRDefault="001D3951" w:rsidP="001D3951">
      <w:pPr>
        <w:pStyle w:val="NormalText"/>
        <w:rPr>
          <w:szCs w:val="19"/>
        </w:rPr>
      </w:pPr>
      <w:r w:rsidRPr="003434ED">
        <w:rPr>
          <w:szCs w:val="19"/>
        </w:rPr>
        <w:t xml:space="preserve">These acts, </w:t>
      </w:r>
      <w:r w:rsidR="00ED39D6">
        <w:rPr>
          <w:szCs w:val="19"/>
        </w:rPr>
        <w:t xml:space="preserve">together with their supporting regulations, form the legal basis for the APVMA to charge for regulatory activities. The legislation establishes which activities can be charged, the mechanism through which </w:t>
      </w:r>
      <w:r w:rsidR="00D17BA3">
        <w:rPr>
          <w:szCs w:val="19"/>
        </w:rPr>
        <w:t xml:space="preserve">charges are imposed, and </w:t>
      </w:r>
      <w:r w:rsidR="00D50662">
        <w:rPr>
          <w:szCs w:val="19"/>
        </w:rPr>
        <w:t>provides</w:t>
      </w:r>
      <w:r w:rsidR="00D17BA3">
        <w:rPr>
          <w:szCs w:val="19"/>
        </w:rPr>
        <w:t xml:space="preserve"> the framework governing the collection and administration of those charges.</w:t>
      </w:r>
    </w:p>
    <w:p w14:paraId="44BFD74E" w14:textId="633F3DFB" w:rsidR="00581F87" w:rsidRPr="00C533EE" w:rsidRDefault="00581F87" w:rsidP="003041A9">
      <w:pPr>
        <w:pStyle w:val="Heading3"/>
        <w:numPr>
          <w:ilvl w:val="2"/>
          <w:numId w:val="9"/>
        </w:numPr>
      </w:pPr>
      <w:bookmarkStart w:id="46" w:name="_Toc1209730317"/>
      <w:bookmarkStart w:id="47" w:name="_Toc240847141"/>
      <w:bookmarkStart w:id="48" w:name="_Toc234591388"/>
      <w:r w:rsidRPr="00C533EE">
        <w:t>Functions of the APVMA</w:t>
      </w:r>
      <w:bookmarkEnd w:id="46"/>
      <w:bookmarkEnd w:id="47"/>
      <w:bookmarkEnd w:id="48"/>
    </w:p>
    <w:p w14:paraId="0EB392E5" w14:textId="5F1DB04B" w:rsidR="00581F87" w:rsidRPr="00DA4E2E" w:rsidRDefault="00581F87" w:rsidP="00581F87">
      <w:pPr>
        <w:pStyle w:val="NormalText"/>
        <w:rPr>
          <w:szCs w:val="19"/>
        </w:rPr>
      </w:pPr>
      <w:r w:rsidRPr="00DA4E2E">
        <w:rPr>
          <w:szCs w:val="19"/>
        </w:rPr>
        <w:t xml:space="preserve">The functions of the APVMA, as set out in </w:t>
      </w:r>
      <w:r w:rsidR="008C020B">
        <w:rPr>
          <w:szCs w:val="19"/>
        </w:rPr>
        <w:t>S</w:t>
      </w:r>
      <w:r w:rsidRPr="00DA4E2E">
        <w:rPr>
          <w:szCs w:val="19"/>
        </w:rPr>
        <w:t>ection 7 of the Administration Act, include:</w:t>
      </w:r>
    </w:p>
    <w:p w14:paraId="41453CB8" w14:textId="732705F0" w:rsidR="00207F7B" w:rsidRPr="00207F7B" w:rsidRDefault="00207F7B" w:rsidP="00207F7B">
      <w:pPr>
        <w:pStyle w:val="Bullet1"/>
      </w:pPr>
      <w:r w:rsidRPr="00207F7B">
        <w:t>assessing the suitability of active constituents, chemical products, and their labels for sale in Australia</w:t>
      </w:r>
    </w:p>
    <w:p w14:paraId="4402F5EB" w14:textId="3B1BC398" w:rsidR="00207F7B" w:rsidRPr="00207F7B" w:rsidRDefault="00207F7B" w:rsidP="00207F7B">
      <w:pPr>
        <w:pStyle w:val="Bullet1"/>
      </w:pPr>
      <w:r w:rsidRPr="00207F7B">
        <w:t>providing information and cooperating with Commonwealth, state, and territory governments on chemical management</w:t>
      </w:r>
    </w:p>
    <w:p w14:paraId="004AE36B" w14:textId="332B7E5A" w:rsidR="00207F7B" w:rsidRPr="00207F7B" w:rsidRDefault="00207F7B" w:rsidP="00207F7B">
      <w:pPr>
        <w:pStyle w:val="Bullet1"/>
      </w:pPr>
      <w:r w:rsidRPr="00207F7B">
        <w:t>keeping records and statistics of approvals, registrations, permits, and licenses</w:t>
      </w:r>
    </w:p>
    <w:p w14:paraId="31817AC1" w14:textId="77777777" w:rsidR="00207F7B" w:rsidRPr="00207F7B" w:rsidRDefault="00207F7B" w:rsidP="00207F7B">
      <w:pPr>
        <w:pStyle w:val="Bullet1"/>
      </w:pPr>
      <w:r w:rsidRPr="00207F7B">
        <w:t xml:space="preserve">evaluating the effects of chemical product use </w:t>
      </w:r>
    </w:p>
    <w:p w14:paraId="299D2FF4" w14:textId="269B1E42" w:rsidR="00207F7B" w:rsidRPr="00207F7B" w:rsidRDefault="00207F7B" w:rsidP="00207F7B">
      <w:pPr>
        <w:pStyle w:val="Bullet1"/>
      </w:pPr>
      <w:r w:rsidRPr="00207F7B">
        <w:lastRenderedPageBreak/>
        <w:t>developing codes of practice, standards, and guidelines for chemical products in cooperation with governments</w:t>
      </w:r>
    </w:p>
    <w:p w14:paraId="2FCB730E" w14:textId="27E4A278" w:rsidR="00207F7B" w:rsidRPr="00207F7B" w:rsidRDefault="00207F7B" w:rsidP="00207F7B">
      <w:pPr>
        <w:pStyle w:val="Bullet1"/>
      </w:pPr>
      <w:r w:rsidRPr="00207F7B">
        <w:t>disseminating information on chemical products and their use</w:t>
      </w:r>
    </w:p>
    <w:p w14:paraId="62266AFF" w14:textId="09399CEE" w:rsidR="00207F7B" w:rsidRPr="00207F7B" w:rsidRDefault="00207F7B" w:rsidP="00207F7B">
      <w:pPr>
        <w:pStyle w:val="Bullet1"/>
      </w:pPr>
      <w:r w:rsidRPr="00207F7B">
        <w:t>facilitating the application of evaluation and testing results</w:t>
      </w:r>
    </w:p>
    <w:p w14:paraId="0DE45DED" w14:textId="53851308" w:rsidR="00207F7B" w:rsidRPr="00207F7B" w:rsidRDefault="00207F7B" w:rsidP="00207F7B">
      <w:pPr>
        <w:pStyle w:val="Bullet1"/>
      </w:pPr>
      <w:r w:rsidRPr="00207F7B">
        <w:t>exchanging information with international bodies</w:t>
      </w:r>
    </w:p>
    <w:p w14:paraId="504E53DF" w14:textId="024606F2" w:rsidR="00207F7B" w:rsidRPr="00207F7B" w:rsidRDefault="00207F7B" w:rsidP="00207F7B">
      <w:pPr>
        <w:pStyle w:val="Bullet1"/>
      </w:pPr>
      <w:r w:rsidRPr="00207F7B">
        <w:t>reporting and advising the Minister on matters relating to chemical products</w:t>
      </w:r>
    </w:p>
    <w:p w14:paraId="1C1436A8" w14:textId="74EF2879" w:rsidR="00EC6229" w:rsidRPr="0055239B" w:rsidRDefault="00207F7B" w:rsidP="0055239B">
      <w:pPr>
        <w:pStyle w:val="Bullet1"/>
      </w:pPr>
      <w:r w:rsidRPr="00207F7B">
        <w:t>promoting uniform national procedures for chemical control.</w:t>
      </w:r>
    </w:p>
    <w:p w14:paraId="39380CBC" w14:textId="457BC11A" w:rsidR="00ED0A6F" w:rsidRPr="00BB26C4" w:rsidRDefault="00ED0A6F" w:rsidP="003041A9">
      <w:pPr>
        <w:pStyle w:val="Heading3"/>
        <w:numPr>
          <w:ilvl w:val="2"/>
          <w:numId w:val="9"/>
        </w:numPr>
      </w:pPr>
      <w:bookmarkStart w:id="49" w:name="_Toc960575110"/>
      <w:bookmarkStart w:id="50" w:name="_Toc1285242904"/>
      <w:bookmarkStart w:id="51" w:name="_Toc234591389"/>
      <w:r w:rsidRPr="00BB26C4">
        <w:t xml:space="preserve">Fee </w:t>
      </w:r>
      <w:r w:rsidR="004C1BC1" w:rsidRPr="00BB26C4">
        <w:t>s</w:t>
      </w:r>
      <w:r w:rsidRPr="00BB26C4">
        <w:t>tructure</w:t>
      </w:r>
      <w:bookmarkEnd w:id="49"/>
      <w:bookmarkEnd w:id="50"/>
      <w:bookmarkEnd w:id="51"/>
    </w:p>
    <w:p w14:paraId="4DCF7785" w14:textId="2CE208E6" w:rsidR="00ED0A6F" w:rsidRPr="00BB26C4" w:rsidRDefault="00ED0A6F" w:rsidP="00ED0A6F">
      <w:pPr>
        <w:pStyle w:val="NormalText"/>
        <w:rPr>
          <w:szCs w:val="19"/>
        </w:rPr>
      </w:pPr>
      <w:r w:rsidRPr="00BB26C4">
        <w:rPr>
          <w:szCs w:val="19"/>
        </w:rPr>
        <w:t>The APVMA’s fee structure is authori</w:t>
      </w:r>
      <w:r w:rsidR="00CB49B5" w:rsidRPr="00BB26C4">
        <w:rPr>
          <w:szCs w:val="19"/>
        </w:rPr>
        <w:t>s</w:t>
      </w:r>
      <w:r w:rsidRPr="00BB26C4">
        <w:rPr>
          <w:szCs w:val="19"/>
        </w:rPr>
        <w:t xml:space="preserve">ed by several provisions in various pieces of legislation related to </w:t>
      </w:r>
      <w:proofErr w:type="spellStart"/>
      <w:r w:rsidRPr="00BB26C4">
        <w:rPr>
          <w:szCs w:val="19"/>
        </w:rPr>
        <w:t>agvet</w:t>
      </w:r>
      <w:proofErr w:type="spellEnd"/>
      <w:r w:rsidRPr="00BB26C4">
        <w:rPr>
          <w:szCs w:val="19"/>
        </w:rPr>
        <w:t xml:space="preserve"> chemicals. These include:</w:t>
      </w:r>
    </w:p>
    <w:p w14:paraId="622B2784" w14:textId="4961BF79" w:rsidR="00ED0A6F" w:rsidRPr="00BB26C4" w:rsidRDefault="009D364C" w:rsidP="001D3951">
      <w:pPr>
        <w:pStyle w:val="Bullet1"/>
      </w:pPr>
      <w:r w:rsidRPr="365BA015">
        <w:rPr>
          <w:b/>
          <w:bCs/>
        </w:rPr>
        <w:t>A</w:t>
      </w:r>
      <w:r w:rsidR="00ED0A6F" w:rsidRPr="365BA015">
        <w:rPr>
          <w:b/>
          <w:bCs/>
        </w:rPr>
        <w:t xml:space="preserve">pplication and </w:t>
      </w:r>
      <w:r w:rsidR="004C1BC1" w:rsidRPr="365BA015">
        <w:rPr>
          <w:b/>
          <w:bCs/>
        </w:rPr>
        <w:t>r</w:t>
      </w:r>
      <w:r w:rsidR="00ED0A6F" w:rsidRPr="365BA015">
        <w:rPr>
          <w:b/>
          <w:bCs/>
        </w:rPr>
        <w:t xml:space="preserve">egistration </w:t>
      </w:r>
      <w:r w:rsidR="004C1BC1" w:rsidRPr="365BA015">
        <w:rPr>
          <w:b/>
          <w:bCs/>
        </w:rPr>
        <w:t>r</w:t>
      </w:r>
      <w:r w:rsidR="00ED0A6F" w:rsidRPr="365BA015">
        <w:rPr>
          <w:b/>
          <w:bCs/>
        </w:rPr>
        <w:t xml:space="preserve">enewal </w:t>
      </w:r>
      <w:r w:rsidR="004C1BC1" w:rsidRPr="365BA015">
        <w:rPr>
          <w:b/>
          <w:bCs/>
        </w:rPr>
        <w:t>f</w:t>
      </w:r>
      <w:r w:rsidR="00ED0A6F" w:rsidRPr="365BA015">
        <w:rPr>
          <w:b/>
          <w:bCs/>
        </w:rPr>
        <w:t>ees:</w:t>
      </w:r>
      <w:r w:rsidR="00ED0A6F">
        <w:t xml:space="preserve"> Provided for in the </w:t>
      </w:r>
      <w:proofErr w:type="spellStart"/>
      <w:r w:rsidR="00D33B12" w:rsidRPr="009E7A1F">
        <w:t>Agvet</w:t>
      </w:r>
      <w:proofErr w:type="spellEnd"/>
      <w:r w:rsidR="00D33B12" w:rsidRPr="009E7A1F">
        <w:t xml:space="preserve"> Code Regulations</w:t>
      </w:r>
      <w:r w:rsidR="00AE41D5" w:rsidRPr="009E7A1F">
        <w:t>,</w:t>
      </w:r>
      <w:r w:rsidR="00D33B12" w:rsidRPr="009E7A1F">
        <w:rPr>
          <w:rStyle w:val="FootnoteReference"/>
        </w:rPr>
        <w:footnoteReference w:id="10"/>
      </w:r>
      <w:r w:rsidR="00AE41D5">
        <w:t xml:space="preserve"> </w:t>
      </w:r>
      <w:r w:rsidR="00ED0A6F">
        <w:t xml:space="preserve">under the </w:t>
      </w:r>
      <w:proofErr w:type="spellStart"/>
      <w:r w:rsidR="00F67CC9">
        <w:t>Agvet</w:t>
      </w:r>
      <w:proofErr w:type="spellEnd"/>
      <w:r w:rsidR="00F67CC9">
        <w:t xml:space="preserve"> Code Act. </w:t>
      </w:r>
    </w:p>
    <w:p w14:paraId="2C97E67E" w14:textId="3EB538AA" w:rsidR="00ED0A6F" w:rsidRPr="00BB26C4" w:rsidRDefault="004C1BC1" w:rsidP="001D3951">
      <w:pPr>
        <w:pStyle w:val="Bullet1"/>
      </w:pPr>
      <w:r w:rsidRPr="00BB26C4">
        <w:rPr>
          <w:b/>
        </w:rPr>
        <w:t>M</w:t>
      </w:r>
      <w:r w:rsidR="00ED0A6F" w:rsidRPr="00BB26C4">
        <w:rPr>
          <w:b/>
        </w:rPr>
        <w:t>anufacturers’ Licensing Scheme (</w:t>
      </w:r>
      <w:r w:rsidR="003B4EF4" w:rsidRPr="00BB26C4">
        <w:rPr>
          <w:b/>
        </w:rPr>
        <w:t>‘</w:t>
      </w:r>
      <w:r w:rsidR="00ED0A6F" w:rsidRPr="00BB26C4">
        <w:rPr>
          <w:b/>
        </w:rPr>
        <w:t>MLS</w:t>
      </w:r>
      <w:r w:rsidR="003B4EF4" w:rsidRPr="00BB26C4">
        <w:rPr>
          <w:b/>
        </w:rPr>
        <w:t>’</w:t>
      </w:r>
      <w:r w:rsidR="00ED0A6F" w:rsidRPr="00BB26C4">
        <w:rPr>
          <w:b/>
        </w:rPr>
        <w:t xml:space="preserve">) </w:t>
      </w:r>
      <w:r w:rsidRPr="00BB26C4">
        <w:rPr>
          <w:b/>
        </w:rPr>
        <w:t>f</w:t>
      </w:r>
      <w:r w:rsidR="00ED0A6F" w:rsidRPr="00BB26C4">
        <w:rPr>
          <w:b/>
        </w:rPr>
        <w:t>ees</w:t>
      </w:r>
      <w:r w:rsidR="00ED0A6F" w:rsidRPr="00BB26C4">
        <w:t xml:space="preserve">: </w:t>
      </w:r>
      <w:r w:rsidR="00604347" w:rsidRPr="00BB26C4">
        <w:t>C</w:t>
      </w:r>
      <w:r w:rsidR="00ED0A6F" w:rsidRPr="00BB26C4">
        <w:t xml:space="preserve">overed by the </w:t>
      </w:r>
      <w:proofErr w:type="spellStart"/>
      <w:r w:rsidR="00ED0A6F" w:rsidRPr="00BB26C4">
        <w:t>Agvet</w:t>
      </w:r>
      <w:proofErr w:type="spellEnd"/>
      <w:r w:rsidR="00ED0A6F" w:rsidRPr="00BB26C4">
        <w:t xml:space="preserve"> Code Regulations</w:t>
      </w:r>
      <w:r w:rsidR="00D81F53">
        <w:t>.</w:t>
      </w:r>
    </w:p>
    <w:p w14:paraId="5A724D0F" w14:textId="67402FDE" w:rsidR="00ED0A6F" w:rsidRPr="00BB26C4" w:rsidRDefault="009D364C" w:rsidP="001D3951">
      <w:pPr>
        <w:pStyle w:val="Bullet1"/>
      </w:pPr>
      <w:r w:rsidRPr="365BA015">
        <w:rPr>
          <w:b/>
          <w:bCs/>
        </w:rPr>
        <w:t>L</w:t>
      </w:r>
      <w:r w:rsidR="00ED0A6F" w:rsidRPr="365BA015">
        <w:rPr>
          <w:b/>
          <w:bCs/>
        </w:rPr>
        <w:t>evies</w:t>
      </w:r>
      <w:r w:rsidR="00ED0A6F">
        <w:t xml:space="preserve">: Payable on sales or disposals of </w:t>
      </w:r>
      <w:proofErr w:type="spellStart"/>
      <w:r w:rsidR="00ED0A6F">
        <w:t>agvet</w:t>
      </w:r>
      <w:proofErr w:type="spellEnd"/>
      <w:r w:rsidR="00ED0A6F">
        <w:t xml:space="preserve"> chemical products, </w:t>
      </w:r>
      <w:r w:rsidR="007E56AD">
        <w:t xml:space="preserve">imposed </w:t>
      </w:r>
      <w:r w:rsidR="00ED0A6F">
        <w:t>by the</w:t>
      </w:r>
      <w:r w:rsidR="00D33B12">
        <w:t xml:space="preserve"> Levy Imposition General Act, Levy Imposition Excise Act, and the Levy Imposition Customs Act</w:t>
      </w:r>
      <w:r w:rsidR="007E56AD">
        <w:t xml:space="preserve"> and collected under</w:t>
      </w:r>
      <w:r w:rsidR="00ED0A6F">
        <w:t xml:space="preserve"> the</w:t>
      </w:r>
      <w:r w:rsidR="00D33B12">
        <w:t xml:space="preserve"> Collections of Levy Act</w:t>
      </w:r>
      <w:r w:rsidR="00ED0A6F">
        <w:t xml:space="preserve"> and associated regulations</w:t>
      </w:r>
      <w:r w:rsidR="00D81F53">
        <w:t>.</w:t>
      </w:r>
    </w:p>
    <w:p w14:paraId="6E0317C1" w14:textId="6C94FEF2" w:rsidR="00ED0A6F" w:rsidRPr="00BB26C4" w:rsidRDefault="004F7D37" w:rsidP="001D3951">
      <w:pPr>
        <w:pStyle w:val="Bullet1"/>
      </w:pPr>
      <w:r w:rsidRPr="00BB26C4">
        <w:rPr>
          <w:b/>
        </w:rPr>
        <w:t>Good Manufacturing Practice (</w:t>
      </w:r>
      <w:r w:rsidR="003B4EF4" w:rsidRPr="00BB26C4">
        <w:rPr>
          <w:b/>
        </w:rPr>
        <w:t>‘</w:t>
      </w:r>
      <w:r w:rsidRPr="00BB26C4">
        <w:rPr>
          <w:b/>
        </w:rPr>
        <w:t>GMP</w:t>
      </w:r>
      <w:r w:rsidR="003B4EF4" w:rsidRPr="00BB26C4">
        <w:rPr>
          <w:b/>
        </w:rPr>
        <w:t>’</w:t>
      </w:r>
      <w:r w:rsidRPr="00BB26C4">
        <w:rPr>
          <w:b/>
        </w:rPr>
        <w:t>)</w:t>
      </w:r>
      <w:r w:rsidR="00ED0A6F" w:rsidRPr="00BB26C4">
        <w:rPr>
          <w:b/>
        </w:rPr>
        <w:t xml:space="preserve"> Audit Assessment </w:t>
      </w:r>
      <w:r w:rsidR="00645FB0">
        <w:rPr>
          <w:b/>
        </w:rPr>
        <w:t>f</w:t>
      </w:r>
      <w:r w:rsidR="00ED0A6F" w:rsidRPr="00BB26C4">
        <w:rPr>
          <w:b/>
        </w:rPr>
        <w:t>ees</w:t>
      </w:r>
      <w:r w:rsidR="00ED0A6F" w:rsidRPr="00BB26C4">
        <w:t xml:space="preserve">: Charged pursuant to subsection 164(1) of the </w:t>
      </w:r>
      <w:proofErr w:type="spellStart"/>
      <w:r w:rsidR="00ED0A6F" w:rsidRPr="00BB26C4">
        <w:t>Agvet</w:t>
      </w:r>
      <w:proofErr w:type="spellEnd"/>
      <w:r w:rsidR="00ED0A6F" w:rsidRPr="00BB26C4">
        <w:t xml:space="preserve"> Code and relevant regulations</w:t>
      </w:r>
      <w:r w:rsidR="00D81F53">
        <w:t>.</w:t>
      </w:r>
    </w:p>
    <w:p w14:paraId="07B3491E" w14:textId="0B457145" w:rsidR="00ED0A6F" w:rsidRPr="00645FB0" w:rsidRDefault="009D364C" w:rsidP="001D3951">
      <w:pPr>
        <w:pStyle w:val="Bullet1"/>
      </w:pPr>
      <w:r w:rsidRPr="365BA015">
        <w:rPr>
          <w:b/>
          <w:bCs/>
        </w:rPr>
        <w:t>E</w:t>
      </w:r>
      <w:r w:rsidR="00ED0A6F" w:rsidRPr="365BA015">
        <w:rPr>
          <w:b/>
          <w:bCs/>
        </w:rPr>
        <w:t xml:space="preserve">xport </w:t>
      </w:r>
      <w:r w:rsidR="004C1BC1" w:rsidRPr="365BA015">
        <w:rPr>
          <w:b/>
          <w:bCs/>
        </w:rPr>
        <w:t>c</w:t>
      </w:r>
      <w:r w:rsidR="00ED0A6F" w:rsidRPr="365BA015">
        <w:rPr>
          <w:b/>
          <w:bCs/>
        </w:rPr>
        <w:t>ertificate</w:t>
      </w:r>
      <w:r w:rsidR="00645FB0">
        <w:rPr>
          <w:b/>
          <w:bCs/>
        </w:rPr>
        <w:t xml:space="preserve"> fee</w:t>
      </w:r>
      <w:r w:rsidR="00ED0A6F" w:rsidRPr="365BA015">
        <w:rPr>
          <w:b/>
          <w:bCs/>
        </w:rPr>
        <w:t>s</w:t>
      </w:r>
      <w:r w:rsidR="00ED0A6F">
        <w:t>:</w:t>
      </w:r>
      <w:r w:rsidR="00645FB0">
        <w:t xml:space="preserve"> P</w:t>
      </w:r>
      <w:r w:rsidR="00ED0A6F">
        <w:t>rovided for</w:t>
      </w:r>
      <w:r w:rsidR="00D33B12">
        <w:t xml:space="preserve"> under the Administration Act</w:t>
      </w:r>
      <w:r w:rsidR="00ED0A6F">
        <w:t xml:space="preserve"> in the </w:t>
      </w:r>
      <w:r w:rsidR="00D33B12" w:rsidRPr="00776462">
        <w:t>Administration Regulations</w:t>
      </w:r>
      <w:r w:rsidR="00975CFB">
        <w:t>.</w:t>
      </w:r>
      <w:r w:rsidR="00D81F53">
        <w:rPr>
          <w:rStyle w:val="FootnoteReference"/>
        </w:rPr>
        <w:footnoteReference w:id="11"/>
      </w:r>
    </w:p>
    <w:p w14:paraId="523B719A" w14:textId="77777777" w:rsidR="005B5761" w:rsidRDefault="00645FB0" w:rsidP="001D3951">
      <w:pPr>
        <w:pStyle w:val="Bullet1"/>
        <w:sectPr w:rsidR="005B5761" w:rsidSect="005B5761">
          <w:headerReference w:type="default" r:id="rId36"/>
          <w:pgSz w:w="11906" w:h="16838" w:code="9"/>
          <w:pgMar w:top="2835" w:right="1134" w:bottom="1134" w:left="1134" w:header="1701" w:footer="680" w:gutter="0"/>
          <w:cols w:space="708"/>
          <w:docGrid w:linePitch="360"/>
        </w:sectPr>
      </w:pPr>
      <w:r>
        <w:rPr>
          <w:b/>
          <w:bCs/>
        </w:rPr>
        <w:t xml:space="preserve">Hormonal Growth </w:t>
      </w:r>
      <w:proofErr w:type="spellStart"/>
      <w:r>
        <w:rPr>
          <w:b/>
          <w:bCs/>
        </w:rPr>
        <w:t>Promotant</w:t>
      </w:r>
      <w:proofErr w:type="spellEnd"/>
      <w:r>
        <w:rPr>
          <w:b/>
          <w:bCs/>
        </w:rPr>
        <w:t xml:space="preserve"> fees</w:t>
      </w:r>
      <w:r w:rsidRPr="00645FB0">
        <w:t>:</w:t>
      </w:r>
      <w:r>
        <w:t xml:space="preserve"> </w:t>
      </w:r>
      <w:r w:rsidRPr="00645FB0">
        <w:t xml:space="preserve">Provided for in the </w:t>
      </w:r>
      <w:proofErr w:type="spellStart"/>
      <w:r w:rsidRPr="00645FB0">
        <w:t>Agvet</w:t>
      </w:r>
      <w:proofErr w:type="spellEnd"/>
      <w:r w:rsidRPr="00645FB0">
        <w:t xml:space="preserve"> Code Regulations.</w:t>
      </w:r>
    </w:p>
    <w:p w14:paraId="655AB904" w14:textId="4E411FE8" w:rsidR="003463E1" w:rsidRPr="00550549" w:rsidRDefault="007077C0" w:rsidP="003041A9">
      <w:pPr>
        <w:pStyle w:val="Heading1"/>
        <w:numPr>
          <w:ilvl w:val="0"/>
          <w:numId w:val="9"/>
        </w:numPr>
      </w:pPr>
      <w:bookmarkStart w:id="52" w:name="_Toc173755787"/>
      <w:bookmarkStart w:id="53" w:name="_Toc115355151"/>
      <w:bookmarkStart w:id="54" w:name="_Toc1660079262"/>
      <w:bookmarkStart w:id="55" w:name="_Toc1441158655"/>
      <w:bookmarkStart w:id="56" w:name="_Toc171075127"/>
      <w:bookmarkStart w:id="57" w:name="_Toc171075169"/>
      <w:bookmarkStart w:id="58" w:name="_Toc175137393"/>
      <w:bookmarkStart w:id="59" w:name="_Ref214558066"/>
      <w:bookmarkStart w:id="60" w:name="_Toc951360638"/>
      <w:bookmarkStart w:id="61" w:name="_Toc145743289"/>
      <w:bookmarkStart w:id="62" w:name="_Toc171075126"/>
      <w:bookmarkStart w:id="63" w:name="_Toc171075168"/>
      <w:bookmarkStart w:id="64" w:name="_Toc234591390"/>
      <w:bookmarkEnd w:id="58"/>
      <w:r>
        <w:lastRenderedPageBreak/>
        <w:t>Charging</w:t>
      </w:r>
      <w:r w:rsidR="00FE3BB6">
        <w:t xml:space="preserve"> (cost recovery) </w:t>
      </w:r>
      <w:bookmarkEnd w:id="59"/>
      <w:r w:rsidR="00535373">
        <w:t>m</w:t>
      </w:r>
      <w:r w:rsidR="00FE3BB6" w:rsidRPr="00482A47">
        <w:t>odel</w:t>
      </w:r>
      <w:bookmarkEnd w:id="64"/>
    </w:p>
    <w:p w14:paraId="0DE17FF5" w14:textId="3337FEB0" w:rsidR="0061381B" w:rsidRDefault="007C3D61" w:rsidP="003463E1">
      <w:pPr>
        <w:pStyle w:val="NormalText"/>
        <w:rPr>
          <w:lang w:eastAsia="en-AU"/>
        </w:rPr>
      </w:pPr>
      <w:bookmarkStart w:id="65" w:name="_Toc115355123"/>
      <w:r>
        <w:rPr>
          <w:lang w:eastAsia="en-AU"/>
        </w:rPr>
        <w:t>The APVMA applies Activity-Based Costing (ABC) to determine the efficient costs of delivering its regulatory activities</w:t>
      </w:r>
      <w:r w:rsidR="004644E9">
        <w:rPr>
          <w:lang w:eastAsia="en-AU"/>
        </w:rPr>
        <w:t>. ABC assigns labour, supplier</w:t>
      </w:r>
      <w:r w:rsidR="0061381B">
        <w:rPr>
          <w:lang w:eastAsia="en-AU"/>
        </w:rPr>
        <w:t>s</w:t>
      </w:r>
      <w:r w:rsidR="004644E9">
        <w:rPr>
          <w:lang w:eastAsia="en-AU"/>
        </w:rPr>
        <w:t xml:space="preserve">, external scientific </w:t>
      </w:r>
      <w:r w:rsidR="00872BA0">
        <w:rPr>
          <w:lang w:eastAsia="en-AU"/>
        </w:rPr>
        <w:t>review</w:t>
      </w:r>
      <w:r w:rsidR="0061381B">
        <w:rPr>
          <w:lang w:eastAsia="en-AU"/>
        </w:rPr>
        <w:t xml:space="preserve"> and overhead costs to the activities that drive them, providing a transparent basis for setting fees and levies.</w:t>
      </w:r>
    </w:p>
    <w:p w14:paraId="6E78ABA2" w14:textId="6065EAEB" w:rsidR="001269AD" w:rsidRDefault="001269AD" w:rsidP="003463E1">
      <w:pPr>
        <w:pStyle w:val="NormalText"/>
        <w:rPr>
          <w:lang w:eastAsia="en-AU"/>
        </w:rPr>
      </w:pPr>
      <w:r>
        <w:rPr>
          <w:lang w:eastAsia="en-AU"/>
        </w:rPr>
        <w:t>In 2023</w:t>
      </w:r>
      <w:r w:rsidR="00FE09E5" w:rsidRPr="00FE09E5">
        <w:rPr>
          <w:lang w:eastAsia="en-AU"/>
        </w:rPr>
        <w:t>–</w:t>
      </w:r>
      <w:r>
        <w:rPr>
          <w:lang w:eastAsia="en-AU"/>
        </w:rPr>
        <w:t>24 the APVMA introduced a modernised ABC model that integrates operation</w:t>
      </w:r>
      <w:r w:rsidR="004752B9">
        <w:rPr>
          <w:lang w:eastAsia="en-AU"/>
        </w:rPr>
        <w:t>al</w:t>
      </w:r>
      <w:r>
        <w:rPr>
          <w:lang w:eastAsia="en-AU"/>
        </w:rPr>
        <w:t>, financial and time-recording data and applie</w:t>
      </w:r>
      <w:r w:rsidR="003E1FF6">
        <w:rPr>
          <w:lang w:eastAsia="en-AU"/>
        </w:rPr>
        <w:t>d</w:t>
      </w:r>
      <w:r>
        <w:rPr>
          <w:lang w:eastAsia="en-AU"/>
        </w:rPr>
        <w:t xml:space="preserve"> consistent cost drivers across the </w:t>
      </w:r>
      <w:r w:rsidR="00DF1E92">
        <w:rPr>
          <w:lang w:eastAsia="en-AU"/>
        </w:rPr>
        <w:t>organisation</w:t>
      </w:r>
      <w:r>
        <w:rPr>
          <w:lang w:eastAsia="en-AU"/>
        </w:rPr>
        <w:t>. This</w:t>
      </w:r>
      <w:r w:rsidR="00DF1E92">
        <w:rPr>
          <w:lang w:eastAsia="en-AU"/>
        </w:rPr>
        <w:t xml:space="preserve"> </w:t>
      </w:r>
      <w:r>
        <w:rPr>
          <w:lang w:eastAsia="en-AU"/>
        </w:rPr>
        <w:t xml:space="preserve">model improved </w:t>
      </w:r>
      <w:r w:rsidR="00DF1E92">
        <w:rPr>
          <w:lang w:eastAsia="en-AU"/>
        </w:rPr>
        <w:t>accuracy</w:t>
      </w:r>
      <w:r>
        <w:rPr>
          <w:lang w:eastAsia="en-AU"/>
        </w:rPr>
        <w:t xml:space="preserve">, transparency and repeatability </w:t>
      </w:r>
      <w:r w:rsidR="001D62AA">
        <w:rPr>
          <w:lang w:eastAsia="en-AU"/>
        </w:rPr>
        <w:t xml:space="preserve">in activity costing </w:t>
      </w:r>
      <w:r>
        <w:rPr>
          <w:lang w:eastAsia="en-AU"/>
        </w:rPr>
        <w:t xml:space="preserve">compared with the earlier </w:t>
      </w:r>
      <w:r w:rsidR="00FD7744">
        <w:rPr>
          <w:lang w:eastAsia="en-AU"/>
        </w:rPr>
        <w:t>spreadsheet-based</w:t>
      </w:r>
      <w:r>
        <w:rPr>
          <w:lang w:eastAsia="en-AU"/>
        </w:rPr>
        <w:t xml:space="preserve"> approach.</w:t>
      </w:r>
    </w:p>
    <w:p w14:paraId="6B5A1A45" w14:textId="06327C2F" w:rsidR="001269AD" w:rsidRDefault="001269AD" w:rsidP="003463E1">
      <w:pPr>
        <w:pStyle w:val="NormalText"/>
        <w:rPr>
          <w:lang w:eastAsia="en-AU"/>
        </w:rPr>
      </w:pPr>
      <w:r>
        <w:rPr>
          <w:lang w:eastAsia="en-AU"/>
        </w:rPr>
        <w:t>The APVMA</w:t>
      </w:r>
      <w:r w:rsidR="00724043">
        <w:rPr>
          <w:lang w:eastAsia="en-AU"/>
        </w:rPr>
        <w:t xml:space="preserve"> has continued to refine the model for this CRIS cycle. Improvements were made in response to stakeholder feedback, better availability of operational data and further internal testing of cost drivers and activity definitions. These refinements strengthen the reliability of the cost estimates and ensure charges continue to reflect the </w:t>
      </w:r>
      <w:r w:rsidR="00DF1E92">
        <w:rPr>
          <w:lang w:eastAsia="en-AU"/>
        </w:rPr>
        <w:t>efficient</w:t>
      </w:r>
      <w:r w:rsidR="00724043">
        <w:rPr>
          <w:lang w:eastAsia="en-AU"/>
        </w:rPr>
        <w:t xml:space="preserve"> cost of delivering regulatory services.</w:t>
      </w:r>
    </w:p>
    <w:p w14:paraId="5D2865F9" w14:textId="12CB7D98" w:rsidR="003463E1" w:rsidRPr="00BA6CF5" w:rsidRDefault="00DF1E92" w:rsidP="003463E1">
      <w:pPr>
        <w:pStyle w:val="NormalText"/>
        <w:rPr>
          <w:lang w:eastAsia="en-AU"/>
        </w:rPr>
      </w:pPr>
      <w:r>
        <w:rPr>
          <w:lang w:eastAsia="en-AU"/>
        </w:rPr>
        <w:t>The updated ABC model underpins all cost estimates presented in this CRIS.</w:t>
      </w:r>
    </w:p>
    <w:p w14:paraId="71DCDEBD" w14:textId="4B5FF4B9" w:rsidR="003463E1" w:rsidRPr="005874C9" w:rsidRDefault="003463E1" w:rsidP="003041A9">
      <w:pPr>
        <w:pStyle w:val="Heading2"/>
        <w:numPr>
          <w:ilvl w:val="1"/>
          <w:numId w:val="9"/>
        </w:numPr>
      </w:pPr>
      <w:bookmarkStart w:id="66" w:name="_Toc1478705165"/>
      <w:bookmarkStart w:id="67" w:name="_Toc1790442993"/>
      <w:bookmarkStart w:id="68" w:name="_Toc171075099"/>
      <w:bookmarkStart w:id="69" w:name="_Toc171075141"/>
      <w:bookmarkStart w:id="70" w:name="_Toc234591391"/>
      <w:r w:rsidRPr="00624FD4">
        <w:t>Cost</w:t>
      </w:r>
      <w:r w:rsidRPr="005874C9">
        <w:t xml:space="preserve"> recovery </w:t>
      </w:r>
      <w:bookmarkEnd w:id="65"/>
      <w:r>
        <w:t>charges</w:t>
      </w:r>
      <w:bookmarkEnd w:id="66"/>
      <w:bookmarkEnd w:id="67"/>
      <w:bookmarkEnd w:id="68"/>
      <w:bookmarkEnd w:id="69"/>
      <w:bookmarkEnd w:id="70"/>
    </w:p>
    <w:p w14:paraId="4159FE55" w14:textId="59D2CD2C" w:rsidR="003463E1" w:rsidRDefault="003463E1" w:rsidP="003463E1">
      <w:pPr>
        <w:pStyle w:val="NormalText"/>
        <w:rPr>
          <w:szCs w:val="19"/>
        </w:rPr>
      </w:pPr>
      <w:r w:rsidRPr="00DF5F50">
        <w:rPr>
          <w:szCs w:val="19"/>
        </w:rPr>
        <w:t xml:space="preserve">The </w:t>
      </w:r>
      <w:r w:rsidR="00777432">
        <w:rPr>
          <w:szCs w:val="19"/>
        </w:rPr>
        <w:t>nature</w:t>
      </w:r>
      <w:r w:rsidR="00777432" w:rsidRPr="00DF5F50">
        <w:rPr>
          <w:szCs w:val="19"/>
        </w:rPr>
        <w:t xml:space="preserve"> </w:t>
      </w:r>
      <w:r w:rsidRPr="00DF5F50">
        <w:rPr>
          <w:szCs w:val="19"/>
        </w:rPr>
        <w:t xml:space="preserve">of the </w:t>
      </w:r>
      <w:r>
        <w:rPr>
          <w:szCs w:val="19"/>
        </w:rPr>
        <w:t>APVMA</w:t>
      </w:r>
      <w:r w:rsidRPr="00DF5F50">
        <w:rPr>
          <w:szCs w:val="19"/>
        </w:rPr>
        <w:t xml:space="preserve">’s </w:t>
      </w:r>
      <w:r w:rsidR="00777432">
        <w:rPr>
          <w:szCs w:val="19"/>
        </w:rPr>
        <w:t xml:space="preserve">regulatory </w:t>
      </w:r>
      <w:r w:rsidRPr="00DF5F50">
        <w:rPr>
          <w:szCs w:val="19"/>
        </w:rPr>
        <w:t>activit</w:t>
      </w:r>
      <w:r>
        <w:rPr>
          <w:szCs w:val="19"/>
        </w:rPr>
        <w:t>ies</w:t>
      </w:r>
      <w:r w:rsidRPr="00DF5F50">
        <w:rPr>
          <w:szCs w:val="19"/>
        </w:rPr>
        <w:t xml:space="preserve"> determine</w:t>
      </w:r>
      <w:r w:rsidR="00777432">
        <w:rPr>
          <w:szCs w:val="19"/>
        </w:rPr>
        <w:t>s</w:t>
      </w:r>
      <w:r w:rsidRPr="00DF5F50">
        <w:rPr>
          <w:szCs w:val="19"/>
        </w:rPr>
        <w:t xml:space="preserve"> the type of cost recovery charge used. </w:t>
      </w:r>
      <w:r>
        <w:rPr>
          <w:szCs w:val="19"/>
        </w:rPr>
        <w:t xml:space="preserve">The </w:t>
      </w:r>
      <w:r w:rsidR="00777432">
        <w:rPr>
          <w:szCs w:val="19"/>
        </w:rPr>
        <w:t>APVMA applies two forms of cost recovery charges:</w:t>
      </w:r>
    </w:p>
    <w:p w14:paraId="347EDE84" w14:textId="0D8652A8" w:rsidR="003463E1" w:rsidRPr="0027106D" w:rsidRDefault="003463E1" w:rsidP="000C2D89">
      <w:pPr>
        <w:pStyle w:val="APVMAListNumbered"/>
        <w:rPr>
          <w:b/>
          <w:iCs/>
        </w:rPr>
      </w:pPr>
      <w:r w:rsidRPr="0027106D">
        <w:rPr>
          <w:b/>
        </w:rPr>
        <w:t>Cost recovery fees</w:t>
      </w:r>
      <w:r w:rsidRPr="00D3753A">
        <w:rPr>
          <w:b/>
        </w:rPr>
        <w:t>:</w:t>
      </w:r>
      <w:r w:rsidRPr="00D3753A">
        <w:rPr>
          <w:bCs/>
        </w:rPr>
        <w:t xml:space="preserve"> </w:t>
      </w:r>
      <w:r w:rsidR="007403CE">
        <w:rPr>
          <w:bCs/>
        </w:rPr>
        <w:t>applied</w:t>
      </w:r>
      <w:r w:rsidRPr="00D3753A">
        <w:rPr>
          <w:bCs/>
        </w:rPr>
        <w:t xml:space="preserve"> when a good, service or regulation is provided directly to a specific individual or</w:t>
      </w:r>
      <w:r w:rsidR="000C2D89">
        <w:rPr>
          <w:bCs/>
        </w:rPr>
        <w:t xml:space="preserve"> </w:t>
      </w:r>
      <w:r w:rsidRPr="00D3753A">
        <w:rPr>
          <w:bCs/>
        </w:rPr>
        <w:t>organisation.</w:t>
      </w:r>
    </w:p>
    <w:p w14:paraId="022B4D6A" w14:textId="5542A9D3" w:rsidR="003463E1" w:rsidRPr="00DF5F50" w:rsidRDefault="003463E1" w:rsidP="003463E1">
      <w:pPr>
        <w:pStyle w:val="APVMAListNumbered"/>
        <w:rPr>
          <w:rStyle w:val="Emphasis"/>
          <w:i w:val="0"/>
          <w:szCs w:val="19"/>
        </w:rPr>
      </w:pPr>
      <w:r w:rsidRPr="5CC7E993">
        <w:rPr>
          <w:b/>
        </w:rPr>
        <w:t>Cost recovery levies:</w:t>
      </w:r>
      <w:r>
        <w:t xml:space="preserve"> </w:t>
      </w:r>
      <w:r w:rsidR="00365847">
        <w:t>applied</w:t>
      </w:r>
      <w:r>
        <w:t xml:space="preserve"> when a </w:t>
      </w:r>
      <w:r w:rsidR="0045157A">
        <w:t>regulatory activity benefits</w:t>
      </w:r>
      <w:r>
        <w:t xml:space="preserve"> a group of individuals or organisations (e.g., an industry sector) rather than a specific individual or organisation.</w:t>
      </w:r>
    </w:p>
    <w:p w14:paraId="53E6D010" w14:textId="6AC70A48" w:rsidR="003463E1" w:rsidRPr="00BA6CF5" w:rsidRDefault="003463E1" w:rsidP="003041A9">
      <w:pPr>
        <w:pStyle w:val="Heading2"/>
        <w:numPr>
          <w:ilvl w:val="1"/>
          <w:numId w:val="9"/>
        </w:numPr>
      </w:pPr>
      <w:bookmarkStart w:id="71" w:name="_Toc115355124"/>
      <w:bookmarkStart w:id="72" w:name="_Toc625871034"/>
      <w:bookmarkStart w:id="73" w:name="_Toc1019142712"/>
      <w:bookmarkStart w:id="74" w:name="_Toc171075100"/>
      <w:bookmarkStart w:id="75" w:name="_Toc171075142"/>
      <w:bookmarkStart w:id="76" w:name="_Toc234591392"/>
      <w:r w:rsidRPr="00BA6CF5">
        <w:t xml:space="preserve">Outputs of </w:t>
      </w:r>
      <w:r w:rsidR="0071674C">
        <w:t xml:space="preserve">the </w:t>
      </w:r>
      <w:r w:rsidRPr="00BA6CF5">
        <w:t>APVMA’s activities</w:t>
      </w:r>
      <w:bookmarkEnd w:id="71"/>
      <w:bookmarkEnd w:id="72"/>
      <w:bookmarkEnd w:id="73"/>
      <w:bookmarkEnd w:id="74"/>
      <w:bookmarkEnd w:id="75"/>
      <w:bookmarkEnd w:id="76"/>
    </w:p>
    <w:p w14:paraId="7F5AE1CF" w14:textId="7B92FFC3" w:rsidR="00A14647" w:rsidRDefault="00160D34" w:rsidP="003463E1">
      <w:pPr>
        <w:pStyle w:val="NormalText"/>
        <w:rPr>
          <w:szCs w:val="19"/>
        </w:rPr>
      </w:pPr>
      <w:bookmarkStart w:id="77" w:name="_Toc208736573"/>
      <w:r>
        <w:rPr>
          <w:szCs w:val="19"/>
        </w:rPr>
        <w:t>This section describes the specific outputs the APVMA delivers under each of its regulatory activities. These outputs are the tangible things the APVMA provides, such as evaluati</w:t>
      </w:r>
      <w:r w:rsidR="00421B8F">
        <w:rPr>
          <w:szCs w:val="19"/>
        </w:rPr>
        <w:t>ng</w:t>
      </w:r>
      <w:r>
        <w:rPr>
          <w:szCs w:val="19"/>
        </w:rPr>
        <w:t xml:space="preserve"> </w:t>
      </w:r>
      <w:r w:rsidR="005A2470">
        <w:rPr>
          <w:szCs w:val="19"/>
        </w:rPr>
        <w:t>applications</w:t>
      </w:r>
      <w:r>
        <w:rPr>
          <w:szCs w:val="19"/>
        </w:rPr>
        <w:t>,</w:t>
      </w:r>
      <w:r w:rsidR="002F4282">
        <w:rPr>
          <w:szCs w:val="19"/>
        </w:rPr>
        <w:t xml:space="preserve"> issu</w:t>
      </w:r>
      <w:r w:rsidR="00421B8F">
        <w:rPr>
          <w:szCs w:val="19"/>
        </w:rPr>
        <w:t>ing</w:t>
      </w:r>
      <w:r w:rsidR="00924A8C">
        <w:rPr>
          <w:szCs w:val="19"/>
        </w:rPr>
        <w:t xml:space="preserve"> licences, processing renewals</w:t>
      </w:r>
      <w:r w:rsidR="00A57F4F">
        <w:rPr>
          <w:szCs w:val="19"/>
        </w:rPr>
        <w:t xml:space="preserve">, </w:t>
      </w:r>
      <w:r w:rsidR="00421B8F">
        <w:rPr>
          <w:szCs w:val="19"/>
        </w:rPr>
        <w:t>reviewing product registrations,</w:t>
      </w:r>
      <w:r w:rsidR="00A57F4F">
        <w:rPr>
          <w:szCs w:val="19"/>
        </w:rPr>
        <w:t xml:space="preserve"> and underta</w:t>
      </w:r>
      <w:r w:rsidR="00DC0DE7">
        <w:rPr>
          <w:szCs w:val="19"/>
        </w:rPr>
        <w:t>king compliance actions.</w:t>
      </w:r>
    </w:p>
    <w:p w14:paraId="76A9B9A9" w14:textId="0F896DA0" w:rsidR="00747114" w:rsidRDefault="00B36363" w:rsidP="00747114">
      <w:pPr>
        <w:pStyle w:val="NormalText"/>
      </w:pPr>
      <w:r>
        <w:t>The APVMA delivers a wide range of services at different levels within a structured hierarchical charging framework that links the APVMA’s work to the fees, levies, registration renewals or appropriation that fund it.</w:t>
      </w:r>
      <w:r w:rsidR="009445B4">
        <w:t xml:space="preserve"> </w:t>
      </w:r>
      <w:r>
        <w:t xml:space="preserve">The components of the APVMA’s charging framework </w:t>
      </w:r>
      <w:r w:rsidR="009F47EA">
        <w:t>include</w:t>
      </w:r>
      <w:r w:rsidR="00747114">
        <w:t>:</w:t>
      </w:r>
    </w:p>
    <w:p w14:paraId="68448A78" w14:textId="08410982" w:rsidR="00747114" w:rsidRDefault="00747114" w:rsidP="00747114">
      <w:pPr>
        <w:pStyle w:val="Bullet1"/>
      </w:pPr>
      <w:r w:rsidRPr="00BB1A0D">
        <w:rPr>
          <w:b/>
          <w:bCs/>
        </w:rPr>
        <w:t>Functions</w:t>
      </w:r>
      <w:r w:rsidR="00421B8F">
        <w:t>:</w:t>
      </w:r>
      <w:r>
        <w:t xml:space="preserve"> </w:t>
      </w:r>
      <w:r w:rsidR="00992A89">
        <w:t xml:space="preserve">which </w:t>
      </w:r>
      <w:r>
        <w:t>reflect the APVMA’s high level regulatory responsibilities, for example, pre-market assessment or post-market compliance.</w:t>
      </w:r>
    </w:p>
    <w:p w14:paraId="28810406" w14:textId="75780E7F" w:rsidR="00747114" w:rsidRDefault="00747114" w:rsidP="00747114">
      <w:pPr>
        <w:pStyle w:val="Bullet1"/>
      </w:pPr>
      <w:r w:rsidRPr="00BB1A0D">
        <w:rPr>
          <w:b/>
          <w:bCs/>
        </w:rPr>
        <w:t>Activities</w:t>
      </w:r>
      <w:r w:rsidR="00421B8F">
        <w:t>:</w:t>
      </w:r>
      <w:r>
        <w:t xml:space="preserve"> </w:t>
      </w:r>
      <w:r w:rsidR="00992A89">
        <w:t xml:space="preserve">which </w:t>
      </w:r>
      <w:r>
        <w:t>group related types of work within each function.</w:t>
      </w:r>
    </w:p>
    <w:p w14:paraId="78841944" w14:textId="19D10923" w:rsidR="00747114" w:rsidRDefault="00747114" w:rsidP="00747114">
      <w:pPr>
        <w:pStyle w:val="Bullet1"/>
      </w:pPr>
      <w:r w:rsidRPr="00BB1A0D">
        <w:rPr>
          <w:b/>
          <w:bCs/>
        </w:rPr>
        <w:t>Outputs</w:t>
      </w:r>
      <w:r w:rsidR="00421B8F">
        <w:t>:</w:t>
      </w:r>
      <w:r>
        <w:t xml:space="preserve"> </w:t>
      </w:r>
      <w:r w:rsidR="00E41129">
        <w:t>t</w:t>
      </w:r>
      <w:r w:rsidR="00E41129" w:rsidRPr="00E41129">
        <w:t xml:space="preserve">he </w:t>
      </w:r>
      <w:r w:rsidR="0001722F">
        <w:t>services delivered under each activity, for example,</w:t>
      </w:r>
      <w:r w:rsidR="00E41129" w:rsidRPr="00E41129">
        <w:t xml:space="preserve"> </w:t>
      </w:r>
      <w:r w:rsidR="005D62CB">
        <w:t>regulatory decisions</w:t>
      </w:r>
      <w:r w:rsidR="00E41129" w:rsidRPr="00E41129">
        <w:t xml:space="preserve"> of </w:t>
      </w:r>
      <w:r w:rsidR="0001722F">
        <w:t>product</w:t>
      </w:r>
      <w:r w:rsidR="00E41129" w:rsidRPr="00E41129">
        <w:t xml:space="preserve"> application</w:t>
      </w:r>
      <w:r w:rsidR="00D11F2B">
        <w:t>s</w:t>
      </w:r>
      <w:r w:rsidR="00E41129" w:rsidRPr="00E41129">
        <w:t xml:space="preserve"> or permit</w:t>
      </w:r>
      <w:r w:rsidR="00D11F2B">
        <w:t>s</w:t>
      </w:r>
      <w:r>
        <w:t>.</w:t>
      </w:r>
    </w:p>
    <w:p w14:paraId="7ECA43A7" w14:textId="035845E1" w:rsidR="00747114" w:rsidRDefault="00747114" w:rsidP="00747114">
      <w:pPr>
        <w:pStyle w:val="Bullet1"/>
      </w:pPr>
      <w:r w:rsidRPr="00DA22CD">
        <w:rPr>
          <w:b/>
          <w:bCs/>
        </w:rPr>
        <w:lastRenderedPageBreak/>
        <w:t>Elements</w:t>
      </w:r>
      <w:r w:rsidR="00421B8F">
        <w:t>:</w:t>
      </w:r>
      <w:r>
        <w:t xml:space="preserve"> a collective term used to describe all lower-level fee types</w:t>
      </w:r>
      <w:r w:rsidR="005D62CB">
        <w:t xml:space="preserve"> under outputs or activities</w:t>
      </w:r>
      <w:r>
        <w:t>. Elements represent the individual pieces of regulatory work to deliver a specific service to a specific applicant</w:t>
      </w:r>
      <w:r w:rsidR="00185342">
        <w:t xml:space="preserve"> and may </w:t>
      </w:r>
      <w:r w:rsidR="00934D2D">
        <w:t>include</w:t>
      </w:r>
      <w:r w:rsidR="00B07B13">
        <w:t>:</w:t>
      </w:r>
    </w:p>
    <w:p w14:paraId="30926AE9" w14:textId="6C7D8B1F" w:rsidR="00747114" w:rsidRDefault="00747114" w:rsidP="00747114">
      <w:pPr>
        <w:pStyle w:val="Bullet1"/>
        <w:numPr>
          <w:ilvl w:val="1"/>
          <w:numId w:val="2"/>
        </w:numPr>
      </w:pPr>
      <w:r w:rsidRPr="00D34D7E">
        <w:rPr>
          <w:b/>
          <w:bCs/>
        </w:rPr>
        <w:t>Items</w:t>
      </w:r>
      <w:r w:rsidR="00421B8F">
        <w:t>:</w:t>
      </w:r>
      <w:r w:rsidR="00653104">
        <w:t xml:space="preserve"> </w:t>
      </w:r>
      <w:r>
        <w:t xml:space="preserve">defined application types under the </w:t>
      </w:r>
      <w:proofErr w:type="spellStart"/>
      <w:r>
        <w:t>Agvet</w:t>
      </w:r>
      <w:proofErr w:type="spellEnd"/>
      <w:r>
        <w:t xml:space="preserve"> Code (e.g. product assessment, variations, permits). Item fees reflect the full regulatory pathway and decision associated with the application.</w:t>
      </w:r>
    </w:p>
    <w:p w14:paraId="7C1C2F41" w14:textId="274F21EB" w:rsidR="00747114" w:rsidRDefault="00747114" w:rsidP="00747114">
      <w:pPr>
        <w:pStyle w:val="Bullet1"/>
        <w:numPr>
          <w:ilvl w:val="1"/>
          <w:numId w:val="2"/>
        </w:numPr>
      </w:pPr>
      <w:r w:rsidRPr="00D34D7E">
        <w:rPr>
          <w:b/>
          <w:bCs/>
        </w:rPr>
        <w:t>Modules</w:t>
      </w:r>
      <w:r w:rsidR="00421B8F">
        <w:t>:</w:t>
      </w:r>
      <w:r>
        <w:t xml:space="preserve"> scientific and technical assessment components that contribute to an Item assessment. Applications may require multiple modules depending on complexity and data requirements.</w:t>
      </w:r>
    </w:p>
    <w:p w14:paraId="604DBCCF" w14:textId="21D4FF60" w:rsidR="00747114" w:rsidRDefault="00747114" w:rsidP="00747114">
      <w:pPr>
        <w:pStyle w:val="Bullet1"/>
        <w:numPr>
          <w:ilvl w:val="1"/>
          <w:numId w:val="2"/>
        </w:numPr>
      </w:pPr>
      <w:r w:rsidRPr="00D34D7E">
        <w:rPr>
          <w:b/>
          <w:bCs/>
        </w:rPr>
        <w:t>Other fees</w:t>
      </w:r>
      <w:r w:rsidR="00421B8F">
        <w:t>:</w:t>
      </w:r>
      <w:r>
        <w:t xml:space="preserve"> specific units of work that do not fall within Item or Module structures. For example</w:t>
      </w:r>
      <w:r w:rsidR="00140355">
        <w:t>,</w:t>
      </w:r>
      <w:r>
        <w:t xml:space="preserve"> GMP is an output that includes multiple fee types.</w:t>
      </w:r>
    </w:p>
    <w:p w14:paraId="21513621" w14:textId="10FADD1B" w:rsidR="00747114" w:rsidRDefault="00B36363" w:rsidP="00747114">
      <w:pPr>
        <w:pStyle w:val="NormalText"/>
        <w:rPr>
          <w:szCs w:val="19"/>
        </w:rPr>
      </w:pPr>
      <w:r>
        <w:rPr>
          <w:szCs w:val="19"/>
        </w:rPr>
        <w:t xml:space="preserve">This structure provides the basis for the outputs presented in </w:t>
      </w:r>
      <w:r w:rsidR="00CB71A7">
        <w:rPr>
          <w:szCs w:val="19"/>
          <w:highlight w:val="yellow"/>
        </w:rPr>
        <w:fldChar w:fldCharType="begin"/>
      </w:r>
      <w:r w:rsidR="00CB71A7">
        <w:rPr>
          <w:szCs w:val="19"/>
        </w:rPr>
        <w:instrText xml:space="preserve"> REF _Ref170998168 \h </w:instrText>
      </w:r>
      <w:r w:rsidR="00CB71A7">
        <w:rPr>
          <w:szCs w:val="19"/>
          <w:highlight w:val="yellow"/>
        </w:rPr>
      </w:r>
      <w:r w:rsidR="00CB71A7">
        <w:rPr>
          <w:szCs w:val="19"/>
          <w:highlight w:val="yellow"/>
        </w:rPr>
        <w:fldChar w:fldCharType="separate"/>
      </w:r>
      <w:r w:rsidR="008C371A">
        <w:t xml:space="preserve">Table </w:t>
      </w:r>
      <w:r w:rsidR="008C371A">
        <w:rPr>
          <w:noProof/>
        </w:rPr>
        <w:t>1</w:t>
      </w:r>
      <w:r w:rsidR="00CB71A7">
        <w:rPr>
          <w:szCs w:val="19"/>
          <w:highlight w:val="yellow"/>
        </w:rPr>
        <w:fldChar w:fldCharType="end"/>
      </w:r>
      <w:r>
        <w:rPr>
          <w:szCs w:val="19"/>
        </w:rPr>
        <w:t xml:space="preserve"> which </w:t>
      </w:r>
      <w:r w:rsidR="00D80BF2">
        <w:rPr>
          <w:szCs w:val="19"/>
        </w:rPr>
        <w:t>contains</w:t>
      </w:r>
      <w:r>
        <w:rPr>
          <w:szCs w:val="19"/>
        </w:rPr>
        <w:t xml:space="preserve"> the outputs delivered under each activity, their descriptions and the mechanism by which the costs of these outputs are recovered.</w:t>
      </w:r>
    </w:p>
    <w:p w14:paraId="575AF294" w14:textId="0CF97672" w:rsidR="003463E1" w:rsidRDefault="003463E1" w:rsidP="00FE4B6C">
      <w:pPr>
        <w:pStyle w:val="Caption"/>
      </w:pPr>
      <w:bookmarkStart w:id="78" w:name="_Ref170998168"/>
      <w:bookmarkStart w:id="79" w:name="_Toc171075176"/>
      <w:bookmarkStart w:id="80" w:name="_Toc225162401"/>
      <w:bookmarkStart w:id="81" w:name="_Toc234591447"/>
      <w:bookmarkEnd w:id="77"/>
      <w:r>
        <w:t xml:space="preserve">Table </w:t>
      </w:r>
      <w:r w:rsidR="004E598D">
        <w:fldChar w:fldCharType="begin"/>
      </w:r>
      <w:r w:rsidR="004E598D">
        <w:instrText xml:space="preserve"> SEQ Table \* ARABIC </w:instrText>
      </w:r>
      <w:r w:rsidR="004E598D">
        <w:fldChar w:fldCharType="separate"/>
      </w:r>
      <w:r w:rsidR="004E598D">
        <w:rPr>
          <w:noProof/>
        </w:rPr>
        <w:t>1</w:t>
      </w:r>
      <w:r w:rsidR="004E598D">
        <w:rPr>
          <w:noProof/>
        </w:rPr>
        <w:fldChar w:fldCharType="end"/>
      </w:r>
      <w:bookmarkEnd w:id="78"/>
      <w:r>
        <w:t>:</w:t>
      </w:r>
      <w:r>
        <w:tab/>
      </w:r>
      <w:r w:rsidRPr="009C160D">
        <w:t>The APVMA’s functions and services</w:t>
      </w:r>
      <w:bookmarkEnd w:id="79"/>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96"/>
        <w:gridCol w:w="4643"/>
        <w:gridCol w:w="2688"/>
      </w:tblGrid>
      <w:tr w:rsidR="00403B07" w:rsidRPr="00BA6CF5" w14:paraId="4180887F" w14:textId="4FED7820" w:rsidTr="007E0E4D">
        <w:trPr>
          <w:cantSplit/>
          <w:trHeight w:val="283"/>
          <w:tblHeader/>
        </w:trPr>
        <w:tc>
          <w:tcPr>
            <w:tcW w:w="572" w:type="pct"/>
            <w:shd w:val="clear" w:color="auto" w:fill="53284F"/>
            <w:vAlign w:val="bottom"/>
          </w:tcPr>
          <w:p w14:paraId="5718FC3E" w14:textId="77777777" w:rsidR="00403B07" w:rsidRPr="00BA6CF5" w:rsidRDefault="00403B07">
            <w:pPr>
              <w:pStyle w:val="APVMATableHead"/>
            </w:pPr>
            <w:r w:rsidRPr="00BA6CF5">
              <w:t>Functions</w:t>
            </w:r>
          </w:p>
        </w:tc>
        <w:tc>
          <w:tcPr>
            <w:tcW w:w="621" w:type="pct"/>
            <w:shd w:val="clear" w:color="auto" w:fill="53284F"/>
            <w:vAlign w:val="bottom"/>
          </w:tcPr>
          <w:p w14:paraId="7491C69D" w14:textId="77777777" w:rsidR="00403B07" w:rsidRPr="00BA6CF5" w:rsidRDefault="00403B07">
            <w:pPr>
              <w:pStyle w:val="APVMATableHead"/>
            </w:pPr>
            <w:r w:rsidRPr="00BA6CF5">
              <w:t>Activities</w:t>
            </w:r>
          </w:p>
        </w:tc>
        <w:tc>
          <w:tcPr>
            <w:tcW w:w="2411" w:type="pct"/>
            <w:shd w:val="clear" w:color="auto" w:fill="53284F"/>
            <w:vAlign w:val="bottom"/>
          </w:tcPr>
          <w:p w14:paraId="177D6B0D" w14:textId="77777777" w:rsidR="00403B07" w:rsidRPr="00BA6CF5" w:rsidRDefault="00403B07">
            <w:pPr>
              <w:pStyle w:val="APVMATableHead"/>
            </w:pPr>
            <w:r w:rsidRPr="00BA6CF5">
              <w:t>Outputs (services)</w:t>
            </w:r>
          </w:p>
        </w:tc>
        <w:tc>
          <w:tcPr>
            <w:tcW w:w="1396" w:type="pct"/>
            <w:shd w:val="clear" w:color="auto" w:fill="53284F"/>
          </w:tcPr>
          <w:p w14:paraId="7D1D773D" w14:textId="30817253" w:rsidR="00403B07" w:rsidRPr="00BA6CF5" w:rsidRDefault="00403B07">
            <w:pPr>
              <w:pStyle w:val="APVMATableHead"/>
            </w:pPr>
            <w:r>
              <w:t>Cost recovery type</w:t>
            </w:r>
          </w:p>
        </w:tc>
      </w:tr>
      <w:tr w:rsidR="00E350AA" w:rsidRPr="00BA6CF5" w14:paraId="60AE8E4C" w14:textId="3972D18E" w:rsidTr="007E0E4D">
        <w:trPr>
          <w:cantSplit/>
          <w:trHeight w:val="283"/>
        </w:trPr>
        <w:tc>
          <w:tcPr>
            <w:tcW w:w="572" w:type="pct"/>
            <w:vMerge w:val="restart"/>
          </w:tcPr>
          <w:p w14:paraId="7B014181" w14:textId="77777777" w:rsidR="00E350AA" w:rsidRPr="00BA6CF5" w:rsidRDefault="00E350AA">
            <w:pPr>
              <w:pStyle w:val="APVMATableText"/>
            </w:pPr>
            <w:r w:rsidRPr="00BA6CF5">
              <w:t>Pre-market regulation</w:t>
            </w:r>
          </w:p>
        </w:tc>
        <w:tc>
          <w:tcPr>
            <w:tcW w:w="621" w:type="pct"/>
            <w:vMerge w:val="restart"/>
          </w:tcPr>
          <w:p w14:paraId="7A3AFC1A" w14:textId="77777777" w:rsidR="00E350AA" w:rsidRPr="00BA6CF5" w:rsidRDefault="00E350AA">
            <w:pPr>
              <w:pStyle w:val="APVMATableText"/>
            </w:pPr>
            <w:r w:rsidRPr="00BA6CF5">
              <w:t>Registration and approvals</w:t>
            </w:r>
          </w:p>
        </w:tc>
        <w:tc>
          <w:tcPr>
            <w:tcW w:w="2411" w:type="pct"/>
          </w:tcPr>
          <w:p w14:paraId="0AFB2B08" w14:textId="12541A03" w:rsidR="00E350AA" w:rsidRPr="00BA6CF5" w:rsidRDefault="00896BC8" w:rsidP="00D96362">
            <w:pPr>
              <w:pStyle w:val="APVMATableText"/>
            </w:pPr>
            <w:r>
              <w:t>P</w:t>
            </w:r>
            <w:r w:rsidR="00E350AA">
              <w:t>roduct applications</w:t>
            </w:r>
            <w:r w:rsidR="00E350AA" w:rsidRPr="00BA6CF5">
              <w:t xml:space="preserve"> </w:t>
            </w:r>
          </w:p>
        </w:tc>
        <w:tc>
          <w:tcPr>
            <w:tcW w:w="1396" w:type="pct"/>
          </w:tcPr>
          <w:p w14:paraId="3669A5F3" w14:textId="21CF5F33" w:rsidR="00E350AA" w:rsidRPr="00BA6CF5" w:rsidRDefault="00E350AA" w:rsidP="00E350AA">
            <w:pPr>
              <w:pStyle w:val="APVMATableText"/>
            </w:pPr>
            <w:r>
              <w:t>Fee</w:t>
            </w:r>
          </w:p>
        </w:tc>
      </w:tr>
      <w:tr w:rsidR="00E350AA" w:rsidRPr="00BA6CF5" w14:paraId="1EE56B42" w14:textId="77777777" w:rsidTr="007E0E4D">
        <w:trPr>
          <w:cantSplit/>
          <w:trHeight w:val="283"/>
        </w:trPr>
        <w:tc>
          <w:tcPr>
            <w:tcW w:w="572" w:type="pct"/>
            <w:vMerge/>
          </w:tcPr>
          <w:p w14:paraId="1B7A8C1E" w14:textId="77777777" w:rsidR="00E350AA" w:rsidRPr="00BA6CF5" w:rsidRDefault="00E350AA">
            <w:pPr>
              <w:pStyle w:val="APVMATableText"/>
            </w:pPr>
          </w:p>
        </w:tc>
        <w:tc>
          <w:tcPr>
            <w:tcW w:w="621" w:type="pct"/>
            <w:vMerge/>
          </w:tcPr>
          <w:p w14:paraId="475E28E6" w14:textId="77777777" w:rsidR="00E350AA" w:rsidRPr="00BA6CF5" w:rsidRDefault="00E350AA">
            <w:pPr>
              <w:pStyle w:val="APVMATableText"/>
            </w:pPr>
          </w:p>
        </w:tc>
        <w:tc>
          <w:tcPr>
            <w:tcW w:w="2411" w:type="pct"/>
          </w:tcPr>
          <w:p w14:paraId="0253DCC5" w14:textId="627CAC3D" w:rsidR="00E350AA" w:rsidRDefault="00896BC8" w:rsidP="00E350AA">
            <w:pPr>
              <w:pStyle w:val="APVMATableText"/>
            </w:pPr>
            <w:r>
              <w:t>A</w:t>
            </w:r>
            <w:r w:rsidR="00E350AA">
              <w:t>ctive constituent applications</w:t>
            </w:r>
          </w:p>
        </w:tc>
        <w:tc>
          <w:tcPr>
            <w:tcW w:w="1396" w:type="pct"/>
          </w:tcPr>
          <w:p w14:paraId="6649238B" w14:textId="1DF3C321" w:rsidR="00E350AA" w:rsidRDefault="00E350AA" w:rsidP="00E350AA">
            <w:pPr>
              <w:pStyle w:val="APVMATableText"/>
            </w:pPr>
            <w:r>
              <w:t>Fee</w:t>
            </w:r>
          </w:p>
        </w:tc>
      </w:tr>
      <w:tr w:rsidR="00E350AA" w:rsidRPr="00BA6CF5" w14:paraId="6D7FABFE" w14:textId="77777777" w:rsidTr="007E0E4D">
        <w:trPr>
          <w:cantSplit/>
          <w:trHeight w:val="283"/>
        </w:trPr>
        <w:tc>
          <w:tcPr>
            <w:tcW w:w="572" w:type="pct"/>
            <w:vMerge/>
          </w:tcPr>
          <w:p w14:paraId="708DFD3F" w14:textId="77777777" w:rsidR="00E350AA" w:rsidRPr="00BA6CF5" w:rsidRDefault="00E350AA">
            <w:pPr>
              <w:pStyle w:val="APVMATableText"/>
            </w:pPr>
          </w:p>
        </w:tc>
        <w:tc>
          <w:tcPr>
            <w:tcW w:w="621" w:type="pct"/>
            <w:vMerge/>
          </w:tcPr>
          <w:p w14:paraId="12393B12" w14:textId="77777777" w:rsidR="00E350AA" w:rsidRPr="00BA6CF5" w:rsidRDefault="00E350AA">
            <w:pPr>
              <w:pStyle w:val="APVMATableText"/>
            </w:pPr>
          </w:p>
        </w:tc>
        <w:tc>
          <w:tcPr>
            <w:tcW w:w="2411" w:type="pct"/>
          </w:tcPr>
          <w:p w14:paraId="389BEBA5" w14:textId="32F4A6CD" w:rsidR="00E350AA" w:rsidRDefault="00896BC8" w:rsidP="00E350AA">
            <w:pPr>
              <w:pStyle w:val="APVMATableText"/>
            </w:pPr>
            <w:r>
              <w:t>P</w:t>
            </w:r>
            <w:r w:rsidR="00E350AA">
              <w:t>ermit</w:t>
            </w:r>
            <w:r>
              <w:t>s</w:t>
            </w:r>
            <w:r w:rsidR="00E350AA">
              <w:t xml:space="preserve"> (excluding minor use and emergency</w:t>
            </w:r>
            <w:r>
              <w:t>)</w:t>
            </w:r>
          </w:p>
        </w:tc>
        <w:tc>
          <w:tcPr>
            <w:tcW w:w="1396" w:type="pct"/>
          </w:tcPr>
          <w:p w14:paraId="50ABE511" w14:textId="01752A84" w:rsidR="00E350AA" w:rsidRDefault="00E350AA" w:rsidP="00E350AA">
            <w:pPr>
              <w:pStyle w:val="APVMATableText"/>
            </w:pPr>
            <w:r>
              <w:t>Fee</w:t>
            </w:r>
          </w:p>
        </w:tc>
      </w:tr>
      <w:tr w:rsidR="002A1CF6" w:rsidRPr="00BA6CF5" w14:paraId="01CF5F5F" w14:textId="77777777" w:rsidTr="007E0E4D">
        <w:trPr>
          <w:cantSplit/>
          <w:trHeight w:val="283"/>
        </w:trPr>
        <w:tc>
          <w:tcPr>
            <w:tcW w:w="572" w:type="pct"/>
            <w:vMerge/>
          </w:tcPr>
          <w:p w14:paraId="546522C4" w14:textId="77777777" w:rsidR="002A1CF6" w:rsidRPr="00BA6CF5" w:rsidRDefault="002A1CF6">
            <w:pPr>
              <w:pStyle w:val="APVMATableText"/>
            </w:pPr>
          </w:p>
        </w:tc>
        <w:tc>
          <w:tcPr>
            <w:tcW w:w="621" w:type="pct"/>
            <w:vMerge/>
          </w:tcPr>
          <w:p w14:paraId="46F391C5" w14:textId="77777777" w:rsidR="002A1CF6" w:rsidRPr="00BA6CF5" w:rsidRDefault="002A1CF6">
            <w:pPr>
              <w:pStyle w:val="APVMATableText"/>
            </w:pPr>
          </w:p>
        </w:tc>
        <w:tc>
          <w:tcPr>
            <w:tcW w:w="2411" w:type="pct"/>
          </w:tcPr>
          <w:p w14:paraId="092C00DF" w14:textId="49EC740C" w:rsidR="002A1CF6" w:rsidRPr="000E4EBD" w:rsidRDefault="002978E5" w:rsidP="002978E5">
            <w:pPr>
              <w:pStyle w:val="APVMATableText"/>
            </w:pPr>
            <w:r w:rsidRPr="000E4EBD">
              <w:t xml:space="preserve">Minor </w:t>
            </w:r>
            <w:r w:rsidR="00ED73CE">
              <w:t>u</w:t>
            </w:r>
            <w:r w:rsidRPr="000E4EBD">
              <w:t xml:space="preserve">se </w:t>
            </w:r>
            <w:r w:rsidR="00ED73CE">
              <w:t>p</w:t>
            </w:r>
            <w:r w:rsidRPr="000E4EBD">
              <w:t xml:space="preserve">ermits </w:t>
            </w:r>
          </w:p>
        </w:tc>
        <w:tc>
          <w:tcPr>
            <w:tcW w:w="1396" w:type="pct"/>
          </w:tcPr>
          <w:p w14:paraId="782A175E" w14:textId="0915BA69" w:rsidR="002A1CF6" w:rsidRPr="000E4EBD" w:rsidRDefault="002978E5" w:rsidP="002978E5">
            <w:pPr>
              <w:pStyle w:val="APVMATableText"/>
            </w:pPr>
            <w:r w:rsidRPr="000E4EBD">
              <w:t>Fee, levy</w:t>
            </w:r>
            <w:r w:rsidR="00F67CC9" w:rsidRPr="000E4EBD">
              <w:t xml:space="preserve">, </w:t>
            </w:r>
            <w:r w:rsidR="00F67CC9" w:rsidRPr="002A307F">
              <w:t>appropriation</w:t>
            </w:r>
          </w:p>
        </w:tc>
      </w:tr>
      <w:tr w:rsidR="002978E5" w:rsidRPr="00BA6CF5" w14:paraId="022D757C" w14:textId="77777777" w:rsidTr="007E0E4D">
        <w:trPr>
          <w:cantSplit/>
          <w:trHeight w:val="283"/>
        </w:trPr>
        <w:tc>
          <w:tcPr>
            <w:tcW w:w="572" w:type="pct"/>
            <w:vMerge/>
          </w:tcPr>
          <w:p w14:paraId="6AE6FD89" w14:textId="77777777" w:rsidR="002978E5" w:rsidRPr="00BA6CF5" w:rsidRDefault="002978E5" w:rsidP="002978E5">
            <w:pPr>
              <w:pStyle w:val="APVMATableText"/>
            </w:pPr>
          </w:p>
        </w:tc>
        <w:tc>
          <w:tcPr>
            <w:tcW w:w="621" w:type="pct"/>
            <w:vMerge/>
          </w:tcPr>
          <w:p w14:paraId="3A9956D3" w14:textId="77777777" w:rsidR="002978E5" w:rsidRPr="00BA6CF5" w:rsidRDefault="002978E5" w:rsidP="002978E5">
            <w:pPr>
              <w:pStyle w:val="APVMATableText"/>
            </w:pPr>
          </w:p>
        </w:tc>
        <w:tc>
          <w:tcPr>
            <w:tcW w:w="2411" w:type="pct"/>
          </w:tcPr>
          <w:p w14:paraId="27A49F6A" w14:textId="0C3061F0" w:rsidR="002978E5" w:rsidRPr="000E4EBD" w:rsidRDefault="002978E5" w:rsidP="002978E5">
            <w:pPr>
              <w:pStyle w:val="APVMATableText"/>
            </w:pPr>
            <w:r w:rsidRPr="000E4EBD">
              <w:t xml:space="preserve">Emergency </w:t>
            </w:r>
            <w:r w:rsidR="00ED73CE">
              <w:t>p</w:t>
            </w:r>
            <w:r w:rsidRPr="000E4EBD">
              <w:t>ermits</w:t>
            </w:r>
          </w:p>
        </w:tc>
        <w:tc>
          <w:tcPr>
            <w:tcW w:w="1396" w:type="pct"/>
          </w:tcPr>
          <w:p w14:paraId="71847946" w14:textId="4D6CD864" w:rsidR="002978E5" w:rsidRPr="000E4EBD" w:rsidRDefault="002978E5" w:rsidP="002978E5">
            <w:pPr>
              <w:pStyle w:val="APVMATableText"/>
            </w:pPr>
            <w:r w:rsidRPr="002A307F">
              <w:t>Appropriation</w:t>
            </w:r>
          </w:p>
        </w:tc>
      </w:tr>
      <w:tr w:rsidR="002978E5" w:rsidRPr="00BA6CF5" w14:paraId="33501640" w14:textId="77777777" w:rsidTr="007E0E4D">
        <w:trPr>
          <w:cantSplit/>
          <w:trHeight w:val="283"/>
        </w:trPr>
        <w:tc>
          <w:tcPr>
            <w:tcW w:w="572" w:type="pct"/>
            <w:vMerge/>
          </w:tcPr>
          <w:p w14:paraId="07E0990C" w14:textId="77777777" w:rsidR="002978E5" w:rsidRPr="00BA6CF5" w:rsidRDefault="002978E5" w:rsidP="002978E5">
            <w:pPr>
              <w:pStyle w:val="APVMATableText"/>
            </w:pPr>
          </w:p>
        </w:tc>
        <w:tc>
          <w:tcPr>
            <w:tcW w:w="621" w:type="pct"/>
            <w:vMerge/>
          </w:tcPr>
          <w:p w14:paraId="4E5C2193" w14:textId="77777777" w:rsidR="002978E5" w:rsidRPr="00BA6CF5" w:rsidRDefault="002978E5" w:rsidP="002978E5">
            <w:pPr>
              <w:pStyle w:val="APVMATableText"/>
            </w:pPr>
          </w:p>
        </w:tc>
        <w:tc>
          <w:tcPr>
            <w:tcW w:w="2411" w:type="pct"/>
          </w:tcPr>
          <w:p w14:paraId="3F80D16E" w14:textId="322270AD" w:rsidR="002978E5" w:rsidRDefault="002978E5" w:rsidP="002978E5">
            <w:pPr>
              <w:pStyle w:val="APVMATableText"/>
            </w:pPr>
            <w:r>
              <w:t>Miscellaneous applications not covered by other evaluation types</w:t>
            </w:r>
          </w:p>
        </w:tc>
        <w:tc>
          <w:tcPr>
            <w:tcW w:w="1396" w:type="pct"/>
          </w:tcPr>
          <w:p w14:paraId="4BEF384F" w14:textId="34C18259" w:rsidR="002978E5" w:rsidRDefault="002978E5" w:rsidP="002978E5">
            <w:pPr>
              <w:pStyle w:val="APVMATableText"/>
            </w:pPr>
            <w:r>
              <w:t>Fee</w:t>
            </w:r>
          </w:p>
        </w:tc>
      </w:tr>
      <w:tr w:rsidR="002978E5" w:rsidRPr="00BA6CF5" w14:paraId="72C28A34" w14:textId="77777777" w:rsidTr="007E0E4D">
        <w:trPr>
          <w:cantSplit/>
          <w:trHeight w:val="283"/>
        </w:trPr>
        <w:tc>
          <w:tcPr>
            <w:tcW w:w="572" w:type="pct"/>
            <w:vMerge/>
          </w:tcPr>
          <w:p w14:paraId="06AD8D18" w14:textId="77777777" w:rsidR="002978E5" w:rsidRPr="00BA6CF5" w:rsidRDefault="002978E5" w:rsidP="002978E5">
            <w:pPr>
              <w:pStyle w:val="APVMATableText"/>
            </w:pPr>
          </w:p>
        </w:tc>
        <w:tc>
          <w:tcPr>
            <w:tcW w:w="621" w:type="pct"/>
            <w:vMerge/>
          </w:tcPr>
          <w:p w14:paraId="4B0A8CC3" w14:textId="77777777" w:rsidR="002978E5" w:rsidRPr="00BA6CF5" w:rsidRDefault="002978E5" w:rsidP="002978E5">
            <w:pPr>
              <w:pStyle w:val="APVMATableText"/>
            </w:pPr>
          </w:p>
        </w:tc>
        <w:tc>
          <w:tcPr>
            <w:tcW w:w="2411" w:type="pct"/>
          </w:tcPr>
          <w:p w14:paraId="6EC6F3C5" w14:textId="26203771" w:rsidR="002978E5" w:rsidRDefault="002978E5" w:rsidP="002978E5">
            <w:pPr>
              <w:pStyle w:val="APVMATableText"/>
            </w:pPr>
            <w:proofErr w:type="spellStart"/>
            <w:r>
              <w:t>Timeshift</w:t>
            </w:r>
            <w:proofErr w:type="spellEnd"/>
            <w:r>
              <w:t xml:space="preserve"> applications</w:t>
            </w:r>
          </w:p>
        </w:tc>
        <w:tc>
          <w:tcPr>
            <w:tcW w:w="1396" w:type="pct"/>
          </w:tcPr>
          <w:p w14:paraId="6182D216" w14:textId="3CFBBC66" w:rsidR="002978E5" w:rsidRDefault="002978E5" w:rsidP="002978E5">
            <w:pPr>
              <w:pStyle w:val="APVMATableText"/>
            </w:pPr>
            <w:r>
              <w:t>Fee</w:t>
            </w:r>
          </w:p>
        </w:tc>
      </w:tr>
      <w:tr w:rsidR="002978E5" w:rsidRPr="00BA6CF5" w14:paraId="45674AEC" w14:textId="77777777" w:rsidTr="007E0E4D">
        <w:trPr>
          <w:cantSplit/>
          <w:trHeight w:val="283"/>
        </w:trPr>
        <w:tc>
          <w:tcPr>
            <w:tcW w:w="572" w:type="pct"/>
            <w:vMerge/>
          </w:tcPr>
          <w:p w14:paraId="287C8E5C" w14:textId="77777777" w:rsidR="002978E5" w:rsidRPr="00BA6CF5" w:rsidRDefault="002978E5" w:rsidP="002978E5">
            <w:pPr>
              <w:pStyle w:val="APVMATableText"/>
            </w:pPr>
          </w:p>
        </w:tc>
        <w:tc>
          <w:tcPr>
            <w:tcW w:w="621" w:type="pct"/>
            <w:vMerge/>
          </w:tcPr>
          <w:p w14:paraId="4D6E191E" w14:textId="77777777" w:rsidR="002978E5" w:rsidRPr="00BA6CF5" w:rsidRDefault="002978E5" w:rsidP="002978E5">
            <w:pPr>
              <w:pStyle w:val="APVMATableText"/>
            </w:pPr>
          </w:p>
        </w:tc>
        <w:tc>
          <w:tcPr>
            <w:tcW w:w="2411" w:type="pct"/>
          </w:tcPr>
          <w:p w14:paraId="13C6687F" w14:textId="3EEC40EA" w:rsidR="002978E5" w:rsidRDefault="002978E5" w:rsidP="002978E5">
            <w:pPr>
              <w:pStyle w:val="APVMATableText"/>
            </w:pPr>
            <w:r>
              <w:t>Ingredient determinations</w:t>
            </w:r>
          </w:p>
        </w:tc>
        <w:tc>
          <w:tcPr>
            <w:tcW w:w="1396" w:type="pct"/>
          </w:tcPr>
          <w:p w14:paraId="3DA38663" w14:textId="08833364" w:rsidR="002978E5" w:rsidRDefault="002978E5" w:rsidP="002978E5">
            <w:pPr>
              <w:pStyle w:val="APVMATableText"/>
            </w:pPr>
            <w:r>
              <w:t>Fee</w:t>
            </w:r>
          </w:p>
        </w:tc>
      </w:tr>
      <w:tr w:rsidR="002978E5" w:rsidRPr="00BA6CF5" w14:paraId="173B7D62" w14:textId="77777777" w:rsidTr="00E60F82">
        <w:trPr>
          <w:cantSplit/>
          <w:trHeight w:val="283"/>
        </w:trPr>
        <w:tc>
          <w:tcPr>
            <w:tcW w:w="572" w:type="pct"/>
            <w:vMerge/>
          </w:tcPr>
          <w:p w14:paraId="46A201E9" w14:textId="77777777" w:rsidR="002978E5" w:rsidRPr="00BA6CF5" w:rsidRDefault="002978E5" w:rsidP="002978E5">
            <w:pPr>
              <w:pStyle w:val="APVMATableText"/>
            </w:pPr>
          </w:p>
        </w:tc>
        <w:tc>
          <w:tcPr>
            <w:tcW w:w="621" w:type="pct"/>
            <w:vMerge/>
          </w:tcPr>
          <w:p w14:paraId="50302B39" w14:textId="77777777" w:rsidR="002978E5" w:rsidRPr="00BA6CF5" w:rsidRDefault="002978E5" w:rsidP="002978E5">
            <w:pPr>
              <w:pStyle w:val="APVMATableText"/>
            </w:pPr>
          </w:p>
        </w:tc>
        <w:tc>
          <w:tcPr>
            <w:tcW w:w="2411" w:type="pct"/>
          </w:tcPr>
          <w:p w14:paraId="62F712E8" w14:textId="34043A47" w:rsidR="002978E5" w:rsidRDefault="002978E5" w:rsidP="002978E5">
            <w:pPr>
              <w:pStyle w:val="APVMATableText"/>
            </w:pPr>
            <w:r>
              <w:t>Interchangeable constituent determinations</w:t>
            </w:r>
          </w:p>
        </w:tc>
        <w:tc>
          <w:tcPr>
            <w:tcW w:w="1396" w:type="pct"/>
          </w:tcPr>
          <w:p w14:paraId="3B9D2905" w14:textId="213C76AF" w:rsidR="002978E5" w:rsidRDefault="002978E5" w:rsidP="002978E5">
            <w:pPr>
              <w:pStyle w:val="APVMATableText"/>
            </w:pPr>
            <w:r>
              <w:t>Fee</w:t>
            </w:r>
          </w:p>
        </w:tc>
      </w:tr>
      <w:tr w:rsidR="002978E5" w:rsidRPr="00BA6CF5" w14:paraId="0A614A3C" w14:textId="77777777" w:rsidTr="007E0E4D">
        <w:trPr>
          <w:cantSplit/>
          <w:trHeight w:val="283"/>
        </w:trPr>
        <w:tc>
          <w:tcPr>
            <w:tcW w:w="572" w:type="pct"/>
            <w:vMerge/>
          </w:tcPr>
          <w:p w14:paraId="0F787524" w14:textId="77777777" w:rsidR="002978E5" w:rsidRPr="00BA6CF5" w:rsidRDefault="002978E5" w:rsidP="002978E5">
            <w:pPr>
              <w:pStyle w:val="APVMATableText"/>
            </w:pPr>
          </w:p>
        </w:tc>
        <w:tc>
          <w:tcPr>
            <w:tcW w:w="621" w:type="pct"/>
            <w:vMerge/>
          </w:tcPr>
          <w:p w14:paraId="1B32991B" w14:textId="77777777" w:rsidR="002978E5" w:rsidRPr="00BA6CF5" w:rsidRDefault="002978E5" w:rsidP="002978E5">
            <w:pPr>
              <w:pStyle w:val="APVMATableText"/>
            </w:pPr>
          </w:p>
        </w:tc>
        <w:tc>
          <w:tcPr>
            <w:tcW w:w="2411" w:type="pct"/>
          </w:tcPr>
          <w:p w14:paraId="7F286F08" w14:textId="77DB7BF9" w:rsidR="002978E5" w:rsidRDefault="002978E5" w:rsidP="002978E5">
            <w:pPr>
              <w:pStyle w:val="APVMATableText"/>
            </w:pPr>
            <w:r>
              <w:t>Other variations</w:t>
            </w:r>
          </w:p>
        </w:tc>
        <w:tc>
          <w:tcPr>
            <w:tcW w:w="1396" w:type="pct"/>
          </w:tcPr>
          <w:p w14:paraId="4D387806" w14:textId="3A2FFA0A" w:rsidR="002978E5" w:rsidRDefault="002978E5" w:rsidP="002978E5">
            <w:pPr>
              <w:pStyle w:val="APVMATableText"/>
            </w:pPr>
            <w:r>
              <w:t>Fee</w:t>
            </w:r>
          </w:p>
        </w:tc>
      </w:tr>
      <w:tr w:rsidR="002978E5" w:rsidRPr="00BA6CF5" w14:paraId="4FA9826F" w14:textId="77777777" w:rsidTr="007E0E4D">
        <w:trPr>
          <w:cantSplit/>
          <w:trHeight w:val="283"/>
        </w:trPr>
        <w:tc>
          <w:tcPr>
            <w:tcW w:w="572" w:type="pct"/>
            <w:vMerge/>
          </w:tcPr>
          <w:p w14:paraId="4B369D3E" w14:textId="77777777" w:rsidR="002978E5" w:rsidRPr="00BA6CF5" w:rsidRDefault="002978E5" w:rsidP="002978E5">
            <w:pPr>
              <w:pStyle w:val="APVMATableText"/>
            </w:pPr>
          </w:p>
        </w:tc>
        <w:tc>
          <w:tcPr>
            <w:tcW w:w="621" w:type="pct"/>
            <w:vMerge/>
          </w:tcPr>
          <w:p w14:paraId="093B438B" w14:textId="77777777" w:rsidR="002978E5" w:rsidRPr="00BA6CF5" w:rsidRDefault="002978E5" w:rsidP="002978E5">
            <w:pPr>
              <w:pStyle w:val="APVMATableText"/>
            </w:pPr>
          </w:p>
        </w:tc>
        <w:tc>
          <w:tcPr>
            <w:tcW w:w="2411" w:type="pct"/>
          </w:tcPr>
          <w:p w14:paraId="419AF42D" w14:textId="566066A0" w:rsidR="002978E5" w:rsidRDefault="002978E5" w:rsidP="002978E5">
            <w:pPr>
              <w:pStyle w:val="APVMATableText"/>
            </w:pPr>
            <w:r w:rsidRPr="00BA6CF5">
              <w:t>Pre-application assistance</w:t>
            </w:r>
            <w:r>
              <w:t xml:space="preserve"> and other advice</w:t>
            </w:r>
          </w:p>
        </w:tc>
        <w:tc>
          <w:tcPr>
            <w:tcW w:w="1396" w:type="pct"/>
          </w:tcPr>
          <w:p w14:paraId="70964387" w14:textId="77777777" w:rsidR="002978E5" w:rsidRDefault="002978E5" w:rsidP="002978E5">
            <w:pPr>
              <w:pStyle w:val="APVMATableText"/>
            </w:pPr>
            <w:r>
              <w:t>Fee</w:t>
            </w:r>
          </w:p>
        </w:tc>
      </w:tr>
      <w:tr w:rsidR="007B2FE0" w:rsidRPr="00BA6CF5" w14:paraId="0C982901" w14:textId="11B20246" w:rsidTr="007E0E4D">
        <w:trPr>
          <w:cantSplit/>
          <w:trHeight w:val="283"/>
        </w:trPr>
        <w:tc>
          <w:tcPr>
            <w:tcW w:w="572" w:type="pct"/>
            <w:vMerge w:val="restart"/>
          </w:tcPr>
          <w:p w14:paraId="2395E2E3" w14:textId="77777777" w:rsidR="007B2FE0" w:rsidRPr="00BA6CF5" w:rsidRDefault="007B2FE0" w:rsidP="002978E5">
            <w:pPr>
              <w:pStyle w:val="APVMATableText"/>
            </w:pPr>
            <w:r w:rsidRPr="00BA6CF5">
              <w:t>Post-market regulation</w:t>
            </w:r>
          </w:p>
        </w:tc>
        <w:tc>
          <w:tcPr>
            <w:tcW w:w="621" w:type="pct"/>
            <w:vMerge w:val="restart"/>
          </w:tcPr>
          <w:p w14:paraId="482DD9CF" w14:textId="325BB15A" w:rsidR="007B2FE0" w:rsidRPr="00BA6CF5" w:rsidRDefault="007B2FE0" w:rsidP="002978E5">
            <w:pPr>
              <w:pStyle w:val="APVMATableText"/>
            </w:pPr>
            <w:bookmarkStart w:id="82" w:name="_Hlk214359839"/>
            <w:r>
              <w:t>Regulatory licensing, certification and compliance activities</w:t>
            </w:r>
            <w:bookmarkEnd w:id="82"/>
          </w:p>
        </w:tc>
        <w:tc>
          <w:tcPr>
            <w:tcW w:w="2411" w:type="pct"/>
          </w:tcPr>
          <w:p w14:paraId="6AB3BE4B" w14:textId="0ECDC0A0" w:rsidR="007B2FE0" w:rsidRPr="00BA6CF5" w:rsidRDefault="007B2FE0" w:rsidP="002978E5">
            <w:pPr>
              <w:pStyle w:val="APVMATableText"/>
            </w:pPr>
            <w:r w:rsidRPr="00BA6CF5">
              <w:t>Good Manufacturing Practice (GMP) compliance</w:t>
            </w:r>
          </w:p>
        </w:tc>
        <w:tc>
          <w:tcPr>
            <w:tcW w:w="1396" w:type="pct"/>
          </w:tcPr>
          <w:p w14:paraId="3698C217" w14:textId="725ABC39" w:rsidR="007B2FE0" w:rsidRPr="00BA6CF5" w:rsidRDefault="007B2FE0" w:rsidP="002978E5">
            <w:pPr>
              <w:pStyle w:val="APVMATableText"/>
            </w:pPr>
            <w:r>
              <w:t>Fee</w:t>
            </w:r>
          </w:p>
        </w:tc>
      </w:tr>
      <w:tr w:rsidR="007B2FE0" w:rsidRPr="00BA6CF5" w14:paraId="39CC43CD" w14:textId="77777777" w:rsidTr="007E0E4D">
        <w:trPr>
          <w:cantSplit/>
          <w:trHeight w:val="283"/>
        </w:trPr>
        <w:tc>
          <w:tcPr>
            <w:tcW w:w="572" w:type="pct"/>
            <w:vMerge/>
          </w:tcPr>
          <w:p w14:paraId="67468125" w14:textId="77777777" w:rsidR="007B2FE0" w:rsidRPr="00BA6CF5" w:rsidRDefault="007B2FE0" w:rsidP="002978E5">
            <w:pPr>
              <w:pStyle w:val="APVMATableText"/>
            </w:pPr>
          </w:p>
        </w:tc>
        <w:tc>
          <w:tcPr>
            <w:tcW w:w="621" w:type="pct"/>
            <w:vMerge/>
          </w:tcPr>
          <w:p w14:paraId="16D54CEC" w14:textId="77777777" w:rsidR="007B2FE0" w:rsidRDefault="007B2FE0" w:rsidP="002978E5">
            <w:pPr>
              <w:pStyle w:val="APVMATableText"/>
            </w:pPr>
          </w:p>
        </w:tc>
        <w:tc>
          <w:tcPr>
            <w:tcW w:w="2411" w:type="pct"/>
          </w:tcPr>
          <w:p w14:paraId="0FF4C378" w14:textId="0B421D50" w:rsidR="007B2FE0" w:rsidRPr="00BA6CF5" w:rsidRDefault="007B2FE0" w:rsidP="002978E5">
            <w:pPr>
              <w:pStyle w:val="APVMATableText"/>
            </w:pPr>
            <w:proofErr w:type="spellStart"/>
            <w:r>
              <w:t>Agvet</w:t>
            </w:r>
            <w:proofErr w:type="spellEnd"/>
            <w:r>
              <w:t xml:space="preserve"> Code requests</w:t>
            </w:r>
          </w:p>
        </w:tc>
        <w:tc>
          <w:tcPr>
            <w:tcW w:w="1396" w:type="pct"/>
          </w:tcPr>
          <w:p w14:paraId="3BFB7BE1" w14:textId="32715417" w:rsidR="007B2FE0" w:rsidRDefault="007B2FE0" w:rsidP="002978E5">
            <w:pPr>
              <w:pStyle w:val="APVMATableText"/>
            </w:pPr>
            <w:r>
              <w:t>Fee</w:t>
            </w:r>
          </w:p>
        </w:tc>
      </w:tr>
      <w:tr w:rsidR="007B2FE0" w:rsidRPr="00BA6CF5" w14:paraId="71183404" w14:textId="77777777" w:rsidTr="007E0E4D">
        <w:trPr>
          <w:cantSplit/>
          <w:trHeight w:val="283"/>
        </w:trPr>
        <w:tc>
          <w:tcPr>
            <w:tcW w:w="572" w:type="pct"/>
            <w:vMerge/>
          </w:tcPr>
          <w:p w14:paraId="21969410" w14:textId="77777777" w:rsidR="007B2FE0" w:rsidRPr="00BA6CF5" w:rsidRDefault="007B2FE0" w:rsidP="002978E5">
            <w:pPr>
              <w:pStyle w:val="APVMATableText"/>
            </w:pPr>
          </w:p>
        </w:tc>
        <w:tc>
          <w:tcPr>
            <w:tcW w:w="621" w:type="pct"/>
            <w:vMerge/>
          </w:tcPr>
          <w:p w14:paraId="28BAFD0F" w14:textId="77777777" w:rsidR="007B2FE0" w:rsidRDefault="007B2FE0" w:rsidP="002978E5">
            <w:pPr>
              <w:pStyle w:val="APVMATableText"/>
            </w:pPr>
          </w:p>
        </w:tc>
        <w:tc>
          <w:tcPr>
            <w:tcW w:w="2411" w:type="pct"/>
          </w:tcPr>
          <w:p w14:paraId="288AFAB9" w14:textId="1628C192" w:rsidR="007B2FE0" w:rsidRDefault="007B2FE0" w:rsidP="002978E5">
            <w:pPr>
              <w:pStyle w:val="APVMATableText"/>
            </w:pPr>
            <w:r w:rsidRPr="00BA6CF5">
              <w:t xml:space="preserve">Certificates of Export </w:t>
            </w:r>
          </w:p>
        </w:tc>
        <w:tc>
          <w:tcPr>
            <w:tcW w:w="1396" w:type="pct"/>
          </w:tcPr>
          <w:p w14:paraId="76C14F9D" w14:textId="2460C16D" w:rsidR="007B2FE0" w:rsidRDefault="007B2FE0" w:rsidP="002978E5">
            <w:pPr>
              <w:pStyle w:val="APVMATableText"/>
            </w:pPr>
            <w:r>
              <w:t>Fee</w:t>
            </w:r>
          </w:p>
        </w:tc>
      </w:tr>
      <w:tr w:rsidR="007B2FE0" w:rsidRPr="00BA6CF5" w14:paraId="5BE5924E" w14:textId="77777777" w:rsidTr="007E0E4D">
        <w:trPr>
          <w:cantSplit/>
          <w:trHeight w:val="283"/>
        </w:trPr>
        <w:tc>
          <w:tcPr>
            <w:tcW w:w="572" w:type="pct"/>
            <w:vMerge/>
          </w:tcPr>
          <w:p w14:paraId="283DDFAF" w14:textId="77777777" w:rsidR="007B2FE0" w:rsidRPr="00BA6CF5" w:rsidRDefault="007B2FE0" w:rsidP="002978E5">
            <w:pPr>
              <w:pStyle w:val="APVMATableText"/>
            </w:pPr>
          </w:p>
        </w:tc>
        <w:tc>
          <w:tcPr>
            <w:tcW w:w="621" w:type="pct"/>
            <w:vMerge/>
          </w:tcPr>
          <w:p w14:paraId="68BB0720" w14:textId="77777777" w:rsidR="007B2FE0" w:rsidRDefault="007B2FE0" w:rsidP="002978E5">
            <w:pPr>
              <w:pStyle w:val="APVMATableText"/>
            </w:pPr>
          </w:p>
        </w:tc>
        <w:tc>
          <w:tcPr>
            <w:tcW w:w="2411" w:type="pct"/>
          </w:tcPr>
          <w:p w14:paraId="6A0D4C8F" w14:textId="479D9C99" w:rsidR="007B2FE0" w:rsidRPr="00BA6CF5" w:rsidRDefault="007B2FE0" w:rsidP="002978E5">
            <w:pPr>
              <w:pStyle w:val="APVMATableText"/>
            </w:pPr>
            <w:r w:rsidRPr="00BA6CF5">
              <w:t>Consents to Import</w:t>
            </w:r>
          </w:p>
        </w:tc>
        <w:tc>
          <w:tcPr>
            <w:tcW w:w="1396" w:type="pct"/>
          </w:tcPr>
          <w:p w14:paraId="1B3F0668" w14:textId="2F06CF5B" w:rsidR="007B2FE0" w:rsidRDefault="007B2FE0" w:rsidP="002978E5">
            <w:pPr>
              <w:pStyle w:val="APVMATableText"/>
            </w:pPr>
            <w:r>
              <w:t>Levy</w:t>
            </w:r>
          </w:p>
        </w:tc>
      </w:tr>
      <w:tr w:rsidR="007B2FE0" w:rsidRPr="00BA6CF5" w14:paraId="1A8F2B6E" w14:textId="77777777" w:rsidTr="007E0E4D">
        <w:trPr>
          <w:cantSplit/>
          <w:trHeight w:val="283"/>
        </w:trPr>
        <w:tc>
          <w:tcPr>
            <w:tcW w:w="572" w:type="pct"/>
            <w:vMerge/>
          </w:tcPr>
          <w:p w14:paraId="3C556507" w14:textId="77777777" w:rsidR="007B2FE0" w:rsidRPr="00BA6CF5" w:rsidRDefault="007B2FE0" w:rsidP="002978E5">
            <w:pPr>
              <w:pStyle w:val="APVMATableText"/>
            </w:pPr>
          </w:p>
        </w:tc>
        <w:tc>
          <w:tcPr>
            <w:tcW w:w="621" w:type="pct"/>
            <w:vMerge/>
          </w:tcPr>
          <w:p w14:paraId="33118F97" w14:textId="77777777" w:rsidR="007B2FE0" w:rsidRDefault="007B2FE0" w:rsidP="002978E5">
            <w:pPr>
              <w:pStyle w:val="APVMATableText"/>
            </w:pPr>
          </w:p>
        </w:tc>
        <w:tc>
          <w:tcPr>
            <w:tcW w:w="2411" w:type="pct"/>
          </w:tcPr>
          <w:p w14:paraId="43BE69B9" w14:textId="36664499" w:rsidR="007B2FE0" w:rsidRPr="00BA6CF5" w:rsidRDefault="007B2FE0" w:rsidP="002978E5">
            <w:pPr>
              <w:pStyle w:val="APVMATableText"/>
            </w:pPr>
            <w:r w:rsidRPr="00BA6CF5">
              <w:t xml:space="preserve">Hormonal Growth </w:t>
            </w:r>
            <w:proofErr w:type="spellStart"/>
            <w:r w:rsidRPr="00BA6CF5">
              <w:t>Promotant</w:t>
            </w:r>
            <w:proofErr w:type="spellEnd"/>
            <w:r w:rsidRPr="00BA6CF5">
              <w:t xml:space="preserve"> Scheme</w:t>
            </w:r>
          </w:p>
        </w:tc>
        <w:tc>
          <w:tcPr>
            <w:tcW w:w="1396" w:type="pct"/>
          </w:tcPr>
          <w:p w14:paraId="7AEABE30" w14:textId="5C5477E7" w:rsidR="007B2FE0" w:rsidRDefault="007B2FE0" w:rsidP="002978E5">
            <w:pPr>
              <w:pStyle w:val="APVMATableText"/>
            </w:pPr>
            <w:r>
              <w:t>Fee</w:t>
            </w:r>
          </w:p>
        </w:tc>
      </w:tr>
      <w:tr w:rsidR="007B2FE0" w:rsidRPr="00BA6CF5" w14:paraId="6A3B9C32" w14:textId="77777777" w:rsidTr="007E0E4D">
        <w:trPr>
          <w:cantSplit/>
          <w:trHeight w:val="283"/>
        </w:trPr>
        <w:tc>
          <w:tcPr>
            <w:tcW w:w="572" w:type="pct"/>
            <w:vMerge/>
          </w:tcPr>
          <w:p w14:paraId="6F7F990F" w14:textId="77777777" w:rsidR="007B2FE0" w:rsidRPr="00BA6CF5" w:rsidRDefault="007B2FE0" w:rsidP="002978E5">
            <w:pPr>
              <w:pStyle w:val="APVMATableText"/>
            </w:pPr>
          </w:p>
        </w:tc>
        <w:tc>
          <w:tcPr>
            <w:tcW w:w="621" w:type="pct"/>
            <w:vMerge/>
          </w:tcPr>
          <w:p w14:paraId="0D1FC5AB" w14:textId="77777777" w:rsidR="007B2FE0" w:rsidRDefault="007B2FE0" w:rsidP="002978E5">
            <w:pPr>
              <w:pStyle w:val="APVMATableText"/>
            </w:pPr>
          </w:p>
        </w:tc>
        <w:tc>
          <w:tcPr>
            <w:tcW w:w="2411" w:type="pct"/>
          </w:tcPr>
          <w:p w14:paraId="16EEF648" w14:textId="4C7C5B6B" w:rsidR="007B2FE0" w:rsidRPr="00BA6CF5" w:rsidRDefault="007B2FE0" w:rsidP="002978E5">
            <w:pPr>
              <w:pStyle w:val="APVMATableText"/>
            </w:pPr>
            <w:r>
              <w:t>Item 13 variation</w:t>
            </w:r>
            <w:r w:rsidR="00ED73CE">
              <w:t>s</w:t>
            </w:r>
          </w:p>
        </w:tc>
        <w:tc>
          <w:tcPr>
            <w:tcW w:w="1396" w:type="pct"/>
          </w:tcPr>
          <w:p w14:paraId="686AF4BB" w14:textId="764ABFA1" w:rsidR="007B2FE0" w:rsidRDefault="007B2FE0" w:rsidP="002978E5">
            <w:pPr>
              <w:pStyle w:val="APVMATableText"/>
            </w:pPr>
            <w:r>
              <w:t>Fees</w:t>
            </w:r>
          </w:p>
        </w:tc>
      </w:tr>
      <w:tr w:rsidR="007B2FE0" w:rsidRPr="00BA6CF5" w14:paraId="0CB72B39" w14:textId="77777777" w:rsidTr="007E0E4D">
        <w:trPr>
          <w:cantSplit/>
          <w:trHeight w:val="283"/>
        </w:trPr>
        <w:tc>
          <w:tcPr>
            <w:tcW w:w="572" w:type="pct"/>
            <w:vMerge/>
          </w:tcPr>
          <w:p w14:paraId="60CCF09A" w14:textId="77777777" w:rsidR="007B2FE0" w:rsidRPr="00BA6CF5" w:rsidRDefault="007B2FE0" w:rsidP="002978E5">
            <w:pPr>
              <w:pStyle w:val="APVMATableText"/>
            </w:pPr>
          </w:p>
        </w:tc>
        <w:tc>
          <w:tcPr>
            <w:tcW w:w="621" w:type="pct"/>
            <w:vMerge/>
          </w:tcPr>
          <w:p w14:paraId="31373085" w14:textId="77777777" w:rsidR="007B2FE0" w:rsidRDefault="007B2FE0" w:rsidP="002978E5">
            <w:pPr>
              <w:pStyle w:val="APVMATableText"/>
            </w:pPr>
          </w:p>
        </w:tc>
        <w:tc>
          <w:tcPr>
            <w:tcW w:w="2411" w:type="pct"/>
          </w:tcPr>
          <w:p w14:paraId="2D4D195D" w14:textId="7719CD58" w:rsidR="007B2FE0" w:rsidRPr="00BA6CF5" w:rsidRDefault="007B2FE0" w:rsidP="002978E5">
            <w:pPr>
              <w:pStyle w:val="APVMATableText"/>
            </w:pPr>
            <w:r w:rsidRPr="00BA6CF5">
              <w:t>Adverse Experience Reporting Program (AERP)</w:t>
            </w:r>
          </w:p>
        </w:tc>
        <w:tc>
          <w:tcPr>
            <w:tcW w:w="1396" w:type="pct"/>
          </w:tcPr>
          <w:p w14:paraId="01D2BD5C" w14:textId="4AF0665A" w:rsidR="007B2FE0" w:rsidRPr="00E32F1F" w:rsidRDefault="007B2FE0" w:rsidP="002978E5">
            <w:pPr>
              <w:pStyle w:val="APVMATableText"/>
            </w:pPr>
            <w:r w:rsidRPr="00E32F1F">
              <w:t>Levy and registration renewal</w:t>
            </w:r>
          </w:p>
        </w:tc>
      </w:tr>
      <w:tr w:rsidR="007B2FE0" w:rsidRPr="00BA6CF5" w14:paraId="63F60D05" w14:textId="77777777" w:rsidTr="007E0E4D">
        <w:trPr>
          <w:cantSplit/>
          <w:trHeight w:val="283"/>
        </w:trPr>
        <w:tc>
          <w:tcPr>
            <w:tcW w:w="572" w:type="pct"/>
            <w:vMerge/>
          </w:tcPr>
          <w:p w14:paraId="3233DC03" w14:textId="77777777" w:rsidR="007B2FE0" w:rsidRPr="00BA6CF5" w:rsidRDefault="007B2FE0" w:rsidP="002978E5">
            <w:pPr>
              <w:pStyle w:val="APVMATableText"/>
            </w:pPr>
          </w:p>
        </w:tc>
        <w:tc>
          <w:tcPr>
            <w:tcW w:w="621" w:type="pct"/>
            <w:vMerge/>
          </w:tcPr>
          <w:p w14:paraId="0A8C1D22" w14:textId="77777777" w:rsidR="007B2FE0" w:rsidRDefault="007B2FE0" w:rsidP="002978E5">
            <w:pPr>
              <w:pStyle w:val="APVMATableText"/>
            </w:pPr>
          </w:p>
        </w:tc>
        <w:tc>
          <w:tcPr>
            <w:tcW w:w="2411" w:type="pct"/>
          </w:tcPr>
          <w:p w14:paraId="3C46641D" w14:textId="77777777" w:rsidR="007B2FE0" w:rsidRPr="00BA6CF5" w:rsidRDefault="007B2FE0" w:rsidP="002978E5">
            <w:pPr>
              <w:pStyle w:val="APVMATableText"/>
            </w:pPr>
            <w:r w:rsidRPr="00BA6CF5">
              <w:t>Chemical Review</w:t>
            </w:r>
          </w:p>
        </w:tc>
        <w:tc>
          <w:tcPr>
            <w:tcW w:w="1396" w:type="pct"/>
          </w:tcPr>
          <w:p w14:paraId="737B804D" w14:textId="3DF1EBE1" w:rsidR="007B2FE0" w:rsidRPr="00E32F1F" w:rsidRDefault="007B2FE0" w:rsidP="002978E5">
            <w:pPr>
              <w:pStyle w:val="APVMATableText"/>
            </w:pPr>
            <w:r w:rsidRPr="00E32F1F">
              <w:t>Levy and registration renewal</w:t>
            </w:r>
          </w:p>
        </w:tc>
      </w:tr>
      <w:tr w:rsidR="007B2FE0" w:rsidRPr="00BA6CF5" w14:paraId="77DDAB53" w14:textId="780F3F5B" w:rsidTr="007E0E4D">
        <w:trPr>
          <w:cantSplit/>
          <w:trHeight w:val="283"/>
        </w:trPr>
        <w:tc>
          <w:tcPr>
            <w:tcW w:w="572" w:type="pct"/>
            <w:vMerge/>
          </w:tcPr>
          <w:p w14:paraId="4469B21A" w14:textId="77777777" w:rsidR="007B2FE0" w:rsidRPr="00BA6CF5" w:rsidRDefault="007B2FE0" w:rsidP="002978E5">
            <w:pPr>
              <w:pStyle w:val="APVMATableText"/>
            </w:pPr>
          </w:p>
        </w:tc>
        <w:tc>
          <w:tcPr>
            <w:tcW w:w="621" w:type="pct"/>
            <w:vMerge w:val="restart"/>
          </w:tcPr>
          <w:p w14:paraId="25E265C4" w14:textId="43295DC6" w:rsidR="007B2FE0" w:rsidRPr="000E4EBD" w:rsidRDefault="007B2FE0" w:rsidP="002978E5">
            <w:pPr>
              <w:pStyle w:val="APVMATableText"/>
            </w:pPr>
            <w:r w:rsidRPr="000E4EBD">
              <w:t xml:space="preserve">Compliance operations </w:t>
            </w:r>
          </w:p>
        </w:tc>
        <w:tc>
          <w:tcPr>
            <w:tcW w:w="2411" w:type="pct"/>
          </w:tcPr>
          <w:p w14:paraId="7966CD44" w14:textId="67A72BD3" w:rsidR="007B2FE0" w:rsidRPr="000E4EBD" w:rsidRDefault="007B2FE0" w:rsidP="002978E5">
            <w:pPr>
              <w:pStyle w:val="APVMATableText"/>
            </w:pPr>
            <w:r w:rsidRPr="000E4EBD">
              <w:t>Compliance and enforcement</w:t>
            </w:r>
          </w:p>
        </w:tc>
        <w:tc>
          <w:tcPr>
            <w:tcW w:w="1396" w:type="pct"/>
          </w:tcPr>
          <w:p w14:paraId="39AB8EAE" w14:textId="311B8EB3" w:rsidR="007B2FE0" w:rsidRPr="000E4EBD" w:rsidRDefault="007B2FE0" w:rsidP="002978E5">
            <w:pPr>
              <w:pStyle w:val="APVMATableText"/>
            </w:pPr>
            <w:r w:rsidRPr="000E4EBD">
              <w:t>Levy</w:t>
            </w:r>
            <w:r>
              <w:t xml:space="preserve"> and appropriation</w:t>
            </w:r>
          </w:p>
        </w:tc>
      </w:tr>
      <w:tr w:rsidR="007B2FE0" w:rsidRPr="00BA6CF5" w14:paraId="527D7A5E" w14:textId="77777777" w:rsidTr="007E0E4D">
        <w:trPr>
          <w:cantSplit/>
          <w:trHeight w:val="283"/>
        </w:trPr>
        <w:tc>
          <w:tcPr>
            <w:tcW w:w="572" w:type="pct"/>
            <w:vMerge/>
          </w:tcPr>
          <w:p w14:paraId="493F407F" w14:textId="77777777" w:rsidR="007B2FE0" w:rsidRPr="00BA6CF5" w:rsidRDefault="007B2FE0" w:rsidP="007B2FE0">
            <w:pPr>
              <w:pStyle w:val="APVMATableText"/>
            </w:pPr>
          </w:p>
        </w:tc>
        <w:tc>
          <w:tcPr>
            <w:tcW w:w="621" w:type="pct"/>
            <w:vMerge/>
          </w:tcPr>
          <w:p w14:paraId="1A9A29B2" w14:textId="77777777" w:rsidR="007B2FE0" w:rsidRPr="000E4EBD" w:rsidRDefault="007B2FE0" w:rsidP="007B2FE0">
            <w:pPr>
              <w:pStyle w:val="APVMATableText"/>
            </w:pPr>
          </w:p>
        </w:tc>
        <w:tc>
          <w:tcPr>
            <w:tcW w:w="2411" w:type="pct"/>
          </w:tcPr>
          <w:p w14:paraId="273E582C" w14:textId="29614832" w:rsidR="007B2FE0" w:rsidRPr="000E4EBD" w:rsidRDefault="007B2FE0" w:rsidP="009E7A1F">
            <w:pPr>
              <w:pStyle w:val="APVMATableText"/>
              <w:tabs>
                <w:tab w:val="left" w:pos="1666"/>
              </w:tabs>
            </w:pPr>
            <w:r w:rsidRPr="007B2FE0">
              <w:t xml:space="preserve">Regulatory </w:t>
            </w:r>
            <w:r w:rsidR="00ED73CE">
              <w:t>s</w:t>
            </w:r>
            <w:r w:rsidRPr="007B2FE0">
              <w:t xml:space="preserve">ystem </w:t>
            </w:r>
            <w:r w:rsidR="00ED73CE">
              <w:t>i</w:t>
            </w:r>
            <w:r w:rsidRPr="007B2FE0">
              <w:t xml:space="preserve">ntegrity and </w:t>
            </w:r>
            <w:r w:rsidR="00ED73CE">
              <w:t>a</w:t>
            </w:r>
            <w:r w:rsidRPr="007B2FE0">
              <w:t>ssurance</w:t>
            </w:r>
          </w:p>
        </w:tc>
        <w:tc>
          <w:tcPr>
            <w:tcW w:w="1396" w:type="pct"/>
          </w:tcPr>
          <w:p w14:paraId="1DC966E7" w14:textId="67071F1F" w:rsidR="007B2FE0" w:rsidRPr="000E4EBD" w:rsidRDefault="007B2FE0" w:rsidP="007B2FE0">
            <w:pPr>
              <w:pStyle w:val="APVMATableText"/>
            </w:pPr>
            <w:r w:rsidRPr="00F623F5">
              <w:t xml:space="preserve">Levy </w:t>
            </w:r>
          </w:p>
        </w:tc>
      </w:tr>
      <w:tr w:rsidR="007B2FE0" w:rsidRPr="00BA6CF5" w14:paraId="0B983C3D" w14:textId="77777777" w:rsidTr="007E0E4D">
        <w:trPr>
          <w:cantSplit/>
          <w:trHeight w:val="283"/>
        </w:trPr>
        <w:tc>
          <w:tcPr>
            <w:tcW w:w="572" w:type="pct"/>
            <w:vMerge/>
          </w:tcPr>
          <w:p w14:paraId="772DC397" w14:textId="77777777" w:rsidR="007B2FE0" w:rsidRPr="00BA6CF5" w:rsidRDefault="007B2FE0" w:rsidP="007B2FE0">
            <w:pPr>
              <w:pStyle w:val="APVMATableText"/>
            </w:pPr>
          </w:p>
        </w:tc>
        <w:tc>
          <w:tcPr>
            <w:tcW w:w="621" w:type="pct"/>
            <w:vMerge/>
          </w:tcPr>
          <w:p w14:paraId="31B56E9E" w14:textId="77777777" w:rsidR="007B2FE0" w:rsidRPr="000E4EBD" w:rsidRDefault="007B2FE0" w:rsidP="007B2FE0">
            <w:pPr>
              <w:pStyle w:val="APVMATableText"/>
            </w:pPr>
          </w:p>
        </w:tc>
        <w:tc>
          <w:tcPr>
            <w:tcW w:w="2411" w:type="pct"/>
          </w:tcPr>
          <w:p w14:paraId="1861797E" w14:textId="7B83B521" w:rsidR="007B2FE0" w:rsidRPr="000E4EBD" w:rsidRDefault="007B2FE0" w:rsidP="007B2FE0">
            <w:pPr>
              <w:pStyle w:val="APVMATableText"/>
            </w:pPr>
            <w:r w:rsidRPr="007B2FE0">
              <w:t xml:space="preserve">Stakeholder engagement and </w:t>
            </w:r>
            <w:r w:rsidR="00ED73CE">
              <w:t>r</w:t>
            </w:r>
            <w:r w:rsidRPr="007B2FE0">
              <w:t xml:space="preserve">egulatory </w:t>
            </w:r>
            <w:r w:rsidR="00ED73CE">
              <w:t>g</w:t>
            </w:r>
            <w:r w:rsidRPr="007B2FE0">
              <w:t>uidance</w:t>
            </w:r>
          </w:p>
        </w:tc>
        <w:tc>
          <w:tcPr>
            <w:tcW w:w="1396" w:type="pct"/>
          </w:tcPr>
          <w:p w14:paraId="6E7EA54C" w14:textId="1741DE0D" w:rsidR="007B2FE0" w:rsidRPr="000E4EBD" w:rsidRDefault="007B2FE0" w:rsidP="007B2FE0">
            <w:pPr>
              <w:pStyle w:val="APVMATableText"/>
            </w:pPr>
            <w:r w:rsidRPr="00F623F5">
              <w:t xml:space="preserve">Levy </w:t>
            </w:r>
          </w:p>
        </w:tc>
      </w:tr>
      <w:tr w:rsidR="007B2FE0" w:rsidRPr="00BA6CF5" w14:paraId="2E870E39" w14:textId="77777777" w:rsidTr="007E0E4D">
        <w:trPr>
          <w:cantSplit/>
          <w:trHeight w:val="283"/>
        </w:trPr>
        <w:tc>
          <w:tcPr>
            <w:tcW w:w="572" w:type="pct"/>
            <w:vMerge/>
          </w:tcPr>
          <w:p w14:paraId="7309DA25" w14:textId="77777777" w:rsidR="007B2FE0" w:rsidRPr="00BA6CF5" w:rsidRDefault="007B2FE0" w:rsidP="007B2FE0">
            <w:pPr>
              <w:pStyle w:val="APVMATableText"/>
            </w:pPr>
          </w:p>
        </w:tc>
        <w:tc>
          <w:tcPr>
            <w:tcW w:w="621" w:type="pct"/>
            <w:vMerge/>
          </w:tcPr>
          <w:p w14:paraId="5C02B420" w14:textId="77777777" w:rsidR="007B2FE0" w:rsidRPr="000E4EBD" w:rsidRDefault="007B2FE0" w:rsidP="007B2FE0">
            <w:pPr>
              <w:pStyle w:val="APVMATableText"/>
            </w:pPr>
          </w:p>
        </w:tc>
        <w:tc>
          <w:tcPr>
            <w:tcW w:w="2411" w:type="pct"/>
          </w:tcPr>
          <w:p w14:paraId="6EC52509" w14:textId="43D0A36B" w:rsidR="007B2FE0" w:rsidRPr="000E4EBD" w:rsidRDefault="00527A96" w:rsidP="007B2FE0">
            <w:pPr>
              <w:pStyle w:val="APVMATableText"/>
            </w:pPr>
            <w:r>
              <w:t>Regulation and regulatory standards</w:t>
            </w:r>
          </w:p>
        </w:tc>
        <w:tc>
          <w:tcPr>
            <w:tcW w:w="1396" w:type="pct"/>
          </w:tcPr>
          <w:p w14:paraId="1C2ABC50" w14:textId="54F060E1" w:rsidR="007B2FE0" w:rsidRPr="000E4EBD" w:rsidRDefault="007B2FE0" w:rsidP="007B2FE0">
            <w:pPr>
              <w:pStyle w:val="APVMATableText"/>
            </w:pPr>
            <w:r w:rsidRPr="00F623F5">
              <w:t xml:space="preserve">Levy </w:t>
            </w:r>
          </w:p>
        </w:tc>
      </w:tr>
    </w:tbl>
    <w:p w14:paraId="00FB754B" w14:textId="4D0F7548" w:rsidR="00B36363" w:rsidRPr="00B36363" w:rsidRDefault="00B36363" w:rsidP="009B6799">
      <w:pPr>
        <w:pStyle w:val="NormalText"/>
      </w:pPr>
      <w:bookmarkStart w:id="83" w:name="_Toc175137423"/>
      <w:bookmarkStart w:id="84" w:name="_Toc175137426"/>
      <w:bookmarkStart w:id="85" w:name="_Toc175137427"/>
      <w:bookmarkStart w:id="86" w:name="_Toc175137428"/>
      <w:bookmarkStart w:id="87" w:name="_Toc175137429"/>
      <w:bookmarkStart w:id="88" w:name="_Toc175137430"/>
      <w:bookmarkStart w:id="89" w:name="_Toc175137431"/>
      <w:bookmarkStart w:id="90" w:name="_Toc21685605"/>
      <w:bookmarkStart w:id="91" w:name="_Toc115355128"/>
      <w:bookmarkStart w:id="92" w:name="_Toc889500331"/>
      <w:bookmarkStart w:id="93" w:name="_Toc1403278196"/>
      <w:bookmarkStart w:id="94" w:name="_Toc171075104"/>
      <w:bookmarkStart w:id="95" w:name="_Toc171075146"/>
      <w:bookmarkEnd w:id="83"/>
      <w:bookmarkEnd w:id="84"/>
      <w:bookmarkEnd w:id="85"/>
      <w:bookmarkEnd w:id="86"/>
      <w:bookmarkEnd w:id="87"/>
      <w:bookmarkEnd w:id="88"/>
      <w:bookmarkEnd w:id="89"/>
      <w:r>
        <w:t xml:space="preserve">To enable more accurate costing and </w:t>
      </w:r>
      <w:r w:rsidR="006C34D7">
        <w:t>charging</w:t>
      </w:r>
      <w:r>
        <w:t xml:space="preserve">, the APVMA has differentiated fees, where applicable, for </w:t>
      </w:r>
      <w:r w:rsidR="0021377C">
        <w:t xml:space="preserve">these </w:t>
      </w:r>
      <w:r>
        <w:t>categories</w:t>
      </w:r>
      <w:r w:rsidR="009B6799">
        <w:t>:</w:t>
      </w:r>
    </w:p>
    <w:p w14:paraId="73499570" w14:textId="0715F05F" w:rsidR="00784541" w:rsidRPr="00B8534B" w:rsidRDefault="00784541" w:rsidP="00784541">
      <w:pPr>
        <w:pStyle w:val="Bullet1"/>
      </w:pPr>
      <w:r w:rsidRPr="00E77151">
        <w:rPr>
          <w:b/>
          <w:bCs/>
        </w:rPr>
        <w:t>Agricultural chemicals</w:t>
      </w:r>
      <w:r w:rsidR="007C1D03">
        <w:rPr>
          <w:b/>
          <w:bCs/>
        </w:rPr>
        <w:t>:</w:t>
      </w:r>
      <w:r w:rsidRPr="00E77151">
        <w:rPr>
          <w:b/>
        </w:rPr>
        <w:t xml:space="preserve"> </w:t>
      </w:r>
      <w:r w:rsidRPr="00B8534B">
        <w:t>agricultural chemical</w:t>
      </w:r>
      <w:r w:rsidR="007C1D03">
        <w:t>s</w:t>
      </w:r>
      <w:r w:rsidRPr="00B8534B">
        <w:t xml:space="preserve"> </w:t>
      </w:r>
      <w:r w:rsidR="007C1D03">
        <w:t xml:space="preserve">are </w:t>
      </w:r>
      <w:r w:rsidRPr="00B8534B">
        <w:t>substance</w:t>
      </w:r>
      <w:r w:rsidR="007C1D03">
        <w:t>s</w:t>
      </w:r>
      <w:r w:rsidRPr="00B8534B">
        <w:t xml:space="preserve"> used to control pests, destroy plants, or alter a plant's physiology. Common examples include herbicides, insecticides, fungicides, and plant growth regulators</w:t>
      </w:r>
      <w:r>
        <w:t xml:space="preserve">. See </w:t>
      </w:r>
      <w:proofErr w:type="spellStart"/>
      <w:r w:rsidRPr="00ED6067">
        <w:t>Agvet</w:t>
      </w:r>
      <w:proofErr w:type="spellEnd"/>
      <w:r w:rsidRPr="00ED6067">
        <w:t xml:space="preserve"> Code </w:t>
      </w:r>
      <w:r w:rsidR="00026ECF" w:rsidRPr="00ED6067">
        <w:t xml:space="preserve">section </w:t>
      </w:r>
      <w:r w:rsidRPr="00ED6067">
        <w:t>4</w:t>
      </w:r>
      <w:r>
        <w:t>.</w:t>
      </w:r>
    </w:p>
    <w:p w14:paraId="68F6EB9C" w14:textId="472F4F73" w:rsidR="00784541" w:rsidRPr="00B8534B" w:rsidRDefault="00784541" w:rsidP="00784541">
      <w:pPr>
        <w:pStyle w:val="Bullet1"/>
      </w:pPr>
      <w:r w:rsidRPr="00B8534B">
        <w:rPr>
          <w:b/>
          <w:bCs/>
        </w:rPr>
        <w:t>Veterinary medicines</w:t>
      </w:r>
      <w:r w:rsidR="007C1D03">
        <w:rPr>
          <w:b/>
          <w:bCs/>
        </w:rPr>
        <w:t>:</w:t>
      </w:r>
      <w:r w:rsidRPr="00B8534B">
        <w:rPr>
          <w:b/>
        </w:rPr>
        <w:t xml:space="preserve"> </w:t>
      </w:r>
      <w:r w:rsidRPr="00B8534B">
        <w:t xml:space="preserve">veterinary </w:t>
      </w:r>
      <w:r w:rsidR="00EA113D">
        <w:t>medicines</w:t>
      </w:r>
      <w:r w:rsidRPr="00B8534B">
        <w:t xml:space="preserve"> </w:t>
      </w:r>
      <w:r w:rsidR="007C1D03">
        <w:t xml:space="preserve">are </w:t>
      </w:r>
      <w:r w:rsidRPr="00B8534B">
        <w:t>substance</w:t>
      </w:r>
      <w:r w:rsidR="007C1D03">
        <w:t>s</w:t>
      </w:r>
      <w:r w:rsidRPr="00B8534B">
        <w:t xml:space="preserve"> used to prevent, treat, cure, alleviate animal diseases or conditions</w:t>
      </w:r>
      <w:r>
        <w:t xml:space="preserve">, the physiology of the animal, and include vitamins and minerals. See </w:t>
      </w:r>
      <w:proofErr w:type="spellStart"/>
      <w:r w:rsidRPr="00ED6067">
        <w:t>Agvet</w:t>
      </w:r>
      <w:proofErr w:type="spellEnd"/>
      <w:r w:rsidRPr="00ED6067">
        <w:t xml:space="preserve"> Code </w:t>
      </w:r>
      <w:r w:rsidR="00026ECF" w:rsidRPr="00ED6067">
        <w:t xml:space="preserve">section </w:t>
      </w:r>
      <w:r w:rsidRPr="00ED6067">
        <w:t>5</w:t>
      </w:r>
      <w:r w:rsidR="00653104">
        <w:t>.</w:t>
      </w:r>
    </w:p>
    <w:p w14:paraId="295A1B5D" w14:textId="7D07D8CC" w:rsidR="00784541" w:rsidRPr="00B8534B" w:rsidRDefault="00784541" w:rsidP="00784541">
      <w:pPr>
        <w:pStyle w:val="Bullet1"/>
      </w:pPr>
      <w:r w:rsidRPr="00B8534B">
        <w:rPr>
          <w:b/>
          <w:bCs/>
        </w:rPr>
        <w:t>Actives</w:t>
      </w:r>
      <w:r w:rsidR="007C1D03" w:rsidRPr="00E60F82">
        <w:t>:</w:t>
      </w:r>
      <w:r>
        <w:rPr>
          <w:b/>
        </w:rPr>
        <w:t xml:space="preserve"> </w:t>
      </w:r>
      <w:r w:rsidRPr="00B8534B">
        <w:t xml:space="preserve">active constituents are the "active ingredients" that </w:t>
      </w:r>
      <w:r w:rsidR="00EA113D">
        <w:t>give the product their</w:t>
      </w:r>
      <w:r w:rsidRPr="00B8534B">
        <w:t xml:space="preserve"> intended </w:t>
      </w:r>
      <w:r w:rsidR="00EA113D">
        <w:t>effect</w:t>
      </w:r>
      <w:r w:rsidRPr="00B8534B">
        <w:t>, such as a pesticide killing insects</w:t>
      </w:r>
      <w:r w:rsidR="00EA113D">
        <w:t>,</w:t>
      </w:r>
      <w:r w:rsidRPr="00B8534B">
        <w:t xml:space="preserve"> or a veterinary medicine treating a disease. A chemical product may contain more than one active constituent.</w:t>
      </w:r>
      <w:r w:rsidR="00653104">
        <w:t xml:space="preserve"> See </w:t>
      </w:r>
      <w:proofErr w:type="spellStart"/>
      <w:r w:rsidR="00653104">
        <w:t>Agvet</w:t>
      </w:r>
      <w:proofErr w:type="spellEnd"/>
      <w:r w:rsidR="00653104">
        <w:t xml:space="preserve"> Code section 3</w:t>
      </w:r>
      <w:r w:rsidR="00CD6587">
        <w:t>.</w:t>
      </w:r>
    </w:p>
    <w:p w14:paraId="00D8922F" w14:textId="314EA370" w:rsidR="00784541" w:rsidRPr="00B8534B" w:rsidRDefault="00784541" w:rsidP="00784541">
      <w:pPr>
        <w:pStyle w:val="Bullet1"/>
      </w:pPr>
      <w:r w:rsidRPr="00B8534B">
        <w:rPr>
          <w:b/>
          <w:bCs/>
        </w:rPr>
        <w:t>Permits</w:t>
      </w:r>
      <w:r w:rsidR="00EA113D">
        <w:rPr>
          <w:b/>
          <w:bCs/>
        </w:rPr>
        <w:t xml:space="preserve">: </w:t>
      </w:r>
      <w:r w:rsidR="00EA113D">
        <w:t>p</w:t>
      </w:r>
      <w:r w:rsidRPr="00B8534B">
        <w:t xml:space="preserve">ermits are documents issued by the APVMA under section 114 of the </w:t>
      </w:r>
      <w:proofErr w:type="spellStart"/>
      <w:r w:rsidRPr="00B8534B">
        <w:t>Agvet</w:t>
      </w:r>
      <w:proofErr w:type="spellEnd"/>
      <w:r w:rsidRPr="00B8534B">
        <w:t xml:space="preserve"> Code that allo</w:t>
      </w:r>
      <w:r w:rsidR="00EA113D">
        <w:t>w</w:t>
      </w:r>
      <w:r w:rsidRPr="00B8534B">
        <w:t xml:space="preserve"> a person to possess, supply, use or manufacture a chemical product. They are issued for circumstances such as minor use</w:t>
      </w:r>
      <w:r w:rsidR="00653104">
        <w:t xml:space="preserve"> (see regulation 3AA of the </w:t>
      </w:r>
      <w:proofErr w:type="spellStart"/>
      <w:r w:rsidR="00653104">
        <w:t>Agvet</w:t>
      </w:r>
      <w:proofErr w:type="spellEnd"/>
      <w:r w:rsidR="00653104">
        <w:t xml:space="preserve"> Code Regulations)</w:t>
      </w:r>
      <w:r w:rsidRPr="00B8534B">
        <w:t xml:space="preserve">, emergency use, or </w:t>
      </w:r>
      <w:r w:rsidR="00653104">
        <w:t xml:space="preserve">for </w:t>
      </w:r>
      <w:r w:rsidRPr="00B8534B">
        <w:t xml:space="preserve">research. </w:t>
      </w:r>
      <w:r w:rsidR="00EA113D">
        <w:t>P</w:t>
      </w:r>
      <w:r w:rsidRPr="00B8534B">
        <w:t xml:space="preserve">ermits ensure that </w:t>
      </w:r>
      <w:proofErr w:type="spellStart"/>
      <w:r w:rsidR="00EA113D">
        <w:t>agvet</w:t>
      </w:r>
      <w:proofErr w:type="spellEnd"/>
      <w:r w:rsidRPr="00B8534B">
        <w:t xml:space="preserve"> chemical</w:t>
      </w:r>
      <w:r w:rsidR="00EA113D">
        <w:t>s</w:t>
      </w:r>
      <w:r w:rsidRPr="00B8534B">
        <w:t xml:space="preserve"> </w:t>
      </w:r>
      <w:r w:rsidR="00EA113D">
        <w:t>are</w:t>
      </w:r>
      <w:r w:rsidRPr="00B8534B">
        <w:t xml:space="preserve"> used safely and effectively, meeting the same criteria as a registered product.</w:t>
      </w:r>
    </w:p>
    <w:p w14:paraId="0F6CCEEC" w14:textId="6FB328C0" w:rsidR="00784541" w:rsidRPr="00B8534B" w:rsidRDefault="00784541" w:rsidP="00784541">
      <w:pPr>
        <w:pStyle w:val="Bullet1"/>
      </w:pPr>
      <w:r w:rsidRPr="00B8534B">
        <w:rPr>
          <w:b/>
          <w:bCs/>
        </w:rPr>
        <w:t>Holders</w:t>
      </w:r>
      <w:r w:rsidR="00EA113D">
        <w:rPr>
          <w:b/>
          <w:bCs/>
        </w:rPr>
        <w:t>:</w:t>
      </w:r>
      <w:r w:rsidRPr="00B8534B">
        <w:rPr>
          <w:b/>
          <w:bCs/>
        </w:rPr>
        <w:t xml:space="preserve"> </w:t>
      </w:r>
      <w:r w:rsidR="00EA113D">
        <w:t>this</w:t>
      </w:r>
      <w:r w:rsidRPr="00B8534B">
        <w:t xml:space="preserve"> person or legal entity is the legal owner of the</w:t>
      </w:r>
      <w:r w:rsidR="00EA113D">
        <w:t>ir</w:t>
      </w:r>
      <w:r w:rsidRPr="00B8534B">
        <w:t xml:space="preserve"> approval or registration and has specific responsibilities, such as </w:t>
      </w:r>
      <w:r w:rsidR="00EA113D">
        <w:t>providing relevant information to the APVMA if their approval or registration may no longer meet the</w:t>
      </w:r>
      <w:r w:rsidR="00824B5A">
        <w:t xml:space="preserve"> criteria specified in Section 3 of the</w:t>
      </w:r>
      <w:r w:rsidR="00EA113D">
        <w:t xml:space="preserve"> </w:t>
      </w:r>
      <w:proofErr w:type="spellStart"/>
      <w:r w:rsidR="00EA113D">
        <w:t>Agvet</w:t>
      </w:r>
      <w:proofErr w:type="spellEnd"/>
      <w:r w:rsidR="00EA113D">
        <w:t xml:space="preserve"> Code</w:t>
      </w:r>
      <w:r w:rsidR="0076254D">
        <w:t>.</w:t>
      </w:r>
    </w:p>
    <w:p w14:paraId="5C4AEFE7" w14:textId="5CBBFB01" w:rsidR="00B36363" w:rsidRDefault="00B36363" w:rsidP="00B36363">
      <w:pPr>
        <w:pStyle w:val="NormalText"/>
      </w:pPr>
      <w:r>
        <w:t xml:space="preserve">Categories are used to ensure fees and costs are aligned with the effort required to </w:t>
      </w:r>
      <w:r w:rsidR="00E92FAA">
        <w:t>deliver</w:t>
      </w:r>
      <w:r>
        <w:t xml:space="preserve"> each </w:t>
      </w:r>
      <w:r w:rsidR="00A156BA">
        <w:t>element.</w:t>
      </w:r>
    </w:p>
    <w:p w14:paraId="60022EDE" w14:textId="1E789CB4" w:rsidR="004E1C3C" w:rsidRPr="00597615" w:rsidRDefault="004E1C3C" w:rsidP="003041A9">
      <w:pPr>
        <w:pStyle w:val="Heading3"/>
        <w:numPr>
          <w:ilvl w:val="2"/>
          <w:numId w:val="9"/>
        </w:numPr>
      </w:pPr>
      <w:bookmarkStart w:id="96" w:name="_Toc234591393"/>
      <w:r w:rsidRPr="00597615">
        <w:t>Registration and approvals</w:t>
      </w:r>
      <w:bookmarkEnd w:id="96"/>
    </w:p>
    <w:p w14:paraId="4ECCD396" w14:textId="229999DA" w:rsidR="004E1C3C" w:rsidRPr="008D41A6" w:rsidRDefault="004E1C3C" w:rsidP="004E1C3C">
      <w:pPr>
        <w:pStyle w:val="NormalText"/>
        <w:rPr>
          <w:rFonts w:eastAsia="Arial"/>
          <w:kern w:val="0"/>
          <w:szCs w:val="19"/>
        </w:rPr>
      </w:pPr>
      <w:r w:rsidRPr="008D41A6">
        <w:rPr>
          <w:rFonts w:eastAsia="Arial"/>
          <w:kern w:val="0"/>
          <w:szCs w:val="19"/>
        </w:rPr>
        <w:t>Anyone intending to supply</w:t>
      </w:r>
      <w:r>
        <w:rPr>
          <w:rFonts w:eastAsia="Arial"/>
          <w:kern w:val="0"/>
          <w:szCs w:val="19"/>
        </w:rPr>
        <w:t xml:space="preserve"> and/or sell</w:t>
      </w:r>
      <w:r w:rsidRPr="008D41A6">
        <w:rPr>
          <w:rFonts w:eastAsia="Arial"/>
          <w:kern w:val="0"/>
          <w:szCs w:val="19"/>
        </w:rPr>
        <w:t xml:space="preserve"> </w:t>
      </w:r>
      <w:proofErr w:type="spellStart"/>
      <w:r w:rsidRPr="008D41A6">
        <w:rPr>
          <w:rFonts w:eastAsia="Arial"/>
          <w:kern w:val="0"/>
          <w:szCs w:val="19"/>
        </w:rPr>
        <w:t>agvet</w:t>
      </w:r>
      <w:proofErr w:type="spellEnd"/>
      <w:r w:rsidRPr="008D41A6">
        <w:rPr>
          <w:rFonts w:eastAsia="Arial"/>
          <w:kern w:val="0"/>
          <w:szCs w:val="19"/>
        </w:rPr>
        <w:t xml:space="preserve"> chemicals in Australia must first obtain APVMA approval for active constituents, registration of chemical products, and approval of associated labels</w:t>
      </w:r>
      <w:r w:rsidR="00E126F9">
        <w:rPr>
          <w:rFonts w:eastAsia="Arial"/>
          <w:kern w:val="0"/>
          <w:szCs w:val="19"/>
        </w:rPr>
        <w:t xml:space="preserve"> or seek a permit</w:t>
      </w:r>
      <w:r w:rsidRPr="008D41A6">
        <w:rPr>
          <w:rFonts w:eastAsia="Arial"/>
          <w:kern w:val="0"/>
          <w:szCs w:val="19"/>
        </w:rPr>
        <w:t>.</w:t>
      </w:r>
    </w:p>
    <w:p w14:paraId="22DE12A3" w14:textId="044DEB86" w:rsidR="004E1C3C" w:rsidRPr="000E4EBD" w:rsidRDefault="004E1C3C" w:rsidP="004E1C3C">
      <w:pPr>
        <w:pStyle w:val="NormalText"/>
        <w:rPr>
          <w:rFonts w:eastAsia="Arial"/>
          <w:szCs w:val="19"/>
        </w:rPr>
      </w:pPr>
      <w:r w:rsidRPr="008D41A6">
        <w:rPr>
          <w:rFonts w:eastAsia="Arial"/>
          <w:szCs w:val="19"/>
        </w:rPr>
        <w:t xml:space="preserve">The APVMA </w:t>
      </w:r>
      <w:r w:rsidR="0021377C">
        <w:rPr>
          <w:rFonts w:eastAsia="Arial"/>
          <w:szCs w:val="19"/>
        </w:rPr>
        <w:t xml:space="preserve">must register a product or active constituent if evaluations show </w:t>
      </w:r>
      <w:r w:rsidRPr="008D41A6">
        <w:rPr>
          <w:rFonts w:eastAsia="Arial"/>
          <w:szCs w:val="19"/>
        </w:rPr>
        <w:t>that it meets the statutory criteria for safety, trade</w:t>
      </w:r>
      <w:r>
        <w:rPr>
          <w:rFonts w:eastAsia="Arial"/>
          <w:szCs w:val="19"/>
        </w:rPr>
        <w:t>,</w:t>
      </w:r>
      <w:r w:rsidRPr="008D41A6">
        <w:rPr>
          <w:rFonts w:eastAsia="Arial"/>
          <w:szCs w:val="19"/>
        </w:rPr>
        <w:t xml:space="preserve"> and efficacy, or complies with an established standard. The evaluation must</w:t>
      </w:r>
      <w:r w:rsidR="0021377C">
        <w:rPr>
          <w:rFonts w:eastAsia="Arial"/>
          <w:szCs w:val="19"/>
        </w:rPr>
        <w:t xml:space="preserve"> also</w:t>
      </w:r>
      <w:r w:rsidRPr="008D41A6">
        <w:rPr>
          <w:rFonts w:eastAsia="Arial"/>
          <w:szCs w:val="19"/>
        </w:rPr>
        <w:t xml:space="preserve"> demonstrate that </w:t>
      </w:r>
      <w:r>
        <w:rPr>
          <w:rFonts w:eastAsia="Arial"/>
          <w:szCs w:val="19"/>
        </w:rPr>
        <w:t>the product</w:t>
      </w:r>
      <w:r w:rsidRPr="008D41A6">
        <w:rPr>
          <w:rFonts w:eastAsia="Arial"/>
          <w:szCs w:val="19"/>
        </w:rPr>
        <w:t xml:space="preserve"> label contains adequate instructions for safe and effective use.</w:t>
      </w:r>
    </w:p>
    <w:p w14:paraId="3C7DB555" w14:textId="31150B23" w:rsidR="004E1C3C" w:rsidRDefault="004E1C3C" w:rsidP="004E1C3C">
      <w:pPr>
        <w:pStyle w:val="NormalText"/>
        <w:rPr>
          <w:rFonts w:eastAsia="Arial"/>
          <w:szCs w:val="19"/>
        </w:rPr>
      </w:pPr>
      <w:r w:rsidRPr="000E4EBD">
        <w:rPr>
          <w:rFonts w:eastAsia="Arial"/>
          <w:szCs w:val="19"/>
        </w:rPr>
        <w:lastRenderedPageBreak/>
        <w:t>Applicants are required to apply for approval and registration under the APVMA</w:t>
      </w:r>
      <w:r w:rsidR="0021377C" w:rsidRPr="000E4EBD">
        <w:rPr>
          <w:rFonts w:eastAsia="Arial"/>
          <w:szCs w:val="19"/>
        </w:rPr>
        <w:t>’s</w:t>
      </w:r>
      <w:r w:rsidRPr="000E4EBD">
        <w:rPr>
          <w:rFonts w:eastAsia="Arial"/>
          <w:szCs w:val="19"/>
        </w:rPr>
        <w:t xml:space="preserve"> application framework which itemises the applications provided in the </w:t>
      </w:r>
      <w:proofErr w:type="spellStart"/>
      <w:r w:rsidRPr="000E4EBD">
        <w:rPr>
          <w:rFonts w:eastAsia="Arial"/>
          <w:szCs w:val="19"/>
        </w:rPr>
        <w:t>Agvet</w:t>
      </w:r>
      <w:proofErr w:type="spellEnd"/>
      <w:r w:rsidRPr="000E4EBD">
        <w:rPr>
          <w:rFonts w:eastAsia="Arial"/>
          <w:szCs w:val="19"/>
        </w:rPr>
        <w:t xml:space="preserve"> Code. The item numbers listed in the </w:t>
      </w:r>
      <w:proofErr w:type="spellStart"/>
      <w:r w:rsidR="0076254D" w:rsidRPr="000E4EBD">
        <w:rPr>
          <w:rFonts w:eastAsia="Arial"/>
          <w:szCs w:val="19"/>
        </w:rPr>
        <w:t>Agvet</w:t>
      </w:r>
      <w:proofErr w:type="spellEnd"/>
      <w:r w:rsidR="0076254D" w:rsidRPr="000E4EBD">
        <w:rPr>
          <w:rFonts w:eastAsia="Arial"/>
          <w:szCs w:val="19"/>
        </w:rPr>
        <w:t xml:space="preserve"> Code </w:t>
      </w:r>
      <w:r w:rsidRPr="000E4EBD">
        <w:rPr>
          <w:rFonts w:eastAsia="Arial"/>
          <w:szCs w:val="19"/>
        </w:rPr>
        <w:t>Regulations represent different types of regulatory submissions with each item having</w:t>
      </w:r>
      <w:r w:rsidRPr="00721EDB">
        <w:rPr>
          <w:rFonts w:eastAsia="Arial"/>
          <w:szCs w:val="19"/>
        </w:rPr>
        <w:t xml:space="preserve"> a distinct assessment period and fee</w:t>
      </w:r>
      <w:r>
        <w:rPr>
          <w:rFonts w:eastAsia="Arial"/>
          <w:szCs w:val="19"/>
        </w:rPr>
        <w:t xml:space="preserve"> </w:t>
      </w:r>
      <w:r w:rsidR="0021377C">
        <w:rPr>
          <w:rFonts w:eastAsia="Arial"/>
          <w:szCs w:val="19"/>
        </w:rPr>
        <w:t xml:space="preserve">that </w:t>
      </w:r>
      <w:r w:rsidRPr="00721EDB">
        <w:rPr>
          <w:rFonts w:eastAsia="Arial"/>
          <w:szCs w:val="19"/>
        </w:rPr>
        <w:t xml:space="preserve">reflects the complexity and size of </w:t>
      </w:r>
      <w:r w:rsidR="0021377C">
        <w:rPr>
          <w:rFonts w:eastAsia="Arial"/>
          <w:szCs w:val="19"/>
        </w:rPr>
        <w:t>each</w:t>
      </w:r>
      <w:r w:rsidRPr="00721EDB">
        <w:rPr>
          <w:rFonts w:eastAsia="Arial"/>
          <w:szCs w:val="19"/>
        </w:rPr>
        <w:t xml:space="preserve"> application</w:t>
      </w:r>
      <w:r w:rsidR="0021377C">
        <w:rPr>
          <w:rFonts w:eastAsia="Arial"/>
          <w:szCs w:val="19"/>
        </w:rPr>
        <w:t xml:space="preserve"> type</w:t>
      </w:r>
      <w:r w:rsidRPr="00721EDB">
        <w:rPr>
          <w:rFonts w:eastAsia="Arial"/>
          <w:szCs w:val="19"/>
        </w:rPr>
        <w:t>.</w:t>
      </w:r>
    </w:p>
    <w:p w14:paraId="6AD292C0" w14:textId="4D1457F0" w:rsidR="00BA7BE5" w:rsidRPr="003041A9" w:rsidRDefault="00B068D4" w:rsidP="003041A9">
      <w:pPr>
        <w:pStyle w:val="Heading4"/>
      </w:pPr>
      <w:r w:rsidRPr="003041A9">
        <w:t>Product applications (i</w:t>
      </w:r>
      <w:r w:rsidR="00BA7BE5" w:rsidRPr="003041A9">
        <w:t>tems 1 to 1</w:t>
      </w:r>
      <w:r w:rsidR="00D62FD3" w:rsidRPr="003041A9">
        <w:t>2</w:t>
      </w:r>
      <w:r w:rsidR="00FB6C55" w:rsidRPr="003041A9">
        <w:t>, 13A</w:t>
      </w:r>
      <w:r w:rsidR="00EA113D" w:rsidRPr="003041A9">
        <w:t>, and</w:t>
      </w:r>
      <w:r w:rsidR="00D62FD3" w:rsidRPr="003041A9">
        <w:t xml:space="preserve"> 14</w:t>
      </w:r>
      <w:r w:rsidRPr="003041A9">
        <w:t>)</w:t>
      </w:r>
    </w:p>
    <w:p w14:paraId="1D8F705E" w14:textId="77777777" w:rsidR="00C9470B" w:rsidRDefault="00BA7BE5" w:rsidP="00BA7BE5">
      <w:pPr>
        <w:pStyle w:val="NormalText"/>
        <w:rPr>
          <w:szCs w:val="19"/>
        </w:rPr>
      </w:pPr>
      <w:r w:rsidRPr="0053170E">
        <w:rPr>
          <w:szCs w:val="19"/>
        </w:rPr>
        <w:t>Items 1 to 1</w:t>
      </w:r>
      <w:r>
        <w:rPr>
          <w:szCs w:val="19"/>
        </w:rPr>
        <w:t>2 and 14</w:t>
      </w:r>
      <w:r w:rsidRPr="0053170E">
        <w:rPr>
          <w:szCs w:val="19"/>
        </w:rPr>
        <w:t xml:space="preserve"> are application streams related to sections 10 and 27 of the </w:t>
      </w:r>
      <w:proofErr w:type="spellStart"/>
      <w:r w:rsidR="0076254D">
        <w:rPr>
          <w:szCs w:val="19"/>
        </w:rPr>
        <w:t>Agvet</w:t>
      </w:r>
      <w:proofErr w:type="spellEnd"/>
      <w:r w:rsidR="0076254D">
        <w:rPr>
          <w:szCs w:val="19"/>
        </w:rPr>
        <w:t xml:space="preserve"> </w:t>
      </w:r>
      <w:r w:rsidRPr="00ED6067">
        <w:rPr>
          <w:szCs w:val="19"/>
        </w:rPr>
        <w:t>Code</w:t>
      </w:r>
      <w:r w:rsidR="00C9470B">
        <w:rPr>
          <w:szCs w:val="19"/>
        </w:rPr>
        <w:t>:</w:t>
      </w:r>
    </w:p>
    <w:p w14:paraId="0EE814C6" w14:textId="0F590F77" w:rsidR="00C9470B" w:rsidRDefault="00BA7BE5" w:rsidP="00C9470B">
      <w:pPr>
        <w:pStyle w:val="NormalText"/>
        <w:numPr>
          <w:ilvl w:val="0"/>
          <w:numId w:val="16"/>
        </w:numPr>
        <w:rPr>
          <w:szCs w:val="19"/>
        </w:rPr>
      </w:pPr>
      <w:r w:rsidRPr="0053170E">
        <w:rPr>
          <w:szCs w:val="19"/>
        </w:rPr>
        <w:t>Applications under section 10 involve the approval of an active constituent for a proposed or existing chemical product, the registration of a chemical product, or the approval of a label for containers of a chemical product.</w:t>
      </w:r>
    </w:p>
    <w:p w14:paraId="2B54C863" w14:textId="6AD8815F" w:rsidR="00BA7BE5" w:rsidRPr="0053170E" w:rsidRDefault="00BA7BE5" w:rsidP="00C9470B">
      <w:pPr>
        <w:pStyle w:val="NormalText"/>
        <w:numPr>
          <w:ilvl w:val="0"/>
          <w:numId w:val="16"/>
        </w:numPr>
        <w:rPr>
          <w:szCs w:val="19"/>
        </w:rPr>
      </w:pPr>
      <w:r w:rsidRPr="0053170E">
        <w:rPr>
          <w:szCs w:val="19"/>
        </w:rPr>
        <w:t xml:space="preserve">Applications under section 27 pertain to the variation of relevant particulars or conditions associated with an approved active constituent, </w:t>
      </w:r>
      <w:r>
        <w:rPr>
          <w:szCs w:val="19"/>
        </w:rPr>
        <w:t>a</w:t>
      </w:r>
      <w:r w:rsidRPr="0053170E">
        <w:rPr>
          <w:szCs w:val="19"/>
        </w:rPr>
        <w:t xml:space="preserve"> </w:t>
      </w:r>
      <w:r>
        <w:rPr>
          <w:szCs w:val="19"/>
        </w:rPr>
        <w:t>registered</w:t>
      </w:r>
      <w:r w:rsidRPr="0053170E">
        <w:rPr>
          <w:szCs w:val="19"/>
        </w:rPr>
        <w:t xml:space="preserve"> chemical product, or </w:t>
      </w:r>
      <w:r>
        <w:rPr>
          <w:szCs w:val="19"/>
        </w:rPr>
        <w:t>an</w:t>
      </w:r>
      <w:r w:rsidRPr="0053170E">
        <w:rPr>
          <w:szCs w:val="19"/>
        </w:rPr>
        <w:t xml:space="preserve"> approved label for a chemical product.</w:t>
      </w:r>
    </w:p>
    <w:p w14:paraId="6E984286" w14:textId="5BC1F21E" w:rsidR="00BA7BE5" w:rsidRPr="00B4286E" w:rsidRDefault="00B4286E" w:rsidP="003041A9">
      <w:pPr>
        <w:pStyle w:val="Heading4"/>
      </w:pPr>
      <w:r w:rsidRPr="00B4286E">
        <w:t>Active</w:t>
      </w:r>
      <w:r w:rsidR="00BA7BE5" w:rsidRPr="00B4286E">
        <w:t xml:space="preserve"> constituent applications</w:t>
      </w:r>
      <w:r w:rsidRPr="00B4286E">
        <w:t xml:space="preserve"> (items 15 to 18</w:t>
      </w:r>
      <w:r w:rsidR="00BA7BE5" w:rsidRPr="00B4286E">
        <w:t>)</w:t>
      </w:r>
    </w:p>
    <w:p w14:paraId="03FB24AB" w14:textId="330AF6C5" w:rsidR="00D42B71" w:rsidRDefault="00BA7BE5" w:rsidP="00BA7BE5">
      <w:pPr>
        <w:pStyle w:val="NormalText"/>
      </w:pPr>
      <w:r w:rsidRPr="002E7912">
        <w:t>Items 15 to 18 pertain to active constituents</w:t>
      </w:r>
      <w:r w:rsidR="00C9470B">
        <w:t>:</w:t>
      </w:r>
    </w:p>
    <w:p w14:paraId="7802E908" w14:textId="66B30239" w:rsidR="00C9470B" w:rsidRDefault="00BA7BE5" w:rsidP="00C9470B">
      <w:pPr>
        <w:pStyle w:val="NormalText"/>
        <w:numPr>
          <w:ilvl w:val="0"/>
          <w:numId w:val="15"/>
        </w:numPr>
      </w:pPr>
      <w:r w:rsidRPr="002E7912">
        <w:t>Items 15, 16 and 17 address applications for the approval of new active constituents, including new sources of active constituents</w:t>
      </w:r>
      <w:r w:rsidR="0076254D">
        <w:t xml:space="preserve">, relating to section 10 of the </w:t>
      </w:r>
      <w:proofErr w:type="spellStart"/>
      <w:r w:rsidR="0076254D">
        <w:t>Agvet</w:t>
      </w:r>
      <w:proofErr w:type="spellEnd"/>
      <w:r w:rsidR="0076254D">
        <w:t xml:space="preserve"> Code</w:t>
      </w:r>
      <w:r w:rsidRPr="002E7912">
        <w:t>.</w:t>
      </w:r>
    </w:p>
    <w:p w14:paraId="623CF03C" w14:textId="2A82D3C5" w:rsidR="00BA7BE5" w:rsidRPr="000E4EBD" w:rsidRDefault="00BA7BE5" w:rsidP="00C9470B">
      <w:pPr>
        <w:pStyle w:val="NormalText"/>
        <w:numPr>
          <w:ilvl w:val="0"/>
          <w:numId w:val="15"/>
        </w:numPr>
      </w:pPr>
      <w:r w:rsidRPr="000E4EBD">
        <w:t>Item 18 deals with variations to an approved active constituent</w:t>
      </w:r>
      <w:r w:rsidR="0076254D" w:rsidRPr="000E4EBD">
        <w:t xml:space="preserve">, relating to section 27 of the </w:t>
      </w:r>
      <w:proofErr w:type="spellStart"/>
      <w:r w:rsidR="0076254D" w:rsidRPr="000E4EBD">
        <w:t>Agvet</w:t>
      </w:r>
      <w:proofErr w:type="spellEnd"/>
      <w:r w:rsidR="0076254D" w:rsidRPr="000E4EBD">
        <w:t xml:space="preserve"> Code</w:t>
      </w:r>
      <w:r w:rsidRPr="000E4EBD">
        <w:t>.</w:t>
      </w:r>
    </w:p>
    <w:p w14:paraId="56D91AD1" w14:textId="3EE9C612" w:rsidR="00BA7BE5" w:rsidRPr="000E4EBD" w:rsidRDefault="00B4286E" w:rsidP="003041A9">
      <w:pPr>
        <w:pStyle w:val="Heading4"/>
      </w:pPr>
      <w:r w:rsidRPr="000E4EBD">
        <w:t>Permit</w:t>
      </w:r>
      <w:r w:rsidR="00BA7BE5" w:rsidRPr="000E4EBD">
        <w:t xml:space="preserve"> applications</w:t>
      </w:r>
    </w:p>
    <w:p w14:paraId="61E6A8C7" w14:textId="1EA45579" w:rsidR="00BA7BE5" w:rsidRPr="000E4EBD" w:rsidRDefault="00BA7BE5" w:rsidP="00BA7BE5">
      <w:pPr>
        <w:pStyle w:val="NormalText"/>
      </w:pPr>
      <w:r w:rsidRPr="000E4EBD">
        <w:t xml:space="preserve">Item 19 </w:t>
      </w:r>
      <w:r w:rsidR="00D42B71" w:rsidRPr="000E4EBD">
        <w:t>is for a</w:t>
      </w:r>
      <w:r w:rsidRPr="000E4EBD">
        <w:t xml:space="preserve"> permit, or extension </w:t>
      </w:r>
      <w:r w:rsidR="00D42B71" w:rsidRPr="000E4EBD">
        <w:t>to</w:t>
      </w:r>
      <w:r w:rsidRPr="000E4EBD">
        <w:t xml:space="preserve"> a permit, to possess or supply, other than for use in Australia, an active constituent that is not an approved active constituent or a chemical product that is not a registered chemical product, where no technical data is required.</w:t>
      </w:r>
    </w:p>
    <w:p w14:paraId="2E5EA9BA" w14:textId="7C69352C" w:rsidR="008002A6" w:rsidRPr="000E4EBD" w:rsidRDefault="008002A6" w:rsidP="008002A6">
      <w:pPr>
        <w:pStyle w:val="NormalText"/>
      </w:pPr>
      <w:r w:rsidRPr="000E4EBD">
        <w:t>Item 20 is for a permit, or extension of a permit, where a previous assessment remains valid, and no data of a technical nature is required.</w:t>
      </w:r>
    </w:p>
    <w:p w14:paraId="5FFBC385" w14:textId="6B29CB79" w:rsidR="00F67CC9" w:rsidRPr="000E4EBD" w:rsidRDefault="00F67CC9" w:rsidP="008002A6">
      <w:pPr>
        <w:pStyle w:val="NormalText"/>
      </w:pPr>
      <w:r w:rsidRPr="000E4EBD">
        <w:t>Item 21 is for minor use permits. These permits may approve the u</w:t>
      </w:r>
      <w:r w:rsidR="007430E3" w:rsidRPr="000E4EBD">
        <w:t>s</w:t>
      </w:r>
      <w:r w:rsidRPr="000E4EBD">
        <w:t xml:space="preserve">e of </w:t>
      </w:r>
      <w:proofErr w:type="spellStart"/>
      <w:r w:rsidRPr="000E4EBD">
        <w:t>agvet</w:t>
      </w:r>
      <w:proofErr w:type="spellEnd"/>
      <w:r w:rsidRPr="000E4EBD">
        <w:t xml:space="preserve"> chemicals in small, emerging or niche industries where an insufficient economic return exists for a registrant to pursue product registration. Minor use permits may be initially approved under this item. Subsequent permits may be issued under item 20 where the previous assessment remains valid.</w:t>
      </w:r>
    </w:p>
    <w:p w14:paraId="00A21B7E" w14:textId="4BABCD7B" w:rsidR="008002A6" w:rsidRPr="000E4EBD" w:rsidRDefault="00F67CC9" w:rsidP="008002A6">
      <w:pPr>
        <w:pStyle w:val="NormalText"/>
      </w:pPr>
      <w:r w:rsidRPr="000E4EBD">
        <w:t xml:space="preserve">Item 22 is for emergency use permits may be approved in situations where the proposed use is unforeseen, such as the outbreak of an exotic </w:t>
      </w:r>
      <w:proofErr w:type="spellStart"/>
      <w:r w:rsidRPr="000E4EBD">
        <w:t>pest</w:t>
      </w:r>
      <w:proofErr w:type="spellEnd"/>
      <w:r w:rsidRPr="000E4EBD">
        <w:t xml:space="preserve"> or disease, or unusual weather patterns causing higher or more frequent pest or disease incursions. </w:t>
      </w:r>
      <w:r w:rsidR="008002A6" w:rsidRPr="000E4EBD">
        <w:t xml:space="preserve">Item 23 is for a permit, or extension of a permit in respect of a chemical product or an active constituent if the application is not of a kind described in any of times 19 to 22. It is </w:t>
      </w:r>
      <w:proofErr w:type="gramStart"/>
      <w:r w:rsidR="008002A6" w:rsidRPr="000E4EBD">
        <w:t>most commonly used</w:t>
      </w:r>
      <w:proofErr w:type="gramEnd"/>
      <w:r w:rsidR="008002A6" w:rsidRPr="000E4EBD">
        <w:t xml:space="preserve"> for applications seeking research permits, allowing the use of </w:t>
      </w:r>
      <w:proofErr w:type="spellStart"/>
      <w:r w:rsidR="008002A6" w:rsidRPr="000E4EBD">
        <w:t>agvet</w:t>
      </w:r>
      <w:proofErr w:type="spellEnd"/>
      <w:r w:rsidR="008002A6" w:rsidRPr="000E4EBD">
        <w:t xml:space="preserve"> chemicals in technical trials to generate information supporting potential applications for registration or permits. Since the information generated from </w:t>
      </w:r>
      <w:r w:rsidR="008002A6" w:rsidRPr="000E4EBD">
        <w:lastRenderedPageBreak/>
        <w:t>research under these permits can later be used to obtain registration (enabling the registrant to recoup application fees through product sales and attract data protection), applicants should be charged for the cost of assessment. However, they will not be charged twice for the same assessment when a formal application for registration is lodged.</w:t>
      </w:r>
    </w:p>
    <w:p w14:paraId="40C2CBFA" w14:textId="3D6FCFC7" w:rsidR="00D42B71" w:rsidRPr="000E4EBD" w:rsidRDefault="00BA7BE5" w:rsidP="00BA7BE5">
      <w:pPr>
        <w:pStyle w:val="NormalText"/>
      </w:pPr>
      <w:r w:rsidRPr="000E4EBD">
        <w:t xml:space="preserve">Australian, state, or territory governments </w:t>
      </w:r>
      <w:r w:rsidR="00D42B71" w:rsidRPr="000E4EBD">
        <w:t xml:space="preserve">are exempt from permit application fees </w:t>
      </w:r>
      <w:r w:rsidRPr="000E4EBD">
        <w:t>when the permit supports their core business. Activities that are not exempt include those that yield a profit.</w:t>
      </w:r>
    </w:p>
    <w:p w14:paraId="1739BF82" w14:textId="4AD614D0" w:rsidR="00BA7BE5" w:rsidRPr="000E4EBD" w:rsidRDefault="00BA7BE5" w:rsidP="00BA7BE5">
      <w:pPr>
        <w:pStyle w:val="NormalText"/>
      </w:pPr>
      <w:r w:rsidRPr="000E4EBD">
        <w:t>This would include activities such as</w:t>
      </w:r>
      <w:r w:rsidR="00E60F82" w:rsidRPr="000E4EBD">
        <w:t xml:space="preserve"> those</w:t>
      </w:r>
      <w:r w:rsidRPr="000E4EBD">
        <w:t>:</w:t>
      </w:r>
    </w:p>
    <w:p w14:paraId="1D74A8A2" w14:textId="494357DD" w:rsidR="00BA7BE5" w:rsidRPr="000E4EBD" w:rsidRDefault="00207F7B" w:rsidP="00BA7BE5">
      <w:pPr>
        <w:pStyle w:val="Bullet1"/>
      </w:pPr>
      <w:r w:rsidRPr="000E4EBD">
        <w:t xml:space="preserve">for </w:t>
      </w:r>
      <w:r w:rsidR="00BA7BE5" w:rsidRPr="000E4EBD">
        <w:t>commercial</w:t>
      </w:r>
      <w:r w:rsidRPr="000E4EBD">
        <w:t xml:space="preserve"> benefit</w:t>
      </w:r>
    </w:p>
    <w:p w14:paraId="1F76107E" w14:textId="77777777" w:rsidR="00BA7BE5" w:rsidRPr="000E4EBD" w:rsidRDefault="00BA7BE5" w:rsidP="00BA7BE5">
      <w:pPr>
        <w:pStyle w:val="Bullet1"/>
      </w:pPr>
      <w:r w:rsidRPr="000E4EBD">
        <w:t>state forestry operations</w:t>
      </w:r>
    </w:p>
    <w:p w14:paraId="0F6369C0" w14:textId="5E2E4665" w:rsidR="00BA7BE5" w:rsidRPr="000E4EBD" w:rsidRDefault="00BA7BE5" w:rsidP="00BA7BE5">
      <w:pPr>
        <w:pStyle w:val="Bullet1"/>
      </w:pPr>
      <w:r w:rsidRPr="000E4EBD">
        <w:t>research activities and activities that attract intellectual property of a value that may later be sold for profit or are conducted on a fee-for-service basis.</w:t>
      </w:r>
    </w:p>
    <w:p w14:paraId="73DC9229" w14:textId="67C8EA5B" w:rsidR="00BA7BE5" w:rsidRPr="00422A80" w:rsidRDefault="008847D3" w:rsidP="003041A9">
      <w:pPr>
        <w:pStyle w:val="Heading3"/>
        <w:numPr>
          <w:ilvl w:val="3"/>
          <w:numId w:val="9"/>
        </w:numPr>
      </w:pPr>
      <w:bookmarkStart w:id="97" w:name="_Toc234591394"/>
      <w:r w:rsidRPr="003041A9">
        <w:rPr>
          <w:sz w:val="22"/>
          <w:szCs w:val="22"/>
        </w:rPr>
        <w:t>Regulatory decisions</w:t>
      </w:r>
      <w:r w:rsidR="00C57038" w:rsidRPr="003041A9">
        <w:rPr>
          <w:sz w:val="22"/>
          <w:szCs w:val="22"/>
        </w:rPr>
        <w:t xml:space="preserve"> under section 10 </w:t>
      </w:r>
      <w:r w:rsidR="00081F3D" w:rsidRPr="003041A9">
        <w:rPr>
          <w:sz w:val="22"/>
          <w:szCs w:val="22"/>
        </w:rPr>
        <w:t>and 27</w:t>
      </w:r>
      <w:r w:rsidR="00C57038" w:rsidRPr="003041A9">
        <w:rPr>
          <w:sz w:val="22"/>
          <w:szCs w:val="22"/>
        </w:rPr>
        <w:t xml:space="preserve"> (item 24</w:t>
      </w:r>
      <w:r w:rsidR="00422A80" w:rsidRPr="003041A9">
        <w:rPr>
          <w:sz w:val="22"/>
          <w:szCs w:val="22"/>
        </w:rPr>
        <w:t xml:space="preserve"> miscellaneous</w:t>
      </w:r>
      <w:r w:rsidR="00422A80" w:rsidRPr="00422A80">
        <w:t xml:space="preserve"> applications</w:t>
      </w:r>
      <w:r w:rsidR="00C57038" w:rsidRPr="00422A80">
        <w:t>)</w:t>
      </w:r>
      <w:bookmarkEnd w:id="97"/>
    </w:p>
    <w:p w14:paraId="6FE01D90" w14:textId="0582D1A6" w:rsidR="00BA7BE5" w:rsidRPr="00422A80" w:rsidRDefault="00BA7BE5" w:rsidP="00BA7BE5">
      <w:pPr>
        <w:pStyle w:val="NormalText"/>
      </w:pPr>
      <w:r w:rsidRPr="00422A80">
        <w:t>Item 24 cover</w:t>
      </w:r>
      <w:r w:rsidR="00343830" w:rsidRPr="00422A80">
        <w:t>s</w:t>
      </w:r>
      <w:r w:rsidRPr="00422A80">
        <w:t xml:space="preserve"> assessments not included in </w:t>
      </w:r>
      <w:r w:rsidR="00225730">
        <w:t>i</w:t>
      </w:r>
      <w:r w:rsidRPr="00422A80">
        <w:t xml:space="preserve">tems 1 to 23 or </w:t>
      </w:r>
      <w:r w:rsidR="00343830" w:rsidRPr="00422A80">
        <w:t xml:space="preserve">25 or </w:t>
      </w:r>
      <w:r w:rsidRPr="00422A80">
        <w:t xml:space="preserve">27 to 29. Currently, </w:t>
      </w:r>
      <w:r w:rsidR="00366843">
        <w:t>i</w:t>
      </w:r>
      <w:r w:rsidRPr="00422A80">
        <w:t>tem 24 pertains to other applications made under section 10 (approval and registration applications) and section 27 (variations).</w:t>
      </w:r>
    </w:p>
    <w:p w14:paraId="03EC120A" w14:textId="12646619" w:rsidR="00BA7BE5" w:rsidRPr="00BF0FBB" w:rsidRDefault="00096033" w:rsidP="003041A9">
      <w:pPr>
        <w:pStyle w:val="Heading4"/>
      </w:pPr>
      <w:proofErr w:type="spellStart"/>
      <w:r>
        <w:t>Timeshift</w:t>
      </w:r>
      <w:proofErr w:type="spellEnd"/>
      <w:r w:rsidR="00BA7BE5" w:rsidRPr="00BA6CF5">
        <w:t xml:space="preserve"> application</w:t>
      </w:r>
      <w:r w:rsidR="007B1184">
        <w:t>s</w:t>
      </w:r>
      <w:r>
        <w:t xml:space="preserve"> (item 27)</w:t>
      </w:r>
    </w:p>
    <w:p w14:paraId="2C2740D3" w14:textId="2E9513EE" w:rsidR="00225730" w:rsidRDefault="00BA7BE5" w:rsidP="00BA7BE5">
      <w:pPr>
        <w:pStyle w:val="NormalText"/>
      </w:pPr>
      <w:r>
        <w:t xml:space="preserve">A </w:t>
      </w:r>
      <w:proofErr w:type="spellStart"/>
      <w:r>
        <w:t>timeshift</w:t>
      </w:r>
      <w:proofErr w:type="spellEnd"/>
      <w:r>
        <w:t xml:space="preserve"> application provides for the staged submission of supporting data packages allowing assessments to commence where all information </w:t>
      </w:r>
      <w:r w:rsidR="003E2B27">
        <w:t xml:space="preserve">for individual assessment components </w:t>
      </w:r>
      <w:r w:rsidR="0F08129A">
        <w:t>is</w:t>
      </w:r>
      <w:r w:rsidR="003E2B27">
        <w:t xml:space="preserve"> available</w:t>
      </w:r>
      <w:r>
        <w:t>, while other supporting data packages (which may include efficacy and crop safety, environment and residues and trade) are being completed.</w:t>
      </w:r>
    </w:p>
    <w:p w14:paraId="127CA968" w14:textId="45F98AE4" w:rsidR="00BA7BE5" w:rsidRPr="00BF0FBB" w:rsidRDefault="00225730" w:rsidP="00BA7BE5">
      <w:pPr>
        <w:pStyle w:val="NormalText"/>
      </w:pPr>
      <w:proofErr w:type="spellStart"/>
      <w:r>
        <w:t>Timeshift</w:t>
      </w:r>
      <w:proofErr w:type="spellEnd"/>
      <w:r>
        <w:t xml:space="preserve"> applications are</w:t>
      </w:r>
      <w:r w:rsidR="00BA7BE5" w:rsidRPr="00BF0FBB">
        <w:t xml:space="preserve"> assessed according to a project plan which is developed and agreed between the applicant and the </w:t>
      </w:r>
      <w:proofErr w:type="gramStart"/>
      <w:r w:rsidR="00BA7BE5" w:rsidRPr="00BF0FBB">
        <w:t>APVMA</w:t>
      </w:r>
      <w:r w:rsidR="00BA7BE5">
        <w:t>,</w:t>
      </w:r>
      <w:r w:rsidR="00CC177A">
        <w:t xml:space="preserve"> </w:t>
      </w:r>
      <w:r>
        <w:t>and</w:t>
      </w:r>
      <w:proofErr w:type="gramEnd"/>
      <w:r w:rsidR="00BA7BE5">
        <w:t xml:space="preserve"> can be amended by mutual agreement</w:t>
      </w:r>
      <w:r w:rsidR="00BA7BE5" w:rsidRPr="00BF0FBB">
        <w:t>.</w:t>
      </w:r>
    </w:p>
    <w:p w14:paraId="537BAEDB" w14:textId="3ECE55AA" w:rsidR="00BA7BE5" w:rsidRPr="00BA6CF5" w:rsidRDefault="00096033" w:rsidP="003041A9">
      <w:pPr>
        <w:pStyle w:val="Heading4"/>
      </w:pPr>
      <w:r>
        <w:t>Ingredient</w:t>
      </w:r>
      <w:r w:rsidR="00BA7BE5" w:rsidRPr="00BA6CF5">
        <w:t xml:space="preserve"> determination</w:t>
      </w:r>
      <w:r w:rsidR="007B1184">
        <w:t>s</w:t>
      </w:r>
      <w:r>
        <w:t xml:space="preserve"> (item 28</w:t>
      </w:r>
      <w:r w:rsidR="00BA7BE5" w:rsidRPr="00BA6CF5">
        <w:t>)</w:t>
      </w:r>
    </w:p>
    <w:p w14:paraId="4AEFEA9D" w14:textId="18C492BC" w:rsidR="00BA7BE5" w:rsidRPr="0024487A" w:rsidRDefault="00BA7BE5" w:rsidP="00BA7BE5">
      <w:pPr>
        <w:pStyle w:val="NormalText"/>
      </w:pPr>
      <w:r w:rsidRPr="0024487A">
        <w:t xml:space="preserve">These are technical assessments </w:t>
      </w:r>
      <w:r w:rsidR="00407C5C">
        <w:t>that</w:t>
      </w:r>
      <w:r w:rsidRPr="0024487A">
        <w:t xml:space="preserve"> make or vary an ingredient determination under subclause 10(1) of Schedule 3AA</w:t>
      </w:r>
      <w:r w:rsidR="00225730">
        <w:t xml:space="preserve"> of the </w:t>
      </w:r>
      <w:proofErr w:type="spellStart"/>
      <w:r w:rsidR="00225730">
        <w:t>Agvet</w:t>
      </w:r>
      <w:proofErr w:type="spellEnd"/>
      <w:r w:rsidR="00225730">
        <w:t xml:space="preserve"> Code Regulations</w:t>
      </w:r>
      <w:r w:rsidRPr="0024487A">
        <w:t>.</w:t>
      </w:r>
    </w:p>
    <w:p w14:paraId="710867D1" w14:textId="10E38BDF" w:rsidR="00BA7BE5" w:rsidRPr="0072212B" w:rsidRDefault="00096033" w:rsidP="003041A9">
      <w:pPr>
        <w:pStyle w:val="Heading4"/>
      </w:pPr>
      <w:r>
        <w:t>I</w:t>
      </w:r>
      <w:r w:rsidRPr="00BA6CF5">
        <w:t>nterchangeable</w:t>
      </w:r>
      <w:r w:rsidR="00BA7BE5" w:rsidRPr="00BA6CF5">
        <w:t xml:space="preserve"> constituent determination</w:t>
      </w:r>
      <w:r w:rsidR="007B1184">
        <w:t>s</w:t>
      </w:r>
      <w:r w:rsidRPr="00BA6CF5">
        <w:t xml:space="preserve"> </w:t>
      </w:r>
      <w:r>
        <w:t>(i</w:t>
      </w:r>
      <w:r w:rsidR="00BA7BE5" w:rsidRPr="00BA6CF5">
        <w:t>tem 29)</w:t>
      </w:r>
    </w:p>
    <w:p w14:paraId="6A83B482" w14:textId="77777777" w:rsidR="00BA7BE5" w:rsidRDefault="00BA7BE5" w:rsidP="00BA7BE5">
      <w:pPr>
        <w:pStyle w:val="NormalText"/>
      </w:pPr>
      <w:r w:rsidRPr="0072212B">
        <w:t>Applications for an Interchangeable Constituent Determination (ICD) allows specified non-active constituents (excipients) to be substituted by other specified excipients without assessment. These determinations can apply to a single chemical product, a range of chemical products or a class of chemical products.</w:t>
      </w:r>
    </w:p>
    <w:p w14:paraId="00094046" w14:textId="43302EE0" w:rsidR="002942D7" w:rsidRDefault="002942D7" w:rsidP="003041A9">
      <w:pPr>
        <w:pStyle w:val="Heading4"/>
      </w:pPr>
      <w:r>
        <w:t xml:space="preserve">Other </w:t>
      </w:r>
      <w:r w:rsidR="007B1184">
        <w:t>v</w:t>
      </w:r>
      <w:r>
        <w:t>ariations</w:t>
      </w:r>
      <w:r w:rsidR="00F22366">
        <w:t xml:space="preserve"> (</w:t>
      </w:r>
      <w:r w:rsidR="00D85C60">
        <w:t xml:space="preserve">8L, </w:t>
      </w:r>
      <w:r w:rsidR="0027355A">
        <w:t>8M, 8P, and NV)</w:t>
      </w:r>
    </w:p>
    <w:p w14:paraId="152806AB" w14:textId="06B1844E" w:rsidR="002942D7" w:rsidRDefault="00447033" w:rsidP="00BA7BE5">
      <w:pPr>
        <w:pStyle w:val="NormalText"/>
      </w:pPr>
      <w:r>
        <w:t xml:space="preserve">Other variations </w:t>
      </w:r>
      <w:r w:rsidR="00252DF7">
        <w:t>include</w:t>
      </w:r>
      <w:r>
        <w:t xml:space="preserve"> applications for administrative and minor technical changes (</w:t>
      </w:r>
      <w:r w:rsidR="002942D7">
        <w:t>8L, 8M</w:t>
      </w:r>
      <w:r>
        <w:t xml:space="preserve"> and</w:t>
      </w:r>
      <w:r w:rsidR="002942D7">
        <w:t xml:space="preserve"> 8P</w:t>
      </w:r>
      <w:r>
        <w:t>) and notifiable variations that amend existing product particulars without requiring a full technical assessment.</w:t>
      </w:r>
    </w:p>
    <w:p w14:paraId="34FE3083" w14:textId="5F2C8A4C" w:rsidR="00BA7BE5" w:rsidRDefault="00BA7BE5" w:rsidP="003041A9">
      <w:pPr>
        <w:pStyle w:val="Heading4"/>
      </w:pPr>
      <w:r w:rsidRPr="00BA6CF5">
        <w:lastRenderedPageBreak/>
        <w:t xml:space="preserve">Pre-application assistance </w:t>
      </w:r>
      <w:r w:rsidR="00973171">
        <w:t>and other advice</w:t>
      </w:r>
    </w:p>
    <w:p w14:paraId="72C71509" w14:textId="59FE99B0" w:rsidR="00E97FDE" w:rsidRPr="00E97FDE" w:rsidRDefault="00E97FDE" w:rsidP="00E97FDE">
      <w:pPr>
        <w:pStyle w:val="NormalText"/>
      </w:pPr>
      <w:r>
        <w:t>P</w:t>
      </w:r>
      <w:r w:rsidR="00191DEC">
        <w:t>re-application assistance</w:t>
      </w:r>
      <w:r w:rsidR="00C56C69">
        <w:t xml:space="preserve"> (PAA)</w:t>
      </w:r>
      <w:r w:rsidR="00191DEC">
        <w:t xml:space="preserve"> and other advice </w:t>
      </w:r>
      <w:proofErr w:type="gramStart"/>
      <w:r w:rsidR="00CB070D">
        <w:t>include</w:t>
      </w:r>
      <w:r w:rsidR="00081F3D">
        <w:t>s</w:t>
      </w:r>
      <w:proofErr w:type="gramEnd"/>
      <w:r w:rsidR="00191DEC">
        <w:t xml:space="preserve"> </w:t>
      </w:r>
      <w:r w:rsidR="00CB070D">
        <w:t>applicant-initiated</w:t>
      </w:r>
      <w:r w:rsidR="00191DEC">
        <w:t xml:space="preserve"> requests for tailored </w:t>
      </w:r>
      <w:r w:rsidR="001050D8">
        <w:t>guidance on</w:t>
      </w:r>
      <w:r w:rsidR="00191DEC">
        <w:t xml:space="preserve"> application pathways, item selection and data requirements, as well as technical assessments under item 25.</w:t>
      </w:r>
      <w:r w:rsidR="00EE15AC">
        <w:t xml:space="preserve"> PAA fees reflect the complexity and level of scientific and regulatory advice required and are structured in three tiers. Where a fee has been paid for PAA relating to a proposed application, the application fee for a later submission </w:t>
      </w:r>
      <w:r w:rsidR="00081F3D">
        <w:t>is</w:t>
      </w:r>
      <w:r w:rsidR="00EE15AC">
        <w:t xml:space="preserve"> reduce</w:t>
      </w:r>
      <w:r w:rsidR="00081F3D">
        <w:t>d</w:t>
      </w:r>
      <w:r w:rsidR="00EE15AC">
        <w:t xml:space="preserve"> by the amount </w:t>
      </w:r>
      <w:r w:rsidR="00F00BFC">
        <w:t>prescribed</w:t>
      </w:r>
      <w:r w:rsidR="00081F3D">
        <w:t xml:space="preserve"> (excluding GST)</w:t>
      </w:r>
      <w:r w:rsidR="00F00BFC">
        <w:t>.</w:t>
      </w:r>
      <w:r w:rsidR="00EE15AC">
        <w:t xml:space="preserve"> </w:t>
      </w:r>
      <w:r w:rsidR="001050D8">
        <w:t xml:space="preserve">Item 25 covers technical assessments under regulation 8AS </w:t>
      </w:r>
      <w:r w:rsidR="00081F3D">
        <w:t xml:space="preserve">of the </w:t>
      </w:r>
      <w:proofErr w:type="spellStart"/>
      <w:r w:rsidR="00081F3D">
        <w:t>Agvet</w:t>
      </w:r>
      <w:proofErr w:type="spellEnd"/>
      <w:r w:rsidR="00081F3D">
        <w:t xml:space="preserve"> Code Regulations </w:t>
      </w:r>
      <w:r w:rsidR="001050D8">
        <w:t xml:space="preserve">and is included within this output as it provides similar </w:t>
      </w:r>
      <w:r w:rsidR="00CB174B">
        <w:t>preparatory</w:t>
      </w:r>
      <w:r w:rsidR="001050D8">
        <w:t xml:space="preserve"> or advisory support to applicants.</w:t>
      </w:r>
    </w:p>
    <w:p w14:paraId="73AD476F" w14:textId="7AE38DF9" w:rsidR="00F65B15" w:rsidRPr="00BA6CF5" w:rsidRDefault="00F65B15" w:rsidP="003041A9">
      <w:pPr>
        <w:pStyle w:val="Heading3"/>
        <w:numPr>
          <w:ilvl w:val="2"/>
          <w:numId w:val="9"/>
        </w:numPr>
      </w:pPr>
      <w:bookmarkStart w:id="98" w:name="_Toc115355130"/>
      <w:bookmarkStart w:id="99" w:name="_Toc745934814"/>
      <w:bookmarkStart w:id="100" w:name="_Toc797644236"/>
      <w:bookmarkStart w:id="101" w:name="_Toc171075106"/>
      <w:bookmarkStart w:id="102" w:name="_Toc171075148"/>
      <w:bookmarkStart w:id="103" w:name="_Ref181792241"/>
      <w:bookmarkStart w:id="104" w:name="_Toc234591395"/>
      <w:bookmarkEnd w:id="90"/>
      <w:bookmarkEnd w:id="91"/>
      <w:bookmarkEnd w:id="92"/>
      <w:bookmarkEnd w:id="93"/>
      <w:bookmarkEnd w:id="94"/>
      <w:bookmarkEnd w:id="95"/>
      <w:r w:rsidRPr="00F65B15">
        <w:t>Regulatory licensing, certification and compliance activities</w:t>
      </w:r>
      <w:bookmarkEnd w:id="104"/>
    </w:p>
    <w:p w14:paraId="599A7013" w14:textId="77777777" w:rsidR="00F65B15" w:rsidRDefault="00F65B15" w:rsidP="00F65B15">
      <w:pPr>
        <w:pStyle w:val="NormalText"/>
      </w:pPr>
      <w:r>
        <w:t>Monitoring ongoing compliance with the legislation focuses on ensuring registered products and manufacturers continue to comply with regulatory standards after initial registration/approval. The APVMA conducts regular monitoring audits to maintain the integrity of the regulatory framework.</w:t>
      </w:r>
    </w:p>
    <w:p w14:paraId="14CA6165" w14:textId="77777777" w:rsidR="00F65B15" w:rsidRPr="00BA6CF5" w:rsidRDefault="00F65B15" w:rsidP="003041A9">
      <w:pPr>
        <w:pStyle w:val="Heading4"/>
      </w:pPr>
      <w:r w:rsidRPr="00BA6CF5">
        <w:t>Good Manufacturing Practice</w:t>
      </w:r>
      <w:r>
        <w:t xml:space="preserve"> (GMP)</w:t>
      </w:r>
    </w:p>
    <w:p w14:paraId="33072706" w14:textId="632D643F" w:rsidR="00F65B15" w:rsidRPr="00BA6CF5" w:rsidRDefault="00F65B15" w:rsidP="00F65B15">
      <w:pPr>
        <w:pStyle w:val="NormalText"/>
        <w:rPr>
          <w:szCs w:val="20"/>
        </w:rPr>
      </w:pPr>
      <w:r w:rsidRPr="00BA6CF5">
        <w:t xml:space="preserve">Veterinary chemical products manufactured in Australia must be manufactured in premises </w:t>
      </w:r>
      <w:r>
        <w:t>that</w:t>
      </w:r>
      <w:r w:rsidRPr="00BA6CF5">
        <w:t xml:space="preserve"> are </w:t>
      </w:r>
      <w:r w:rsidRPr="00BA6CF5">
        <w:rPr>
          <w:rFonts w:eastAsia="Arial"/>
        </w:rPr>
        <w:t xml:space="preserve">compliant with the Code of Good Manufacturing Practice (GMP). </w:t>
      </w:r>
      <w:r w:rsidRPr="00BA6CF5">
        <w:rPr>
          <w:szCs w:val="20"/>
        </w:rPr>
        <w:t>This does not apply to agricultural chemical products.</w:t>
      </w:r>
    </w:p>
    <w:p w14:paraId="3470E806" w14:textId="245153CA" w:rsidR="00F65B15" w:rsidRPr="00BA6CF5" w:rsidRDefault="00F65B15" w:rsidP="00F65B15">
      <w:pPr>
        <w:pStyle w:val="NormalText"/>
      </w:pPr>
      <w:r w:rsidRPr="00DB367F">
        <w:t>GMP compliance is assessed for Australian manufacturers through the Manufacturing Quality and Licensing</w:t>
      </w:r>
      <w:r>
        <w:t xml:space="preserve"> (MQL)</w:t>
      </w:r>
      <w:r w:rsidRPr="00DB367F">
        <w:t xml:space="preserve"> Scheme and for products manufactured overseas via the overseas GMP scheme.</w:t>
      </w:r>
      <w:r>
        <w:t xml:space="preserve"> </w:t>
      </w:r>
      <w:r w:rsidRPr="00DB367F">
        <w:t>This ensures that veterinary products are manufactured to an approved standard through a quality assurance scheme based on GMP.</w:t>
      </w:r>
    </w:p>
    <w:p w14:paraId="6B3928AB" w14:textId="5BA1DBA3" w:rsidR="009F10C2" w:rsidRPr="00BA6CF5" w:rsidRDefault="009F10C2" w:rsidP="003041A9">
      <w:pPr>
        <w:pStyle w:val="Heading4"/>
      </w:pPr>
      <w:proofErr w:type="spellStart"/>
      <w:r>
        <w:t>Agvet</w:t>
      </w:r>
      <w:proofErr w:type="spellEnd"/>
      <w:r>
        <w:t xml:space="preserve"> Code requests</w:t>
      </w:r>
    </w:p>
    <w:p w14:paraId="7204B0AE" w14:textId="5681637D" w:rsidR="00D365C1" w:rsidRDefault="008A5970" w:rsidP="00D365C1">
      <w:pPr>
        <w:pStyle w:val="NormalText"/>
      </w:pPr>
      <w:r>
        <w:t>A</w:t>
      </w:r>
      <w:r w:rsidR="00B24014">
        <w:t xml:space="preserve"> </w:t>
      </w:r>
      <w:r w:rsidR="00D66BAD">
        <w:t xml:space="preserve">formal request to the APVMA </w:t>
      </w:r>
      <w:r w:rsidR="009D5E3C">
        <w:t xml:space="preserve">to access documents related to an approved active constituent or registered chemical product. </w:t>
      </w:r>
      <w:r w:rsidR="00D365C1">
        <w:t xml:space="preserve">An individual may submit an </w:t>
      </w:r>
      <w:proofErr w:type="spellStart"/>
      <w:r w:rsidR="00D365C1">
        <w:t>Agvet</w:t>
      </w:r>
      <w:proofErr w:type="spellEnd"/>
      <w:r w:rsidR="00D365C1">
        <w:t xml:space="preserve"> Code request to:</w:t>
      </w:r>
    </w:p>
    <w:p w14:paraId="38FB091C" w14:textId="6AF99AE5" w:rsidR="00D365C1" w:rsidRDefault="00D365C1" w:rsidP="006337B9">
      <w:pPr>
        <w:pStyle w:val="Bullet1"/>
      </w:pPr>
      <w:r>
        <w:t>inspect, or seek a copy or extract or part of, the Record of Approved Active Constituents for Chemical Products</w:t>
      </w:r>
    </w:p>
    <w:p w14:paraId="1199416E" w14:textId="26F3A595" w:rsidR="00D365C1" w:rsidRDefault="00D365C1" w:rsidP="006337B9">
      <w:pPr>
        <w:pStyle w:val="Bullet1"/>
      </w:pPr>
      <w:r>
        <w:t>inspect, or seek a copy or extract or part of, the Register of Agricultural and Veterinary Chemical Products</w:t>
      </w:r>
    </w:p>
    <w:p w14:paraId="7DC8263F" w14:textId="5ADD8B0A" w:rsidR="00D365C1" w:rsidRDefault="00D365C1" w:rsidP="006337B9">
      <w:pPr>
        <w:pStyle w:val="Bullet1"/>
      </w:pPr>
      <w:r>
        <w:t>apply to the APVMA for a copy of, or extract of, a document relating to an approved active constituent or registered chemical product that is not held on the Record or Register.</w:t>
      </w:r>
    </w:p>
    <w:p w14:paraId="038B3C87" w14:textId="77777777" w:rsidR="009F10C2" w:rsidRPr="00BA6CF5" w:rsidRDefault="009F10C2" w:rsidP="003041A9">
      <w:pPr>
        <w:pStyle w:val="Heading4"/>
      </w:pPr>
      <w:r>
        <w:t>Certificates of Export</w:t>
      </w:r>
    </w:p>
    <w:p w14:paraId="0F9DC5D6" w14:textId="54AD9F4F" w:rsidR="009F10C2" w:rsidRDefault="009F10C2" w:rsidP="009F10C2">
      <w:pPr>
        <w:pStyle w:val="NormalText"/>
      </w:pPr>
      <w:r w:rsidRPr="00803A5B">
        <w:t xml:space="preserve">Before accepting exports of an </w:t>
      </w:r>
      <w:proofErr w:type="spellStart"/>
      <w:r w:rsidRPr="00803A5B">
        <w:t>agvet</w:t>
      </w:r>
      <w:proofErr w:type="spellEnd"/>
      <w:r w:rsidRPr="00803A5B">
        <w:t xml:space="preserve"> product from Australia, many countries require assurance from the APVMA that the exported </w:t>
      </w:r>
      <w:proofErr w:type="spellStart"/>
      <w:r w:rsidR="00081F3D">
        <w:t>agvet</w:t>
      </w:r>
      <w:proofErr w:type="spellEnd"/>
      <w:r w:rsidR="00081F3D">
        <w:t xml:space="preserve"> </w:t>
      </w:r>
      <w:r w:rsidRPr="00803A5B">
        <w:t xml:space="preserve">chemical is suitable for supply and use. </w:t>
      </w:r>
      <w:r w:rsidR="00407C5C">
        <w:t>The APVMA has legislative authority u</w:t>
      </w:r>
      <w:r w:rsidRPr="00803A5B">
        <w:t xml:space="preserve">nder </w:t>
      </w:r>
      <w:r w:rsidR="00081F3D">
        <w:t>s</w:t>
      </w:r>
      <w:r w:rsidRPr="00803A5B">
        <w:t xml:space="preserve">ection 69D of the </w:t>
      </w:r>
      <w:r>
        <w:t xml:space="preserve">Administration Act </w:t>
      </w:r>
      <w:r w:rsidRPr="00803A5B">
        <w:t>to issue Certificate</w:t>
      </w:r>
      <w:r w:rsidR="00407C5C">
        <w:t>s</w:t>
      </w:r>
      <w:r w:rsidRPr="00803A5B">
        <w:t xml:space="preserve"> of Export for </w:t>
      </w:r>
      <w:proofErr w:type="spellStart"/>
      <w:r w:rsidRPr="00803A5B">
        <w:t>agvet</w:t>
      </w:r>
      <w:proofErr w:type="spellEnd"/>
      <w:r w:rsidRPr="00803A5B">
        <w:t xml:space="preserve"> </w:t>
      </w:r>
      <w:r w:rsidR="00407C5C">
        <w:t xml:space="preserve">chemical </w:t>
      </w:r>
      <w:r w:rsidRPr="00803A5B">
        <w:t>product</w:t>
      </w:r>
      <w:r w:rsidR="00407C5C">
        <w:t>s</w:t>
      </w:r>
      <w:r w:rsidRPr="00803A5B">
        <w:t>.</w:t>
      </w:r>
    </w:p>
    <w:p w14:paraId="1F5BACCE" w14:textId="77777777" w:rsidR="009F10C2" w:rsidRPr="0072212B" w:rsidRDefault="009F10C2" w:rsidP="003041A9">
      <w:pPr>
        <w:pStyle w:val="Heading4"/>
      </w:pPr>
      <w:r>
        <w:lastRenderedPageBreak/>
        <w:t>Consents to Import</w:t>
      </w:r>
    </w:p>
    <w:p w14:paraId="1B011D73" w14:textId="4095BB53" w:rsidR="009F10C2" w:rsidRPr="004F4540" w:rsidRDefault="009F10C2" w:rsidP="009F10C2">
      <w:pPr>
        <w:pStyle w:val="NormalText"/>
      </w:pPr>
      <w:r w:rsidRPr="6A1DCDDD">
        <w:t xml:space="preserve">A person must not import an unregistered </w:t>
      </w:r>
      <w:proofErr w:type="spellStart"/>
      <w:r w:rsidRPr="6A1DCDDD">
        <w:t>agvet</w:t>
      </w:r>
      <w:proofErr w:type="spellEnd"/>
      <w:r w:rsidRPr="6A1DCDDD">
        <w:t xml:space="preserve"> product or unapproved active constituent</w:t>
      </w:r>
      <w:r>
        <w:t xml:space="preserve"> </w:t>
      </w:r>
      <w:r w:rsidRPr="6A1DCDDD">
        <w:t>into Australia unless it has been exempted from the importation provisions or the importer has obtained written consent from the APVMA</w:t>
      </w:r>
      <w:r w:rsidR="00975CFB">
        <w:t>.</w:t>
      </w:r>
      <w:r w:rsidRPr="6A1DCDDD">
        <w:rPr>
          <w:vertAlign w:val="superscript"/>
        </w:rPr>
        <w:footnoteReference w:id="12"/>
      </w:r>
      <w:r w:rsidRPr="004F4540">
        <w:rPr>
          <w:szCs w:val="19"/>
        </w:rPr>
        <w:t xml:space="preserve"> </w:t>
      </w:r>
      <w:r w:rsidRPr="6A1DCDDD">
        <w:t>Consents to I</w:t>
      </w:r>
      <w:r w:rsidRPr="1D711F91">
        <w:t>mport</w:t>
      </w:r>
      <w:r w:rsidRPr="6A1DCDDD">
        <w:t xml:space="preserve"> are issued under limited circumstances, for example, to veterinarians for the use of a product on animals under their care where no suitably registered product exists within Australia or where an APVMA </w:t>
      </w:r>
      <w:r w:rsidR="00B1085C">
        <w:t>p</w:t>
      </w:r>
      <w:r w:rsidRPr="6A1DCDDD">
        <w:t xml:space="preserve">ermit </w:t>
      </w:r>
      <w:r w:rsidR="00B1085C">
        <w:t>authorises</w:t>
      </w:r>
      <w:r w:rsidRPr="6A1DCDDD">
        <w:t xml:space="preserve"> the supply or use of a product</w:t>
      </w:r>
      <w:r w:rsidRPr="004F4540">
        <w:rPr>
          <w:szCs w:val="19"/>
        </w:rPr>
        <w:t>.</w:t>
      </w:r>
    </w:p>
    <w:p w14:paraId="14D38A9D" w14:textId="3D893535" w:rsidR="009F10C2" w:rsidRPr="004F4540" w:rsidRDefault="009F10C2" w:rsidP="009F10C2">
      <w:pPr>
        <w:pStyle w:val="NormalText"/>
      </w:pPr>
      <w:r>
        <w:t xml:space="preserve">Charging a fee for consents to import will act as a disincentive to </w:t>
      </w:r>
      <w:r w:rsidR="00B1085C">
        <w:t>this type</w:t>
      </w:r>
      <w:r>
        <w:t xml:space="preserve"> of application</w:t>
      </w:r>
      <w:r w:rsidR="00B1085C">
        <w:t>, which would</w:t>
      </w:r>
      <w:r>
        <w:t xml:space="preserve"> be inconsistent with policy goals</w:t>
      </w:r>
      <w:r w:rsidR="003F07C4">
        <w:t xml:space="preserve">, </w:t>
      </w:r>
      <w:r w:rsidR="003F07C4" w:rsidRPr="00E32F1F">
        <w:t>a</w:t>
      </w:r>
      <w:r w:rsidR="00DE18E4" w:rsidRPr="00E32F1F">
        <w:t>ccordingly, t</w:t>
      </w:r>
      <w:r w:rsidRPr="00E32F1F">
        <w:t xml:space="preserve">he cost of Consent to Import activities are funded by </w:t>
      </w:r>
      <w:r w:rsidR="001513D7" w:rsidRPr="00E32F1F">
        <w:t>levies</w:t>
      </w:r>
      <w:r w:rsidR="00EF4CFC" w:rsidRPr="00E32F1F">
        <w:t>.</w:t>
      </w:r>
    </w:p>
    <w:p w14:paraId="16BA392D" w14:textId="77777777" w:rsidR="00F65B15" w:rsidRPr="00BA6CF5" w:rsidRDefault="00F65B15" w:rsidP="003041A9">
      <w:pPr>
        <w:pStyle w:val="Heading4"/>
      </w:pPr>
      <w:r w:rsidRPr="00BA6CF5">
        <w:t xml:space="preserve">Hormonal Growth </w:t>
      </w:r>
      <w:proofErr w:type="spellStart"/>
      <w:r w:rsidRPr="00BA6CF5">
        <w:t>Promotant</w:t>
      </w:r>
      <w:proofErr w:type="spellEnd"/>
      <w:r w:rsidRPr="00BA6CF5">
        <w:t xml:space="preserve"> Scheme</w:t>
      </w:r>
    </w:p>
    <w:p w14:paraId="31118A05" w14:textId="6BBFF200" w:rsidR="00F65B15" w:rsidRPr="0038652E" w:rsidRDefault="00F65B15" w:rsidP="00F65B15">
      <w:pPr>
        <w:pStyle w:val="NormalText"/>
        <w:rPr>
          <w:szCs w:val="19"/>
        </w:rPr>
      </w:pPr>
      <w:r w:rsidRPr="0038652E">
        <w:rPr>
          <w:szCs w:val="19"/>
        </w:rPr>
        <w:t xml:space="preserve">It is illegal for a person to sell or supply HGPs unless they have a valid notification number issued by the APVMA. To remain valid, the notification number must be renewed annually </w:t>
      </w:r>
      <w:r w:rsidR="00B1085C">
        <w:rPr>
          <w:szCs w:val="19"/>
        </w:rPr>
        <w:t>by notifying and paying</w:t>
      </w:r>
      <w:r w:rsidRPr="0038652E">
        <w:rPr>
          <w:szCs w:val="19"/>
        </w:rPr>
        <w:t xml:space="preserve"> relevant fees to the APVMA.</w:t>
      </w:r>
    </w:p>
    <w:p w14:paraId="04601ED7" w14:textId="707D10DC" w:rsidR="008038A7" w:rsidRDefault="008038A7" w:rsidP="003041A9">
      <w:pPr>
        <w:pStyle w:val="Heading4"/>
      </w:pPr>
      <w:r>
        <w:t>Item 13 variation</w:t>
      </w:r>
      <w:r w:rsidR="007B1184">
        <w:t>s</w:t>
      </w:r>
    </w:p>
    <w:p w14:paraId="768BDE77" w14:textId="688EFA6F" w:rsidR="008038A7" w:rsidRPr="0072212B" w:rsidRDefault="008038A7" w:rsidP="008038A7">
      <w:pPr>
        <w:pStyle w:val="NormalText"/>
      </w:pPr>
      <w:r>
        <w:t xml:space="preserve">Item 13 covers APVMA initiated administrative amendments required to maintain an existing product on the register. These actions ensure the ongoing accuracy, currency and compliance of registered product </w:t>
      </w:r>
      <w:r w:rsidR="00081F3D">
        <w:t xml:space="preserve">relevant </w:t>
      </w:r>
      <w:r w:rsidR="0078624E">
        <w:t>particulars</w:t>
      </w:r>
      <w:r w:rsidR="00081F3D">
        <w:t xml:space="preserve"> or conditions</w:t>
      </w:r>
      <w:r>
        <w:t>.</w:t>
      </w:r>
    </w:p>
    <w:p w14:paraId="6429110E" w14:textId="77777777" w:rsidR="00F65B15" w:rsidRPr="00BA6CF5" w:rsidRDefault="00F65B15" w:rsidP="003041A9">
      <w:pPr>
        <w:pStyle w:val="Heading4"/>
      </w:pPr>
      <w:r w:rsidRPr="00BA6CF5">
        <w:t>Adverse Experience Reporting Program</w:t>
      </w:r>
    </w:p>
    <w:p w14:paraId="1680370B" w14:textId="1F4D2089" w:rsidR="00F65B15" w:rsidRDefault="00F65B15" w:rsidP="00F65B15">
      <w:pPr>
        <w:pStyle w:val="NormalText"/>
        <w:rPr>
          <w:szCs w:val="19"/>
        </w:rPr>
      </w:pPr>
      <w:r w:rsidRPr="00510ACD">
        <w:rPr>
          <w:szCs w:val="19"/>
        </w:rPr>
        <w:t>The Adverse Experience Reporting Program (AERP) is a post-</w:t>
      </w:r>
      <w:r w:rsidR="00B1085C">
        <w:rPr>
          <w:szCs w:val="19"/>
        </w:rPr>
        <w:t>market</w:t>
      </w:r>
      <w:r w:rsidRPr="00510ACD">
        <w:rPr>
          <w:szCs w:val="19"/>
        </w:rPr>
        <w:t xml:space="preserve"> program that assesses reports of adverse experiences associated with the use of </w:t>
      </w:r>
      <w:proofErr w:type="spellStart"/>
      <w:r w:rsidR="00B1085C">
        <w:rPr>
          <w:szCs w:val="19"/>
        </w:rPr>
        <w:t>agvet</w:t>
      </w:r>
      <w:proofErr w:type="spellEnd"/>
      <w:r w:rsidRPr="00510ACD">
        <w:rPr>
          <w:szCs w:val="19"/>
        </w:rPr>
        <w:t xml:space="preserve"> chemical product</w:t>
      </w:r>
      <w:r w:rsidR="00B1085C">
        <w:rPr>
          <w:szCs w:val="19"/>
        </w:rPr>
        <w:t>s</w:t>
      </w:r>
      <w:r w:rsidRPr="00510ACD">
        <w:rPr>
          <w:szCs w:val="19"/>
        </w:rPr>
        <w:t xml:space="preserve">. </w:t>
      </w:r>
      <w:r w:rsidR="00052B7E">
        <w:rPr>
          <w:szCs w:val="19"/>
        </w:rPr>
        <w:t>The APVMA closely monitors r</w:t>
      </w:r>
      <w:r w:rsidRPr="00510ACD">
        <w:rPr>
          <w:szCs w:val="19"/>
        </w:rPr>
        <w:t>eports of adverse experiences</w:t>
      </w:r>
      <w:r w:rsidR="00052B7E">
        <w:rPr>
          <w:szCs w:val="19"/>
        </w:rPr>
        <w:t>.</w:t>
      </w:r>
    </w:p>
    <w:p w14:paraId="4FCC60D6" w14:textId="4A317661" w:rsidR="00F65B15" w:rsidRPr="0038652E" w:rsidRDefault="00F65B15" w:rsidP="00F65B15">
      <w:pPr>
        <w:pStyle w:val="NormalText"/>
        <w:rPr>
          <w:szCs w:val="19"/>
        </w:rPr>
      </w:pPr>
      <w:r w:rsidRPr="0038652E">
        <w:rPr>
          <w:szCs w:val="19"/>
        </w:rPr>
        <w:t xml:space="preserve">The AERP is </w:t>
      </w:r>
      <w:r w:rsidR="00191008">
        <w:rPr>
          <w:szCs w:val="19"/>
        </w:rPr>
        <w:t xml:space="preserve">the </w:t>
      </w:r>
      <w:r w:rsidR="00B1085C">
        <w:rPr>
          <w:szCs w:val="19"/>
        </w:rPr>
        <w:t>APVMA’s</w:t>
      </w:r>
      <w:r w:rsidRPr="0038652E">
        <w:rPr>
          <w:szCs w:val="19"/>
        </w:rPr>
        <w:t xml:space="preserve"> </w:t>
      </w:r>
      <w:r>
        <w:rPr>
          <w:szCs w:val="19"/>
        </w:rPr>
        <w:t>primary</w:t>
      </w:r>
      <w:r w:rsidRPr="0038652E">
        <w:rPr>
          <w:szCs w:val="19"/>
        </w:rPr>
        <w:t xml:space="preserve"> mechanism receive and consider stakeholder and public feedback on adverse experiences relating to the use of </w:t>
      </w:r>
      <w:proofErr w:type="spellStart"/>
      <w:r w:rsidRPr="0038652E">
        <w:rPr>
          <w:szCs w:val="19"/>
        </w:rPr>
        <w:t>agvet</w:t>
      </w:r>
      <w:proofErr w:type="spellEnd"/>
      <w:r w:rsidRPr="0038652E">
        <w:rPr>
          <w:szCs w:val="19"/>
        </w:rPr>
        <w:t xml:space="preserve"> chemicals </w:t>
      </w:r>
      <w:r w:rsidR="00B1085C">
        <w:rPr>
          <w:szCs w:val="19"/>
        </w:rPr>
        <w:t>after the point of sale</w:t>
      </w:r>
      <w:r w:rsidRPr="0038652E">
        <w:rPr>
          <w:szCs w:val="19"/>
        </w:rPr>
        <w:t>.</w:t>
      </w:r>
    </w:p>
    <w:p w14:paraId="4E4974D6" w14:textId="77777777" w:rsidR="00F65B15" w:rsidRPr="00BA6CF5" w:rsidRDefault="00F65B15" w:rsidP="003041A9">
      <w:pPr>
        <w:pStyle w:val="Heading4"/>
      </w:pPr>
      <w:r w:rsidRPr="00BA6CF5">
        <w:t>Chemical Review Program</w:t>
      </w:r>
      <w:r>
        <w:t xml:space="preserve"> (Reconsideration)</w:t>
      </w:r>
    </w:p>
    <w:p w14:paraId="73141B91" w14:textId="61D689AC" w:rsidR="00F65B15" w:rsidRPr="003F5924" w:rsidRDefault="00F65B15" w:rsidP="00F65B15">
      <w:pPr>
        <w:pStyle w:val="NormalText"/>
        <w:rPr>
          <w:szCs w:val="19"/>
        </w:rPr>
      </w:pPr>
      <w:r w:rsidRPr="003F5924">
        <w:rPr>
          <w:szCs w:val="19"/>
        </w:rPr>
        <w:t xml:space="preserve">The Chemical Review Program reconsiders the registration of </w:t>
      </w:r>
      <w:proofErr w:type="spellStart"/>
      <w:r w:rsidRPr="003F5924">
        <w:rPr>
          <w:szCs w:val="19"/>
        </w:rPr>
        <w:t>agvet</w:t>
      </w:r>
      <w:proofErr w:type="spellEnd"/>
      <w:r w:rsidRPr="003F5924">
        <w:rPr>
          <w:szCs w:val="19"/>
        </w:rPr>
        <w:t xml:space="preserve"> chemicals where credible safety</w:t>
      </w:r>
      <w:r w:rsidR="00B1085C">
        <w:rPr>
          <w:szCs w:val="19"/>
        </w:rPr>
        <w:t xml:space="preserve">, </w:t>
      </w:r>
      <w:r w:rsidRPr="003F5924">
        <w:rPr>
          <w:szCs w:val="19"/>
        </w:rPr>
        <w:t>efficacy</w:t>
      </w:r>
      <w:r w:rsidR="00B1085C">
        <w:rPr>
          <w:szCs w:val="19"/>
        </w:rPr>
        <w:t>, or trade</w:t>
      </w:r>
      <w:r w:rsidRPr="003F5924">
        <w:rPr>
          <w:szCs w:val="19"/>
        </w:rPr>
        <w:t xml:space="preserve"> concerns have been identified. Reviews may focus on one or more areas of concern including environmental safety, worker safety, public health, residues, trade, or product efficacy. The </w:t>
      </w:r>
      <w:r>
        <w:rPr>
          <w:szCs w:val="19"/>
        </w:rPr>
        <w:t>p</w:t>
      </w:r>
      <w:r w:rsidRPr="003F5924">
        <w:rPr>
          <w:szCs w:val="19"/>
        </w:rPr>
        <w:t>rogram aims to ensure that chemicals approved for sale and use in Australia can continue to satisfy regulatory requirements.</w:t>
      </w:r>
    </w:p>
    <w:p w14:paraId="0C41A102" w14:textId="5F6BC2C4" w:rsidR="00BF6839" w:rsidRDefault="00F65B15" w:rsidP="00CD6587">
      <w:pPr>
        <w:pStyle w:val="NormalText"/>
      </w:pPr>
      <w:r w:rsidRPr="00BA6CF5">
        <w:t xml:space="preserve">The full cost of the </w:t>
      </w:r>
      <w:r>
        <w:t>p</w:t>
      </w:r>
      <w:r w:rsidRPr="00BA6CF5">
        <w:t>rogram is recovered from registration renewal fees and levies.</w:t>
      </w:r>
      <w:r w:rsidR="00BF6839">
        <w:br w:type="page"/>
      </w:r>
    </w:p>
    <w:p w14:paraId="5A797157" w14:textId="52451A7D" w:rsidR="00F65B15" w:rsidRPr="00BA6CF5" w:rsidRDefault="00F65B15" w:rsidP="003041A9">
      <w:pPr>
        <w:pStyle w:val="Heading3"/>
        <w:numPr>
          <w:ilvl w:val="2"/>
          <w:numId w:val="9"/>
        </w:numPr>
      </w:pPr>
      <w:bookmarkStart w:id="105" w:name="_Toc234591396"/>
      <w:r>
        <w:lastRenderedPageBreak/>
        <w:t xml:space="preserve">Compliance </w:t>
      </w:r>
      <w:r w:rsidR="00363055">
        <w:t>O</w:t>
      </w:r>
      <w:r>
        <w:t>perations</w:t>
      </w:r>
      <w:bookmarkEnd w:id="105"/>
    </w:p>
    <w:p w14:paraId="138723BE" w14:textId="5D7805FF" w:rsidR="00BF6839" w:rsidRDefault="008826AC" w:rsidP="00F65B15">
      <w:pPr>
        <w:pStyle w:val="NormalText"/>
        <w:rPr>
          <w:color w:val="1A1B1A"/>
        </w:rPr>
      </w:pPr>
      <w:r>
        <w:rPr>
          <w:color w:val="1A1B1A"/>
        </w:rPr>
        <w:t>Compliance operations give effect to the APVMA</w:t>
      </w:r>
      <w:r w:rsidR="00363055">
        <w:rPr>
          <w:color w:val="1A1B1A"/>
        </w:rPr>
        <w:t>’</w:t>
      </w:r>
      <w:r>
        <w:rPr>
          <w:color w:val="1A1B1A"/>
        </w:rPr>
        <w:t xml:space="preserve">s responsibilities under the </w:t>
      </w:r>
      <w:proofErr w:type="spellStart"/>
      <w:r w:rsidR="00363055">
        <w:rPr>
          <w:color w:val="1A1B1A"/>
        </w:rPr>
        <w:t>A</w:t>
      </w:r>
      <w:r>
        <w:rPr>
          <w:color w:val="1A1B1A"/>
        </w:rPr>
        <w:t>gvet</w:t>
      </w:r>
      <w:proofErr w:type="spellEnd"/>
      <w:r>
        <w:rPr>
          <w:color w:val="1A1B1A"/>
        </w:rPr>
        <w:t xml:space="preserve"> </w:t>
      </w:r>
      <w:r w:rsidR="00363055">
        <w:rPr>
          <w:color w:val="1A1B1A"/>
        </w:rPr>
        <w:t>C</w:t>
      </w:r>
      <w:r>
        <w:rPr>
          <w:color w:val="1A1B1A"/>
        </w:rPr>
        <w:t>ode to monitor and enforce compliance with regulatory requirements across the lifecy</w:t>
      </w:r>
      <w:r w:rsidR="00AD6CED">
        <w:rPr>
          <w:color w:val="1A1B1A"/>
        </w:rPr>
        <w:t>c</w:t>
      </w:r>
      <w:r>
        <w:rPr>
          <w:color w:val="1A1B1A"/>
        </w:rPr>
        <w:t xml:space="preserve">le of </w:t>
      </w:r>
      <w:proofErr w:type="spellStart"/>
      <w:r>
        <w:rPr>
          <w:color w:val="1A1B1A"/>
        </w:rPr>
        <w:t>agvet</w:t>
      </w:r>
      <w:proofErr w:type="spellEnd"/>
      <w:r>
        <w:rPr>
          <w:color w:val="1A1B1A"/>
        </w:rPr>
        <w:t xml:space="preserve"> chemicals.</w:t>
      </w:r>
      <w:r w:rsidR="00AD6CED">
        <w:rPr>
          <w:color w:val="1A1B1A"/>
        </w:rPr>
        <w:t xml:space="preserve"> This includes investigation and enforcement activities, as well as system level functions that maintain regulatory system integrity, </w:t>
      </w:r>
      <w:r w:rsidR="005F7DC3">
        <w:rPr>
          <w:color w:val="1A1B1A"/>
        </w:rPr>
        <w:t xml:space="preserve">educate </w:t>
      </w:r>
      <w:r w:rsidR="00AD6CED">
        <w:rPr>
          <w:color w:val="1A1B1A"/>
        </w:rPr>
        <w:t>stakeholder</w:t>
      </w:r>
      <w:r w:rsidR="005F7DC3">
        <w:rPr>
          <w:color w:val="1A1B1A"/>
        </w:rPr>
        <w:t xml:space="preserve">s regarding their </w:t>
      </w:r>
      <w:r w:rsidR="00AD6CED">
        <w:rPr>
          <w:color w:val="1A1B1A"/>
        </w:rPr>
        <w:t>obligations</w:t>
      </w:r>
      <w:r w:rsidR="005F7DC3">
        <w:rPr>
          <w:color w:val="1A1B1A"/>
        </w:rPr>
        <w:t>,</w:t>
      </w:r>
      <w:r w:rsidR="00AD6CED">
        <w:rPr>
          <w:color w:val="1A1B1A"/>
        </w:rPr>
        <w:t xml:space="preserve"> and ensure </w:t>
      </w:r>
      <w:r w:rsidR="009377B3">
        <w:rPr>
          <w:color w:val="1A1B1A"/>
        </w:rPr>
        <w:t xml:space="preserve">regulation and </w:t>
      </w:r>
      <w:r w:rsidR="00AD6CED">
        <w:rPr>
          <w:color w:val="1A1B1A"/>
        </w:rPr>
        <w:t xml:space="preserve">regulatory standards remain </w:t>
      </w:r>
      <w:r w:rsidR="005F7DC3">
        <w:rPr>
          <w:color w:val="1A1B1A"/>
        </w:rPr>
        <w:t xml:space="preserve">up-to-date </w:t>
      </w:r>
      <w:r w:rsidR="00AD6CED">
        <w:rPr>
          <w:color w:val="1A1B1A"/>
        </w:rPr>
        <w:t xml:space="preserve">and </w:t>
      </w:r>
      <w:r w:rsidR="005F7DC3">
        <w:rPr>
          <w:color w:val="1A1B1A"/>
        </w:rPr>
        <w:t>practical</w:t>
      </w:r>
      <w:r w:rsidR="00AD6CED">
        <w:rPr>
          <w:color w:val="1A1B1A"/>
        </w:rPr>
        <w:t>. Together, these activities support a lawful, consistent and effective regulatory scheme and contribute to a well</w:t>
      </w:r>
      <w:r w:rsidR="005F7DC3">
        <w:rPr>
          <w:color w:val="1A1B1A"/>
        </w:rPr>
        <w:t>-</w:t>
      </w:r>
      <w:r w:rsidR="00AD6CED">
        <w:rPr>
          <w:color w:val="1A1B1A"/>
        </w:rPr>
        <w:t>regulated market.</w:t>
      </w:r>
    </w:p>
    <w:p w14:paraId="071DE5A3" w14:textId="3F4CCF5E" w:rsidR="00BF6839" w:rsidRPr="009E7A1F" w:rsidRDefault="00BF6839" w:rsidP="009E7A1F">
      <w:pPr>
        <w:pStyle w:val="Heading4"/>
      </w:pPr>
      <w:r w:rsidRPr="009E7A1F">
        <w:t>Compliance and enforcement</w:t>
      </w:r>
    </w:p>
    <w:p w14:paraId="174BB910" w14:textId="510D59E8" w:rsidR="00BF197E" w:rsidRDefault="00EC5F35" w:rsidP="00F65B15">
      <w:pPr>
        <w:pStyle w:val="NormalText"/>
        <w:rPr>
          <w:color w:val="1A1B1A"/>
        </w:rPr>
      </w:pPr>
      <w:r>
        <w:rPr>
          <w:color w:val="1A1B1A"/>
        </w:rPr>
        <w:t>T</w:t>
      </w:r>
      <w:r w:rsidR="008C492E" w:rsidRPr="008C492E">
        <w:rPr>
          <w:color w:val="1A1B1A"/>
        </w:rPr>
        <w:t xml:space="preserve">he APVMA </w:t>
      </w:r>
      <w:r w:rsidR="005F7DC3">
        <w:rPr>
          <w:color w:val="1A1B1A"/>
        </w:rPr>
        <w:t>may undertake</w:t>
      </w:r>
      <w:r w:rsidR="008C492E" w:rsidRPr="008C492E">
        <w:rPr>
          <w:color w:val="1A1B1A"/>
        </w:rPr>
        <w:t xml:space="preserve"> compliance acti</w:t>
      </w:r>
      <w:r w:rsidR="005F7DC3">
        <w:rPr>
          <w:color w:val="1A1B1A"/>
        </w:rPr>
        <w:t>vities</w:t>
      </w:r>
      <w:r w:rsidR="008C492E" w:rsidRPr="008C492E">
        <w:rPr>
          <w:color w:val="1A1B1A"/>
        </w:rPr>
        <w:t xml:space="preserve"> in relation to unregistered or registered products, as well as those that are exempt</w:t>
      </w:r>
      <w:r w:rsidR="00EF6250">
        <w:rPr>
          <w:color w:val="1A1B1A"/>
        </w:rPr>
        <w:t>,</w:t>
      </w:r>
      <w:r w:rsidR="008C492E" w:rsidRPr="008C492E">
        <w:rPr>
          <w:color w:val="1A1B1A"/>
        </w:rPr>
        <w:t xml:space="preserve"> or reserved.</w:t>
      </w:r>
      <w:r w:rsidR="008C492E">
        <w:rPr>
          <w:color w:val="1A1B1A"/>
        </w:rPr>
        <w:t xml:space="preserve"> </w:t>
      </w:r>
      <w:r w:rsidR="00444564">
        <w:rPr>
          <w:color w:val="1A1B1A"/>
        </w:rPr>
        <w:t xml:space="preserve">This </w:t>
      </w:r>
      <w:r w:rsidR="00EF6250">
        <w:rPr>
          <w:color w:val="1A1B1A"/>
        </w:rPr>
        <w:t>APVMA does this</w:t>
      </w:r>
      <w:r w:rsidR="00444564">
        <w:rPr>
          <w:color w:val="1A1B1A"/>
        </w:rPr>
        <w:t xml:space="preserve"> by</w:t>
      </w:r>
      <w:r w:rsidR="00A103CA">
        <w:rPr>
          <w:color w:val="1A1B1A"/>
        </w:rPr>
        <w:t>:</w:t>
      </w:r>
    </w:p>
    <w:p w14:paraId="6713B1C1" w14:textId="083EF67F" w:rsidR="007D120C" w:rsidRPr="006A2810" w:rsidRDefault="000B38F6" w:rsidP="007957CC">
      <w:pPr>
        <w:pStyle w:val="Bullet1"/>
        <w:rPr>
          <w:szCs w:val="19"/>
        </w:rPr>
      </w:pPr>
      <w:r>
        <w:t>M</w:t>
      </w:r>
      <w:r w:rsidR="00444564" w:rsidRPr="00444564">
        <w:t>onitor</w:t>
      </w:r>
      <w:r w:rsidR="00444564">
        <w:t>ing</w:t>
      </w:r>
      <w:r w:rsidR="00444564" w:rsidRPr="00444564">
        <w:t xml:space="preserve"> the Australian market to confirm the compliance of authorised agricultural and veterinary (</w:t>
      </w:r>
      <w:proofErr w:type="spellStart"/>
      <w:r w:rsidR="00444564" w:rsidRPr="00444564">
        <w:t>agvet</w:t>
      </w:r>
      <w:proofErr w:type="spellEnd"/>
      <w:r w:rsidR="00444564" w:rsidRPr="00444564">
        <w:t>) chemical products and active constituents.</w:t>
      </w:r>
      <w:r w:rsidR="000F3D70">
        <w:t xml:space="preserve"> Monitoring work may </w:t>
      </w:r>
      <w:r w:rsidR="000F3D70" w:rsidRPr="000F3D70">
        <w:t xml:space="preserve">include remote </w:t>
      </w:r>
      <w:r w:rsidR="005C034F">
        <w:t>assessments, or</w:t>
      </w:r>
      <w:r w:rsidR="000F3D70" w:rsidRPr="000F3D70">
        <w:t xml:space="preserve"> visiting holders, manufacturers, wholesalers</w:t>
      </w:r>
      <w:r w:rsidR="00EF6250">
        <w:t>,</w:t>
      </w:r>
      <w:r w:rsidR="000F3D70" w:rsidRPr="000F3D70">
        <w:t xml:space="preserve"> and retailers of </w:t>
      </w:r>
      <w:proofErr w:type="spellStart"/>
      <w:r w:rsidR="000F3D70" w:rsidRPr="000F3D70">
        <w:t>agvet</w:t>
      </w:r>
      <w:proofErr w:type="spellEnd"/>
      <w:r w:rsidR="000F3D70" w:rsidRPr="000F3D70">
        <w:t xml:space="preserve"> chemicals.</w:t>
      </w:r>
    </w:p>
    <w:p w14:paraId="5ED20F98" w14:textId="61128072" w:rsidR="006A2810" w:rsidRPr="006A2810" w:rsidRDefault="006A2810" w:rsidP="007957CC">
      <w:pPr>
        <w:pStyle w:val="Bullet1"/>
        <w:rPr>
          <w:szCs w:val="19"/>
        </w:rPr>
      </w:pPr>
      <w:r>
        <w:t>Delivering c</w:t>
      </w:r>
      <w:r w:rsidRPr="006A2810">
        <w:t>ompliance campaign</w:t>
      </w:r>
      <w:r>
        <w:t>s</w:t>
      </w:r>
      <w:r w:rsidRPr="006A2810">
        <w:t xml:space="preserve"> </w:t>
      </w:r>
      <w:r w:rsidR="005C034F">
        <w:t xml:space="preserve">that </w:t>
      </w:r>
      <w:r w:rsidRPr="006A2810">
        <w:t>aim to raise awareness</w:t>
      </w:r>
      <w:r w:rsidR="005C034F">
        <w:t>. This</w:t>
      </w:r>
      <w:r w:rsidRPr="006A2810">
        <w:t xml:space="preserve"> may include a range of activities including onsite monitoring visits, direct mail-outs, production and distribution of educational material, face-to-face presentations</w:t>
      </w:r>
      <w:r w:rsidR="00EF6250">
        <w:t>,</w:t>
      </w:r>
      <w:r w:rsidRPr="006A2810">
        <w:t xml:space="preserve"> and targeted education seminars.</w:t>
      </w:r>
    </w:p>
    <w:p w14:paraId="691C2E30" w14:textId="49EAAD0D" w:rsidR="007957CC" w:rsidRDefault="00C67CBC" w:rsidP="007957CC">
      <w:pPr>
        <w:pStyle w:val="Bullet1"/>
        <w:rPr>
          <w:szCs w:val="19"/>
        </w:rPr>
      </w:pPr>
      <w:r w:rsidRPr="007957CC">
        <w:rPr>
          <w:szCs w:val="19"/>
        </w:rPr>
        <w:t xml:space="preserve">Monitoring </w:t>
      </w:r>
      <w:proofErr w:type="spellStart"/>
      <w:r w:rsidRPr="007957CC">
        <w:rPr>
          <w:szCs w:val="19"/>
        </w:rPr>
        <w:t>agvet</w:t>
      </w:r>
      <w:proofErr w:type="spellEnd"/>
      <w:r w:rsidRPr="007957CC">
        <w:rPr>
          <w:szCs w:val="19"/>
        </w:rPr>
        <w:t xml:space="preserve"> product advertising and other promotional material in Australia to ensure it complies with the </w:t>
      </w:r>
      <w:proofErr w:type="spellStart"/>
      <w:r w:rsidRPr="007957CC">
        <w:rPr>
          <w:szCs w:val="19"/>
        </w:rPr>
        <w:t>Agvet</w:t>
      </w:r>
      <w:proofErr w:type="spellEnd"/>
      <w:r w:rsidRPr="007957CC">
        <w:rPr>
          <w:szCs w:val="19"/>
        </w:rPr>
        <w:t xml:space="preserve"> Code. This may include investigating reports of alleged non-compliant advertising.</w:t>
      </w:r>
    </w:p>
    <w:p w14:paraId="57B2B0F3" w14:textId="208FD534" w:rsidR="00BF6839" w:rsidRDefault="00BF6839" w:rsidP="007957CC">
      <w:pPr>
        <w:pStyle w:val="Bullet1"/>
        <w:rPr>
          <w:szCs w:val="19"/>
        </w:rPr>
      </w:pPr>
      <w:r>
        <w:rPr>
          <w:szCs w:val="19"/>
        </w:rPr>
        <w:t>Legal enforcement including civil and criminal litigation.</w:t>
      </w:r>
    </w:p>
    <w:p w14:paraId="38D5CE29" w14:textId="58DAF781" w:rsidR="00BF6839" w:rsidRPr="00BF6839" w:rsidRDefault="00BF6839" w:rsidP="009E7A1F">
      <w:pPr>
        <w:pStyle w:val="Heading4"/>
      </w:pPr>
      <w:r w:rsidRPr="00BF6839">
        <w:t xml:space="preserve">Regulatory </w:t>
      </w:r>
      <w:r w:rsidR="00ED73CE">
        <w:t>s</w:t>
      </w:r>
      <w:r w:rsidRPr="00BF6839">
        <w:t xml:space="preserve">ystem </w:t>
      </w:r>
      <w:r w:rsidR="00ED73CE">
        <w:t>i</w:t>
      </w:r>
      <w:r w:rsidRPr="00BF6839">
        <w:t xml:space="preserve">ntegrity and </w:t>
      </w:r>
      <w:r w:rsidR="00ED73CE">
        <w:t>a</w:t>
      </w:r>
      <w:r w:rsidRPr="00BF6839">
        <w:t>ssurance</w:t>
      </w:r>
    </w:p>
    <w:p w14:paraId="218DB0AB" w14:textId="11575037" w:rsidR="00BF6839" w:rsidRPr="009E7A1F" w:rsidRDefault="00ED73CE" w:rsidP="009E7A1F">
      <w:pPr>
        <w:pStyle w:val="NormalText"/>
        <w:rPr>
          <w:color w:val="1A1B1A"/>
        </w:rPr>
      </w:pPr>
      <w:r>
        <w:rPr>
          <w:color w:val="1A1B1A"/>
        </w:rPr>
        <w:t xml:space="preserve">System integrity </w:t>
      </w:r>
      <w:r w:rsidR="00553FC9">
        <w:rPr>
          <w:color w:val="1A1B1A"/>
        </w:rPr>
        <w:t xml:space="preserve">and assurance </w:t>
      </w:r>
      <w:r w:rsidR="00BF6839" w:rsidRPr="003B6614">
        <w:rPr>
          <w:color w:val="1A1B1A"/>
        </w:rPr>
        <w:t>ensure</w:t>
      </w:r>
      <w:r w:rsidR="00553FC9">
        <w:rPr>
          <w:color w:val="1A1B1A"/>
        </w:rPr>
        <w:t>s</w:t>
      </w:r>
      <w:r w:rsidR="00BF6839" w:rsidRPr="003B6614">
        <w:rPr>
          <w:color w:val="1A1B1A"/>
        </w:rPr>
        <w:t xml:space="preserve"> that regulatory decision, approvals and compliance actions are lawful, consistent, evidence-based and defensible. This includes maintaining robust governance, assurance and quality controls that underpin the integrity of the regulatory system and support confidence in </w:t>
      </w:r>
      <w:r w:rsidR="00BF6839" w:rsidRPr="00BF6839">
        <w:rPr>
          <w:color w:val="1A1B1A"/>
        </w:rPr>
        <w:t>regulatory</w:t>
      </w:r>
      <w:r w:rsidR="00BF6839" w:rsidRPr="009E7A1F">
        <w:rPr>
          <w:color w:val="1A1B1A"/>
        </w:rPr>
        <w:t xml:space="preserve"> outcomes relied upon by the </w:t>
      </w:r>
      <w:proofErr w:type="spellStart"/>
      <w:r w:rsidR="00BF6839" w:rsidRPr="009E7A1F">
        <w:rPr>
          <w:color w:val="1A1B1A"/>
        </w:rPr>
        <w:t>agvet</w:t>
      </w:r>
      <w:proofErr w:type="spellEnd"/>
      <w:r w:rsidR="00BF6839" w:rsidRPr="009E7A1F">
        <w:rPr>
          <w:color w:val="1A1B1A"/>
        </w:rPr>
        <w:t xml:space="preserve"> industry</w:t>
      </w:r>
      <w:r w:rsidR="007B2FE0">
        <w:rPr>
          <w:color w:val="1A1B1A"/>
        </w:rPr>
        <w:t>.</w:t>
      </w:r>
    </w:p>
    <w:p w14:paraId="3E6348B0" w14:textId="74C20FBA" w:rsidR="00BF6839" w:rsidRDefault="00BF6839" w:rsidP="00BF6839">
      <w:pPr>
        <w:pStyle w:val="Heading4"/>
      </w:pPr>
      <w:r w:rsidRPr="00BF6839">
        <w:t xml:space="preserve">Stakeholder engagement and </w:t>
      </w:r>
      <w:r w:rsidR="00ED73CE">
        <w:t>r</w:t>
      </w:r>
      <w:r w:rsidRPr="00BF6839">
        <w:t xml:space="preserve">egulatory </w:t>
      </w:r>
      <w:r w:rsidR="00ED73CE">
        <w:t>g</w:t>
      </w:r>
      <w:r w:rsidRPr="00BF6839">
        <w:t>uidance</w:t>
      </w:r>
    </w:p>
    <w:p w14:paraId="48A5FA90" w14:textId="53E257DE" w:rsidR="00BF6839" w:rsidRPr="009E7A1F" w:rsidRDefault="00ED73CE" w:rsidP="00BF6839">
      <w:pPr>
        <w:pStyle w:val="NormalText"/>
        <w:rPr>
          <w:color w:val="1A1B1A"/>
        </w:rPr>
      </w:pPr>
      <w:r>
        <w:rPr>
          <w:color w:val="1A1B1A"/>
        </w:rPr>
        <w:t xml:space="preserve">Stakeholder engagement </w:t>
      </w:r>
      <w:r w:rsidR="00BF6839" w:rsidRPr="009949FC">
        <w:rPr>
          <w:color w:val="1A1B1A"/>
        </w:rPr>
        <w:t>support</w:t>
      </w:r>
      <w:r>
        <w:rPr>
          <w:color w:val="1A1B1A"/>
        </w:rPr>
        <w:t xml:space="preserve">s </w:t>
      </w:r>
      <w:r w:rsidR="00BF6839" w:rsidRPr="003B00E8">
        <w:rPr>
          <w:color w:val="1A1B1A"/>
        </w:rPr>
        <w:t>regulated entities to understand and meet their obligations.</w:t>
      </w:r>
      <w:r w:rsidR="00BF6839">
        <w:rPr>
          <w:color w:val="1A1B1A"/>
        </w:rPr>
        <w:t xml:space="preserve"> </w:t>
      </w:r>
      <w:r w:rsidR="00BF6839" w:rsidRPr="009E7A1F">
        <w:rPr>
          <w:color w:val="1A1B1A"/>
        </w:rPr>
        <w:t xml:space="preserve">This includes </w:t>
      </w:r>
      <w:r>
        <w:rPr>
          <w:color w:val="1A1B1A"/>
        </w:rPr>
        <w:t>educational activities to explain</w:t>
      </w:r>
      <w:r w:rsidR="00BF6839" w:rsidRPr="009E7A1F">
        <w:rPr>
          <w:color w:val="1A1B1A"/>
        </w:rPr>
        <w:t xml:space="preserve"> the </w:t>
      </w:r>
      <w:r w:rsidR="00BF6839" w:rsidRPr="00BF6839">
        <w:rPr>
          <w:color w:val="1A1B1A"/>
        </w:rPr>
        <w:t>practical</w:t>
      </w:r>
      <w:r w:rsidR="00BF6839" w:rsidRPr="009E7A1F">
        <w:rPr>
          <w:color w:val="1A1B1A"/>
        </w:rPr>
        <w:t xml:space="preserve"> </w:t>
      </w:r>
      <w:r>
        <w:rPr>
          <w:color w:val="1A1B1A"/>
        </w:rPr>
        <w:t>impacts</w:t>
      </w:r>
      <w:r w:rsidR="00BF6839" w:rsidRPr="009949FC">
        <w:rPr>
          <w:color w:val="1A1B1A"/>
        </w:rPr>
        <w:t xml:space="preserve"> of regulatory </w:t>
      </w:r>
      <w:r w:rsidR="00BF6839" w:rsidRPr="00BF6839">
        <w:rPr>
          <w:color w:val="1A1B1A"/>
        </w:rPr>
        <w:t>requirements</w:t>
      </w:r>
      <w:r w:rsidR="00BF6839" w:rsidRPr="009E7A1F">
        <w:rPr>
          <w:color w:val="1A1B1A"/>
        </w:rPr>
        <w:t xml:space="preserve">, support consistent interpretation, and ensure </w:t>
      </w:r>
      <w:r>
        <w:rPr>
          <w:color w:val="1A1B1A"/>
        </w:rPr>
        <w:t>the APVMA remains abreast of current</w:t>
      </w:r>
      <w:r w:rsidR="00BF6839" w:rsidRPr="009E7A1F">
        <w:rPr>
          <w:color w:val="1A1B1A"/>
        </w:rPr>
        <w:t xml:space="preserve"> industry practice and market conditions.</w:t>
      </w:r>
    </w:p>
    <w:p w14:paraId="55D62105" w14:textId="7283181C" w:rsidR="00BF6839" w:rsidRDefault="009377B3" w:rsidP="009E7A1F">
      <w:pPr>
        <w:pStyle w:val="Heading4"/>
      </w:pPr>
      <w:r>
        <w:t>Regulation and r</w:t>
      </w:r>
      <w:r w:rsidR="00BF6839" w:rsidRPr="00BF6839">
        <w:t>egulatory standards</w:t>
      </w:r>
    </w:p>
    <w:p w14:paraId="5298C6BF" w14:textId="3414B8C6" w:rsidR="00BF6839" w:rsidRPr="009E7A1F" w:rsidRDefault="00553FC9" w:rsidP="009E7A1F">
      <w:pPr>
        <w:pStyle w:val="NormalText"/>
        <w:rPr>
          <w:color w:val="1A1B1A"/>
        </w:rPr>
      </w:pPr>
      <w:r>
        <w:rPr>
          <w:color w:val="1A1B1A"/>
        </w:rPr>
        <w:t xml:space="preserve"> Regulation and regulatory standards </w:t>
      </w:r>
      <w:r w:rsidR="00BF6839" w:rsidRPr="00553FC9">
        <w:rPr>
          <w:color w:val="1A1B1A"/>
        </w:rPr>
        <w:t xml:space="preserve">define </w:t>
      </w:r>
      <w:r w:rsidR="00ED73CE">
        <w:rPr>
          <w:color w:val="1A1B1A"/>
        </w:rPr>
        <w:t>regulatory r</w:t>
      </w:r>
      <w:r w:rsidR="00BF6839" w:rsidRPr="003B00E8">
        <w:rPr>
          <w:color w:val="1A1B1A"/>
        </w:rPr>
        <w:t xml:space="preserve">equirements for </w:t>
      </w:r>
      <w:proofErr w:type="spellStart"/>
      <w:r w:rsidR="00ED73CE">
        <w:rPr>
          <w:color w:val="1A1B1A"/>
        </w:rPr>
        <w:t>agvet</w:t>
      </w:r>
      <w:proofErr w:type="spellEnd"/>
      <w:r w:rsidR="00ED73CE">
        <w:rPr>
          <w:color w:val="1A1B1A"/>
        </w:rPr>
        <w:t xml:space="preserve"> chemical</w:t>
      </w:r>
      <w:r w:rsidR="00BF6839" w:rsidRPr="009E7A1F">
        <w:rPr>
          <w:color w:val="1A1B1A"/>
        </w:rPr>
        <w:t xml:space="preserve"> products. This includes maintaining and refining </w:t>
      </w:r>
      <w:r w:rsidR="00ED73CE">
        <w:rPr>
          <w:color w:val="1A1B1A"/>
        </w:rPr>
        <w:t xml:space="preserve">existing </w:t>
      </w:r>
      <w:r w:rsidR="009377B3">
        <w:rPr>
          <w:color w:val="1A1B1A"/>
        </w:rPr>
        <w:t xml:space="preserve">regulation and regulatory </w:t>
      </w:r>
      <w:r w:rsidR="00BF6839" w:rsidRPr="009E7A1F">
        <w:rPr>
          <w:color w:val="1A1B1A"/>
        </w:rPr>
        <w:t xml:space="preserve">standards to ensure they remain fit for </w:t>
      </w:r>
      <w:proofErr w:type="gramStart"/>
      <w:r w:rsidR="00BF6839" w:rsidRPr="009E7A1F">
        <w:rPr>
          <w:color w:val="1A1B1A"/>
        </w:rPr>
        <w:t>purpose,</w:t>
      </w:r>
      <w:r w:rsidR="00831928">
        <w:rPr>
          <w:color w:val="1A1B1A"/>
        </w:rPr>
        <w:t xml:space="preserve"> and</w:t>
      </w:r>
      <w:proofErr w:type="gramEnd"/>
      <w:r w:rsidR="00831928">
        <w:rPr>
          <w:color w:val="1A1B1A"/>
        </w:rPr>
        <w:t xml:space="preserve"> establishing new standards to</w:t>
      </w:r>
      <w:r w:rsidR="00BF6839" w:rsidRPr="009E7A1F">
        <w:rPr>
          <w:color w:val="1A1B1A"/>
        </w:rPr>
        <w:t xml:space="preserve"> support safe and effective </w:t>
      </w:r>
      <w:r w:rsidR="00BF6839" w:rsidRPr="00BF6839">
        <w:rPr>
          <w:color w:val="1A1B1A"/>
        </w:rPr>
        <w:t>product</w:t>
      </w:r>
      <w:r w:rsidR="00BF6839" w:rsidRPr="009E7A1F">
        <w:rPr>
          <w:color w:val="1A1B1A"/>
        </w:rPr>
        <w:t xml:space="preserve"> use, and enable continued access to domestic and international markets.</w:t>
      </w:r>
    </w:p>
    <w:p w14:paraId="507769ED" w14:textId="44BB2796" w:rsidR="003463E1" w:rsidRDefault="003463E1" w:rsidP="003041A9">
      <w:pPr>
        <w:pStyle w:val="Heading2"/>
        <w:numPr>
          <w:ilvl w:val="1"/>
          <w:numId w:val="9"/>
        </w:numPr>
      </w:pPr>
      <w:bookmarkStart w:id="106" w:name="_Toc234591397"/>
      <w:r w:rsidRPr="00BA6CF5">
        <w:lastRenderedPageBreak/>
        <w:t xml:space="preserve">Cost of </w:t>
      </w:r>
      <w:r w:rsidR="00B32413">
        <w:t>delivering</w:t>
      </w:r>
      <w:r w:rsidRPr="00BA6CF5">
        <w:t xml:space="preserve"> activit</w:t>
      </w:r>
      <w:r w:rsidR="00B467F2">
        <w:t>ies</w:t>
      </w:r>
      <w:bookmarkEnd w:id="98"/>
      <w:bookmarkEnd w:id="99"/>
      <w:bookmarkEnd w:id="100"/>
      <w:bookmarkEnd w:id="101"/>
      <w:bookmarkEnd w:id="102"/>
      <w:bookmarkEnd w:id="103"/>
      <w:bookmarkEnd w:id="106"/>
    </w:p>
    <w:p w14:paraId="01368BF6" w14:textId="70EEF00F" w:rsidR="00C03115" w:rsidRDefault="0065627F" w:rsidP="00C03115">
      <w:pPr>
        <w:pStyle w:val="NormalText"/>
      </w:pPr>
      <w:bookmarkStart w:id="107" w:name="_Toc21685609"/>
      <w:bookmarkStart w:id="108" w:name="_Toc115355133"/>
      <w:bookmarkStart w:id="109" w:name="_Toc1631692477"/>
      <w:bookmarkStart w:id="110" w:name="_Toc429953184"/>
      <w:bookmarkStart w:id="111" w:name="_Toc171075109"/>
      <w:bookmarkStart w:id="112" w:name="_Toc171075151"/>
      <w:bookmarkStart w:id="113" w:name="_Ref181793404"/>
      <w:r>
        <w:t xml:space="preserve">This section outlines how the APVMA identifies, measures and allocates the costs of delivering its functions, activities and outputs. </w:t>
      </w:r>
      <w:r w:rsidR="005C034F">
        <w:t>Publishing</w:t>
      </w:r>
      <w:r>
        <w:t xml:space="preserve"> these costs supports transparency and ensures that fees and levies are set in accordance with the Australian Government Cost Recovery Policy.</w:t>
      </w:r>
    </w:p>
    <w:p w14:paraId="6D5C304F" w14:textId="2A40F04C" w:rsidR="0065627F" w:rsidRDefault="00B83F4D" w:rsidP="00C03115">
      <w:pPr>
        <w:pStyle w:val="NormalText"/>
      </w:pPr>
      <w:r>
        <w:t>The APVMA</w:t>
      </w:r>
      <w:r w:rsidR="0021377C">
        <w:t>’</w:t>
      </w:r>
      <w:r>
        <w:t xml:space="preserve">s regulatory </w:t>
      </w:r>
      <w:r w:rsidR="00B3344C">
        <w:t>functions</w:t>
      </w:r>
      <w:r>
        <w:t xml:space="preserve"> span </w:t>
      </w:r>
      <w:r w:rsidR="005C034F">
        <w:t xml:space="preserve">the </w:t>
      </w:r>
      <w:r>
        <w:t>assessment and registration of products and active constituents, licensing, post-market surveillance, compliance, investigations and enforcement. These activities are delivered through</w:t>
      </w:r>
      <w:r w:rsidR="00B3344C">
        <w:t xml:space="preserve"> multiple </w:t>
      </w:r>
      <w:r w:rsidR="00EA3960">
        <w:t>outputs</w:t>
      </w:r>
      <w:r w:rsidR="00B3344C">
        <w:t xml:space="preserve"> and </w:t>
      </w:r>
      <w:r w:rsidR="00AD488C">
        <w:t xml:space="preserve">(where applicable) </w:t>
      </w:r>
      <w:r w:rsidR="00B3344C">
        <w:t xml:space="preserve">their </w:t>
      </w:r>
      <w:r w:rsidR="000859B2">
        <w:t>element</w:t>
      </w:r>
      <w:r w:rsidR="00101655">
        <w:t>s</w:t>
      </w:r>
      <w:r w:rsidR="00123F6F">
        <w:t xml:space="preserve">, including </w:t>
      </w:r>
      <w:r w:rsidR="00C84295">
        <w:t xml:space="preserve">individual </w:t>
      </w:r>
      <w:r w:rsidR="00123F6F">
        <w:t>application items, permits</w:t>
      </w:r>
      <w:r w:rsidR="00EA3960">
        <w:t xml:space="preserve"> and</w:t>
      </w:r>
      <w:r w:rsidR="00123F6F">
        <w:t xml:space="preserve"> licences</w:t>
      </w:r>
      <w:r w:rsidR="00195B04">
        <w:t>.</w:t>
      </w:r>
    </w:p>
    <w:p w14:paraId="6DA5D10F" w14:textId="0829B04E" w:rsidR="00195B04" w:rsidRDefault="00191008" w:rsidP="00C03115">
      <w:pPr>
        <w:pStyle w:val="NormalText"/>
      </w:pPr>
      <w:r>
        <w:t xml:space="preserve">The </w:t>
      </w:r>
      <w:r w:rsidR="00195B04">
        <w:t xml:space="preserve">APVMA’s </w:t>
      </w:r>
      <w:r w:rsidR="00A06D43">
        <w:t>Activity Based Costing (ABC)</w:t>
      </w:r>
      <w:r w:rsidR="00195B04">
        <w:t xml:space="preserve"> model</w:t>
      </w:r>
      <w:r w:rsidR="009669E8">
        <w:t xml:space="preserve"> provides a comprehensive view of the resources required to deliver each activity. It reflects:</w:t>
      </w:r>
    </w:p>
    <w:p w14:paraId="3FFA2099" w14:textId="5FB41BC7" w:rsidR="009669E8" w:rsidRDefault="00F23E03" w:rsidP="00E152C1">
      <w:pPr>
        <w:pStyle w:val="Bullet1"/>
      </w:pPr>
      <w:r>
        <w:t>the defined APVMA activity and output structure (</w:t>
      </w:r>
      <w:r w:rsidR="006C27FB">
        <w:t xml:space="preserve">refer to </w:t>
      </w:r>
      <w:r w:rsidR="006C27FB">
        <w:rPr>
          <w:highlight w:val="yellow"/>
        </w:rPr>
        <w:fldChar w:fldCharType="begin"/>
      </w:r>
      <w:r w:rsidR="006C27FB">
        <w:instrText xml:space="preserve"> REF _Ref170998168 \h </w:instrText>
      </w:r>
      <w:r w:rsidR="006C27FB">
        <w:rPr>
          <w:highlight w:val="yellow"/>
        </w:rPr>
      </w:r>
      <w:r w:rsidR="006C27FB">
        <w:rPr>
          <w:highlight w:val="yellow"/>
        </w:rPr>
        <w:fldChar w:fldCharType="separate"/>
      </w:r>
      <w:r w:rsidR="008C371A">
        <w:t xml:space="preserve">Table </w:t>
      </w:r>
      <w:r w:rsidR="008C371A">
        <w:rPr>
          <w:noProof/>
        </w:rPr>
        <w:t>1</w:t>
      </w:r>
      <w:r w:rsidR="006C27FB">
        <w:rPr>
          <w:highlight w:val="yellow"/>
        </w:rPr>
        <w:fldChar w:fldCharType="end"/>
      </w:r>
      <w:r>
        <w:t>)</w:t>
      </w:r>
      <w:r w:rsidR="005D7D4B">
        <w:t xml:space="preserve"> </w:t>
      </w:r>
      <w:r w:rsidR="00605DF4">
        <w:t>and</w:t>
      </w:r>
      <w:r w:rsidR="005D7D4B">
        <w:t xml:space="preserve"> detailed </w:t>
      </w:r>
      <w:r w:rsidR="000859B2">
        <w:t>element</w:t>
      </w:r>
      <w:r w:rsidR="005D7D4B">
        <w:t>s</w:t>
      </w:r>
    </w:p>
    <w:p w14:paraId="2339BD1E" w14:textId="2335D467" w:rsidR="005D7D4B" w:rsidRDefault="005D7D4B" w:rsidP="00E152C1">
      <w:pPr>
        <w:pStyle w:val="Bullet1"/>
      </w:pPr>
      <w:r>
        <w:t>categories that distinguish effort and costs between veterinary medicines, agricultural chemicals, actives, holders</w:t>
      </w:r>
      <w:r w:rsidR="005C034F">
        <w:t>,</w:t>
      </w:r>
      <w:r>
        <w:t xml:space="preserve"> and permit</w:t>
      </w:r>
      <w:r w:rsidR="0033610C">
        <w:t>s</w:t>
      </w:r>
    </w:p>
    <w:p w14:paraId="42C6C34E" w14:textId="57597C65" w:rsidR="0033610C" w:rsidRDefault="0033610C" w:rsidP="00E152C1">
      <w:pPr>
        <w:pStyle w:val="Bullet1"/>
      </w:pPr>
      <w:r>
        <w:t xml:space="preserve">detailed analysis </w:t>
      </w:r>
      <w:r w:rsidR="005C034F">
        <w:t>for</w:t>
      </w:r>
      <w:r>
        <w:t xml:space="preserve"> multiple years of operational, financial and time recording data</w:t>
      </w:r>
      <w:r w:rsidR="00B07E59">
        <w:t xml:space="preserve"> (2019</w:t>
      </w:r>
      <w:r w:rsidR="00FE09E5" w:rsidRPr="00FE09E5">
        <w:t>–</w:t>
      </w:r>
      <w:r w:rsidR="00B07E59">
        <w:t>2025)</w:t>
      </w:r>
    </w:p>
    <w:p w14:paraId="38388128" w14:textId="444E5EDD" w:rsidR="00B07E59" w:rsidRDefault="00B07E59" w:rsidP="00E152C1">
      <w:pPr>
        <w:pStyle w:val="Bullet1"/>
      </w:pPr>
      <w:r>
        <w:t xml:space="preserve">the removal of outliers and correction of erroneous data to ensure consistency </w:t>
      </w:r>
      <w:r w:rsidR="003532F2">
        <w:t xml:space="preserve">and </w:t>
      </w:r>
      <w:r>
        <w:t>accuracy</w:t>
      </w:r>
    </w:p>
    <w:p w14:paraId="58FA9A11" w14:textId="3053FBC9" w:rsidR="00B07E59" w:rsidRDefault="00B07E59" w:rsidP="00E152C1">
      <w:pPr>
        <w:pStyle w:val="Bullet1"/>
      </w:pPr>
      <w:r>
        <w:t>moderation by science, technical and operational leads to ensure estimated effort is fit for purpose and reflects actual practice</w:t>
      </w:r>
    </w:p>
    <w:p w14:paraId="0DE5221F" w14:textId="0B9FB853" w:rsidR="00B07E59" w:rsidRPr="000B003E" w:rsidRDefault="00B07E59" w:rsidP="00B07E59">
      <w:pPr>
        <w:pStyle w:val="NormalText"/>
      </w:pPr>
      <w:r>
        <w:t>This approach ensure</w:t>
      </w:r>
      <w:r w:rsidR="001E4C33">
        <w:t>s</w:t>
      </w:r>
      <w:r>
        <w:t xml:space="preserve"> the APVMA’s regulatory charges are based on</w:t>
      </w:r>
      <w:r w:rsidR="003532F2">
        <w:t xml:space="preserve"> a</w:t>
      </w:r>
      <w:r>
        <w:t xml:space="preserve"> transparent, repeatable and </w:t>
      </w:r>
      <w:r w:rsidR="001070E7">
        <w:t>evidence-based</w:t>
      </w:r>
      <w:r>
        <w:t xml:space="preserve"> methodology.</w:t>
      </w:r>
    </w:p>
    <w:p w14:paraId="24A41949" w14:textId="6EE40619" w:rsidR="00E93478" w:rsidRDefault="00E93478" w:rsidP="003041A9">
      <w:pPr>
        <w:pStyle w:val="Heading3"/>
        <w:numPr>
          <w:ilvl w:val="2"/>
          <w:numId w:val="9"/>
        </w:numPr>
      </w:pPr>
      <w:bookmarkStart w:id="114" w:name="_Toc21685607"/>
      <w:bookmarkStart w:id="115" w:name="_Toc115355131"/>
      <w:bookmarkStart w:id="116" w:name="_Toc1929063391"/>
      <w:bookmarkStart w:id="117" w:name="_Toc2073211356"/>
      <w:bookmarkStart w:id="118" w:name="_Toc171075107"/>
      <w:bookmarkStart w:id="119" w:name="_Toc171075149"/>
      <w:bookmarkStart w:id="120" w:name="_Toc234591398"/>
      <w:r>
        <w:t>Costing methodology</w:t>
      </w:r>
      <w:bookmarkEnd w:id="114"/>
      <w:bookmarkEnd w:id="115"/>
      <w:bookmarkEnd w:id="116"/>
      <w:bookmarkEnd w:id="117"/>
      <w:bookmarkEnd w:id="118"/>
      <w:bookmarkEnd w:id="119"/>
      <w:bookmarkEnd w:id="120"/>
    </w:p>
    <w:p w14:paraId="466AD2D9" w14:textId="015628A5" w:rsidR="00C03115" w:rsidRDefault="002B7326" w:rsidP="00C03115">
      <w:pPr>
        <w:pStyle w:val="NormalText"/>
      </w:pPr>
      <w:r>
        <w:t xml:space="preserve">The APVMA </w:t>
      </w:r>
      <w:r w:rsidR="0073268D">
        <w:t>applies</w:t>
      </w:r>
      <w:r>
        <w:t xml:space="preserve"> ABC to </w:t>
      </w:r>
      <w:r w:rsidR="00A07610">
        <w:t>determine</w:t>
      </w:r>
      <w:r>
        <w:t xml:space="preserve"> the full cost of </w:t>
      </w:r>
      <w:r w:rsidR="00A07610">
        <w:t xml:space="preserve">delivering its functions, activities, outputs and </w:t>
      </w:r>
      <w:r w:rsidR="000859B2">
        <w:t>element</w:t>
      </w:r>
      <w:r w:rsidR="00A07610">
        <w:t>s</w:t>
      </w:r>
      <w:r>
        <w:t xml:space="preserve">. </w:t>
      </w:r>
      <w:r w:rsidR="002157F1">
        <w:t xml:space="preserve">Using </w:t>
      </w:r>
      <w:r w:rsidR="00877CEF">
        <w:t>a structured set of</w:t>
      </w:r>
      <w:r w:rsidR="002157F1">
        <w:t xml:space="preserve"> business rules</w:t>
      </w:r>
      <w:r w:rsidR="00877CEF">
        <w:t xml:space="preserve"> that operationalise the costing framework</w:t>
      </w:r>
      <w:r w:rsidR="002157F1">
        <w:t>, t</w:t>
      </w:r>
      <w:r>
        <w:t xml:space="preserve">he model identifies the resources used to deliver </w:t>
      </w:r>
      <w:r w:rsidR="00F73422">
        <w:t>work across the organisation, assigns expenditure to cost pools, and att</w:t>
      </w:r>
      <w:r w:rsidR="00727305">
        <w:t xml:space="preserve">ributes these costs to individual </w:t>
      </w:r>
      <w:r w:rsidR="000859B2">
        <w:t>element</w:t>
      </w:r>
      <w:r w:rsidR="00727305">
        <w:t>s using recognised cost drivers</w:t>
      </w:r>
      <w:r w:rsidR="0094743A">
        <w:t>.</w:t>
      </w:r>
    </w:p>
    <w:p w14:paraId="37A7274B" w14:textId="2292F0FC" w:rsidR="0094743A" w:rsidRDefault="005C034F" w:rsidP="00C03115">
      <w:pPr>
        <w:pStyle w:val="NormalText"/>
      </w:pPr>
      <w:r>
        <w:t>The</w:t>
      </w:r>
      <w:r w:rsidR="0094743A">
        <w:t xml:space="preserve"> ABC model has been significantly enhanced</w:t>
      </w:r>
      <w:r>
        <w:t xml:space="preserve"> over recent years</w:t>
      </w:r>
      <w:r w:rsidR="00C17B64">
        <w:t>, with updates such as:</w:t>
      </w:r>
    </w:p>
    <w:p w14:paraId="2E50C0BA" w14:textId="0289DBAC" w:rsidR="00C17B64" w:rsidRDefault="005C034F" w:rsidP="00E152C1">
      <w:pPr>
        <w:pStyle w:val="Bullet1"/>
      </w:pPr>
      <w:r>
        <w:t>i</w:t>
      </w:r>
      <w:r w:rsidR="00C17B64">
        <w:t>ncorporati</w:t>
      </w:r>
      <w:r>
        <w:t>ng</w:t>
      </w:r>
      <w:r w:rsidR="00C17B64">
        <w:t xml:space="preserve"> multiple</w:t>
      </w:r>
      <w:r w:rsidR="008D3B9E">
        <w:t xml:space="preserve"> years of operational and financial data (2019</w:t>
      </w:r>
      <w:r w:rsidR="00FE09E5" w:rsidRPr="00FE09E5">
        <w:t>–</w:t>
      </w:r>
      <w:r w:rsidR="008D3B9E">
        <w:t>2025)</w:t>
      </w:r>
      <w:r w:rsidR="00A83E15">
        <w:t xml:space="preserve"> rather than a single year</w:t>
      </w:r>
    </w:p>
    <w:p w14:paraId="63C51570" w14:textId="2E7260F8" w:rsidR="008D3B9E" w:rsidRDefault="005C034F" w:rsidP="00E152C1">
      <w:pPr>
        <w:pStyle w:val="Bullet1"/>
      </w:pPr>
      <w:r>
        <w:t>assigning</w:t>
      </w:r>
      <w:r w:rsidR="00E9746D">
        <w:t xml:space="preserve"> time</w:t>
      </w:r>
      <w:r w:rsidR="008B1C5A">
        <w:t xml:space="preserve"> </w:t>
      </w:r>
      <w:r w:rsidR="009B794A">
        <w:t xml:space="preserve">recorded </w:t>
      </w:r>
      <w:r w:rsidR="008B1C5A">
        <w:t xml:space="preserve">effort to the appropriate function, output, activity and </w:t>
      </w:r>
      <w:r w:rsidR="000859B2">
        <w:t>element</w:t>
      </w:r>
    </w:p>
    <w:p w14:paraId="51A0C2CB" w14:textId="6DE342E1" w:rsidR="005C7457" w:rsidRDefault="005C034F" w:rsidP="00E152C1">
      <w:pPr>
        <w:pStyle w:val="Bullet1"/>
      </w:pPr>
      <w:r>
        <w:t>introducing</w:t>
      </w:r>
      <w:r w:rsidR="009B794A">
        <w:t xml:space="preserve"> categories to appropriately separate effort and cost between </w:t>
      </w:r>
      <w:r w:rsidR="005C7457">
        <w:t>veterinary medicines, agricultural chemicals, actives, holders and permits</w:t>
      </w:r>
    </w:p>
    <w:p w14:paraId="547F4BB5" w14:textId="428999AA" w:rsidR="005C7457" w:rsidRDefault="005C034F" w:rsidP="00E152C1">
      <w:pPr>
        <w:pStyle w:val="Bullet1"/>
      </w:pPr>
      <w:r>
        <w:t>improving the</w:t>
      </w:r>
      <w:r w:rsidR="00784F0E">
        <w:t xml:space="preserve"> allocation of directly attributable effort, reducing reliance on broad </w:t>
      </w:r>
      <w:r w:rsidR="000F4C81">
        <w:t>assumption-based</w:t>
      </w:r>
      <w:r w:rsidR="00784F0E">
        <w:t xml:space="preserve"> attribution methods</w:t>
      </w:r>
    </w:p>
    <w:p w14:paraId="60BC3C85" w14:textId="33D8E633" w:rsidR="009B794A" w:rsidRDefault="005C034F" w:rsidP="00E152C1">
      <w:pPr>
        <w:pStyle w:val="Bullet1"/>
      </w:pPr>
      <w:r>
        <w:t>increased</w:t>
      </w:r>
      <w:r w:rsidR="004C66DC">
        <w:t xml:space="preserve"> </w:t>
      </w:r>
      <w:r w:rsidR="00784F0E">
        <w:t>granular</w:t>
      </w:r>
      <w:r w:rsidR="004C66DC">
        <w:t>ity of</w:t>
      </w:r>
      <w:r w:rsidR="00784F0E">
        <w:t xml:space="preserve"> cost estimates to the activity and </w:t>
      </w:r>
      <w:r w:rsidR="000859B2">
        <w:t>element</w:t>
      </w:r>
      <w:r w:rsidR="00784F0E">
        <w:t xml:space="preserve"> level by category</w:t>
      </w:r>
    </w:p>
    <w:p w14:paraId="00269A94" w14:textId="184F4C7C" w:rsidR="00E152C1" w:rsidRDefault="005C034F" w:rsidP="00E152C1">
      <w:pPr>
        <w:pStyle w:val="Bullet1"/>
      </w:pPr>
      <w:r>
        <w:lastRenderedPageBreak/>
        <w:t>applying</w:t>
      </w:r>
      <w:r w:rsidR="004C1850">
        <w:t xml:space="preserve"> consistent </w:t>
      </w:r>
      <w:r w:rsidR="00A47C8E">
        <w:t xml:space="preserve">and organisation wide </w:t>
      </w:r>
      <w:r w:rsidR="004C1850">
        <w:t>business rules across the entire model to control the risk of cross subsidisation</w:t>
      </w:r>
      <w:r w:rsidR="006A10E5">
        <w:t>.</w:t>
      </w:r>
    </w:p>
    <w:p w14:paraId="493D129E" w14:textId="75572207" w:rsidR="00C06199" w:rsidRDefault="00C06199" w:rsidP="006B210C">
      <w:pPr>
        <w:pStyle w:val="NormalText"/>
      </w:pPr>
      <w:r>
        <w:t xml:space="preserve">The model is built </w:t>
      </w:r>
      <w:r w:rsidR="007F0AEA">
        <w:t>in accordance with</w:t>
      </w:r>
      <w:r w:rsidR="003532F2">
        <w:t xml:space="preserve"> the</w:t>
      </w:r>
      <w:r w:rsidR="007F0AEA">
        <w:t xml:space="preserve"> </w:t>
      </w:r>
      <w:r w:rsidR="008E6E51">
        <w:t xml:space="preserve">structure provided </w:t>
      </w:r>
      <w:r w:rsidR="008E6E51" w:rsidRPr="008547D8">
        <w:t xml:space="preserve">in </w:t>
      </w:r>
      <w:r w:rsidR="008547D8">
        <w:rPr>
          <w:highlight w:val="yellow"/>
        </w:rPr>
        <w:fldChar w:fldCharType="begin"/>
      </w:r>
      <w:r w:rsidR="008547D8">
        <w:rPr>
          <w:highlight w:val="yellow"/>
        </w:rPr>
        <w:instrText xml:space="preserve"> REF _Ref170998168 \h </w:instrText>
      </w:r>
      <w:r w:rsidR="008547D8">
        <w:rPr>
          <w:highlight w:val="yellow"/>
        </w:rPr>
      </w:r>
      <w:r w:rsidR="008547D8">
        <w:rPr>
          <w:highlight w:val="yellow"/>
        </w:rPr>
        <w:fldChar w:fldCharType="separate"/>
      </w:r>
      <w:r w:rsidR="008C371A">
        <w:t xml:space="preserve">Table </w:t>
      </w:r>
      <w:r w:rsidR="008C371A">
        <w:rPr>
          <w:noProof/>
        </w:rPr>
        <w:t>1</w:t>
      </w:r>
      <w:r w:rsidR="008547D8">
        <w:rPr>
          <w:highlight w:val="yellow"/>
        </w:rPr>
        <w:fldChar w:fldCharType="end"/>
      </w:r>
      <w:r w:rsidR="008E6E51">
        <w:t xml:space="preserve"> </w:t>
      </w:r>
      <w:r>
        <w:t>around the APVMA’s functions, activities, outputs and</w:t>
      </w:r>
      <w:r w:rsidR="003532F2">
        <w:t xml:space="preserve"> where </w:t>
      </w:r>
      <w:r w:rsidR="009C60C5">
        <w:t>applicable,</w:t>
      </w:r>
      <w:r>
        <w:t xml:space="preserve"> </w:t>
      </w:r>
      <w:r w:rsidR="000859B2">
        <w:t>element</w:t>
      </w:r>
      <w:r>
        <w:t>s</w:t>
      </w:r>
      <w:r w:rsidR="00B46C3B">
        <w:t>.</w:t>
      </w:r>
    </w:p>
    <w:p w14:paraId="2245878E" w14:textId="1D84D6CD" w:rsidR="00C06199" w:rsidRPr="00C574E3" w:rsidRDefault="00C06199" w:rsidP="00C574E3">
      <w:pPr>
        <w:pStyle w:val="Bullet1"/>
      </w:pPr>
      <w:r w:rsidRPr="00C574E3">
        <w:rPr>
          <w:b/>
          <w:bCs/>
        </w:rPr>
        <w:t>Functions</w:t>
      </w:r>
      <w:r w:rsidR="005C034F">
        <w:t>:</w:t>
      </w:r>
      <w:r w:rsidRPr="00C574E3">
        <w:t xml:space="preserve"> the high level </w:t>
      </w:r>
      <w:r w:rsidR="007F0AEA" w:rsidRPr="00C574E3">
        <w:t>regulatory and non-regulatory functions of the APVMA</w:t>
      </w:r>
    </w:p>
    <w:p w14:paraId="2AF629D3" w14:textId="0C3149A6" w:rsidR="006B210C" w:rsidRPr="00C574E3" w:rsidRDefault="006B210C" w:rsidP="00C574E3">
      <w:pPr>
        <w:pStyle w:val="Bullet1"/>
      </w:pPr>
      <w:r w:rsidRPr="00C574E3">
        <w:rPr>
          <w:b/>
          <w:bCs/>
        </w:rPr>
        <w:t>Activities</w:t>
      </w:r>
      <w:r w:rsidR="005C034F">
        <w:t>:</w:t>
      </w:r>
      <w:r w:rsidRPr="00C574E3">
        <w:t xml:space="preserve"> groups of related work undertaken within each function</w:t>
      </w:r>
    </w:p>
    <w:p w14:paraId="7E08C4DF" w14:textId="59E30A3E" w:rsidR="006B210C" w:rsidRPr="00C574E3" w:rsidRDefault="006B210C" w:rsidP="00C574E3">
      <w:pPr>
        <w:pStyle w:val="Bullet1"/>
      </w:pPr>
      <w:r w:rsidRPr="00C574E3">
        <w:rPr>
          <w:b/>
          <w:bCs/>
        </w:rPr>
        <w:t>Outputs</w:t>
      </w:r>
      <w:r w:rsidR="005C034F">
        <w:t>:</w:t>
      </w:r>
      <w:r w:rsidRPr="00C574E3">
        <w:t xml:space="preserve"> </w:t>
      </w:r>
      <w:r w:rsidR="0001722F">
        <w:t xml:space="preserve">the services delivered under each activity, for example, </w:t>
      </w:r>
      <w:r w:rsidR="005C034F">
        <w:t>a</w:t>
      </w:r>
      <w:r w:rsidR="0001722F">
        <w:t xml:space="preserve"> </w:t>
      </w:r>
      <w:r w:rsidR="001B5F8C">
        <w:t>regulatory decision for</w:t>
      </w:r>
      <w:r w:rsidR="0001722F">
        <w:t xml:space="preserve"> a product application or permit</w:t>
      </w:r>
    </w:p>
    <w:p w14:paraId="2B91DFFF" w14:textId="441BB909" w:rsidR="006B210C" w:rsidRDefault="000859B2" w:rsidP="00C574E3">
      <w:pPr>
        <w:pStyle w:val="Bullet1"/>
      </w:pPr>
      <w:r w:rsidRPr="00C574E3">
        <w:rPr>
          <w:b/>
          <w:bCs/>
        </w:rPr>
        <w:t>Element</w:t>
      </w:r>
      <w:r w:rsidR="006B210C" w:rsidRPr="00C574E3">
        <w:rPr>
          <w:b/>
          <w:bCs/>
        </w:rPr>
        <w:t>s</w:t>
      </w:r>
      <w:r w:rsidR="005C034F">
        <w:t>:</w:t>
      </w:r>
      <w:r w:rsidR="006B210C" w:rsidRPr="00C574E3">
        <w:t xml:space="preserve"> the individual pieces of work that make up each </w:t>
      </w:r>
      <w:r w:rsidR="00DE3B1E" w:rsidRPr="00C574E3">
        <w:t xml:space="preserve">output, such as </w:t>
      </w:r>
      <w:r w:rsidR="00C574E3" w:rsidRPr="00C574E3">
        <w:t>application</w:t>
      </w:r>
      <w:r w:rsidR="003D12FB">
        <w:t xml:space="preserve"> </w:t>
      </w:r>
      <w:r w:rsidR="00890356">
        <w:t>items</w:t>
      </w:r>
      <w:r w:rsidR="00DE3B1E" w:rsidRPr="00C574E3">
        <w:t>, variations</w:t>
      </w:r>
      <w:r w:rsidR="00C574E3" w:rsidRPr="00C574E3">
        <w:t xml:space="preserve"> and </w:t>
      </w:r>
      <w:r w:rsidR="00DE3B1E" w:rsidRPr="00C574E3">
        <w:t>permits</w:t>
      </w:r>
    </w:p>
    <w:p w14:paraId="60D9D3F6" w14:textId="1A87BB16" w:rsidR="00C574E3" w:rsidRPr="00C574E3" w:rsidRDefault="00C574E3" w:rsidP="00282BB1">
      <w:pPr>
        <w:pStyle w:val="NormalText"/>
      </w:pPr>
      <w:r>
        <w:t xml:space="preserve">Costs are attributed at the element level wherever possible, ensuring each piece of work receives the appropriate share of direct and indirect effort. For some activities, the model attributes </w:t>
      </w:r>
      <w:proofErr w:type="gramStart"/>
      <w:r>
        <w:t>costs</w:t>
      </w:r>
      <w:proofErr w:type="gramEnd"/>
      <w:r>
        <w:t xml:space="preserve"> only to the activity or output level</w:t>
      </w:r>
      <w:r w:rsidR="00282BB1">
        <w:t xml:space="preserve"> where further disaggregation is not practical or meaningful.</w:t>
      </w:r>
    </w:p>
    <w:p w14:paraId="0B279F32" w14:textId="77777777" w:rsidR="00C03115" w:rsidRDefault="00C03115" w:rsidP="003041A9">
      <w:pPr>
        <w:pStyle w:val="Heading4"/>
      </w:pPr>
      <w:bookmarkStart w:id="121" w:name="_Toc478951996"/>
      <w:r>
        <w:t>Cost Pools</w:t>
      </w:r>
      <w:bookmarkEnd w:id="121"/>
    </w:p>
    <w:p w14:paraId="2AA38CF3" w14:textId="664A6B1D" w:rsidR="00B470E7" w:rsidRDefault="002C765D" w:rsidP="002F4CA3">
      <w:pPr>
        <w:pStyle w:val="NormalText"/>
      </w:pPr>
      <w:r>
        <w:t xml:space="preserve">To establish cost pools, the </w:t>
      </w:r>
      <w:r w:rsidR="008B36BC">
        <w:t xml:space="preserve">APVMA </w:t>
      </w:r>
      <w:r>
        <w:t xml:space="preserve">uses data from both its financial management system and its operational systems. These data sources provide </w:t>
      </w:r>
      <w:r w:rsidR="002F4CA3">
        <w:t>information on</w:t>
      </w:r>
      <w:r w:rsidR="009D2B03">
        <w:t>:</w:t>
      </w:r>
    </w:p>
    <w:p w14:paraId="52D7997D" w14:textId="76967452" w:rsidR="009D2B03" w:rsidRDefault="008B36BC" w:rsidP="00B470E7">
      <w:pPr>
        <w:pStyle w:val="Bullet1"/>
      </w:pPr>
      <w:r>
        <w:t xml:space="preserve">expenditure </w:t>
      </w:r>
      <w:r w:rsidR="009D2B03">
        <w:t xml:space="preserve">from </w:t>
      </w:r>
      <w:r w:rsidR="008C3D9D">
        <w:t xml:space="preserve">the </w:t>
      </w:r>
      <w:r w:rsidR="00B90F70">
        <w:t>general ledger</w:t>
      </w:r>
    </w:p>
    <w:p w14:paraId="02B05906" w14:textId="6312683D" w:rsidR="009D2B03" w:rsidRDefault="00B90F70" w:rsidP="00B470E7">
      <w:pPr>
        <w:pStyle w:val="Bullet1"/>
      </w:pPr>
      <w:r>
        <w:t>PPLA application and activity data</w:t>
      </w:r>
    </w:p>
    <w:p w14:paraId="73A8894A" w14:textId="7EF2EEDC" w:rsidR="002A7B13" w:rsidRDefault="002A7B13" w:rsidP="002A7B13">
      <w:pPr>
        <w:pStyle w:val="Bullet1"/>
      </w:pPr>
      <w:r>
        <w:t xml:space="preserve">regulatory and </w:t>
      </w:r>
      <w:r w:rsidR="00290B40">
        <w:t>non-regulatory</w:t>
      </w:r>
      <w:r>
        <w:t xml:space="preserve"> activities</w:t>
      </w:r>
    </w:p>
    <w:p w14:paraId="7BD01B1F" w14:textId="4FFC303E" w:rsidR="009D2B03" w:rsidRDefault="001323DF" w:rsidP="00B470E7">
      <w:pPr>
        <w:pStyle w:val="Bullet1"/>
      </w:pPr>
      <w:r>
        <w:t xml:space="preserve">mapping </w:t>
      </w:r>
      <w:r w:rsidR="002A7B13">
        <w:t>expenditure, staffing and activities to functions</w:t>
      </w:r>
    </w:p>
    <w:p w14:paraId="160B55FB" w14:textId="18D3AC44" w:rsidR="002A7B13" w:rsidRDefault="00290B40" w:rsidP="00B470E7">
      <w:pPr>
        <w:pStyle w:val="Bullet1"/>
      </w:pPr>
      <w:r>
        <w:t>mapping</w:t>
      </w:r>
      <w:r w:rsidR="002A7B13">
        <w:t xml:space="preserve"> cost drivers </w:t>
      </w:r>
      <w:r>
        <w:t>to financial transactions</w:t>
      </w:r>
    </w:p>
    <w:p w14:paraId="0A13008F" w14:textId="3535DF5B" w:rsidR="00C03115" w:rsidRDefault="008B36BC" w:rsidP="00C03115">
      <w:pPr>
        <w:pStyle w:val="NormalText"/>
      </w:pPr>
      <w:r>
        <w:t>APVMA expenditure is grouped into functional cost pools, which reflect the type of work performed</w:t>
      </w:r>
      <w:r w:rsidR="00FE78DE">
        <w:t xml:space="preserve">. </w:t>
      </w:r>
      <w:r w:rsidR="002A1EF3">
        <w:t>This ensures clear separation between regulatory functions and non-regulatory functions and prevents cross-subsidisation between them. Functional cost pools</w:t>
      </w:r>
      <w:r w:rsidR="00D60010">
        <w:t xml:space="preserve"> include assessment functions, post-market functions, and other operational functions.</w:t>
      </w:r>
    </w:p>
    <w:p w14:paraId="1FF797D1" w14:textId="5EF6BA19" w:rsidR="00D60010" w:rsidRDefault="00D60010" w:rsidP="00C03115">
      <w:pPr>
        <w:pStyle w:val="NormalText"/>
      </w:pPr>
      <w:r>
        <w:t>In addition to functional cost pools, the APVMA maintains a dedicated overhead cost pool. This captures corporate, ICT</w:t>
      </w:r>
      <w:r w:rsidR="00E5555D">
        <w:t>,</w:t>
      </w:r>
      <w:r>
        <w:t xml:space="preserve"> governance and other enabling </w:t>
      </w:r>
      <w:r w:rsidR="00CA4575">
        <w:t>services</w:t>
      </w:r>
      <w:r>
        <w:t xml:space="preserve"> that support the </w:t>
      </w:r>
      <w:r w:rsidR="006F7B0B">
        <w:t>organisation</w:t>
      </w:r>
      <w:r>
        <w:t xml:space="preserve">. </w:t>
      </w:r>
      <w:r w:rsidR="008D4018">
        <w:t xml:space="preserve">Overheads are attributed to functions, activities, outputs and elements using recognised cost drivers such as </w:t>
      </w:r>
      <w:r w:rsidR="00C56F45">
        <w:t>headcount and expenditure. This ensures that overheads are allocated proportionately and transparently at the lowest appropriate level.</w:t>
      </w:r>
    </w:p>
    <w:p w14:paraId="13E3F9BD" w14:textId="262126A3" w:rsidR="002F305C" w:rsidRDefault="002F305C" w:rsidP="002F305C">
      <w:pPr>
        <w:pStyle w:val="Caption"/>
      </w:pPr>
      <w:bookmarkStart w:id="122" w:name="_Ref176263295"/>
      <w:bookmarkStart w:id="123" w:name="_Toc1420045986"/>
      <w:bookmarkStart w:id="124" w:name="_Ref176263267"/>
      <w:bookmarkStart w:id="125" w:name="_Toc225162398"/>
      <w:r w:rsidRPr="001A48A4">
        <w:rPr>
          <w:noProof/>
        </w:rPr>
        <w:lastRenderedPageBreak/>
        <w:drawing>
          <wp:anchor distT="0" distB="0" distL="114300" distR="114300" simplePos="0" relativeHeight="251658240" behindDoc="0" locked="0" layoutInCell="1" allowOverlap="1" wp14:anchorId="2BF09450" wp14:editId="5546DC81">
            <wp:simplePos x="0" y="0"/>
            <wp:positionH relativeFrom="column">
              <wp:posOffset>632460</wp:posOffset>
            </wp:positionH>
            <wp:positionV relativeFrom="paragraph">
              <wp:posOffset>385902</wp:posOffset>
            </wp:positionV>
            <wp:extent cx="4549775" cy="1948180"/>
            <wp:effectExtent l="0" t="0" r="3175" b="0"/>
            <wp:wrapTopAndBottom/>
            <wp:docPr id="422481878" name="Picture 1" descr="Process to establish cost p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81878" name="Picture 1" descr="Process to establish cost pools"/>
                    <pic:cNvPicPr/>
                  </pic:nvPicPr>
                  <pic:blipFill>
                    <a:blip r:embed="rId37">
                      <a:extLst>
                        <a:ext uri="{28A0092B-C50C-407E-A947-70E740481C1C}">
                          <a14:useLocalDpi xmlns:a14="http://schemas.microsoft.com/office/drawing/2010/main" val="0"/>
                        </a:ext>
                      </a:extLst>
                    </a:blip>
                    <a:stretch>
                      <a:fillRect/>
                    </a:stretch>
                  </pic:blipFill>
                  <pic:spPr>
                    <a:xfrm>
                      <a:off x="0" y="0"/>
                      <a:ext cx="4549775" cy="1948180"/>
                    </a:xfrm>
                    <a:prstGeom prst="rect">
                      <a:avLst/>
                    </a:prstGeom>
                  </pic:spPr>
                </pic:pic>
              </a:graphicData>
            </a:graphic>
            <wp14:sizeRelH relativeFrom="margin">
              <wp14:pctWidth>0</wp14:pctWidth>
            </wp14:sizeRelH>
            <wp14:sizeRelV relativeFrom="margin">
              <wp14:pctHeight>0</wp14:pctHeight>
            </wp14:sizeRelV>
          </wp:anchor>
        </w:drawing>
      </w:r>
      <w:bookmarkEnd w:id="122"/>
      <w:bookmarkEnd w:id="123"/>
      <w:r>
        <w:t xml:space="preserve">Figure </w:t>
      </w:r>
      <w:r w:rsidR="008C371A">
        <w:fldChar w:fldCharType="begin"/>
      </w:r>
      <w:r w:rsidR="008C371A">
        <w:instrText xml:space="preserve"> SEQ Figure \* ARABIC </w:instrText>
      </w:r>
      <w:r w:rsidR="008C371A">
        <w:fldChar w:fldCharType="separate"/>
      </w:r>
      <w:r w:rsidR="008C371A">
        <w:rPr>
          <w:noProof/>
        </w:rPr>
        <w:t>1</w:t>
      </w:r>
      <w:r w:rsidR="008C371A">
        <w:rPr>
          <w:noProof/>
        </w:rPr>
        <w:fldChar w:fldCharType="end"/>
      </w:r>
      <w:bookmarkEnd w:id="124"/>
      <w:r w:rsidR="003C24C7">
        <w:rPr>
          <w:noProof/>
        </w:rPr>
        <w:t>:</w:t>
      </w:r>
      <w:r>
        <w:t xml:space="preserve"> </w:t>
      </w:r>
      <w:r w:rsidRPr="001F314D">
        <w:t>Process to establish cost pools</w:t>
      </w:r>
      <w:bookmarkEnd w:id="125"/>
    </w:p>
    <w:p w14:paraId="450C2A8E" w14:textId="77777777" w:rsidR="00877CEF" w:rsidRDefault="00877CEF" w:rsidP="00877CEF">
      <w:pPr>
        <w:pStyle w:val="NormalText"/>
      </w:pPr>
      <w:r>
        <w:t>The APVMA separates functions into regulatory and non-regulatory cost pools. Regulatory functions flow into the regulatory cost pools, while non-regulatory activities are separated so that the cost of regulatory activities and outputs is not overstated.</w:t>
      </w:r>
    </w:p>
    <w:p w14:paraId="3A1AFA20" w14:textId="6EC66346" w:rsidR="00CA6639" w:rsidRDefault="00CA6639" w:rsidP="00C03115">
      <w:pPr>
        <w:pStyle w:val="NormalText"/>
      </w:pPr>
      <w:r>
        <w:t xml:space="preserve">This approach is consistent with ABC </w:t>
      </w:r>
      <w:r w:rsidR="009C60C5">
        <w:t xml:space="preserve">principles </w:t>
      </w:r>
      <w:r>
        <w:t>and with the Department of Finance’s costing guidance. It ensures that both functional and overhead resources are attributed proportionately based on the underlying consumption of services.</w:t>
      </w:r>
    </w:p>
    <w:p w14:paraId="373DF30B" w14:textId="31009BE3" w:rsidR="00C03115" w:rsidRDefault="004472A4" w:rsidP="00C03115">
      <w:pPr>
        <w:pStyle w:val="Caption"/>
      </w:pPr>
      <w:bookmarkStart w:id="126" w:name="_Toc225162399"/>
      <w:r w:rsidRPr="004472A4">
        <w:rPr>
          <w:noProof/>
        </w:rPr>
        <w:lastRenderedPageBreak/>
        <w:drawing>
          <wp:anchor distT="0" distB="0" distL="114300" distR="114300" simplePos="0" relativeHeight="251658241" behindDoc="0" locked="0" layoutInCell="1" allowOverlap="1" wp14:anchorId="186AE25E" wp14:editId="1DC04D45">
            <wp:simplePos x="0" y="0"/>
            <wp:positionH relativeFrom="column">
              <wp:posOffset>806330</wp:posOffset>
            </wp:positionH>
            <wp:positionV relativeFrom="paragraph">
              <wp:posOffset>292303</wp:posOffset>
            </wp:positionV>
            <wp:extent cx="4467860" cy="3937000"/>
            <wp:effectExtent l="0" t="0" r="8890" b="6350"/>
            <wp:wrapTopAndBottom/>
            <wp:docPr id="1830887580" name="Picture 1" descr="How regulatory and non-regulatory functions flow into cost p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87580" name="Picture 1" descr="How regulatory and non-regulatory functions flow into cost pools"/>
                    <pic:cNvPicPr/>
                  </pic:nvPicPr>
                  <pic:blipFill>
                    <a:blip r:embed="rId38">
                      <a:extLst>
                        <a:ext uri="{28A0092B-C50C-407E-A947-70E740481C1C}">
                          <a14:useLocalDpi xmlns:a14="http://schemas.microsoft.com/office/drawing/2010/main" val="0"/>
                        </a:ext>
                      </a:extLst>
                    </a:blip>
                    <a:stretch>
                      <a:fillRect/>
                    </a:stretch>
                  </pic:blipFill>
                  <pic:spPr>
                    <a:xfrm>
                      <a:off x="0" y="0"/>
                      <a:ext cx="4467860" cy="3937000"/>
                    </a:xfrm>
                    <a:prstGeom prst="rect">
                      <a:avLst/>
                    </a:prstGeom>
                  </pic:spPr>
                </pic:pic>
              </a:graphicData>
            </a:graphic>
            <wp14:sizeRelH relativeFrom="margin">
              <wp14:pctWidth>0</wp14:pctWidth>
            </wp14:sizeRelH>
            <wp14:sizeRelV relativeFrom="margin">
              <wp14:pctHeight>0</wp14:pctHeight>
            </wp14:sizeRelV>
          </wp:anchor>
        </w:drawing>
      </w:r>
      <w:r w:rsidR="00C03115">
        <w:t xml:space="preserve">Figure </w:t>
      </w:r>
      <w:r w:rsidR="008C371A">
        <w:fldChar w:fldCharType="begin"/>
      </w:r>
      <w:r w:rsidR="008C371A">
        <w:instrText xml:space="preserve"> SEQ Figure \* ARABIC </w:instrText>
      </w:r>
      <w:r w:rsidR="008C371A">
        <w:fldChar w:fldCharType="separate"/>
      </w:r>
      <w:r w:rsidR="008C371A">
        <w:rPr>
          <w:noProof/>
        </w:rPr>
        <w:t>2</w:t>
      </w:r>
      <w:r w:rsidR="008C371A">
        <w:rPr>
          <w:noProof/>
        </w:rPr>
        <w:fldChar w:fldCharType="end"/>
      </w:r>
      <w:r w:rsidR="00052B7E">
        <w:rPr>
          <w:noProof/>
        </w:rPr>
        <w:t>:</w:t>
      </w:r>
      <w:r w:rsidR="00C03115" w:rsidRPr="008B4987">
        <w:t xml:space="preserve"> </w:t>
      </w:r>
      <w:r w:rsidR="000960DA">
        <w:t>How regulatory and non-regulatory functions flow into cost pools</w:t>
      </w:r>
      <w:bookmarkEnd w:id="126"/>
    </w:p>
    <w:p w14:paraId="2AB714E6" w14:textId="41DD584A" w:rsidR="00A45F61" w:rsidRDefault="006C590E" w:rsidP="003041A9">
      <w:pPr>
        <w:pStyle w:val="Heading4"/>
      </w:pPr>
      <w:bookmarkStart w:id="127" w:name="_Ref176263361"/>
      <w:bookmarkStart w:id="128" w:name="_Toc1185945803"/>
      <w:r>
        <w:t>Elements</w:t>
      </w:r>
    </w:p>
    <w:p w14:paraId="523FC882" w14:textId="4BDB5DA1" w:rsidR="00445738" w:rsidRDefault="00445738" w:rsidP="00445738">
      <w:pPr>
        <w:pStyle w:val="NormalText"/>
      </w:pPr>
      <w:r>
        <w:t>Cost</w:t>
      </w:r>
      <w:r w:rsidR="00D63EF8">
        <w:t>s are</w:t>
      </w:r>
      <w:r>
        <w:t xml:space="preserve"> attributed to the lowest meaningful level of work. </w:t>
      </w:r>
      <w:r w:rsidR="00CA4575">
        <w:t>The</w:t>
      </w:r>
      <w:r w:rsidR="00DF39B2">
        <w:t xml:space="preserve"> APVMA’s ABC model</w:t>
      </w:r>
      <w:r w:rsidR="00CA4575">
        <w:t xml:space="preserve"> refers to </w:t>
      </w:r>
      <w:r w:rsidR="00DF39B2">
        <w:t>these units of work as elements. Elements represent the individual pieces of</w:t>
      </w:r>
      <w:r w:rsidR="009C60C5">
        <w:t xml:space="preserve"> work</w:t>
      </w:r>
      <w:r w:rsidR="00DF39B2">
        <w:t xml:space="preserve"> </w:t>
      </w:r>
      <w:r w:rsidR="004C5A2E">
        <w:t>delivered</w:t>
      </w:r>
      <w:r w:rsidR="00F15C61">
        <w:t xml:space="preserve"> under each output, such as application assessments, variations, permits, technical </w:t>
      </w:r>
      <w:r w:rsidR="00F33405">
        <w:t>assessments</w:t>
      </w:r>
      <w:r w:rsidR="00F15C61">
        <w:t xml:space="preserve"> and </w:t>
      </w:r>
      <w:r w:rsidR="001F4625">
        <w:t>pre-application assistance.</w:t>
      </w:r>
    </w:p>
    <w:p w14:paraId="56787DEC" w14:textId="0BA126AA" w:rsidR="001F4625" w:rsidRDefault="001F4625" w:rsidP="00445738">
      <w:pPr>
        <w:pStyle w:val="NormalText"/>
      </w:pPr>
      <w:r>
        <w:t xml:space="preserve">Where an output </w:t>
      </w:r>
      <w:r w:rsidR="00877CEF">
        <w:t>involves different</w:t>
      </w:r>
      <w:r w:rsidR="00007D9C">
        <w:t xml:space="preserve"> types of work with materially different effort </w:t>
      </w:r>
      <w:r w:rsidR="00877CEF">
        <w:t>requirements</w:t>
      </w:r>
      <w:r w:rsidR="00007D9C">
        <w:t xml:space="preserve">, </w:t>
      </w:r>
      <w:r w:rsidR="00877CEF">
        <w:t>costs are attributed at the lowest meaningful level (the ‘element’ level) to provide an accurate and transparent view of resource use. In cases where</w:t>
      </w:r>
      <w:r w:rsidR="000F1D99">
        <w:t xml:space="preserve"> further disaggregation</w:t>
      </w:r>
      <w:r w:rsidR="00285E2C">
        <w:t xml:space="preserve"> </w:t>
      </w:r>
      <w:r w:rsidR="00877CEF">
        <w:t>would</w:t>
      </w:r>
      <w:r w:rsidR="00285E2C">
        <w:t xml:space="preserve"> not add value</w:t>
      </w:r>
      <w:r w:rsidR="00877CEF">
        <w:t>,</w:t>
      </w:r>
      <w:r w:rsidR="00285E2C">
        <w:t xml:space="preserve"> or does not reflect </w:t>
      </w:r>
      <w:r w:rsidR="00877CEF">
        <w:t>how</w:t>
      </w:r>
      <w:r w:rsidR="00285E2C">
        <w:t xml:space="preserve"> work is performed, costs are attributed at the output level</w:t>
      </w:r>
      <w:r w:rsidR="00877CEF">
        <w:t xml:space="preserve"> (</w:t>
      </w:r>
      <w:r w:rsidR="00285E2C">
        <w:t>or</w:t>
      </w:r>
      <w:r w:rsidR="00877CEF">
        <w:t>,</w:t>
      </w:r>
      <w:r w:rsidR="00285E2C">
        <w:t xml:space="preserve"> in limited cases</w:t>
      </w:r>
      <w:r w:rsidR="00877CEF">
        <w:t>,</w:t>
      </w:r>
      <w:r w:rsidR="00285E2C">
        <w:t xml:space="preserve"> the activity level</w:t>
      </w:r>
      <w:r w:rsidR="00877CEF">
        <w:t>).</w:t>
      </w:r>
      <w:r w:rsidR="00285E2C">
        <w:t xml:space="preserve"> This ensures </w:t>
      </w:r>
      <w:r w:rsidR="00877CEF">
        <w:t>the costing reflects operational practice without introducing unnecessary complexity</w:t>
      </w:r>
      <w:r w:rsidR="00797E48">
        <w:t>.</w:t>
      </w:r>
    </w:p>
    <w:p w14:paraId="0400A932" w14:textId="27324A03" w:rsidR="007A1D75" w:rsidRDefault="007A1D75" w:rsidP="00445738">
      <w:pPr>
        <w:pStyle w:val="NormalText"/>
      </w:pPr>
      <w:r>
        <w:t>Attributing costs to elements requires incorporating information on</w:t>
      </w:r>
      <w:r w:rsidR="009C60C5">
        <w:t xml:space="preserve"> work undertaken across</w:t>
      </w:r>
      <w:r>
        <w:t xml:space="preserve"> many elements over mul</w:t>
      </w:r>
      <w:r w:rsidR="00572462">
        <w:t>tiple financial years. Costs cannot be attributed solely based on the number of application</w:t>
      </w:r>
      <w:r w:rsidR="00006FC5">
        <w:t>s</w:t>
      </w:r>
      <w:r w:rsidR="00572462">
        <w:t xml:space="preserve"> received or finalised in a particular period.</w:t>
      </w:r>
      <w:r w:rsidR="00103334">
        <w:t xml:space="preserve"> The ABC model uses:</w:t>
      </w:r>
    </w:p>
    <w:p w14:paraId="7FCBFD84" w14:textId="75387B5D" w:rsidR="00103334" w:rsidRDefault="00103334" w:rsidP="00B82EA6">
      <w:pPr>
        <w:pStyle w:val="Bullet1"/>
      </w:pPr>
      <w:r>
        <w:t xml:space="preserve">Multi-year </w:t>
      </w:r>
      <w:r w:rsidR="00B82EA6">
        <w:t>operational</w:t>
      </w:r>
      <w:r>
        <w:t>, financial and time recording data</w:t>
      </w:r>
    </w:p>
    <w:p w14:paraId="53CAAB25" w14:textId="79B98F6D" w:rsidR="00103334" w:rsidRDefault="00103334" w:rsidP="00B82EA6">
      <w:pPr>
        <w:pStyle w:val="Bullet1"/>
      </w:pPr>
      <w:r>
        <w:t>Average duration and effort patterns for each element</w:t>
      </w:r>
    </w:p>
    <w:p w14:paraId="0FAA89C3" w14:textId="106DA986" w:rsidR="00103334" w:rsidRDefault="0084085B" w:rsidP="00B82EA6">
      <w:pPr>
        <w:pStyle w:val="Bullet1"/>
      </w:pPr>
      <w:r>
        <w:t>Category distinctions</w:t>
      </w:r>
    </w:p>
    <w:p w14:paraId="49CBC3B3" w14:textId="0F812336" w:rsidR="0084085B" w:rsidRPr="00445738" w:rsidRDefault="0084085B" w:rsidP="00B82EA6">
      <w:pPr>
        <w:pStyle w:val="Bullet1"/>
      </w:pPr>
      <w:r>
        <w:t>Moderation of outcomes by scientific, technical and operational leads.</w:t>
      </w:r>
    </w:p>
    <w:p w14:paraId="2B9B97E0" w14:textId="5AA13B02" w:rsidR="00C03115" w:rsidRDefault="00C03115" w:rsidP="00C03115">
      <w:pPr>
        <w:pStyle w:val="Caption"/>
      </w:pPr>
      <w:bookmarkStart w:id="129" w:name="_Toc225162400"/>
      <w:r>
        <w:lastRenderedPageBreak/>
        <w:t xml:space="preserve">Figure </w:t>
      </w:r>
      <w:r w:rsidR="008C371A">
        <w:fldChar w:fldCharType="begin"/>
      </w:r>
      <w:r w:rsidR="008C371A">
        <w:instrText xml:space="preserve"> SEQ Figure \* ARABIC </w:instrText>
      </w:r>
      <w:r w:rsidR="008C371A">
        <w:fldChar w:fldCharType="separate"/>
      </w:r>
      <w:r w:rsidR="008C371A">
        <w:rPr>
          <w:noProof/>
        </w:rPr>
        <w:t>3</w:t>
      </w:r>
      <w:r w:rsidR="008C371A">
        <w:rPr>
          <w:noProof/>
        </w:rPr>
        <w:fldChar w:fldCharType="end"/>
      </w:r>
      <w:bookmarkEnd w:id="127"/>
      <w:r>
        <w:t xml:space="preserve">: </w:t>
      </w:r>
      <w:r w:rsidR="00B46910">
        <w:t xml:space="preserve">Calculate </w:t>
      </w:r>
      <w:r w:rsidR="005058BC">
        <w:t>cost</w:t>
      </w:r>
      <w:r w:rsidR="00B46910">
        <w:t>s</w:t>
      </w:r>
      <w:r w:rsidR="005058BC">
        <w:t xml:space="preserve"> </w:t>
      </w:r>
      <w:r w:rsidR="00B46910">
        <w:t>for</w:t>
      </w:r>
      <w:r w:rsidR="005058BC">
        <w:t xml:space="preserve"> </w:t>
      </w:r>
      <w:r w:rsidR="00B82EA6">
        <w:t xml:space="preserve">outputs and </w:t>
      </w:r>
      <w:r w:rsidR="005058BC">
        <w:t>elements</w:t>
      </w:r>
      <w:bookmarkEnd w:id="129"/>
    </w:p>
    <w:p w14:paraId="0B1E34D6" w14:textId="2FA0EEED" w:rsidR="00C03115" w:rsidRDefault="009C4464" w:rsidP="00C03115">
      <w:pPr>
        <w:pStyle w:val="NormalText"/>
        <w:spacing w:line="240" w:lineRule="auto"/>
      </w:pPr>
      <w:r w:rsidRPr="009C4464">
        <w:rPr>
          <w:noProof/>
        </w:rPr>
        <w:drawing>
          <wp:inline distT="0" distB="0" distL="0" distR="0" wp14:anchorId="4BFAD50F" wp14:editId="57CF66FF">
            <wp:extent cx="6120130" cy="2680335"/>
            <wp:effectExtent l="0" t="0" r="0" b="5715"/>
            <wp:docPr id="400900802" name="Picture 1" descr="Calculate costs for outputs and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00802" name="Picture 1" descr="Calculate costs for outputs and elements"/>
                    <pic:cNvPicPr/>
                  </pic:nvPicPr>
                  <pic:blipFill>
                    <a:blip r:embed="rId39"/>
                    <a:stretch>
                      <a:fillRect/>
                    </a:stretch>
                  </pic:blipFill>
                  <pic:spPr>
                    <a:xfrm>
                      <a:off x="0" y="0"/>
                      <a:ext cx="6120130" cy="2680335"/>
                    </a:xfrm>
                    <a:prstGeom prst="rect">
                      <a:avLst/>
                    </a:prstGeom>
                  </pic:spPr>
                </pic:pic>
              </a:graphicData>
            </a:graphic>
          </wp:inline>
        </w:drawing>
      </w:r>
    </w:p>
    <w:p w14:paraId="0A59E7AB" w14:textId="36BCDFB6" w:rsidR="00140721" w:rsidRDefault="00C618E5" w:rsidP="003041A9">
      <w:pPr>
        <w:pStyle w:val="Heading4"/>
      </w:pPr>
      <w:r>
        <w:t>Cost drivers</w:t>
      </w:r>
    </w:p>
    <w:p w14:paraId="35AF4C52" w14:textId="39A3C43A" w:rsidR="00C618E5" w:rsidRDefault="00A00852" w:rsidP="00960D28">
      <w:pPr>
        <w:pStyle w:val="NormalText"/>
      </w:pPr>
      <w:r>
        <w:t>The cost of regulatory activities, outputs and elements are influence</w:t>
      </w:r>
      <w:r w:rsidR="00002825">
        <w:t>d</w:t>
      </w:r>
      <w:r>
        <w:t xml:space="preserve"> by several </w:t>
      </w:r>
      <w:r w:rsidR="00140248">
        <w:t>operational</w:t>
      </w:r>
      <w:r>
        <w:t xml:space="preserve"> </w:t>
      </w:r>
      <w:r w:rsidR="00634526">
        <w:t>cost drivers</w:t>
      </w:r>
      <w:r w:rsidR="007A15E6">
        <w:t>. These includ</w:t>
      </w:r>
      <w:r w:rsidR="00140248">
        <w:t>e</w:t>
      </w:r>
      <w:r>
        <w:t xml:space="preserve"> the complexity and mix of applications received, the level of scientific and technical assessment required, and the extent of post market surveillance and </w:t>
      </w:r>
      <w:r w:rsidR="005A545C">
        <w:t>compliance activity.</w:t>
      </w:r>
    </w:p>
    <w:p w14:paraId="20E1897F" w14:textId="29683D21" w:rsidR="00F5260F" w:rsidRDefault="00F5260F" w:rsidP="00960D28">
      <w:pPr>
        <w:pStyle w:val="NormalText"/>
      </w:pPr>
      <w:r>
        <w:t xml:space="preserve">The </w:t>
      </w:r>
      <w:r w:rsidR="00634526">
        <w:t>operational cost drivers</w:t>
      </w:r>
      <w:r>
        <w:t xml:space="preserve"> are reflected in the ABC model through </w:t>
      </w:r>
      <w:r w:rsidR="003D1C1E">
        <w:t>multi-year</w:t>
      </w:r>
      <w:r>
        <w:t xml:space="preserve"> operational data, time recording information</w:t>
      </w:r>
      <w:r w:rsidR="009E5C95">
        <w:t>,</w:t>
      </w:r>
      <w:r>
        <w:t xml:space="preserve"> and supplier expenditure</w:t>
      </w:r>
      <w:r w:rsidR="00B854F8">
        <w:t>. Changes in operational effort, staff utilisation</w:t>
      </w:r>
      <w:r w:rsidR="009E5C95">
        <w:t>,</w:t>
      </w:r>
      <w:r w:rsidR="00B854F8">
        <w:t xml:space="preserve"> and work patterns flow directly into cost estimates through this data</w:t>
      </w:r>
      <w:r w:rsidR="003267D0">
        <w:t xml:space="preserve"> so that estimates more closely represent actual effort and cost</w:t>
      </w:r>
      <w:r w:rsidR="00B854F8">
        <w:t>.</w:t>
      </w:r>
    </w:p>
    <w:p w14:paraId="56C787B1" w14:textId="5AABBDA2" w:rsidR="00B854F8" w:rsidRDefault="00B854F8" w:rsidP="00960D28">
      <w:pPr>
        <w:pStyle w:val="NormalText"/>
      </w:pPr>
      <w:r>
        <w:t xml:space="preserve">In addition to these operational cost drivers, the ABC model uses formal </w:t>
      </w:r>
      <w:r w:rsidR="00DB1937">
        <w:t>cost allocation drivers, primarily headcount and ex</w:t>
      </w:r>
      <w:r w:rsidR="00AD589C">
        <w:t xml:space="preserve">penditure, to allocate </w:t>
      </w:r>
      <w:r w:rsidR="0034300A">
        <w:t>costs to cost pools and later to allocate</w:t>
      </w:r>
      <w:r w:rsidR="005F52D9">
        <w:t xml:space="preserve"> overheads to activities, outputs and elements. These drivers ensure costs are attributed accurately, proportionately and transparently.</w:t>
      </w:r>
    </w:p>
    <w:p w14:paraId="13C07C88" w14:textId="48F972E1" w:rsidR="005F52D9" w:rsidRDefault="00785396" w:rsidP="00960D28">
      <w:pPr>
        <w:pStyle w:val="NormalText"/>
      </w:pPr>
      <w:r>
        <w:t>Together, these operational and formal cost drivers</w:t>
      </w:r>
      <w:r w:rsidR="005C207B">
        <w:t xml:space="preserve"> ensure the ABC model produces cost</w:t>
      </w:r>
      <w:r w:rsidR="000862E2">
        <w:t xml:space="preserve"> estimates</w:t>
      </w:r>
      <w:r w:rsidR="005C207B">
        <w:t xml:space="preserve"> that are transparent and reflect the underlying effort</w:t>
      </w:r>
      <w:r w:rsidR="00512416">
        <w:t xml:space="preserve"> </w:t>
      </w:r>
      <w:r w:rsidR="003D1C1E">
        <w:t>and cost to deliver APVMA activities, outputs and elements.</w:t>
      </w:r>
    </w:p>
    <w:p w14:paraId="20DD9BA8" w14:textId="115C95B1" w:rsidR="00E93478" w:rsidRDefault="00E93478" w:rsidP="003041A9">
      <w:pPr>
        <w:pStyle w:val="Heading4"/>
      </w:pPr>
      <w:bookmarkStart w:id="130" w:name="_Toc21685608"/>
      <w:bookmarkStart w:id="131" w:name="_Toc115355132"/>
      <w:bookmarkStart w:id="132" w:name="_Toc1978493223"/>
      <w:bookmarkStart w:id="133" w:name="_Toc871319312"/>
      <w:bookmarkStart w:id="134" w:name="_Toc171075108"/>
      <w:bookmarkStart w:id="135" w:name="_Toc171075150"/>
      <w:bookmarkEnd w:id="128"/>
      <w:r>
        <w:t xml:space="preserve">Cost </w:t>
      </w:r>
      <w:bookmarkEnd w:id="130"/>
      <w:bookmarkEnd w:id="131"/>
      <w:bookmarkEnd w:id="132"/>
      <w:bookmarkEnd w:id="133"/>
      <w:bookmarkEnd w:id="134"/>
      <w:bookmarkEnd w:id="135"/>
      <w:r w:rsidR="00FD1DAC">
        <w:t>attribution</w:t>
      </w:r>
    </w:p>
    <w:p w14:paraId="70A9526C" w14:textId="1EFDD4E9" w:rsidR="00E93478" w:rsidRDefault="00E93478" w:rsidP="001A6216">
      <w:pPr>
        <w:pStyle w:val="NormalText"/>
      </w:pPr>
      <w:r>
        <w:t xml:space="preserve">In line with the </w:t>
      </w:r>
      <w:hyperlink r:id="rId40">
        <w:r w:rsidR="003F6DE8" w:rsidRPr="7E1AB9F1">
          <w:rPr>
            <w:rStyle w:val="Hyperlink"/>
          </w:rPr>
          <w:t>Australian Government Cost Recovery Policy</w:t>
        </w:r>
      </w:hyperlink>
      <w:r w:rsidR="003F6DE8">
        <w:t>,</w:t>
      </w:r>
      <w:r>
        <w:t xml:space="preserve"> the </w:t>
      </w:r>
      <w:r w:rsidR="00FD1DAC">
        <w:t xml:space="preserve">ABC model </w:t>
      </w:r>
      <w:r w:rsidR="00B82EA6">
        <w:t>distinguishes</w:t>
      </w:r>
      <w:r w:rsidR="00FD1DAC">
        <w:t xml:space="preserve"> between direct and indirect costs</w:t>
      </w:r>
      <w:r w:rsidR="009E5C95">
        <w:t>,</w:t>
      </w:r>
      <w:r w:rsidR="00FD1DAC">
        <w:t xml:space="preserve"> and attributes these using proportionate and transparent methods</w:t>
      </w:r>
      <w:r>
        <w:t>:</w:t>
      </w:r>
    </w:p>
    <w:p w14:paraId="2024D21E" w14:textId="0996E485" w:rsidR="00F77CE8" w:rsidRDefault="00C03115" w:rsidP="003041A9">
      <w:pPr>
        <w:pStyle w:val="Heading4"/>
      </w:pPr>
      <w:r w:rsidRPr="00FD4415">
        <w:t>Direct costs</w:t>
      </w:r>
    </w:p>
    <w:p w14:paraId="2D778291" w14:textId="05C0A856" w:rsidR="00F77CE8" w:rsidRDefault="00F77CE8" w:rsidP="00F77CE8">
      <w:pPr>
        <w:pStyle w:val="NormalText"/>
      </w:pPr>
      <w:r>
        <w:t>Direct costs are those that can be clearly linked to a particular activity, output or element</w:t>
      </w:r>
      <w:r w:rsidR="003A1495">
        <w:t>. These include</w:t>
      </w:r>
    </w:p>
    <w:p w14:paraId="58B322A0" w14:textId="35E146C3" w:rsidR="003A1495" w:rsidRDefault="003A1495" w:rsidP="00222C65">
      <w:pPr>
        <w:pStyle w:val="Bullet1"/>
      </w:pPr>
      <w:r>
        <w:t xml:space="preserve">Staff salaries, on-costs and allowances for employees </w:t>
      </w:r>
      <w:r w:rsidR="0062238D">
        <w:t>undertaking</w:t>
      </w:r>
      <w:r>
        <w:t xml:space="preserve"> </w:t>
      </w:r>
      <w:r w:rsidR="00697B7B">
        <w:t>the</w:t>
      </w:r>
      <w:r>
        <w:t xml:space="preserve"> work</w:t>
      </w:r>
    </w:p>
    <w:p w14:paraId="41F19557" w14:textId="5262B5E8" w:rsidR="003A1495" w:rsidRDefault="003A1495" w:rsidP="00222C65">
      <w:pPr>
        <w:pStyle w:val="Bullet1"/>
      </w:pPr>
      <w:r>
        <w:t xml:space="preserve">Identifiable supplier costs including contractors and consultants </w:t>
      </w:r>
      <w:r w:rsidR="00222C65">
        <w:t>such as external scientific reviewers</w:t>
      </w:r>
    </w:p>
    <w:p w14:paraId="26B69CA7" w14:textId="32F70B7A" w:rsidR="00222C65" w:rsidRDefault="00222C65" w:rsidP="00222C65">
      <w:pPr>
        <w:pStyle w:val="Bullet1"/>
      </w:pPr>
      <w:r>
        <w:lastRenderedPageBreak/>
        <w:t>Any expenditure that can be matched to an element</w:t>
      </w:r>
      <w:r w:rsidR="006E4D18">
        <w:t>.</w:t>
      </w:r>
    </w:p>
    <w:p w14:paraId="098FC0AA" w14:textId="1E3BF149" w:rsidR="00222C65" w:rsidRDefault="00267A13" w:rsidP="00222C65">
      <w:pPr>
        <w:pStyle w:val="Bullet1"/>
        <w:numPr>
          <w:ilvl w:val="0"/>
          <w:numId w:val="0"/>
        </w:numPr>
        <w:ind w:left="360" w:hanging="360"/>
      </w:pPr>
      <w:r>
        <w:t xml:space="preserve">Direct labour is attributed based on time recording data, operational data </w:t>
      </w:r>
      <w:r w:rsidR="00D606E0">
        <w:t>and payroll data.</w:t>
      </w:r>
    </w:p>
    <w:p w14:paraId="42F56CEE" w14:textId="587CCBB0" w:rsidR="00D606E0" w:rsidRDefault="00D606E0" w:rsidP="003041A9">
      <w:pPr>
        <w:pStyle w:val="Heading4"/>
      </w:pPr>
      <w:r>
        <w:t>Indirect costs</w:t>
      </w:r>
    </w:p>
    <w:p w14:paraId="5C337688" w14:textId="0329F893" w:rsidR="00D606E0" w:rsidRDefault="00D606E0" w:rsidP="00CC317E">
      <w:pPr>
        <w:pStyle w:val="NormalText"/>
      </w:pPr>
      <w:r>
        <w:t xml:space="preserve">Indirect costs support the broader </w:t>
      </w:r>
      <w:r w:rsidR="009E5C95">
        <w:t>APVMA</w:t>
      </w:r>
      <w:r>
        <w:t xml:space="preserve"> </w:t>
      </w:r>
      <w:r w:rsidR="009E5C95">
        <w:t>overall operations</w:t>
      </w:r>
      <w:r>
        <w:t xml:space="preserve"> and cannot be efficiently attri</w:t>
      </w:r>
      <w:r w:rsidR="00CC317E">
        <w:t>buted to an individual activity, output</w:t>
      </w:r>
      <w:r w:rsidR="009E5C95">
        <w:t>,</w:t>
      </w:r>
      <w:r w:rsidR="00CC317E">
        <w:t xml:space="preserve"> or element. </w:t>
      </w:r>
      <w:r w:rsidR="00CF2150">
        <w:t xml:space="preserve">These costs are </w:t>
      </w:r>
      <w:r w:rsidR="007509C0">
        <w:t xml:space="preserve">grouped into a dedicated </w:t>
      </w:r>
      <w:r w:rsidR="00CC5329">
        <w:t xml:space="preserve">overhead </w:t>
      </w:r>
      <w:r w:rsidR="007509C0">
        <w:t>cost pool and</w:t>
      </w:r>
      <w:r w:rsidR="00CC317E">
        <w:t xml:space="preserve"> include</w:t>
      </w:r>
      <w:r w:rsidR="00F11850">
        <w:t xml:space="preserve"> (but are not limited to)</w:t>
      </w:r>
      <w:r w:rsidR="00CC317E">
        <w:t>:</w:t>
      </w:r>
    </w:p>
    <w:p w14:paraId="17C47580" w14:textId="08322376" w:rsidR="00CC317E" w:rsidRDefault="00CC317E" w:rsidP="00CC317E">
      <w:pPr>
        <w:pStyle w:val="Bullet1"/>
      </w:pPr>
      <w:r>
        <w:t>Corporate services</w:t>
      </w:r>
    </w:p>
    <w:p w14:paraId="757265D4" w14:textId="0523238A" w:rsidR="00F415AA" w:rsidRDefault="00F415AA" w:rsidP="00F415AA">
      <w:pPr>
        <w:pStyle w:val="Bullet1"/>
        <w:numPr>
          <w:ilvl w:val="1"/>
          <w:numId w:val="2"/>
        </w:numPr>
      </w:pPr>
      <w:r>
        <w:t>Financial management</w:t>
      </w:r>
    </w:p>
    <w:p w14:paraId="02F7F4C0" w14:textId="089D6DDF" w:rsidR="00F415AA" w:rsidRDefault="00F415AA" w:rsidP="00F415AA">
      <w:pPr>
        <w:pStyle w:val="Bullet1"/>
        <w:numPr>
          <w:ilvl w:val="1"/>
          <w:numId w:val="2"/>
        </w:numPr>
      </w:pPr>
      <w:r>
        <w:t>Procurement</w:t>
      </w:r>
    </w:p>
    <w:p w14:paraId="117CB169" w14:textId="450D134A" w:rsidR="00F415AA" w:rsidRDefault="00F415AA" w:rsidP="00F415AA">
      <w:pPr>
        <w:pStyle w:val="Bullet1"/>
        <w:numPr>
          <w:ilvl w:val="1"/>
          <w:numId w:val="2"/>
        </w:numPr>
      </w:pPr>
      <w:r>
        <w:t xml:space="preserve">Property lease and </w:t>
      </w:r>
      <w:r w:rsidR="00CC5329">
        <w:t xml:space="preserve">facilities </w:t>
      </w:r>
      <w:r>
        <w:t>maintenance</w:t>
      </w:r>
    </w:p>
    <w:p w14:paraId="53E3CE37" w14:textId="09E45276" w:rsidR="00F415AA" w:rsidRDefault="00F415AA" w:rsidP="00F415AA">
      <w:pPr>
        <w:pStyle w:val="Bullet1"/>
        <w:numPr>
          <w:ilvl w:val="1"/>
          <w:numId w:val="2"/>
        </w:numPr>
      </w:pPr>
      <w:r>
        <w:t>People and culture</w:t>
      </w:r>
      <w:r w:rsidR="00CC5329">
        <w:t xml:space="preserve"> (</w:t>
      </w:r>
      <w:r>
        <w:t xml:space="preserve">recruitment, </w:t>
      </w:r>
      <w:r w:rsidR="00506300">
        <w:t xml:space="preserve">workplace </w:t>
      </w:r>
      <w:r w:rsidR="00600237">
        <w:t>health and safety</w:t>
      </w:r>
      <w:r>
        <w:t xml:space="preserve">, </w:t>
      </w:r>
      <w:r w:rsidR="00E107A4">
        <w:t>people</w:t>
      </w:r>
      <w:r>
        <w:t xml:space="preserve"> management</w:t>
      </w:r>
      <w:r w:rsidR="00E107A4">
        <w:t xml:space="preserve">, </w:t>
      </w:r>
      <w:r w:rsidR="00F11850">
        <w:t xml:space="preserve">workforce </w:t>
      </w:r>
      <w:r w:rsidR="00E107A4">
        <w:t>planning, learning and development</w:t>
      </w:r>
      <w:r w:rsidR="00CC5329">
        <w:t>)</w:t>
      </w:r>
    </w:p>
    <w:p w14:paraId="132CD628" w14:textId="0095F7A0" w:rsidR="004E4A1D" w:rsidRDefault="004E4A1D" w:rsidP="004E4A1D">
      <w:pPr>
        <w:pStyle w:val="Bullet1"/>
        <w:numPr>
          <w:ilvl w:val="1"/>
          <w:numId w:val="2"/>
        </w:numPr>
      </w:pPr>
      <w:r>
        <w:t>Utilities</w:t>
      </w:r>
    </w:p>
    <w:p w14:paraId="27129358" w14:textId="531168DA" w:rsidR="0051302F" w:rsidRDefault="0051302F" w:rsidP="004E4A1D">
      <w:pPr>
        <w:pStyle w:val="Bullet1"/>
        <w:numPr>
          <w:ilvl w:val="1"/>
          <w:numId w:val="2"/>
        </w:numPr>
      </w:pPr>
      <w:r>
        <w:t>Communications</w:t>
      </w:r>
      <w:r w:rsidR="009E5C95">
        <w:t>,</w:t>
      </w:r>
      <w:r w:rsidR="00243AF4">
        <w:t xml:space="preserve"> including</w:t>
      </w:r>
      <w:r>
        <w:t xml:space="preserve"> website management</w:t>
      </w:r>
    </w:p>
    <w:p w14:paraId="0AC115AB" w14:textId="62E93803" w:rsidR="00CC317E" w:rsidRDefault="00CC317E" w:rsidP="00CC317E">
      <w:pPr>
        <w:pStyle w:val="Bullet1"/>
      </w:pPr>
      <w:r>
        <w:t>ICT systems and support</w:t>
      </w:r>
    </w:p>
    <w:p w14:paraId="543C1FF7" w14:textId="7C31BFB1" w:rsidR="006E2D29" w:rsidRDefault="006E2D29" w:rsidP="006E2D29">
      <w:pPr>
        <w:pStyle w:val="Bullet1"/>
        <w:numPr>
          <w:ilvl w:val="1"/>
          <w:numId w:val="2"/>
        </w:numPr>
      </w:pPr>
      <w:r>
        <w:t>Infrastructure, maintenance</w:t>
      </w:r>
      <w:r w:rsidR="009E5C95">
        <w:t>,</w:t>
      </w:r>
      <w:r>
        <w:t xml:space="preserve"> and operations</w:t>
      </w:r>
    </w:p>
    <w:p w14:paraId="6F760D12" w14:textId="5088EBE0" w:rsidR="00617994" w:rsidRDefault="00617994" w:rsidP="006E2D29">
      <w:pPr>
        <w:pStyle w:val="Bullet1"/>
        <w:numPr>
          <w:ilvl w:val="1"/>
          <w:numId w:val="2"/>
        </w:numPr>
      </w:pPr>
      <w:r>
        <w:t>Helpdesk services</w:t>
      </w:r>
      <w:r w:rsidR="009E3ACD">
        <w:t xml:space="preserve"> (internal and external)</w:t>
      </w:r>
    </w:p>
    <w:p w14:paraId="1BCF798C" w14:textId="5CE946D3" w:rsidR="006E2D29" w:rsidRDefault="00632810" w:rsidP="006E2D29">
      <w:pPr>
        <w:pStyle w:val="Bullet1"/>
        <w:numPr>
          <w:ilvl w:val="1"/>
          <w:numId w:val="2"/>
        </w:numPr>
      </w:pPr>
      <w:r>
        <w:t>Business system</w:t>
      </w:r>
      <w:r w:rsidR="00B97D15">
        <w:t xml:space="preserve"> maintenance and support</w:t>
      </w:r>
    </w:p>
    <w:p w14:paraId="3897A6E3" w14:textId="70323D88" w:rsidR="00B97D15" w:rsidRDefault="00B97D15" w:rsidP="006E2D29">
      <w:pPr>
        <w:pStyle w:val="Bullet1"/>
        <w:numPr>
          <w:ilvl w:val="1"/>
          <w:numId w:val="2"/>
        </w:numPr>
      </w:pPr>
      <w:r>
        <w:t>Licensing</w:t>
      </w:r>
    </w:p>
    <w:p w14:paraId="07777CDE" w14:textId="3E3459E4" w:rsidR="00B97D15" w:rsidRDefault="00B97D15" w:rsidP="006E2D29">
      <w:pPr>
        <w:pStyle w:val="Bullet1"/>
        <w:numPr>
          <w:ilvl w:val="1"/>
          <w:numId w:val="2"/>
        </w:numPr>
      </w:pPr>
      <w:r>
        <w:t>Security</w:t>
      </w:r>
    </w:p>
    <w:p w14:paraId="0A265497" w14:textId="7F9708F8" w:rsidR="00CC317E" w:rsidRDefault="00CC317E" w:rsidP="00CC317E">
      <w:pPr>
        <w:pStyle w:val="Bullet1"/>
      </w:pPr>
      <w:r>
        <w:t>Governance, planning and assurance</w:t>
      </w:r>
    </w:p>
    <w:p w14:paraId="36225148" w14:textId="269466D5" w:rsidR="00FA44FD" w:rsidRDefault="00FA44FD" w:rsidP="00FA44FD">
      <w:pPr>
        <w:pStyle w:val="Bullet1"/>
        <w:numPr>
          <w:ilvl w:val="1"/>
          <w:numId w:val="2"/>
        </w:numPr>
      </w:pPr>
      <w:r>
        <w:t>Corporate and strategic planning</w:t>
      </w:r>
    </w:p>
    <w:p w14:paraId="451C0ECA" w14:textId="684A93E6" w:rsidR="00C42ED3" w:rsidRDefault="00C42ED3" w:rsidP="00FA44FD">
      <w:pPr>
        <w:pStyle w:val="Bullet1"/>
        <w:numPr>
          <w:ilvl w:val="1"/>
          <w:numId w:val="2"/>
        </w:numPr>
      </w:pPr>
      <w:r>
        <w:t>Performance management and reporting</w:t>
      </w:r>
    </w:p>
    <w:p w14:paraId="10A2DCF6" w14:textId="5989D190" w:rsidR="00FA44FD" w:rsidRDefault="00FA44FD" w:rsidP="00FA44FD">
      <w:pPr>
        <w:pStyle w:val="Bullet1"/>
        <w:numPr>
          <w:ilvl w:val="1"/>
          <w:numId w:val="2"/>
        </w:numPr>
      </w:pPr>
      <w:r>
        <w:t>Board and associated support</w:t>
      </w:r>
    </w:p>
    <w:p w14:paraId="0DAD0161" w14:textId="1B4B2849" w:rsidR="00FA44FD" w:rsidRDefault="00F00C40" w:rsidP="00FA44FD">
      <w:pPr>
        <w:pStyle w:val="Bullet1"/>
        <w:numPr>
          <w:ilvl w:val="1"/>
          <w:numId w:val="2"/>
        </w:numPr>
      </w:pPr>
      <w:r>
        <w:t>Audit management</w:t>
      </w:r>
      <w:r w:rsidR="00787BF0">
        <w:t xml:space="preserve"> (internal, external and audit and risk committee)</w:t>
      </w:r>
    </w:p>
    <w:p w14:paraId="2621E05E" w14:textId="1104AA61" w:rsidR="00F00C40" w:rsidRDefault="00F00C40" w:rsidP="00FA44FD">
      <w:pPr>
        <w:pStyle w:val="Bullet1"/>
        <w:numPr>
          <w:ilvl w:val="1"/>
          <w:numId w:val="2"/>
        </w:numPr>
      </w:pPr>
      <w:r>
        <w:t>Risk management</w:t>
      </w:r>
      <w:r w:rsidR="00506300">
        <w:t xml:space="preserve"> (where not related directly to a compliance activity)</w:t>
      </w:r>
    </w:p>
    <w:p w14:paraId="2291E4E0" w14:textId="4C0798DE" w:rsidR="00F00C40" w:rsidRDefault="00F00C40" w:rsidP="00FA44FD">
      <w:pPr>
        <w:pStyle w:val="Bullet1"/>
        <w:numPr>
          <w:ilvl w:val="1"/>
          <w:numId w:val="2"/>
        </w:numPr>
      </w:pPr>
      <w:r>
        <w:t xml:space="preserve">Legal </w:t>
      </w:r>
      <w:r w:rsidR="00BA6048">
        <w:t>advice, oversight</w:t>
      </w:r>
      <w:r w:rsidR="009E5C95">
        <w:t>,</w:t>
      </w:r>
      <w:r w:rsidR="00980200">
        <w:t xml:space="preserve"> and</w:t>
      </w:r>
      <w:r w:rsidR="00BA6048">
        <w:t xml:space="preserve"> support </w:t>
      </w:r>
      <w:r w:rsidR="00506300">
        <w:t>(where not related directly to a compliance activity)</w:t>
      </w:r>
    </w:p>
    <w:p w14:paraId="2A2A1819" w14:textId="0F2E4185" w:rsidR="00242699" w:rsidRDefault="003D4760" w:rsidP="00CC317E">
      <w:pPr>
        <w:pStyle w:val="NormalText"/>
      </w:pPr>
      <w:r>
        <w:t>The APV</w:t>
      </w:r>
      <w:r w:rsidR="00F33405">
        <w:t>M</w:t>
      </w:r>
      <w:r>
        <w:t xml:space="preserve">A applies an ABC approach to allocate and attribute indirect (overhead) costs. </w:t>
      </w:r>
      <w:r w:rsidR="00103BAF">
        <w:t xml:space="preserve">Costs from the above </w:t>
      </w:r>
      <w:r w:rsidR="00B94E98">
        <w:t>enabling services a</w:t>
      </w:r>
      <w:r w:rsidR="00A373B1">
        <w:t xml:space="preserve">re first allocated to a dedicated overhead cost pool using drivers </w:t>
      </w:r>
      <w:r w:rsidR="00695D4B">
        <w:t>such as</w:t>
      </w:r>
      <w:r w:rsidR="00A373B1">
        <w:t xml:space="preserve"> headcount or expenditure based on the mapping </w:t>
      </w:r>
      <w:r w:rsidR="00242699">
        <w:t xml:space="preserve">defined earlier in the process. These costs remain identifiable and separate from direct labour, </w:t>
      </w:r>
      <w:r w:rsidR="00F33405">
        <w:t xml:space="preserve">external scientific reviewers </w:t>
      </w:r>
      <w:r w:rsidR="00242699">
        <w:t>and supplier costs to ensure transparency.</w:t>
      </w:r>
    </w:p>
    <w:p w14:paraId="256526D3" w14:textId="68E7496F" w:rsidR="00CA2C56" w:rsidRDefault="00242699" w:rsidP="00CC317E">
      <w:pPr>
        <w:pStyle w:val="NormalText"/>
      </w:pPr>
      <w:r>
        <w:lastRenderedPageBreak/>
        <w:t xml:space="preserve">Once the overhead cost pool is established, overhead costs (indirect costs) </w:t>
      </w:r>
      <w:r w:rsidR="003E0BE6">
        <w:t>are attributed to activities, outputs and elements using an attribution rate based on direct costs</w:t>
      </w:r>
      <w:r w:rsidR="00CA2C56">
        <w:t xml:space="preserve">. </w:t>
      </w:r>
      <w:r w:rsidR="00A36FAC">
        <w:t xml:space="preserve">This </w:t>
      </w:r>
      <w:r w:rsidR="00B94E98">
        <w:t>two-stage</w:t>
      </w:r>
      <w:r w:rsidR="00A36FAC">
        <w:t xml:space="preserve"> process ensure</w:t>
      </w:r>
      <w:r w:rsidR="00695D4B">
        <w:t>s</w:t>
      </w:r>
      <w:r w:rsidR="00A36FAC">
        <w:t xml:space="preserve"> that enabling services are proportionately</w:t>
      </w:r>
      <w:r w:rsidR="00B824BC" w:rsidRPr="00B824BC">
        <w:t xml:space="preserve"> </w:t>
      </w:r>
      <w:r w:rsidR="00B824BC">
        <w:t>allocated</w:t>
      </w:r>
      <w:r w:rsidR="00A36FAC">
        <w:t xml:space="preserve">, </w:t>
      </w:r>
      <w:r w:rsidR="00B824BC">
        <w:t>and that no</w:t>
      </w:r>
      <w:r w:rsidR="00A36FAC">
        <w:t xml:space="preserve"> cross subsidisation between </w:t>
      </w:r>
      <w:r w:rsidR="00B824BC">
        <w:t>charging activities</w:t>
      </w:r>
      <w:r w:rsidR="00B94E98">
        <w:t>.</w:t>
      </w:r>
    </w:p>
    <w:p w14:paraId="24314E38" w14:textId="77777777" w:rsidR="00FA4C25" w:rsidRDefault="00FA4C25" w:rsidP="003041A9">
      <w:pPr>
        <w:pStyle w:val="Heading4"/>
      </w:pPr>
      <w:r>
        <w:t>Preventing cross subsidisation</w:t>
      </w:r>
    </w:p>
    <w:p w14:paraId="12927D1C" w14:textId="41A6A6B6" w:rsidR="00FA4C25" w:rsidRDefault="00FA4C25" w:rsidP="00FA4C25">
      <w:pPr>
        <w:pStyle w:val="NormalText"/>
      </w:pPr>
      <w:r>
        <w:t>The ABC model and associated business rules are designed to prevent cross-subsidisation between activities, outputs, elements</w:t>
      </w:r>
      <w:r w:rsidR="00AD2E49">
        <w:t>,</w:t>
      </w:r>
      <w:r>
        <w:t xml:space="preserve"> and categories. Costs are attributed only to the outputs that generate them, with functional cost pools separating assessment, post-market</w:t>
      </w:r>
      <w:r w:rsidR="00AD2E49">
        <w:t>,</w:t>
      </w:r>
      <w:r>
        <w:t xml:space="preserve"> and compliance activities, and a dedicated overhead pool ensuring corporate and enabling costs are allocated proportionately. The use of categories (veterinary medicines, agricultural chemicals, actives, holders and permits) provides an additional safeguard by ensuring effort and cost differences are recognised and kept distinct within the model. These arrangements ensure that:</w:t>
      </w:r>
    </w:p>
    <w:p w14:paraId="18D64895" w14:textId="7CC96EAC" w:rsidR="00FA4C25" w:rsidRDefault="00FA4C25" w:rsidP="00FA4C25">
      <w:pPr>
        <w:pStyle w:val="Bullet1"/>
      </w:pPr>
      <w:r>
        <w:t>fee funded activities are not inappropriately subsidised by levies</w:t>
      </w:r>
    </w:p>
    <w:p w14:paraId="15BB5A12" w14:textId="77777777" w:rsidR="00FA4C25" w:rsidRDefault="00FA4C25" w:rsidP="00FA4C25">
      <w:pPr>
        <w:pStyle w:val="Bullet1"/>
      </w:pPr>
      <w:r>
        <w:t>appropriation funded activities are costed and managed separately from charging activities</w:t>
      </w:r>
    </w:p>
    <w:p w14:paraId="3FCB2955" w14:textId="77777777" w:rsidR="00FA4C25" w:rsidRDefault="00FA4C25" w:rsidP="00FA4C25">
      <w:pPr>
        <w:pStyle w:val="Bullet1"/>
      </w:pPr>
      <w:r>
        <w:t>that there is no cross subsidisation between categories, outputs or charging mechanisms.</w:t>
      </w:r>
    </w:p>
    <w:p w14:paraId="0D76088B" w14:textId="29E095D5" w:rsidR="00F32469" w:rsidRDefault="00F32469" w:rsidP="003041A9">
      <w:pPr>
        <w:pStyle w:val="Heading4"/>
      </w:pPr>
      <w:r>
        <w:t>Shared resources and appropriation funded activities</w:t>
      </w:r>
    </w:p>
    <w:p w14:paraId="1582E05E" w14:textId="56A7AAB4" w:rsidR="0024439C" w:rsidRDefault="00C80802" w:rsidP="00CC317E">
      <w:pPr>
        <w:pStyle w:val="NormalText"/>
      </w:pPr>
      <w:r>
        <w:t>A</w:t>
      </w:r>
      <w:r w:rsidR="008D5056">
        <w:t xml:space="preserve"> small number of APVMA outputs are</w:t>
      </w:r>
      <w:r w:rsidR="000D6CD9">
        <w:t xml:space="preserve"> fully</w:t>
      </w:r>
      <w:r w:rsidR="008D5056">
        <w:t xml:space="preserve"> </w:t>
      </w:r>
      <w:r w:rsidR="00AF2E99">
        <w:t>funded or</w:t>
      </w:r>
      <w:r w:rsidR="008D5056">
        <w:t xml:space="preserve"> partially funded via appropriation (</w:t>
      </w:r>
      <w:r w:rsidR="00FB019A" w:rsidRPr="00FB019A">
        <w:t xml:space="preserve">refer to </w:t>
      </w:r>
      <w:r w:rsidR="00FB019A" w:rsidRPr="00FB019A">
        <w:fldChar w:fldCharType="begin"/>
      </w:r>
      <w:r w:rsidR="00FB019A" w:rsidRPr="00FB019A">
        <w:instrText xml:space="preserve"> REF _Ref170998168 \h </w:instrText>
      </w:r>
      <w:r w:rsidR="00FB019A">
        <w:instrText xml:space="preserve"> \* MERGEFORMAT </w:instrText>
      </w:r>
      <w:r w:rsidR="00FB019A" w:rsidRPr="00FB019A">
        <w:fldChar w:fldCharType="separate"/>
      </w:r>
      <w:r w:rsidR="008C371A">
        <w:t xml:space="preserve">Table </w:t>
      </w:r>
      <w:r w:rsidR="008C371A">
        <w:rPr>
          <w:noProof/>
        </w:rPr>
        <w:t>1</w:t>
      </w:r>
      <w:r w:rsidR="00FB019A" w:rsidRPr="00FB019A">
        <w:fldChar w:fldCharType="end"/>
      </w:r>
      <w:r w:rsidR="003C1835" w:rsidRPr="00FB019A">
        <w:t>)</w:t>
      </w:r>
      <w:r w:rsidR="00D42772" w:rsidRPr="00FB019A">
        <w:t>.</w:t>
      </w:r>
      <w:r w:rsidR="00D42772">
        <w:t xml:space="preserve"> Where an output is funded in part or </w:t>
      </w:r>
      <w:r w:rsidR="00AF75FF">
        <w:t xml:space="preserve">in </w:t>
      </w:r>
      <w:r w:rsidR="00D42772">
        <w:t>total by appropriation</w:t>
      </w:r>
      <w:r w:rsidR="00D078E5">
        <w:t>,</w:t>
      </w:r>
      <w:r w:rsidR="00D42772">
        <w:t xml:space="preserve"> </w:t>
      </w:r>
      <w:r w:rsidR="003B1C1F">
        <w:t>the ABC model ensure</w:t>
      </w:r>
      <w:r w:rsidR="004E1878">
        <w:t xml:space="preserve">s a consistent approach to </w:t>
      </w:r>
      <w:r w:rsidR="009447A2">
        <w:t>allocating</w:t>
      </w:r>
      <w:r w:rsidR="004E1878">
        <w:t xml:space="preserve"> </w:t>
      </w:r>
      <w:r w:rsidR="00AF2E99">
        <w:t xml:space="preserve">only </w:t>
      </w:r>
      <w:r w:rsidR="000D6CD9">
        <w:t>the regulatory share of costs to fees and levies</w:t>
      </w:r>
      <w:r w:rsidR="005F1431">
        <w:t>.</w:t>
      </w:r>
    </w:p>
    <w:p w14:paraId="0150FA99" w14:textId="77777777" w:rsidR="008E07BC" w:rsidRDefault="008E07BC" w:rsidP="003041A9">
      <w:pPr>
        <w:pStyle w:val="Heading4"/>
      </w:pPr>
      <w:r>
        <w:t>Efficiency</w:t>
      </w:r>
    </w:p>
    <w:p w14:paraId="1AAA650C" w14:textId="77777777" w:rsidR="008E07BC" w:rsidRDefault="008E07BC" w:rsidP="008E07BC">
      <w:pPr>
        <w:pStyle w:val="NormalText"/>
      </w:pPr>
      <w:r>
        <w:t>The use of multi-year operational data, removal of outliers, consistent attribution rules and moderation by scientific, technical and operational experts ensures the resulting cost estimates reflect the efficient cost of delivering APVMA regulatory activities.</w:t>
      </w:r>
    </w:p>
    <w:p w14:paraId="796CF116" w14:textId="77777777" w:rsidR="008E07BC" w:rsidRDefault="008E07BC" w:rsidP="003041A9">
      <w:pPr>
        <w:pStyle w:val="Heading4"/>
      </w:pPr>
      <w:r>
        <w:t>Outsourced service components</w:t>
      </w:r>
    </w:p>
    <w:p w14:paraId="6369E3E8" w14:textId="77777777" w:rsidR="008E07BC" w:rsidRDefault="008E07BC" w:rsidP="008E07BC">
      <w:pPr>
        <w:pStyle w:val="NormalText"/>
      </w:pPr>
      <w:r>
        <w:t>Some regulatory activities involve work delivered by external parties such as external scientific reviewers. These supplier costs are treated as direct costs within the ABC model and are attributed to the relevant outputs or elements based on operational and application data. Contracted work is subject to APVMA procurement policies, contract management and quality assurance processes to ensure expenditure reflects the efficient delivery of regulatory functions.</w:t>
      </w:r>
    </w:p>
    <w:p w14:paraId="1293CEFF" w14:textId="6834CEE8" w:rsidR="00A87D18" w:rsidRDefault="00A87D18" w:rsidP="003041A9">
      <w:pPr>
        <w:pStyle w:val="Heading4"/>
      </w:pPr>
      <w:r>
        <w:t>Activity and Output Costs</w:t>
      </w:r>
    </w:p>
    <w:p w14:paraId="77A8B7A0" w14:textId="7A5322DF" w:rsidR="00C03115" w:rsidRPr="00BA6CF5" w:rsidRDefault="00A87D18" w:rsidP="00C03115">
      <w:pPr>
        <w:pStyle w:val="NormalText"/>
      </w:pPr>
      <w:r>
        <w:t xml:space="preserve">The costs generated through this methodology form the basis for the </w:t>
      </w:r>
      <w:r w:rsidR="000D2C02">
        <w:t>activity and output level costs in the tables in the following sections. These table</w:t>
      </w:r>
      <w:r w:rsidR="00557B8F">
        <w:t>s</w:t>
      </w:r>
      <w:r w:rsidR="000D2C02">
        <w:t xml:space="preserve"> present the direct, indirect and total cost for each </w:t>
      </w:r>
      <w:r w:rsidR="00B82EA6">
        <w:t>output.</w:t>
      </w:r>
    </w:p>
    <w:p w14:paraId="5AAEB418" w14:textId="1AFE0294" w:rsidR="003463E1" w:rsidRPr="00BF1FC8" w:rsidRDefault="003463E1" w:rsidP="003041A9">
      <w:pPr>
        <w:pStyle w:val="Heading3"/>
        <w:numPr>
          <w:ilvl w:val="2"/>
          <w:numId w:val="9"/>
        </w:numPr>
      </w:pPr>
      <w:bookmarkStart w:id="136" w:name="_Toc234591399"/>
      <w:r w:rsidRPr="00BF1FC8">
        <w:lastRenderedPageBreak/>
        <w:t>Registration and approvals</w:t>
      </w:r>
      <w:bookmarkEnd w:id="107"/>
      <w:bookmarkEnd w:id="108"/>
      <w:bookmarkEnd w:id="109"/>
      <w:bookmarkEnd w:id="110"/>
      <w:bookmarkEnd w:id="111"/>
      <w:bookmarkEnd w:id="112"/>
      <w:bookmarkEnd w:id="113"/>
      <w:bookmarkEnd w:id="136"/>
    </w:p>
    <w:p w14:paraId="5A37CF47" w14:textId="04F956C4" w:rsidR="1C28A329" w:rsidRPr="000E4EBD" w:rsidRDefault="009974FD" w:rsidP="1C28A329">
      <w:pPr>
        <w:pStyle w:val="NormalText"/>
      </w:pPr>
      <w:r w:rsidRPr="000E4EBD">
        <w:t xml:space="preserve">Registration and approval elements are </w:t>
      </w:r>
      <w:r w:rsidR="00D94991" w:rsidRPr="000E4EBD">
        <w:t xml:space="preserve">predominantly funded via </w:t>
      </w:r>
      <w:r w:rsidR="00887AB0" w:rsidRPr="000E4EBD">
        <w:t>fees, reflecting updated policy settings, informed by stakeholder feedback and external economic advice.</w:t>
      </w:r>
    </w:p>
    <w:p w14:paraId="72BE9CF2" w14:textId="5BB32B6D" w:rsidR="00C446F9" w:rsidRPr="000E4EBD" w:rsidRDefault="001D724D" w:rsidP="1C28A329">
      <w:pPr>
        <w:pStyle w:val="NormalText"/>
      </w:pPr>
      <w:r w:rsidRPr="000E4EBD">
        <w:t>Two outputs</w:t>
      </w:r>
      <w:r w:rsidR="00C446F9" w:rsidRPr="000E4EBD">
        <w:t xml:space="preserve"> will </w:t>
      </w:r>
      <w:r w:rsidR="007E605C" w:rsidRPr="000E4EBD">
        <w:t>receive appropriat</w:t>
      </w:r>
      <w:r w:rsidR="00AD2E49" w:rsidRPr="000E4EBD">
        <w:t>ed</w:t>
      </w:r>
      <w:r w:rsidR="007E605C" w:rsidRPr="000E4EBD">
        <w:t xml:space="preserve"> funding</w:t>
      </w:r>
      <w:r w:rsidR="006F158A" w:rsidRPr="000E4EBD">
        <w:t>:</w:t>
      </w:r>
    </w:p>
    <w:p w14:paraId="052DFE49" w14:textId="6A3B3530" w:rsidR="0019580F" w:rsidRPr="000E4EBD" w:rsidRDefault="00AD2E49" w:rsidP="007270F7">
      <w:pPr>
        <w:pStyle w:val="Bullet1"/>
      </w:pPr>
      <w:r w:rsidRPr="000E4EBD">
        <w:t>m</w:t>
      </w:r>
      <w:r w:rsidR="006F158A" w:rsidRPr="000E4EBD">
        <w:t>inor use permits</w:t>
      </w:r>
      <w:r w:rsidR="008C52E8" w:rsidRPr="000E4EBD">
        <w:t xml:space="preserve"> include a nominal fee with half of the </w:t>
      </w:r>
      <w:r w:rsidRPr="000E4EBD">
        <w:t xml:space="preserve">remaining </w:t>
      </w:r>
      <w:r w:rsidR="008C52E8" w:rsidRPr="000E4EBD">
        <w:t>cost</w:t>
      </w:r>
      <w:r w:rsidRPr="000E4EBD">
        <w:t>s</w:t>
      </w:r>
      <w:r w:rsidR="008C52E8" w:rsidRPr="000E4EBD">
        <w:t xml:space="preserve"> funded by appropriation</w:t>
      </w:r>
      <w:r w:rsidRPr="000E4EBD">
        <w:t>s,</w:t>
      </w:r>
      <w:r w:rsidR="008C52E8" w:rsidRPr="000E4EBD">
        <w:t xml:space="preserve"> and the remainder </w:t>
      </w:r>
      <w:r w:rsidR="0019580F" w:rsidRPr="000E4EBD">
        <w:t>recovered through levies</w:t>
      </w:r>
    </w:p>
    <w:p w14:paraId="3FCB195D" w14:textId="1603816E" w:rsidR="00B91621" w:rsidRPr="000E4EBD" w:rsidRDefault="00AD2E49" w:rsidP="007270F7">
      <w:pPr>
        <w:pStyle w:val="Bullet1"/>
      </w:pPr>
      <w:r w:rsidRPr="000E4EBD">
        <w:t>e</w:t>
      </w:r>
      <w:r w:rsidR="0019580F" w:rsidRPr="000E4EBD">
        <w:t>mergency permits</w:t>
      </w:r>
      <w:r w:rsidRPr="000E4EBD">
        <w:t xml:space="preserve"> are</w:t>
      </w:r>
      <w:r w:rsidR="0019580F" w:rsidRPr="000E4EBD">
        <w:t xml:space="preserve"> </w:t>
      </w:r>
      <w:r w:rsidR="004C4CEE" w:rsidRPr="000E4EBD">
        <w:t>fully funded via appropriation</w:t>
      </w:r>
      <w:r w:rsidRPr="000E4EBD">
        <w:t>s.</w:t>
      </w:r>
    </w:p>
    <w:p w14:paraId="208EDA8D" w14:textId="794C9CB8" w:rsidR="00B676F5" w:rsidRPr="000E4EBD" w:rsidRDefault="00B91621" w:rsidP="00B91621">
      <w:pPr>
        <w:pStyle w:val="NormalText"/>
      </w:pPr>
      <w:r w:rsidRPr="000E4EBD">
        <w:t xml:space="preserve">All other elements within this activity </w:t>
      </w:r>
      <w:r w:rsidR="002E73F5" w:rsidRPr="000E4EBD">
        <w:t>are f</w:t>
      </w:r>
      <w:r w:rsidR="00333BD5" w:rsidRPr="000E4EBD">
        <w:t>ully fee funded.</w:t>
      </w:r>
    </w:p>
    <w:p w14:paraId="7618E196" w14:textId="18FEB8C8" w:rsidR="006F158A" w:rsidRPr="000E4EBD" w:rsidRDefault="00333BD5" w:rsidP="00B91621">
      <w:pPr>
        <w:pStyle w:val="NormalText"/>
      </w:pPr>
      <w:r w:rsidRPr="000E4EBD">
        <w:t xml:space="preserve">Historically the costs of assessment </w:t>
      </w:r>
      <w:r w:rsidR="00B676F5" w:rsidRPr="000E4EBD">
        <w:t xml:space="preserve">and registration were recovered through a mix of application fees and levies. Following the </w:t>
      </w:r>
      <w:r w:rsidR="008752EA" w:rsidRPr="000E4EBD">
        <w:t>2025</w:t>
      </w:r>
      <w:r w:rsidR="00FE09E5" w:rsidRPr="00FE09E5">
        <w:t>–</w:t>
      </w:r>
      <w:r w:rsidR="008752EA" w:rsidRPr="000E4EBD">
        <w:t>26</w:t>
      </w:r>
      <w:r w:rsidR="00B676F5" w:rsidRPr="000E4EBD">
        <w:t xml:space="preserve"> policy </w:t>
      </w:r>
      <w:r w:rsidR="004F6FF3" w:rsidRPr="000E4EBD">
        <w:t>update</w:t>
      </w:r>
      <w:r w:rsidR="00B676F5" w:rsidRPr="000E4EBD">
        <w:t>, the APVMA has transitioned to a full fee model for these elements, with levies now applied exclusively to the relevant post market</w:t>
      </w:r>
      <w:r w:rsidR="006F59C7" w:rsidRPr="000E4EBD">
        <w:t xml:space="preserve"> </w:t>
      </w:r>
      <w:r w:rsidR="002E63D0" w:rsidRPr="000E4EBD">
        <w:t>and compliance</w:t>
      </w:r>
      <w:r w:rsidR="00B676F5" w:rsidRPr="000E4EBD">
        <w:t xml:space="preserve"> activities.</w:t>
      </w:r>
    </w:p>
    <w:p w14:paraId="7D32EE48" w14:textId="698BF798" w:rsidR="009947E6" w:rsidRDefault="009947E6" w:rsidP="00B91621">
      <w:pPr>
        <w:pStyle w:val="NormalText"/>
      </w:pPr>
      <w:r w:rsidRPr="000E4EBD">
        <w:t>The 202</w:t>
      </w:r>
      <w:r w:rsidR="00AF2239">
        <w:t>7</w:t>
      </w:r>
      <w:r w:rsidR="00FE09E5" w:rsidRPr="00FE09E5">
        <w:t>–</w:t>
      </w:r>
      <w:r w:rsidRPr="000E4EBD">
        <w:t>2</w:t>
      </w:r>
      <w:r w:rsidR="00AF2239">
        <w:t>8</w:t>
      </w:r>
      <w:r w:rsidRPr="000E4EBD">
        <w:t xml:space="preserve"> estimated total costs for </w:t>
      </w:r>
      <w:r w:rsidR="003C3288" w:rsidRPr="000E4EBD">
        <w:t>registration and approvals outputs</w:t>
      </w:r>
      <w:r w:rsidR="00DE1E17" w:rsidRPr="000E4EBD">
        <w:t xml:space="preserve"> are presented in </w:t>
      </w:r>
      <w:r w:rsidR="00FB019A" w:rsidRPr="000E4EBD">
        <w:fldChar w:fldCharType="begin"/>
      </w:r>
      <w:r w:rsidR="00FB019A" w:rsidRPr="000E4EBD">
        <w:instrText xml:space="preserve"> REF _Ref171000193 \h </w:instrText>
      </w:r>
      <w:r w:rsidR="000E4EBD">
        <w:instrText xml:space="preserve"> \* MERGEFORMAT </w:instrText>
      </w:r>
      <w:r w:rsidR="00FB019A" w:rsidRPr="000E4EBD">
        <w:fldChar w:fldCharType="separate"/>
      </w:r>
      <w:r w:rsidR="008C371A" w:rsidRPr="000E4EBD">
        <w:t xml:space="preserve">Table </w:t>
      </w:r>
      <w:r w:rsidR="008C371A" w:rsidRPr="000E4EBD">
        <w:rPr>
          <w:noProof/>
        </w:rPr>
        <w:t>2</w:t>
      </w:r>
      <w:r w:rsidR="00FB019A" w:rsidRPr="000E4EBD">
        <w:fldChar w:fldCharType="end"/>
      </w:r>
      <w:r w:rsidR="00DE1E17" w:rsidRPr="000E4EBD">
        <w:t xml:space="preserve">, </w:t>
      </w:r>
      <w:r w:rsidR="00680A1D" w:rsidRPr="000E4EBD">
        <w:t>including</w:t>
      </w:r>
      <w:r w:rsidR="00DE1E17" w:rsidRPr="000E4EBD">
        <w:t xml:space="preserve"> the direct, indirect and total cost components for each output.</w:t>
      </w:r>
    </w:p>
    <w:p w14:paraId="5E888F5C" w14:textId="7B9D435C" w:rsidR="00C777CB" w:rsidRDefault="003463E1" w:rsidP="003463E1">
      <w:pPr>
        <w:pStyle w:val="Caption"/>
      </w:pPr>
      <w:bookmarkStart w:id="137" w:name="_Ref171000193"/>
      <w:bookmarkStart w:id="138" w:name="_Toc21685645"/>
      <w:bookmarkStart w:id="139" w:name="_Toc115355283"/>
      <w:bookmarkStart w:id="140" w:name="_Toc171075178"/>
      <w:bookmarkStart w:id="141" w:name="_Toc225162402"/>
      <w:bookmarkStart w:id="142" w:name="_Toc234591448"/>
      <w:r>
        <w:t xml:space="preserve">Table </w:t>
      </w:r>
      <w:r w:rsidR="004E598D">
        <w:fldChar w:fldCharType="begin"/>
      </w:r>
      <w:r w:rsidR="004E598D">
        <w:instrText xml:space="preserve"> SEQ Table \* ARABIC </w:instrText>
      </w:r>
      <w:r w:rsidR="004E598D">
        <w:fldChar w:fldCharType="separate"/>
      </w:r>
      <w:r w:rsidR="004E598D">
        <w:rPr>
          <w:noProof/>
        </w:rPr>
        <w:t>2</w:t>
      </w:r>
      <w:r w:rsidR="004E598D">
        <w:rPr>
          <w:noProof/>
        </w:rPr>
        <w:fldChar w:fldCharType="end"/>
      </w:r>
      <w:bookmarkEnd w:id="137"/>
      <w:r>
        <w:t>:</w:t>
      </w:r>
      <w:r>
        <w:tab/>
        <w:t xml:space="preserve">Cost </w:t>
      </w:r>
      <w:r w:rsidR="000859B2">
        <w:t>element</w:t>
      </w:r>
      <w:r>
        <w:t>s of registration and approvals</w:t>
      </w:r>
      <w:bookmarkEnd w:id="138"/>
      <w:bookmarkEnd w:id="139"/>
      <w:bookmarkEnd w:id="140"/>
      <w:bookmarkEnd w:id="141"/>
      <w:bookmarkEnd w:id="14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1134"/>
        <w:gridCol w:w="1134"/>
        <w:gridCol w:w="1276"/>
      </w:tblGrid>
      <w:tr w:rsidR="001D6576" w:rsidRPr="001D6576" w14:paraId="2EA34F77" w14:textId="77777777" w:rsidTr="00D5632E">
        <w:trPr>
          <w:trHeight w:val="780"/>
          <w:tblHeader/>
        </w:trPr>
        <w:tc>
          <w:tcPr>
            <w:tcW w:w="1980" w:type="dxa"/>
            <w:shd w:val="clear" w:color="000000" w:fill="53284F"/>
            <w:vAlign w:val="center"/>
            <w:hideMark/>
          </w:tcPr>
          <w:p w14:paraId="5C3423A1" w14:textId="77777777" w:rsidR="001D6576" w:rsidRPr="001D6576" w:rsidRDefault="001D6576" w:rsidP="001D6576">
            <w:pPr>
              <w:spacing w:line="240" w:lineRule="auto"/>
              <w:rPr>
                <w:rFonts w:ascii="Franklin Gothic Medium" w:hAnsi="Franklin Gothic Medium"/>
                <w:color w:val="F8F8F8"/>
                <w:sz w:val="18"/>
                <w:szCs w:val="18"/>
                <w:lang w:eastAsia="en-AU"/>
              </w:rPr>
            </w:pPr>
            <w:r w:rsidRPr="001D6576">
              <w:rPr>
                <w:rFonts w:ascii="Franklin Gothic Medium" w:hAnsi="Franklin Gothic Medium"/>
                <w:color w:val="F8F8F8"/>
                <w:sz w:val="18"/>
                <w:szCs w:val="18"/>
                <w:lang w:eastAsia="en-AU"/>
              </w:rPr>
              <w:t>Outputs</w:t>
            </w:r>
          </w:p>
        </w:tc>
        <w:tc>
          <w:tcPr>
            <w:tcW w:w="3969" w:type="dxa"/>
            <w:shd w:val="clear" w:color="000000" w:fill="53284F"/>
            <w:vAlign w:val="center"/>
            <w:hideMark/>
          </w:tcPr>
          <w:p w14:paraId="5747C64E" w14:textId="77777777" w:rsidR="001D6576" w:rsidRPr="001D6576" w:rsidRDefault="001D6576" w:rsidP="001D6576">
            <w:pPr>
              <w:spacing w:line="240" w:lineRule="auto"/>
              <w:rPr>
                <w:rFonts w:ascii="Franklin Gothic Medium" w:hAnsi="Franklin Gothic Medium"/>
                <w:color w:val="F8F8F8"/>
                <w:sz w:val="18"/>
                <w:szCs w:val="18"/>
                <w:lang w:eastAsia="en-AU"/>
              </w:rPr>
            </w:pPr>
            <w:r w:rsidRPr="001D6576">
              <w:rPr>
                <w:rFonts w:ascii="Franklin Gothic Medium" w:hAnsi="Franklin Gothic Medium"/>
                <w:color w:val="F8F8F8"/>
                <w:sz w:val="18"/>
                <w:szCs w:val="18"/>
                <w:lang w:eastAsia="en-AU"/>
              </w:rPr>
              <w:t>Description</w:t>
            </w:r>
          </w:p>
        </w:tc>
        <w:tc>
          <w:tcPr>
            <w:tcW w:w="1134" w:type="dxa"/>
            <w:shd w:val="clear" w:color="000000" w:fill="53284F"/>
            <w:vAlign w:val="center"/>
            <w:hideMark/>
          </w:tcPr>
          <w:p w14:paraId="778F90F9" w14:textId="275E0971" w:rsidR="001D6576" w:rsidRPr="001D6576" w:rsidRDefault="000B55B5" w:rsidP="001D6576">
            <w:pPr>
              <w:spacing w:line="240" w:lineRule="auto"/>
              <w:rPr>
                <w:rFonts w:ascii="Franklin Gothic Medium" w:hAnsi="Franklin Gothic Medium"/>
                <w:color w:val="F8F8F8"/>
                <w:sz w:val="18"/>
                <w:szCs w:val="18"/>
                <w:lang w:eastAsia="en-AU"/>
              </w:rPr>
            </w:pPr>
            <w:r>
              <w:rPr>
                <w:rFonts w:ascii="Franklin Gothic Medium" w:hAnsi="Franklin Gothic Medium"/>
                <w:color w:val="F8F8F8"/>
                <w:sz w:val="18"/>
                <w:szCs w:val="18"/>
                <w:lang w:eastAsia="en-AU"/>
              </w:rPr>
              <w:t xml:space="preserve">Total </w:t>
            </w:r>
            <w:r w:rsidR="001D6576" w:rsidRPr="001D6576">
              <w:rPr>
                <w:rFonts w:ascii="Franklin Gothic Medium" w:hAnsi="Franklin Gothic Medium"/>
                <w:color w:val="F8F8F8"/>
                <w:sz w:val="18"/>
                <w:szCs w:val="18"/>
                <w:lang w:eastAsia="en-AU"/>
              </w:rPr>
              <w:t>Direct costs ($)</w:t>
            </w:r>
          </w:p>
        </w:tc>
        <w:tc>
          <w:tcPr>
            <w:tcW w:w="1134" w:type="dxa"/>
            <w:shd w:val="clear" w:color="000000" w:fill="53284F"/>
            <w:vAlign w:val="center"/>
            <w:hideMark/>
          </w:tcPr>
          <w:p w14:paraId="59B99D36" w14:textId="56E182A2" w:rsidR="001D6576" w:rsidRPr="001D6576" w:rsidRDefault="000B55B5" w:rsidP="001D6576">
            <w:pPr>
              <w:spacing w:line="240" w:lineRule="auto"/>
              <w:rPr>
                <w:rFonts w:ascii="Franklin Gothic Medium" w:hAnsi="Franklin Gothic Medium"/>
                <w:color w:val="F8F8F8"/>
                <w:sz w:val="18"/>
                <w:szCs w:val="18"/>
                <w:lang w:eastAsia="en-AU"/>
              </w:rPr>
            </w:pPr>
            <w:r>
              <w:rPr>
                <w:rFonts w:ascii="Franklin Gothic Medium" w:hAnsi="Franklin Gothic Medium"/>
                <w:color w:val="F8F8F8"/>
                <w:sz w:val="18"/>
                <w:szCs w:val="18"/>
                <w:lang w:eastAsia="en-AU"/>
              </w:rPr>
              <w:t xml:space="preserve">Total </w:t>
            </w:r>
            <w:r w:rsidR="001D6576" w:rsidRPr="001D6576">
              <w:rPr>
                <w:rFonts w:ascii="Franklin Gothic Medium" w:hAnsi="Franklin Gothic Medium"/>
                <w:color w:val="F8F8F8"/>
                <w:sz w:val="18"/>
                <w:szCs w:val="18"/>
                <w:lang w:eastAsia="en-AU"/>
              </w:rPr>
              <w:t>Indirect costs ($)</w:t>
            </w:r>
          </w:p>
        </w:tc>
        <w:tc>
          <w:tcPr>
            <w:tcW w:w="1276" w:type="dxa"/>
            <w:shd w:val="clear" w:color="000000" w:fill="53284F"/>
            <w:vAlign w:val="center"/>
            <w:hideMark/>
          </w:tcPr>
          <w:p w14:paraId="40D10B17" w14:textId="6BE8FE69" w:rsidR="001D6576" w:rsidRPr="001D6576" w:rsidRDefault="001D6576" w:rsidP="001D6576">
            <w:pPr>
              <w:spacing w:line="240" w:lineRule="auto"/>
              <w:rPr>
                <w:rFonts w:ascii="Franklin Gothic Medium" w:hAnsi="Franklin Gothic Medium"/>
                <w:color w:val="F8F8F8"/>
                <w:sz w:val="18"/>
                <w:szCs w:val="18"/>
                <w:lang w:eastAsia="en-AU"/>
              </w:rPr>
            </w:pPr>
            <w:r w:rsidRPr="001D6576">
              <w:rPr>
                <w:rFonts w:ascii="Franklin Gothic Medium" w:hAnsi="Franklin Gothic Medium"/>
                <w:color w:val="F8F8F8"/>
                <w:sz w:val="18"/>
                <w:szCs w:val="18"/>
                <w:lang w:eastAsia="en-AU"/>
              </w:rPr>
              <w:t>202</w:t>
            </w:r>
            <w:r w:rsidR="00AF2239">
              <w:rPr>
                <w:rFonts w:ascii="Franklin Gothic Medium" w:hAnsi="Franklin Gothic Medium"/>
                <w:color w:val="F8F8F8"/>
                <w:sz w:val="18"/>
                <w:szCs w:val="18"/>
                <w:lang w:eastAsia="en-AU"/>
              </w:rPr>
              <w:t>7</w:t>
            </w:r>
            <w:r w:rsidRPr="001D6576">
              <w:rPr>
                <w:rFonts w:ascii="Franklin Gothic Medium" w:hAnsi="Franklin Gothic Medium"/>
                <w:color w:val="F8F8F8"/>
                <w:sz w:val="18"/>
                <w:szCs w:val="18"/>
                <w:lang w:eastAsia="en-AU"/>
              </w:rPr>
              <w:t>-2</w:t>
            </w:r>
            <w:r w:rsidR="00AF2239">
              <w:rPr>
                <w:rFonts w:ascii="Franklin Gothic Medium" w:hAnsi="Franklin Gothic Medium"/>
                <w:color w:val="F8F8F8"/>
                <w:sz w:val="18"/>
                <w:szCs w:val="18"/>
                <w:lang w:eastAsia="en-AU"/>
              </w:rPr>
              <w:t>8</w:t>
            </w:r>
            <w:r w:rsidRPr="001D6576">
              <w:rPr>
                <w:rFonts w:ascii="Franklin Gothic Medium" w:hAnsi="Franklin Gothic Medium"/>
                <w:color w:val="F8F8F8"/>
                <w:sz w:val="18"/>
                <w:szCs w:val="18"/>
                <w:lang w:eastAsia="en-AU"/>
              </w:rPr>
              <w:t xml:space="preserve"> Estimated cost ($)</w:t>
            </w:r>
          </w:p>
        </w:tc>
      </w:tr>
      <w:tr w:rsidR="00D45B19" w:rsidRPr="001D6576" w14:paraId="3776C8EF" w14:textId="77777777" w:rsidTr="00D5632E">
        <w:trPr>
          <w:trHeight w:val="20"/>
        </w:trPr>
        <w:tc>
          <w:tcPr>
            <w:tcW w:w="1980" w:type="dxa"/>
            <w:vAlign w:val="center"/>
            <w:hideMark/>
          </w:tcPr>
          <w:p w14:paraId="4A2C6777" w14:textId="0A351EB6" w:rsidR="00D45B19" w:rsidRPr="001D6576" w:rsidRDefault="00D45B19" w:rsidP="00D45B19">
            <w:pPr>
              <w:pStyle w:val="APVMATableText"/>
              <w:rPr>
                <w:lang w:eastAsia="en-AU"/>
              </w:rPr>
            </w:pPr>
            <w:r>
              <w:t>Regulatory decision of product applications</w:t>
            </w:r>
          </w:p>
        </w:tc>
        <w:tc>
          <w:tcPr>
            <w:tcW w:w="3969" w:type="dxa"/>
            <w:vAlign w:val="center"/>
            <w:hideMark/>
          </w:tcPr>
          <w:p w14:paraId="248A14E7" w14:textId="77777777" w:rsidR="00D45B19" w:rsidRPr="001D6576" w:rsidRDefault="00D45B19" w:rsidP="00D45B19">
            <w:pPr>
              <w:pStyle w:val="APVMATableText"/>
              <w:rPr>
                <w:lang w:eastAsia="en-AU"/>
              </w:rPr>
            </w:pPr>
            <w:r w:rsidRPr="001D6576">
              <w:rPr>
                <w:lang w:eastAsia="en-AU"/>
              </w:rPr>
              <w:t>Application streams related to sections 10 and 27 of the Code Act. Applications under</w:t>
            </w:r>
            <w:r w:rsidRPr="001D6576">
              <w:rPr>
                <w:lang w:eastAsia="en-AU"/>
              </w:rPr>
              <w:br/>
              <w:t>section 10 involve the approval of an active constituent for a proposed or existing chemical product, the</w:t>
            </w:r>
            <w:r w:rsidRPr="001D6576">
              <w:rPr>
                <w:lang w:eastAsia="en-AU"/>
              </w:rPr>
              <w:br/>
              <w:t>registration of a chemical product, or the approval of a label for containers of a chemical product. Applications</w:t>
            </w:r>
            <w:r w:rsidRPr="001D6576">
              <w:rPr>
                <w:lang w:eastAsia="en-AU"/>
              </w:rPr>
              <w:br/>
              <w:t>under section 27 pertain to the variation of relevant particulars or conditions associated with an approved active</w:t>
            </w:r>
            <w:r w:rsidRPr="001D6576">
              <w:rPr>
                <w:lang w:eastAsia="en-AU"/>
              </w:rPr>
              <w:br/>
              <w:t>constituent, a registered chemical product, or an approved label for a chemical product.</w:t>
            </w:r>
          </w:p>
        </w:tc>
        <w:tc>
          <w:tcPr>
            <w:tcW w:w="1134" w:type="dxa"/>
            <w:vAlign w:val="center"/>
            <w:hideMark/>
          </w:tcPr>
          <w:p w14:paraId="60509F22" w14:textId="197C737A" w:rsidR="00D45B19" w:rsidRPr="001D6576" w:rsidRDefault="00D45B19" w:rsidP="00F0419D">
            <w:pPr>
              <w:pStyle w:val="APVMATableText"/>
              <w:jc w:val="right"/>
              <w:rPr>
                <w:lang w:eastAsia="en-AU"/>
              </w:rPr>
            </w:pPr>
            <w:r>
              <w:rPr>
                <w:color w:val="000000"/>
                <w:szCs w:val="17"/>
              </w:rPr>
              <w:t xml:space="preserve">10,420,178 </w:t>
            </w:r>
          </w:p>
        </w:tc>
        <w:tc>
          <w:tcPr>
            <w:tcW w:w="1134" w:type="dxa"/>
            <w:vAlign w:val="center"/>
            <w:hideMark/>
          </w:tcPr>
          <w:p w14:paraId="0FF5C48E" w14:textId="5666C4E5" w:rsidR="00D45B19" w:rsidRPr="001D6576" w:rsidRDefault="00D45B19" w:rsidP="00F0419D">
            <w:pPr>
              <w:pStyle w:val="APVMATableText"/>
              <w:jc w:val="right"/>
              <w:rPr>
                <w:lang w:eastAsia="en-AU"/>
              </w:rPr>
            </w:pPr>
            <w:r>
              <w:rPr>
                <w:color w:val="000000"/>
                <w:szCs w:val="17"/>
              </w:rPr>
              <w:t xml:space="preserve">10,466,128 </w:t>
            </w:r>
          </w:p>
        </w:tc>
        <w:tc>
          <w:tcPr>
            <w:tcW w:w="1276" w:type="dxa"/>
            <w:vAlign w:val="center"/>
            <w:hideMark/>
          </w:tcPr>
          <w:p w14:paraId="62822FF6" w14:textId="3F9C5A29" w:rsidR="00D45B19" w:rsidRPr="001D6576" w:rsidRDefault="00D45B19" w:rsidP="00F0419D">
            <w:pPr>
              <w:pStyle w:val="APVMATableText"/>
              <w:jc w:val="right"/>
              <w:rPr>
                <w:lang w:eastAsia="en-AU"/>
              </w:rPr>
            </w:pPr>
            <w:r>
              <w:rPr>
                <w:color w:val="000000"/>
                <w:szCs w:val="17"/>
              </w:rPr>
              <w:t xml:space="preserve">20,886,307 </w:t>
            </w:r>
          </w:p>
        </w:tc>
      </w:tr>
      <w:tr w:rsidR="00D45B19" w:rsidRPr="001D6576" w14:paraId="37E014CC" w14:textId="77777777" w:rsidTr="00D5632E">
        <w:trPr>
          <w:trHeight w:val="20"/>
        </w:trPr>
        <w:tc>
          <w:tcPr>
            <w:tcW w:w="1980" w:type="dxa"/>
            <w:vAlign w:val="center"/>
            <w:hideMark/>
          </w:tcPr>
          <w:p w14:paraId="6307471F" w14:textId="03D00386" w:rsidR="00D45B19" w:rsidRPr="00C44D61" w:rsidRDefault="00D45B19" w:rsidP="00D45B19">
            <w:pPr>
              <w:pStyle w:val="APVMATableText"/>
            </w:pPr>
            <w:r w:rsidRPr="00C44D61">
              <w:t>Regulatory decision of active constituent applications</w:t>
            </w:r>
          </w:p>
        </w:tc>
        <w:tc>
          <w:tcPr>
            <w:tcW w:w="3969" w:type="dxa"/>
            <w:vAlign w:val="center"/>
            <w:hideMark/>
          </w:tcPr>
          <w:p w14:paraId="29406959" w14:textId="77777777" w:rsidR="00D45B19" w:rsidRPr="00C44D61" w:rsidRDefault="00D45B19" w:rsidP="00D45B19">
            <w:pPr>
              <w:pStyle w:val="APVMATableText"/>
            </w:pPr>
            <w:r w:rsidRPr="00C44D61">
              <w:t>Items 15 to 18 pertain to active constituents. Items 15, 16 and 17 address applications for the approval of</w:t>
            </w:r>
            <w:r w:rsidRPr="00C44D61">
              <w:br/>
              <w:t>new active constituents, including new sources of active constituents. Item 18 deals with variations to an approved</w:t>
            </w:r>
            <w:r w:rsidRPr="00C44D61">
              <w:br/>
              <w:t>active constituent.</w:t>
            </w:r>
          </w:p>
        </w:tc>
        <w:tc>
          <w:tcPr>
            <w:tcW w:w="1134" w:type="dxa"/>
            <w:vAlign w:val="center"/>
            <w:hideMark/>
          </w:tcPr>
          <w:p w14:paraId="27164331" w14:textId="6C3BAFFB" w:rsidR="00D45B19" w:rsidRPr="00C44D61" w:rsidRDefault="00D45B19" w:rsidP="00F0419D">
            <w:pPr>
              <w:pStyle w:val="APVMATableText"/>
              <w:jc w:val="right"/>
            </w:pPr>
            <w:r>
              <w:rPr>
                <w:color w:val="000000"/>
                <w:szCs w:val="17"/>
              </w:rPr>
              <w:t xml:space="preserve">1,269,990 </w:t>
            </w:r>
          </w:p>
        </w:tc>
        <w:tc>
          <w:tcPr>
            <w:tcW w:w="1134" w:type="dxa"/>
            <w:vAlign w:val="center"/>
            <w:hideMark/>
          </w:tcPr>
          <w:p w14:paraId="1C1C69B2" w14:textId="48DB2F43" w:rsidR="00D45B19" w:rsidRPr="00C44D61" w:rsidRDefault="00D45B19" w:rsidP="00F0419D">
            <w:pPr>
              <w:pStyle w:val="APVMATableText"/>
              <w:jc w:val="right"/>
            </w:pPr>
            <w:r>
              <w:rPr>
                <w:color w:val="000000"/>
                <w:szCs w:val="17"/>
              </w:rPr>
              <w:t xml:space="preserve">1,266,439 </w:t>
            </w:r>
          </w:p>
        </w:tc>
        <w:tc>
          <w:tcPr>
            <w:tcW w:w="1276" w:type="dxa"/>
            <w:vAlign w:val="center"/>
            <w:hideMark/>
          </w:tcPr>
          <w:p w14:paraId="090FA2AA" w14:textId="1BB0F994" w:rsidR="00D45B19" w:rsidRPr="00C44D61" w:rsidRDefault="00D45B19" w:rsidP="00F0419D">
            <w:pPr>
              <w:pStyle w:val="APVMATableText"/>
              <w:jc w:val="right"/>
            </w:pPr>
            <w:r>
              <w:rPr>
                <w:color w:val="000000"/>
                <w:szCs w:val="17"/>
              </w:rPr>
              <w:t xml:space="preserve">2,536,429 </w:t>
            </w:r>
          </w:p>
        </w:tc>
      </w:tr>
      <w:tr w:rsidR="00601888" w:rsidRPr="001D6576" w14:paraId="3E6C5910" w14:textId="77777777" w:rsidTr="00D5632E">
        <w:trPr>
          <w:trHeight w:val="20"/>
        </w:trPr>
        <w:tc>
          <w:tcPr>
            <w:tcW w:w="1980" w:type="dxa"/>
            <w:vAlign w:val="center"/>
            <w:hideMark/>
          </w:tcPr>
          <w:p w14:paraId="2A8AA310" w14:textId="4B0CB9B4" w:rsidR="00601888" w:rsidRPr="00C44D61" w:rsidRDefault="00601888" w:rsidP="00601888">
            <w:pPr>
              <w:pStyle w:val="APVMATableText"/>
            </w:pPr>
            <w:r w:rsidRPr="00C44D61">
              <w:t>Regulatory decision</w:t>
            </w:r>
            <w:r w:rsidR="0028561E">
              <w:t>s</w:t>
            </w:r>
            <w:r w:rsidRPr="00C44D61">
              <w:t xml:space="preserve"> </w:t>
            </w:r>
            <w:r w:rsidR="0028561E">
              <w:t>for</w:t>
            </w:r>
            <w:r w:rsidRPr="00C44D61">
              <w:t xml:space="preserve"> permit applications (excluding minor use and emergency)</w:t>
            </w:r>
            <w:r w:rsidR="000E38B2">
              <w:t xml:space="preserve">, </w:t>
            </w:r>
            <w:r w:rsidRPr="00C44D61">
              <w:t xml:space="preserve">and </w:t>
            </w:r>
            <w:r w:rsidR="0028561E">
              <w:t>issuing</w:t>
            </w:r>
            <w:r w:rsidRPr="00C44D61">
              <w:t xml:space="preserve"> permits</w:t>
            </w:r>
          </w:p>
        </w:tc>
        <w:tc>
          <w:tcPr>
            <w:tcW w:w="3969" w:type="dxa"/>
            <w:vAlign w:val="center"/>
            <w:hideMark/>
          </w:tcPr>
          <w:p w14:paraId="239E6532" w14:textId="77777777" w:rsidR="00601888" w:rsidRPr="00C44D61" w:rsidRDefault="00601888" w:rsidP="00601888">
            <w:pPr>
              <w:pStyle w:val="APVMATableText"/>
            </w:pPr>
            <w:r w:rsidRPr="00C44D61">
              <w:t>Item 19 - A permit, or extension of a permit, to possess or supply, other than for use in Australia, an active</w:t>
            </w:r>
            <w:r w:rsidRPr="00C44D61">
              <w:br/>
              <w:t>constituent that is not an approved active constituent or a chemical product that is not a registered chemical</w:t>
            </w:r>
            <w:r w:rsidRPr="00C44D61">
              <w:br/>
            </w:r>
            <w:r w:rsidRPr="00C44D61">
              <w:lastRenderedPageBreak/>
              <w:t>product, where no data of a technical nature is required.</w:t>
            </w:r>
            <w:r w:rsidRPr="00C44D61">
              <w:br/>
              <w:t>Item 20 - A permit, or extension of a permit, where a previous assessment remains valid, and no data of a</w:t>
            </w:r>
            <w:r w:rsidRPr="00C44D61">
              <w:br/>
              <w:t>technical nature is required.</w:t>
            </w:r>
            <w:r w:rsidRPr="00C44D61">
              <w:br/>
              <w:t xml:space="preserve">Item 23 is for applications seeking research permits, allowing the use of </w:t>
            </w:r>
            <w:proofErr w:type="spellStart"/>
            <w:r w:rsidRPr="00C44D61">
              <w:t>agvet</w:t>
            </w:r>
            <w:proofErr w:type="spellEnd"/>
            <w:r w:rsidRPr="00C44D61">
              <w:t xml:space="preserve"> chemicals in technical trials to</w:t>
            </w:r>
            <w:r w:rsidRPr="00C44D61">
              <w:br/>
              <w:t>generate information supporting potential applications for registration or permits.</w:t>
            </w:r>
          </w:p>
        </w:tc>
        <w:tc>
          <w:tcPr>
            <w:tcW w:w="1134" w:type="dxa"/>
            <w:vAlign w:val="center"/>
            <w:hideMark/>
          </w:tcPr>
          <w:p w14:paraId="0E9CF47A" w14:textId="7153F165" w:rsidR="00601888" w:rsidRPr="00C44D61" w:rsidRDefault="00601888" w:rsidP="00F0419D">
            <w:pPr>
              <w:pStyle w:val="APVMATableText"/>
              <w:jc w:val="right"/>
            </w:pPr>
            <w:r>
              <w:rPr>
                <w:color w:val="000000"/>
                <w:szCs w:val="17"/>
              </w:rPr>
              <w:lastRenderedPageBreak/>
              <w:t xml:space="preserve">1,184,883 </w:t>
            </w:r>
          </w:p>
        </w:tc>
        <w:tc>
          <w:tcPr>
            <w:tcW w:w="1134" w:type="dxa"/>
            <w:vAlign w:val="center"/>
            <w:hideMark/>
          </w:tcPr>
          <w:p w14:paraId="365BA079" w14:textId="3C60B0CB" w:rsidR="00601888" w:rsidRPr="00C44D61" w:rsidRDefault="00601888" w:rsidP="00F0419D">
            <w:pPr>
              <w:pStyle w:val="APVMATableText"/>
              <w:jc w:val="right"/>
            </w:pPr>
            <w:r>
              <w:rPr>
                <w:color w:val="000000"/>
                <w:szCs w:val="17"/>
              </w:rPr>
              <w:t xml:space="preserve">1,196,791 </w:t>
            </w:r>
          </w:p>
        </w:tc>
        <w:tc>
          <w:tcPr>
            <w:tcW w:w="1276" w:type="dxa"/>
            <w:vAlign w:val="center"/>
            <w:hideMark/>
          </w:tcPr>
          <w:p w14:paraId="7428059D" w14:textId="646B3462" w:rsidR="00601888" w:rsidRPr="00C44D61" w:rsidRDefault="00601888" w:rsidP="00F0419D">
            <w:pPr>
              <w:pStyle w:val="APVMATableText"/>
              <w:jc w:val="right"/>
            </w:pPr>
            <w:r>
              <w:rPr>
                <w:color w:val="000000"/>
                <w:szCs w:val="17"/>
              </w:rPr>
              <w:t xml:space="preserve">2,381,674 </w:t>
            </w:r>
          </w:p>
        </w:tc>
      </w:tr>
      <w:tr w:rsidR="002B5750" w:rsidRPr="001D6576" w14:paraId="1A7AFDB8" w14:textId="77777777" w:rsidTr="00D5632E">
        <w:trPr>
          <w:trHeight w:val="20"/>
        </w:trPr>
        <w:tc>
          <w:tcPr>
            <w:tcW w:w="1980" w:type="dxa"/>
            <w:vAlign w:val="center"/>
            <w:hideMark/>
          </w:tcPr>
          <w:p w14:paraId="5DA18C8F" w14:textId="27F8293F" w:rsidR="002B5750" w:rsidRPr="00C44D61" w:rsidRDefault="002B5750" w:rsidP="002B5750">
            <w:pPr>
              <w:pStyle w:val="APVMATableText"/>
            </w:pPr>
            <w:r w:rsidRPr="00C44D61">
              <w:t>Regulatory decision of miscellaneous applications not covered by other evaluation types</w:t>
            </w:r>
          </w:p>
        </w:tc>
        <w:tc>
          <w:tcPr>
            <w:tcW w:w="3969" w:type="dxa"/>
            <w:vAlign w:val="center"/>
            <w:hideMark/>
          </w:tcPr>
          <w:p w14:paraId="199A2A4F" w14:textId="0B00C613" w:rsidR="002B5750" w:rsidRPr="00C44D61" w:rsidRDefault="002B5750" w:rsidP="002B5750">
            <w:pPr>
              <w:pStyle w:val="APVMATableText"/>
            </w:pPr>
            <w:r w:rsidRPr="00C44D61">
              <w:t>Item 24 – other applications made under section 10 (approval and registration applications) and section 27 (variations)</w:t>
            </w:r>
          </w:p>
        </w:tc>
        <w:tc>
          <w:tcPr>
            <w:tcW w:w="1134" w:type="dxa"/>
            <w:vAlign w:val="center"/>
            <w:hideMark/>
          </w:tcPr>
          <w:p w14:paraId="4A55E2CE" w14:textId="5EF458F8" w:rsidR="002B5750" w:rsidRPr="00C44D61" w:rsidRDefault="002B5750" w:rsidP="00F0419D">
            <w:pPr>
              <w:pStyle w:val="APVMATableText"/>
              <w:jc w:val="right"/>
            </w:pPr>
            <w:r w:rsidRPr="00D5632E">
              <w:t>184,831</w:t>
            </w:r>
          </w:p>
        </w:tc>
        <w:tc>
          <w:tcPr>
            <w:tcW w:w="1134" w:type="dxa"/>
            <w:vAlign w:val="center"/>
            <w:hideMark/>
          </w:tcPr>
          <w:p w14:paraId="5BEAC4F6" w14:textId="042E8B09" w:rsidR="002B5750" w:rsidRPr="00C44D61" w:rsidRDefault="002B5750" w:rsidP="00F0419D">
            <w:pPr>
              <w:pStyle w:val="APVMATableText"/>
              <w:jc w:val="right"/>
            </w:pPr>
            <w:r w:rsidRPr="00D5632E">
              <w:t>200,716</w:t>
            </w:r>
          </w:p>
        </w:tc>
        <w:tc>
          <w:tcPr>
            <w:tcW w:w="1276" w:type="dxa"/>
            <w:vAlign w:val="center"/>
            <w:hideMark/>
          </w:tcPr>
          <w:p w14:paraId="5893002F" w14:textId="207C9B48" w:rsidR="002B5750" w:rsidRPr="00C44D61" w:rsidRDefault="002B5750" w:rsidP="00F0419D">
            <w:pPr>
              <w:pStyle w:val="APVMATableText"/>
              <w:jc w:val="right"/>
            </w:pPr>
            <w:r w:rsidRPr="00D5632E">
              <w:t xml:space="preserve">385,547 </w:t>
            </w:r>
          </w:p>
        </w:tc>
      </w:tr>
      <w:tr w:rsidR="002B5750" w:rsidRPr="001D6576" w14:paraId="2537F639" w14:textId="77777777" w:rsidTr="00D5632E">
        <w:trPr>
          <w:trHeight w:val="20"/>
        </w:trPr>
        <w:tc>
          <w:tcPr>
            <w:tcW w:w="1980" w:type="dxa"/>
            <w:vAlign w:val="center"/>
            <w:hideMark/>
          </w:tcPr>
          <w:p w14:paraId="7B642BDF" w14:textId="6C5B7248" w:rsidR="002B5750" w:rsidRPr="00C44D61" w:rsidRDefault="002B5750" w:rsidP="002B5750">
            <w:pPr>
              <w:pStyle w:val="APVMATableText"/>
            </w:pPr>
            <w:r w:rsidRPr="00C44D61">
              <w:t xml:space="preserve">Regulatory decision of </w:t>
            </w:r>
            <w:proofErr w:type="spellStart"/>
            <w:r w:rsidRPr="00C44D61">
              <w:t>timeshift</w:t>
            </w:r>
            <w:proofErr w:type="spellEnd"/>
            <w:r w:rsidRPr="00C44D61">
              <w:t xml:space="preserve"> application</w:t>
            </w:r>
          </w:p>
        </w:tc>
        <w:tc>
          <w:tcPr>
            <w:tcW w:w="3969" w:type="dxa"/>
            <w:vAlign w:val="center"/>
            <w:hideMark/>
          </w:tcPr>
          <w:p w14:paraId="4CF3F469" w14:textId="77777777" w:rsidR="002B5750" w:rsidRPr="00C44D61" w:rsidRDefault="002B5750" w:rsidP="002B5750">
            <w:pPr>
              <w:pStyle w:val="APVMATableText"/>
            </w:pPr>
            <w:r w:rsidRPr="00C44D61">
              <w:t xml:space="preserve">Item 27 provides for the staged submission of supporting data packages allowing assessments to commence where all information is available, while other supporting data packages (which may include efficacy and crop safety, environment and residues and trade) are being completed. The application is assessed according to a project plan which is developed and agreed between the applicant and the APVMA, and which can be amended by mutual agreement. </w:t>
            </w:r>
          </w:p>
        </w:tc>
        <w:tc>
          <w:tcPr>
            <w:tcW w:w="1134" w:type="dxa"/>
            <w:vAlign w:val="center"/>
            <w:hideMark/>
          </w:tcPr>
          <w:p w14:paraId="45F43749" w14:textId="5D028968" w:rsidR="002B5750" w:rsidRPr="00C44D61" w:rsidRDefault="002B5750" w:rsidP="00F0419D">
            <w:pPr>
              <w:pStyle w:val="APVMATableText"/>
              <w:jc w:val="right"/>
            </w:pPr>
            <w:r w:rsidRPr="00D5632E">
              <w:t>1,175,213</w:t>
            </w:r>
          </w:p>
        </w:tc>
        <w:tc>
          <w:tcPr>
            <w:tcW w:w="1134" w:type="dxa"/>
            <w:vAlign w:val="center"/>
            <w:hideMark/>
          </w:tcPr>
          <w:p w14:paraId="44F9CEE0" w14:textId="4A54C697" w:rsidR="002B5750" w:rsidRPr="00C44D61" w:rsidRDefault="002B5750" w:rsidP="00F0419D">
            <w:pPr>
              <w:pStyle w:val="APVMATableText"/>
              <w:jc w:val="right"/>
            </w:pPr>
            <w:r w:rsidRPr="00D5632E">
              <w:t>1,182,758</w:t>
            </w:r>
          </w:p>
        </w:tc>
        <w:tc>
          <w:tcPr>
            <w:tcW w:w="1276" w:type="dxa"/>
            <w:vAlign w:val="center"/>
            <w:hideMark/>
          </w:tcPr>
          <w:p w14:paraId="3E823BAB" w14:textId="675DE4AF" w:rsidR="002B5750" w:rsidRPr="00C44D61" w:rsidRDefault="002B5750" w:rsidP="00F0419D">
            <w:pPr>
              <w:pStyle w:val="APVMATableText"/>
              <w:jc w:val="right"/>
            </w:pPr>
            <w:r w:rsidRPr="00D5632E">
              <w:t xml:space="preserve">2,357,971 </w:t>
            </w:r>
          </w:p>
        </w:tc>
      </w:tr>
      <w:tr w:rsidR="00E61546" w:rsidRPr="001D6576" w14:paraId="6B502403" w14:textId="77777777" w:rsidTr="00D5632E">
        <w:trPr>
          <w:trHeight w:val="20"/>
        </w:trPr>
        <w:tc>
          <w:tcPr>
            <w:tcW w:w="1980" w:type="dxa"/>
            <w:vAlign w:val="center"/>
            <w:hideMark/>
          </w:tcPr>
          <w:p w14:paraId="6EEDC025" w14:textId="1B4AB1DE" w:rsidR="00E61546" w:rsidRPr="00C44D61" w:rsidRDefault="00E61546" w:rsidP="00C44D61">
            <w:pPr>
              <w:pStyle w:val="APVMATableText"/>
            </w:pPr>
            <w:r w:rsidRPr="00C44D61">
              <w:t>Ingredient determinations</w:t>
            </w:r>
          </w:p>
        </w:tc>
        <w:tc>
          <w:tcPr>
            <w:tcW w:w="3969" w:type="dxa"/>
            <w:vAlign w:val="center"/>
            <w:hideMark/>
          </w:tcPr>
          <w:p w14:paraId="31F14AAC" w14:textId="77777777" w:rsidR="00E61546" w:rsidRPr="00C44D61" w:rsidRDefault="00E61546" w:rsidP="00C44D61">
            <w:pPr>
              <w:pStyle w:val="APVMATableText"/>
            </w:pPr>
            <w:r w:rsidRPr="00C44D61">
              <w:t>Item 28 - These are technical assessments made under subclause 10(1) of Schedule 3AA to make or vary an ingredient</w:t>
            </w:r>
            <w:r w:rsidRPr="00C44D61">
              <w:br/>
              <w:t>determination.</w:t>
            </w:r>
          </w:p>
        </w:tc>
        <w:tc>
          <w:tcPr>
            <w:tcW w:w="1134" w:type="dxa"/>
            <w:hideMark/>
          </w:tcPr>
          <w:p w14:paraId="10CA6C73" w14:textId="6FCD31C6" w:rsidR="00E61546" w:rsidRPr="00C44D61" w:rsidRDefault="00E61546" w:rsidP="00F0419D">
            <w:pPr>
              <w:pStyle w:val="APVMATableText"/>
              <w:jc w:val="right"/>
            </w:pPr>
            <w:r w:rsidRPr="007730BD">
              <w:t>-</w:t>
            </w:r>
          </w:p>
        </w:tc>
        <w:tc>
          <w:tcPr>
            <w:tcW w:w="1134" w:type="dxa"/>
            <w:hideMark/>
          </w:tcPr>
          <w:p w14:paraId="40AF2196" w14:textId="704AE0F1" w:rsidR="00E61546" w:rsidRPr="00C44D61" w:rsidRDefault="00E61546" w:rsidP="00F0419D">
            <w:pPr>
              <w:pStyle w:val="APVMATableText"/>
              <w:jc w:val="right"/>
            </w:pPr>
            <w:r w:rsidRPr="007730BD">
              <w:t>-</w:t>
            </w:r>
          </w:p>
        </w:tc>
        <w:tc>
          <w:tcPr>
            <w:tcW w:w="1276" w:type="dxa"/>
            <w:hideMark/>
          </w:tcPr>
          <w:p w14:paraId="19A85EF9" w14:textId="4863399A" w:rsidR="00E61546" w:rsidRPr="00C44D61" w:rsidRDefault="00E61546" w:rsidP="00F0419D">
            <w:pPr>
              <w:pStyle w:val="APVMATableText"/>
              <w:jc w:val="right"/>
            </w:pPr>
            <w:r w:rsidRPr="007730BD">
              <w:t>-</w:t>
            </w:r>
          </w:p>
        </w:tc>
      </w:tr>
      <w:tr w:rsidR="00E61546" w:rsidRPr="001D6576" w14:paraId="146A2C08" w14:textId="77777777" w:rsidTr="00D5632E">
        <w:trPr>
          <w:trHeight w:val="20"/>
        </w:trPr>
        <w:tc>
          <w:tcPr>
            <w:tcW w:w="1980" w:type="dxa"/>
            <w:vAlign w:val="center"/>
            <w:hideMark/>
          </w:tcPr>
          <w:p w14:paraId="7C8271B6" w14:textId="7081BBCD" w:rsidR="00E61546" w:rsidRPr="00C44D61" w:rsidRDefault="00E61546" w:rsidP="00C44D61">
            <w:pPr>
              <w:pStyle w:val="APVMATableText"/>
            </w:pPr>
            <w:r w:rsidRPr="00C44D61">
              <w:t>Interchangeable constituent determinations</w:t>
            </w:r>
          </w:p>
        </w:tc>
        <w:tc>
          <w:tcPr>
            <w:tcW w:w="3969" w:type="dxa"/>
            <w:vAlign w:val="center"/>
            <w:hideMark/>
          </w:tcPr>
          <w:p w14:paraId="33513F3D" w14:textId="77777777" w:rsidR="00E61546" w:rsidRPr="00C44D61" w:rsidRDefault="00E61546" w:rsidP="00C44D61">
            <w:pPr>
              <w:pStyle w:val="APVMATableText"/>
            </w:pPr>
            <w:r w:rsidRPr="00C44D61">
              <w:t>Item 29 - Interchangeable Constituent Determination (ICD) allows specified non-active constituents</w:t>
            </w:r>
            <w:r w:rsidRPr="00C44D61">
              <w:br/>
              <w:t>(excipients) to be substituted by other specified excipients without assessment. These determinations can apply to</w:t>
            </w:r>
            <w:r w:rsidRPr="00C44D61">
              <w:br/>
              <w:t>a single chemical product, a range of chemical products or a class of chemical products.</w:t>
            </w:r>
          </w:p>
        </w:tc>
        <w:tc>
          <w:tcPr>
            <w:tcW w:w="1134" w:type="dxa"/>
            <w:hideMark/>
          </w:tcPr>
          <w:p w14:paraId="4EF3E532" w14:textId="19C40437" w:rsidR="00E61546" w:rsidRPr="00C44D61" w:rsidRDefault="00E61546" w:rsidP="00F0419D">
            <w:pPr>
              <w:pStyle w:val="APVMATableText"/>
              <w:jc w:val="right"/>
            </w:pPr>
            <w:r w:rsidRPr="007730BD">
              <w:t>-</w:t>
            </w:r>
          </w:p>
        </w:tc>
        <w:tc>
          <w:tcPr>
            <w:tcW w:w="1134" w:type="dxa"/>
            <w:hideMark/>
          </w:tcPr>
          <w:p w14:paraId="7DAC876D" w14:textId="75151AEB" w:rsidR="00E61546" w:rsidRPr="00C44D61" w:rsidRDefault="00E61546" w:rsidP="00F0419D">
            <w:pPr>
              <w:pStyle w:val="APVMATableText"/>
              <w:jc w:val="right"/>
            </w:pPr>
            <w:r w:rsidRPr="007730BD">
              <w:t>-</w:t>
            </w:r>
          </w:p>
        </w:tc>
        <w:tc>
          <w:tcPr>
            <w:tcW w:w="1276" w:type="dxa"/>
            <w:hideMark/>
          </w:tcPr>
          <w:p w14:paraId="5ED45FC0" w14:textId="448FE62C" w:rsidR="00E61546" w:rsidRPr="00C44D61" w:rsidRDefault="00E61546" w:rsidP="00F0419D">
            <w:pPr>
              <w:pStyle w:val="APVMATableText"/>
              <w:jc w:val="right"/>
            </w:pPr>
            <w:r w:rsidRPr="007730BD">
              <w:t>-</w:t>
            </w:r>
          </w:p>
        </w:tc>
      </w:tr>
      <w:tr w:rsidR="002B5750" w:rsidRPr="001D6576" w14:paraId="46F4AC74" w14:textId="77777777" w:rsidTr="000E4EBD">
        <w:trPr>
          <w:trHeight w:val="3342"/>
        </w:trPr>
        <w:tc>
          <w:tcPr>
            <w:tcW w:w="1980" w:type="dxa"/>
            <w:vAlign w:val="center"/>
            <w:hideMark/>
          </w:tcPr>
          <w:p w14:paraId="4827FC3B" w14:textId="171E6239" w:rsidR="002B5750" w:rsidRPr="00C44D61" w:rsidRDefault="002B5750" w:rsidP="002B5750">
            <w:pPr>
              <w:pStyle w:val="APVMATableText"/>
            </w:pPr>
            <w:r w:rsidRPr="00C44D61">
              <w:lastRenderedPageBreak/>
              <w:t>Other Variations </w:t>
            </w:r>
          </w:p>
        </w:tc>
        <w:tc>
          <w:tcPr>
            <w:tcW w:w="3969" w:type="dxa"/>
            <w:vAlign w:val="center"/>
            <w:hideMark/>
          </w:tcPr>
          <w:p w14:paraId="41044EA8" w14:textId="77777777" w:rsidR="002B5750" w:rsidRPr="00C44D61" w:rsidRDefault="002B5750" w:rsidP="002B5750">
            <w:pPr>
              <w:pStyle w:val="APVMATableText"/>
            </w:pPr>
            <w:r w:rsidRPr="00C44D61">
              <w:t>Item 8L, 8M 8P and Notifiable Variations</w:t>
            </w:r>
          </w:p>
        </w:tc>
        <w:tc>
          <w:tcPr>
            <w:tcW w:w="1134" w:type="dxa"/>
            <w:vAlign w:val="center"/>
            <w:hideMark/>
          </w:tcPr>
          <w:p w14:paraId="5D4A5A19" w14:textId="65BC5F2A" w:rsidR="002B5750" w:rsidRPr="00C44D61" w:rsidRDefault="002B5750" w:rsidP="00F0419D">
            <w:pPr>
              <w:pStyle w:val="APVMATableText"/>
              <w:jc w:val="right"/>
            </w:pPr>
            <w:r w:rsidRPr="00D5632E">
              <w:t>322,929</w:t>
            </w:r>
          </w:p>
        </w:tc>
        <w:tc>
          <w:tcPr>
            <w:tcW w:w="1134" w:type="dxa"/>
            <w:vAlign w:val="center"/>
            <w:hideMark/>
          </w:tcPr>
          <w:p w14:paraId="086F4D79" w14:textId="20133026" w:rsidR="002B5750" w:rsidRPr="00C44D61" w:rsidRDefault="002B5750" w:rsidP="00F0419D">
            <w:pPr>
              <w:pStyle w:val="APVMATableText"/>
              <w:jc w:val="right"/>
            </w:pPr>
            <w:r w:rsidRPr="00D5632E">
              <w:t>308,161</w:t>
            </w:r>
          </w:p>
        </w:tc>
        <w:tc>
          <w:tcPr>
            <w:tcW w:w="1276" w:type="dxa"/>
            <w:vAlign w:val="center"/>
            <w:hideMark/>
          </w:tcPr>
          <w:p w14:paraId="30FBCD03" w14:textId="181AEB03" w:rsidR="002B5750" w:rsidRPr="00C44D61" w:rsidRDefault="002B5750" w:rsidP="00F0419D">
            <w:pPr>
              <w:pStyle w:val="APVMATableText"/>
              <w:jc w:val="right"/>
            </w:pPr>
            <w:r w:rsidRPr="00D5632E">
              <w:t xml:space="preserve">631,090 </w:t>
            </w:r>
          </w:p>
        </w:tc>
      </w:tr>
      <w:tr w:rsidR="001D55BF" w:rsidRPr="001D6576" w14:paraId="7FA287F8" w14:textId="77777777" w:rsidTr="00D5632E">
        <w:trPr>
          <w:trHeight w:val="20"/>
        </w:trPr>
        <w:tc>
          <w:tcPr>
            <w:tcW w:w="1980" w:type="dxa"/>
            <w:vAlign w:val="center"/>
            <w:hideMark/>
          </w:tcPr>
          <w:p w14:paraId="3388B91B" w14:textId="2685E907" w:rsidR="001D55BF" w:rsidRPr="000E4EBD" w:rsidRDefault="001D55BF" w:rsidP="001D55BF">
            <w:pPr>
              <w:pStyle w:val="APVMATableText"/>
            </w:pPr>
            <w:r w:rsidRPr="000E4EBD">
              <w:t>Regulatory decision of Minor Use Permits (funded by appropriation, fee and levy)</w:t>
            </w:r>
          </w:p>
        </w:tc>
        <w:tc>
          <w:tcPr>
            <w:tcW w:w="3969" w:type="dxa"/>
            <w:vAlign w:val="center"/>
            <w:hideMark/>
          </w:tcPr>
          <w:p w14:paraId="1F3207EB" w14:textId="4F309845" w:rsidR="001D55BF" w:rsidRPr="00C44D61" w:rsidRDefault="001D55BF" w:rsidP="001D55BF">
            <w:pPr>
              <w:pStyle w:val="APVMATableText"/>
            </w:pPr>
            <w:r w:rsidRPr="00C44D61">
              <w:t>A permit, or extension of a permit, where the proposed use is a minor use.</w:t>
            </w:r>
          </w:p>
        </w:tc>
        <w:tc>
          <w:tcPr>
            <w:tcW w:w="1134" w:type="dxa"/>
            <w:vAlign w:val="center"/>
            <w:hideMark/>
          </w:tcPr>
          <w:p w14:paraId="5D66844E" w14:textId="050F33CC" w:rsidR="001D55BF" w:rsidRPr="00C44D61" w:rsidRDefault="001D55BF" w:rsidP="00F0419D">
            <w:pPr>
              <w:pStyle w:val="APVMATableText"/>
              <w:jc w:val="right"/>
            </w:pPr>
            <w:r>
              <w:rPr>
                <w:color w:val="000000"/>
                <w:szCs w:val="17"/>
              </w:rPr>
              <w:t xml:space="preserve">2,333,861 </w:t>
            </w:r>
          </w:p>
        </w:tc>
        <w:tc>
          <w:tcPr>
            <w:tcW w:w="1134" w:type="dxa"/>
            <w:vAlign w:val="center"/>
            <w:hideMark/>
          </w:tcPr>
          <w:p w14:paraId="40EE9E8B" w14:textId="3342BE46" w:rsidR="001D55BF" w:rsidRPr="00C44D61" w:rsidRDefault="001D55BF" w:rsidP="00F0419D">
            <w:pPr>
              <w:pStyle w:val="APVMATableText"/>
              <w:jc w:val="right"/>
            </w:pPr>
            <w:r>
              <w:rPr>
                <w:color w:val="000000"/>
                <w:szCs w:val="17"/>
              </w:rPr>
              <w:t xml:space="preserve">2,397,257 </w:t>
            </w:r>
          </w:p>
        </w:tc>
        <w:tc>
          <w:tcPr>
            <w:tcW w:w="1276" w:type="dxa"/>
            <w:vAlign w:val="center"/>
            <w:hideMark/>
          </w:tcPr>
          <w:p w14:paraId="1D451E27" w14:textId="228A60DE" w:rsidR="001D55BF" w:rsidRPr="00C44D61" w:rsidRDefault="001D55BF" w:rsidP="00F0419D">
            <w:pPr>
              <w:pStyle w:val="APVMATableText"/>
              <w:jc w:val="right"/>
            </w:pPr>
            <w:r>
              <w:rPr>
                <w:color w:val="000000"/>
                <w:szCs w:val="17"/>
              </w:rPr>
              <w:t xml:space="preserve">4,731,118 </w:t>
            </w:r>
          </w:p>
        </w:tc>
      </w:tr>
      <w:tr w:rsidR="00FA06AE" w:rsidRPr="001D6576" w14:paraId="6BE9BF41" w14:textId="77777777" w:rsidTr="00D5632E">
        <w:trPr>
          <w:trHeight w:val="20"/>
        </w:trPr>
        <w:tc>
          <w:tcPr>
            <w:tcW w:w="1980" w:type="dxa"/>
            <w:vAlign w:val="center"/>
            <w:hideMark/>
          </w:tcPr>
          <w:p w14:paraId="19473214" w14:textId="2EF25172" w:rsidR="00FA06AE" w:rsidRPr="000E4EBD" w:rsidRDefault="00FA06AE" w:rsidP="00FA06AE">
            <w:pPr>
              <w:pStyle w:val="APVMATableText"/>
            </w:pPr>
            <w:r w:rsidRPr="000E4EBD">
              <w:t>Regulatory decision of Emergency Permits (Appropriation)</w:t>
            </w:r>
          </w:p>
        </w:tc>
        <w:tc>
          <w:tcPr>
            <w:tcW w:w="3969" w:type="dxa"/>
            <w:vAlign w:val="center"/>
            <w:hideMark/>
          </w:tcPr>
          <w:p w14:paraId="5B58DBD7" w14:textId="78DB48CD" w:rsidR="00FA06AE" w:rsidRPr="00C44D61" w:rsidRDefault="00245670" w:rsidP="00FA06AE">
            <w:pPr>
              <w:pStyle w:val="APVMATableText"/>
            </w:pPr>
            <w:r>
              <w:t xml:space="preserve">Item 22 - </w:t>
            </w:r>
            <w:r w:rsidR="00FA06AE" w:rsidRPr="00C44D61">
              <w:t>A permit, or extension of a permit, in respect of a chemical product or an active constituent if the proposed use of the chemical product or active constituent is determined by the APVMA to be an emergency use.</w:t>
            </w:r>
          </w:p>
        </w:tc>
        <w:tc>
          <w:tcPr>
            <w:tcW w:w="1134" w:type="dxa"/>
            <w:vAlign w:val="center"/>
            <w:hideMark/>
          </w:tcPr>
          <w:p w14:paraId="7AF6B83E" w14:textId="0DB063B3" w:rsidR="00FA06AE" w:rsidRPr="00C44D61" w:rsidRDefault="00157B5A" w:rsidP="00F0419D">
            <w:pPr>
              <w:pStyle w:val="APVMATableText"/>
              <w:jc w:val="right"/>
            </w:pPr>
            <w:r>
              <w:t>646,810</w:t>
            </w:r>
          </w:p>
        </w:tc>
        <w:tc>
          <w:tcPr>
            <w:tcW w:w="1134" w:type="dxa"/>
            <w:vAlign w:val="center"/>
            <w:hideMark/>
          </w:tcPr>
          <w:p w14:paraId="66072D5D" w14:textId="5667F939" w:rsidR="00FA06AE" w:rsidRPr="00C44D61" w:rsidRDefault="00157B5A" w:rsidP="00F0419D">
            <w:pPr>
              <w:pStyle w:val="APVMATableText"/>
              <w:jc w:val="right"/>
            </w:pPr>
            <w:r>
              <w:t>652,527</w:t>
            </w:r>
          </w:p>
        </w:tc>
        <w:tc>
          <w:tcPr>
            <w:tcW w:w="1276" w:type="dxa"/>
            <w:vAlign w:val="center"/>
            <w:hideMark/>
          </w:tcPr>
          <w:p w14:paraId="3C6438F4" w14:textId="16272D5D" w:rsidR="00FA06AE" w:rsidRPr="00C44D61" w:rsidRDefault="00FA06AE" w:rsidP="00F0419D">
            <w:pPr>
              <w:pStyle w:val="APVMATableText"/>
              <w:jc w:val="right"/>
            </w:pPr>
            <w:r w:rsidRPr="00D5632E">
              <w:t>1,</w:t>
            </w:r>
            <w:r w:rsidR="00D306F5">
              <w:t>299,337</w:t>
            </w:r>
            <w:r w:rsidRPr="00D5632E">
              <w:t xml:space="preserve"> </w:t>
            </w:r>
          </w:p>
        </w:tc>
      </w:tr>
      <w:tr w:rsidR="00FA06AE" w:rsidRPr="001D6576" w14:paraId="2AEF0534" w14:textId="77777777" w:rsidTr="00D5632E">
        <w:trPr>
          <w:trHeight w:val="20"/>
        </w:trPr>
        <w:tc>
          <w:tcPr>
            <w:tcW w:w="1980" w:type="dxa"/>
            <w:vAlign w:val="center"/>
            <w:hideMark/>
          </w:tcPr>
          <w:p w14:paraId="015B1FEC" w14:textId="57B04D49" w:rsidR="00FA06AE" w:rsidRPr="00C44D61" w:rsidRDefault="00FA06AE" w:rsidP="00FA06AE">
            <w:pPr>
              <w:pStyle w:val="APVMATableText"/>
            </w:pPr>
            <w:r w:rsidRPr="00C44D61">
              <w:t>Pre-application assistance and other advice </w:t>
            </w:r>
          </w:p>
        </w:tc>
        <w:tc>
          <w:tcPr>
            <w:tcW w:w="3969" w:type="dxa"/>
            <w:vAlign w:val="center"/>
            <w:hideMark/>
          </w:tcPr>
          <w:p w14:paraId="1FE4453A" w14:textId="77777777" w:rsidR="00FA06AE" w:rsidRPr="00C44D61" w:rsidRDefault="00FA06AE" w:rsidP="00FA06AE">
            <w:pPr>
              <w:pStyle w:val="APVMATableText"/>
            </w:pPr>
            <w:r w:rsidRPr="00C44D61">
              <w:t>Pre-application assistance (PAA) assists applicants with preparing or making applications to the APVMA under the Agricultural and Veterinary Chemicals Code Act 1994 and associated regulations.</w:t>
            </w:r>
            <w:r w:rsidRPr="00C44D61">
              <w:br/>
              <w:t>Item 25 pertains to applications for technical assessments under regulation 8AS.</w:t>
            </w:r>
          </w:p>
        </w:tc>
        <w:tc>
          <w:tcPr>
            <w:tcW w:w="1134" w:type="dxa"/>
            <w:vAlign w:val="center"/>
            <w:hideMark/>
          </w:tcPr>
          <w:p w14:paraId="13408729" w14:textId="36BFC2D5" w:rsidR="00FA06AE" w:rsidRPr="00C44D61" w:rsidRDefault="00FA06AE" w:rsidP="00F0419D">
            <w:pPr>
              <w:pStyle w:val="APVMATableText"/>
              <w:jc w:val="right"/>
            </w:pPr>
            <w:r w:rsidRPr="00D5632E">
              <w:t>1,607,567</w:t>
            </w:r>
          </w:p>
        </w:tc>
        <w:tc>
          <w:tcPr>
            <w:tcW w:w="1134" w:type="dxa"/>
            <w:vAlign w:val="center"/>
            <w:hideMark/>
          </w:tcPr>
          <w:p w14:paraId="2D8DDAA5" w14:textId="6C4BF9EB" w:rsidR="00FA06AE" w:rsidRPr="00C44D61" w:rsidRDefault="00FA06AE" w:rsidP="00F0419D">
            <w:pPr>
              <w:pStyle w:val="APVMATableText"/>
              <w:jc w:val="right"/>
            </w:pPr>
            <w:r w:rsidRPr="00D5632E">
              <w:t>1,641,356</w:t>
            </w:r>
          </w:p>
        </w:tc>
        <w:tc>
          <w:tcPr>
            <w:tcW w:w="1276" w:type="dxa"/>
            <w:vAlign w:val="center"/>
            <w:hideMark/>
          </w:tcPr>
          <w:p w14:paraId="3609A440" w14:textId="262B9A68" w:rsidR="00FA06AE" w:rsidRPr="00C44D61" w:rsidRDefault="00FA06AE" w:rsidP="00F0419D">
            <w:pPr>
              <w:pStyle w:val="APVMATableText"/>
              <w:jc w:val="right"/>
            </w:pPr>
            <w:r w:rsidRPr="00D5632E">
              <w:t xml:space="preserve">3,248,923 </w:t>
            </w:r>
          </w:p>
        </w:tc>
      </w:tr>
      <w:tr w:rsidR="00AC320A" w:rsidRPr="00C44D61" w14:paraId="60EC5F57" w14:textId="77777777" w:rsidTr="00D5632E">
        <w:trPr>
          <w:trHeight w:val="20"/>
        </w:trPr>
        <w:tc>
          <w:tcPr>
            <w:tcW w:w="5949" w:type="dxa"/>
            <w:gridSpan w:val="2"/>
            <w:vAlign w:val="center"/>
            <w:hideMark/>
          </w:tcPr>
          <w:p w14:paraId="2EA764DF" w14:textId="77777777" w:rsidR="00AC320A" w:rsidRPr="001F2009" w:rsidRDefault="00AC320A" w:rsidP="00AC320A">
            <w:pPr>
              <w:pStyle w:val="APVMATableText"/>
              <w:rPr>
                <w:b/>
              </w:rPr>
            </w:pPr>
            <w:r w:rsidRPr="001F2009">
              <w:rPr>
                <w:b/>
              </w:rPr>
              <w:t xml:space="preserve">Total for Registration and Approval Activity </w:t>
            </w:r>
          </w:p>
        </w:tc>
        <w:tc>
          <w:tcPr>
            <w:tcW w:w="1134" w:type="dxa"/>
            <w:vAlign w:val="center"/>
            <w:hideMark/>
          </w:tcPr>
          <w:p w14:paraId="66D595B4" w14:textId="02CFED1D" w:rsidR="00AC320A" w:rsidRPr="001F2009" w:rsidRDefault="00157B5A" w:rsidP="00F0419D">
            <w:pPr>
              <w:pStyle w:val="APVMATableText"/>
              <w:jc w:val="right"/>
              <w:rPr>
                <w:b/>
              </w:rPr>
            </w:pPr>
            <w:r>
              <w:rPr>
                <w:b/>
                <w:bCs/>
                <w:color w:val="000000"/>
                <w:szCs w:val="17"/>
              </w:rPr>
              <w:t>19,146,262</w:t>
            </w:r>
            <w:r w:rsidR="00AC320A">
              <w:rPr>
                <w:b/>
                <w:bCs/>
                <w:color w:val="000000"/>
                <w:szCs w:val="17"/>
              </w:rPr>
              <w:t xml:space="preserve"> </w:t>
            </w:r>
          </w:p>
        </w:tc>
        <w:tc>
          <w:tcPr>
            <w:tcW w:w="1134" w:type="dxa"/>
            <w:vAlign w:val="center"/>
            <w:hideMark/>
          </w:tcPr>
          <w:p w14:paraId="2ADCFA4D" w14:textId="349B22F2" w:rsidR="00AC320A" w:rsidRPr="001F2009" w:rsidRDefault="00157B5A" w:rsidP="00F0419D">
            <w:pPr>
              <w:pStyle w:val="APVMATableText"/>
              <w:jc w:val="right"/>
              <w:rPr>
                <w:b/>
              </w:rPr>
            </w:pPr>
            <w:r>
              <w:rPr>
                <w:b/>
                <w:bCs/>
                <w:color w:val="000000"/>
                <w:szCs w:val="17"/>
              </w:rPr>
              <w:t>19,312,133</w:t>
            </w:r>
            <w:r w:rsidR="00AC320A">
              <w:rPr>
                <w:b/>
                <w:bCs/>
                <w:color w:val="000000"/>
                <w:szCs w:val="17"/>
              </w:rPr>
              <w:t xml:space="preserve"> </w:t>
            </w:r>
          </w:p>
        </w:tc>
        <w:tc>
          <w:tcPr>
            <w:tcW w:w="1276" w:type="dxa"/>
            <w:vAlign w:val="center"/>
            <w:hideMark/>
          </w:tcPr>
          <w:p w14:paraId="7A7B22A0" w14:textId="780418BB" w:rsidR="00AC320A" w:rsidRPr="001F2009" w:rsidRDefault="00D306F5" w:rsidP="00F0419D">
            <w:pPr>
              <w:pStyle w:val="APVMATableText"/>
              <w:jc w:val="right"/>
              <w:rPr>
                <w:b/>
              </w:rPr>
            </w:pPr>
            <w:r w:rsidRPr="00D306F5">
              <w:rPr>
                <w:b/>
                <w:bCs/>
                <w:color w:val="000000"/>
                <w:szCs w:val="17"/>
              </w:rPr>
              <w:t>38,458,395</w:t>
            </w:r>
          </w:p>
        </w:tc>
      </w:tr>
    </w:tbl>
    <w:p w14:paraId="4AF3D947" w14:textId="50298CC7" w:rsidR="005729A2" w:rsidRPr="00BF1FC8" w:rsidRDefault="00574F97" w:rsidP="003041A9">
      <w:pPr>
        <w:pStyle w:val="Heading3"/>
        <w:numPr>
          <w:ilvl w:val="2"/>
          <w:numId w:val="9"/>
        </w:numPr>
      </w:pPr>
      <w:bookmarkStart w:id="143" w:name="_Toc234591400"/>
      <w:r>
        <w:t xml:space="preserve">Regulatory licensing, </w:t>
      </w:r>
      <w:r w:rsidR="001B4523">
        <w:t xml:space="preserve">certification and compliance </w:t>
      </w:r>
      <w:r w:rsidR="00A412CD">
        <w:t>activity</w:t>
      </w:r>
      <w:bookmarkEnd w:id="143"/>
    </w:p>
    <w:p w14:paraId="1B423319" w14:textId="5846E6F2" w:rsidR="005729A2" w:rsidRDefault="00FE3BB6" w:rsidP="005729A2">
      <w:pPr>
        <w:pStyle w:val="NormalText"/>
      </w:pPr>
      <w:r>
        <w:t>This activity covers the APVMA’s post market regulatory licen</w:t>
      </w:r>
      <w:r w:rsidR="00CA3371">
        <w:t xml:space="preserve">sing and certification </w:t>
      </w:r>
      <w:r w:rsidR="006656F9">
        <w:t>services</w:t>
      </w:r>
      <w:r w:rsidR="00CA3371">
        <w:t xml:space="preserve">, together with specific compliance-related regulatory elements. </w:t>
      </w:r>
      <w:r w:rsidR="00156489">
        <w:t>It includes evaluation of applicatio</w:t>
      </w:r>
      <w:r w:rsidR="00E75495">
        <w:t xml:space="preserve">ns for Good Manufacturing Practice (GMP) compliance, responses to </w:t>
      </w:r>
      <w:proofErr w:type="spellStart"/>
      <w:r w:rsidR="00E75495">
        <w:t>Agvet</w:t>
      </w:r>
      <w:proofErr w:type="spellEnd"/>
      <w:r w:rsidR="00E75495">
        <w:t xml:space="preserve"> Code requests, issuance of </w:t>
      </w:r>
      <w:r w:rsidR="00072083">
        <w:t xml:space="preserve">Certificates of Export, consents to import, administration of the Hormonal Growth </w:t>
      </w:r>
      <w:proofErr w:type="spellStart"/>
      <w:r w:rsidR="00072083">
        <w:t>Promotant</w:t>
      </w:r>
      <w:proofErr w:type="spellEnd"/>
      <w:r w:rsidR="00072083">
        <w:t xml:space="preserve"> (HGP) Scheme and delivery of the Adverse Experience Reporting Program (AERP) and Chemical Review program.</w:t>
      </w:r>
    </w:p>
    <w:p w14:paraId="1A8D2570" w14:textId="2ACA8D5D" w:rsidR="00072083" w:rsidRDefault="00072083" w:rsidP="005729A2">
      <w:pPr>
        <w:pStyle w:val="NormalText"/>
      </w:pPr>
      <w:r>
        <w:t>Costs for these outputs</w:t>
      </w:r>
      <w:r w:rsidR="00A74B75">
        <w:t xml:space="preserve"> are recovered through a combination </w:t>
      </w:r>
      <w:r w:rsidR="000E7291">
        <w:t>of</w:t>
      </w:r>
      <w:r w:rsidR="00A74B75">
        <w:t xml:space="preserve"> fees, levies</w:t>
      </w:r>
      <w:r w:rsidR="009D7A8B">
        <w:t>, appropriation</w:t>
      </w:r>
      <w:r w:rsidR="00A74B75">
        <w:t xml:space="preserve"> and </w:t>
      </w:r>
      <w:r w:rsidR="006F7672">
        <w:t>the registration renewal fee</w:t>
      </w:r>
      <w:r w:rsidR="00095950">
        <w:t>, reflecting the mix of individual and industry wide benefits these outputs provide</w:t>
      </w:r>
      <w:r w:rsidR="000E7291">
        <w:t>:</w:t>
      </w:r>
    </w:p>
    <w:p w14:paraId="63929CB6" w14:textId="773ADEB3" w:rsidR="000E7291" w:rsidRDefault="000E7291" w:rsidP="00B63A82">
      <w:pPr>
        <w:pStyle w:val="Bullet1"/>
      </w:pPr>
      <w:r>
        <w:lastRenderedPageBreak/>
        <w:t xml:space="preserve">GMP compliance, </w:t>
      </w:r>
      <w:proofErr w:type="spellStart"/>
      <w:r>
        <w:t>Agvet</w:t>
      </w:r>
      <w:proofErr w:type="spellEnd"/>
      <w:r>
        <w:t xml:space="preserve"> Code Requests, Certificates of Export</w:t>
      </w:r>
      <w:r w:rsidR="00AD2E49">
        <w:t>,</w:t>
      </w:r>
      <w:r>
        <w:t xml:space="preserve"> and the HGP scheme are recovered through fees as they deliver direct benefits to </w:t>
      </w:r>
      <w:r w:rsidR="00D36AC3">
        <w:t>specific individuals or businesses</w:t>
      </w:r>
    </w:p>
    <w:p w14:paraId="569D8866" w14:textId="59EA8B32" w:rsidR="00D36AC3" w:rsidRDefault="00D36AC3" w:rsidP="00B63A82">
      <w:pPr>
        <w:pStyle w:val="Bullet1"/>
      </w:pPr>
      <w:r>
        <w:t xml:space="preserve">Consents to import are </w:t>
      </w:r>
      <w:r w:rsidR="008C6599">
        <w:t xml:space="preserve">funded via </w:t>
      </w:r>
      <w:r w:rsidR="001513D7">
        <w:t>levies</w:t>
      </w:r>
    </w:p>
    <w:p w14:paraId="2B749A3A" w14:textId="5035B6DE" w:rsidR="00E47862" w:rsidRDefault="00E47862" w:rsidP="00B63A82">
      <w:pPr>
        <w:pStyle w:val="Bullet1"/>
      </w:pPr>
      <w:r>
        <w:t xml:space="preserve">Item 13 variations are funded </w:t>
      </w:r>
      <w:r w:rsidR="0028561E">
        <w:t>by</w:t>
      </w:r>
      <w:r w:rsidR="00284C6E">
        <w:t xml:space="preserve"> application fees</w:t>
      </w:r>
    </w:p>
    <w:p w14:paraId="0DCDCDA5" w14:textId="37B54315" w:rsidR="008C6599" w:rsidRDefault="008C6599" w:rsidP="00B63A82">
      <w:pPr>
        <w:pStyle w:val="Bullet1"/>
      </w:pPr>
      <w:r>
        <w:t xml:space="preserve">AERP and chemical review are funded through a combination of levies and the registration renewal fee, consistent with their role in supporting ongoing product safety, efficacy and risk management </w:t>
      </w:r>
      <w:r w:rsidR="00144450">
        <w:t>across the market.</w:t>
      </w:r>
    </w:p>
    <w:p w14:paraId="64267328" w14:textId="6DC08623" w:rsidR="00144450" w:rsidRPr="005729A2" w:rsidRDefault="00D0069C" w:rsidP="00144450">
      <w:pPr>
        <w:pStyle w:val="NormalText"/>
      </w:pPr>
      <w:r>
        <w:t>The 202</w:t>
      </w:r>
      <w:r w:rsidR="00FE3C01">
        <w:t>7</w:t>
      </w:r>
      <w:r w:rsidR="00FE09E5" w:rsidRPr="00FE09E5">
        <w:t>–</w:t>
      </w:r>
      <w:r w:rsidR="00BD3234">
        <w:t>2</w:t>
      </w:r>
      <w:r w:rsidR="00FE3C01">
        <w:t>8</w:t>
      </w:r>
      <w:r>
        <w:t xml:space="preserve"> estimated total costs</w:t>
      </w:r>
      <w:r w:rsidR="002E229E">
        <w:t xml:space="preserve"> of the regulatory licensing, certification and compliance outputs are presented in </w:t>
      </w:r>
      <w:r w:rsidR="00FB019A">
        <w:rPr>
          <w:highlight w:val="yellow"/>
        </w:rPr>
        <w:fldChar w:fldCharType="begin"/>
      </w:r>
      <w:r w:rsidR="00FB019A">
        <w:instrText xml:space="preserve"> REF _Ref214557802 \h </w:instrText>
      </w:r>
      <w:r w:rsidR="00FB019A">
        <w:rPr>
          <w:highlight w:val="yellow"/>
        </w:rPr>
      </w:r>
      <w:r w:rsidR="00FB019A">
        <w:rPr>
          <w:highlight w:val="yellow"/>
        </w:rPr>
        <w:fldChar w:fldCharType="separate"/>
      </w:r>
      <w:r w:rsidR="008C371A">
        <w:t xml:space="preserve">Table </w:t>
      </w:r>
      <w:r w:rsidR="008C371A">
        <w:rPr>
          <w:noProof/>
        </w:rPr>
        <w:t>3</w:t>
      </w:r>
      <w:r w:rsidR="00FB019A">
        <w:rPr>
          <w:highlight w:val="yellow"/>
        </w:rPr>
        <w:fldChar w:fldCharType="end"/>
      </w:r>
      <w:r w:rsidR="002E229E">
        <w:t xml:space="preserve">, </w:t>
      </w:r>
      <w:r w:rsidR="006B13B9">
        <w:t>including</w:t>
      </w:r>
      <w:r w:rsidR="002E229E">
        <w:t xml:space="preserve"> the direct, indirect and total cost for each output.</w:t>
      </w:r>
    </w:p>
    <w:p w14:paraId="3F507EBB" w14:textId="5E720895" w:rsidR="002A56D2" w:rsidRDefault="00BF108A" w:rsidP="006731B4">
      <w:pPr>
        <w:pStyle w:val="Caption"/>
      </w:pPr>
      <w:bookmarkStart w:id="144" w:name="_Ref214557802"/>
      <w:bookmarkStart w:id="145" w:name="_Toc225162403"/>
      <w:bookmarkStart w:id="146" w:name="_Toc234591449"/>
      <w:r>
        <w:t xml:space="preserve">Table </w:t>
      </w:r>
      <w:r w:rsidR="004E598D">
        <w:fldChar w:fldCharType="begin"/>
      </w:r>
      <w:r w:rsidR="004E598D">
        <w:instrText xml:space="preserve"> SEQ Table \* ARABIC </w:instrText>
      </w:r>
      <w:r w:rsidR="004E598D">
        <w:fldChar w:fldCharType="separate"/>
      </w:r>
      <w:r w:rsidR="004E598D">
        <w:rPr>
          <w:noProof/>
        </w:rPr>
        <w:t>3</w:t>
      </w:r>
      <w:r w:rsidR="004E598D">
        <w:rPr>
          <w:noProof/>
        </w:rPr>
        <w:fldChar w:fldCharType="end"/>
      </w:r>
      <w:bookmarkEnd w:id="144"/>
      <w:r>
        <w:t>:</w:t>
      </w:r>
      <w:r>
        <w:tab/>
        <w:t xml:space="preserve">Cost </w:t>
      </w:r>
      <w:r w:rsidR="000859B2">
        <w:t>element</w:t>
      </w:r>
      <w:r>
        <w:t xml:space="preserve">s of </w:t>
      </w:r>
      <w:bookmarkStart w:id="147" w:name="_Toc1259513307"/>
      <w:bookmarkStart w:id="148" w:name="_Toc1056278328"/>
      <w:r w:rsidR="00F77E38">
        <w:t xml:space="preserve">regulatory licensing, certification and compliance </w:t>
      </w:r>
      <w:bookmarkEnd w:id="145"/>
      <w:r w:rsidR="00A412CD">
        <w:t>activity</w:t>
      </w:r>
      <w:bookmarkEnd w:id="146"/>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1460"/>
        <w:gridCol w:w="1460"/>
        <w:gridCol w:w="1460"/>
      </w:tblGrid>
      <w:tr w:rsidR="00E47862" w:rsidRPr="00E47862" w14:paraId="758C0100" w14:textId="77777777" w:rsidTr="00E60F82">
        <w:trPr>
          <w:trHeight w:val="780"/>
          <w:tblHeader/>
        </w:trPr>
        <w:tc>
          <w:tcPr>
            <w:tcW w:w="1418" w:type="dxa"/>
            <w:shd w:val="clear" w:color="000000" w:fill="53284F"/>
            <w:vAlign w:val="center"/>
            <w:hideMark/>
          </w:tcPr>
          <w:p w14:paraId="257BAA3D" w14:textId="31F97B26" w:rsidR="00E47862" w:rsidRPr="00E47862" w:rsidRDefault="00E47862" w:rsidP="00E47862">
            <w:pPr>
              <w:spacing w:line="240" w:lineRule="auto"/>
              <w:rPr>
                <w:rFonts w:ascii="Franklin Gothic Medium" w:hAnsi="Franklin Gothic Medium"/>
                <w:color w:val="F8F8F8"/>
                <w:sz w:val="18"/>
                <w:szCs w:val="18"/>
                <w:lang w:eastAsia="en-AU"/>
              </w:rPr>
            </w:pPr>
            <w:r w:rsidRPr="00E47862">
              <w:rPr>
                <w:rFonts w:ascii="Franklin Gothic Medium" w:hAnsi="Franklin Gothic Medium"/>
                <w:color w:val="F8F8F8"/>
                <w:sz w:val="18"/>
                <w:szCs w:val="18"/>
                <w:lang w:eastAsia="en-AU"/>
              </w:rPr>
              <w:t>Outputs</w:t>
            </w:r>
          </w:p>
        </w:tc>
        <w:tc>
          <w:tcPr>
            <w:tcW w:w="3827" w:type="dxa"/>
            <w:shd w:val="clear" w:color="000000" w:fill="53284F"/>
            <w:vAlign w:val="center"/>
            <w:hideMark/>
          </w:tcPr>
          <w:p w14:paraId="143EA33B" w14:textId="77777777" w:rsidR="00E47862" w:rsidRPr="00E47862" w:rsidRDefault="00E47862" w:rsidP="00E47862">
            <w:pPr>
              <w:spacing w:line="240" w:lineRule="auto"/>
              <w:rPr>
                <w:rFonts w:ascii="Franklin Gothic Medium" w:hAnsi="Franklin Gothic Medium"/>
                <w:color w:val="F8F8F8"/>
                <w:sz w:val="18"/>
                <w:szCs w:val="18"/>
                <w:lang w:eastAsia="en-AU"/>
              </w:rPr>
            </w:pPr>
            <w:r w:rsidRPr="00E47862">
              <w:rPr>
                <w:rFonts w:ascii="Franklin Gothic Medium" w:hAnsi="Franklin Gothic Medium"/>
                <w:color w:val="F8F8F8"/>
                <w:sz w:val="18"/>
                <w:szCs w:val="18"/>
                <w:lang w:eastAsia="en-AU"/>
              </w:rPr>
              <w:t>Description</w:t>
            </w:r>
          </w:p>
        </w:tc>
        <w:tc>
          <w:tcPr>
            <w:tcW w:w="1460" w:type="dxa"/>
            <w:shd w:val="clear" w:color="000000" w:fill="53284F"/>
            <w:vAlign w:val="center"/>
            <w:hideMark/>
          </w:tcPr>
          <w:p w14:paraId="4208C355" w14:textId="707F0928" w:rsidR="00E47862" w:rsidRPr="00E47862" w:rsidRDefault="00EE0210" w:rsidP="00E47862">
            <w:pPr>
              <w:spacing w:line="240" w:lineRule="auto"/>
              <w:rPr>
                <w:rFonts w:ascii="Franklin Gothic Medium" w:hAnsi="Franklin Gothic Medium"/>
                <w:color w:val="F8F8F8"/>
                <w:sz w:val="18"/>
                <w:szCs w:val="18"/>
                <w:lang w:eastAsia="en-AU"/>
              </w:rPr>
            </w:pPr>
            <w:r>
              <w:rPr>
                <w:rFonts w:ascii="Franklin Gothic Medium" w:hAnsi="Franklin Gothic Medium"/>
                <w:color w:val="F8F8F8"/>
                <w:sz w:val="18"/>
                <w:szCs w:val="18"/>
                <w:lang w:eastAsia="en-AU"/>
              </w:rPr>
              <w:t xml:space="preserve">Total </w:t>
            </w:r>
            <w:r w:rsidR="00E47862" w:rsidRPr="00E47862">
              <w:rPr>
                <w:rFonts w:ascii="Franklin Gothic Medium" w:hAnsi="Franklin Gothic Medium"/>
                <w:color w:val="F8F8F8"/>
                <w:sz w:val="18"/>
                <w:szCs w:val="18"/>
                <w:lang w:eastAsia="en-AU"/>
              </w:rPr>
              <w:t>Direct costs ($)</w:t>
            </w:r>
          </w:p>
        </w:tc>
        <w:tc>
          <w:tcPr>
            <w:tcW w:w="1460" w:type="dxa"/>
            <w:shd w:val="clear" w:color="000000" w:fill="53284F"/>
            <w:vAlign w:val="center"/>
            <w:hideMark/>
          </w:tcPr>
          <w:p w14:paraId="653A76DB" w14:textId="4CFAC9CF" w:rsidR="00E47862" w:rsidRPr="00E47862" w:rsidRDefault="00EE0210" w:rsidP="00E47862">
            <w:pPr>
              <w:spacing w:line="240" w:lineRule="auto"/>
              <w:rPr>
                <w:rFonts w:ascii="Franklin Gothic Medium" w:hAnsi="Franklin Gothic Medium"/>
                <w:color w:val="F8F8F8"/>
                <w:sz w:val="18"/>
                <w:szCs w:val="18"/>
                <w:lang w:eastAsia="en-AU"/>
              </w:rPr>
            </w:pPr>
            <w:r>
              <w:rPr>
                <w:rFonts w:ascii="Franklin Gothic Medium" w:hAnsi="Franklin Gothic Medium"/>
                <w:color w:val="F8F8F8"/>
                <w:sz w:val="18"/>
                <w:szCs w:val="18"/>
                <w:lang w:eastAsia="en-AU"/>
              </w:rPr>
              <w:t xml:space="preserve">Total </w:t>
            </w:r>
            <w:r w:rsidR="00E47862" w:rsidRPr="00E47862">
              <w:rPr>
                <w:rFonts w:ascii="Franklin Gothic Medium" w:hAnsi="Franklin Gothic Medium"/>
                <w:color w:val="F8F8F8"/>
                <w:sz w:val="18"/>
                <w:szCs w:val="18"/>
                <w:lang w:eastAsia="en-AU"/>
              </w:rPr>
              <w:t>Indirect costs ($)</w:t>
            </w:r>
          </w:p>
        </w:tc>
        <w:tc>
          <w:tcPr>
            <w:tcW w:w="1460" w:type="dxa"/>
            <w:shd w:val="clear" w:color="000000" w:fill="53284F"/>
            <w:vAlign w:val="center"/>
            <w:hideMark/>
          </w:tcPr>
          <w:p w14:paraId="0EEEADBE" w14:textId="6FF68F75" w:rsidR="00E47862" w:rsidRPr="00E47862" w:rsidRDefault="00E47862" w:rsidP="00E47862">
            <w:pPr>
              <w:spacing w:line="240" w:lineRule="auto"/>
              <w:rPr>
                <w:rFonts w:ascii="Franklin Gothic Medium" w:hAnsi="Franklin Gothic Medium"/>
                <w:color w:val="F8F8F8"/>
                <w:sz w:val="18"/>
                <w:szCs w:val="18"/>
                <w:lang w:eastAsia="en-AU"/>
              </w:rPr>
            </w:pPr>
            <w:r w:rsidRPr="00E47862">
              <w:rPr>
                <w:rFonts w:ascii="Franklin Gothic Medium" w:hAnsi="Franklin Gothic Medium"/>
                <w:color w:val="F8F8F8"/>
                <w:sz w:val="18"/>
                <w:szCs w:val="18"/>
                <w:lang w:eastAsia="en-AU"/>
              </w:rPr>
              <w:t>202</w:t>
            </w:r>
            <w:r w:rsidR="00D54365">
              <w:rPr>
                <w:rFonts w:ascii="Franklin Gothic Medium" w:hAnsi="Franklin Gothic Medium"/>
                <w:color w:val="F8F8F8"/>
                <w:sz w:val="18"/>
                <w:szCs w:val="18"/>
                <w:lang w:eastAsia="en-AU"/>
              </w:rPr>
              <w:t>7</w:t>
            </w:r>
            <w:r w:rsidRPr="00E47862">
              <w:rPr>
                <w:rFonts w:ascii="Franklin Gothic Medium" w:hAnsi="Franklin Gothic Medium"/>
                <w:color w:val="F8F8F8"/>
                <w:sz w:val="18"/>
                <w:szCs w:val="18"/>
                <w:lang w:eastAsia="en-AU"/>
              </w:rPr>
              <w:t>-2</w:t>
            </w:r>
            <w:r w:rsidR="00D54365">
              <w:rPr>
                <w:rFonts w:ascii="Franklin Gothic Medium" w:hAnsi="Franklin Gothic Medium"/>
                <w:color w:val="F8F8F8"/>
                <w:sz w:val="18"/>
                <w:szCs w:val="18"/>
                <w:lang w:eastAsia="en-AU"/>
              </w:rPr>
              <w:t>8</w:t>
            </w:r>
            <w:r w:rsidRPr="00E47862">
              <w:rPr>
                <w:rFonts w:ascii="Franklin Gothic Medium" w:hAnsi="Franklin Gothic Medium"/>
                <w:color w:val="F8F8F8"/>
                <w:sz w:val="18"/>
                <w:szCs w:val="18"/>
                <w:lang w:eastAsia="en-AU"/>
              </w:rPr>
              <w:t xml:space="preserve"> Estimated cost ($)</w:t>
            </w:r>
          </w:p>
        </w:tc>
      </w:tr>
      <w:tr w:rsidR="00E236A7" w:rsidRPr="00E47862" w14:paraId="7ADC3736" w14:textId="77777777" w:rsidTr="00783D57">
        <w:trPr>
          <w:trHeight w:val="465"/>
        </w:trPr>
        <w:tc>
          <w:tcPr>
            <w:tcW w:w="1418" w:type="dxa"/>
            <w:vAlign w:val="center"/>
            <w:hideMark/>
          </w:tcPr>
          <w:p w14:paraId="170F58EF" w14:textId="77777777" w:rsidR="00E236A7" w:rsidRPr="00E47862" w:rsidRDefault="00E236A7" w:rsidP="00E236A7">
            <w:pPr>
              <w:pStyle w:val="APVMATableText"/>
              <w:rPr>
                <w:lang w:eastAsia="en-AU"/>
              </w:rPr>
            </w:pPr>
            <w:r w:rsidRPr="00E47862">
              <w:rPr>
                <w:lang w:eastAsia="en-AU"/>
              </w:rPr>
              <w:t xml:space="preserve">Good Manufacturing Practice (GMP) </w:t>
            </w:r>
          </w:p>
        </w:tc>
        <w:tc>
          <w:tcPr>
            <w:tcW w:w="3827" w:type="dxa"/>
            <w:vAlign w:val="center"/>
            <w:hideMark/>
          </w:tcPr>
          <w:p w14:paraId="42D38D16" w14:textId="77777777" w:rsidR="00E236A7" w:rsidRPr="00E47862" w:rsidRDefault="00E236A7" w:rsidP="00E236A7">
            <w:pPr>
              <w:pStyle w:val="APVMATableText"/>
              <w:rPr>
                <w:lang w:eastAsia="en-AU"/>
              </w:rPr>
            </w:pPr>
            <w:r w:rsidRPr="00E47862">
              <w:rPr>
                <w:lang w:eastAsia="en-AU"/>
              </w:rPr>
              <w:t>Assessment of MLS licences and imported products for GMP compliance; and management of GMP auditing.</w:t>
            </w:r>
          </w:p>
        </w:tc>
        <w:tc>
          <w:tcPr>
            <w:tcW w:w="1460" w:type="dxa"/>
            <w:vAlign w:val="center"/>
            <w:hideMark/>
          </w:tcPr>
          <w:p w14:paraId="48D84AAD" w14:textId="5E71373D" w:rsidR="00E236A7" w:rsidRPr="00E47862" w:rsidRDefault="00E236A7" w:rsidP="00E236A7">
            <w:pPr>
              <w:pStyle w:val="APVMATableText"/>
              <w:jc w:val="right"/>
              <w:rPr>
                <w:lang w:eastAsia="en-AU"/>
              </w:rPr>
            </w:pPr>
            <w:r>
              <w:rPr>
                <w:color w:val="000000"/>
                <w:szCs w:val="17"/>
              </w:rPr>
              <w:t xml:space="preserve">1,033,105 </w:t>
            </w:r>
          </w:p>
        </w:tc>
        <w:tc>
          <w:tcPr>
            <w:tcW w:w="1460" w:type="dxa"/>
            <w:vAlign w:val="center"/>
            <w:hideMark/>
          </w:tcPr>
          <w:p w14:paraId="2CB5A5D7" w14:textId="3860F76D" w:rsidR="00E236A7" w:rsidRPr="00E47862" w:rsidRDefault="00E236A7" w:rsidP="00E236A7">
            <w:pPr>
              <w:pStyle w:val="APVMATableText"/>
              <w:jc w:val="right"/>
              <w:rPr>
                <w:lang w:eastAsia="en-AU"/>
              </w:rPr>
            </w:pPr>
            <w:r>
              <w:rPr>
                <w:color w:val="000000"/>
                <w:szCs w:val="17"/>
              </w:rPr>
              <w:t xml:space="preserve">1,245,468 </w:t>
            </w:r>
          </w:p>
        </w:tc>
        <w:tc>
          <w:tcPr>
            <w:tcW w:w="1460" w:type="dxa"/>
            <w:vAlign w:val="center"/>
            <w:hideMark/>
          </w:tcPr>
          <w:p w14:paraId="4FA7FE86" w14:textId="54BC1962" w:rsidR="00E236A7" w:rsidRPr="00E47862" w:rsidRDefault="00E236A7" w:rsidP="00E236A7">
            <w:pPr>
              <w:pStyle w:val="APVMATableText"/>
              <w:jc w:val="right"/>
              <w:rPr>
                <w:lang w:eastAsia="en-AU"/>
              </w:rPr>
            </w:pPr>
            <w:r>
              <w:rPr>
                <w:color w:val="000000"/>
                <w:szCs w:val="17"/>
              </w:rPr>
              <w:t>2,278,57</w:t>
            </w:r>
            <w:r w:rsidR="001513B5">
              <w:rPr>
                <w:color w:val="000000"/>
                <w:szCs w:val="17"/>
              </w:rPr>
              <w:t>3</w:t>
            </w:r>
            <w:r>
              <w:rPr>
                <w:color w:val="000000"/>
                <w:szCs w:val="17"/>
              </w:rPr>
              <w:t xml:space="preserve"> </w:t>
            </w:r>
          </w:p>
        </w:tc>
      </w:tr>
      <w:tr w:rsidR="00FE6DD0" w:rsidRPr="00E47862" w14:paraId="3A923DBC" w14:textId="77777777" w:rsidTr="00783D57">
        <w:trPr>
          <w:trHeight w:val="1140"/>
        </w:trPr>
        <w:tc>
          <w:tcPr>
            <w:tcW w:w="1418" w:type="dxa"/>
            <w:vAlign w:val="center"/>
            <w:hideMark/>
          </w:tcPr>
          <w:p w14:paraId="6D3F1F55" w14:textId="77777777" w:rsidR="00FE6DD0" w:rsidRPr="00E47862" w:rsidRDefault="00FE6DD0" w:rsidP="00FE6DD0">
            <w:pPr>
              <w:pStyle w:val="APVMATableText"/>
              <w:rPr>
                <w:lang w:eastAsia="en-AU"/>
              </w:rPr>
            </w:pPr>
            <w:proofErr w:type="spellStart"/>
            <w:r w:rsidRPr="00E47862">
              <w:rPr>
                <w:lang w:eastAsia="en-AU"/>
              </w:rPr>
              <w:t>Agvet</w:t>
            </w:r>
            <w:proofErr w:type="spellEnd"/>
            <w:r w:rsidRPr="00E47862">
              <w:rPr>
                <w:lang w:eastAsia="en-AU"/>
              </w:rPr>
              <w:t xml:space="preserve"> Code requests</w:t>
            </w:r>
          </w:p>
        </w:tc>
        <w:tc>
          <w:tcPr>
            <w:tcW w:w="3827" w:type="dxa"/>
            <w:vAlign w:val="center"/>
            <w:hideMark/>
          </w:tcPr>
          <w:p w14:paraId="29A1DE84" w14:textId="77777777" w:rsidR="00FE6DD0" w:rsidRPr="00E47862" w:rsidRDefault="00FE6DD0" w:rsidP="00FE6DD0">
            <w:pPr>
              <w:pStyle w:val="APVMATableText"/>
              <w:rPr>
                <w:lang w:eastAsia="en-AU"/>
              </w:rPr>
            </w:pPr>
            <w:r w:rsidRPr="00E47862">
              <w:rPr>
                <w:lang w:eastAsia="en-AU"/>
              </w:rPr>
              <w:t xml:space="preserve">Responding to a formal request for access to specific information held by the authority regarding agricultural and veterinary chemical products. Requests are governed by the </w:t>
            </w:r>
            <w:proofErr w:type="spellStart"/>
            <w:r w:rsidRPr="00E47862">
              <w:rPr>
                <w:lang w:eastAsia="en-AU"/>
              </w:rPr>
              <w:t>Agvet</w:t>
            </w:r>
            <w:proofErr w:type="spellEnd"/>
            <w:r w:rsidRPr="00E47862">
              <w:rPr>
                <w:lang w:eastAsia="en-AU"/>
              </w:rPr>
              <w:t xml:space="preserve"> Code and are used to obtain documents related to approved active constituents or registered chemical products. </w:t>
            </w:r>
          </w:p>
        </w:tc>
        <w:tc>
          <w:tcPr>
            <w:tcW w:w="1460" w:type="dxa"/>
            <w:vAlign w:val="center"/>
            <w:hideMark/>
          </w:tcPr>
          <w:p w14:paraId="41E23150" w14:textId="0A55DF07" w:rsidR="00FE6DD0" w:rsidRPr="00E47862" w:rsidRDefault="00FE6DD0" w:rsidP="00EB133A">
            <w:pPr>
              <w:pStyle w:val="APVMATableText"/>
              <w:jc w:val="right"/>
              <w:rPr>
                <w:lang w:eastAsia="en-AU"/>
              </w:rPr>
            </w:pPr>
            <w:r>
              <w:rPr>
                <w:color w:val="000000"/>
                <w:szCs w:val="17"/>
              </w:rPr>
              <w:t xml:space="preserve">9,568 </w:t>
            </w:r>
          </w:p>
        </w:tc>
        <w:tc>
          <w:tcPr>
            <w:tcW w:w="1460" w:type="dxa"/>
            <w:vAlign w:val="center"/>
            <w:hideMark/>
          </w:tcPr>
          <w:p w14:paraId="1D8AAF38" w14:textId="4A2F0EC1" w:rsidR="00FE6DD0" w:rsidRPr="00E47862" w:rsidRDefault="00FE6DD0" w:rsidP="00EB133A">
            <w:pPr>
              <w:pStyle w:val="APVMATableText"/>
              <w:jc w:val="right"/>
              <w:rPr>
                <w:lang w:eastAsia="en-AU"/>
              </w:rPr>
            </w:pPr>
            <w:r>
              <w:rPr>
                <w:color w:val="000000"/>
                <w:szCs w:val="17"/>
              </w:rPr>
              <w:t xml:space="preserve">10,382 </w:t>
            </w:r>
          </w:p>
        </w:tc>
        <w:tc>
          <w:tcPr>
            <w:tcW w:w="1460" w:type="dxa"/>
            <w:vAlign w:val="center"/>
            <w:hideMark/>
          </w:tcPr>
          <w:p w14:paraId="6C70B30F" w14:textId="1DA7D1F9" w:rsidR="00FE6DD0" w:rsidRPr="00E47862" w:rsidRDefault="00FE6DD0" w:rsidP="00EB133A">
            <w:pPr>
              <w:pStyle w:val="APVMATableText"/>
              <w:jc w:val="right"/>
              <w:rPr>
                <w:lang w:eastAsia="en-AU"/>
              </w:rPr>
            </w:pPr>
            <w:r>
              <w:rPr>
                <w:color w:val="000000"/>
                <w:szCs w:val="17"/>
              </w:rPr>
              <w:t xml:space="preserve">19,950 </w:t>
            </w:r>
          </w:p>
        </w:tc>
      </w:tr>
      <w:tr w:rsidR="00FE6DD0" w:rsidRPr="00E47862" w14:paraId="4FA14C2C" w14:textId="77777777" w:rsidTr="00783D57">
        <w:trPr>
          <w:trHeight w:val="1140"/>
        </w:trPr>
        <w:tc>
          <w:tcPr>
            <w:tcW w:w="1418" w:type="dxa"/>
            <w:vAlign w:val="center"/>
            <w:hideMark/>
          </w:tcPr>
          <w:p w14:paraId="175735BB" w14:textId="77777777" w:rsidR="00FE6DD0" w:rsidRPr="00E47862" w:rsidRDefault="00FE6DD0" w:rsidP="00FE6DD0">
            <w:pPr>
              <w:pStyle w:val="APVMATableText"/>
              <w:rPr>
                <w:lang w:eastAsia="en-AU"/>
              </w:rPr>
            </w:pPr>
            <w:r w:rsidRPr="00E47862">
              <w:rPr>
                <w:lang w:eastAsia="en-AU"/>
              </w:rPr>
              <w:t>Certificates of Export</w:t>
            </w:r>
          </w:p>
        </w:tc>
        <w:tc>
          <w:tcPr>
            <w:tcW w:w="3827" w:type="dxa"/>
            <w:vAlign w:val="center"/>
            <w:hideMark/>
          </w:tcPr>
          <w:p w14:paraId="07B51803" w14:textId="77777777" w:rsidR="00FE6DD0" w:rsidRPr="00E47862" w:rsidRDefault="00FE6DD0" w:rsidP="00FE6DD0">
            <w:pPr>
              <w:pStyle w:val="APVMATableText"/>
              <w:rPr>
                <w:lang w:eastAsia="en-AU"/>
              </w:rPr>
            </w:pPr>
            <w:r w:rsidRPr="00E47862">
              <w:rPr>
                <w:lang w:eastAsia="en-AU"/>
              </w:rPr>
              <w:t>Assessment and administrative</w:t>
            </w:r>
            <w:r w:rsidRPr="00E47862">
              <w:rPr>
                <w:lang w:eastAsia="en-AU"/>
              </w:rPr>
              <w:br/>
              <w:t>services to Issue a certificate under section 69D setting out our findings (if any) in relation to any matters relating to the chemical product that are required to be established for the purposes of export of the product.</w:t>
            </w:r>
          </w:p>
        </w:tc>
        <w:tc>
          <w:tcPr>
            <w:tcW w:w="1460" w:type="dxa"/>
            <w:vAlign w:val="center"/>
            <w:hideMark/>
          </w:tcPr>
          <w:p w14:paraId="4966CCBB" w14:textId="7228F99A" w:rsidR="00FE6DD0" w:rsidRPr="00E47862" w:rsidRDefault="00FE6DD0" w:rsidP="00EB133A">
            <w:pPr>
              <w:pStyle w:val="APVMATableText"/>
              <w:jc w:val="right"/>
              <w:rPr>
                <w:lang w:eastAsia="en-AU"/>
              </w:rPr>
            </w:pPr>
            <w:r>
              <w:rPr>
                <w:color w:val="000000"/>
                <w:szCs w:val="17"/>
              </w:rPr>
              <w:t>119,603</w:t>
            </w:r>
          </w:p>
        </w:tc>
        <w:tc>
          <w:tcPr>
            <w:tcW w:w="1460" w:type="dxa"/>
            <w:vAlign w:val="center"/>
            <w:hideMark/>
          </w:tcPr>
          <w:p w14:paraId="07C91122" w14:textId="77A2911A" w:rsidR="00FE6DD0" w:rsidRPr="00E47862" w:rsidRDefault="00FE6DD0" w:rsidP="00EB133A">
            <w:pPr>
              <w:pStyle w:val="APVMATableText"/>
              <w:jc w:val="right"/>
              <w:rPr>
                <w:lang w:eastAsia="en-AU"/>
              </w:rPr>
            </w:pPr>
            <w:r>
              <w:rPr>
                <w:color w:val="000000"/>
                <w:szCs w:val="17"/>
              </w:rPr>
              <w:t>123,591</w:t>
            </w:r>
          </w:p>
        </w:tc>
        <w:tc>
          <w:tcPr>
            <w:tcW w:w="1460" w:type="dxa"/>
            <w:vAlign w:val="center"/>
            <w:hideMark/>
          </w:tcPr>
          <w:p w14:paraId="47A2E7BE" w14:textId="3FD7EF7D" w:rsidR="00FE6DD0" w:rsidRPr="00E47862" w:rsidRDefault="00FE6DD0" w:rsidP="00EB133A">
            <w:pPr>
              <w:pStyle w:val="APVMATableText"/>
              <w:jc w:val="right"/>
              <w:rPr>
                <w:lang w:eastAsia="en-AU"/>
              </w:rPr>
            </w:pPr>
            <w:r>
              <w:rPr>
                <w:color w:val="000000"/>
                <w:szCs w:val="17"/>
              </w:rPr>
              <w:t xml:space="preserve">243,194 </w:t>
            </w:r>
          </w:p>
        </w:tc>
      </w:tr>
      <w:tr w:rsidR="00FE6DD0" w:rsidRPr="00E47862" w14:paraId="09220055" w14:textId="77777777" w:rsidTr="00783D57">
        <w:trPr>
          <w:trHeight w:val="690"/>
        </w:trPr>
        <w:tc>
          <w:tcPr>
            <w:tcW w:w="1418" w:type="dxa"/>
            <w:vAlign w:val="center"/>
            <w:hideMark/>
          </w:tcPr>
          <w:p w14:paraId="79F42041" w14:textId="77777777" w:rsidR="00FE6DD0" w:rsidRPr="00E47862" w:rsidRDefault="00FE6DD0" w:rsidP="00FE6DD0">
            <w:pPr>
              <w:pStyle w:val="APVMATableText"/>
              <w:rPr>
                <w:lang w:eastAsia="en-AU"/>
              </w:rPr>
            </w:pPr>
            <w:r w:rsidRPr="00E47862">
              <w:rPr>
                <w:lang w:eastAsia="en-AU"/>
              </w:rPr>
              <w:t>Consents to Import</w:t>
            </w:r>
          </w:p>
        </w:tc>
        <w:tc>
          <w:tcPr>
            <w:tcW w:w="3827" w:type="dxa"/>
            <w:vAlign w:val="center"/>
            <w:hideMark/>
          </w:tcPr>
          <w:p w14:paraId="25864983" w14:textId="06D22B73" w:rsidR="00FE6DD0" w:rsidRPr="00E47862" w:rsidRDefault="00FE6DD0" w:rsidP="00FE6DD0">
            <w:pPr>
              <w:pStyle w:val="APVMATableText"/>
              <w:rPr>
                <w:lang w:eastAsia="en-AU"/>
              </w:rPr>
            </w:pPr>
            <w:r w:rsidRPr="00E47862">
              <w:rPr>
                <w:lang w:eastAsia="en-AU"/>
              </w:rPr>
              <w:t>Assessment and administrative services to provide a consent to import, to legally import unregistered veterinary chemical products in specific circumstances</w:t>
            </w:r>
          </w:p>
        </w:tc>
        <w:tc>
          <w:tcPr>
            <w:tcW w:w="1460" w:type="dxa"/>
            <w:vAlign w:val="center"/>
            <w:hideMark/>
          </w:tcPr>
          <w:p w14:paraId="2BBEEFA6" w14:textId="14D25DD0" w:rsidR="00FE6DD0" w:rsidRPr="00E47862" w:rsidRDefault="00FE6DD0" w:rsidP="00EB133A">
            <w:pPr>
              <w:pStyle w:val="APVMATableText"/>
              <w:jc w:val="right"/>
              <w:rPr>
                <w:lang w:eastAsia="en-AU"/>
              </w:rPr>
            </w:pPr>
            <w:r>
              <w:rPr>
                <w:color w:val="000000"/>
                <w:szCs w:val="17"/>
              </w:rPr>
              <w:t>77,462</w:t>
            </w:r>
          </w:p>
        </w:tc>
        <w:tc>
          <w:tcPr>
            <w:tcW w:w="1460" w:type="dxa"/>
            <w:vAlign w:val="center"/>
            <w:hideMark/>
          </w:tcPr>
          <w:p w14:paraId="56FC6A9A" w14:textId="067989FE" w:rsidR="00FE6DD0" w:rsidRPr="00E47862" w:rsidRDefault="00FE6DD0" w:rsidP="00EB133A">
            <w:pPr>
              <w:pStyle w:val="APVMATableText"/>
              <w:jc w:val="right"/>
              <w:rPr>
                <w:lang w:eastAsia="en-AU"/>
              </w:rPr>
            </w:pPr>
            <w:r>
              <w:rPr>
                <w:color w:val="000000"/>
                <w:szCs w:val="17"/>
              </w:rPr>
              <w:t>77,742</w:t>
            </w:r>
          </w:p>
        </w:tc>
        <w:tc>
          <w:tcPr>
            <w:tcW w:w="1460" w:type="dxa"/>
            <w:vAlign w:val="center"/>
            <w:hideMark/>
          </w:tcPr>
          <w:p w14:paraId="2C9271BC" w14:textId="5A0B5C7C" w:rsidR="00FE6DD0" w:rsidRPr="00E47862" w:rsidRDefault="00FE6DD0" w:rsidP="00EB133A">
            <w:pPr>
              <w:pStyle w:val="APVMATableText"/>
              <w:jc w:val="right"/>
              <w:rPr>
                <w:lang w:eastAsia="en-AU"/>
              </w:rPr>
            </w:pPr>
            <w:r>
              <w:rPr>
                <w:color w:val="000000"/>
                <w:szCs w:val="17"/>
              </w:rPr>
              <w:t xml:space="preserve">155,204 </w:t>
            </w:r>
          </w:p>
        </w:tc>
      </w:tr>
      <w:tr w:rsidR="00FE6DD0" w:rsidRPr="00E47862" w14:paraId="6FDA5C83" w14:textId="77777777" w:rsidTr="00783D57">
        <w:trPr>
          <w:trHeight w:val="690"/>
        </w:trPr>
        <w:tc>
          <w:tcPr>
            <w:tcW w:w="1418" w:type="dxa"/>
            <w:vAlign w:val="center"/>
            <w:hideMark/>
          </w:tcPr>
          <w:p w14:paraId="787377D8" w14:textId="77777777" w:rsidR="00FE6DD0" w:rsidRPr="00E47862" w:rsidRDefault="00FE6DD0" w:rsidP="00FE6DD0">
            <w:pPr>
              <w:pStyle w:val="APVMATableText"/>
              <w:rPr>
                <w:lang w:eastAsia="en-AU"/>
              </w:rPr>
            </w:pPr>
            <w:r w:rsidRPr="00E47862">
              <w:rPr>
                <w:lang w:eastAsia="en-AU"/>
              </w:rPr>
              <w:t xml:space="preserve">Hormonal Growth </w:t>
            </w:r>
            <w:proofErr w:type="spellStart"/>
            <w:r w:rsidRPr="00E47862">
              <w:rPr>
                <w:lang w:eastAsia="en-AU"/>
              </w:rPr>
              <w:t>Promotant</w:t>
            </w:r>
            <w:proofErr w:type="spellEnd"/>
            <w:r w:rsidRPr="00E47862">
              <w:rPr>
                <w:lang w:eastAsia="en-AU"/>
              </w:rPr>
              <w:t xml:space="preserve"> Scheme</w:t>
            </w:r>
          </w:p>
        </w:tc>
        <w:tc>
          <w:tcPr>
            <w:tcW w:w="3827" w:type="dxa"/>
            <w:vAlign w:val="center"/>
            <w:hideMark/>
          </w:tcPr>
          <w:p w14:paraId="00C997CD" w14:textId="77777777" w:rsidR="00FE6DD0" w:rsidRPr="00E47862" w:rsidRDefault="00FE6DD0" w:rsidP="00FE6DD0">
            <w:pPr>
              <w:pStyle w:val="APVMATableText"/>
              <w:rPr>
                <w:lang w:eastAsia="en-AU"/>
              </w:rPr>
            </w:pPr>
            <w:r w:rsidRPr="00E47862">
              <w:rPr>
                <w:lang w:eastAsia="en-AU"/>
              </w:rPr>
              <w:t>Assessment of new licences, licence</w:t>
            </w:r>
            <w:r w:rsidRPr="00E47862">
              <w:rPr>
                <w:lang w:eastAsia="en-AU"/>
              </w:rPr>
              <w:br/>
              <w:t>renewals, licence withdrawals and</w:t>
            </w:r>
            <w:r w:rsidRPr="00E47862">
              <w:rPr>
                <w:lang w:eastAsia="en-AU"/>
              </w:rPr>
              <w:br/>
              <w:t>HGP audits (including investigations)</w:t>
            </w:r>
          </w:p>
        </w:tc>
        <w:tc>
          <w:tcPr>
            <w:tcW w:w="1460" w:type="dxa"/>
            <w:vAlign w:val="center"/>
            <w:hideMark/>
          </w:tcPr>
          <w:p w14:paraId="50D1508A" w14:textId="0B3AE9A4" w:rsidR="00FE6DD0" w:rsidRPr="00E47862" w:rsidRDefault="00FE6DD0" w:rsidP="00EB133A">
            <w:pPr>
              <w:pStyle w:val="APVMATableText"/>
              <w:jc w:val="right"/>
              <w:rPr>
                <w:lang w:eastAsia="en-AU"/>
              </w:rPr>
            </w:pPr>
            <w:r>
              <w:rPr>
                <w:color w:val="000000"/>
                <w:szCs w:val="17"/>
              </w:rPr>
              <w:t>150,372</w:t>
            </w:r>
          </w:p>
        </w:tc>
        <w:tc>
          <w:tcPr>
            <w:tcW w:w="1460" w:type="dxa"/>
            <w:vAlign w:val="center"/>
            <w:hideMark/>
          </w:tcPr>
          <w:p w14:paraId="090B9966" w14:textId="29270734" w:rsidR="00FE6DD0" w:rsidRPr="00E47862" w:rsidRDefault="00FE6DD0" w:rsidP="00EB133A">
            <w:pPr>
              <w:pStyle w:val="APVMATableText"/>
              <w:jc w:val="right"/>
              <w:rPr>
                <w:lang w:eastAsia="en-AU"/>
              </w:rPr>
            </w:pPr>
            <w:r>
              <w:rPr>
                <w:color w:val="000000"/>
                <w:szCs w:val="17"/>
              </w:rPr>
              <w:t>162,382</w:t>
            </w:r>
          </w:p>
        </w:tc>
        <w:tc>
          <w:tcPr>
            <w:tcW w:w="1460" w:type="dxa"/>
            <w:vAlign w:val="center"/>
            <w:hideMark/>
          </w:tcPr>
          <w:p w14:paraId="1D08A623" w14:textId="00E7E53B" w:rsidR="00FE6DD0" w:rsidRPr="00E47862" w:rsidRDefault="00FE6DD0" w:rsidP="00EB133A">
            <w:pPr>
              <w:pStyle w:val="APVMATableText"/>
              <w:jc w:val="right"/>
              <w:rPr>
                <w:lang w:eastAsia="en-AU"/>
              </w:rPr>
            </w:pPr>
            <w:r>
              <w:rPr>
                <w:color w:val="000000"/>
                <w:szCs w:val="17"/>
              </w:rPr>
              <w:t xml:space="preserve">312,754 </w:t>
            </w:r>
          </w:p>
        </w:tc>
      </w:tr>
      <w:tr w:rsidR="00FE6DD0" w:rsidRPr="00E47862" w14:paraId="6AF0AB32" w14:textId="77777777" w:rsidTr="00783D57">
        <w:trPr>
          <w:trHeight w:val="915"/>
        </w:trPr>
        <w:tc>
          <w:tcPr>
            <w:tcW w:w="1418" w:type="dxa"/>
            <w:vAlign w:val="center"/>
            <w:hideMark/>
          </w:tcPr>
          <w:p w14:paraId="271BF897" w14:textId="77777777" w:rsidR="00FE6DD0" w:rsidRPr="00E47862" w:rsidRDefault="00FE6DD0" w:rsidP="00FE6DD0">
            <w:pPr>
              <w:pStyle w:val="APVMATableText"/>
              <w:rPr>
                <w:lang w:eastAsia="en-AU"/>
              </w:rPr>
            </w:pPr>
            <w:r w:rsidRPr="00E47862">
              <w:rPr>
                <w:lang w:eastAsia="en-AU"/>
              </w:rPr>
              <w:t>Item 13 Variations</w:t>
            </w:r>
          </w:p>
        </w:tc>
        <w:tc>
          <w:tcPr>
            <w:tcW w:w="3827" w:type="dxa"/>
            <w:vAlign w:val="center"/>
            <w:hideMark/>
          </w:tcPr>
          <w:p w14:paraId="771C7B04" w14:textId="62E5E5FF" w:rsidR="00FE6DD0" w:rsidRPr="00E47862" w:rsidRDefault="00FE6DD0" w:rsidP="00FE6DD0">
            <w:pPr>
              <w:pStyle w:val="APVMATableText"/>
              <w:rPr>
                <w:lang w:eastAsia="en-AU"/>
              </w:rPr>
            </w:pPr>
            <w:r w:rsidRPr="00E47862">
              <w:rPr>
                <w:lang w:eastAsia="en-AU"/>
              </w:rPr>
              <w:t>Vary particulars or conditions of registration or label approval if the variation is to allow a minor change and no data of a technical nature is required</w:t>
            </w:r>
            <w:r>
              <w:rPr>
                <w:lang w:eastAsia="en-AU"/>
              </w:rPr>
              <w:t>,</w:t>
            </w:r>
            <w:r w:rsidRPr="00E47862">
              <w:rPr>
                <w:lang w:eastAsia="en-AU"/>
              </w:rPr>
              <w:t xml:space="preserve"> and the variation is a change required by the APVMA.</w:t>
            </w:r>
          </w:p>
        </w:tc>
        <w:tc>
          <w:tcPr>
            <w:tcW w:w="1460" w:type="dxa"/>
            <w:vAlign w:val="center"/>
            <w:hideMark/>
          </w:tcPr>
          <w:p w14:paraId="1AA83135" w14:textId="598DF917" w:rsidR="00FE6DD0" w:rsidRPr="00E47862" w:rsidRDefault="00FE6DD0" w:rsidP="00EB133A">
            <w:pPr>
              <w:pStyle w:val="APVMATableText"/>
              <w:jc w:val="right"/>
              <w:rPr>
                <w:lang w:eastAsia="en-AU"/>
              </w:rPr>
            </w:pPr>
            <w:r>
              <w:rPr>
                <w:color w:val="000000"/>
                <w:szCs w:val="17"/>
              </w:rPr>
              <w:t>195,693</w:t>
            </w:r>
          </w:p>
        </w:tc>
        <w:tc>
          <w:tcPr>
            <w:tcW w:w="1460" w:type="dxa"/>
            <w:vAlign w:val="center"/>
            <w:hideMark/>
          </w:tcPr>
          <w:p w14:paraId="41746F55" w14:textId="43B22B8B" w:rsidR="00FE6DD0" w:rsidRPr="00E47862" w:rsidRDefault="00FE6DD0" w:rsidP="00EB133A">
            <w:pPr>
              <w:pStyle w:val="APVMATableText"/>
              <w:jc w:val="right"/>
              <w:rPr>
                <w:lang w:eastAsia="en-AU"/>
              </w:rPr>
            </w:pPr>
            <w:r>
              <w:rPr>
                <w:color w:val="000000"/>
                <w:szCs w:val="17"/>
              </w:rPr>
              <w:t>187,943</w:t>
            </w:r>
          </w:p>
        </w:tc>
        <w:tc>
          <w:tcPr>
            <w:tcW w:w="1460" w:type="dxa"/>
            <w:vAlign w:val="center"/>
            <w:hideMark/>
          </w:tcPr>
          <w:p w14:paraId="2ADFE8BF" w14:textId="5B51B64A" w:rsidR="00FE6DD0" w:rsidRPr="00E47862" w:rsidRDefault="00FE6DD0" w:rsidP="00EB133A">
            <w:pPr>
              <w:pStyle w:val="APVMATableText"/>
              <w:jc w:val="right"/>
              <w:rPr>
                <w:lang w:eastAsia="en-AU"/>
              </w:rPr>
            </w:pPr>
            <w:r>
              <w:rPr>
                <w:color w:val="000000"/>
                <w:szCs w:val="17"/>
              </w:rPr>
              <w:t xml:space="preserve">383,636 </w:t>
            </w:r>
          </w:p>
        </w:tc>
      </w:tr>
      <w:tr w:rsidR="00FE6DD0" w:rsidRPr="00E47862" w14:paraId="7BA2597F" w14:textId="77777777" w:rsidTr="00783D57">
        <w:trPr>
          <w:trHeight w:val="915"/>
        </w:trPr>
        <w:tc>
          <w:tcPr>
            <w:tcW w:w="1418" w:type="dxa"/>
            <w:vAlign w:val="center"/>
            <w:hideMark/>
          </w:tcPr>
          <w:p w14:paraId="2DE485C4" w14:textId="775B7623" w:rsidR="00FE6DD0" w:rsidRPr="00E47862" w:rsidRDefault="00FE6DD0" w:rsidP="00FE6DD0">
            <w:pPr>
              <w:pStyle w:val="APVMATableText"/>
              <w:rPr>
                <w:lang w:eastAsia="en-AU"/>
              </w:rPr>
            </w:pPr>
            <w:r w:rsidRPr="00E47862">
              <w:rPr>
                <w:lang w:eastAsia="en-AU"/>
              </w:rPr>
              <w:lastRenderedPageBreak/>
              <w:t>Adverse Experience Reporting Program (AERP)</w:t>
            </w:r>
          </w:p>
        </w:tc>
        <w:tc>
          <w:tcPr>
            <w:tcW w:w="3827" w:type="dxa"/>
            <w:vAlign w:val="center"/>
            <w:hideMark/>
          </w:tcPr>
          <w:p w14:paraId="32EC798F" w14:textId="77777777" w:rsidR="00FE6DD0" w:rsidRPr="00E47862" w:rsidRDefault="00FE6DD0" w:rsidP="00FE6DD0">
            <w:pPr>
              <w:pStyle w:val="APVMATableText"/>
              <w:rPr>
                <w:lang w:eastAsia="en-AU"/>
              </w:rPr>
            </w:pPr>
            <w:r w:rsidRPr="00E47862">
              <w:rPr>
                <w:lang w:eastAsia="en-AU"/>
              </w:rPr>
              <w:t xml:space="preserve">Administration and investigation mechanism for the APVMA to receive and consider stakeholder and public feedback on adverse experiences relating to the use of </w:t>
            </w:r>
            <w:proofErr w:type="spellStart"/>
            <w:r w:rsidRPr="00E47862">
              <w:rPr>
                <w:lang w:eastAsia="en-AU"/>
              </w:rPr>
              <w:t>agvet</w:t>
            </w:r>
            <w:proofErr w:type="spellEnd"/>
            <w:r w:rsidRPr="00E47862">
              <w:rPr>
                <w:lang w:eastAsia="en-AU"/>
              </w:rPr>
              <w:t xml:space="preserve"> chemicals post-registration.</w:t>
            </w:r>
          </w:p>
        </w:tc>
        <w:tc>
          <w:tcPr>
            <w:tcW w:w="1460" w:type="dxa"/>
            <w:vAlign w:val="center"/>
            <w:hideMark/>
          </w:tcPr>
          <w:p w14:paraId="3500361F" w14:textId="3B4E339B" w:rsidR="00FE6DD0" w:rsidRPr="00E47862" w:rsidRDefault="00FE6DD0" w:rsidP="00EB133A">
            <w:pPr>
              <w:pStyle w:val="APVMATableText"/>
              <w:jc w:val="right"/>
              <w:rPr>
                <w:lang w:eastAsia="en-AU"/>
              </w:rPr>
            </w:pPr>
            <w:r>
              <w:rPr>
                <w:color w:val="000000"/>
                <w:szCs w:val="17"/>
              </w:rPr>
              <w:t>662,492</w:t>
            </w:r>
          </w:p>
        </w:tc>
        <w:tc>
          <w:tcPr>
            <w:tcW w:w="1460" w:type="dxa"/>
            <w:vAlign w:val="center"/>
            <w:hideMark/>
          </w:tcPr>
          <w:p w14:paraId="64290E90" w14:textId="298F255C" w:rsidR="00FE6DD0" w:rsidRPr="00E47862" w:rsidRDefault="00FE6DD0" w:rsidP="00EB133A">
            <w:pPr>
              <w:pStyle w:val="APVMATableText"/>
              <w:jc w:val="right"/>
              <w:rPr>
                <w:lang w:eastAsia="en-AU"/>
              </w:rPr>
            </w:pPr>
            <w:r>
              <w:rPr>
                <w:color w:val="000000"/>
                <w:szCs w:val="17"/>
              </w:rPr>
              <w:t>707,992</w:t>
            </w:r>
          </w:p>
        </w:tc>
        <w:tc>
          <w:tcPr>
            <w:tcW w:w="1460" w:type="dxa"/>
            <w:vAlign w:val="center"/>
            <w:hideMark/>
          </w:tcPr>
          <w:p w14:paraId="16209936" w14:textId="68CB1504" w:rsidR="00FE6DD0" w:rsidRPr="00E47862" w:rsidRDefault="00FE6DD0" w:rsidP="00EB133A">
            <w:pPr>
              <w:pStyle w:val="APVMATableText"/>
              <w:jc w:val="right"/>
              <w:rPr>
                <w:lang w:eastAsia="en-AU"/>
              </w:rPr>
            </w:pPr>
            <w:r>
              <w:rPr>
                <w:color w:val="000000"/>
                <w:szCs w:val="17"/>
              </w:rPr>
              <w:t xml:space="preserve">1,370,484 </w:t>
            </w:r>
          </w:p>
        </w:tc>
      </w:tr>
      <w:tr w:rsidR="00FE6DD0" w:rsidRPr="00E47862" w14:paraId="77598BBB" w14:textId="77777777" w:rsidTr="00783D57">
        <w:trPr>
          <w:trHeight w:val="1365"/>
        </w:trPr>
        <w:tc>
          <w:tcPr>
            <w:tcW w:w="1418" w:type="dxa"/>
            <w:vAlign w:val="center"/>
            <w:hideMark/>
          </w:tcPr>
          <w:p w14:paraId="1E5055C6" w14:textId="77777777" w:rsidR="00FE6DD0" w:rsidRPr="00E47862" w:rsidRDefault="00FE6DD0" w:rsidP="00FE6DD0">
            <w:pPr>
              <w:pStyle w:val="APVMATableText"/>
              <w:rPr>
                <w:lang w:eastAsia="en-AU"/>
              </w:rPr>
            </w:pPr>
            <w:r w:rsidRPr="00E47862">
              <w:rPr>
                <w:lang w:eastAsia="en-AU"/>
              </w:rPr>
              <w:t>Chemical Review</w:t>
            </w:r>
          </w:p>
        </w:tc>
        <w:tc>
          <w:tcPr>
            <w:tcW w:w="3827" w:type="dxa"/>
            <w:vAlign w:val="center"/>
            <w:hideMark/>
          </w:tcPr>
          <w:p w14:paraId="0AF7517E" w14:textId="77777777" w:rsidR="00FE6DD0" w:rsidRPr="00E47862" w:rsidRDefault="00FE6DD0" w:rsidP="00FE6DD0">
            <w:pPr>
              <w:pStyle w:val="APVMATableText"/>
              <w:rPr>
                <w:lang w:eastAsia="en-AU"/>
              </w:rPr>
            </w:pPr>
            <w:r w:rsidRPr="00E47862">
              <w:rPr>
                <w:lang w:eastAsia="en-AU"/>
              </w:rPr>
              <w:t xml:space="preserve">Administration and investigation associated with the reconsideration of the registration of </w:t>
            </w:r>
            <w:proofErr w:type="spellStart"/>
            <w:r w:rsidRPr="00E47862">
              <w:rPr>
                <w:lang w:eastAsia="en-AU"/>
              </w:rPr>
              <w:t>agvet</w:t>
            </w:r>
            <w:proofErr w:type="spellEnd"/>
            <w:r w:rsidRPr="00E47862">
              <w:rPr>
                <w:lang w:eastAsia="en-AU"/>
              </w:rPr>
              <w:t xml:space="preserve"> chemicals where credible safety and/or efficacy concerns have been identified. Reviews may focus on one or more areas of concern including environmental safety, worker safety, public health, residues, trade, or product efficacy.</w:t>
            </w:r>
          </w:p>
        </w:tc>
        <w:tc>
          <w:tcPr>
            <w:tcW w:w="1460" w:type="dxa"/>
            <w:vAlign w:val="center"/>
            <w:hideMark/>
          </w:tcPr>
          <w:p w14:paraId="4CFE09F7" w14:textId="50C835BD" w:rsidR="00FE6DD0" w:rsidRPr="00E47862" w:rsidRDefault="00FE6DD0" w:rsidP="00EB133A">
            <w:pPr>
              <w:pStyle w:val="APVMATableText"/>
              <w:jc w:val="right"/>
              <w:rPr>
                <w:lang w:eastAsia="en-AU"/>
              </w:rPr>
            </w:pPr>
            <w:r>
              <w:rPr>
                <w:color w:val="000000"/>
                <w:szCs w:val="17"/>
              </w:rPr>
              <w:t>2,411,527</w:t>
            </w:r>
          </w:p>
        </w:tc>
        <w:tc>
          <w:tcPr>
            <w:tcW w:w="1460" w:type="dxa"/>
            <w:vAlign w:val="center"/>
            <w:hideMark/>
          </w:tcPr>
          <w:p w14:paraId="48D1359A" w14:textId="5D291695" w:rsidR="00FE6DD0" w:rsidRPr="00E47862" w:rsidRDefault="00FE6DD0" w:rsidP="00EB133A">
            <w:pPr>
              <w:pStyle w:val="APVMATableText"/>
              <w:jc w:val="right"/>
              <w:rPr>
                <w:lang w:eastAsia="en-AU"/>
              </w:rPr>
            </w:pPr>
            <w:r>
              <w:rPr>
                <w:color w:val="000000"/>
                <w:szCs w:val="17"/>
              </w:rPr>
              <w:t>2,632,454</w:t>
            </w:r>
          </w:p>
        </w:tc>
        <w:tc>
          <w:tcPr>
            <w:tcW w:w="1460" w:type="dxa"/>
            <w:vAlign w:val="center"/>
            <w:hideMark/>
          </w:tcPr>
          <w:p w14:paraId="1D022BDD" w14:textId="51F2217B" w:rsidR="00FE6DD0" w:rsidRPr="00E47862" w:rsidRDefault="00FE6DD0" w:rsidP="00EB133A">
            <w:pPr>
              <w:pStyle w:val="APVMATableText"/>
              <w:jc w:val="right"/>
              <w:rPr>
                <w:lang w:eastAsia="en-AU"/>
              </w:rPr>
            </w:pPr>
            <w:r>
              <w:rPr>
                <w:color w:val="000000"/>
                <w:szCs w:val="17"/>
              </w:rPr>
              <w:t xml:space="preserve">5,043,981 </w:t>
            </w:r>
          </w:p>
        </w:tc>
      </w:tr>
      <w:tr w:rsidR="00E236A7" w:rsidRPr="00E47862" w14:paraId="07E94443" w14:textId="77777777" w:rsidTr="00783D57">
        <w:trPr>
          <w:trHeight w:val="315"/>
        </w:trPr>
        <w:tc>
          <w:tcPr>
            <w:tcW w:w="5245" w:type="dxa"/>
            <w:gridSpan w:val="2"/>
            <w:vAlign w:val="center"/>
            <w:hideMark/>
          </w:tcPr>
          <w:p w14:paraId="41528BF4" w14:textId="5A0E6C2E" w:rsidR="00E236A7" w:rsidRPr="00E47862" w:rsidRDefault="00A412CD" w:rsidP="00E236A7">
            <w:pPr>
              <w:pStyle w:val="APVMATableText"/>
              <w:rPr>
                <w:b/>
                <w:lang w:eastAsia="en-AU"/>
              </w:rPr>
            </w:pPr>
            <w:r>
              <w:rPr>
                <w:b/>
                <w:lang w:eastAsia="en-AU"/>
              </w:rPr>
              <w:t>Total for R</w:t>
            </w:r>
            <w:r w:rsidRPr="00A412CD">
              <w:rPr>
                <w:b/>
                <w:lang w:eastAsia="en-AU"/>
              </w:rPr>
              <w:t xml:space="preserve">egulatory </w:t>
            </w:r>
            <w:r>
              <w:rPr>
                <w:b/>
                <w:lang w:eastAsia="en-AU"/>
              </w:rPr>
              <w:t>L</w:t>
            </w:r>
            <w:r w:rsidRPr="00A412CD">
              <w:rPr>
                <w:b/>
                <w:lang w:eastAsia="en-AU"/>
              </w:rPr>
              <w:t xml:space="preserve">icensing, </w:t>
            </w:r>
            <w:r>
              <w:rPr>
                <w:b/>
                <w:lang w:eastAsia="en-AU"/>
              </w:rPr>
              <w:t>C</w:t>
            </w:r>
            <w:r w:rsidRPr="00A412CD">
              <w:rPr>
                <w:b/>
                <w:lang w:eastAsia="en-AU"/>
              </w:rPr>
              <w:t xml:space="preserve">ertification and </w:t>
            </w:r>
            <w:r>
              <w:rPr>
                <w:b/>
                <w:lang w:eastAsia="en-AU"/>
              </w:rPr>
              <w:t>C</w:t>
            </w:r>
            <w:r w:rsidRPr="00A412CD">
              <w:rPr>
                <w:b/>
                <w:lang w:eastAsia="en-AU"/>
              </w:rPr>
              <w:t xml:space="preserve">ompliance </w:t>
            </w:r>
            <w:r>
              <w:rPr>
                <w:b/>
                <w:lang w:eastAsia="en-AU"/>
              </w:rPr>
              <w:t>Activity</w:t>
            </w:r>
          </w:p>
        </w:tc>
        <w:tc>
          <w:tcPr>
            <w:tcW w:w="1460" w:type="dxa"/>
            <w:vAlign w:val="center"/>
            <w:hideMark/>
          </w:tcPr>
          <w:p w14:paraId="16CFF5C5" w14:textId="3103CD79" w:rsidR="00E236A7" w:rsidRPr="00D4679B" w:rsidRDefault="00E236A7" w:rsidP="00E236A7">
            <w:pPr>
              <w:pStyle w:val="APVMATableText"/>
              <w:jc w:val="right"/>
              <w:rPr>
                <w:b/>
                <w:lang w:eastAsia="en-AU"/>
              </w:rPr>
            </w:pPr>
            <w:r>
              <w:rPr>
                <w:b/>
                <w:bCs/>
                <w:color w:val="000000"/>
                <w:szCs w:val="17"/>
              </w:rPr>
              <w:t xml:space="preserve">4,659,822 </w:t>
            </w:r>
          </w:p>
        </w:tc>
        <w:tc>
          <w:tcPr>
            <w:tcW w:w="1460" w:type="dxa"/>
            <w:vAlign w:val="center"/>
            <w:hideMark/>
          </w:tcPr>
          <w:p w14:paraId="43145025" w14:textId="79EE7A6A" w:rsidR="00E236A7" w:rsidRPr="00D4679B" w:rsidRDefault="00E236A7" w:rsidP="00E236A7">
            <w:pPr>
              <w:pStyle w:val="APVMATableText"/>
              <w:jc w:val="right"/>
              <w:rPr>
                <w:b/>
                <w:lang w:eastAsia="en-AU"/>
              </w:rPr>
            </w:pPr>
            <w:r>
              <w:rPr>
                <w:b/>
                <w:bCs/>
                <w:color w:val="000000"/>
                <w:szCs w:val="17"/>
              </w:rPr>
              <w:t xml:space="preserve">5,147,954 </w:t>
            </w:r>
          </w:p>
        </w:tc>
        <w:tc>
          <w:tcPr>
            <w:tcW w:w="1460" w:type="dxa"/>
            <w:vAlign w:val="center"/>
            <w:hideMark/>
          </w:tcPr>
          <w:p w14:paraId="7D538383" w14:textId="4CDB1E15" w:rsidR="00E236A7" w:rsidRPr="00D4679B" w:rsidRDefault="00E236A7" w:rsidP="00E236A7">
            <w:pPr>
              <w:pStyle w:val="APVMATableText"/>
              <w:jc w:val="right"/>
              <w:rPr>
                <w:b/>
                <w:lang w:eastAsia="en-AU"/>
              </w:rPr>
            </w:pPr>
            <w:r>
              <w:rPr>
                <w:b/>
                <w:bCs/>
                <w:color w:val="000000"/>
                <w:szCs w:val="17"/>
              </w:rPr>
              <w:t xml:space="preserve">9,807,776 </w:t>
            </w:r>
          </w:p>
        </w:tc>
      </w:tr>
      <w:bookmarkEnd w:id="147"/>
      <w:bookmarkEnd w:id="148"/>
    </w:tbl>
    <w:p w14:paraId="2C0C5A39" w14:textId="77777777" w:rsidR="00506300" w:rsidRDefault="00506300">
      <w:pPr>
        <w:spacing w:line="240" w:lineRule="auto"/>
        <w:rPr>
          <w:rFonts w:ascii="Franklin Gothic Medium" w:hAnsi="Franklin Gothic Medium" w:cs="Arial"/>
          <w:color w:val="5C2946"/>
          <w:sz w:val="24"/>
          <w:szCs w:val="26"/>
          <w:u w:color="000000"/>
          <w14:ligatures w14:val="standardContextual"/>
        </w:rPr>
      </w:pPr>
      <w:r>
        <w:br w:type="page"/>
      </w:r>
    </w:p>
    <w:p w14:paraId="56A880D0" w14:textId="31ABEF69" w:rsidR="003463E1" w:rsidRPr="00BA6CF5" w:rsidRDefault="0071560D" w:rsidP="003041A9">
      <w:pPr>
        <w:pStyle w:val="Heading3"/>
        <w:numPr>
          <w:ilvl w:val="2"/>
          <w:numId w:val="9"/>
        </w:numPr>
      </w:pPr>
      <w:bookmarkStart w:id="149" w:name="_Toc234591401"/>
      <w:r>
        <w:lastRenderedPageBreak/>
        <w:t>Compliance operations</w:t>
      </w:r>
      <w:bookmarkEnd w:id="149"/>
    </w:p>
    <w:p w14:paraId="4163F9C7" w14:textId="16B851C6" w:rsidR="00437082" w:rsidRDefault="00EB0D12" w:rsidP="008D7FD9">
      <w:pPr>
        <w:pStyle w:val="NormalText"/>
      </w:pPr>
      <w:r>
        <w:t xml:space="preserve">Compliance operations cover the APVMA’s investigation and enforcement functions under the </w:t>
      </w:r>
      <w:proofErr w:type="spellStart"/>
      <w:r>
        <w:t>Agvet</w:t>
      </w:r>
      <w:proofErr w:type="spellEnd"/>
      <w:r>
        <w:t xml:space="preserve"> Code</w:t>
      </w:r>
      <w:r w:rsidR="00437082">
        <w:t xml:space="preserve">, as well as </w:t>
      </w:r>
      <w:r w:rsidR="00553FC9">
        <w:t>tasks</w:t>
      </w:r>
      <w:r w:rsidR="00437082">
        <w:t xml:space="preserve"> required to maintain the integrity, effectiveness and operations of the regulatory scheme. </w:t>
      </w:r>
      <w:r>
        <w:t xml:space="preserve">These </w:t>
      </w:r>
      <w:r w:rsidR="00553FC9">
        <w:t xml:space="preserve">tasks </w:t>
      </w:r>
      <w:r w:rsidRPr="000E4EBD">
        <w:t>ensure regulated parties comply with registration, labelli</w:t>
      </w:r>
      <w:r w:rsidR="00071F4B" w:rsidRPr="000E4EBD">
        <w:t>ng, manufacturing, supply and use requirements</w:t>
      </w:r>
      <w:r w:rsidR="00437082">
        <w:t xml:space="preserve">, and that regulatory settings remain consistent and </w:t>
      </w:r>
      <w:r w:rsidR="005F7DC3">
        <w:t>practical</w:t>
      </w:r>
      <w:r w:rsidR="00071F4B" w:rsidRPr="000E4EBD">
        <w:t>.</w:t>
      </w:r>
    </w:p>
    <w:p w14:paraId="6FF61ED7" w14:textId="3825D58C" w:rsidR="00C910A2" w:rsidRPr="000E4EBD" w:rsidRDefault="00071F4B" w:rsidP="008D7FD9">
      <w:pPr>
        <w:pStyle w:val="NormalText"/>
      </w:pPr>
      <w:r w:rsidRPr="000E4EBD">
        <w:t>Th</w:t>
      </w:r>
      <w:r w:rsidR="005F7DC3">
        <w:t>is</w:t>
      </w:r>
      <w:r w:rsidRPr="000E4EBD">
        <w:t xml:space="preserve"> work includes intelligence gathering, market surveillance, investigations, enforcement actions, issuing notices, and undertaking targeted compliance campaigns</w:t>
      </w:r>
      <w:r w:rsidR="00C910A2" w:rsidRPr="000E4EBD">
        <w:t>.</w:t>
      </w:r>
      <w:r w:rsidR="00437082">
        <w:t xml:space="preserve"> It also includes </w:t>
      </w:r>
      <w:r w:rsidR="00553FC9">
        <w:t>tasks</w:t>
      </w:r>
      <w:r w:rsidR="00437082">
        <w:t xml:space="preserve"> that support </w:t>
      </w:r>
      <w:r w:rsidR="005F7DC3">
        <w:t>the integrity of the r</w:t>
      </w:r>
      <w:r w:rsidR="00437082">
        <w:t>egulatory system,</w:t>
      </w:r>
      <w:r w:rsidR="005F7DC3">
        <w:t xml:space="preserve"> such as</w:t>
      </w:r>
      <w:r w:rsidR="00437082">
        <w:t xml:space="preserve"> stakeholder engagement and regulatory guidance, and the </w:t>
      </w:r>
      <w:r w:rsidR="00553FC9">
        <w:t>maintenance</w:t>
      </w:r>
      <w:r w:rsidR="00437082">
        <w:t xml:space="preserve"> of regulatory standards to ensure requirements remain fit for purpose and responsive to industry practice and market conditions.</w:t>
      </w:r>
    </w:p>
    <w:p w14:paraId="0D8B56EB" w14:textId="3A9431D7" w:rsidR="003463E1" w:rsidRPr="000E4EBD" w:rsidRDefault="000F14A5" w:rsidP="008D7FD9">
      <w:pPr>
        <w:pStyle w:val="Bullet1"/>
      </w:pPr>
      <w:r w:rsidRPr="000E4EBD">
        <w:rPr>
          <w:b/>
          <w:bCs/>
        </w:rPr>
        <w:t xml:space="preserve">Appropriation </w:t>
      </w:r>
      <w:r w:rsidR="00077BE8" w:rsidRPr="000E4EBD">
        <w:rPr>
          <w:b/>
          <w:bCs/>
        </w:rPr>
        <w:t>funding</w:t>
      </w:r>
      <w:r w:rsidR="00D31666" w:rsidRPr="000E4EBD">
        <w:t>:</w:t>
      </w:r>
      <w:r w:rsidRPr="000E4EBD">
        <w:t xml:space="preserve"> covers specific white paper funded compliance initiatives, including proactive market surveillance.</w:t>
      </w:r>
    </w:p>
    <w:p w14:paraId="29807724" w14:textId="1F3F0B5E" w:rsidR="008D7FD9" w:rsidRDefault="00077BE8" w:rsidP="008D7FD9">
      <w:pPr>
        <w:pStyle w:val="Bullet1"/>
      </w:pPr>
      <w:r w:rsidRPr="000E4EBD">
        <w:rPr>
          <w:b/>
          <w:bCs/>
        </w:rPr>
        <w:t>Levies</w:t>
      </w:r>
      <w:r w:rsidR="00D31666" w:rsidRPr="000E4EBD">
        <w:t>:</w:t>
      </w:r>
      <w:r w:rsidR="008D7FD9" w:rsidRPr="000E4EBD">
        <w:t xml:space="preserve"> cover</w:t>
      </w:r>
      <w:r w:rsidR="00D31666" w:rsidRPr="000E4EBD">
        <w:t>s</w:t>
      </w:r>
      <w:r w:rsidR="008D7FD9" w:rsidRPr="000E4EBD">
        <w:t xml:space="preserve"> the remaining cost of delivering core compliance operations that provide industry wide benefits through deterrenc</w:t>
      </w:r>
      <w:r w:rsidR="008D7FD9">
        <w:t>e and maintaining market integrity.</w:t>
      </w:r>
    </w:p>
    <w:p w14:paraId="022E4733" w14:textId="423ABA67" w:rsidR="008D7FD9" w:rsidRPr="00C910A2" w:rsidRDefault="008D7FD9" w:rsidP="002108E9">
      <w:pPr>
        <w:pStyle w:val="NormalText"/>
      </w:pPr>
      <w:r>
        <w:t>The estimated 202</w:t>
      </w:r>
      <w:r w:rsidR="00D54365">
        <w:t>7</w:t>
      </w:r>
      <w:r w:rsidR="00FE09E5" w:rsidRPr="00FE09E5">
        <w:t>–</w:t>
      </w:r>
      <w:r>
        <w:t>2</w:t>
      </w:r>
      <w:r w:rsidR="00D54365">
        <w:t>8</w:t>
      </w:r>
      <w:r>
        <w:t xml:space="preserve"> total </w:t>
      </w:r>
      <w:r w:rsidR="00F77B2A">
        <w:t xml:space="preserve">cost for compliance operations </w:t>
      </w:r>
      <w:r w:rsidR="006A2518">
        <w:t>is at</w:t>
      </w:r>
      <w:r w:rsidR="00F77B2A">
        <w:t xml:space="preserve"> </w:t>
      </w:r>
      <w:r w:rsidR="00FB019A">
        <w:rPr>
          <w:highlight w:val="yellow"/>
        </w:rPr>
        <w:fldChar w:fldCharType="begin"/>
      </w:r>
      <w:r w:rsidR="00FB019A">
        <w:instrText xml:space="preserve"> REF _Ref171000289 \h </w:instrText>
      </w:r>
      <w:r w:rsidR="00FB019A">
        <w:rPr>
          <w:highlight w:val="yellow"/>
        </w:rPr>
      </w:r>
      <w:r w:rsidR="00FB019A">
        <w:rPr>
          <w:highlight w:val="yellow"/>
        </w:rPr>
        <w:fldChar w:fldCharType="separate"/>
      </w:r>
      <w:r w:rsidR="008C371A" w:rsidRPr="00BA6CF5">
        <w:t xml:space="preserve">Table </w:t>
      </w:r>
      <w:r w:rsidR="008C371A">
        <w:rPr>
          <w:noProof/>
        </w:rPr>
        <w:t>4</w:t>
      </w:r>
      <w:r w:rsidR="00FB019A">
        <w:rPr>
          <w:highlight w:val="yellow"/>
        </w:rPr>
        <w:fldChar w:fldCharType="end"/>
      </w:r>
      <w:r w:rsidR="00F77B2A">
        <w:t>, including the breakdown between appropriation</w:t>
      </w:r>
      <w:r w:rsidR="008B5D42">
        <w:t xml:space="preserve"> funding and levy funding.</w:t>
      </w:r>
    </w:p>
    <w:p w14:paraId="359238BC" w14:textId="47C9D0D6" w:rsidR="003463E1" w:rsidRDefault="003463E1" w:rsidP="003463E1">
      <w:pPr>
        <w:pStyle w:val="Caption"/>
      </w:pPr>
      <w:bookmarkStart w:id="150" w:name="_Ref171000289"/>
      <w:bookmarkStart w:id="151" w:name="_Toc32329566"/>
      <w:bookmarkStart w:id="152" w:name="_Toc115355290"/>
      <w:bookmarkStart w:id="153" w:name="_Toc171075186"/>
      <w:bookmarkStart w:id="154" w:name="_Toc225162404"/>
      <w:bookmarkStart w:id="155" w:name="_Toc234591450"/>
      <w:r w:rsidRPr="00BA6CF5">
        <w:t xml:space="preserve">Table </w:t>
      </w:r>
      <w:r w:rsidR="004E598D">
        <w:fldChar w:fldCharType="begin"/>
      </w:r>
      <w:r w:rsidR="004E598D">
        <w:instrText xml:space="preserve"> SEQ Table \* ARABIC </w:instrText>
      </w:r>
      <w:r w:rsidR="004E598D">
        <w:fldChar w:fldCharType="separate"/>
      </w:r>
      <w:r w:rsidR="004E598D">
        <w:rPr>
          <w:noProof/>
        </w:rPr>
        <w:t>4</w:t>
      </w:r>
      <w:r w:rsidR="004E598D">
        <w:rPr>
          <w:noProof/>
        </w:rPr>
        <w:fldChar w:fldCharType="end"/>
      </w:r>
      <w:bookmarkEnd w:id="150"/>
      <w:r w:rsidRPr="00BA6CF5">
        <w:t>:</w:t>
      </w:r>
      <w:r w:rsidRPr="00BA6CF5">
        <w:tab/>
        <w:t xml:space="preserve">Cost </w:t>
      </w:r>
      <w:r w:rsidR="000859B2">
        <w:t>element</w:t>
      </w:r>
      <w:r w:rsidRPr="00BA6CF5">
        <w:t xml:space="preserve">s of </w:t>
      </w:r>
      <w:bookmarkEnd w:id="151"/>
      <w:bookmarkEnd w:id="152"/>
      <w:bookmarkEnd w:id="153"/>
      <w:r w:rsidR="0071560D">
        <w:t>compliance operations</w:t>
      </w:r>
      <w:bookmarkEnd w:id="154"/>
      <w:bookmarkEnd w:id="155"/>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977"/>
        <w:gridCol w:w="1417"/>
        <w:gridCol w:w="1839"/>
        <w:gridCol w:w="1958"/>
      </w:tblGrid>
      <w:tr w:rsidR="00F77E38" w:rsidRPr="00BA6CF5" w14:paraId="7C7C7285" w14:textId="77777777" w:rsidTr="009E7A1F">
        <w:trPr>
          <w:trHeight w:val="401"/>
        </w:trPr>
        <w:tc>
          <w:tcPr>
            <w:tcW w:w="867" w:type="pct"/>
            <w:shd w:val="clear" w:color="auto" w:fill="53284F" w:themeFill="accent5"/>
            <w:hideMark/>
          </w:tcPr>
          <w:p w14:paraId="6485FDDA" w14:textId="77777777" w:rsidR="00F77E38" w:rsidRPr="00BA6CF5" w:rsidRDefault="00F77E38">
            <w:pPr>
              <w:pStyle w:val="APVMATableHead"/>
              <w:rPr>
                <w:lang w:eastAsia="en-AU"/>
              </w:rPr>
            </w:pPr>
            <w:r>
              <w:rPr>
                <w:lang w:eastAsia="en-AU"/>
              </w:rPr>
              <w:t>Outputs</w:t>
            </w:r>
          </w:p>
        </w:tc>
        <w:tc>
          <w:tcPr>
            <w:tcW w:w="1502" w:type="pct"/>
            <w:shd w:val="clear" w:color="auto" w:fill="53284F" w:themeFill="accent5"/>
            <w:hideMark/>
          </w:tcPr>
          <w:p w14:paraId="03687C5A" w14:textId="77777777" w:rsidR="00F77E38" w:rsidRPr="00BA6CF5" w:rsidRDefault="00F77E38">
            <w:pPr>
              <w:pStyle w:val="APVMATableHead"/>
              <w:rPr>
                <w:lang w:eastAsia="en-AU"/>
              </w:rPr>
            </w:pPr>
            <w:r>
              <w:rPr>
                <w:lang w:eastAsia="en-AU"/>
              </w:rPr>
              <w:t>Description</w:t>
            </w:r>
          </w:p>
        </w:tc>
        <w:tc>
          <w:tcPr>
            <w:tcW w:w="715" w:type="pct"/>
            <w:shd w:val="clear" w:color="auto" w:fill="53284F" w:themeFill="accent5"/>
            <w:hideMark/>
          </w:tcPr>
          <w:p w14:paraId="5A77283D" w14:textId="77777777" w:rsidR="00F77E38" w:rsidRPr="00BA6CF5" w:rsidRDefault="00F77E38">
            <w:pPr>
              <w:pStyle w:val="APVMATableHead"/>
              <w:rPr>
                <w:lang w:eastAsia="en-AU"/>
              </w:rPr>
            </w:pPr>
            <w:r>
              <w:rPr>
                <w:lang w:eastAsia="en-AU"/>
              </w:rPr>
              <w:t>Direct costs ($)</w:t>
            </w:r>
          </w:p>
        </w:tc>
        <w:tc>
          <w:tcPr>
            <w:tcW w:w="928" w:type="pct"/>
            <w:shd w:val="clear" w:color="auto" w:fill="53284F" w:themeFill="accent5"/>
          </w:tcPr>
          <w:p w14:paraId="284F980F" w14:textId="77777777" w:rsidR="00F77E38" w:rsidRDefault="00F77E38">
            <w:pPr>
              <w:pStyle w:val="APVMATableHeadRight"/>
              <w:jc w:val="left"/>
              <w:rPr>
                <w:lang w:eastAsia="en-AU"/>
              </w:rPr>
            </w:pPr>
            <w:r>
              <w:rPr>
                <w:lang w:eastAsia="en-AU"/>
              </w:rPr>
              <w:t>Indirect costs ($)</w:t>
            </w:r>
          </w:p>
        </w:tc>
        <w:tc>
          <w:tcPr>
            <w:tcW w:w="989" w:type="pct"/>
            <w:shd w:val="clear" w:color="auto" w:fill="53284F" w:themeFill="accent5"/>
          </w:tcPr>
          <w:p w14:paraId="10894082" w14:textId="38795E8B" w:rsidR="00F77E38" w:rsidRPr="00BA6CF5" w:rsidRDefault="00F77E38">
            <w:pPr>
              <w:pStyle w:val="APVMATableHeadRight"/>
              <w:jc w:val="left"/>
              <w:rPr>
                <w:lang w:eastAsia="en-AU"/>
              </w:rPr>
            </w:pPr>
            <w:r>
              <w:rPr>
                <w:lang w:eastAsia="en-AU"/>
              </w:rPr>
              <w:t>202</w:t>
            </w:r>
            <w:r w:rsidR="00D54365">
              <w:rPr>
                <w:lang w:eastAsia="en-AU"/>
              </w:rPr>
              <w:t>7</w:t>
            </w:r>
            <w:r>
              <w:rPr>
                <w:lang w:eastAsia="en-AU"/>
              </w:rPr>
              <w:t>-2</w:t>
            </w:r>
            <w:r w:rsidR="00D54365">
              <w:rPr>
                <w:lang w:eastAsia="en-AU"/>
              </w:rPr>
              <w:t>8</w:t>
            </w:r>
            <w:r>
              <w:rPr>
                <w:lang w:eastAsia="en-AU"/>
              </w:rPr>
              <w:t xml:space="preserve"> </w:t>
            </w:r>
            <w:r w:rsidRPr="00E10A2C">
              <w:rPr>
                <w:lang w:eastAsia="en-AU"/>
              </w:rPr>
              <w:t>Estimated cost ($)</w:t>
            </w:r>
          </w:p>
        </w:tc>
      </w:tr>
      <w:tr w:rsidR="004659A0" w:rsidRPr="00BA6CF5" w14:paraId="6D333711" w14:textId="77777777" w:rsidTr="009E7A1F">
        <w:trPr>
          <w:trHeight w:val="1088"/>
        </w:trPr>
        <w:tc>
          <w:tcPr>
            <w:tcW w:w="867" w:type="pct"/>
          </w:tcPr>
          <w:p w14:paraId="4D425A77" w14:textId="6928DC07" w:rsidR="004659A0" w:rsidRPr="00BA6CF5" w:rsidRDefault="004659A0" w:rsidP="004659A0">
            <w:pPr>
              <w:pStyle w:val="APVMATableText"/>
              <w:rPr>
                <w:lang w:eastAsia="en-AU"/>
              </w:rPr>
            </w:pPr>
            <w:r w:rsidRPr="00CD3A67">
              <w:t xml:space="preserve">Compliance and enforcement - </w:t>
            </w:r>
            <w:r w:rsidR="00363055">
              <w:t>l</w:t>
            </w:r>
            <w:r w:rsidRPr="00CD3A67">
              <w:t>evies</w:t>
            </w:r>
          </w:p>
        </w:tc>
        <w:tc>
          <w:tcPr>
            <w:tcW w:w="1502" w:type="pct"/>
            <w:vMerge w:val="restart"/>
          </w:tcPr>
          <w:p w14:paraId="059574B4" w14:textId="56C90244" w:rsidR="004659A0" w:rsidRPr="00BA6CF5" w:rsidRDefault="004659A0" w:rsidP="004659A0">
            <w:pPr>
              <w:pStyle w:val="APVMATableText"/>
              <w:rPr>
                <w:lang w:eastAsia="en-AU"/>
              </w:rPr>
            </w:pPr>
            <w:r w:rsidRPr="00CD3A67">
              <w:t xml:space="preserve">Management associated with monitoring and investigating claims that </w:t>
            </w:r>
            <w:proofErr w:type="spellStart"/>
            <w:r w:rsidRPr="00CD3A67">
              <w:t>agvet</w:t>
            </w:r>
            <w:proofErr w:type="spellEnd"/>
            <w:r w:rsidRPr="00CD3A67">
              <w:t xml:space="preserve"> chemicals may not be compliant with Australia's </w:t>
            </w:r>
            <w:proofErr w:type="spellStart"/>
            <w:r w:rsidRPr="00CD3A67">
              <w:t>agvet</w:t>
            </w:r>
            <w:proofErr w:type="spellEnd"/>
            <w:r w:rsidRPr="00CD3A67">
              <w:t xml:space="preserve"> chemicals legislation.</w:t>
            </w:r>
            <w:r>
              <w:t xml:space="preserve"> </w:t>
            </w:r>
            <w:r w:rsidRPr="00CD3A67">
              <w:t>This may include audits, market authorisations, conducts surveillance, and monitors chemical production in Australia.</w:t>
            </w:r>
          </w:p>
        </w:tc>
        <w:tc>
          <w:tcPr>
            <w:tcW w:w="715" w:type="pct"/>
            <w:vAlign w:val="center"/>
          </w:tcPr>
          <w:p w14:paraId="0D7DCDF3" w14:textId="43A27F66" w:rsidR="00506300" w:rsidRPr="009E7A1F" w:rsidRDefault="00506300" w:rsidP="009E7A1F">
            <w:pPr>
              <w:pStyle w:val="APVMATableText"/>
              <w:jc w:val="right"/>
              <w:rPr>
                <w:color w:val="000000"/>
                <w:szCs w:val="17"/>
              </w:rPr>
            </w:pPr>
            <w:r w:rsidRPr="009E7A1F">
              <w:rPr>
                <w:color w:val="000000"/>
                <w:szCs w:val="17"/>
              </w:rPr>
              <w:t xml:space="preserve">1,162,859 </w:t>
            </w:r>
          </w:p>
          <w:p w14:paraId="51AADF54" w14:textId="02F54AFF" w:rsidR="004659A0" w:rsidRPr="009E7A1F" w:rsidRDefault="004659A0" w:rsidP="00437082">
            <w:pPr>
              <w:pStyle w:val="APVMATableText"/>
              <w:jc w:val="right"/>
              <w:rPr>
                <w:color w:val="000000"/>
                <w:szCs w:val="17"/>
              </w:rPr>
            </w:pPr>
          </w:p>
        </w:tc>
        <w:tc>
          <w:tcPr>
            <w:tcW w:w="928" w:type="pct"/>
            <w:vAlign w:val="center"/>
          </w:tcPr>
          <w:p w14:paraId="325BF4A3" w14:textId="1B57CC89" w:rsidR="00506300" w:rsidRPr="009E7A1F" w:rsidRDefault="00506300" w:rsidP="009E7A1F">
            <w:pPr>
              <w:pStyle w:val="APVMATableText"/>
              <w:jc w:val="right"/>
              <w:rPr>
                <w:color w:val="000000"/>
                <w:szCs w:val="17"/>
              </w:rPr>
            </w:pPr>
            <w:r w:rsidRPr="009E7A1F">
              <w:rPr>
                <w:color w:val="000000"/>
                <w:szCs w:val="17"/>
              </w:rPr>
              <w:t xml:space="preserve">1,137,163 </w:t>
            </w:r>
          </w:p>
          <w:p w14:paraId="23466D5D" w14:textId="174AC094" w:rsidR="004659A0" w:rsidRPr="009E7A1F" w:rsidRDefault="004659A0" w:rsidP="00437082">
            <w:pPr>
              <w:pStyle w:val="APVMATableText"/>
              <w:jc w:val="right"/>
              <w:rPr>
                <w:color w:val="000000"/>
                <w:szCs w:val="17"/>
              </w:rPr>
            </w:pPr>
          </w:p>
        </w:tc>
        <w:tc>
          <w:tcPr>
            <w:tcW w:w="989" w:type="pct"/>
            <w:vAlign w:val="center"/>
          </w:tcPr>
          <w:p w14:paraId="5A8D9178" w14:textId="48F04046" w:rsidR="00506300" w:rsidRPr="009E7A1F" w:rsidRDefault="00506300" w:rsidP="009E7A1F">
            <w:pPr>
              <w:pStyle w:val="APVMATableText"/>
              <w:jc w:val="right"/>
              <w:rPr>
                <w:color w:val="000000"/>
                <w:szCs w:val="17"/>
              </w:rPr>
            </w:pPr>
            <w:r w:rsidRPr="009E7A1F">
              <w:rPr>
                <w:color w:val="000000"/>
                <w:szCs w:val="17"/>
              </w:rPr>
              <w:t xml:space="preserve">2,299,623 </w:t>
            </w:r>
          </w:p>
          <w:p w14:paraId="5FDE4613" w14:textId="29CA9A21" w:rsidR="004659A0" w:rsidRPr="009E7A1F" w:rsidRDefault="004659A0" w:rsidP="00437082">
            <w:pPr>
              <w:pStyle w:val="APVMATableText"/>
              <w:jc w:val="right"/>
              <w:rPr>
                <w:color w:val="000000"/>
                <w:szCs w:val="17"/>
              </w:rPr>
            </w:pPr>
          </w:p>
        </w:tc>
      </w:tr>
      <w:tr w:rsidR="004659A0" w:rsidRPr="00BA6CF5" w14:paraId="48182CBE" w14:textId="77777777" w:rsidTr="009E7A1F">
        <w:trPr>
          <w:trHeight w:val="510"/>
        </w:trPr>
        <w:tc>
          <w:tcPr>
            <w:tcW w:w="867" w:type="pct"/>
          </w:tcPr>
          <w:p w14:paraId="3FD234C6" w14:textId="5C879C7C" w:rsidR="004659A0" w:rsidRPr="003F319A" w:rsidRDefault="004659A0" w:rsidP="004659A0">
            <w:pPr>
              <w:pStyle w:val="APVMATableText"/>
              <w:rPr>
                <w:highlight w:val="yellow"/>
              </w:rPr>
            </w:pPr>
            <w:r w:rsidRPr="00CD3A67">
              <w:t xml:space="preserve">Compliance and enforcement - </w:t>
            </w:r>
            <w:r w:rsidR="00363055">
              <w:t>a</w:t>
            </w:r>
            <w:r w:rsidRPr="000E4EBD">
              <w:t>ppropriation</w:t>
            </w:r>
          </w:p>
        </w:tc>
        <w:tc>
          <w:tcPr>
            <w:tcW w:w="1502" w:type="pct"/>
            <w:vMerge/>
          </w:tcPr>
          <w:p w14:paraId="7E3F645F" w14:textId="77777777" w:rsidR="004659A0" w:rsidRPr="003F319A" w:rsidRDefault="004659A0" w:rsidP="004659A0">
            <w:pPr>
              <w:pStyle w:val="APVMATableText"/>
              <w:rPr>
                <w:highlight w:val="yellow"/>
              </w:rPr>
            </w:pPr>
          </w:p>
        </w:tc>
        <w:tc>
          <w:tcPr>
            <w:tcW w:w="715" w:type="pct"/>
            <w:vAlign w:val="center"/>
          </w:tcPr>
          <w:p w14:paraId="60FA858C" w14:textId="79556A97" w:rsidR="004659A0" w:rsidRPr="009E7A1F" w:rsidRDefault="004659A0" w:rsidP="00F0419D">
            <w:pPr>
              <w:pStyle w:val="APVMATableText"/>
              <w:jc w:val="right"/>
              <w:rPr>
                <w:color w:val="000000"/>
                <w:szCs w:val="17"/>
              </w:rPr>
            </w:pPr>
            <w:r w:rsidRPr="009E7A1F">
              <w:rPr>
                <w:color w:val="000000"/>
                <w:szCs w:val="17"/>
              </w:rPr>
              <w:t>601,0</w:t>
            </w:r>
            <w:r w:rsidR="00C97A4A" w:rsidRPr="009E7A1F">
              <w:rPr>
                <w:color w:val="000000"/>
                <w:szCs w:val="17"/>
              </w:rPr>
              <w:t>39</w:t>
            </w:r>
          </w:p>
        </w:tc>
        <w:tc>
          <w:tcPr>
            <w:tcW w:w="928" w:type="pct"/>
            <w:vAlign w:val="center"/>
          </w:tcPr>
          <w:p w14:paraId="05E24193" w14:textId="65C6F59E" w:rsidR="004659A0" w:rsidRPr="009E7A1F" w:rsidRDefault="004659A0" w:rsidP="00F0419D">
            <w:pPr>
              <w:pStyle w:val="APVMATableText"/>
              <w:jc w:val="right"/>
              <w:rPr>
                <w:color w:val="000000"/>
                <w:szCs w:val="17"/>
              </w:rPr>
            </w:pPr>
            <w:r w:rsidRPr="009E7A1F">
              <w:rPr>
                <w:color w:val="000000"/>
                <w:szCs w:val="17"/>
              </w:rPr>
              <w:t>587,961</w:t>
            </w:r>
          </w:p>
        </w:tc>
        <w:tc>
          <w:tcPr>
            <w:tcW w:w="989" w:type="pct"/>
            <w:vAlign w:val="center"/>
          </w:tcPr>
          <w:p w14:paraId="53FA6597" w14:textId="2ADBCECF" w:rsidR="004659A0" w:rsidRPr="009E7A1F" w:rsidRDefault="004659A0" w:rsidP="00F0419D">
            <w:pPr>
              <w:pStyle w:val="APVMATableText"/>
              <w:jc w:val="right"/>
              <w:rPr>
                <w:color w:val="000000"/>
                <w:szCs w:val="17"/>
              </w:rPr>
            </w:pPr>
            <w:r w:rsidRPr="009E7A1F">
              <w:rPr>
                <w:color w:val="000000"/>
                <w:szCs w:val="17"/>
              </w:rPr>
              <w:t>1,189,000</w:t>
            </w:r>
          </w:p>
        </w:tc>
      </w:tr>
      <w:tr w:rsidR="00437082" w:rsidRPr="00BA6CF5" w14:paraId="336AE824" w14:textId="77777777" w:rsidTr="009E7A1F">
        <w:trPr>
          <w:trHeight w:val="510"/>
        </w:trPr>
        <w:tc>
          <w:tcPr>
            <w:tcW w:w="867" w:type="pct"/>
            <w:vAlign w:val="center"/>
          </w:tcPr>
          <w:p w14:paraId="182466A8" w14:textId="5B362682" w:rsidR="00437082" w:rsidRPr="00CD3A67" w:rsidRDefault="00437082" w:rsidP="00437082">
            <w:pPr>
              <w:pStyle w:val="APVMATableText"/>
            </w:pPr>
            <w:r w:rsidRPr="009E7A1F">
              <w:t xml:space="preserve">Regulatory </w:t>
            </w:r>
            <w:r w:rsidR="00363055">
              <w:t>s</w:t>
            </w:r>
            <w:r w:rsidRPr="009E7A1F">
              <w:t xml:space="preserve">ystem </w:t>
            </w:r>
            <w:r w:rsidR="00363055">
              <w:t>i</w:t>
            </w:r>
            <w:r w:rsidRPr="009E7A1F">
              <w:t xml:space="preserve">ntegrity and </w:t>
            </w:r>
            <w:r w:rsidR="00363055">
              <w:t>a</w:t>
            </w:r>
            <w:r w:rsidRPr="009E7A1F">
              <w:t>ssurance</w:t>
            </w:r>
          </w:p>
        </w:tc>
        <w:tc>
          <w:tcPr>
            <w:tcW w:w="1502" w:type="pct"/>
            <w:vAlign w:val="center"/>
          </w:tcPr>
          <w:p w14:paraId="47830210" w14:textId="26A395D9" w:rsidR="00437082" w:rsidRPr="009E7A1F" w:rsidRDefault="00437082" w:rsidP="00437082">
            <w:pPr>
              <w:pStyle w:val="APVMATableText"/>
            </w:pPr>
            <w:r w:rsidRPr="009E7A1F">
              <w:t xml:space="preserve">Activities required to ensure that regulatory decision, approvals and compliance actions are lawful, consistent, evidence-based and defensible. This includes maintaining robust governance, assurance and quality controls that underpin the integrity of the regulatory system and support confidence in regulatory outcomes relied upon by the </w:t>
            </w:r>
            <w:proofErr w:type="spellStart"/>
            <w:r w:rsidRPr="009E7A1F">
              <w:t>agvet</w:t>
            </w:r>
            <w:proofErr w:type="spellEnd"/>
            <w:r w:rsidRPr="009E7A1F">
              <w:t xml:space="preserve"> industry.</w:t>
            </w:r>
          </w:p>
        </w:tc>
        <w:tc>
          <w:tcPr>
            <w:tcW w:w="715" w:type="pct"/>
            <w:vAlign w:val="center"/>
          </w:tcPr>
          <w:p w14:paraId="07F30126" w14:textId="12DE31CF" w:rsidR="00437082" w:rsidRPr="009E7A1F" w:rsidRDefault="00437082" w:rsidP="00437082">
            <w:pPr>
              <w:pStyle w:val="APVMATableText"/>
              <w:jc w:val="right"/>
              <w:rPr>
                <w:color w:val="000000"/>
                <w:szCs w:val="17"/>
              </w:rPr>
            </w:pPr>
            <w:r w:rsidRPr="009E7A1F">
              <w:rPr>
                <w:color w:val="000000"/>
                <w:szCs w:val="17"/>
              </w:rPr>
              <w:t xml:space="preserve">700,000 </w:t>
            </w:r>
          </w:p>
        </w:tc>
        <w:tc>
          <w:tcPr>
            <w:tcW w:w="928" w:type="pct"/>
            <w:vAlign w:val="center"/>
          </w:tcPr>
          <w:p w14:paraId="107FC069" w14:textId="053E97B6" w:rsidR="00437082" w:rsidRPr="009E7A1F" w:rsidRDefault="00437082" w:rsidP="00437082">
            <w:pPr>
              <w:pStyle w:val="APVMATableText"/>
              <w:jc w:val="right"/>
              <w:rPr>
                <w:color w:val="000000"/>
                <w:szCs w:val="17"/>
              </w:rPr>
            </w:pPr>
            <w:r w:rsidRPr="009E7A1F">
              <w:rPr>
                <w:color w:val="000000"/>
                <w:szCs w:val="17"/>
              </w:rPr>
              <w:t xml:space="preserve">684,770 </w:t>
            </w:r>
          </w:p>
        </w:tc>
        <w:tc>
          <w:tcPr>
            <w:tcW w:w="989" w:type="pct"/>
            <w:vAlign w:val="center"/>
          </w:tcPr>
          <w:p w14:paraId="10053911" w14:textId="64D6D4FE" w:rsidR="00437082" w:rsidRPr="009E7A1F" w:rsidRDefault="00437082" w:rsidP="00437082">
            <w:pPr>
              <w:pStyle w:val="APVMATableText"/>
              <w:jc w:val="right"/>
              <w:rPr>
                <w:color w:val="000000"/>
                <w:szCs w:val="17"/>
              </w:rPr>
            </w:pPr>
            <w:r w:rsidRPr="009E7A1F">
              <w:rPr>
                <w:color w:val="000000"/>
                <w:szCs w:val="17"/>
              </w:rPr>
              <w:t xml:space="preserve">1,384,770 </w:t>
            </w:r>
          </w:p>
        </w:tc>
      </w:tr>
      <w:tr w:rsidR="00437082" w:rsidRPr="00BA6CF5" w14:paraId="2A711D38" w14:textId="77777777" w:rsidTr="009E7A1F">
        <w:trPr>
          <w:trHeight w:val="510"/>
        </w:trPr>
        <w:tc>
          <w:tcPr>
            <w:tcW w:w="867" w:type="pct"/>
            <w:vAlign w:val="center"/>
          </w:tcPr>
          <w:p w14:paraId="6060F144" w14:textId="36C414E8" w:rsidR="00437082" w:rsidRPr="00CD3A67" w:rsidRDefault="00437082" w:rsidP="00437082">
            <w:pPr>
              <w:pStyle w:val="APVMATableText"/>
            </w:pPr>
            <w:r w:rsidRPr="009E7A1F">
              <w:t xml:space="preserve">Stakeholder engagement and </w:t>
            </w:r>
            <w:r w:rsidR="00363055">
              <w:t>r</w:t>
            </w:r>
            <w:r w:rsidRPr="009E7A1F">
              <w:t xml:space="preserve">egulatory </w:t>
            </w:r>
            <w:r w:rsidR="00363055">
              <w:t>g</w:t>
            </w:r>
            <w:r w:rsidRPr="009E7A1F">
              <w:t>uidance</w:t>
            </w:r>
          </w:p>
        </w:tc>
        <w:tc>
          <w:tcPr>
            <w:tcW w:w="1502" w:type="pct"/>
            <w:vAlign w:val="center"/>
          </w:tcPr>
          <w:p w14:paraId="0214B6CB" w14:textId="3545FD76" w:rsidR="00437082" w:rsidRPr="009E7A1F" w:rsidRDefault="00437082" w:rsidP="00437082">
            <w:pPr>
              <w:pStyle w:val="APVMATableText"/>
            </w:pPr>
            <w:r w:rsidRPr="009E7A1F">
              <w:t xml:space="preserve">Provision of guidance, clarification and engagement to support regulated entities to understand and meet their obligations. This includes ongoing engagement to inform the </w:t>
            </w:r>
            <w:r w:rsidRPr="009E7A1F">
              <w:lastRenderedPageBreak/>
              <w:t>practical application of regulatory requirements, support consistent interpretation, and ensure regulatory setting remain workable and responsive to industry practice and market conditions.</w:t>
            </w:r>
          </w:p>
        </w:tc>
        <w:tc>
          <w:tcPr>
            <w:tcW w:w="715" w:type="pct"/>
            <w:vAlign w:val="center"/>
          </w:tcPr>
          <w:p w14:paraId="6FB52B3D" w14:textId="0C6AB2BB" w:rsidR="00437082" w:rsidRPr="009E7A1F" w:rsidRDefault="00437082" w:rsidP="00437082">
            <w:pPr>
              <w:pStyle w:val="APVMATableText"/>
              <w:jc w:val="right"/>
              <w:rPr>
                <w:color w:val="000000"/>
                <w:szCs w:val="17"/>
              </w:rPr>
            </w:pPr>
            <w:r w:rsidRPr="009E7A1F">
              <w:rPr>
                <w:color w:val="000000"/>
                <w:szCs w:val="17"/>
              </w:rPr>
              <w:lastRenderedPageBreak/>
              <w:t xml:space="preserve">1,674,231 </w:t>
            </w:r>
          </w:p>
        </w:tc>
        <w:tc>
          <w:tcPr>
            <w:tcW w:w="928" w:type="pct"/>
            <w:vAlign w:val="center"/>
          </w:tcPr>
          <w:p w14:paraId="1448A46C" w14:textId="727F4B48" w:rsidR="00437082" w:rsidRPr="009E7A1F" w:rsidRDefault="00437082" w:rsidP="00437082">
            <w:pPr>
              <w:pStyle w:val="APVMATableText"/>
              <w:jc w:val="right"/>
              <w:rPr>
                <w:color w:val="000000"/>
                <w:szCs w:val="17"/>
              </w:rPr>
            </w:pPr>
            <w:r w:rsidRPr="009E7A1F">
              <w:rPr>
                <w:color w:val="000000"/>
                <w:szCs w:val="17"/>
              </w:rPr>
              <w:t xml:space="preserve">1,271,017 </w:t>
            </w:r>
          </w:p>
        </w:tc>
        <w:tc>
          <w:tcPr>
            <w:tcW w:w="989" w:type="pct"/>
            <w:vAlign w:val="center"/>
          </w:tcPr>
          <w:p w14:paraId="41D884F2" w14:textId="01D6B624" w:rsidR="00437082" w:rsidRPr="009E7A1F" w:rsidRDefault="00437082" w:rsidP="00437082">
            <w:pPr>
              <w:pStyle w:val="APVMATableText"/>
              <w:jc w:val="right"/>
              <w:rPr>
                <w:color w:val="000000"/>
                <w:szCs w:val="17"/>
              </w:rPr>
            </w:pPr>
            <w:r w:rsidRPr="009E7A1F">
              <w:rPr>
                <w:color w:val="000000"/>
                <w:szCs w:val="17"/>
              </w:rPr>
              <w:t xml:space="preserve">2,945,646 </w:t>
            </w:r>
          </w:p>
        </w:tc>
      </w:tr>
      <w:tr w:rsidR="00E034AF" w:rsidRPr="00BA6CF5" w14:paraId="00C03EF5" w14:textId="77777777" w:rsidTr="009E7A1F">
        <w:trPr>
          <w:trHeight w:val="510"/>
        </w:trPr>
        <w:tc>
          <w:tcPr>
            <w:tcW w:w="867" w:type="pct"/>
            <w:vAlign w:val="center"/>
          </w:tcPr>
          <w:p w14:paraId="5646B878" w14:textId="64511ACF" w:rsidR="00E034AF" w:rsidRPr="00CD3A67" w:rsidRDefault="009E7A1F" w:rsidP="00E034AF">
            <w:pPr>
              <w:pStyle w:val="APVMATableText"/>
            </w:pPr>
            <w:r>
              <w:t>Regulation and regulatory standards</w:t>
            </w:r>
          </w:p>
        </w:tc>
        <w:tc>
          <w:tcPr>
            <w:tcW w:w="1502" w:type="pct"/>
            <w:vAlign w:val="center"/>
          </w:tcPr>
          <w:p w14:paraId="721FB586" w14:textId="61A266E2" w:rsidR="00E034AF" w:rsidRPr="009E7A1F" w:rsidRDefault="00E034AF" w:rsidP="00E034AF">
            <w:pPr>
              <w:pStyle w:val="APVMATableText"/>
            </w:pPr>
            <w:r w:rsidRPr="009E7A1F">
              <w:t>Stewardship of the regulatory standards and scheme settings that define requirements for regulated products. This includes maintaining and refining standards to ensure they remain fit for purpose, support safe and effective product use, and enable continued access to domestic and international markets.</w:t>
            </w:r>
          </w:p>
        </w:tc>
        <w:tc>
          <w:tcPr>
            <w:tcW w:w="715" w:type="pct"/>
            <w:vAlign w:val="center"/>
          </w:tcPr>
          <w:p w14:paraId="4583BF07" w14:textId="0245FA3D" w:rsidR="00E034AF" w:rsidRPr="009E7A1F" w:rsidRDefault="00E034AF" w:rsidP="00E034AF">
            <w:pPr>
              <w:pStyle w:val="APVMATableText"/>
              <w:jc w:val="right"/>
              <w:rPr>
                <w:color w:val="000000"/>
                <w:szCs w:val="17"/>
              </w:rPr>
            </w:pPr>
            <w:r w:rsidRPr="003C06F3">
              <w:rPr>
                <w:color w:val="000000"/>
                <w:szCs w:val="17"/>
              </w:rPr>
              <w:t xml:space="preserve">157,122 </w:t>
            </w:r>
          </w:p>
        </w:tc>
        <w:tc>
          <w:tcPr>
            <w:tcW w:w="928" w:type="pct"/>
            <w:vAlign w:val="center"/>
          </w:tcPr>
          <w:p w14:paraId="6A44585E" w14:textId="7B2AAC96" w:rsidR="00E034AF" w:rsidRPr="009E7A1F" w:rsidRDefault="00E034AF" w:rsidP="00E034AF">
            <w:pPr>
              <w:pStyle w:val="APVMATableText"/>
              <w:jc w:val="right"/>
              <w:rPr>
                <w:color w:val="000000"/>
                <w:szCs w:val="17"/>
              </w:rPr>
            </w:pPr>
            <w:r w:rsidRPr="009E7A1F">
              <w:rPr>
                <w:color w:val="000000"/>
                <w:szCs w:val="17"/>
              </w:rPr>
              <w:t xml:space="preserve">153,703 </w:t>
            </w:r>
          </w:p>
        </w:tc>
        <w:tc>
          <w:tcPr>
            <w:tcW w:w="989" w:type="pct"/>
            <w:vAlign w:val="center"/>
          </w:tcPr>
          <w:p w14:paraId="5AFEEC68" w14:textId="7BB32099" w:rsidR="00E034AF" w:rsidRPr="009E7A1F" w:rsidRDefault="00E034AF" w:rsidP="00E034AF">
            <w:pPr>
              <w:pStyle w:val="APVMATableText"/>
              <w:jc w:val="right"/>
              <w:rPr>
                <w:color w:val="000000"/>
                <w:szCs w:val="17"/>
              </w:rPr>
            </w:pPr>
            <w:r w:rsidRPr="009E7A1F">
              <w:rPr>
                <w:color w:val="000000"/>
                <w:szCs w:val="17"/>
              </w:rPr>
              <w:t xml:space="preserve">310,825 </w:t>
            </w:r>
          </w:p>
        </w:tc>
      </w:tr>
      <w:tr w:rsidR="006842A2" w:rsidRPr="00BA6CF5" w14:paraId="114948D5" w14:textId="77777777" w:rsidTr="009E7A1F">
        <w:trPr>
          <w:trHeight w:val="465"/>
        </w:trPr>
        <w:tc>
          <w:tcPr>
            <w:tcW w:w="2369" w:type="pct"/>
            <w:gridSpan w:val="2"/>
          </w:tcPr>
          <w:p w14:paraId="53DECB78" w14:textId="74E73C97" w:rsidR="006842A2" w:rsidRPr="000C4EDA" w:rsidRDefault="006842A2" w:rsidP="006842A2">
            <w:pPr>
              <w:pStyle w:val="APVMATableText"/>
              <w:rPr>
                <w:b/>
                <w:bCs/>
                <w:lang w:eastAsia="en-AU"/>
              </w:rPr>
            </w:pPr>
            <w:r w:rsidRPr="000C4EDA">
              <w:rPr>
                <w:b/>
                <w:bCs/>
              </w:rPr>
              <w:t xml:space="preserve">Total for </w:t>
            </w:r>
            <w:r w:rsidR="00363055">
              <w:rPr>
                <w:b/>
                <w:bCs/>
              </w:rPr>
              <w:t>c</w:t>
            </w:r>
            <w:r w:rsidRPr="000C4EDA">
              <w:rPr>
                <w:b/>
                <w:bCs/>
              </w:rPr>
              <w:t xml:space="preserve">ompliance </w:t>
            </w:r>
            <w:r w:rsidR="00363055">
              <w:rPr>
                <w:b/>
                <w:bCs/>
              </w:rPr>
              <w:t>o</w:t>
            </w:r>
            <w:r w:rsidRPr="000C4EDA">
              <w:rPr>
                <w:b/>
                <w:bCs/>
              </w:rPr>
              <w:t xml:space="preserve">perations </w:t>
            </w:r>
            <w:r w:rsidR="00363055">
              <w:rPr>
                <w:b/>
                <w:bCs/>
              </w:rPr>
              <w:t>a</w:t>
            </w:r>
            <w:r w:rsidRPr="000C4EDA">
              <w:rPr>
                <w:b/>
                <w:bCs/>
              </w:rPr>
              <w:t xml:space="preserve">ctivity </w:t>
            </w:r>
          </w:p>
        </w:tc>
        <w:tc>
          <w:tcPr>
            <w:tcW w:w="715" w:type="pct"/>
          </w:tcPr>
          <w:p w14:paraId="2530ABBD" w14:textId="2C0C0EB9" w:rsidR="006842A2" w:rsidRPr="00B414AF" w:rsidRDefault="006842A2" w:rsidP="00F0419D">
            <w:pPr>
              <w:pStyle w:val="APVMATableText"/>
              <w:jc w:val="right"/>
              <w:rPr>
                <w:b/>
                <w:bCs/>
                <w:lang w:eastAsia="en-AU"/>
              </w:rPr>
            </w:pPr>
            <w:r w:rsidRPr="00B414AF">
              <w:rPr>
                <w:b/>
                <w:bCs/>
              </w:rPr>
              <w:t>4,109,646</w:t>
            </w:r>
          </w:p>
        </w:tc>
        <w:tc>
          <w:tcPr>
            <w:tcW w:w="928" w:type="pct"/>
          </w:tcPr>
          <w:p w14:paraId="57392FC6" w14:textId="7D8D1A86" w:rsidR="006842A2" w:rsidRPr="00B414AF" w:rsidRDefault="006842A2" w:rsidP="00F0419D">
            <w:pPr>
              <w:pStyle w:val="APVMATableText"/>
              <w:jc w:val="right"/>
              <w:rPr>
                <w:b/>
                <w:bCs/>
                <w:lang w:eastAsia="en-AU"/>
              </w:rPr>
            </w:pPr>
            <w:r w:rsidRPr="00B414AF">
              <w:rPr>
                <w:b/>
                <w:bCs/>
              </w:rPr>
              <w:t>4,020,218</w:t>
            </w:r>
          </w:p>
        </w:tc>
        <w:tc>
          <w:tcPr>
            <w:tcW w:w="989" w:type="pct"/>
          </w:tcPr>
          <w:p w14:paraId="47EAAF06" w14:textId="0335144D" w:rsidR="006842A2" w:rsidRPr="00B414AF" w:rsidRDefault="006842A2" w:rsidP="00F0419D">
            <w:pPr>
              <w:pStyle w:val="APVMATableText"/>
              <w:jc w:val="right"/>
              <w:rPr>
                <w:b/>
                <w:bCs/>
                <w:lang w:eastAsia="en-AU"/>
              </w:rPr>
            </w:pPr>
            <w:r w:rsidRPr="00B414AF">
              <w:rPr>
                <w:b/>
                <w:bCs/>
              </w:rPr>
              <w:t>8,129,864</w:t>
            </w:r>
          </w:p>
        </w:tc>
      </w:tr>
    </w:tbl>
    <w:p w14:paraId="6FB8B509" w14:textId="77777777" w:rsidR="00644453" w:rsidRDefault="00644453">
      <w:pPr>
        <w:spacing w:line="240" w:lineRule="auto"/>
      </w:pPr>
      <w:r>
        <w:br w:type="page"/>
      </w:r>
    </w:p>
    <w:p w14:paraId="23829D58" w14:textId="6211D5F5" w:rsidR="003463E1" w:rsidRPr="00F77E38" w:rsidRDefault="003463E1" w:rsidP="003041A9">
      <w:pPr>
        <w:pStyle w:val="Heading2"/>
        <w:numPr>
          <w:ilvl w:val="1"/>
          <w:numId w:val="9"/>
        </w:numPr>
      </w:pPr>
      <w:bookmarkStart w:id="156" w:name="_Toc115355135"/>
      <w:bookmarkStart w:id="157" w:name="_Toc1621183001"/>
      <w:bookmarkStart w:id="158" w:name="_Toc748979763"/>
      <w:bookmarkStart w:id="159" w:name="_Toc171075113"/>
      <w:bookmarkStart w:id="160" w:name="_Toc171075155"/>
      <w:bookmarkStart w:id="161" w:name="_Ref181793828"/>
      <w:bookmarkStart w:id="162" w:name="_Toc234591402"/>
      <w:r w:rsidRPr="00F77E38">
        <w:lastRenderedPageBreak/>
        <w:t>Design of regulatory charges</w:t>
      </w:r>
      <w:bookmarkEnd w:id="156"/>
      <w:bookmarkEnd w:id="157"/>
      <w:bookmarkEnd w:id="158"/>
      <w:bookmarkEnd w:id="159"/>
      <w:bookmarkEnd w:id="160"/>
      <w:bookmarkEnd w:id="161"/>
      <w:bookmarkEnd w:id="162"/>
    </w:p>
    <w:p w14:paraId="64DAFD60" w14:textId="3FDB4DB4" w:rsidR="003463E1" w:rsidRDefault="002E2B46" w:rsidP="003463E1">
      <w:pPr>
        <w:pStyle w:val="NormalText"/>
      </w:pPr>
      <w:r>
        <w:t>This section outlines how the APVMA’s regulatory charges have been designed</w:t>
      </w:r>
      <w:r w:rsidR="002910A1">
        <w:t>. The APVMA charging framework is based on ABC, ensuring that fees and levies reflect the efficient cost of delivering the corresponding regulatory services. All charges are set in accordance with the Australian Government Cost Recovery Policy</w:t>
      </w:r>
      <w:r w:rsidR="006C7B59">
        <w:t>.</w:t>
      </w:r>
    </w:p>
    <w:p w14:paraId="66C23DE1" w14:textId="5C868A67" w:rsidR="002910A1" w:rsidRPr="000E4EBD" w:rsidRDefault="002910A1" w:rsidP="003463E1">
      <w:pPr>
        <w:pStyle w:val="NormalText"/>
      </w:pPr>
      <w:r>
        <w:t>Charges have been aligned to the APVMA’s updated activity structure and cost model. The detail</w:t>
      </w:r>
      <w:r w:rsidR="00F06169">
        <w:t xml:space="preserve">ed list of fees for all outputs and elements is provided at </w:t>
      </w:r>
      <w:hyperlink w:anchor="_A.1._Attachment_One">
        <w:r w:rsidR="00A643B4" w:rsidRPr="000E4EBD">
          <w:rPr>
            <w:rStyle w:val="Hyperlink"/>
          </w:rPr>
          <w:t>Attachment One</w:t>
        </w:r>
      </w:hyperlink>
      <w:r w:rsidR="00A643B4" w:rsidRPr="000E4EBD">
        <w:t>, Schedule of Fees.</w:t>
      </w:r>
    </w:p>
    <w:p w14:paraId="2764ADE6" w14:textId="3DEC2558" w:rsidR="00FE1482" w:rsidRPr="000E4EBD" w:rsidRDefault="00FE1482" w:rsidP="003041A9">
      <w:pPr>
        <w:pStyle w:val="Heading3"/>
        <w:numPr>
          <w:ilvl w:val="2"/>
          <w:numId w:val="9"/>
        </w:numPr>
      </w:pPr>
      <w:bookmarkStart w:id="163" w:name="_Toc234591403"/>
      <w:r w:rsidRPr="000E4EBD">
        <w:t>Charging principles and policy setting</w:t>
      </w:r>
      <w:bookmarkEnd w:id="163"/>
    </w:p>
    <w:p w14:paraId="61272F14" w14:textId="654367F5" w:rsidR="00FE1482" w:rsidRPr="000E4EBD" w:rsidRDefault="009736D7" w:rsidP="003463E1">
      <w:pPr>
        <w:pStyle w:val="NormalText"/>
      </w:pPr>
      <w:r w:rsidRPr="000E4EBD">
        <w:t>The APVMA’s regulatory charges have been designed around the following principles:</w:t>
      </w:r>
    </w:p>
    <w:p w14:paraId="75AAD476" w14:textId="36DE6D97" w:rsidR="009736D7" w:rsidRPr="000E4EBD" w:rsidRDefault="00D31666" w:rsidP="003F695D">
      <w:pPr>
        <w:pStyle w:val="Bullet1"/>
      </w:pPr>
      <w:r w:rsidRPr="000E4EBD">
        <w:t>d</w:t>
      </w:r>
      <w:r w:rsidR="009736D7" w:rsidRPr="000E4EBD">
        <w:t xml:space="preserve">irect </w:t>
      </w:r>
      <w:r w:rsidR="008E4EE4" w:rsidRPr="000E4EBD">
        <w:t xml:space="preserve">beneficiaries pay through fees where work is performed for an </w:t>
      </w:r>
      <w:r w:rsidR="00890AFD" w:rsidRPr="000E4EBD">
        <w:t>identifiable applicant, business or holder</w:t>
      </w:r>
    </w:p>
    <w:p w14:paraId="5481CF54" w14:textId="584C3075" w:rsidR="00890AFD" w:rsidRPr="000E4EBD" w:rsidRDefault="00D31666" w:rsidP="003F695D">
      <w:pPr>
        <w:pStyle w:val="Bullet1"/>
      </w:pPr>
      <w:r w:rsidRPr="000E4EBD">
        <w:t>c</w:t>
      </w:r>
      <w:r w:rsidR="00890AFD" w:rsidRPr="000E4EBD">
        <w:t>ollective beneficiaries pay through levies where regulatory activities provide broad, market wide benefits</w:t>
      </w:r>
    </w:p>
    <w:p w14:paraId="0EC2733A" w14:textId="5C3EBCA3" w:rsidR="00890AFD" w:rsidRPr="000E4EBD" w:rsidRDefault="00D31666" w:rsidP="003F695D">
      <w:pPr>
        <w:pStyle w:val="Bullet1"/>
      </w:pPr>
      <w:r w:rsidRPr="000E4EBD">
        <w:t>a</w:t>
      </w:r>
      <w:r w:rsidR="00890AFD" w:rsidRPr="000E4EBD">
        <w:t>ppropriation is used where charging is inappropriate, including for emergency permits</w:t>
      </w:r>
      <w:r w:rsidR="00CB2459" w:rsidRPr="000E4EBD">
        <w:t xml:space="preserve">, </w:t>
      </w:r>
      <w:r w:rsidR="00DD1010" w:rsidRPr="000E4EBD">
        <w:t xml:space="preserve">partial </w:t>
      </w:r>
      <w:r w:rsidR="008E40BA" w:rsidRPr="000E4EBD">
        <w:t xml:space="preserve">funding of minor use permits, consents to </w:t>
      </w:r>
      <w:r w:rsidR="0024461E" w:rsidRPr="000E4EBD">
        <w:t>import and specific compliance activities</w:t>
      </w:r>
    </w:p>
    <w:p w14:paraId="10EC9CF5" w14:textId="053F2E96" w:rsidR="00CB2DF2" w:rsidRDefault="00D31666" w:rsidP="003F695D">
      <w:pPr>
        <w:pStyle w:val="Bullet1"/>
      </w:pPr>
      <w:r w:rsidRPr="000E4EBD">
        <w:t>c</w:t>
      </w:r>
      <w:r w:rsidR="00CB2DF2" w:rsidRPr="000E4EBD">
        <w:t>harges are based on the efficient cost of delivering the activity, as determined through t</w:t>
      </w:r>
      <w:r w:rsidR="00CB2DF2">
        <w:t>he ABC model</w:t>
      </w:r>
    </w:p>
    <w:p w14:paraId="09D562B6" w14:textId="63EADB46" w:rsidR="00CB2DF2" w:rsidRDefault="00D31666" w:rsidP="003F695D">
      <w:pPr>
        <w:pStyle w:val="Bullet1"/>
      </w:pPr>
      <w:r>
        <w:t>c</w:t>
      </w:r>
      <w:r w:rsidR="00CB2DF2">
        <w:t>harges support regulatory integrity and financial sustainability, reducing reliance on variable levy rev</w:t>
      </w:r>
      <w:r w:rsidR="003F695D">
        <w:t>enue and ensuring alignment between demand, cost and recovery.</w:t>
      </w:r>
    </w:p>
    <w:p w14:paraId="78236546" w14:textId="6A914930" w:rsidR="00EB036D" w:rsidRDefault="00EB036D" w:rsidP="00A00DD1">
      <w:pPr>
        <w:pStyle w:val="NormalText"/>
      </w:pPr>
      <w:r>
        <w:t xml:space="preserve">The </w:t>
      </w:r>
      <w:r w:rsidR="0007033D">
        <w:t xml:space="preserve">previous policy setting whereby on average 40% </w:t>
      </w:r>
      <w:r w:rsidR="006B3B49">
        <w:t>of fee for service activities were recovered through fees and the remaining costs recovered through levies</w:t>
      </w:r>
      <w:r w:rsidR="00710194">
        <w:t>,</w:t>
      </w:r>
      <w:r w:rsidR="006B3B49">
        <w:t xml:space="preserve"> has been replaced by a full </w:t>
      </w:r>
      <w:r w:rsidR="00713B64">
        <w:t>fee-based</w:t>
      </w:r>
      <w:r w:rsidR="00606414">
        <w:t xml:space="preserve"> approach</w:t>
      </w:r>
      <w:r w:rsidR="006B3B49">
        <w:t>.</w:t>
      </w:r>
    </w:p>
    <w:p w14:paraId="0990DCEF" w14:textId="68029E52" w:rsidR="00FE1482" w:rsidRDefault="008E3E0B" w:rsidP="003041A9">
      <w:pPr>
        <w:pStyle w:val="Heading3"/>
        <w:numPr>
          <w:ilvl w:val="2"/>
          <w:numId w:val="9"/>
        </w:numPr>
      </w:pPr>
      <w:bookmarkStart w:id="164" w:name="_Toc234591404"/>
      <w:r>
        <w:t>Charges</w:t>
      </w:r>
      <w:r w:rsidR="00FE1482">
        <w:t xml:space="preserve"> for registration and approvals</w:t>
      </w:r>
      <w:bookmarkEnd w:id="164"/>
    </w:p>
    <w:p w14:paraId="2A75C43C" w14:textId="6C82631C" w:rsidR="008E3E0B" w:rsidRDefault="008E3E0B" w:rsidP="003463E1">
      <w:pPr>
        <w:pStyle w:val="NormalText"/>
      </w:pPr>
      <w:r>
        <w:t>The registration and approvals activity includes all elements associated with pre-market assessment, including applications for registration,</w:t>
      </w:r>
      <w:r w:rsidR="00204892">
        <w:t xml:space="preserve"> </w:t>
      </w:r>
      <w:r>
        <w:t xml:space="preserve">approval of actives, variations, technical assessments and </w:t>
      </w:r>
      <w:r w:rsidR="00204892">
        <w:t>permits.</w:t>
      </w:r>
    </w:p>
    <w:p w14:paraId="350772D3" w14:textId="62B1B25E" w:rsidR="00204892" w:rsidRDefault="00204892" w:rsidP="003463E1">
      <w:pPr>
        <w:pStyle w:val="NormalText"/>
      </w:pPr>
      <w:r>
        <w:t xml:space="preserve">Charges for this activity are established using a combination of fees, </w:t>
      </w:r>
      <w:r w:rsidR="0068672A">
        <w:t>levies</w:t>
      </w:r>
      <w:r w:rsidR="00D31666">
        <w:t>,</w:t>
      </w:r>
      <w:r w:rsidR="0068672A">
        <w:t xml:space="preserve"> </w:t>
      </w:r>
      <w:r>
        <w:t>and appropriation</w:t>
      </w:r>
      <w:r w:rsidR="00D31666">
        <w:t>s</w:t>
      </w:r>
      <w:r>
        <w:t xml:space="preserve">, depending on the nature of the element and </w:t>
      </w:r>
      <w:r w:rsidR="00713B64">
        <w:t>its</w:t>
      </w:r>
      <w:r>
        <w:t xml:space="preserve"> beneficiaries.</w:t>
      </w:r>
    </w:p>
    <w:p w14:paraId="5E8E4CFF" w14:textId="4E7EE53A" w:rsidR="00204892" w:rsidRDefault="00204892" w:rsidP="003041A9">
      <w:pPr>
        <w:pStyle w:val="Heading4"/>
      </w:pPr>
      <w:r>
        <w:t>Fees</w:t>
      </w:r>
    </w:p>
    <w:p w14:paraId="4FD66934" w14:textId="2FD1081A" w:rsidR="008A7D47" w:rsidRDefault="00204892" w:rsidP="003463E1">
      <w:pPr>
        <w:pStyle w:val="NormalText"/>
      </w:pPr>
      <w:r>
        <w:t>Most elements in this activity are fully fee funded, reflecting the direct benefit to the applicant or business. Fees are set at the element level and represent the efficient cost of delivering each assessment, including direct labour, supplier costs</w:t>
      </w:r>
      <w:r w:rsidR="00D31666">
        <w:t>,</w:t>
      </w:r>
      <w:r>
        <w:t xml:space="preserve"> and proportional indirect costs</w:t>
      </w:r>
      <w:r w:rsidR="006E1BFB">
        <w:t xml:space="preserve"> attributed through the ABC model.</w:t>
      </w:r>
      <w:r w:rsidR="00C364ED">
        <w:t xml:space="preserve"> Detailed fees by element and category </w:t>
      </w:r>
      <w:r w:rsidR="00713B64">
        <w:t>are</w:t>
      </w:r>
      <w:r w:rsidR="00CF5768">
        <w:t xml:space="preserve"> provided </w:t>
      </w:r>
      <w:r w:rsidR="00D31666">
        <w:t xml:space="preserve">in the schedule of fees </w:t>
      </w:r>
      <w:r w:rsidR="00CF5768">
        <w:t xml:space="preserve">at </w:t>
      </w:r>
      <w:hyperlink w:anchor="_A.1._Attachment_One">
        <w:r w:rsidR="002F254F" w:rsidRPr="7E1AB9F1">
          <w:rPr>
            <w:rStyle w:val="Hyperlink"/>
          </w:rPr>
          <w:t>Attachment One</w:t>
        </w:r>
      </w:hyperlink>
      <w:r w:rsidR="00CF5768">
        <w:t>.</w:t>
      </w:r>
    </w:p>
    <w:p w14:paraId="1FB22E1B" w14:textId="00089459" w:rsidR="005F2094" w:rsidRDefault="006E1BFB" w:rsidP="003041A9">
      <w:pPr>
        <w:pStyle w:val="Heading4"/>
      </w:pPr>
      <w:r>
        <w:t>Module fees</w:t>
      </w:r>
    </w:p>
    <w:p w14:paraId="372C951B" w14:textId="19B7F852" w:rsidR="007D2696" w:rsidRDefault="0035204C" w:rsidP="007D2696">
      <w:pPr>
        <w:pStyle w:val="NormalText"/>
        <w:rPr>
          <w:rFonts w:eastAsia="Arial"/>
        </w:rPr>
      </w:pPr>
      <w:r>
        <w:t>Module fees</w:t>
      </w:r>
      <w:r w:rsidR="00497A67">
        <w:t xml:space="preserve"> segmented</w:t>
      </w:r>
      <w:r>
        <w:t xml:space="preserve"> by category are contained in </w:t>
      </w:r>
      <w:r w:rsidR="00D31666">
        <w:t>the schedule of fees at</w:t>
      </w:r>
      <w:r>
        <w:t xml:space="preserve"> </w:t>
      </w:r>
      <w:hyperlink w:anchor="_A.1._Attachment_One">
        <w:r w:rsidR="002F254F" w:rsidRPr="7E1AB9F1">
          <w:rPr>
            <w:rStyle w:val="Hyperlink"/>
          </w:rPr>
          <w:t>Attachment One</w:t>
        </w:r>
      </w:hyperlink>
      <w:r w:rsidR="00893A52">
        <w:t>.</w:t>
      </w:r>
      <w:r w:rsidR="00A87CD1">
        <w:t xml:space="preserve"> Fees have been set to reflect the full efficient cost (excluding the noted exceptions) as determined through the ABC approach.</w:t>
      </w:r>
      <w:r w:rsidR="00893A52">
        <w:t xml:space="preserve"> </w:t>
      </w:r>
      <w:r w:rsidR="00497A67">
        <w:t xml:space="preserve">The </w:t>
      </w:r>
      <w:r w:rsidR="00497A67">
        <w:lastRenderedPageBreak/>
        <w:t xml:space="preserve">APVMA will update module descriptors to reflect the additional active </w:t>
      </w:r>
      <w:proofErr w:type="gramStart"/>
      <w:r w:rsidR="00497A67">
        <w:t>constituents</w:t>
      </w:r>
      <w:proofErr w:type="gramEnd"/>
      <w:r w:rsidR="00497A67">
        <w:t xml:space="preserve"> category as part of the CRIS implementation process.</w:t>
      </w:r>
    </w:p>
    <w:p w14:paraId="101EAC22" w14:textId="2DBAA7CD" w:rsidR="00720CAA" w:rsidRPr="000E4EBD" w:rsidRDefault="00720CAA" w:rsidP="003041A9">
      <w:pPr>
        <w:pStyle w:val="Heading4"/>
        <w:rPr>
          <w:rFonts w:eastAsia="Arial"/>
        </w:rPr>
      </w:pPr>
      <w:r w:rsidRPr="000E4EBD">
        <w:rPr>
          <w:rFonts w:eastAsia="Arial"/>
        </w:rPr>
        <w:t>Appropriation</w:t>
      </w:r>
    </w:p>
    <w:p w14:paraId="3DDBA9F8" w14:textId="472DB711" w:rsidR="00720CAA" w:rsidRPr="000E4EBD" w:rsidRDefault="00720CAA" w:rsidP="007D2696">
      <w:pPr>
        <w:pStyle w:val="NormalText"/>
      </w:pPr>
      <w:r w:rsidRPr="000E4EBD">
        <w:t xml:space="preserve">Two </w:t>
      </w:r>
      <w:r w:rsidR="00BC42C6" w:rsidRPr="000E4EBD">
        <w:t>outputs within this activity are funded or partially funded through appropriation:</w:t>
      </w:r>
    </w:p>
    <w:p w14:paraId="7940535D" w14:textId="7974D073" w:rsidR="00BC42C6" w:rsidRPr="000E4EBD" w:rsidRDefault="00BC42C6" w:rsidP="00BC42C6">
      <w:pPr>
        <w:pStyle w:val="Bullet1"/>
      </w:pPr>
      <w:r w:rsidRPr="000E4EBD">
        <w:t>Minor use permits</w:t>
      </w:r>
      <w:r w:rsidR="00D31666" w:rsidRPr="000E4EBD">
        <w:t xml:space="preserve"> will</w:t>
      </w:r>
      <w:r w:rsidRPr="000E4EBD">
        <w:t xml:space="preserve"> include a nominal fee with half of the </w:t>
      </w:r>
      <w:r w:rsidR="00D31666" w:rsidRPr="000E4EBD">
        <w:t>remaining</w:t>
      </w:r>
      <w:r w:rsidRPr="000E4EBD">
        <w:t xml:space="preserve"> cost</w:t>
      </w:r>
      <w:r w:rsidR="00D31666" w:rsidRPr="000E4EBD">
        <w:t>s</w:t>
      </w:r>
      <w:r w:rsidRPr="000E4EBD">
        <w:t xml:space="preserve"> funded by appropriation</w:t>
      </w:r>
      <w:r w:rsidR="00D31666" w:rsidRPr="000E4EBD">
        <w:t>,</w:t>
      </w:r>
      <w:r w:rsidRPr="000E4EBD">
        <w:t xml:space="preserve"> and the remainder recovered through levies</w:t>
      </w:r>
    </w:p>
    <w:p w14:paraId="33CB1318" w14:textId="5614AA9F" w:rsidR="00BC42C6" w:rsidRPr="000E4EBD" w:rsidRDefault="00BC42C6" w:rsidP="00BC42C6">
      <w:pPr>
        <w:pStyle w:val="Bullet1"/>
      </w:pPr>
      <w:r w:rsidRPr="000E4EBD">
        <w:t>Emergency permit</w:t>
      </w:r>
      <w:r w:rsidR="00D31666" w:rsidRPr="000E4EBD">
        <w:t xml:space="preserve"> will be</w:t>
      </w:r>
      <w:r w:rsidRPr="000E4EBD">
        <w:t xml:space="preserve"> fully funded </w:t>
      </w:r>
      <w:r w:rsidR="00D31666" w:rsidRPr="000E4EBD">
        <w:t>by an</w:t>
      </w:r>
      <w:r w:rsidRPr="000E4EBD">
        <w:t xml:space="preserve"> appropriation</w:t>
      </w:r>
      <w:r w:rsidR="00C873FD" w:rsidRPr="000E4EBD">
        <w:t>.</w:t>
      </w:r>
    </w:p>
    <w:p w14:paraId="61021A9D" w14:textId="77777777" w:rsidR="00AE57D2" w:rsidRDefault="00AE57D2" w:rsidP="003041A9">
      <w:pPr>
        <w:pStyle w:val="Heading4"/>
      </w:pPr>
      <w:bookmarkStart w:id="165" w:name="_Ref214635354"/>
      <w:bookmarkStart w:id="166" w:name="_Toc21685621"/>
      <w:r>
        <w:t>PAA Rebates</w:t>
      </w:r>
      <w:bookmarkEnd w:id="165"/>
    </w:p>
    <w:p w14:paraId="0FC4C0F4" w14:textId="77777777" w:rsidR="0031024C" w:rsidRDefault="00AE57D2" w:rsidP="00961FD3">
      <w:pPr>
        <w:pStyle w:val="NormalText"/>
      </w:pPr>
      <w:r w:rsidRPr="00F24680">
        <w:t xml:space="preserve">The </w:t>
      </w:r>
      <w:r w:rsidR="00EA61E2">
        <w:t xml:space="preserve">APVMA </w:t>
      </w:r>
      <w:r w:rsidR="009B6799">
        <w:t>will provide a fee rebate where an applicant applies for approval, registration or variation after receiving pre-application assistance</w:t>
      </w:r>
      <w:r w:rsidR="00561907">
        <w:t>.</w:t>
      </w:r>
    </w:p>
    <w:p w14:paraId="28C3F5A5" w14:textId="4A4A742C" w:rsidR="00AE57D2" w:rsidRPr="00F24680" w:rsidRDefault="0031024C" w:rsidP="00961FD3">
      <w:pPr>
        <w:pStyle w:val="NormalText"/>
      </w:pPr>
      <w:r>
        <w:t>Maximum PAA rebates have been increased in line with</w:t>
      </w:r>
      <w:r w:rsidR="008E72A7">
        <w:t xml:space="preserve"> changes to</w:t>
      </w:r>
      <w:r w:rsidR="00C0370E">
        <w:t xml:space="preserve"> </w:t>
      </w:r>
      <w:r w:rsidR="00915BD4">
        <w:t>cost.</w:t>
      </w:r>
      <w:r w:rsidR="00A07BC8">
        <w:t xml:space="preserve"> </w:t>
      </w:r>
      <w:r>
        <w:t>PAA rebates were introduced in 2013, with their maximum levels set at a nominal rate.</w:t>
      </w:r>
    </w:p>
    <w:p w14:paraId="00B37C82" w14:textId="06DD48D4" w:rsidR="00AE57D2" w:rsidRDefault="00AE57D2" w:rsidP="00AE57D2">
      <w:pPr>
        <w:pStyle w:val="NormalText"/>
      </w:pPr>
      <w:r>
        <w:t>Details of applicable rebates are provided in</w:t>
      </w:r>
      <w:r w:rsidR="002F254F">
        <w:t xml:space="preserve"> </w:t>
      </w:r>
      <w:r w:rsidR="002F254F">
        <w:fldChar w:fldCharType="begin"/>
      </w:r>
      <w:r w:rsidR="002F254F">
        <w:instrText xml:space="preserve"> REF _Ref214557931 \h </w:instrText>
      </w:r>
      <w:r w:rsidR="002F254F">
        <w:fldChar w:fldCharType="separate"/>
      </w:r>
      <w:r w:rsidR="008C371A">
        <w:t xml:space="preserve">Table </w:t>
      </w:r>
      <w:r w:rsidR="008C371A">
        <w:rPr>
          <w:noProof/>
        </w:rPr>
        <w:t>5</w:t>
      </w:r>
      <w:r w:rsidR="002F254F">
        <w:fldChar w:fldCharType="end"/>
      </w:r>
      <w:r>
        <w:t>.</w:t>
      </w:r>
    </w:p>
    <w:p w14:paraId="00BC383C" w14:textId="79685F76" w:rsidR="00AE57D2" w:rsidRDefault="00AE57D2" w:rsidP="00AE57D2">
      <w:pPr>
        <w:pStyle w:val="Caption"/>
      </w:pPr>
      <w:bookmarkStart w:id="167" w:name="_Ref214557931"/>
      <w:bookmarkStart w:id="168" w:name="_Toc225162405"/>
      <w:bookmarkStart w:id="169" w:name="_Toc234591451"/>
      <w:r>
        <w:t xml:space="preserve">Table </w:t>
      </w:r>
      <w:r w:rsidR="004E598D">
        <w:fldChar w:fldCharType="begin"/>
      </w:r>
      <w:r w:rsidR="004E598D">
        <w:instrText xml:space="preserve"> SEQ Table \* ARABIC </w:instrText>
      </w:r>
      <w:r w:rsidR="004E598D">
        <w:fldChar w:fldCharType="separate"/>
      </w:r>
      <w:r w:rsidR="004E598D">
        <w:rPr>
          <w:noProof/>
        </w:rPr>
        <w:t>5</w:t>
      </w:r>
      <w:r w:rsidR="004E598D">
        <w:rPr>
          <w:noProof/>
        </w:rPr>
        <w:fldChar w:fldCharType="end"/>
      </w:r>
      <w:bookmarkEnd w:id="167"/>
      <w:r>
        <w:t>:</w:t>
      </w:r>
      <w:r>
        <w:tab/>
      </w:r>
      <w:r w:rsidRPr="00E877F9">
        <w:t>P</w:t>
      </w:r>
      <w:r>
        <w:t>AA</w:t>
      </w:r>
      <w:r w:rsidRPr="00E877F9">
        <w:t xml:space="preserve"> – rebates payable from </w:t>
      </w:r>
      <w:r>
        <w:t xml:space="preserve">1 </w:t>
      </w:r>
      <w:r w:rsidR="0024523D">
        <w:t xml:space="preserve">July </w:t>
      </w:r>
      <w:r w:rsidRPr="00E877F9">
        <w:t>202</w:t>
      </w:r>
      <w:bookmarkEnd w:id="168"/>
      <w:r w:rsidR="00D54365">
        <w:t>7</w:t>
      </w:r>
      <w:bookmarkEnd w:id="16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2584"/>
        <w:gridCol w:w="2834"/>
      </w:tblGrid>
      <w:tr w:rsidR="00AE57D2" w:rsidRPr="00BA6CF5" w14:paraId="4C43E25E" w14:textId="77777777" w:rsidTr="00E60F82">
        <w:trPr>
          <w:cantSplit/>
          <w:trHeight w:val="850"/>
          <w:tblHeader/>
        </w:trPr>
        <w:tc>
          <w:tcPr>
            <w:tcW w:w="2188" w:type="pct"/>
            <w:shd w:val="clear" w:color="auto" w:fill="53284F" w:themeFill="accent5"/>
            <w:vAlign w:val="center"/>
          </w:tcPr>
          <w:p w14:paraId="4FC60155" w14:textId="77777777" w:rsidR="00AE57D2" w:rsidRPr="00BA6CF5" w:rsidRDefault="00AE57D2" w:rsidP="007F0429">
            <w:pPr>
              <w:pStyle w:val="APVMATableHead"/>
            </w:pPr>
            <w:r w:rsidRPr="00BA6CF5">
              <w:t>Current Item List</w:t>
            </w:r>
          </w:p>
        </w:tc>
        <w:tc>
          <w:tcPr>
            <w:tcW w:w="1341" w:type="pct"/>
            <w:shd w:val="clear" w:color="auto" w:fill="53284F" w:themeFill="accent5"/>
            <w:vAlign w:val="center"/>
          </w:tcPr>
          <w:p w14:paraId="7A2DED4E" w14:textId="77777777" w:rsidR="00AE57D2" w:rsidRPr="00BA6CF5" w:rsidRDefault="00AE57D2" w:rsidP="007F0429">
            <w:pPr>
              <w:pStyle w:val="APVMATableHead"/>
              <w:jc w:val="right"/>
            </w:pPr>
            <w:r>
              <w:t>Maximum</w:t>
            </w:r>
          </w:p>
          <w:p w14:paraId="4EF5CF9B" w14:textId="77777777" w:rsidR="00AE57D2" w:rsidRPr="00BA6CF5" w:rsidRDefault="00AE57D2" w:rsidP="007F0429">
            <w:pPr>
              <w:pStyle w:val="APVMATableHead"/>
              <w:jc w:val="right"/>
            </w:pPr>
            <w:r>
              <w:t>rebate</w:t>
            </w:r>
            <w:r w:rsidRPr="00BA6CF5">
              <w:t xml:space="preserve"> prior to</w:t>
            </w:r>
          </w:p>
          <w:p w14:paraId="472A5A54" w14:textId="3B4D2277" w:rsidR="00AE57D2" w:rsidRPr="00BA6CF5" w:rsidRDefault="0024523D" w:rsidP="007F0429">
            <w:pPr>
              <w:pStyle w:val="APVMATableHead"/>
              <w:jc w:val="right"/>
            </w:pPr>
            <w:r>
              <w:t>30 June</w:t>
            </w:r>
            <w:r w:rsidR="00AE57D2" w:rsidRPr="00BA6CF5">
              <w:t xml:space="preserve"> 202</w:t>
            </w:r>
            <w:r w:rsidR="00FE3C01">
              <w:t>7</w:t>
            </w:r>
            <w:r w:rsidR="00AE57D2" w:rsidRPr="00BA6CF5">
              <w:br/>
              <w:t>($)</w:t>
            </w:r>
          </w:p>
        </w:tc>
        <w:tc>
          <w:tcPr>
            <w:tcW w:w="1471" w:type="pct"/>
            <w:shd w:val="clear" w:color="auto" w:fill="53284F" w:themeFill="accent5"/>
            <w:vAlign w:val="center"/>
          </w:tcPr>
          <w:p w14:paraId="06515BB9" w14:textId="77777777" w:rsidR="00AE57D2" w:rsidRPr="00BA6CF5" w:rsidRDefault="00AE57D2" w:rsidP="007F0429">
            <w:pPr>
              <w:pStyle w:val="APVMATableHead"/>
              <w:jc w:val="right"/>
            </w:pPr>
            <w:r>
              <w:t xml:space="preserve">Maximum </w:t>
            </w:r>
          </w:p>
          <w:p w14:paraId="7A38833F" w14:textId="77777777" w:rsidR="00AE57D2" w:rsidRDefault="00AE57D2" w:rsidP="007F0429">
            <w:pPr>
              <w:pStyle w:val="APVMATableHead"/>
              <w:jc w:val="right"/>
            </w:pPr>
            <w:r>
              <w:t>rebate</w:t>
            </w:r>
            <w:r w:rsidRPr="00BA6CF5">
              <w:t xml:space="preserve"> from</w:t>
            </w:r>
          </w:p>
          <w:p w14:paraId="65100D2F" w14:textId="7AE573CE" w:rsidR="00AE57D2" w:rsidRDefault="00AE57D2" w:rsidP="007F0429">
            <w:pPr>
              <w:pStyle w:val="APVMATableHead"/>
              <w:jc w:val="right"/>
            </w:pPr>
            <w:r>
              <w:t xml:space="preserve">1 </w:t>
            </w:r>
            <w:r w:rsidR="0024523D">
              <w:t xml:space="preserve">July </w:t>
            </w:r>
            <w:r w:rsidRPr="007131B0">
              <w:t>202</w:t>
            </w:r>
            <w:r w:rsidR="00D54365">
              <w:t>7</w:t>
            </w:r>
          </w:p>
          <w:p w14:paraId="33D6A34F" w14:textId="77777777" w:rsidR="00AE57D2" w:rsidRDefault="00AE57D2" w:rsidP="007F0429">
            <w:pPr>
              <w:pStyle w:val="APVMATableHead"/>
              <w:jc w:val="right"/>
            </w:pPr>
            <w:r w:rsidRPr="007131B0">
              <w:t>($)</w:t>
            </w:r>
          </w:p>
        </w:tc>
      </w:tr>
      <w:tr w:rsidR="00AE57D2" w:rsidRPr="00BA6CF5" w14:paraId="3C7E9F38" w14:textId="77777777" w:rsidTr="00E60F82">
        <w:trPr>
          <w:cantSplit/>
        </w:trPr>
        <w:tc>
          <w:tcPr>
            <w:tcW w:w="2188" w:type="pct"/>
          </w:tcPr>
          <w:p w14:paraId="635013BA" w14:textId="77777777" w:rsidR="00AE57D2" w:rsidRPr="00BA6CF5" w:rsidRDefault="00AE57D2">
            <w:pPr>
              <w:pStyle w:val="APVMATableText"/>
            </w:pPr>
            <w:r>
              <w:t xml:space="preserve">1, 2 </w:t>
            </w:r>
            <w:r w:rsidRPr="00D57C2D">
              <w:t>15</w:t>
            </w:r>
            <w:r>
              <w:t>,</w:t>
            </w:r>
            <w:r w:rsidRPr="00D57C2D">
              <w:rPr>
                <w:rFonts w:cs="Times New Roman"/>
                <w:spacing w:val="0"/>
                <w:kern w:val="0"/>
                <w:sz w:val="20"/>
              </w:rPr>
              <w:t xml:space="preserve"> </w:t>
            </w:r>
            <w:r w:rsidRPr="00D57C2D">
              <w:t>27</w:t>
            </w:r>
          </w:p>
        </w:tc>
        <w:tc>
          <w:tcPr>
            <w:tcW w:w="1341" w:type="pct"/>
          </w:tcPr>
          <w:p w14:paraId="1211AFC6" w14:textId="77777777" w:rsidR="00AE57D2" w:rsidRPr="00BA6CF5" w:rsidRDefault="00AE57D2">
            <w:pPr>
              <w:pStyle w:val="APVMATableTextRight"/>
            </w:pPr>
            <w:r w:rsidRPr="00BA6CF5">
              <w:t>1</w:t>
            </w:r>
            <w:r>
              <w:t>,</w:t>
            </w:r>
            <w:r w:rsidRPr="00BA6CF5">
              <w:t>400</w:t>
            </w:r>
          </w:p>
        </w:tc>
        <w:tc>
          <w:tcPr>
            <w:tcW w:w="1471" w:type="pct"/>
          </w:tcPr>
          <w:p w14:paraId="12D2CFE7" w14:textId="35EF8095" w:rsidR="00AE57D2" w:rsidRPr="00DE4838" w:rsidRDefault="00B51BF6">
            <w:pPr>
              <w:pStyle w:val="APVMATableTextRight"/>
            </w:pPr>
            <w:r>
              <w:t>1,</w:t>
            </w:r>
            <w:r w:rsidR="00E5147D">
              <w:t>930</w:t>
            </w:r>
          </w:p>
        </w:tc>
      </w:tr>
      <w:tr w:rsidR="00AE57D2" w:rsidRPr="00BA6CF5" w14:paraId="285E4304" w14:textId="77777777" w:rsidTr="00E60F82">
        <w:trPr>
          <w:cantSplit/>
        </w:trPr>
        <w:tc>
          <w:tcPr>
            <w:tcW w:w="2188" w:type="pct"/>
          </w:tcPr>
          <w:p w14:paraId="60AEFA10" w14:textId="77777777" w:rsidR="00AE57D2" w:rsidRPr="00BA6CF5" w:rsidRDefault="00AE57D2">
            <w:pPr>
              <w:pStyle w:val="APVMATableText"/>
            </w:pPr>
            <w:r>
              <w:t>3, 4, 11</w:t>
            </w:r>
          </w:p>
        </w:tc>
        <w:tc>
          <w:tcPr>
            <w:tcW w:w="1341" w:type="pct"/>
          </w:tcPr>
          <w:p w14:paraId="33BC2608" w14:textId="77777777" w:rsidR="00AE57D2" w:rsidRPr="00BA6CF5" w:rsidRDefault="00AE57D2">
            <w:pPr>
              <w:pStyle w:val="APVMATableTextRight"/>
            </w:pPr>
            <w:r w:rsidRPr="00BA6CF5">
              <w:t>1</w:t>
            </w:r>
            <w:r>
              <w:t>,</w:t>
            </w:r>
            <w:r w:rsidRPr="00BA6CF5">
              <w:t>050</w:t>
            </w:r>
          </w:p>
        </w:tc>
        <w:tc>
          <w:tcPr>
            <w:tcW w:w="1471" w:type="pct"/>
          </w:tcPr>
          <w:p w14:paraId="66F03641" w14:textId="051FD252" w:rsidR="00AE57D2" w:rsidRPr="00DE4838" w:rsidRDefault="00B51BF6">
            <w:pPr>
              <w:pStyle w:val="APVMATableTextRight"/>
            </w:pPr>
            <w:r>
              <w:t>1,</w:t>
            </w:r>
            <w:r w:rsidR="00E5147D">
              <w:t>440</w:t>
            </w:r>
          </w:p>
        </w:tc>
      </w:tr>
      <w:tr w:rsidR="00AE57D2" w:rsidRPr="00BA6CF5" w14:paraId="64F9EF76" w14:textId="77777777" w:rsidTr="00E60F82">
        <w:trPr>
          <w:cantSplit/>
        </w:trPr>
        <w:tc>
          <w:tcPr>
            <w:tcW w:w="2188" w:type="pct"/>
          </w:tcPr>
          <w:p w14:paraId="433DBD68" w14:textId="77777777" w:rsidR="00AE57D2" w:rsidRDefault="00AE57D2">
            <w:pPr>
              <w:pStyle w:val="APVMATableText"/>
            </w:pPr>
            <w:r>
              <w:t>5, 6, 16, 17, 18</w:t>
            </w:r>
          </w:p>
        </w:tc>
        <w:tc>
          <w:tcPr>
            <w:tcW w:w="1341" w:type="pct"/>
          </w:tcPr>
          <w:p w14:paraId="3298072A" w14:textId="77777777" w:rsidR="00AE57D2" w:rsidRPr="00BA6CF5" w:rsidRDefault="00AE57D2">
            <w:pPr>
              <w:pStyle w:val="APVMATableTextRight"/>
            </w:pPr>
            <w:r>
              <w:t>700</w:t>
            </w:r>
          </w:p>
        </w:tc>
        <w:tc>
          <w:tcPr>
            <w:tcW w:w="1471" w:type="pct"/>
          </w:tcPr>
          <w:p w14:paraId="74F7E430" w14:textId="3F2D4AAB" w:rsidR="00AE57D2" w:rsidRPr="00DE4838" w:rsidRDefault="00B51BF6">
            <w:pPr>
              <w:pStyle w:val="APVMATableTextRight"/>
            </w:pPr>
            <w:r>
              <w:t>9</w:t>
            </w:r>
            <w:r w:rsidR="00E5147D">
              <w:t>65</w:t>
            </w:r>
          </w:p>
        </w:tc>
      </w:tr>
      <w:tr w:rsidR="00AE57D2" w:rsidRPr="00BA6CF5" w14:paraId="3ED318E5" w14:textId="77777777" w:rsidTr="00E60F82">
        <w:trPr>
          <w:cantSplit/>
        </w:trPr>
        <w:tc>
          <w:tcPr>
            <w:tcW w:w="2188" w:type="pct"/>
          </w:tcPr>
          <w:p w14:paraId="63645C9A" w14:textId="77777777" w:rsidR="00AE57D2" w:rsidRPr="00BA6CF5" w:rsidRDefault="00AE57D2">
            <w:pPr>
              <w:pStyle w:val="APVMATableText"/>
            </w:pPr>
            <w:r>
              <w:t>7, 8, 9, 10, 10A, 12, 14, 23, 24(a) &amp; (b)</w:t>
            </w:r>
          </w:p>
        </w:tc>
        <w:tc>
          <w:tcPr>
            <w:tcW w:w="1341" w:type="pct"/>
          </w:tcPr>
          <w:p w14:paraId="1C417EE0" w14:textId="77777777" w:rsidR="00AE57D2" w:rsidRPr="00BA6CF5" w:rsidRDefault="00AE57D2">
            <w:pPr>
              <w:pStyle w:val="APVMATableTextRight"/>
            </w:pPr>
            <w:r w:rsidRPr="00BA6CF5">
              <w:t>350</w:t>
            </w:r>
          </w:p>
        </w:tc>
        <w:tc>
          <w:tcPr>
            <w:tcW w:w="1471" w:type="pct"/>
          </w:tcPr>
          <w:p w14:paraId="688B3091" w14:textId="6A8095A6" w:rsidR="00AE57D2" w:rsidRPr="00DE4838" w:rsidRDefault="00B51BF6">
            <w:pPr>
              <w:pStyle w:val="APVMATableTextRight"/>
            </w:pPr>
            <w:r>
              <w:t>490</w:t>
            </w:r>
          </w:p>
        </w:tc>
      </w:tr>
      <w:tr w:rsidR="00AE57D2" w:rsidRPr="00BA6CF5" w14:paraId="006729C4" w14:textId="77777777" w:rsidTr="00E60F82">
        <w:trPr>
          <w:cantSplit/>
        </w:trPr>
        <w:tc>
          <w:tcPr>
            <w:tcW w:w="2188" w:type="pct"/>
          </w:tcPr>
          <w:p w14:paraId="436EEA73" w14:textId="08483A58" w:rsidR="00AE57D2" w:rsidRPr="00BA6CF5" w:rsidRDefault="00AE57D2">
            <w:pPr>
              <w:pStyle w:val="APVMATableText"/>
            </w:pPr>
            <w:r w:rsidRPr="0040247C">
              <w:t>19</w:t>
            </w:r>
          </w:p>
        </w:tc>
        <w:tc>
          <w:tcPr>
            <w:tcW w:w="1341" w:type="pct"/>
          </w:tcPr>
          <w:p w14:paraId="11250EC7" w14:textId="77777777" w:rsidR="00AE57D2" w:rsidRPr="00F0419D" w:rsidRDefault="00AE57D2">
            <w:pPr>
              <w:pStyle w:val="APVMATableTextRight"/>
              <w:rPr>
                <w:bCs/>
              </w:rPr>
            </w:pPr>
            <w:r w:rsidRPr="00F0419D">
              <w:rPr>
                <w:bCs/>
              </w:rPr>
              <w:t>350</w:t>
            </w:r>
          </w:p>
        </w:tc>
        <w:tc>
          <w:tcPr>
            <w:tcW w:w="1471" w:type="pct"/>
          </w:tcPr>
          <w:p w14:paraId="0ED0EED5" w14:textId="0E37D18C" w:rsidR="00AE57D2" w:rsidRPr="00F0419D" w:rsidRDefault="00B51BF6">
            <w:pPr>
              <w:pStyle w:val="APVMATableTextRight"/>
              <w:rPr>
                <w:bCs/>
              </w:rPr>
            </w:pPr>
            <w:r w:rsidRPr="00F0419D">
              <w:rPr>
                <w:bCs/>
              </w:rPr>
              <w:t>490</w:t>
            </w:r>
          </w:p>
        </w:tc>
      </w:tr>
      <w:tr w:rsidR="00AE57D2" w:rsidRPr="00BA6CF5" w14:paraId="38A68B3A" w14:textId="77777777" w:rsidTr="00E60F82">
        <w:trPr>
          <w:cantSplit/>
        </w:trPr>
        <w:tc>
          <w:tcPr>
            <w:tcW w:w="2188" w:type="pct"/>
          </w:tcPr>
          <w:p w14:paraId="10B9E327" w14:textId="10E8B0BA" w:rsidR="00AE57D2" w:rsidRPr="0040247C" w:rsidRDefault="0046075C">
            <w:pPr>
              <w:pStyle w:val="APVMATableText"/>
            </w:pPr>
            <w:r>
              <w:t xml:space="preserve">20, </w:t>
            </w:r>
            <w:r w:rsidR="00AE57D2">
              <w:t>21</w:t>
            </w:r>
          </w:p>
        </w:tc>
        <w:tc>
          <w:tcPr>
            <w:tcW w:w="1341" w:type="pct"/>
          </w:tcPr>
          <w:p w14:paraId="464C0352" w14:textId="77777777" w:rsidR="00AE57D2" w:rsidRPr="00F0419D" w:rsidRDefault="00AE57D2">
            <w:pPr>
              <w:pStyle w:val="APVMATableTextRight"/>
              <w:rPr>
                <w:bCs/>
              </w:rPr>
            </w:pPr>
            <w:r w:rsidRPr="00F0419D">
              <w:rPr>
                <w:bCs/>
              </w:rPr>
              <w:t>350</w:t>
            </w:r>
          </w:p>
        </w:tc>
        <w:tc>
          <w:tcPr>
            <w:tcW w:w="1471" w:type="pct"/>
          </w:tcPr>
          <w:p w14:paraId="3A3259A9" w14:textId="4081C325" w:rsidR="00AE57D2" w:rsidRPr="00F0419D" w:rsidRDefault="00B51BF6">
            <w:pPr>
              <w:pStyle w:val="APVMATableTextRight"/>
              <w:rPr>
                <w:bCs/>
              </w:rPr>
            </w:pPr>
            <w:r w:rsidRPr="00F0419D">
              <w:rPr>
                <w:bCs/>
              </w:rPr>
              <w:t>490</w:t>
            </w:r>
          </w:p>
        </w:tc>
      </w:tr>
      <w:tr w:rsidR="00AE57D2" w:rsidRPr="00BA6CF5" w14:paraId="47DDF353" w14:textId="77777777" w:rsidTr="00E60F82">
        <w:trPr>
          <w:cantSplit/>
        </w:trPr>
        <w:tc>
          <w:tcPr>
            <w:tcW w:w="2188" w:type="pct"/>
          </w:tcPr>
          <w:p w14:paraId="6837F9F3" w14:textId="4A27FD9E" w:rsidR="00AE57D2" w:rsidRPr="003346D3" w:rsidRDefault="00AE57D2">
            <w:pPr>
              <w:pStyle w:val="APVMATableText"/>
            </w:pPr>
            <w:r w:rsidRPr="003346D3">
              <w:t>13, 13A, 22, 25, 28, 29</w:t>
            </w:r>
          </w:p>
        </w:tc>
        <w:tc>
          <w:tcPr>
            <w:tcW w:w="1341" w:type="pct"/>
          </w:tcPr>
          <w:p w14:paraId="467CBCDD" w14:textId="77777777" w:rsidR="00AE57D2" w:rsidRPr="00F0419D" w:rsidRDefault="00AE57D2">
            <w:pPr>
              <w:pStyle w:val="APVMATableTextRight"/>
              <w:rPr>
                <w:bCs/>
              </w:rPr>
            </w:pPr>
            <w:r w:rsidRPr="00F0419D">
              <w:rPr>
                <w:bCs/>
              </w:rPr>
              <w:t>Nil</w:t>
            </w:r>
          </w:p>
        </w:tc>
        <w:tc>
          <w:tcPr>
            <w:tcW w:w="1471" w:type="pct"/>
          </w:tcPr>
          <w:p w14:paraId="7F8FB9F5" w14:textId="77777777" w:rsidR="00AE57D2" w:rsidRPr="00F0419D" w:rsidRDefault="00AE57D2">
            <w:pPr>
              <w:pStyle w:val="APVMATableTextRight"/>
              <w:rPr>
                <w:bCs/>
              </w:rPr>
            </w:pPr>
            <w:r w:rsidRPr="00F0419D">
              <w:rPr>
                <w:bCs/>
              </w:rPr>
              <w:t>Nil</w:t>
            </w:r>
          </w:p>
        </w:tc>
      </w:tr>
    </w:tbl>
    <w:p w14:paraId="5F99D7AE" w14:textId="77777777" w:rsidR="00AE57D2" w:rsidRDefault="00AE57D2" w:rsidP="00AE57D2">
      <w:pPr>
        <w:pStyle w:val="Bullet1"/>
        <w:numPr>
          <w:ilvl w:val="0"/>
          <w:numId w:val="0"/>
        </w:numPr>
        <w:sectPr w:rsidR="00AE57D2" w:rsidSect="005B5761">
          <w:pgSz w:w="11906" w:h="16838" w:code="9"/>
          <w:pgMar w:top="2835" w:right="1134" w:bottom="1134" w:left="1134" w:header="1701" w:footer="680" w:gutter="0"/>
          <w:cols w:space="708"/>
          <w:docGrid w:linePitch="360"/>
        </w:sectPr>
      </w:pPr>
    </w:p>
    <w:p w14:paraId="739A8DA0" w14:textId="2807EB90" w:rsidR="00FE1482" w:rsidRDefault="00B13427" w:rsidP="003041A9">
      <w:pPr>
        <w:pStyle w:val="Heading3"/>
        <w:numPr>
          <w:ilvl w:val="2"/>
          <w:numId w:val="9"/>
        </w:numPr>
      </w:pPr>
      <w:bookmarkStart w:id="170" w:name="_Toc234591405"/>
      <w:bookmarkEnd w:id="166"/>
      <w:r>
        <w:lastRenderedPageBreak/>
        <w:t>Charges</w:t>
      </w:r>
      <w:r w:rsidR="00FE1482">
        <w:t xml:space="preserve"> for regulatory licensing and certification</w:t>
      </w:r>
      <w:bookmarkEnd w:id="170"/>
    </w:p>
    <w:p w14:paraId="434FA8AE" w14:textId="3485F54C" w:rsidR="00CE76AF" w:rsidRDefault="00CE76AF" w:rsidP="003463E1">
      <w:pPr>
        <w:pStyle w:val="NormalText"/>
      </w:pPr>
      <w:r>
        <w:t>The regulatory licensing, certification</w:t>
      </w:r>
      <w:r w:rsidR="00D31666">
        <w:t>,</w:t>
      </w:r>
      <w:r>
        <w:t xml:space="preserve"> and related post-market activities are detailed in </w:t>
      </w:r>
      <w:r w:rsidR="002F254F">
        <w:rPr>
          <w:highlight w:val="yellow"/>
        </w:rPr>
        <w:fldChar w:fldCharType="begin"/>
      </w:r>
      <w:r w:rsidR="002F254F">
        <w:instrText xml:space="preserve"> REF _Ref170998168 \h </w:instrText>
      </w:r>
      <w:r w:rsidR="002F254F">
        <w:rPr>
          <w:highlight w:val="yellow"/>
        </w:rPr>
      </w:r>
      <w:r w:rsidR="002F254F">
        <w:rPr>
          <w:highlight w:val="yellow"/>
        </w:rPr>
        <w:fldChar w:fldCharType="separate"/>
      </w:r>
      <w:r w:rsidR="008C371A">
        <w:t xml:space="preserve">Table </w:t>
      </w:r>
      <w:r w:rsidR="008C371A">
        <w:rPr>
          <w:noProof/>
        </w:rPr>
        <w:t>1</w:t>
      </w:r>
      <w:r w:rsidR="002F254F">
        <w:rPr>
          <w:highlight w:val="yellow"/>
        </w:rPr>
        <w:fldChar w:fldCharType="end"/>
      </w:r>
      <w:r>
        <w:t>.</w:t>
      </w:r>
    </w:p>
    <w:p w14:paraId="7D0E2D1E" w14:textId="42CC5F39" w:rsidR="00CE76AF" w:rsidRDefault="00CE76AF" w:rsidP="003463E1">
      <w:pPr>
        <w:pStyle w:val="NormalText"/>
      </w:pPr>
      <w:r>
        <w:t>Charges for this activity are recovered through a mix of fees, levies</w:t>
      </w:r>
      <w:r w:rsidR="00797B76">
        <w:t>, appropriation</w:t>
      </w:r>
      <w:r>
        <w:t xml:space="preserve"> and registration renewal fees, depending on the nature of the service and the beneficiary profile.</w:t>
      </w:r>
    </w:p>
    <w:p w14:paraId="66C49CDF" w14:textId="32834198" w:rsidR="001B58D2" w:rsidRDefault="001B58D2" w:rsidP="003041A9">
      <w:pPr>
        <w:pStyle w:val="Heading4"/>
      </w:pPr>
      <w:r>
        <w:t>Fees</w:t>
      </w:r>
    </w:p>
    <w:p w14:paraId="5DC0388D" w14:textId="11959E19" w:rsidR="00FE1482" w:rsidRDefault="00A06E57" w:rsidP="003463E1">
      <w:pPr>
        <w:pStyle w:val="NormalText"/>
      </w:pPr>
      <w:r>
        <w:t xml:space="preserve">Fees apply to </w:t>
      </w:r>
      <w:r w:rsidR="008F23B4">
        <w:t xml:space="preserve">licensing and certification </w:t>
      </w:r>
      <w:r w:rsidR="007F0429">
        <w:t>outputs where</w:t>
      </w:r>
      <w:r w:rsidR="00661143">
        <w:t xml:space="preserve"> </w:t>
      </w:r>
      <w:r w:rsidR="008F23B4">
        <w:t xml:space="preserve">the </w:t>
      </w:r>
      <w:r w:rsidR="00661143">
        <w:t xml:space="preserve">benefits accrue to </w:t>
      </w:r>
      <w:r w:rsidR="008F23B4">
        <w:t xml:space="preserve">a </w:t>
      </w:r>
      <w:r w:rsidR="00661143">
        <w:t xml:space="preserve">specific applicant, holder or business. </w:t>
      </w:r>
      <w:r w:rsidR="00797B76">
        <w:t>Fee funded outputs include</w:t>
      </w:r>
      <w:r w:rsidR="00661143">
        <w:t>:</w:t>
      </w:r>
    </w:p>
    <w:p w14:paraId="73B092E0" w14:textId="49C6133A" w:rsidR="00661143" w:rsidRDefault="00661143" w:rsidP="00EB4669">
      <w:pPr>
        <w:pStyle w:val="Bullet1"/>
      </w:pPr>
      <w:r>
        <w:t>Evaluati</w:t>
      </w:r>
      <w:r w:rsidR="00D31666">
        <w:t>ng</w:t>
      </w:r>
      <w:r>
        <w:t xml:space="preserve"> applications</w:t>
      </w:r>
      <w:r w:rsidR="00A5576A">
        <w:t xml:space="preserve"> </w:t>
      </w:r>
      <w:r>
        <w:t>for Good Manufacturing Practice (GMP)</w:t>
      </w:r>
    </w:p>
    <w:p w14:paraId="11B9722E" w14:textId="4EDC817E" w:rsidR="00661143" w:rsidRDefault="00661143" w:rsidP="00EB4669">
      <w:pPr>
        <w:pStyle w:val="Bullet1"/>
      </w:pPr>
      <w:r>
        <w:t xml:space="preserve">Processing </w:t>
      </w:r>
      <w:proofErr w:type="spellStart"/>
      <w:r w:rsidR="00EB4669">
        <w:t>Agvet</w:t>
      </w:r>
      <w:proofErr w:type="spellEnd"/>
      <w:r w:rsidR="00EB4669">
        <w:t xml:space="preserve"> Code requests</w:t>
      </w:r>
    </w:p>
    <w:p w14:paraId="59976204" w14:textId="24100B13" w:rsidR="00EB4669" w:rsidRDefault="00EB4669" w:rsidP="00EB4669">
      <w:pPr>
        <w:pStyle w:val="Bullet1"/>
      </w:pPr>
      <w:r>
        <w:t xml:space="preserve">Issuing </w:t>
      </w:r>
      <w:r w:rsidR="000E7000">
        <w:t>C</w:t>
      </w:r>
      <w:r>
        <w:t xml:space="preserve">ertificates of </w:t>
      </w:r>
      <w:r w:rsidR="000E7000">
        <w:t>E</w:t>
      </w:r>
      <w:r>
        <w:t>xport</w:t>
      </w:r>
    </w:p>
    <w:p w14:paraId="3BB20A53" w14:textId="3DC526ED" w:rsidR="00284C6E" w:rsidRDefault="00284C6E" w:rsidP="00EB4669">
      <w:pPr>
        <w:pStyle w:val="Bullet1"/>
      </w:pPr>
      <w:r>
        <w:t>Item 13 applications</w:t>
      </w:r>
    </w:p>
    <w:p w14:paraId="47A69C99" w14:textId="1685A767" w:rsidR="00EB4669" w:rsidRDefault="00EB4669" w:rsidP="00EB4669">
      <w:pPr>
        <w:pStyle w:val="Bullet1"/>
      </w:pPr>
      <w:r>
        <w:t>Administ</w:t>
      </w:r>
      <w:r w:rsidR="00D31666">
        <w:t>ering</w:t>
      </w:r>
      <w:r>
        <w:t xml:space="preserve"> the Hormonal Growth </w:t>
      </w:r>
      <w:proofErr w:type="spellStart"/>
      <w:r>
        <w:t>Promotant</w:t>
      </w:r>
      <w:proofErr w:type="spellEnd"/>
      <w:r>
        <w:t xml:space="preserve"> (HGP) scheme</w:t>
      </w:r>
      <w:r w:rsidR="000E7000">
        <w:t>.</w:t>
      </w:r>
    </w:p>
    <w:p w14:paraId="10A85A67" w14:textId="02BE9165" w:rsidR="00EB4669" w:rsidRDefault="00070017" w:rsidP="003463E1">
      <w:pPr>
        <w:pStyle w:val="NormalText"/>
      </w:pPr>
      <w:r>
        <w:t>Fees are established based on the cost to deliver the output</w:t>
      </w:r>
      <w:r w:rsidR="00AC3C5E">
        <w:t xml:space="preserve"> and are set to reflect the </w:t>
      </w:r>
      <w:r w:rsidR="004A7F05">
        <w:t>f</w:t>
      </w:r>
      <w:r w:rsidR="00AC3C5E">
        <w:t>ull efficient cost</w:t>
      </w:r>
      <w:r w:rsidR="004A7F05">
        <w:t>.</w:t>
      </w:r>
      <w:r w:rsidR="00EA2568">
        <w:t xml:space="preserve"> The fees for these services are detailed in </w:t>
      </w:r>
      <w:r w:rsidR="000E7000">
        <w:t>the schedule of fees at</w:t>
      </w:r>
      <w:r w:rsidR="00EA2568">
        <w:t xml:space="preserve"> </w:t>
      </w:r>
      <w:hyperlink w:anchor="_A.1.1._Overview_of">
        <w:r w:rsidR="002F254F" w:rsidRPr="7E1AB9F1">
          <w:rPr>
            <w:rStyle w:val="Hyperlink"/>
          </w:rPr>
          <w:t>Attachment One</w:t>
        </w:r>
      </w:hyperlink>
      <w:r w:rsidR="00EA2568">
        <w:t>.</w:t>
      </w:r>
    </w:p>
    <w:p w14:paraId="3BFB2ED8" w14:textId="3C2B9D49" w:rsidR="00F34B35" w:rsidRDefault="00F34B35" w:rsidP="003041A9">
      <w:pPr>
        <w:pStyle w:val="Heading4"/>
      </w:pPr>
      <w:r>
        <w:t>Levies</w:t>
      </w:r>
      <w:r w:rsidR="001953CE">
        <w:t xml:space="preserve"> and registration renewal fees</w:t>
      </w:r>
    </w:p>
    <w:p w14:paraId="4E846DD5" w14:textId="5A1CE854" w:rsidR="00F34B35" w:rsidRDefault="00F34B35" w:rsidP="003463E1">
      <w:pPr>
        <w:pStyle w:val="NormalText"/>
      </w:pPr>
      <w:r>
        <w:t xml:space="preserve">Some post market </w:t>
      </w:r>
      <w:r w:rsidR="007275A8">
        <w:t>activities</w:t>
      </w:r>
      <w:r>
        <w:t xml:space="preserve"> provide broader benefits across the regulated industry and are funded through levies</w:t>
      </w:r>
      <w:r w:rsidR="001953CE">
        <w:t xml:space="preserve"> and registration renewal fees</w:t>
      </w:r>
      <w:r>
        <w:t>. Th</w:t>
      </w:r>
      <w:r w:rsidR="000E7000">
        <w:t>ese</w:t>
      </w:r>
      <w:r>
        <w:t xml:space="preserve"> include:</w:t>
      </w:r>
    </w:p>
    <w:p w14:paraId="50F4869F" w14:textId="46CC2221" w:rsidR="00F34B35" w:rsidRDefault="001953CE" w:rsidP="00911A49">
      <w:pPr>
        <w:pStyle w:val="Bullet1"/>
      </w:pPr>
      <w:r>
        <w:t>Chemical review</w:t>
      </w:r>
    </w:p>
    <w:p w14:paraId="4F4705A3" w14:textId="4D321C98" w:rsidR="00911A49" w:rsidRPr="000E4EBD" w:rsidRDefault="00911A49" w:rsidP="00911A49">
      <w:pPr>
        <w:pStyle w:val="Bullet1"/>
      </w:pPr>
      <w:r w:rsidRPr="000E4EBD">
        <w:t>AERP</w:t>
      </w:r>
    </w:p>
    <w:p w14:paraId="64101F5B" w14:textId="10C92656" w:rsidR="00911A49" w:rsidRPr="000E4EBD" w:rsidRDefault="00911A49" w:rsidP="003041A9">
      <w:pPr>
        <w:pStyle w:val="Heading4"/>
      </w:pPr>
      <w:r w:rsidRPr="000E4EBD">
        <w:t>Appropriation</w:t>
      </w:r>
    </w:p>
    <w:p w14:paraId="4B6F3917" w14:textId="5B40BA65" w:rsidR="00911A49" w:rsidRPr="000E4EBD" w:rsidRDefault="004D5029" w:rsidP="00911A49">
      <w:pPr>
        <w:pStyle w:val="NormalText"/>
      </w:pPr>
      <w:r w:rsidRPr="000E4EBD">
        <w:t>Some post market functions cannot be cost-recovered or are inappropriate for cost recovery.</w:t>
      </w:r>
    </w:p>
    <w:p w14:paraId="49BF9153" w14:textId="50970C55" w:rsidR="00FE1482" w:rsidRPr="000E4EBD" w:rsidRDefault="00E746C0" w:rsidP="003041A9">
      <w:pPr>
        <w:pStyle w:val="Heading3"/>
        <w:numPr>
          <w:ilvl w:val="2"/>
          <w:numId w:val="9"/>
        </w:numPr>
      </w:pPr>
      <w:bookmarkStart w:id="171" w:name="_Toc234591406"/>
      <w:r w:rsidRPr="000E4EBD">
        <w:t>C</w:t>
      </w:r>
      <w:r w:rsidR="00BF482D" w:rsidRPr="000E4EBD">
        <w:t>ompliance operations</w:t>
      </w:r>
      <w:bookmarkEnd w:id="171"/>
    </w:p>
    <w:p w14:paraId="3A1C24B1" w14:textId="1B62CD38" w:rsidR="008826AC" w:rsidRPr="000E4EBD" w:rsidRDefault="004466A3" w:rsidP="003463E1">
      <w:pPr>
        <w:pStyle w:val="NormalText"/>
      </w:pPr>
      <w:r w:rsidRPr="000E4EBD">
        <w:t>Compliance operations include investigation, enforcement actions, intelligence gathering, market surveillance, case management and targeted compliance campaigns</w:t>
      </w:r>
      <w:r w:rsidR="008826AC">
        <w:t xml:space="preserve"> as well as activities required to maintain the integrity, effectiveness and operation of the regulatory scheme</w:t>
      </w:r>
      <w:r w:rsidRPr="000E4EBD">
        <w:t>.</w:t>
      </w:r>
      <w:r w:rsidR="008826AC">
        <w:t xml:space="preserve"> This ensures that regulatory requirements are complied with in practice and that the scheme remains consistent and workable for regulated entities.</w:t>
      </w:r>
    </w:p>
    <w:p w14:paraId="3E8F784C" w14:textId="5DA886A2" w:rsidR="004466A3" w:rsidRPr="000E4EBD" w:rsidRDefault="008D572A" w:rsidP="003463E1">
      <w:pPr>
        <w:pStyle w:val="NormalText"/>
      </w:pPr>
      <w:r w:rsidRPr="000E4EBD">
        <w:t>Costs</w:t>
      </w:r>
      <w:r w:rsidR="004466A3" w:rsidRPr="000E4EBD">
        <w:t xml:space="preserve"> for compliance operations are recovered through a combination of levies and appropriation.</w:t>
      </w:r>
    </w:p>
    <w:p w14:paraId="3C069DFF" w14:textId="1F27AA7B" w:rsidR="00DB2842" w:rsidRPr="000E4EBD" w:rsidRDefault="00DB2842" w:rsidP="003041A9">
      <w:pPr>
        <w:pStyle w:val="Heading4"/>
      </w:pPr>
      <w:r w:rsidRPr="000E4EBD">
        <w:lastRenderedPageBreak/>
        <w:t>Appropriation</w:t>
      </w:r>
    </w:p>
    <w:p w14:paraId="2A8A79C1" w14:textId="3D9EE11F" w:rsidR="00DB2842" w:rsidRDefault="00DB2842" w:rsidP="003463E1">
      <w:pPr>
        <w:pStyle w:val="NormalText"/>
      </w:pPr>
      <w:r w:rsidRPr="000E4EBD">
        <w:t xml:space="preserve">Appropriation funding </w:t>
      </w:r>
      <w:r w:rsidR="00A32687" w:rsidRPr="000E4EBD">
        <w:t xml:space="preserve">contributes to </w:t>
      </w:r>
      <w:r w:rsidR="00AF7A07" w:rsidRPr="000E4EBD">
        <w:t>some</w:t>
      </w:r>
      <w:r w:rsidR="00A32687" w:rsidRPr="000E4EBD">
        <w:t xml:space="preserve"> compliance operations</w:t>
      </w:r>
      <w:r w:rsidR="00AF7A07" w:rsidRPr="000E4EBD">
        <w:t>, including</w:t>
      </w:r>
      <w:r w:rsidR="00A32687" w:rsidRPr="000E4EBD">
        <w:t>:</w:t>
      </w:r>
    </w:p>
    <w:p w14:paraId="2A4723B4" w14:textId="132F3F67" w:rsidR="00A32687" w:rsidRDefault="00AF7A07" w:rsidP="00194A9A">
      <w:pPr>
        <w:pStyle w:val="Bullet1"/>
      </w:pPr>
      <w:r>
        <w:t>i</w:t>
      </w:r>
      <w:r w:rsidR="00A32687">
        <w:t xml:space="preserve">nvestigations into compliance with regulatory requirements for listed, reserved and conditionally excluded </w:t>
      </w:r>
      <w:proofErr w:type="spellStart"/>
      <w:r w:rsidR="00A32687">
        <w:t>agvet</w:t>
      </w:r>
      <w:proofErr w:type="spellEnd"/>
      <w:r w:rsidR="00A32687">
        <w:t xml:space="preserve"> chemic</w:t>
      </w:r>
      <w:r w:rsidR="00B04BCA">
        <w:t>als</w:t>
      </w:r>
    </w:p>
    <w:p w14:paraId="69ACDFDD" w14:textId="169FFD6E" w:rsidR="00B04BCA" w:rsidRDefault="00AF7A07" w:rsidP="00194A9A">
      <w:pPr>
        <w:pStyle w:val="Bullet1"/>
      </w:pPr>
      <w:r>
        <w:t>m</w:t>
      </w:r>
      <w:r w:rsidR="00B04BCA">
        <w:t>arket and online surveillance</w:t>
      </w:r>
      <w:r w:rsidR="00606414">
        <w:t>.</w:t>
      </w:r>
    </w:p>
    <w:p w14:paraId="6506EB57" w14:textId="288CC8F8" w:rsidR="004466A3" w:rsidRDefault="004466A3" w:rsidP="003041A9">
      <w:pPr>
        <w:pStyle w:val="Heading4"/>
      </w:pPr>
      <w:r>
        <w:t>Levies</w:t>
      </w:r>
    </w:p>
    <w:p w14:paraId="78873C8F" w14:textId="1297480F" w:rsidR="008826AC" w:rsidRDefault="009A0648" w:rsidP="003463E1">
      <w:pPr>
        <w:pStyle w:val="NormalText"/>
      </w:pPr>
      <w:r>
        <w:t>Levies fund the remaining of cost of ongoing compliance operations</w:t>
      </w:r>
      <w:r w:rsidR="008826AC">
        <w:t xml:space="preserve">, including activities that support regulatory system </w:t>
      </w:r>
      <w:r w:rsidR="00AD6CED">
        <w:t>integrity</w:t>
      </w:r>
      <w:r w:rsidR="008826AC">
        <w:t>, stakeholder engagement and regulatory guidance, and the stewardship of regulatory standards and scheme setting.</w:t>
      </w:r>
    </w:p>
    <w:p w14:paraId="0AEA9B31" w14:textId="71E273DE" w:rsidR="008826AC" w:rsidRDefault="008826AC" w:rsidP="001943C5">
      <w:pPr>
        <w:pStyle w:val="NormalText"/>
      </w:pPr>
      <w:r>
        <w:t>These outputs</w:t>
      </w:r>
      <w:r w:rsidR="009A0648">
        <w:t xml:space="preserve"> provide broad, industry wide benefit by support</w:t>
      </w:r>
      <w:r w:rsidR="0076422F">
        <w:t>ing</w:t>
      </w:r>
      <w:r w:rsidR="009A0648">
        <w:t xml:space="preserve"> a </w:t>
      </w:r>
      <w:r w:rsidR="00382066">
        <w:t>well-regulated market</w:t>
      </w:r>
      <w:r>
        <w:t xml:space="preserve"> and maintaining confidence in regulated products</w:t>
      </w:r>
      <w:r w:rsidR="00382066">
        <w:t>.</w:t>
      </w:r>
      <w:r>
        <w:br w:type="page"/>
      </w:r>
    </w:p>
    <w:p w14:paraId="1DD1756C" w14:textId="08313FC8" w:rsidR="00BF482D" w:rsidRDefault="00382066" w:rsidP="003041A9">
      <w:pPr>
        <w:pStyle w:val="Heading3"/>
        <w:numPr>
          <w:ilvl w:val="2"/>
          <w:numId w:val="9"/>
        </w:numPr>
      </w:pPr>
      <w:bookmarkStart w:id="172" w:name="_Toc234591407"/>
      <w:r>
        <w:lastRenderedPageBreak/>
        <w:t>Product r</w:t>
      </w:r>
      <w:r w:rsidR="00BF482D">
        <w:t>egistration renewal fees</w:t>
      </w:r>
      <w:bookmarkEnd w:id="172"/>
    </w:p>
    <w:p w14:paraId="16392BD5" w14:textId="78AA129B" w:rsidR="00EC7AF3" w:rsidRDefault="00EC7AF3" w:rsidP="00EC7AF3">
      <w:pPr>
        <w:pStyle w:val="NormalText"/>
      </w:pPr>
      <w:bookmarkStart w:id="173" w:name="_Toc107169652"/>
      <w:bookmarkStart w:id="174" w:name="_Toc1004057307"/>
      <w:bookmarkStart w:id="175" w:name="_Toc171075123"/>
      <w:bookmarkStart w:id="176" w:name="_Toc171075165"/>
      <w:bookmarkStart w:id="177" w:name="_Toc17377490"/>
      <w:bookmarkStart w:id="178" w:name="_Toc17377657"/>
      <w:bookmarkStart w:id="179" w:name="_Toc17377756"/>
      <w:bookmarkStart w:id="180" w:name="_Toc17378095"/>
      <w:r>
        <w:t>The registration renewal fee must be paid by 30 May each year</w:t>
      </w:r>
      <w:r w:rsidRPr="009219BF">
        <w:t xml:space="preserve"> to maintain a product on the register for the following financial year</w:t>
      </w:r>
      <w:r w:rsidRPr="00E23806">
        <w:t>. This fee supports the APVMA’s compliance activities</w:t>
      </w:r>
      <w:r w:rsidR="00F1502B" w:rsidRPr="00E23806">
        <w:t>, chemical review program, AERP</w:t>
      </w:r>
      <w:r w:rsidR="00AF7A07" w:rsidRPr="00E23806">
        <w:t>,</w:t>
      </w:r>
      <w:r w:rsidR="007275A8" w:rsidRPr="00E23806">
        <w:t xml:space="preserve"> </w:t>
      </w:r>
      <w:r w:rsidRPr="00E23806">
        <w:t>and costs associated with maintaining the product register.</w:t>
      </w:r>
      <w:r>
        <w:t xml:space="preserve"> The e</w:t>
      </w:r>
      <w:r w:rsidRPr="00BA6CF5">
        <w:t xml:space="preserve">stimated registration renewal fee revenue for renewals is shown in </w:t>
      </w:r>
      <w:r w:rsidR="004051BB">
        <w:rPr>
          <w:highlight w:val="yellow"/>
        </w:rPr>
        <w:fldChar w:fldCharType="begin"/>
      </w:r>
      <w:r w:rsidR="004051BB">
        <w:instrText xml:space="preserve"> REF _Ref214557968 \h </w:instrText>
      </w:r>
      <w:r w:rsidR="004051BB">
        <w:rPr>
          <w:highlight w:val="yellow"/>
        </w:rPr>
      </w:r>
      <w:r w:rsidR="004051BB">
        <w:rPr>
          <w:highlight w:val="yellow"/>
        </w:rPr>
        <w:fldChar w:fldCharType="separate"/>
      </w:r>
      <w:r w:rsidR="008C371A" w:rsidRPr="00BA6CF5">
        <w:t xml:space="preserve">Table </w:t>
      </w:r>
      <w:r w:rsidR="008C371A">
        <w:rPr>
          <w:noProof/>
        </w:rPr>
        <w:t>6</w:t>
      </w:r>
      <w:r w:rsidR="004051BB">
        <w:rPr>
          <w:highlight w:val="yellow"/>
        </w:rPr>
        <w:fldChar w:fldCharType="end"/>
      </w:r>
      <w:r w:rsidR="007275A8">
        <w:t>.</w:t>
      </w:r>
    </w:p>
    <w:p w14:paraId="2A533FCE" w14:textId="623E5113" w:rsidR="00EC7AF3" w:rsidRDefault="00EC7AF3" w:rsidP="00EC7AF3">
      <w:pPr>
        <w:pStyle w:val="NormalText"/>
      </w:pPr>
      <w:r w:rsidRPr="00166E32">
        <w:t xml:space="preserve">A registered product holder has the option to pay registration renewal fees 5 years in advance. </w:t>
      </w:r>
      <w:r>
        <w:t>T</w:t>
      </w:r>
      <w:r w:rsidRPr="00166E32">
        <w:t>he amount payable is calculated by summing the anticipated annual fee applicable each year over the 5-year period from 202</w:t>
      </w:r>
      <w:r w:rsidR="00D54365">
        <w:t>7</w:t>
      </w:r>
      <w:r w:rsidR="00FE09E5" w:rsidRPr="00FE09E5">
        <w:t>–</w:t>
      </w:r>
      <w:r w:rsidRPr="00166E32">
        <w:t>2</w:t>
      </w:r>
      <w:r w:rsidR="00D54365">
        <w:t>8</w:t>
      </w:r>
      <w:r>
        <w:t>.</w:t>
      </w:r>
    </w:p>
    <w:p w14:paraId="56C388DE" w14:textId="66DAF3C6" w:rsidR="00EC7AF3" w:rsidRPr="00BA6CF5" w:rsidRDefault="00EC7AF3" w:rsidP="00EC7AF3">
      <w:pPr>
        <w:pStyle w:val="Caption"/>
      </w:pPr>
      <w:bookmarkStart w:id="181" w:name="_Ref214557968"/>
      <w:bookmarkStart w:id="182" w:name="_Toc225162406"/>
      <w:bookmarkStart w:id="183" w:name="_Toc234591452"/>
      <w:r w:rsidRPr="00BA6CF5">
        <w:t xml:space="preserve">Table </w:t>
      </w:r>
      <w:r w:rsidR="004E598D">
        <w:fldChar w:fldCharType="begin"/>
      </w:r>
      <w:r w:rsidR="004E598D">
        <w:instrText xml:space="preserve"> SEQ Table \* ARABIC </w:instrText>
      </w:r>
      <w:r w:rsidR="004E598D">
        <w:fldChar w:fldCharType="separate"/>
      </w:r>
      <w:r w:rsidR="004E598D">
        <w:rPr>
          <w:noProof/>
        </w:rPr>
        <w:t>6</w:t>
      </w:r>
      <w:r w:rsidR="004E598D">
        <w:rPr>
          <w:noProof/>
        </w:rPr>
        <w:fldChar w:fldCharType="end"/>
      </w:r>
      <w:bookmarkEnd w:id="181"/>
      <w:r w:rsidRPr="00BA6CF5">
        <w:t>:</w:t>
      </w:r>
      <w:r w:rsidRPr="00BA6CF5">
        <w:tab/>
        <w:t>Registration renewal fee</w:t>
      </w:r>
      <w:bookmarkEnd w:id="182"/>
      <w:bookmarkEnd w:id="183"/>
    </w:p>
    <w:tbl>
      <w:tblPr>
        <w:tblStyle w:val="TableGrid"/>
        <w:tblW w:w="9639" w:type="dxa"/>
        <w:tblLook w:val="04A0" w:firstRow="1" w:lastRow="0" w:firstColumn="1" w:lastColumn="0" w:noHBand="0" w:noVBand="1"/>
        <w:tblCaption w:val="Activity based costing pricing"/>
      </w:tblPr>
      <w:tblGrid>
        <w:gridCol w:w="2819"/>
        <w:gridCol w:w="3410"/>
        <w:gridCol w:w="3410"/>
      </w:tblGrid>
      <w:tr w:rsidR="00EC7AF3" w:rsidRPr="00BA6CF5" w14:paraId="171886A7" w14:textId="77777777" w:rsidTr="00453FDB">
        <w:trPr>
          <w:trHeight w:val="427"/>
          <w:tblHeader/>
        </w:trPr>
        <w:tc>
          <w:tcPr>
            <w:tcW w:w="1462" w:type="pct"/>
            <w:tcBorders>
              <w:top w:val="single" w:sz="4" w:space="0" w:color="auto"/>
              <w:bottom w:val="single" w:sz="4" w:space="0" w:color="auto"/>
            </w:tcBorders>
            <w:shd w:val="clear" w:color="auto" w:fill="53284F" w:themeFill="accent5"/>
          </w:tcPr>
          <w:p w14:paraId="26668DFB" w14:textId="77777777" w:rsidR="00EC7AF3" w:rsidRPr="00BA6CF5" w:rsidRDefault="00EC7AF3">
            <w:pPr>
              <w:pStyle w:val="APVMATableHead"/>
              <w:rPr>
                <w:lang w:eastAsia="en-AU"/>
              </w:rPr>
            </w:pPr>
          </w:p>
        </w:tc>
        <w:tc>
          <w:tcPr>
            <w:tcW w:w="1769" w:type="pct"/>
            <w:tcBorders>
              <w:top w:val="single" w:sz="4" w:space="0" w:color="auto"/>
              <w:bottom w:val="single" w:sz="4" w:space="0" w:color="auto"/>
            </w:tcBorders>
            <w:shd w:val="clear" w:color="auto" w:fill="53284F" w:themeFill="accent5"/>
            <w:vAlign w:val="center"/>
          </w:tcPr>
          <w:p w14:paraId="4761AE26" w14:textId="77777777" w:rsidR="00EC7AF3" w:rsidRDefault="00EC7AF3" w:rsidP="00453FDB">
            <w:pPr>
              <w:pStyle w:val="APVMATableHeadRight"/>
              <w:rPr>
                <w:szCs w:val="18"/>
                <w:lang w:eastAsia="en-AU"/>
              </w:rPr>
            </w:pPr>
            <w:r>
              <w:rPr>
                <w:szCs w:val="18"/>
                <w:lang w:eastAsia="en-AU"/>
              </w:rPr>
              <w:t>Annual fee</w:t>
            </w:r>
          </w:p>
          <w:p w14:paraId="0962CB17" w14:textId="77777777" w:rsidR="00EC7AF3" w:rsidRPr="00BA6CF5" w:rsidRDefault="00EC7AF3" w:rsidP="00453FDB">
            <w:pPr>
              <w:pStyle w:val="APVMATableHeadRight"/>
            </w:pPr>
            <w:r>
              <w:rPr>
                <w:szCs w:val="18"/>
              </w:rPr>
              <w:t>(S)</w:t>
            </w:r>
          </w:p>
        </w:tc>
        <w:tc>
          <w:tcPr>
            <w:tcW w:w="1769" w:type="pct"/>
            <w:tcBorders>
              <w:top w:val="single" w:sz="4" w:space="0" w:color="auto"/>
              <w:bottom w:val="single" w:sz="4" w:space="0" w:color="auto"/>
            </w:tcBorders>
            <w:shd w:val="clear" w:color="auto" w:fill="53284F" w:themeFill="accent5"/>
            <w:vAlign w:val="center"/>
          </w:tcPr>
          <w:p w14:paraId="2E15D852" w14:textId="77777777" w:rsidR="00EC7AF3" w:rsidRPr="00717929" w:rsidRDefault="00EC7AF3" w:rsidP="00453FDB">
            <w:pPr>
              <w:pStyle w:val="APVMATableHeadRight"/>
              <w:rPr>
                <w:szCs w:val="18"/>
                <w:lang w:eastAsia="en-AU"/>
              </w:rPr>
            </w:pPr>
            <w:r>
              <w:t>Annual fee p</w:t>
            </w:r>
            <w:r w:rsidRPr="00BA6CF5">
              <w:t>ayable for 5 years in advance</w:t>
            </w:r>
          </w:p>
        </w:tc>
      </w:tr>
      <w:tr w:rsidR="00EC7AF3" w:rsidRPr="00BA6CF5" w14:paraId="08BEF939" w14:textId="77777777">
        <w:tc>
          <w:tcPr>
            <w:tcW w:w="1462" w:type="pct"/>
            <w:tcBorders>
              <w:top w:val="single" w:sz="4" w:space="0" w:color="auto"/>
              <w:bottom w:val="single" w:sz="4" w:space="0" w:color="auto"/>
            </w:tcBorders>
          </w:tcPr>
          <w:p w14:paraId="4A031740" w14:textId="750286D0" w:rsidR="00EC7AF3" w:rsidRPr="00BA6CF5" w:rsidRDefault="00EC7AF3">
            <w:pPr>
              <w:pStyle w:val="APVMATableText"/>
            </w:pPr>
            <w:r>
              <w:t>202</w:t>
            </w:r>
            <w:r w:rsidR="00D54365">
              <w:t>6</w:t>
            </w:r>
            <w:r w:rsidR="00FE09E5" w:rsidRPr="00FE09E5">
              <w:t>–</w:t>
            </w:r>
            <w:r w:rsidRPr="00BA6CF5">
              <w:t>2</w:t>
            </w:r>
            <w:r w:rsidR="00D54365">
              <w:t>7</w:t>
            </w:r>
            <w:r w:rsidR="00D52DEC">
              <w:t xml:space="preserve"> </w:t>
            </w:r>
            <w:r w:rsidR="006C7B59">
              <w:t>(historical)</w:t>
            </w:r>
          </w:p>
        </w:tc>
        <w:tc>
          <w:tcPr>
            <w:tcW w:w="1769" w:type="pct"/>
            <w:tcBorders>
              <w:top w:val="single" w:sz="4" w:space="0" w:color="auto"/>
              <w:bottom w:val="single" w:sz="4" w:space="0" w:color="auto"/>
            </w:tcBorders>
          </w:tcPr>
          <w:p w14:paraId="739FDFDE" w14:textId="68FB0F0A" w:rsidR="00EC7AF3" w:rsidRPr="0046193D" w:rsidRDefault="00D52DEC">
            <w:pPr>
              <w:pStyle w:val="APVMATableTextRight"/>
            </w:pPr>
            <w:r>
              <w:t>750</w:t>
            </w:r>
          </w:p>
        </w:tc>
        <w:tc>
          <w:tcPr>
            <w:tcW w:w="1769" w:type="pct"/>
            <w:tcBorders>
              <w:top w:val="single" w:sz="4" w:space="0" w:color="auto"/>
              <w:bottom w:val="single" w:sz="4" w:space="0" w:color="auto"/>
            </w:tcBorders>
          </w:tcPr>
          <w:p w14:paraId="575C3DE2" w14:textId="19519F52" w:rsidR="00EC7AF3" w:rsidRPr="0046193D" w:rsidRDefault="00D52DEC">
            <w:pPr>
              <w:pStyle w:val="APVMATableTextRight"/>
            </w:pPr>
            <w:r>
              <w:t>3,950</w:t>
            </w:r>
          </w:p>
        </w:tc>
      </w:tr>
      <w:tr w:rsidR="00EC7AF3" w:rsidRPr="00BA6CF5" w14:paraId="22DB7E02" w14:textId="77777777">
        <w:tc>
          <w:tcPr>
            <w:tcW w:w="1462" w:type="pct"/>
            <w:tcBorders>
              <w:top w:val="single" w:sz="4" w:space="0" w:color="auto"/>
              <w:bottom w:val="single" w:sz="4" w:space="0" w:color="auto"/>
            </w:tcBorders>
          </w:tcPr>
          <w:p w14:paraId="216BA553" w14:textId="039B5D4F" w:rsidR="00EC7AF3" w:rsidRPr="00BA6CF5" w:rsidRDefault="00EC7AF3">
            <w:pPr>
              <w:pStyle w:val="APVMATableText"/>
            </w:pPr>
            <w:r>
              <w:t>202</w:t>
            </w:r>
            <w:r w:rsidR="00D54365">
              <w:t>7</w:t>
            </w:r>
            <w:r w:rsidR="00FE09E5" w:rsidRPr="00FE09E5">
              <w:t>–</w:t>
            </w:r>
            <w:r w:rsidRPr="00BA6CF5">
              <w:t>2</w:t>
            </w:r>
            <w:r w:rsidR="00D54365">
              <w:t>8</w:t>
            </w:r>
            <w:r w:rsidR="00D52DEC">
              <w:t xml:space="preserve"> </w:t>
            </w:r>
            <w:r w:rsidR="006C7B59">
              <w:t>(proposed)</w:t>
            </w:r>
          </w:p>
        </w:tc>
        <w:tc>
          <w:tcPr>
            <w:tcW w:w="1769" w:type="pct"/>
            <w:tcBorders>
              <w:top w:val="single" w:sz="4" w:space="0" w:color="auto"/>
              <w:bottom w:val="single" w:sz="4" w:space="0" w:color="auto"/>
            </w:tcBorders>
          </w:tcPr>
          <w:p w14:paraId="39B21BAC" w14:textId="77777777" w:rsidR="00EC7AF3" w:rsidRPr="00BA6CF5" w:rsidRDefault="00EC7AF3">
            <w:pPr>
              <w:pStyle w:val="APVMATableTextRight"/>
            </w:pPr>
            <w:r>
              <w:t>800</w:t>
            </w:r>
          </w:p>
        </w:tc>
        <w:tc>
          <w:tcPr>
            <w:tcW w:w="1769" w:type="pct"/>
            <w:tcBorders>
              <w:top w:val="single" w:sz="4" w:space="0" w:color="auto"/>
              <w:bottom w:val="single" w:sz="4" w:space="0" w:color="auto"/>
            </w:tcBorders>
          </w:tcPr>
          <w:p w14:paraId="00DC6A02" w14:textId="029E4F1D" w:rsidR="00EC7AF3" w:rsidRPr="00BA6CF5" w:rsidRDefault="00EC7AF3">
            <w:pPr>
              <w:pStyle w:val="APVMATableTextRight"/>
            </w:pPr>
            <w:r>
              <w:t>4,00</w:t>
            </w:r>
            <w:r w:rsidR="00130CBB">
              <w:t>0</w:t>
            </w:r>
          </w:p>
        </w:tc>
      </w:tr>
      <w:tr w:rsidR="00EC7AF3" w:rsidRPr="00BA6CF5" w14:paraId="537758A3" w14:textId="77777777">
        <w:tc>
          <w:tcPr>
            <w:tcW w:w="1462" w:type="pct"/>
            <w:tcBorders>
              <w:top w:val="single" w:sz="4" w:space="0" w:color="auto"/>
              <w:bottom w:val="single" w:sz="4" w:space="0" w:color="auto"/>
            </w:tcBorders>
          </w:tcPr>
          <w:p w14:paraId="597DDDCE" w14:textId="1C6FE83F" w:rsidR="00EC7AF3" w:rsidRPr="00BA6CF5" w:rsidRDefault="00252B9F">
            <w:pPr>
              <w:pStyle w:val="APVMATableText"/>
            </w:pPr>
            <w:r>
              <w:t>2028</w:t>
            </w:r>
            <w:r w:rsidR="00FE09E5" w:rsidRPr="00FE09E5">
              <w:t>–</w:t>
            </w:r>
            <w:r>
              <w:t>29</w:t>
            </w:r>
            <w:r w:rsidR="00490963">
              <w:t xml:space="preserve"> (forecast)</w:t>
            </w:r>
          </w:p>
        </w:tc>
        <w:tc>
          <w:tcPr>
            <w:tcW w:w="1769" w:type="pct"/>
            <w:tcBorders>
              <w:top w:val="single" w:sz="4" w:space="0" w:color="auto"/>
              <w:bottom w:val="single" w:sz="4" w:space="0" w:color="auto"/>
            </w:tcBorders>
          </w:tcPr>
          <w:p w14:paraId="4CB30D53" w14:textId="4ED9634C" w:rsidR="00EC7AF3" w:rsidRPr="00BA6CF5" w:rsidRDefault="00252B9F">
            <w:pPr>
              <w:pStyle w:val="APVMATableTextRight"/>
            </w:pPr>
            <w:r>
              <w:t>8</w:t>
            </w:r>
            <w:r w:rsidR="002708A9">
              <w:t>50</w:t>
            </w:r>
          </w:p>
        </w:tc>
        <w:tc>
          <w:tcPr>
            <w:tcW w:w="1769" w:type="pct"/>
            <w:tcBorders>
              <w:top w:val="single" w:sz="4" w:space="0" w:color="auto"/>
              <w:bottom w:val="single" w:sz="4" w:space="0" w:color="auto"/>
            </w:tcBorders>
          </w:tcPr>
          <w:p w14:paraId="0C131773" w14:textId="08405BE2" w:rsidR="00EC7AF3" w:rsidRPr="00BA6CF5" w:rsidRDefault="00C90AF8">
            <w:pPr>
              <w:pStyle w:val="APVMATableTextRight"/>
            </w:pPr>
            <w:r>
              <w:t>4,</w:t>
            </w:r>
            <w:r w:rsidR="00130CBB">
              <w:t>250</w:t>
            </w:r>
          </w:p>
        </w:tc>
      </w:tr>
      <w:tr w:rsidR="00EC7AF3" w:rsidRPr="00BA6CF5" w14:paraId="3CD99B9D" w14:textId="77777777">
        <w:tc>
          <w:tcPr>
            <w:tcW w:w="1462" w:type="pct"/>
            <w:tcBorders>
              <w:top w:val="single" w:sz="4" w:space="0" w:color="auto"/>
              <w:bottom w:val="single" w:sz="4" w:space="0" w:color="auto"/>
            </w:tcBorders>
          </w:tcPr>
          <w:p w14:paraId="24905875" w14:textId="60AC3A2F" w:rsidR="00EC7AF3" w:rsidRPr="00BA6CF5" w:rsidRDefault="00252B9F">
            <w:pPr>
              <w:pStyle w:val="APVMATableText"/>
            </w:pPr>
            <w:r>
              <w:t>2029</w:t>
            </w:r>
            <w:r w:rsidR="00FE09E5" w:rsidRPr="00FE09E5">
              <w:t>–</w:t>
            </w:r>
            <w:r>
              <w:t>30</w:t>
            </w:r>
            <w:r w:rsidR="00D52DEC">
              <w:t xml:space="preserve"> </w:t>
            </w:r>
            <w:r w:rsidR="00490963">
              <w:t>(forecast)</w:t>
            </w:r>
          </w:p>
        </w:tc>
        <w:tc>
          <w:tcPr>
            <w:tcW w:w="1769" w:type="pct"/>
            <w:tcBorders>
              <w:top w:val="single" w:sz="4" w:space="0" w:color="auto"/>
              <w:bottom w:val="single" w:sz="4" w:space="0" w:color="auto"/>
            </w:tcBorders>
          </w:tcPr>
          <w:p w14:paraId="509E41EA" w14:textId="05578EF1" w:rsidR="00EC7AF3" w:rsidRPr="00BA6CF5" w:rsidRDefault="00D7214F">
            <w:pPr>
              <w:pStyle w:val="APVMATableTextRight"/>
            </w:pPr>
            <w:r>
              <w:t>850</w:t>
            </w:r>
          </w:p>
        </w:tc>
        <w:tc>
          <w:tcPr>
            <w:tcW w:w="1769" w:type="pct"/>
            <w:tcBorders>
              <w:top w:val="single" w:sz="4" w:space="0" w:color="auto"/>
              <w:bottom w:val="single" w:sz="4" w:space="0" w:color="auto"/>
            </w:tcBorders>
          </w:tcPr>
          <w:p w14:paraId="62539DCD" w14:textId="1C2D8D77" w:rsidR="00EC7AF3" w:rsidRPr="00BA6CF5" w:rsidRDefault="00C90AF8">
            <w:pPr>
              <w:pStyle w:val="APVMATableTextRight"/>
            </w:pPr>
            <w:r>
              <w:t>4,</w:t>
            </w:r>
            <w:r w:rsidR="00130CBB">
              <w:t>250</w:t>
            </w:r>
          </w:p>
        </w:tc>
      </w:tr>
      <w:tr w:rsidR="00D54365" w:rsidRPr="00BA6CF5" w14:paraId="085E9A50" w14:textId="77777777">
        <w:tc>
          <w:tcPr>
            <w:tcW w:w="1462" w:type="pct"/>
            <w:tcBorders>
              <w:top w:val="single" w:sz="4" w:space="0" w:color="auto"/>
              <w:bottom w:val="single" w:sz="4" w:space="0" w:color="auto"/>
            </w:tcBorders>
          </w:tcPr>
          <w:p w14:paraId="5DC9D9A6" w14:textId="11C183A3" w:rsidR="00D54365" w:rsidRDefault="00D54365">
            <w:pPr>
              <w:pStyle w:val="APVMATableText"/>
            </w:pPr>
            <w:r>
              <w:t>2030</w:t>
            </w:r>
            <w:r w:rsidR="00FE09E5" w:rsidRPr="00FE09E5">
              <w:t>–</w:t>
            </w:r>
            <w:r>
              <w:t>31 (forecast)</w:t>
            </w:r>
          </w:p>
        </w:tc>
        <w:tc>
          <w:tcPr>
            <w:tcW w:w="1769" w:type="pct"/>
            <w:tcBorders>
              <w:top w:val="single" w:sz="4" w:space="0" w:color="auto"/>
              <w:bottom w:val="single" w:sz="4" w:space="0" w:color="auto"/>
            </w:tcBorders>
          </w:tcPr>
          <w:p w14:paraId="23AF9F55" w14:textId="325FBEF2" w:rsidR="00D54365" w:rsidRDefault="00D54365">
            <w:pPr>
              <w:pStyle w:val="APVMATableTextRight"/>
            </w:pPr>
            <w:r>
              <w:t>850</w:t>
            </w:r>
          </w:p>
        </w:tc>
        <w:tc>
          <w:tcPr>
            <w:tcW w:w="1769" w:type="pct"/>
            <w:tcBorders>
              <w:top w:val="single" w:sz="4" w:space="0" w:color="auto"/>
              <w:bottom w:val="single" w:sz="4" w:space="0" w:color="auto"/>
            </w:tcBorders>
          </w:tcPr>
          <w:p w14:paraId="2380342E" w14:textId="36DDC093" w:rsidR="00D54365" w:rsidRDefault="00D54365">
            <w:pPr>
              <w:pStyle w:val="APVMATableTextRight"/>
            </w:pPr>
            <w:r>
              <w:t>4,250</w:t>
            </w:r>
          </w:p>
        </w:tc>
      </w:tr>
    </w:tbl>
    <w:p w14:paraId="6536EAC3" w14:textId="77777777" w:rsidR="000F207B" w:rsidRDefault="000F207B" w:rsidP="000F207B">
      <w:pPr>
        <w:pStyle w:val="NormalText"/>
      </w:pPr>
    </w:p>
    <w:p w14:paraId="03339D39" w14:textId="33443791" w:rsidR="00EC7AF3" w:rsidRPr="00BA6CF5" w:rsidRDefault="00EC7AF3" w:rsidP="00EC7AF3">
      <w:pPr>
        <w:pStyle w:val="Caption"/>
      </w:pPr>
      <w:bookmarkStart w:id="184" w:name="_Toc225162407"/>
      <w:bookmarkStart w:id="185" w:name="_Toc234591453"/>
      <w:r w:rsidRPr="00BA6CF5">
        <w:t xml:space="preserve">Table </w:t>
      </w:r>
      <w:r w:rsidR="004E598D">
        <w:fldChar w:fldCharType="begin"/>
      </w:r>
      <w:r w:rsidR="004E598D">
        <w:instrText xml:space="preserve"> SEQ Table \* ARABIC </w:instrText>
      </w:r>
      <w:r w:rsidR="004E598D">
        <w:fldChar w:fldCharType="separate"/>
      </w:r>
      <w:r w:rsidR="004E598D">
        <w:rPr>
          <w:noProof/>
        </w:rPr>
        <w:t>7</w:t>
      </w:r>
      <w:r w:rsidR="004E598D">
        <w:rPr>
          <w:noProof/>
        </w:rPr>
        <w:fldChar w:fldCharType="end"/>
      </w:r>
      <w:r w:rsidRPr="00BA6CF5">
        <w:t>:</w:t>
      </w:r>
      <w:r w:rsidRPr="00BA6CF5">
        <w:tab/>
        <w:t xml:space="preserve">Estimated annual </w:t>
      </w:r>
      <w:r>
        <w:t>product registration</w:t>
      </w:r>
      <w:r w:rsidRPr="00BA6CF5">
        <w:t xml:space="preserve"> renewal fee revenue 202</w:t>
      </w:r>
      <w:r w:rsidR="00D54365">
        <w:t>7</w:t>
      </w:r>
      <w:r>
        <w:t>-2</w:t>
      </w:r>
      <w:bookmarkEnd w:id="184"/>
      <w:r w:rsidR="00D54365">
        <w:t>8</w:t>
      </w:r>
      <w:bookmarkEnd w:id="185"/>
    </w:p>
    <w:tbl>
      <w:tblPr>
        <w:tblW w:w="9639" w:type="dxa"/>
        <w:tblBorders>
          <w:bottom w:val="dotted" w:sz="2" w:space="0" w:color="auto"/>
          <w:insideH w:val="dotted" w:sz="2" w:space="0" w:color="auto"/>
        </w:tblBorders>
        <w:tblLook w:val="01E0" w:firstRow="1" w:lastRow="1" w:firstColumn="1" w:lastColumn="1" w:noHBand="0" w:noVBand="0"/>
      </w:tblPr>
      <w:tblGrid>
        <w:gridCol w:w="6248"/>
        <w:gridCol w:w="1696"/>
        <w:gridCol w:w="1695"/>
      </w:tblGrid>
      <w:tr w:rsidR="00EC7AF3" w:rsidRPr="00BA6CF5" w14:paraId="1AC6CD1E" w14:textId="77777777" w:rsidTr="00453FDB">
        <w:trPr>
          <w:cantSplit/>
          <w:tblHeader/>
        </w:trPr>
        <w:tc>
          <w:tcPr>
            <w:tcW w:w="3241" w:type="pct"/>
            <w:tcBorders>
              <w:top w:val="single" w:sz="4" w:space="0" w:color="auto"/>
              <w:bottom w:val="single" w:sz="4" w:space="0" w:color="auto"/>
            </w:tcBorders>
            <w:shd w:val="clear" w:color="auto" w:fill="53284F" w:themeFill="accent5"/>
            <w:vAlign w:val="bottom"/>
          </w:tcPr>
          <w:p w14:paraId="6E23363F" w14:textId="77777777" w:rsidR="00EC7AF3" w:rsidRPr="00BA6CF5" w:rsidRDefault="00EC7AF3">
            <w:pPr>
              <w:pStyle w:val="APVMATableHead"/>
            </w:pPr>
          </w:p>
        </w:tc>
        <w:tc>
          <w:tcPr>
            <w:tcW w:w="880" w:type="pct"/>
            <w:tcBorders>
              <w:top w:val="single" w:sz="4" w:space="0" w:color="auto"/>
              <w:bottom w:val="single" w:sz="4" w:space="0" w:color="auto"/>
            </w:tcBorders>
            <w:shd w:val="clear" w:color="auto" w:fill="53284F" w:themeFill="accent5"/>
            <w:vAlign w:val="center"/>
          </w:tcPr>
          <w:p w14:paraId="57E504FA" w14:textId="36755E1F" w:rsidR="00EC7AF3" w:rsidRPr="00986B48" w:rsidRDefault="00EC7AF3" w:rsidP="00453FDB">
            <w:pPr>
              <w:pStyle w:val="APVMATableHead"/>
              <w:jc w:val="right"/>
            </w:pPr>
            <w:r w:rsidRPr="00986B48">
              <w:t>202</w:t>
            </w:r>
            <w:r w:rsidR="00CB08BC">
              <w:t>7</w:t>
            </w:r>
            <w:r w:rsidRPr="00986B48">
              <w:t>–2</w:t>
            </w:r>
            <w:r w:rsidR="00CB08BC">
              <w:t>8</w:t>
            </w:r>
          </w:p>
          <w:p w14:paraId="07FCBF91" w14:textId="77777777" w:rsidR="00EC7AF3" w:rsidRPr="00986B48" w:rsidRDefault="00EC7AF3" w:rsidP="00453FDB">
            <w:pPr>
              <w:pStyle w:val="APVMATableHead"/>
              <w:jc w:val="right"/>
            </w:pPr>
            <w:r>
              <w:t>Budget</w:t>
            </w:r>
          </w:p>
        </w:tc>
        <w:tc>
          <w:tcPr>
            <w:tcW w:w="879" w:type="pct"/>
            <w:tcBorders>
              <w:top w:val="single" w:sz="4" w:space="0" w:color="auto"/>
              <w:bottom w:val="single" w:sz="4" w:space="0" w:color="auto"/>
            </w:tcBorders>
            <w:shd w:val="clear" w:color="auto" w:fill="53284F" w:themeFill="accent5"/>
            <w:vAlign w:val="center"/>
          </w:tcPr>
          <w:p w14:paraId="064DE1DD" w14:textId="488F71D8" w:rsidR="00EC7AF3" w:rsidRDefault="00EC7AF3" w:rsidP="00453FDB">
            <w:pPr>
              <w:pStyle w:val="APVMATableHead"/>
              <w:jc w:val="right"/>
              <w:rPr>
                <w:szCs w:val="18"/>
                <w:lang w:eastAsia="en-AU"/>
              </w:rPr>
            </w:pPr>
            <w:r>
              <w:rPr>
                <w:szCs w:val="18"/>
                <w:lang w:eastAsia="en-AU"/>
              </w:rPr>
              <w:t>202</w:t>
            </w:r>
            <w:r w:rsidR="00CB08BC">
              <w:rPr>
                <w:szCs w:val="18"/>
                <w:lang w:eastAsia="en-AU"/>
              </w:rPr>
              <w:t>8</w:t>
            </w:r>
            <w:r>
              <w:rPr>
                <w:szCs w:val="18"/>
                <w:lang w:eastAsia="en-AU"/>
              </w:rPr>
              <w:t>-2</w:t>
            </w:r>
            <w:r w:rsidR="00CB08BC">
              <w:rPr>
                <w:szCs w:val="18"/>
                <w:lang w:eastAsia="en-AU"/>
              </w:rPr>
              <w:t>9</w:t>
            </w:r>
          </w:p>
          <w:p w14:paraId="74DE99FF" w14:textId="77777777" w:rsidR="00EC7AF3" w:rsidRPr="00986B48" w:rsidRDefault="00EC7AF3" w:rsidP="00453FDB">
            <w:pPr>
              <w:pStyle w:val="APVMATableHead"/>
              <w:jc w:val="right"/>
            </w:pPr>
            <w:r>
              <w:rPr>
                <w:szCs w:val="18"/>
                <w:lang w:eastAsia="en-AU"/>
              </w:rPr>
              <w:t>Estimate</w:t>
            </w:r>
            <w:r w:rsidRPr="00717929">
              <w:rPr>
                <w:szCs w:val="18"/>
                <w:lang w:eastAsia="en-AU"/>
              </w:rPr>
              <w:t xml:space="preserve"> </w:t>
            </w:r>
          </w:p>
        </w:tc>
      </w:tr>
      <w:tr w:rsidR="00EC7AF3" w:rsidRPr="00BA6CF5" w14:paraId="77B2877F" w14:textId="77777777" w:rsidTr="00F77A61">
        <w:trPr>
          <w:cantSplit/>
        </w:trPr>
        <w:tc>
          <w:tcPr>
            <w:tcW w:w="3241" w:type="pct"/>
            <w:tcBorders>
              <w:top w:val="single" w:sz="4" w:space="0" w:color="auto"/>
              <w:bottom w:val="single" w:sz="4" w:space="0" w:color="auto"/>
            </w:tcBorders>
          </w:tcPr>
          <w:p w14:paraId="57B7A694" w14:textId="77777777" w:rsidR="00EC7AF3" w:rsidRPr="00BA6CF5" w:rsidRDefault="00EC7AF3">
            <w:pPr>
              <w:pStyle w:val="APVMATableText"/>
            </w:pPr>
            <w:r>
              <w:t>Estimated number of registered products including products with fees paid in advance</w:t>
            </w:r>
          </w:p>
        </w:tc>
        <w:tc>
          <w:tcPr>
            <w:tcW w:w="880" w:type="pct"/>
            <w:tcBorders>
              <w:top w:val="single" w:sz="4" w:space="0" w:color="auto"/>
              <w:bottom w:val="single" w:sz="4" w:space="0" w:color="auto"/>
            </w:tcBorders>
          </w:tcPr>
          <w:p w14:paraId="3B7E5BD3" w14:textId="61953B9F" w:rsidR="00EC7AF3" w:rsidRPr="00BA6CF5" w:rsidRDefault="00F77A61">
            <w:pPr>
              <w:pStyle w:val="APVMATableTextRight"/>
            </w:pPr>
            <w:r>
              <w:t>12,</w:t>
            </w:r>
            <w:r w:rsidR="002A307F">
              <w:t>132</w:t>
            </w:r>
          </w:p>
        </w:tc>
        <w:tc>
          <w:tcPr>
            <w:tcW w:w="879" w:type="pct"/>
            <w:tcBorders>
              <w:top w:val="single" w:sz="4" w:space="0" w:color="auto"/>
              <w:bottom w:val="single" w:sz="4" w:space="0" w:color="auto"/>
            </w:tcBorders>
          </w:tcPr>
          <w:p w14:paraId="7995823E" w14:textId="781EE926" w:rsidR="00EC7AF3" w:rsidRPr="00BA6CF5" w:rsidRDefault="00F77A61">
            <w:pPr>
              <w:pStyle w:val="APVMATableTextRight"/>
            </w:pPr>
            <w:r>
              <w:t>12,</w:t>
            </w:r>
            <w:r w:rsidR="0040044D">
              <w:t>132</w:t>
            </w:r>
          </w:p>
        </w:tc>
      </w:tr>
      <w:tr w:rsidR="00F77A61" w:rsidRPr="00BA6CF5" w14:paraId="743F0B17" w14:textId="77777777" w:rsidTr="00F77A61">
        <w:trPr>
          <w:cantSplit/>
        </w:trPr>
        <w:tc>
          <w:tcPr>
            <w:tcW w:w="3241" w:type="pct"/>
            <w:tcBorders>
              <w:top w:val="single" w:sz="4" w:space="0" w:color="auto"/>
              <w:bottom w:val="single" w:sz="4" w:space="0" w:color="auto"/>
            </w:tcBorders>
          </w:tcPr>
          <w:p w14:paraId="17050076" w14:textId="77777777" w:rsidR="00F77A61" w:rsidRPr="00BA6CF5" w:rsidRDefault="00F77A61" w:rsidP="00F77A61">
            <w:pPr>
              <w:pStyle w:val="APVMATableText"/>
              <w:rPr>
                <w:b/>
              </w:rPr>
            </w:pPr>
            <w:r w:rsidRPr="2FFE8700">
              <w:rPr>
                <w:b/>
              </w:rPr>
              <w:t>Total ($)</w:t>
            </w:r>
          </w:p>
        </w:tc>
        <w:tc>
          <w:tcPr>
            <w:tcW w:w="880" w:type="pct"/>
            <w:tcBorders>
              <w:top w:val="single" w:sz="4" w:space="0" w:color="auto"/>
              <w:bottom w:val="single" w:sz="4" w:space="0" w:color="auto"/>
            </w:tcBorders>
          </w:tcPr>
          <w:p w14:paraId="35EF62F1" w14:textId="0530B48B" w:rsidR="00F77A61" w:rsidRPr="00811564" w:rsidRDefault="002A307F" w:rsidP="00F77A61">
            <w:pPr>
              <w:pStyle w:val="APVMATableTextRight"/>
              <w:rPr>
                <w:b/>
                <w:bCs/>
              </w:rPr>
            </w:pPr>
            <w:r>
              <w:rPr>
                <w:b/>
                <w:bCs/>
              </w:rPr>
              <w:t>9,705,</w:t>
            </w:r>
            <w:r w:rsidR="009D0D15">
              <w:rPr>
                <w:b/>
                <w:bCs/>
              </w:rPr>
              <w:t>960</w:t>
            </w:r>
          </w:p>
        </w:tc>
        <w:tc>
          <w:tcPr>
            <w:tcW w:w="879" w:type="pct"/>
            <w:tcBorders>
              <w:top w:val="single" w:sz="4" w:space="0" w:color="auto"/>
              <w:bottom w:val="single" w:sz="4" w:space="0" w:color="auto"/>
            </w:tcBorders>
          </w:tcPr>
          <w:p w14:paraId="3BB39A9B" w14:textId="24BF70A9" w:rsidR="00F77A61" w:rsidRPr="00811564" w:rsidRDefault="0040044D" w:rsidP="00F77A61">
            <w:pPr>
              <w:pStyle w:val="APVMATableTextRight"/>
              <w:rPr>
                <w:b/>
                <w:bCs/>
              </w:rPr>
            </w:pPr>
            <w:r>
              <w:rPr>
                <w:b/>
                <w:bCs/>
              </w:rPr>
              <w:t>9,705,</w:t>
            </w:r>
            <w:r w:rsidR="009D0D15">
              <w:rPr>
                <w:b/>
                <w:bCs/>
              </w:rPr>
              <w:t>960</w:t>
            </w:r>
          </w:p>
        </w:tc>
      </w:tr>
    </w:tbl>
    <w:p w14:paraId="33D5B112" w14:textId="77777777" w:rsidR="00A402F0" w:rsidRPr="00BA6CF5" w:rsidRDefault="00A402F0" w:rsidP="003041A9">
      <w:pPr>
        <w:pStyle w:val="Heading3"/>
        <w:numPr>
          <w:ilvl w:val="2"/>
          <w:numId w:val="9"/>
        </w:numPr>
      </w:pPr>
      <w:bookmarkStart w:id="186" w:name="_Toc234591408"/>
      <w:bookmarkEnd w:id="173"/>
      <w:bookmarkEnd w:id="174"/>
      <w:bookmarkEnd w:id="175"/>
      <w:bookmarkEnd w:id="176"/>
      <w:bookmarkEnd w:id="177"/>
      <w:bookmarkEnd w:id="178"/>
      <w:bookmarkEnd w:id="179"/>
      <w:bookmarkEnd w:id="180"/>
      <w:r w:rsidRPr="00762347">
        <w:t>Lev</w:t>
      </w:r>
      <w:r>
        <w:t>ies</w:t>
      </w:r>
      <w:bookmarkEnd w:id="186"/>
    </w:p>
    <w:p w14:paraId="2CA6D61E" w14:textId="4473C0B5" w:rsidR="00A402F0" w:rsidRPr="00BA6CF5" w:rsidRDefault="00A402F0" w:rsidP="00A402F0">
      <w:pPr>
        <w:pStyle w:val="NormalText"/>
      </w:pPr>
      <w:r w:rsidRPr="00BA6CF5">
        <w:t xml:space="preserve">Levies, collected </w:t>
      </w:r>
      <w:bookmarkStart w:id="187" w:name="_Int_inyFJTaT"/>
      <w:proofErr w:type="gramStart"/>
      <w:r w:rsidRPr="00BA6CF5">
        <w:t>on the basis of</w:t>
      </w:r>
      <w:bookmarkEnd w:id="187"/>
      <w:proofErr w:type="gramEnd"/>
      <w:r w:rsidRPr="00BA6CF5">
        <w:t xml:space="preserve"> wholesale value of chemical products sold, are imposed under </w:t>
      </w:r>
      <w:r>
        <w:t>the following legislation:</w:t>
      </w:r>
      <w:r w:rsidR="00092642">
        <w:t xml:space="preserve"> </w:t>
      </w:r>
      <w:r w:rsidR="00092642" w:rsidRPr="00B81AA9">
        <w:t>Levy Imposition General Act</w:t>
      </w:r>
      <w:r w:rsidR="00092642">
        <w:t>,</w:t>
      </w:r>
      <w:r w:rsidR="00092642" w:rsidRPr="00D81F53">
        <w:t xml:space="preserve"> </w:t>
      </w:r>
      <w:r w:rsidR="00092642" w:rsidRPr="00B81AA9">
        <w:t>Levy Imposition Excise Act,</w:t>
      </w:r>
      <w:r w:rsidR="00092642" w:rsidRPr="00D81F53">
        <w:t xml:space="preserve"> and the </w:t>
      </w:r>
      <w:r w:rsidR="00092642" w:rsidRPr="00B81AA9">
        <w:t>Levy Impositions Customs Act</w:t>
      </w:r>
      <w:r w:rsidR="00092642">
        <w:t xml:space="preserve">. </w:t>
      </w:r>
      <w:r w:rsidRPr="00BA6CF5">
        <w:t xml:space="preserve">Levies are collected under the </w:t>
      </w:r>
      <w:r w:rsidR="00092642" w:rsidRPr="00B81AA9">
        <w:t>Collection of Levy Act</w:t>
      </w:r>
      <w:r w:rsidR="00092642">
        <w:t xml:space="preserve">, </w:t>
      </w:r>
      <w:r w:rsidR="00975CFB">
        <w:t>a</w:t>
      </w:r>
      <w:r w:rsidRPr="00BA6CF5">
        <w:t xml:space="preserve">nd the levy rates are prescribed in the </w:t>
      </w:r>
      <w:r w:rsidRPr="00B17845">
        <w:t>Regulations to the Act.</w:t>
      </w:r>
    </w:p>
    <w:p w14:paraId="1770F878" w14:textId="17841140" w:rsidR="00A402F0" w:rsidRDefault="00A402F0" w:rsidP="00A402F0">
      <w:pPr>
        <w:pStyle w:val="NormalText"/>
      </w:pPr>
      <w:r w:rsidRPr="00BA6CF5">
        <w:t xml:space="preserve">Registrants of </w:t>
      </w:r>
      <w:proofErr w:type="spellStart"/>
      <w:r w:rsidRPr="00BA6CF5">
        <w:t>agvet</w:t>
      </w:r>
      <w:proofErr w:type="spellEnd"/>
      <w:r w:rsidRPr="00BA6CF5">
        <w:t xml:space="preserve"> products pay levies based on the dollar value of sales (disposals) on their registered products</w:t>
      </w:r>
      <w:r w:rsidR="00C80722">
        <w:t xml:space="preserve"> and permits</w:t>
      </w:r>
      <w:r w:rsidRPr="00BA6CF5">
        <w:t xml:space="preserve">. Each year registrants are required to provide the APVMA with the dollar value of sales by completing a </w:t>
      </w:r>
      <w:r w:rsidR="00AF7A07">
        <w:t>declaration</w:t>
      </w:r>
      <w:r w:rsidRPr="00BA6CF5">
        <w:t xml:space="preserve"> for leviable values.</w:t>
      </w:r>
    </w:p>
    <w:p w14:paraId="135B8AD5" w14:textId="4A1746F4" w:rsidR="00A402F0" w:rsidRPr="000E4EBD" w:rsidRDefault="00A402F0" w:rsidP="00A402F0">
      <w:pPr>
        <w:pStyle w:val="NormalText"/>
      </w:pPr>
      <w:r w:rsidRPr="000E4EBD">
        <w:lastRenderedPageBreak/>
        <w:t>The APVMA commissions independent audits of levy and sale values declarations, to ensure they are accurate.</w:t>
      </w:r>
    </w:p>
    <w:p w14:paraId="5DFE2487" w14:textId="13B16CE5" w:rsidR="00A8216D" w:rsidRDefault="00A8216D" w:rsidP="00A402F0">
      <w:pPr>
        <w:pStyle w:val="NormalText"/>
      </w:pPr>
      <w:r w:rsidRPr="000E4EBD">
        <w:t>The transition to full cost recover</w:t>
      </w:r>
      <w:r w:rsidR="00A0244F" w:rsidRPr="000E4EBD">
        <w:t>y</w:t>
      </w:r>
      <w:r w:rsidRPr="000E4EBD">
        <w:t xml:space="preserve"> </w:t>
      </w:r>
      <w:r w:rsidR="00E5093D" w:rsidRPr="000E4EBD">
        <w:t xml:space="preserve">for </w:t>
      </w:r>
      <w:r w:rsidR="008E21E8" w:rsidRPr="000E4EBD">
        <w:t>fee</w:t>
      </w:r>
      <w:r w:rsidR="00AF7A07" w:rsidRPr="000E4EBD">
        <w:t>-</w:t>
      </w:r>
      <w:r w:rsidR="008F2106" w:rsidRPr="000E4EBD">
        <w:t>for</w:t>
      </w:r>
      <w:r w:rsidR="00AF7A07" w:rsidRPr="000E4EBD">
        <w:t>-</w:t>
      </w:r>
      <w:r w:rsidR="008F2106" w:rsidRPr="000E4EBD">
        <w:t>service</w:t>
      </w:r>
      <w:r w:rsidR="00AF7A07" w:rsidRPr="000E4EBD">
        <w:t xml:space="preserve"> activities</w:t>
      </w:r>
      <w:r w:rsidR="008F2106" w:rsidRPr="000E4EBD">
        <w:t xml:space="preserve"> </w:t>
      </w:r>
      <w:r w:rsidRPr="000E4EBD">
        <w:t>is accompanied by a corresponding reduction in levy rates. This adjustment ensures that applicants pay the costs associated with assessing their applications, while levy contributions are reduced to reflect the lower level of assessment activity funded through levy revenue.</w:t>
      </w:r>
    </w:p>
    <w:p w14:paraId="03E60D75" w14:textId="7B617F7C" w:rsidR="005B5761" w:rsidRPr="00BA6CF5" w:rsidRDefault="005B5761" w:rsidP="005B5761">
      <w:pPr>
        <w:pStyle w:val="Caption"/>
      </w:pPr>
      <w:bookmarkStart w:id="188" w:name="_Ref171000477"/>
      <w:bookmarkStart w:id="189" w:name="_Toc32329567"/>
      <w:bookmarkStart w:id="190" w:name="_Toc115355291"/>
      <w:bookmarkStart w:id="191" w:name="_Toc171075192"/>
      <w:bookmarkStart w:id="192" w:name="_Toc225162408"/>
      <w:bookmarkStart w:id="193" w:name="_Toc234591454"/>
      <w:r w:rsidRPr="000E4EBD">
        <w:t xml:space="preserve">Table </w:t>
      </w:r>
      <w:r w:rsidR="004E598D">
        <w:fldChar w:fldCharType="begin"/>
      </w:r>
      <w:r w:rsidR="004E598D">
        <w:instrText xml:space="preserve"> SEQ Table \* ARABIC </w:instrText>
      </w:r>
      <w:r w:rsidR="004E598D">
        <w:fldChar w:fldCharType="separate"/>
      </w:r>
      <w:r w:rsidR="004E598D">
        <w:rPr>
          <w:noProof/>
        </w:rPr>
        <w:t>8</w:t>
      </w:r>
      <w:r w:rsidR="004E598D">
        <w:rPr>
          <w:noProof/>
        </w:rPr>
        <w:fldChar w:fldCharType="end"/>
      </w:r>
      <w:bookmarkEnd w:id="188"/>
      <w:r w:rsidRPr="000E4EBD">
        <w:t>:</w:t>
      </w:r>
      <w:r w:rsidRPr="000E4EBD">
        <w:tab/>
        <w:t>Levy rates</w:t>
      </w:r>
      <w:bookmarkEnd w:id="189"/>
      <w:bookmarkEnd w:id="190"/>
      <w:bookmarkEnd w:id="191"/>
      <w:bookmarkEnd w:id="192"/>
      <w:bookmarkEnd w:id="193"/>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1970"/>
        <w:gridCol w:w="1970"/>
      </w:tblGrid>
      <w:tr w:rsidR="005B5761" w:rsidRPr="00BA6CF5" w14:paraId="76BD3EA5" w14:textId="77777777" w:rsidTr="00711DE7">
        <w:trPr>
          <w:cantSplit/>
          <w:tblHeader/>
        </w:trPr>
        <w:tc>
          <w:tcPr>
            <w:tcW w:w="2956" w:type="pct"/>
            <w:shd w:val="clear" w:color="auto" w:fill="53284F"/>
          </w:tcPr>
          <w:p w14:paraId="2B9EE58C" w14:textId="77777777" w:rsidR="005B5761" w:rsidRPr="00BA6CF5" w:rsidRDefault="005B5761" w:rsidP="00711DE7">
            <w:pPr>
              <w:pStyle w:val="APVMATableHead"/>
            </w:pPr>
            <w:r>
              <w:t>Levy Tiers (b</w:t>
            </w:r>
            <w:r w:rsidRPr="00BA6CF5">
              <w:t>ased on sales</w:t>
            </w:r>
            <w:r>
              <w:t>)</w:t>
            </w:r>
          </w:p>
        </w:tc>
        <w:tc>
          <w:tcPr>
            <w:tcW w:w="1022" w:type="pct"/>
            <w:shd w:val="clear" w:color="auto" w:fill="53284F"/>
          </w:tcPr>
          <w:p w14:paraId="09D8ED80" w14:textId="77777777" w:rsidR="005B5761" w:rsidRDefault="005B5761" w:rsidP="00711DE7">
            <w:pPr>
              <w:pStyle w:val="APVMATableHeadRight"/>
              <w:jc w:val="center"/>
            </w:pPr>
            <w:r>
              <w:t>Rate prior to</w:t>
            </w:r>
          </w:p>
          <w:p w14:paraId="621BFF78" w14:textId="6AA06104" w:rsidR="005B5761" w:rsidRPr="00BA6CF5" w:rsidRDefault="0024523D" w:rsidP="00711DE7">
            <w:pPr>
              <w:pStyle w:val="APVMATableHeadRight"/>
              <w:jc w:val="center"/>
            </w:pPr>
            <w:r>
              <w:t>30 June</w:t>
            </w:r>
            <w:r w:rsidR="005B5761">
              <w:t xml:space="preserve"> 202</w:t>
            </w:r>
            <w:r w:rsidR="00F23E8F">
              <w:t>7</w:t>
            </w:r>
          </w:p>
        </w:tc>
        <w:tc>
          <w:tcPr>
            <w:tcW w:w="1022" w:type="pct"/>
            <w:shd w:val="clear" w:color="auto" w:fill="53284F"/>
          </w:tcPr>
          <w:p w14:paraId="672492BB" w14:textId="77777777" w:rsidR="005B5761" w:rsidRDefault="005B5761" w:rsidP="00711DE7">
            <w:pPr>
              <w:pStyle w:val="APVMATableHeadRight"/>
              <w:jc w:val="center"/>
            </w:pPr>
            <w:r>
              <w:t>Rate from</w:t>
            </w:r>
          </w:p>
          <w:p w14:paraId="011DFE9B" w14:textId="48A7246D" w:rsidR="005B5761" w:rsidRPr="00BA6CF5" w:rsidRDefault="005B5761" w:rsidP="00711DE7">
            <w:pPr>
              <w:pStyle w:val="APVMATableHeadRight"/>
              <w:jc w:val="center"/>
            </w:pPr>
            <w:r>
              <w:t xml:space="preserve">1 </w:t>
            </w:r>
            <w:r w:rsidR="0024523D">
              <w:t xml:space="preserve">July </w:t>
            </w:r>
            <w:r>
              <w:t>202</w:t>
            </w:r>
            <w:r w:rsidR="00F23E8F">
              <w:t>7</w:t>
            </w:r>
          </w:p>
        </w:tc>
      </w:tr>
      <w:tr w:rsidR="005B5761" w:rsidRPr="00BA6CF5" w14:paraId="794AF705" w14:textId="77777777" w:rsidTr="00711DE7">
        <w:trPr>
          <w:cantSplit/>
        </w:trPr>
        <w:tc>
          <w:tcPr>
            <w:tcW w:w="2956" w:type="pct"/>
          </w:tcPr>
          <w:p w14:paraId="551944F0" w14:textId="77777777" w:rsidR="005B5761" w:rsidRPr="00BA6CF5" w:rsidRDefault="005B5761" w:rsidP="00711DE7">
            <w:pPr>
              <w:pStyle w:val="APVMATableText"/>
            </w:pPr>
            <w:r w:rsidRPr="00BA6CF5">
              <w:t>Levy tier 1</w:t>
            </w:r>
          </w:p>
          <w:p w14:paraId="4576A073" w14:textId="77777777" w:rsidR="005B5761" w:rsidRPr="00BA6CF5" w:rsidRDefault="005B5761" w:rsidP="00711DE7">
            <w:pPr>
              <w:pStyle w:val="APVMATableText"/>
            </w:pPr>
            <w:r w:rsidRPr="00BA6CF5">
              <w:t>(annual product sales up to $1 000 000)</w:t>
            </w:r>
          </w:p>
        </w:tc>
        <w:tc>
          <w:tcPr>
            <w:tcW w:w="1022" w:type="pct"/>
          </w:tcPr>
          <w:p w14:paraId="72F63FE1" w14:textId="77777777" w:rsidR="005B5761" w:rsidRPr="00BA6CF5" w:rsidRDefault="005B5761" w:rsidP="00711DE7">
            <w:pPr>
              <w:pStyle w:val="APVMATableTextRight"/>
              <w:jc w:val="center"/>
            </w:pPr>
            <w:r w:rsidRPr="00BA6CF5">
              <w:t>0.63%</w:t>
            </w:r>
          </w:p>
        </w:tc>
        <w:tc>
          <w:tcPr>
            <w:tcW w:w="1022" w:type="pct"/>
          </w:tcPr>
          <w:p w14:paraId="6BFD8E5A" w14:textId="77777777" w:rsidR="005B5761" w:rsidRPr="00E23806" w:rsidRDefault="005B5761" w:rsidP="00711DE7">
            <w:pPr>
              <w:pStyle w:val="APVMATableTextRight"/>
              <w:jc w:val="center"/>
            </w:pPr>
            <w:r w:rsidRPr="00E23806">
              <w:t>0.38%</w:t>
            </w:r>
          </w:p>
        </w:tc>
      </w:tr>
      <w:tr w:rsidR="005B5761" w:rsidRPr="00BA6CF5" w14:paraId="5D654A4F" w14:textId="77777777" w:rsidTr="00711DE7">
        <w:trPr>
          <w:cantSplit/>
        </w:trPr>
        <w:tc>
          <w:tcPr>
            <w:tcW w:w="2956" w:type="pct"/>
          </w:tcPr>
          <w:p w14:paraId="4BF38369" w14:textId="77777777" w:rsidR="005B5761" w:rsidRPr="00BA6CF5" w:rsidRDefault="005B5761" w:rsidP="00711DE7">
            <w:pPr>
              <w:pStyle w:val="APVMATableText"/>
            </w:pPr>
            <w:r w:rsidRPr="00BA6CF5">
              <w:t>Levy tier 2</w:t>
            </w:r>
          </w:p>
          <w:p w14:paraId="58053214" w14:textId="77777777" w:rsidR="005B5761" w:rsidRPr="00BA6CF5" w:rsidRDefault="005B5761" w:rsidP="00711DE7">
            <w:pPr>
              <w:pStyle w:val="APVMATableText"/>
            </w:pPr>
            <w:r w:rsidRPr="00BA6CF5">
              <w:t>(annual product sales between $1 000 001 and $5</w:t>
            </w:r>
            <w:r>
              <w:t> </w:t>
            </w:r>
            <w:r w:rsidRPr="00BA6CF5">
              <w:t>000</w:t>
            </w:r>
            <w:r>
              <w:t> </w:t>
            </w:r>
            <w:r w:rsidRPr="00BA6CF5">
              <w:t>000)</w:t>
            </w:r>
          </w:p>
        </w:tc>
        <w:tc>
          <w:tcPr>
            <w:tcW w:w="1022" w:type="pct"/>
          </w:tcPr>
          <w:p w14:paraId="5A5F086C" w14:textId="77777777" w:rsidR="005B5761" w:rsidRPr="00BA6CF5" w:rsidRDefault="005B5761" w:rsidP="00711DE7">
            <w:pPr>
              <w:pStyle w:val="APVMATableTextRight"/>
              <w:jc w:val="center"/>
            </w:pPr>
            <w:r w:rsidRPr="00BA6CF5">
              <w:t>0.35%</w:t>
            </w:r>
          </w:p>
        </w:tc>
        <w:tc>
          <w:tcPr>
            <w:tcW w:w="1022" w:type="pct"/>
          </w:tcPr>
          <w:p w14:paraId="0AD30B4D" w14:textId="77777777" w:rsidR="005B5761" w:rsidRPr="00E23806" w:rsidRDefault="005B5761" w:rsidP="00711DE7">
            <w:pPr>
              <w:pStyle w:val="APVMATableTextRight"/>
              <w:jc w:val="center"/>
            </w:pPr>
            <w:r w:rsidRPr="00E23806">
              <w:t>0.21%</w:t>
            </w:r>
          </w:p>
        </w:tc>
      </w:tr>
      <w:tr w:rsidR="005B5761" w:rsidRPr="00BA6CF5" w14:paraId="478C9908" w14:textId="77777777" w:rsidTr="00711DE7">
        <w:trPr>
          <w:cantSplit/>
        </w:trPr>
        <w:tc>
          <w:tcPr>
            <w:tcW w:w="2956" w:type="pct"/>
          </w:tcPr>
          <w:p w14:paraId="11E0A187" w14:textId="77777777" w:rsidR="005B5761" w:rsidRPr="00BA6CF5" w:rsidRDefault="005B5761" w:rsidP="00711DE7">
            <w:pPr>
              <w:pStyle w:val="APVMATableText"/>
            </w:pPr>
            <w:r w:rsidRPr="00BA6CF5">
              <w:t>Levy tier 3</w:t>
            </w:r>
          </w:p>
          <w:p w14:paraId="71A16FF0" w14:textId="77777777" w:rsidR="005B5761" w:rsidRPr="00BA6CF5" w:rsidRDefault="005B5761" w:rsidP="00711DE7">
            <w:pPr>
              <w:pStyle w:val="APVMATableText"/>
            </w:pPr>
            <w:r w:rsidRPr="00BA6CF5">
              <w:t>(annual product sales greater than $5 000 000)</w:t>
            </w:r>
          </w:p>
        </w:tc>
        <w:tc>
          <w:tcPr>
            <w:tcW w:w="1022" w:type="pct"/>
          </w:tcPr>
          <w:p w14:paraId="5950375B" w14:textId="77777777" w:rsidR="005B5761" w:rsidRPr="00BA6CF5" w:rsidRDefault="005B5761" w:rsidP="00711DE7">
            <w:pPr>
              <w:pStyle w:val="APVMATableTextRight"/>
              <w:jc w:val="center"/>
            </w:pPr>
            <w:r w:rsidRPr="00BA6CF5">
              <w:t>0.25%</w:t>
            </w:r>
          </w:p>
        </w:tc>
        <w:tc>
          <w:tcPr>
            <w:tcW w:w="1022" w:type="pct"/>
          </w:tcPr>
          <w:p w14:paraId="756890EC" w14:textId="77777777" w:rsidR="005B5761" w:rsidRPr="00E23806" w:rsidRDefault="005B5761" w:rsidP="00711DE7">
            <w:pPr>
              <w:pStyle w:val="APVMATableTextRight"/>
              <w:jc w:val="center"/>
            </w:pPr>
            <w:r w:rsidRPr="00E23806">
              <w:t>0.15%</w:t>
            </w:r>
          </w:p>
        </w:tc>
      </w:tr>
    </w:tbl>
    <w:p w14:paraId="2101A591" w14:textId="2D359BFE" w:rsidR="005B5761" w:rsidRDefault="00162C53" w:rsidP="00553FC9">
      <w:pPr>
        <w:pStyle w:val="Heading3"/>
        <w:numPr>
          <w:ilvl w:val="2"/>
          <w:numId w:val="9"/>
        </w:numPr>
      </w:pPr>
      <w:bookmarkStart w:id="194" w:name="_Toc234591409"/>
      <w:r>
        <w:t>Indexation methodology</w:t>
      </w:r>
      <w:bookmarkEnd w:id="194"/>
    </w:p>
    <w:p w14:paraId="1149DDD9" w14:textId="18A2215B" w:rsidR="00EF730B" w:rsidRPr="00EF730B" w:rsidRDefault="00EF730B" w:rsidP="00553FC9">
      <w:pPr>
        <w:pStyle w:val="NormalText"/>
      </w:pPr>
      <w:r w:rsidRPr="00EF730B">
        <w:t xml:space="preserve">The purpose of indexation is to help ensure that regulatory fees and charges continue to recover the efficient cost of delivering </w:t>
      </w:r>
      <w:r w:rsidR="00363055">
        <w:t xml:space="preserve">the </w:t>
      </w:r>
      <w:r w:rsidRPr="00EF730B">
        <w:t>APVMA</w:t>
      </w:r>
      <w:r w:rsidR="00363055">
        <w:t>’s</w:t>
      </w:r>
      <w:r w:rsidRPr="00EF730B">
        <w:t xml:space="preserve"> regulatory activities, in line with the Commonwealth Cost Recovery Guidelines (CRGs), without the need to undertake a full activity</w:t>
      </w:r>
      <w:r w:rsidRPr="00EF730B">
        <w:rPr>
          <w:rFonts w:ascii="Cambria Math" w:hAnsi="Cambria Math" w:cs="Cambria Math"/>
        </w:rPr>
        <w:t>‑</w:t>
      </w:r>
      <w:r w:rsidRPr="00EF730B">
        <w:t>based costing exercise every year.</w:t>
      </w:r>
    </w:p>
    <w:p w14:paraId="59D0802F" w14:textId="727E90CE" w:rsidR="00EF730B" w:rsidRPr="00EF730B" w:rsidRDefault="00EF730B" w:rsidP="00553FC9">
      <w:pPr>
        <w:pStyle w:val="NormalText"/>
      </w:pPr>
      <w:r w:rsidRPr="00EF730B">
        <w:t>The costs presented in this CRIS are based on a 2024</w:t>
      </w:r>
      <w:r w:rsidR="00363055">
        <w:t>–</w:t>
      </w:r>
      <w:r w:rsidRPr="00EF730B">
        <w:t>25 cost base. Known future increases to underlying costs</w:t>
      </w:r>
      <w:r w:rsidR="004E598D">
        <w:t xml:space="preserve">, </w:t>
      </w:r>
      <w:r w:rsidRPr="00EF730B">
        <w:t>such as salary increases arising from the APVMA Enterprise Agreement</w:t>
      </w:r>
      <w:r w:rsidR="004E598D">
        <w:t xml:space="preserve">, </w:t>
      </w:r>
      <w:r w:rsidRPr="00EF730B">
        <w:t xml:space="preserve">have not been incorporated. Consistent with the Australian Government’s longstanding policy position that government charges are indexed by default, the APVMA </w:t>
      </w:r>
      <w:r w:rsidR="00E26072">
        <w:t>will</w:t>
      </w:r>
      <w:r w:rsidRPr="00EF730B">
        <w:t xml:space="preserve"> </w:t>
      </w:r>
      <w:r w:rsidR="00C0370E">
        <w:t xml:space="preserve">index fees after </w:t>
      </w:r>
      <w:r w:rsidRPr="00EF730B">
        <w:t>the 2025</w:t>
      </w:r>
      <w:r w:rsidR="00363055">
        <w:t>–</w:t>
      </w:r>
      <w:r w:rsidRPr="00EF730B">
        <w:t>26 financial year</w:t>
      </w:r>
      <w:r w:rsidR="00C0370E">
        <w:t xml:space="preserve"> concludes</w:t>
      </w:r>
      <w:r w:rsidRPr="00EF730B">
        <w:t>.</w:t>
      </w:r>
    </w:p>
    <w:p w14:paraId="7DFFF03D" w14:textId="6E31872C" w:rsidR="00470A85" w:rsidRPr="00470A85" w:rsidRDefault="00EF730B" w:rsidP="00D82EA3">
      <w:pPr>
        <w:pStyle w:val="NormalText"/>
      </w:pPr>
      <w:r w:rsidRPr="00EF730B">
        <w:t>This approach is intended to provide a transparent, objective and predictable method for updating costs between full CRIS reviews. Rather than relying solely on headline CPI, the approach uses relevant</w:t>
      </w:r>
      <w:r w:rsidR="00C0370E">
        <w:t xml:space="preserve"> indexes</w:t>
      </w:r>
      <w:r w:rsidRPr="00EF730B">
        <w:t xml:space="preserve">, published </w:t>
      </w:r>
      <w:r w:rsidR="00C0370E">
        <w:t xml:space="preserve">by the </w:t>
      </w:r>
      <w:r w:rsidRPr="00EF730B">
        <w:t xml:space="preserve">Australian Bureau of Statistics (ABS) that more closely reflect the </w:t>
      </w:r>
      <w:r w:rsidR="00C0370E">
        <w:t xml:space="preserve">APVMA’s </w:t>
      </w:r>
      <w:r w:rsidRPr="00EF730B">
        <w:t>actual cost drivers, including labour and supplier inputs.</w:t>
      </w:r>
    </w:p>
    <w:p w14:paraId="3A355E0A" w14:textId="77777777" w:rsidR="00470A85" w:rsidRPr="00470A85" w:rsidRDefault="00470A85" w:rsidP="00553FC9">
      <w:pPr>
        <w:pStyle w:val="Heading4"/>
      </w:pPr>
      <w:r w:rsidRPr="00470A85">
        <w:t>Overview</w:t>
      </w:r>
    </w:p>
    <w:p w14:paraId="2F4E82B9" w14:textId="3A050D01" w:rsidR="00EF730B" w:rsidRDefault="00ED73CE" w:rsidP="00EF730B">
      <w:pPr>
        <w:pStyle w:val="NormalText"/>
      </w:pPr>
      <w:r>
        <w:t>To account for revised cost recovery policy taking effect in</w:t>
      </w:r>
      <w:r w:rsidR="00363055">
        <w:t xml:space="preserve"> the 2027–28 financial year</w:t>
      </w:r>
      <w:r>
        <w:t xml:space="preserve">, </w:t>
      </w:r>
      <w:r w:rsidR="00EF730B">
        <w:t xml:space="preserve">annual indexation </w:t>
      </w:r>
      <w:r w:rsidR="00E26072">
        <w:t>will</w:t>
      </w:r>
      <w:r w:rsidR="00EF730B">
        <w:t xml:space="preserve"> be applied to the APVMA</w:t>
      </w:r>
      <w:r>
        <w:t xml:space="preserve">’s </w:t>
      </w:r>
      <w:r w:rsidR="00363055">
        <w:t xml:space="preserve">2024–25 financial year </w:t>
      </w:r>
      <w:r w:rsidR="00EF730B">
        <w:t>cost base to maintain alignment between fees and the efficient cost of delivery, consistent with the CRGs. The approach updates the 2024</w:t>
      </w:r>
      <w:r w:rsidR="00363055">
        <w:t>–</w:t>
      </w:r>
      <w:r w:rsidR="00EF730B">
        <w:t>25 cost base using a weighted composite of ABS wage and price indexes that reflect the composition of APVMA expenditure.</w:t>
      </w:r>
    </w:p>
    <w:p w14:paraId="4C6DBB6A" w14:textId="4AA502C6" w:rsidR="00470A85" w:rsidRPr="00470A85" w:rsidRDefault="00EF730B" w:rsidP="00EF730B">
      <w:pPr>
        <w:pStyle w:val="NormalText"/>
      </w:pPr>
      <w:r>
        <w:t>Using a composite index is intended to improve accuracy and transparency by ensuring that movements in fees are more closely aligned with changes in underlying input costs.</w:t>
      </w:r>
    </w:p>
    <w:p w14:paraId="4272A976" w14:textId="77777777" w:rsidR="00470A85" w:rsidRPr="009949FC" w:rsidRDefault="00470A85" w:rsidP="00553FC9">
      <w:pPr>
        <w:pStyle w:val="Heading4"/>
      </w:pPr>
      <w:r w:rsidRPr="009949FC">
        <w:lastRenderedPageBreak/>
        <w:t>Timing and application</w:t>
      </w:r>
    </w:p>
    <w:p w14:paraId="02792F01" w14:textId="0C1E0034" w:rsidR="00EF730B" w:rsidRPr="00EF730B" w:rsidRDefault="000E2B02" w:rsidP="00EF730B">
      <w:pPr>
        <w:pStyle w:val="NormalText"/>
      </w:pPr>
      <w:r>
        <w:t>T</w:t>
      </w:r>
      <w:r w:rsidR="00EF730B" w:rsidRPr="00EF730B">
        <w:t>he timing for indexation is as follows:</w:t>
      </w:r>
    </w:p>
    <w:p w14:paraId="7E0CDF46" w14:textId="3D832C2D" w:rsidR="00EF730B" w:rsidRPr="00EF730B" w:rsidRDefault="00EF730B" w:rsidP="00EF730B">
      <w:pPr>
        <w:pStyle w:val="NormalText"/>
        <w:numPr>
          <w:ilvl w:val="0"/>
          <w:numId w:val="33"/>
        </w:numPr>
      </w:pPr>
      <w:r w:rsidRPr="00EF730B">
        <w:t>The cost base used in this CRIS is expressed in 2024</w:t>
      </w:r>
      <w:r w:rsidR="00363055">
        <w:t>–</w:t>
      </w:r>
      <w:r w:rsidRPr="00EF730B">
        <w:t xml:space="preserve">25 </w:t>
      </w:r>
      <w:r w:rsidR="003217C5">
        <w:t>costs</w:t>
      </w:r>
      <w:r w:rsidRPr="00EF730B">
        <w:t>.</w:t>
      </w:r>
    </w:p>
    <w:p w14:paraId="4EDE7D30" w14:textId="2218BF23" w:rsidR="00EF730B" w:rsidRPr="00EF730B" w:rsidRDefault="00EF730B" w:rsidP="00EF730B">
      <w:pPr>
        <w:pStyle w:val="NormalText"/>
        <w:numPr>
          <w:ilvl w:val="0"/>
          <w:numId w:val="33"/>
        </w:numPr>
      </w:pPr>
      <w:r w:rsidRPr="00EF730B">
        <w:t>Indexation would be applied following the completion of the 2025</w:t>
      </w:r>
      <w:r w:rsidR="00363055">
        <w:t>–</w:t>
      </w:r>
      <w:r w:rsidRPr="00EF730B">
        <w:t xml:space="preserve">26 financial year, once final ABS index data </w:t>
      </w:r>
      <w:r w:rsidR="00777B66">
        <w:t xml:space="preserve">up to and including June, </w:t>
      </w:r>
      <w:r w:rsidRPr="00EF730B">
        <w:t>becomes available</w:t>
      </w:r>
      <w:r w:rsidR="00777B66">
        <w:t xml:space="preserve"> </w:t>
      </w:r>
      <w:r w:rsidRPr="00EF730B">
        <w:t xml:space="preserve">(typically around </w:t>
      </w:r>
      <w:r w:rsidR="00363055">
        <w:t>6</w:t>
      </w:r>
      <w:r w:rsidRPr="00EF730B">
        <w:t xml:space="preserve"> weeks after year end).</w:t>
      </w:r>
    </w:p>
    <w:p w14:paraId="4875757A" w14:textId="0CD024A8" w:rsidR="00EF730B" w:rsidRPr="00EF730B" w:rsidRDefault="00EF730B" w:rsidP="00EF730B">
      <w:pPr>
        <w:pStyle w:val="NormalText"/>
        <w:numPr>
          <w:ilvl w:val="0"/>
          <w:numId w:val="33"/>
        </w:numPr>
      </w:pPr>
      <w:r w:rsidRPr="00EF730B">
        <w:t xml:space="preserve">Updated indexed costs and associated fees would be published </w:t>
      </w:r>
      <w:r w:rsidR="001439EB">
        <w:t>via the CRIS</w:t>
      </w:r>
      <w:r w:rsidR="00453781">
        <w:t xml:space="preserve"> </w:t>
      </w:r>
      <w:r w:rsidR="001439EB">
        <w:t>in</w:t>
      </w:r>
      <w:r w:rsidR="006F62F5">
        <w:t xml:space="preserve"> </w:t>
      </w:r>
      <w:r w:rsidRPr="00EF730B">
        <w:t>early 2027.</w:t>
      </w:r>
    </w:p>
    <w:p w14:paraId="5D289765" w14:textId="77777777" w:rsidR="00EF730B" w:rsidRPr="00EF730B" w:rsidRDefault="00EF730B" w:rsidP="00EF730B">
      <w:pPr>
        <w:pStyle w:val="NormalText"/>
        <w:numPr>
          <w:ilvl w:val="0"/>
          <w:numId w:val="33"/>
        </w:numPr>
      </w:pPr>
      <w:r w:rsidRPr="00EF730B">
        <w:t>Indexed fees and charges would take effect from 1 July 2027.</w:t>
      </w:r>
    </w:p>
    <w:p w14:paraId="768BDD2A" w14:textId="77777777" w:rsidR="00470A85" w:rsidRPr="003B6614" w:rsidRDefault="00470A85" w:rsidP="00553FC9">
      <w:pPr>
        <w:pStyle w:val="Heading4"/>
      </w:pPr>
      <w:r w:rsidRPr="003B6614">
        <w:t>Expenditure structure and weighting</w:t>
      </w:r>
    </w:p>
    <w:p w14:paraId="7D9CDAA7" w14:textId="1CC5F323" w:rsidR="00EF730B" w:rsidRPr="00EF730B" w:rsidRDefault="00EF730B" w:rsidP="00EF730B">
      <w:pPr>
        <w:pStyle w:val="NormalText"/>
      </w:pPr>
      <w:r w:rsidRPr="00EF730B">
        <w:t xml:space="preserve">To determine </w:t>
      </w:r>
      <w:r w:rsidR="00ED73CE">
        <w:t xml:space="preserve">the </w:t>
      </w:r>
      <w:r w:rsidRPr="00EF730B">
        <w:t>appropriate indexation weights, the APVMA analysed average actual expenditure over the period 2021</w:t>
      </w:r>
      <w:r w:rsidR="00363055">
        <w:t>–</w:t>
      </w:r>
      <w:r w:rsidRPr="00EF730B">
        <w:t>22 to 2024</w:t>
      </w:r>
      <w:r w:rsidR="00363055">
        <w:t>–</w:t>
      </w:r>
      <w:r w:rsidRPr="00EF730B">
        <w:t>25. Earlier years were excluded due to atypical or outlier expenditure patterns.</w:t>
      </w:r>
    </w:p>
    <w:p w14:paraId="057D4550" w14:textId="7C691F32" w:rsidR="00EF730B" w:rsidRPr="00EF730B" w:rsidRDefault="00EF730B" w:rsidP="00EF730B">
      <w:pPr>
        <w:pStyle w:val="NormalText"/>
      </w:pPr>
      <w:r w:rsidRPr="00EF730B">
        <w:t xml:space="preserve">The resulting expenditure structure and weights for indexation purposes are set out </w:t>
      </w:r>
      <w:r w:rsidR="00363055">
        <w:t xml:space="preserve">in </w:t>
      </w:r>
      <w:r w:rsidR="00563B8F">
        <w:fldChar w:fldCharType="begin"/>
      </w:r>
      <w:r w:rsidR="00563B8F">
        <w:instrText xml:space="preserve"> REF _Ref230086187 \h </w:instrText>
      </w:r>
      <w:r w:rsidR="00563B8F">
        <w:fldChar w:fldCharType="separate"/>
      </w:r>
      <w:r w:rsidR="00563B8F">
        <w:t xml:space="preserve">Table </w:t>
      </w:r>
      <w:r w:rsidR="00563B8F">
        <w:rPr>
          <w:noProof/>
        </w:rPr>
        <w:t>9</w:t>
      </w:r>
      <w:r w:rsidR="00563B8F">
        <w:fldChar w:fldCharType="end"/>
      </w:r>
      <w:r w:rsidRPr="00EF730B">
        <w:t>.</w:t>
      </w:r>
    </w:p>
    <w:p w14:paraId="0C65F121" w14:textId="502F109A" w:rsidR="004E598D" w:rsidRDefault="004E598D" w:rsidP="00553FC9">
      <w:pPr>
        <w:pStyle w:val="Caption"/>
      </w:pPr>
      <w:bookmarkStart w:id="195" w:name="_Ref230086187"/>
      <w:bookmarkStart w:id="196" w:name="_Toc234591455"/>
      <w:r>
        <w:t xml:space="preserve">Table </w:t>
      </w:r>
      <w:r w:rsidR="00363055">
        <w:fldChar w:fldCharType="begin"/>
      </w:r>
      <w:r w:rsidR="00363055">
        <w:instrText xml:space="preserve"> SEQ Table \* ARABIC </w:instrText>
      </w:r>
      <w:r w:rsidR="00363055">
        <w:fldChar w:fldCharType="separate"/>
      </w:r>
      <w:r w:rsidR="00363055">
        <w:rPr>
          <w:noProof/>
        </w:rPr>
        <w:t>9</w:t>
      </w:r>
      <w:r w:rsidR="00363055">
        <w:rPr>
          <w:noProof/>
        </w:rPr>
        <w:fldChar w:fldCharType="end"/>
      </w:r>
      <w:bookmarkEnd w:id="195"/>
      <w:r>
        <w:t xml:space="preserve"> : </w:t>
      </w:r>
      <w:r w:rsidRPr="00211B8B">
        <w:t>Expenditure categories and weights</w:t>
      </w:r>
      <w:bookmarkEnd w:id="1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3501"/>
      </w:tblGrid>
      <w:tr w:rsidR="00A263DF" w:rsidRPr="003C0D46" w14:paraId="110A3B6C" w14:textId="77777777" w:rsidTr="003B6614">
        <w:trPr>
          <w:cantSplit/>
          <w:trHeight w:val="625"/>
          <w:jc w:val="center"/>
        </w:trPr>
        <w:tc>
          <w:tcPr>
            <w:tcW w:w="3182" w:type="pct"/>
            <w:shd w:val="clear" w:color="auto" w:fill="53284F" w:themeFill="accent5"/>
            <w:vAlign w:val="center"/>
            <w:hideMark/>
          </w:tcPr>
          <w:p w14:paraId="48ACD13D" w14:textId="30DCD65F" w:rsidR="00A263DF" w:rsidRPr="00A87EDF" w:rsidRDefault="001B18B9" w:rsidP="00A263DF">
            <w:pPr>
              <w:spacing w:line="240" w:lineRule="auto"/>
              <w:rPr>
                <w:rFonts w:ascii="Franklin Gothic Medium" w:hAnsi="Franklin Gothic Medium" w:cs="Calibri"/>
                <w:color w:val="F8F8F8"/>
                <w:sz w:val="18"/>
                <w:szCs w:val="18"/>
                <w:lang w:eastAsia="en-AU"/>
              </w:rPr>
            </w:pPr>
            <w:r>
              <w:rPr>
                <w:rFonts w:ascii="Franklin Gothic Medium" w:hAnsi="Franklin Gothic Medium" w:cs="Calibri"/>
                <w:color w:val="F8F8F8"/>
                <w:sz w:val="18"/>
                <w:szCs w:val="18"/>
                <w:lang w:eastAsia="en-AU"/>
              </w:rPr>
              <w:t>Expenditure</w:t>
            </w:r>
            <w:r w:rsidRPr="00194734">
              <w:rPr>
                <w:rFonts w:ascii="Franklin Gothic Medium" w:hAnsi="Franklin Gothic Medium" w:cs="Calibri"/>
                <w:color w:val="F8F8F8"/>
                <w:sz w:val="18"/>
                <w:szCs w:val="18"/>
                <w:lang w:eastAsia="en-AU"/>
              </w:rPr>
              <w:t xml:space="preserve"> </w:t>
            </w:r>
            <w:r w:rsidR="00A263DF" w:rsidRPr="00194734">
              <w:rPr>
                <w:rFonts w:ascii="Franklin Gothic Medium" w:hAnsi="Franklin Gothic Medium" w:cs="Calibri"/>
                <w:color w:val="F8F8F8"/>
                <w:sz w:val="18"/>
                <w:szCs w:val="18"/>
                <w:lang w:eastAsia="en-AU"/>
              </w:rPr>
              <w:t>category</w:t>
            </w:r>
          </w:p>
        </w:tc>
        <w:tc>
          <w:tcPr>
            <w:tcW w:w="1818" w:type="pct"/>
            <w:shd w:val="clear" w:color="auto" w:fill="53284F" w:themeFill="accent5"/>
            <w:vAlign w:val="center"/>
          </w:tcPr>
          <w:p w14:paraId="35940690" w14:textId="4431C831" w:rsidR="00A263DF" w:rsidRPr="00A87EDF" w:rsidRDefault="00A263DF" w:rsidP="00A263D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194734">
              <w:rPr>
                <w:rFonts w:ascii="Franklin Gothic Medium" w:hAnsi="Franklin Gothic Medium" w:cs="Calibri"/>
                <w:color w:val="F8F8F8"/>
                <w:sz w:val="18"/>
                <w:szCs w:val="18"/>
                <w:lang w:eastAsia="en-AU"/>
              </w:rPr>
              <w:t>Expenditure weight</w:t>
            </w:r>
          </w:p>
        </w:tc>
      </w:tr>
      <w:tr w:rsidR="00A263DF" w:rsidRPr="003C0D46" w14:paraId="71A54377" w14:textId="77777777" w:rsidTr="003B6614">
        <w:trPr>
          <w:cantSplit/>
          <w:trHeight w:val="315"/>
          <w:jc w:val="center"/>
        </w:trPr>
        <w:tc>
          <w:tcPr>
            <w:tcW w:w="3182" w:type="pct"/>
            <w:vAlign w:val="center"/>
            <w:hideMark/>
          </w:tcPr>
          <w:p w14:paraId="509657DB" w14:textId="138667EF" w:rsidR="00A263DF" w:rsidRPr="003C0D46" w:rsidRDefault="00A263DF" w:rsidP="00A263DF">
            <w:pPr>
              <w:pStyle w:val="APVMATableText"/>
            </w:pPr>
            <w:r w:rsidRPr="00194734">
              <w:rPr>
                <w:color w:val="000000"/>
                <w:szCs w:val="17"/>
              </w:rPr>
              <w:t>Employee expenditure</w:t>
            </w:r>
          </w:p>
        </w:tc>
        <w:tc>
          <w:tcPr>
            <w:tcW w:w="1818" w:type="pct"/>
            <w:vAlign w:val="center"/>
          </w:tcPr>
          <w:p w14:paraId="32B53A2F" w14:textId="16F92D9D" w:rsidR="00A263DF" w:rsidRPr="00AB1189" w:rsidRDefault="00A263DF" w:rsidP="00A263DF">
            <w:pPr>
              <w:jc w:val="right"/>
              <w:rPr>
                <w:rFonts w:cs="Arial"/>
                <w:color w:val="000000"/>
                <w:sz w:val="17"/>
                <w:szCs w:val="17"/>
              </w:rPr>
            </w:pPr>
            <w:r w:rsidRPr="00194734">
              <w:rPr>
                <w:rFonts w:cs="Arial"/>
                <w:color w:val="000000"/>
                <w:kern w:val="20"/>
                <w:sz w:val="17"/>
                <w:szCs w:val="17"/>
                <w:u w:color="000000"/>
              </w:rPr>
              <w:t>65.00%</w:t>
            </w:r>
          </w:p>
        </w:tc>
      </w:tr>
      <w:tr w:rsidR="00A263DF" w:rsidRPr="003C0D46" w14:paraId="7E68EAAD" w14:textId="77777777" w:rsidTr="003B6614">
        <w:trPr>
          <w:cantSplit/>
          <w:trHeight w:val="315"/>
          <w:jc w:val="center"/>
        </w:trPr>
        <w:tc>
          <w:tcPr>
            <w:tcW w:w="3182" w:type="pct"/>
            <w:vAlign w:val="center"/>
            <w:hideMark/>
          </w:tcPr>
          <w:p w14:paraId="6C1A0F6F" w14:textId="6B8091B9" w:rsidR="00A263DF" w:rsidRPr="003C0D46" w:rsidRDefault="00A263DF" w:rsidP="00A263DF">
            <w:pPr>
              <w:pStyle w:val="APVMATableText"/>
            </w:pPr>
            <w:r w:rsidRPr="00194734">
              <w:rPr>
                <w:color w:val="000000"/>
                <w:szCs w:val="17"/>
              </w:rPr>
              <w:t>ICT (audio, visual and computing equipment and services)</w:t>
            </w:r>
          </w:p>
        </w:tc>
        <w:tc>
          <w:tcPr>
            <w:tcW w:w="1818" w:type="pct"/>
            <w:vAlign w:val="center"/>
          </w:tcPr>
          <w:p w14:paraId="3ECF020C" w14:textId="05C7229F" w:rsidR="00A263DF" w:rsidRPr="00AB1189" w:rsidRDefault="00A263DF" w:rsidP="00A263DF">
            <w:pPr>
              <w:jc w:val="right"/>
              <w:rPr>
                <w:rFonts w:cs="Arial"/>
                <w:color w:val="000000"/>
                <w:sz w:val="17"/>
                <w:szCs w:val="17"/>
              </w:rPr>
            </w:pPr>
            <w:r w:rsidRPr="00194734">
              <w:rPr>
                <w:rFonts w:cs="Arial"/>
                <w:color w:val="000000"/>
                <w:kern w:val="20"/>
                <w:sz w:val="17"/>
                <w:szCs w:val="17"/>
                <w:u w:color="000000"/>
              </w:rPr>
              <w:t>16.86%</w:t>
            </w:r>
          </w:p>
        </w:tc>
      </w:tr>
      <w:tr w:rsidR="00A263DF" w:rsidRPr="003C0D46" w14:paraId="6C99D549" w14:textId="77777777" w:rsidTr="003B6614">
        <w:trPr>
          <w:cantSplit/>
          <w:trHeight w:val="315"/>
          <w:jc w:val="center"/>
        </w:trPr>
        <w:tc>
          <w:tcPr>
            <w:tcW w:w="3182" w:type="pct"/>
            <w:vAlign w:val="center"/>
          </w:tcPr>
          <w:p w14:paraId="12B8B5B7" w14:textId="4387D7DF" w:rsidR="00A263DF" w:rsidRDefault="00A263DF" w:rsidP="00A263DF">
            <w:pPr>
              <w:pStyle w:val="APVMATableText"/>
              <w:rPr>
                <w:color w:val="000000"/>
                <w:szCs w:val="17"/>
              </w:rPr>
            </w:pPr>
            <w:r w:rsidRPr="00194734">
              <w:rPr>
                <w:color w:val="000000"/>
                <w:szCs w:val="17"/>
              </w:rPr>
              <w:t>Technical consultants</w:t>
            </w:r>
          </w:p>
        </w:tc>
        <w:tc>
          <w:tcPr>
            <w:tcW w:w="1818" w:type="pct"/>
            <w:vAlign w:val="center"/>
          </w:tcPr>
          <w:p w14:paraId="531FE095" w14:textId="4D7162FF" w:rsidR="00A263DF" w:rsidRDefault="00A263DF" w:rsidP="00A263DF">
            <w:pPr>
              <w:jc w:val="right"/>
              <w:rPr>
                <w:rFonts w:cs="Arial"/>
                <w:color w:val="000000"/>
                <w:sz w:val="17"/>
                <w:szCs w:val="17"/>
              </w:rPr>
            </w:pPr>
            <w:r w:rsidRPr="00194734">
              <w:rPr>
                <w:rFonts w:cs="Arial"/>
                <w:color w:val="000000"/>
                <w:kern w:val="20"/>
                <w:sz w:val="17"/>
                <w:szCs w:val="17"/>
                <w:u w:color="000000"/>
              </w:rPr>
              <w:t>7.29%</w:t>
            </w:r>
          </w:p>
        </w:tc>
      </w:tr>
      <w:tr w:rsidR="00A263DF" w:rsidRPr="003C0D46" w14:paraId="7AE06480" w14:textId="77777777" w:rsidTr="003B6614">
        <w:trPr>
          <w:cantSplit/>
          <w:trHeight w:val="315"/>
          <w:jc w:val="center"/>
        </w:trPr>
        <w:tc>
          <w:tcPr>
            <w:tcW w:w="3182" w:type="pct"/>
            <w:vAlign w:val="center"/>
          </w:tcPr>
          <w:p w14:paraId="1EC75BDD" w14:textId="11EFBA70" w:rsidR="00A263DF" w:rsidRDefault="00A263DF" w:rsidP="00A263DF">
            <w:pPr>
              <w:pStyle w:val="APVMATableText"/>
              <w:rPr>
                <w:color w:val="000000"/>
                <w:szCs w:val="17"/>
              </w:rPr>
            </w:pPr>
            <w:r w:rsidRPr="00194734">
              <w:rPr>
                <w:color w:val="000000"/>
                <w:szCs w:val="17"/>
              </w:rPr>
              <w:t>Insurance</w:t>
            </w:r>
          </w:p>
        </w:tc>
        <w:tc>
          <w:tcPr>
            <w:tcW w:w="1818" w:type="pct"/>
            <w:vAlign w:val="center"/>
          </w:tcPr>
          <w:p w14:paraId="611BF597" w14:textId="34D02072" w:rsidR="00A263DF" w:rsidRDefault="00A263DF" w:rsidP="00A263DF">
            <w:pPr>
              <w:jc w:val="right"/>
              <w:rPr>
                <w:rFonts w:cs="Arial"/>
                <w:color w:val="000000"/>
                <w:sz w:val="17"/>
                <w:szCs w:val="17"/>
              </w:rPr>
            </w:pPr>
            <w:r w:rsidRPr="00194734">
              <w:rPr>
                <w:rFonts w:cs="Arial"/>
                <w:color w:val="000000"/>
                <w:kern w:val="20"/>
                <w:sz w:val="17"/>
                <w:szCs w:val="17"/>
                <w:u w:color="000000"/>
              </w:rPr>
              <w:t>1.53%</w:t>
            </w:r>
          </w:p>
        </w:tc>
      </w:tr>
      <w:tr w:rsidR="00A263DF" w:rsidRPr="003C0D46" w14:paraId="703444D5" w14:textId="77777777" w:rsidTr="003B6614">
        <w:trPr>
          <w:cantSplit/>
          <w:trHeight w:val="315"/>
          <w:jc w:val="center"/>
        </w:trPr>
        <w:tc>
          <w:tcPr>
            <w:tcW w:w="3182" w:type="pct"/>
            <w:vAlign w:val="center"/>
          </w:tcPr>
          <w:p w14:paraId="404ECBDE" w14:textId="2F799360" w:rsidR="00A263DF" w:rsidRDefault="00A263DF" w:rsidP="00A263DF">
            <w:pPr>
              <w:pStyle w:val="APVMATableText"/>
              <w:rPr>
                <w:color w:val="000000"/>
                <w:szCs w:val="17"/>
              </w:rPr>
            </w:pPr>
            <w:r w:rsidRPr="00194734">
              <w:rPr>
                <w:color w:val="000000"/>
                <w:szCs w:val="17"/>
              </w:rPr>
              <w:t>Property (rent and related costs)</w:t>
            </w:r>
          </w:p>
        </w:tc>
        <w:tc>
          <w:tcPr>
            <w:tcW w:w="1818" w:type="pct"/>
            <w:vAlign w:val="center"/>
          </w:tcPr>
          <w:p w14:paraId="29EFE236" w14:textId="66179B2C" w:rsidR="00A263DF" w:rsidRDefault="00A263DF" w:rsidP="00A263DF">
            <w:pPr>
              <w:jc w:val="right"/>
              <w:rPr>
                <w:rFonts w:cs="Arial"/>
                <w:color w:val="000000"/>
                <w:sz w:val="17"/>
                <w:szCs w:val="17"/>
              </w:rPr>
            </w:pPr>
            <w:r w:rsidRPr="00194734">
              <w:rPr>
                <w:rFonts w:cs="Arial"/>
                <w:color w:val="000000"/>
                <w:kern w:val="20"/>
                <w:sz w:val="17"/>
                <w:szCs w:val="17"/>
                <w:u w:color="000000"/>
              </w:rPr>
              <w:t>4.49%</w:t>
            </w:r>
          </w:p>
        </w:tc>
      </w:tr>
      <w:tr w:rsidR="00A263DF" w:rsidRPr="003C0D46" w14:paraId="13A3F7AA" w14:textId="77777777" w:rsidTr="003B6614">
        <w:trPr>
          <w:cantSplit/>
          <w:trHeight w:val="315"/>
          <w:jc w:val="center"/>
        </w:trPr>
        <w:tc>
          <w:tcPr>
            <w:tcW w:w="3182" w:type="pct"/>
            <w:vAlign w:val="center"/>
          </w:tcPr>
          <w:p w14:paraId="31EF9725" w14:textId="32A8C3E6" w:rsidR="00A263DF" w:rsidRDefault="00A263DF" w:rsidP="00A263DF">
            <w:pPr>
              <w:pStyle w:val="APVMATableText"/>
              <w:rPr>
                <w:color w:val="000000"/>
                <w:szCs w:val="17"/>
              </w:rPr>
            </w:pPr>
            <w:r w:rsidRPr="00194734">
              <w:rPr>
                <w:color w:val="000000"/>
                <w:szCs w:val="17"/>
              </w:rPr>
              <w:t>Other remaining supplier costs</w:t>
            </w:r>
          </w:p>
        </w:tc>
        <w:tc>
          <w:tcPr>
            <w:tcW w:w="1818" w:type="pct"/>
            <w:vAlign w:val="center"/>
          </w:tcPr>
          <w:p w14:paraId="4F863137" w14:textId="0F700B06" w:rsidR="00A263DF" w:rsidRDefault="00A263DF" w:rsidP="00A263DF">
            <w:pPr>
              <w:jc w:val="right"/>
              <w:rPr>
                <w:rFonts w:cs="Arial"/>
                <w:color w:val="000000"/>
                <w:sz w:val="17"/>
                <w:szCs w:val="17"/>
              </w:rPr>
            </w:pPr>
            <w:r w:rsidRPr="00194734">
              <w:rPr>
                <w:rFonts w:cs="Arial"/>
                <w:color w:val="000000"/>
                <w:kern w:val="20"/>
                <w:sz w:val="17"/>
                <w:szCs w:val="17"/>
                <w:u w:color="000000"/>
              </w:rPr>
              <w:t>4.82%</w:t>
            </w:r>
          </w:p>
        </w:tc>
      </w:tr>
      <w:tr w:rsidR="00A263DF" w:rsidRPr="00A263DF" w14:paraId="7A2106D8" w14:textId="77777777" w:rsidTr="003B6614">
        <w:trPr>
          <w:cantSplit/>
          <w:trHeight w:val="315"/>
          <w:jc w:val="center"/>
        </w:trPr>
        <w:tc>
          <w:tcPr>
            <w:tcW w:w="3182" w:type="pct"/>
            <w:shd w:val="clear" w:color="auto" w:fill="F2E18B"/>
            <w:vAlign w:val="center"/>
            <w:hideMark/>
          </w:tcPr>
          <w:p w14:paraId="19FFFAD1" w14:textId="3FFAAB6D" w:rsidR="00A263DF" w:rsidRPr="00A263DF" w:rsidRDefault="00A263DF" w:rsidP="00A263DF">
            <w:pPr>
              <w:pStyle w:val="APVMATableText"/>
              <w:rPr>
                <w:b/>
                <w:bCs/>
              </w:rPr>
            </w:pPr>
            <w:r w:rsidRPr="00355E1F">
              <w:rPr>
                <w:b/>
                <w:bCs/>
                <w:color w:val="000000"/>
                <w:szCs w:val="17"/>
              </w:rPr>
              <w:t>Total</w:t>
            </w:r>
          </w:p>
        </w:tc>
        <w:tc>
          <w:tcPr>
            <w:tcW w:w="1818" w:type="pct"/>
            <w:shd w:val="clear" w:color="auto" w:fill="F2E18B"/>
            <w:vAlign w:val="center"/>
          </w:tcPr>
          <w:p w14:paraId="0C45E318" w14:textId="2BA40625" w:rsidR="00A263DF" w:rsidRPr="00A263DF" w:rsidRDefault="00A263DF" w:rsidP="00A263DF">
            <w:pPr>
              <w:jc w:val="right"/>
              <w:rPr>
                <w:rFonts w:cs="Arial"/>
                <w:b/>
                <w:bCs/>
                <w:color w:val="000000"/>
                <w:sz w:val="17"/>
                <w:szCs w:val="17"/>
              </w:rPr>
            </w:pPr>
            <w:r w:rsidRPr="00355E1F">
              <w:rPr>
                <w:rFonts w:cs="Arial"/>
                <w:b/>
                <w:bCs/>
                <w:color w:val="000000"/>
                <w:kern w:val="20"/>
                <w:sz w:val="17"/>
                <w:szCs w:val="17"/>
                <w:u w:color="000000"/>
              </w:rPr>
              <w:t>100.00%</w:t>
            </w:r>
          </w:p>
        </w:tc>
      </w:tr>
    </w:tbl>
    <w:p w14:paraId="5239F1B7" w14:textId="77777777" w:rsidR="004E598D" w:rsidRDefault="004E598D" w:rsidP="00EF730B">
      <w:pPr>
        <w:spacing w:line="240" w:lineRule="auto"/>
        <w:rPr>
          <w:rFonts w:cs="Arial"/>
          <w:kern w:val="20"/>
          <w:sz w:val="19"/>
          <w:u w:color="000000"/>
        </w:rPr>
      </w:pPr>
    </w:p>
    <w:p w14:paraId="2941FE98" w14:textId="07DBA97C" w:rsidR="00EF730B" w:rsidRPr="00EF730B" w:rsidRDefault="00EF730B" w:rsidP="00EF730B">
      <w:pPr>
        <w:spacing w:line="240" w:lineRule="auto"/>
        <w:rPr>
          <w:rFonts w:cs="Arial"/>
          <w:kern w:val="20"/>
          <w:sz w:val="19"/>
          <w:u w:color="000000"/>
        </w:rPr>
      </w:pPr>
      <w:r w:rsidRPr="00EF730B">
        <w:rPr>
          <w:rFonts w:cs="Arial"/>
          <w:kern w:val="20"/>
          <w:sz w:val="19"/>
          <w:u w:color="000000"/>
        </w:rPr>
        <w:t>These weights are to remain fixed for indexation purposes unless materially updated as part of a future full costing exercise.</w:t>
      </w:r>
    </w:p>
    <w:p w14:paraId="4F84CAF0" w14:textId="77777777" w:rsidR="00470A85" w:rsidRPr="003B6614" w:rsidRDefault="00470A85" w:rsidP="00355E1F">
      <w:pPr>
        <w:pStyle w:val="Heading4"/>
      </w:pPr>
      <w:r w:rsidRPr="003B6614">
        <w:t>Indexes applied by expenditure category</w:t>
      </w:r>
    </w:p>
    <w:p w14:paraId="1C4CB79B" w14:textId="6B033522" w:rsidR="00EF730B" w:rsidRPr="00EF730B" w:rsidRDefault="00EF730B" w:rsidP="00EF730B">
      <w:pPr>
        <w:pStyle w:val="NormalText"/>
      </w:pPr>
      <w:r w:rsidRPr="00EF730B">
        <w:t xml:space="preserve">Each expenditure category is to be indexed using the ABS series most closely aligned to its underlying cost driver, as outlined </w:t>
      </w:r>
      <w:r w:rsidR="0071674C">
        <w:t xml:space="preserve">in </w:t>
      </w:r>
      <w:r w:rsidR="00563B8F">
        <w:fldChar w:fldCharType="begin"/>
      </w:r>
      <w:r w:rsidR="00563B8F">
        <w:instrText xml:space="preserve"> REF _Ref230086156 \h </w:instrText>
      </w:r>
      <w:r w:rsidR="00563B8F">
        <w:fldChar w:fldCharType="separate"/>
      </w:r>
      <w:r w:rsidR="00563B8F">
        <w:t xml:space="preserve">Table </w:t>
      </w:r>
      <w:r w:rsidR="00563B8F">
        <w:rPr>
          <w:noProof/>
        </w:rPr>
        <w:t>10</w:t>
      </w:r>
      <w:r w:rsidR="00563B8F">
        <w:fldChar w:fldCharType="end"/>
      </w:r>
      <w:r w:rsidRPr="00CD6587">
        <w:t>.</w:t>
      </w:r>
      <w:r w:rsidR="003B00E8" w:rsidRPr="00CD6587">
        <w:t xml:space="preserve"> The applied escalation factor is constructed by APVMA using official ABS index series and APVMA expenditure weightings. It is not a composite index published by the ABS.</w:t>
      </w:r>
    </w:p>
    <w:p w14:paraId="424972E8" w14:textId="0B6F00AB" w:rsidR="004E598D" w:rsidRDefault="004E598D" w:rsidP="00355E1F">
      <w:pPr>
        <w:pStyle w:val="Caption"/>
      </w:pPr>
      <w:bookmarkStart w:id="197" w:name="_Ref230086156"/>
      <w:bookmarkStart w:id="198" w:name="_Toc234591456"/>
      <w:r>
        <w:lastRenderedPageBreak/>
        <w:t xml:space="preserve">Table </w:t>
      </w:r>
      <w:r>
        <w:fldChar w:fldCharType="begin"/>
      </w:r>
      <w:r>
        <w:instrText xml:space="preserve"> SEQ Table \* ARABIC </w:instrText>
      </w:r>
      <w:r>
        <w:fldChar w:fldCharType="separate"/>
      </w:r>
      <w:r>
        <w:rPr>
          <w:noProof/>
        </w:rPr>
        <w:t>10</w:t>
      </w:r>
      <w:r>
        <w:fldChar w:fldCharType="end"/>
      </w:r>
      <w:bookmarkEnd w:id="197"/>
      <w:r>
        <w:t xml:space="preserve"> : </w:t>
      </w:r>
      <w:r w:rsidRPr="00E61CA8">
        <w:t>Indexes by expenditure category</w:t>
      </w:r>
      <w:bookmarkEnd w:id="1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408"/>
        <w:gridCol w:w="1402"/>
        <w:gridCol w:w="2143"/>
        <w:gridCol w:w="1523"/>
        <w:gridCol w:w="1279"/>
      </w:tblGrid>
      <w:tr w:rsidR="00A550CE" w:rsidRPr="003C0D46" w14:paraId="77FB1E0C" w14:textId="77777777" w:rsidTr="009949FC">
        <w:trPr>
          <w:cantSplit/>
          <w:trHeight w:val="625"/>
          <w:jc w:val="center"/>
        </w:trPr>
        <w:tc>
          <w:tcPr>
            <w:tcW w:w="973" w:type="pct"/>
            <w:shd w:val="clear" w:color="auto" w:fill="53284F" w:themeFill="accent5"/>
            <w:vAlign w:val="center"/>
            <w:hideMark/>
          </w:tcPr>
          <w:p w14:paraId="5ACDCCD3" w14:textId="77777777" w:rsidR="00A550CE" w:rsidRPr="00A87EDF" w:rsidRDefault="00A550CE" w:rsidP="00355E1F">
            <w:pPr>
              <w:spacing w:line="240" w:lineRule="auto"/>
              <w:jc w:val="both"/>
              <w:rPr>
                <w:rFonts w:ascii="Franklin Gothic Medium" w:hAnsi="Franklin Gothic Medium" w:cs="Calibri"/>
                <w:color w:val="F8F8F8"/>
                <w:sz w:val="18"/>
                <w:szCs w:val="18"/>
                <w:lang w:eastAsia="en-AU"/>
              </w:rPr>
            </w:pPr>
            <w:r>
              <w:rPr>
                <w:rFonts w:ascii="Franklin Gothic Medium" w:hAnsi="Franklin Gothic Medium" w:cs="Calibri"/>
                <w:color w:val="F8F8F8"/>
                <w:sz w:val="18"/>
                <w:szCs w:val="18"/>
                <w:lang w:eastAsia="en-AU"/>
              </w:rPr>
              <w:t>Expenditure</w:t>
            </w:r>
            <w:r w:rsidRPr="00194734">
              <w:rPr>
                <w:rFonts w:ascii="Franklin Gothic Medium" w:hAnsi="Franklin Gothic Medium" w:cs="Calibri"/>
                <w:color w:val="F8F8F8"/>
                <w:sz w:val="18"/>
                <w:szCs w:val="18"/>
                <w:lang w:eastAsia="en-AU"/>
              </w:rPr>
              <w:t xml:space="preserve"> category</w:t>
            </w:r>
          </w:p>
        </w:tc>
        <w:tc>
          <w:tcPr>
            <w:tcW w:w="731" w:type="pct"/>
            <w:shd w:val="clear" w:color="auto" w:fill="53284F" w:themeFill="accent5"/>
            <w:vAlign w:val="center"/>
          </w:tcPr>
          <w:p w14:paraId="2437AE1E" w14:textId="77777777" w:rsidR="00A550CE" w:rsidRPr="00A87EDF" w:rsidRDefault="00A550CE" w:rsidP="00355E1F">
            <w:pPr>
              <w:keepNext/>
              <w:keepLines/>
              <w:suppressAutoHyphens/>
              <w:spacing w:before="60" w:after="60" w:line="240" w:lineRule="exact"/>
              <w:jc w:val="both"/>
              <w:rPr>
                <w:rFonts w:ascii="Franklin Gothic Medium" w:hAnsi="Franklin Gothic Medium" w:cs="Arial"/>
                <w:bCs/>
                <w:color w:val="F8F8F8"/>
                <w:spacing w:val="6"/>
                <w:kern w:val="20"/>
                <w:sz w:val="18"/>
                <w:u w:color="000000"/>
                <w:lang w:eastAsia="en-AU"/>
              </w:rPr>
            </w:pPr>
            <w:r w:rsidRPr="00194734">
              <w:rPr>
                <w:rFonts w:ascii="Franklin Gothic Medium" w:hAnsi="Franklin Gothic Medium" w:cs="Calibri"/>
                <w:color w:val="F8F8F8"/>
                <w:sz w:val="18"/>
                <w:szCs w:val="18"/>
                <w:lang w:eastAsia="en-AU"/>
              </w:rPr>
              <w:t>Expenditure weight</w:t>
            </w:r>
          </w:p>
        </w:tc>
        <w:tc>
          <w:tcPr>
            <w:tcW w:w="728" w:type="pct"/>
            <w:shd w:val="clear" w:color="auto" w:fill="53284F"/>
            <w:vAlign w:val="center"/>
          </w:tcPr>
          <w:p w14:paraId="1C45A760" w14:textId="5772F930" w:rsidR="00A550CE" w:rsidRPr="00194734" w:rsidRDefault="00A550CE" w:rsidP="00355E1F">
            <w:pPr>
              <w:keepNext/>
              <w:keepLines/>
              <w:suppressAutoHyphens/>
              <w:spacing w:before="60" w:after="60" w:line="240" w:lineRule="exact"/>
              <w:jc w:val="both"/>
              <w:rPr>
                <w:rFonts w:ascii="Franklin Gothic Medium" w:hAnsi="Franklin Gothic Medium" w:cs="Calibri"/>
                <w:color w:val="F8F8F8"/>
                <w:sz w:val="18"/>
                <w:szCs w:val="18"/>
                <w:lang w:eastAsia="en-AU"/>
              </w:rPr>
            </w:pPr>
            <w:r w:rsidRPr="00355E1F">
              <w:rPr>
                <w:rFonts w:ascii="Franklin Gothic Medium" w:hAnsi="Franklin Gothic Medium" w:cs="Calibri"/>
                <w:color w:val="F8F8F8"/>
                <w:sz w:val="18"/>
                <w:szCs w:val="18"/>
                <w:lang w:eastAsia="en-AU"/>
              </w:rPr>
              <w:t>ABS index used</w:t>
            </w:r>
          </w:p>
        </w:tc>
        <w:tc>
          <w:tcPr>
            <w:tcW w:w="1113" w:type="pct"/>
            <w:shd w:val="clear" w:color="auto" w:fill="53284F"/>
            <w:vAlign w:val="center"/>
          </w:tcPr>
          <w:p w14:paraId="58D409AD" w14:textId="70CE879E" w:rsidR="00A550CE" w:rsidRPr="00194734" w:rsidRDefault="00A550CE" w:rsidP="00355E1F">
            <w:pPr>
              <w:keepNext/>
              <w:keepLines/>
              <w:suppressAutoHyphens/>
              <w:spacing w:before="60" w:after="60" w:line="240" w:lineRule="exact"/>
              <w:jc w:val="both"/>
              <w:rPr>
                <w:rFonts w:ascii="Franklin Gothic Medium" w:hAnsi="Franklin Gothic Medium" w:cs="Calibri"/>
                <w:color w:val="F8F8F8"/>
                <w:sz w:val="18"/>
                <w:szCs w:val="18"/>
                <w:lang w:eastAsia="en-AU"/>
              </w:rPr>
            </w:pPr>
            <w:r w:rsidRPr="00355E1F">
              <w:rPr>
                <w:rFonts w:ascii="Franklin Gothic Medium" w:hAnsi="Franklin Gothic Medium" w:cs="Calibri"/>
                <w:color w:val="F8F8F8"/>
                <w:sz w:val="18"/>
                <w:szCs w:val="18"/>
                <w:lang w:eastAsia="en-AU"/>
              </w:rPr>
              <w:t>ABS release &amp; table</w:t>
            </w:r>
          </w:p>
        </w:tc>
        <w:tc>
          <w:tcPr>
            <w:tcW w:w="791" w:type="pct"/>
            <w:shd w:val="clear" w:color="auto" w:fill="53284F"/>
            <w:vAlign w:val="center"/>
          </w:tcPr>
          <w:p w14:paraId="20423F78" w14:textId="471090C5" w:rsidR="00A550CE" w:rsidRPr="00194734" w:rsidRDefault="00A550CE" w:rsidP="00355E1F">
            <w:pPr>
              <w:keepNext/>
              <w:keepLines/>
              <w:suppressAutoHyphens/>
              <w:spacing w:before="60" w:after="60" w:line="240" w:lineRule="exact"/>
              <w:jc w:val="both"/>
              <w:rPr>
                <w:rFonts w:ascii="Franklin Gothic Medium" w:hAnsi="Franklin Gothic Medium" w:cs="Calibri"/>
                <w:color w:val="F8F8F8"/>
                <w:sz w:val="18"/>
                <w:szCs w:val="18"/>
                <w:lang w:eastAsia="en-AU"/>
              </w:rPr>
            </w:pPr>
            <w:r>
              <w:rPr>
                <w:rFonts w:ascii="Franklin Gothic Medium" w:hAnsi="Franklin Gothic Medium" w:cs="Calibri"/>
                <w:color w:val="F8F8F8"/>
                <w:sz w:val="18"/>
                <w:szCs w:val="18"/>
                <w:lang w:eastAsia="en-AU"/>
              </w:rPr>
              <w:t>Series ID</w:t>
            </w:r>
          </w:p>
        </w:tc>
        <w:tc>
          <w:tcPr>
            <w:tcW w:w="664" w:type="pct"/>
            <w:shd w:val="clear" w:color="auto" w:fill="53284F"/>
            <w:vAlign w:val="center"/>
          </w:tcPr>
          <w:p w14:paraId="6BA3EAB2" w14:textId="6D3966E2" w:rsidR="00A550CE" w:rsidRPr="00194734" w:rsidRDefault="00A550CE" w:rsidP="00355E1F">
            <w:pPr>
              <w:keepNext/>
              <w:keepLines/>
              <w:suppressAutoHyphens/>
              <w:spacing w:before="60" w:after="60" w:line="240" w:lineRule="exact"/>
              <w:jc w:val="both"/>
              <w:rPr>
                <w:rFonts w:ascii="Franklin Gothic Medium" w:hAnsi="Franklin Gothic Medium" w:cs="Calibri"/>
                <w:color w:val="F8F8F8"/>
                <w:sz w:val="18"/>
                <w:szCs w:val="18"/>
                <w:lang w:eastAsia="en-AU"/>
              </w:rPr>
            </w:pPr>
            <w:r>
              <w:rPr>
                <w:rFonts w:ascii="Franklin Gothic Medium" w:hAnsi="Franklin Gothic Medium" w:cs="Calibri"/>
                <w:color w:val="F8F8F8"/>
                <w:sz w:val="18"/>
                <w:szCs w:val="18"/>
                <w:lang w:eastAsia="en-AU"/>
              </w:rPr>
              <w:t>Frequency</w:t>
            </w:r>
            <w:r w:rsidR="003B00E8">
              <w:rPr>
                <w:rStyle w:val="FootnoteReference"/>
                <w:rFonts w:ascii="Franklin Gothic Medium" w:hAnsi="Franklin Gothic Medium" w:cs="Calibri"/>
                <w:color w:val="F8F8F8"/>
                <w:sz w:val="18"/>
                <w:szCs w:val="18"/>
                <w:lang w:eastAsia="en-AU"/>
              </w:rPr>
              <w:footnoteReference w:id="13"/>
            </w:r>
          </w:p>
        </w:tc>
      </w:tr>
      <w:tr w:rsidR="00A550CE" w:rsidRPr="003C0D46" w14:paraId="0812F3C4" w14:textId="0A6F9E50" w:rsidTr="009949FC">
        <w:trPr>
          <w:cantSplit/>
          <w:trHeight w:val="315"/>
          <w:jc w:val="center"/>
        </w:trPr>
        <w:tc>
          <w:tcPr>
            <w:tcW w:w="973" w:type="pct"/>
            <w:vAlign w:val="center"/>
            <w:hideMark/>
          </w:tcPr>
          <w:p w14:paraId="602CA069" w14:textId="77777777" w:rsidR="00A550CE" w:rsidRPr="003C0D46" w:rsidRDefault="00A550CE" w:rsidP="00A550CE">
            <w:pPr>
              <w:pStyle w:val="APVMATableText"/>
            </w:pPr>
            <w:r w:rsidRPr="00194734">
              <w:rPr>
                <w:color w:val="000000"/>
                <w:szCs w:val="17"/>
              </w:rPr>
              <w:t>Employee expenditure</w:t>
            </w:r>
          </w:p>
        </w:tc>
        <w:tc>
          <w:tcPr>
            <w:tcW w:w="731" w:type="pct"/>
            <w:vAlign w:val="center"/>
          </w:tcPr>
          <w:p w14:paraId="2B12B769" w14:textId="77777777" w:rsidR="00A550CE" w:rsidRPr="00AB1189" w:rsidRDefault="00A550CE" w:rsidP="00A550CE">
            <w:pPr>
              <w:jc w:val="right"/>
              <w:rPr>
                <w:rFonts w:cs="Arial"/>
                <w:color w:val="000000"/>
                <w:sz w:val="17"/>
                <w:szCs w:val="17"/>
              </w:rPr>
            </w:pPr>
            <w:r w:rsidRPr="00194734">
              <w:rPr>
                <w:rFonts w:cs="Arial"/>
                <w:color w:val="000000"/>
                <w:kern w:val="20"/>
                <w:sz w:val="17"/>
                <w:szCs w:val="17"/>
                <w:u w:color="000000"/>
              </w:rPr>
              <w:t>65.00%</w:t>
            </w:r>
          </w:p>
        </w:tc>
        <w:tc>
          <w:tcPr>
            <w:tcW w:w="728" w:type="pct"/>
            <w:vAlign w:val="center"/>
          </w:tcPr>
          <w:p w14:paraId="338090BA" w14:textId="31A35D39" w:rsidR="00A550CE" w:rsidRPr="00194734" w:rsidRDefault="00A550CE" w:rsidP="00355E1F">
            <w:pPr>
              <w:pStyle w:val="APVMATableText"/>
              <w:rPr>
                <w:color w:val="000000"/>
                <w:szCs w:val="17"/>
              </w:rPr>
            </w:pPr>
            <w:r w:rsidRPr="00A550CE">
              <w:rPr>
                <w:color w:val="000000"/>
                <w:szCs w:val="17"/>
              </w:rPr>
              <w:t>6345.0 Wage Price Index, Australia</w:t>
            </w:r>
          </w:p>
        </w:tc>
        <w:tc>
          <w:tcPr>
            <w:tcW w:w="1113" w:type="pct"/>
            <w:vAlign w:val="center"/>
          </w:tcPr>
          <w:p w14:paraId="3ACC8495" w14:textId="6507EFD9" w:rsidR="00A550CE" w:rsidRPr="00194734" w:rsidRDefault="00A550CE" w:rsidP="00355E1F">
            <w:pPr>
              <w:pStyle w:val="APVMATableText"/>
              <w:rPr>
                <w:color w:val="000000"/>
                <w:szCs w:val="17"/>
              </w:rPr>
            </w:pPr>
            <w:r w:rsidRPr="00A550CE">
              <w:rPr>
                <w:color w:val="000000"/>
                <w:szCs w:val="17"/>
              </w:rPr>
              <w:t>Table 5a. Total Hourly Rates of Pay Excluding Bonuses: Sector by Industry, Original</w:t>
            </w:r>
          </w:p>
        </w:tc>
        <w:tc>
          <w:tcPr>
            <w:tcW w:w="791" w:type="pct"/>
            <w:vAlign w:val="center"/>
          </w:tcPr>
          <w:p w14:paraId="41004AD9" w14:textId="3E738A3E" w:rsidR="00A550CE" w:rsidRPr="00194734" w:rsidRDefault="00A550CE" w:rsidP="00355E1F">
            <w:pPr>
              <w:pStyle w:val="APVMATableText"/>
              <w:rPr>
                <w:color w:val="000000"/>
                <w:szCs w:val="17"/>
              </w:rPr>
            </w:pPr>
            <w:r w:rsidRPr="00A550CE">
              <w:rPr>
                <w:color w:val="000000"/>
                <w:szCs w:val="17"/>
              </w:rPr>
              <w:t>A2705244L</w:t>
            </w:r>
          </w:p>
        </w:tc>
        <w:tc>
          <w:tcPr>
            <w:tcW w:w="664" w:type="pct"/>
            <w:vAlign w:val="center"/>
          </w:tcPr>
          <w:p w14:paraId="7719090C" w14:textId="08BD8795" w:rsidR="00A550CE" w:rsidRPr="00194734" w:rsidRDefault="00A550CE" w:rsidP="00355E1F">
            <w:pPr>
              <w:pStyle w:val="APVMATableText"/>
              <w:rPr>
                <w:color w:val="000000"/>
                <w:szCs w:val="17"/>
              </w:rPr>
            </w:pPr>
            <w:r>
              <w:rPr>
                <w:color w:val="000000"/>
                <w:szCs w:val="17"/>
              </w:rPr>
              <w:t>Annual</w:t>
            </w:r>
          </w:p>
        </w:tc>
      </w:tr>
      <w:tr w:rsidR="00A550CE" w:rsidRPr="003C0D46" w14:paraId="2D434172" w14:textId="167D1516" w:rsidTr="009949FC">
        <w:trPr>
          <w:cantSplit/>
          <w:trHeight w:val="315"/>
          <w:jc w:val="center"/>
        </w:trPr>
        <w:tc>
          <w:tcPr>
            <w:tcW w:w="973" w:type="pct"/>
            <w:vAlign w:val="center"/>
            <w:hideMark/>
          </w:tcPr>
          <w:p w14:paraId="5A1E57A8" w14:textId="77777777" w:rsidR="00A550CE" w:rsidRPr="003C0D46" w:rsidRDefault="00A550CE" w:rsidP="00A550CE">
            <w:pPr>
              <w:pStyle w:val="APVMATableText"/>
            </w:pPr>
            <w:r w:rsidRPr="00194734">
              <w:rPr>
                <w:color w:val="000000"/>
                <w:szCs w:val="17"/>
              </w:rPr>
              <w:t>ICT (audio, visual and computing equipment and services)</w:t>
            </w:r>
          </w:p>
        </w:tc>
        <w:tc>
          <w:tcPr>
            <w:tcW w:w="731" w:type="pct"/>
            <w:vAlign w:val="center"/>
          </w:tcPr>
          <w:p w14:paraId="59159D60" w14:textId="77777777" w:rsidR="00A550CE" w:rsidRPr="00AB1189" w:rsidRDefault="00A550CE" w:rsidP="00A550CE">
            <w:pPr>
              <w:jc w:val="right"/>
              <w:rPr>
                <w:rFonts w:cs="Arial"/>
                <w:color w:val="000000"/>
                <w:sz w:val="17"/>
                <w:szCs w:val="17"/>
              </w:rPr>
            </w:pPr>
            <w:r w:rsidRPr="00194734">
              <w:rPr>
                <w:rFonts w:cs="Arial"/>
                <w:color w:val="000000"/>
                <w:kern w:val="20"/>
                <w:sz w:val="17"/>
                <w:szCs w:val="17"/>
                <w:u w:color="000000"/>
              </w:rPr>
              <w:t>16.86%</w:t>
            </w:r>
          </w:p>
        </w:tc>
        <w:tc>
          <w:tcPr>
            <w:tcW w:w="728" w:type="pct"/>
            <w:vAlign w:val="center"/>
          </w:tcPr>
          <w:p w14:paraId="4DCFDC21" w14:textId="1406EF3E" w:rsidR="00A550CE" w:rsidRPr="00194734" w:rsidRDefault="00A550CE" w:rsidP="00355E1F">
            <w:pPr>
              <w:pStyle w:val="APVMATableText"/>
              <w:rPr>
                <w:color w:val="000000"/>
                <w:szCs w:val="17"/>
              </w:rPr>
            </w:pPr>
            <w:r w:rsidRPr="00A550CE">
              <w:rPr>
                <w:color w:val="000000"/>
                <w:szCs w:val="17"/>
              </w:rPr>
              <w:t>6401.0 Consumer Price Index, Australia</w:t>
            </w:r>
          </w:p>
        </w:tc>
        <w:tc>
          <w:tcPr>
            <w:tcW w:w="1113" w:type="pct"/>
            <w:vAlign w:val="center"/>
          </w:tcPr>
          <w:p w14:paraId="53AC18E5" w14:textId="3BFC6EDB" w:rsidR="00A550CE" w:rsidRPr="00194734" w:rsidRDefault="00A550CE" w:rsidP="00355E1F">
            <w:pPr>
              <w:pStyle w:val="APVMATableText"/>
              <w:rPr>
                <w:color w:val="000000"/>
                <w:szCs w:val="17"/>
              </w:rPr>
            </w:pPr>
            <w:r w:rsidRPr="00A550CE">
              <w:rPr>
                <w:color w:val="000000"/>
                <w:szCs w:val="17"/>
              </w:rPr>
              <w:t>TABLE 3. CPI: Group, Sub-group and Expenditure Class, Weighted Average of Eight Capital Cities</w:t>
            </w:r>
          </w:p>
        </w:tc>
        <w:tc>
          <w:tcPr>
            <w:tcW w:w="791" w:type="pct"/>
            <w:vAlign w:val="center"/>
          </w:tcPr>
          <w:p w14:paraId="2D914B3A" w14:textId="0B119725" w:rsidR="00A550CE" w:rsidRPr="00194734" w:rsidRDefault="00A550CE" w:rsidP="00355E1F">
            <w:pPr>
              <w:pStyle w:val="APVMATableText"/>
              <w:rPr>
                <w:color w:val="000000"/>
                <w:szCs w:val="17"/>
              </w:rPr>
            </w:pPr>
            <w:r w:rsidRPr="00A550CE">
              <w:rPr>
                <w:color w:val="000000"/>
                <w:szCs w:val="17"/>
              </w:rPr>
              <w:t>A130399081C</w:t>
            </w:r>
          </w:p>
        </w:tc>
        <w:tc>
          <w:tcPr>
            <w:tcW w:w="664" w:type="pct"/>
            <w:vAlign w:val="center"/>
          </w:tcPr>
          <w:p w14:paraId="579EAD0E" w14:textId="0C584C46" w:rsidR="00A550CE" w:rsidRPr="00194734" w:rsidRDefault="00A550CE" w:rsidP="00355E1F">
            <w:pPr>
              <w:pStyle w:val="APVMATableText"/>
              <w:rPr>
                <w:color w:val="000000"/>
                <w:szCs w:val="17"/>
              </w:rPr>
            </w:pPr>
            <w:r>
              <w:rPr>
                <w:color w:val="000000"/>
                <w:szCs w:val="17"/>
              </w:rPr>
              <w:t>Month</w:t>
            </w:r>
          </w:p>
        </w:tc>
      </w:tr>
      <w:tr w:rsidR="00A550CE" w:rsidRPr="003C0D46" w14:paraId="14CBB49F" w14:textId="7D61D789" w:rsidTr="009949FC">
        <w:trPr>
          <w:cantSplit/>
          <w:trHeight w:val="315"/>
          <w:jc w:val="center"/>
        </w:trPr>
        <w:tc>
          <w:tcPr>
            <w:tcW w:w="973" w:type="pct"/>
            <w:vAlign w:val="center"/>
          </w:tcPr>
          <w:p w14:paraId="08327687" w14:textId="77777777" w:rsidR="00A550CE" w:rsidRDefault="00A550CE" w:rsidP="00A550CE">
            <w:pPr>
              <w:pStyle w:val="APVMATableText"/>
              <w:rPr>
                <w:color w:val="000000"/>
                <w:szCs w:val="17"/>
              </w:rPr>
            </w:pPr>
            <w:r w:rsidRPr="00194734">
              <w:rPr>
                <w:color w:val="000000"/>
                <w:szCs w:val="17"/>
              </w:rPr>
              <w:t>Technical consultants</w:t>
            </w:r>
          </w:p>
        </w:tc>
        <w:tc>
          <w:tcPr>
            <w:tcW w:w="731" w:type="pct"/>
            <w:vAlign w:val="center"/>
          </w:tcPr>
          <w:p w14:paraId="12F9D0CB" w14:textId="77777777" w:rsidR="00A550CE" w:rsidRDefault="00A550CE" w:rsidP="00A550CE">
            <w:pPr>
              <w:jc w:val="right"/>
              <w:rPr>
                <w:rFonts w:cs="Arial"/>
                <w:color w:val="000000"/>
                <w:sz w:val="17"/>
                <w:szCs w:val="17"/>
              </w:rPr>
            </w:pPr>
            <w:r w:rsidRPr="00194734">
              <w:rPr>
                <w:rFonts w:cs="Arial"/>
                <w:color w:val="000000"/>
                <w:kern w:val="20"/>
                <w:sz w:val="17"/>
                <w:szCs w:val="17"/>
                <w:u w:color="000000"/>
              </w:rPr>
              <w:t>7.29%</w:t>
            </w:r>
          </w:p>
        </w:tc>
        <w:tc>
          <w:tcPr>
            <w:tcW w:w="728" w:type="pct"/>
            <w:vAlign w:val="center"/>
          </w:tcPr>
          <w:p w14:paraId="44CCE40D" w14:textId="2A9DB2B1" w:rsidR="00A550CE" w:rsidRPr="00194734" w:rsidRDefault="00A550CE" w:rsidP="00355E1F">
            <w:pPr>
              <w:pStyle w:val="APVMATableText"/>
              <w:rPr>
                <w:color w:val="000000"/>
                <w:szCs w:val="17"/>
              </w:rPr>
            </w:pPr>
            <w:r w:rsidRPr="00A550CE">
              <w:rPr>
                <w:color w:val="000000"/>
                <w:szCs w:val="17"/>
              </w:rPr>
              <w:t>6345.0 Wage Price Index, Australia</w:t>
            </w:r>
          </w:p>
        </w:tc>
        <w:tc>
          <w:tcPr>
            <w:tcW w:w="1113" w:type="pct"/>
            <w:vAlign w:val="center"/>
          </w:tcPr>
          <w:p w14:paraId="23F6553E" w14:textId="73A2A82F" w:rsidR="00A550CE" w:rsidRPr="00194734" w:rsidRDefault="00A550CE" w:rsidP="00355E1F">
            <w:pPr>
              <w:pStyle w:val="APVMATableText"/>
              <w:rPr>
                <w:color w:val="000000"/>
                <w:szCs w:val="17"/>
              </w:rPr>
            </w:pPr>
            <w:r w:rsidRPr="00A550CE">
              <w:rPr>
                <w:color w:val="000000"/>
                <w:szCs w:val="17"/>
              </w:rPr>
              <w:t>Table 5a. Total Hourly Rates of Pay Excluding Bonuses: Sector by Industry, Original</w:t>
            </w:r>
          </w:p>
        </w:tc>
        <w:tc>
          <w:tcPr>
            <w:tcW w:w="791" w:type="pct"/>
            <w:vAlign w:val="center"/>
          </w:tcPr>
          <w:p w14:paraId="209C333D" w14:textId="2765409A" w:rsidR="00A550CE" w:rsidRPr="00194734" w:rsidRDefault="00A550CE" w:rsidP="00355E1F">
            <w:pPr>
              <w:pStyle w:val="APVMATableText"/>
              <w:rPr>
                <w:color w:val="000000"/>
                <w:szCs w:val="17"/>
              </w:rPr>
            </w:pPr>
            <w:r w:rsidRPr="00A550CE">
              <w:rPr>
                <w:color w:val="000000"/>
                <w:szCs w:val="17"/>
              </w:rPr>
              <w:t>A85019997V</w:t>
            </w:r>
          </w:p>
        </w:tc>
        <w:tc>
          <w:tcPr>
            <w:tcW w:w="664" w:type="pct"/>
            <w:vAlign w:val="center"/>
          </w:tcPr>
          <w:p w14:paraId="2D96A0BA" w14:textId="595AABBB" w:rsidR="00A550CE" w:rsidRPr="00194734" w:rsidRDefault="00A550CE" w:rsidP="00355E1F">
            <w:pPr>
              <w:pStyle w:val="APVMATableText"/>
              <w:rPr>
                <w:color w:val="000000"/>
                <w:szCs w:val="17"/>
              </w:rPr>
            </w:pPr>
            <w:r>
              <w:rPr>
                <w:color w:val="000000"/>
                <w:szCs w:val="17"/>
              </w:rPr>
              <w:t>Annual</w:t>
            </w:r>
          </w:p>
        </w:tc>
      </w:tr>
      <w:tr w:rsidR="00A550CE" w:rsidRPr="003C0D46" w14:paraId="647DBE50" w14:textId="06A0C016" w:rsidTr="009949FC">
        <w:trPr>
          <w:cantSplit/>
          <w:trHeight w:val="315"/>
          <w:jc w:val="center"/>
        </w:trPr>
        <w:tc>
          <w:tcPr>
            <w:tcW w:w="973" w:type="pct"/>
            <w:vAlign w:val="center"/>
          </w:tcPr>
          <w:p w14:paraId="65DCE611" w14:textId="77777777" w:rsidR="00A550CE" w:rsidRDefault="00A550CE" w:rsidP="00A550CE">
            <w:pPr>
              <w:pStyle w:val="APVMATableText"/>
              <w:rPr>
                <w:color w:val="000000"/>
                <w:szCs w:val="17"/>
              </w:rPr>
            </w:pPr>
            <w:r w:rsidRPr="00194734">
              <w:rPr>
                <w:color w:val="000000"/>
                <w:szCs w:val="17"/>
              </w:rPr>
              <w:t>Insurance</w:t>
            </w:r>
          </w:p>
        </w:tc>
        <w:tc>
          <w:tcPr>
            <w:tcW w:w="731" w:type="pct"/>
            <w:vAlign w:val="center"/>
          </w:tcPr>
          <w:p w14:paraId="6672FDC1" w14:textId="77777777" w:rsidR="00A550CE" w:rsidRDefault="00A550CE" w:rsidP="00A550CE">
            <w:pPr>
              <w:jc w:val="right"/>
              <w:rPr>
                <w:rFonts w:cs="Arial"/>
                <w:color w:val="000000"/>
                <w:sz w:val="17"/>
                <w:szCs w:val="17"/>
              </w:rPr>
            </w:pPr>
            <w:r w:rsidRPr="00194734">
              <w:rPr>
                <w:rFonts w:cs="Arial"/>
                <w:color w:val="000000"/>
                <w:kern w:val="20"/>
                <w:sz w:val="17"/>
                <w:szCs w:val="17"/>
                <w:u w:color="000000"/>
              </w:rPr>
              <w:t>1.53%</w:t>
            </w:r>
          </w:p>
        </w:tc>
        <w:tc>
          <w:tcPr>
            <w:tcW w:w="728" w:type="pct"/>
            <w:vAlign w:val="center"/>
          </w:tcPr>
          <w:p w14:paraId="0861F5F4" w14:textId="5AD0922B" w:rsidR="00A550CE" w:rsidRPr="00194734" w:rsidRDefault="00A550CE" w:rsidP="00355E1F">
            <w:pPr>
              <w:pStyle w:val="APVMATableText"/>
              <w:rPr>
                <w:color w:val="000000"/>
                <w:szCs w:val="17"/>
              </w:rPr>
            </w:pPr>
            <w:r w:rsidRPr="00A550CE">
              <w:rPr>
                <w:color w:val="000000"/>
                <w:szCs w:val="17"/>
              </w:rPr>
              <w:t>6401.0 Consumer Price Index, Australia</w:t>
            </w:r>
          </w:p>
        </w:tc>
        <w:tc>
          <w:tcPr>
            <w:tcW w:w="1113" w:type="pct"/>
            <w:vAlign w:val="center"/>
          </w:tcPr>
          <w:p w14:paraId="3E1244B1" w14:textId="26964B86" w:rsidR="00A550CE" w:rsidRPr="00194734" w:rsidRDefault="00A550CE" w:rsidP="00355E1F">
            <w:pPr>
              <w:pStyle w:val="APVMATableText"/>
              <w:rPr>
                <w:color w:val="000000"/>
                <w:szCs w:val="17"/>
              </w:rPr>
            </w:pPr>
            <w:r w:rsidRPr="00A550CE">
              <w:rPr>
                <w:color w:val="000000"/>
                <w:szCs w:val="17"/>
              </w:rPr>
              <w:t>TABLE 3. CPI: Group, Sub-group and Expenditure Class, Weighted Average of Eight Capital Cities</w:t>
            </w:r>
          </w:p>
        </w:tc>
        <w:tc>
          <w:tcPr>
            <w:tcW w:w="791" w:type="pct"/>
            <w:vAlign w:val="center"/>
          </w:tcPr>
          <w:p w14:paraId="2BE446E2" w14:textId="3F0CE681" w:rsidR="00A550CE" w:rsidRPr="00194734" w:rsidRDefault="00A550CE" w:rsidP="00355E1F">
            <w:pPr>
              <w:pStyle w:val="APVMATableText"/>
              <w:rPr>
                <w:color w:val="000000"/>
                <w:szCs w:val="17"/>
              </w:rPr>
            </w:pPr>
            <w:r w:rsidRPr="00A550CE">
              <w:rPr>
                <w:color w:val="000000"/>
                <w:szCs w:val="17"/>
              </w:rPr>
              <w:t>A130393946V</w:t>
            </w:r>
          </w:p>
        </w:tc>
        <w:tc>
          <w:tcPr>
            <w:tcW w:w="664" w:type="pct"/>
            <w:vAlign w:val="center"/>
          </w:tcPr>
          <w:p w14:paraId="5FF5CE87" w14:textId="54934CE9" w:rsidR="00A550CE" w:rsidRPr="00194734" w:rsidRDefault="00A550CE" w:rsidP="00355E1F">
            <w:pPr>
              <w:pStyle w:val="APVMATableText"/>
              <w:rPr>
                <w:color w:val="000000"/>
                <w:szCs w:val="17"/>
              </w:rPr>
            </w:pPr>
            <w:r>
              <w:rPr>
                <w:color w:val="000000"/>
                <w:szCs w:val="17"/>
              </w:rPr>
              <w:t>Month</w:t>
            </w:r>
          </w:p>
        </w:tc>
      </w:tr>
      <w:tr w:rsidR="00A550CE" w:rsidRPr="003C0D46" w14:paraId="44887FEF" w14:textId="7400F645" w:rsidTr="009949FC">
        <w:trPr>
          <w:cantSplit/>
          <w:trHeight w:val="315"/>
          <w:jc w:val="center"/>
        </w:trPr>
        <w:tc>
          <w:tcPr>
            <w:tcW w:w="973" w:type="pct"/>
            <w:vAlign w:val="center"/>
          </w:tcPr>
          <w:p w14:paraId="46FADDCD" w14:textId="77777777" w:rsidR="00A550CE" w:rsidRDefault="00A550CE" w:rsidP="00A550CE">
            <w:pPr>
              <w:pStyle w:val="APVMATableText"/>
              <w:rPr>
                <w:color w:val="000000"/>
                <w:szCs w:val="17"/>
              </w:rPr>
            </w:pPr>
            <w:r w:rsidRPr="00194734">
              <w:rPr>
                <w:color w:val="000000"/>
                <w:szCs w:val="17"/>
              </w:rPr>
              <w:t>Property (rent and related costs)</w:t>
            </w:r>
          </w:p>
        </w:tc>
        <w:tc>
          <w:tcPr>
            <w:tcW w:w="731" w:type="pct"/>
            <w:vAlign w:val="center"/>
          </w:tcPr>
          <w:p w14:paraId="211BDA0A" w14:textId="77777777" w:rsidR="00A550CE" w:rsidRDefault="00A550CE" w:rsidP="00A550CE">
            <w:pPr>
              <w:jc w:val="right"/>
              <w:rPr>
                <w:rFonts w:cs="Arial"/>
                <w:color w:val="000000"/>
                <w:sz w:val="17"/>
                <w:szCs w:val="17"/>
              </w:rPr>
            </w:pPr>
            <w:r w:rsidRPr="00194734">
              <w:rPr>
                <w:rFonts w:cs="Arial"/>
                <w:color w:val="000000"/>
                <w:kern w:val="20"/>
                <w:sz w:val="17"/>
                <w:szCs w:val="17"/>
                <w:u w:color="000000"/>
              </w:rPr>
              <w:t>4.49%</w:t>
            </w:r>
          </w:p>
        </w:tc>
        <w:tc>
          <w:tcPr>
            <w:tcW w:w="728" w:type="pct"/>
            <w:vAlign w:val="center"/>
          </w:tcPr>
          <w:p w14:paraId="7BF0B78D" w14:textId="560B00EA" w:rsidR="00A550CE" w:rsidRPr="00194734" w:rsidRDefault="00A550CE" w:rsidP="00355E1F">
            <w:pPr>
              <w:pStyle w:val="APVMATableText"/>
              <w:rPr>
                <w:color w:val="000000"/>
                <w:szCs w:val="17"/>
              </w:rPr>
            </w:pPr>
            <w:r w:rsidRPr="00A550CE">
              <w:rPr>
                <w:color w:val="000000"/>
                <w:szCs w:val="17"/>
              </w:rPr>
              <w:t>6401.0 Consumer Price Index, Australia</w:t>
            </w:r>
          </w:p>
        </w:tc>
        <w:tc>
          <w:tcPr>
            <w:tcW w:w="1113" w:type="pct"/>
            <w:vAlign w:val="center"/>
          </w:tcPr>
          <w:p w14:paraId="45F1D1D4" w14:textId="21D8E7E2" w:rsidR="00A550CE" w:rsidRPr="00194734" w:rsidRDefault="00A550CE" w:rsidP="00355E1F">
            <w:pPr>
              <w:pStyle w:val="APVMATableText"/>
              <w:rPr>
                <w:color w:val="000000"/>
                <w:szCs w:val="17"/>
              </w:rPr>
            </w:pPr>
            <w:r w:rsidRPr="00A550CE">
              <w:rPr>
                <w:color w:val="000000"/>
                <w:szCs w:val="17"/>
              </w:rPr>
              <w:t>TABLE 3. CPI: Group, Sub-group and Expenditure Class, Weighted Average of Eight Capital Cities</w:t>
            </w:r>
          </w:p>
        </w:tc>
        <w:tc>
          <w:tcPr>
            <w:tcW w:w="791" w:type="pct"/>
            <w:vAlign w:val="center"/>
          </w:tcPr>
          <w:p w14:paraId="229E1BD4" w14:textId="274ABA59" w:rsidR="00A550CE" w:rsidRPr="00194734" w:rsidRDefault="00A550CE" w:rsidP="00355E1F">
            <w:pPr>
              <w:pStyle w:val="APVMATableText"/>
              <w:rPr>
                <w:color w:val="000000"/>
                <w:szCs w:val="17"/>
              </w:rPr>
            </w:pPr>
            <w:r w:rsidRPr="00A550CE">
              <w:rPr>
                <w:color w:val="000000"/>
                <w:szCs w:val="17"/>
              </w:rPr>
              <w:t>A130390096F</w:t>
            </w:r>
          </w:p>
        </w:tc>
        <w:tc>
          <w:tcPr>
            <w:tcW w:w="664" w:type="pct"/>
            <w:vAlign w:val="center"/>
          </w:tcPr>
          <w:p w14:paraId="63F49E1D" w14:textId="11431666" w:rsidR="00A550CE" w:rsidRPr="00194734" w:rsidRDefault="00A550CE" w:rsidP="00355E1F">
            <w:pPr>
              <w:pStyle w:val="APVMATableText"/>
              <w:rPr>
                <w:color w:val="000000"/>
                <w:szCs w:val="17"/>
              </w:rPr>
            </w:pPr>
            <w:r>
              <w:rPr>
                <w:color w:val="000000"/>
                <w:szCs w:val="17"/>
              </w:rPr>
              <w:t>Month</w:t>
            </w:r>
          </w:p>
        </w:tc>
      </w:tr>
      <w:tr w:rsidR="00A550CE" w:rsidRPr="003C0D46" w14:paraId="7EA13DBC" w14:textId="3A62B1DA" w:rsidTr="009949FC">
        <w:trPr>
          <w:cantSplit/>
          <w:trHeight w:val="315"/>
          <w:jc w:val="center"/>
        </w:trPr>
        <w:tc>
          <w:tcPr>
            <w:tcW w:w="973" w:type="pct"/>
            <w:vAlign w:val="center"/>
          </w:tcPr>
          <w:p w14:paraId="43A0C68C" w14:textId="77777777" w:rsidR="00A550CE" w:rsidRDefault="00A550CE" w:rsidP="00A550CE">
            <w:pPr>
              <w:pStyle w:val="APVMATableText"/>
              <w:rPr>
                <w:color w:val="000000"/>
                <w:szCs w:val="17"/>
              </w:rPr>
            </w:pPr>
            <w:r w:rsidRPr="00194734">
              <w:rPr>
                <w:color w:val="000000"/>
                <w:szCs w:val="17"/>
              </w:rPr>
              <w:t>Other remaining supplier costs</w:t>
            </w:r>
          </w:p>
        </w:tc>
        <w:tc>
          <w:tcPr>
            <w:tcW w:w="731" w:type="pct"/>
            <w:vAlign w:val="center"/>
          </w:tcPr>
          <w:p w14:paraId="09EDB0B8" w14:textId="77777777" w:rsidR="00A550CE" w:rsidRDefault="00A550CE" w:rsidP="00A550CE">
            <w:pPr>
              <w:jc w:val="right"/>
              <w:rPr>
                <w:rFonts w:cs="Arial"/>
                <w:color w:val="000000"/>
                <w:sz w:val="17"/>
                <w:szCs w:val="17"/>
              </w:rPr>
            </w:pPr>
            <w:r w:rsidRPr="00194734">
              <w:rPr>
                <w:rFonts w:cs="Arial"/>
                <w:color w:val="000000"/>
                <w:kern w:val="20"/>
                <w:sz w:val="17"/>
                <w:szCs w:val="17"/>
                <w:u w:color="000000"/>
              </w:rPr>
              <w:t>4.82%</w:t>
            </w:r>
          </w:p>
        </w:tc>
        <w:tc>
          <w:tcPr>
            <w:tcW w:w="728" w:type="pct"/>
            <w:vAlign w:val="center"/>
          </w:tcPr>
          <w:p w14:paraId="18F3C2CB" w14:textId="6578D36D" w:rsidR="00A550CE" w:rsidRPr="00194734" w:rsidRDefault="00A550CE" w:rsidP="00355E1F">
            <w:pPr>
              <w:pStyle w:val="APVMATableText"/>
              <w:rPr>
                <w:color w:val="000000"/>
                <w:szCs w:val="17"/>
              </w:rPr>
            </w:pPr>
            <w:r w:rsidRPr="00A550CE">
              <w:rPr>
                <w:color w:val="000000"/>
                <w:szCs w:val="17"/>
              </w:rPr>
              <w:t>6401.0 Consumer Price Index, Australia</w:t>
            </w:r>
          </w:p>
        </w:tc>
        <w:tc>
          <w:tcPr>
            <w:tcW w:w="1113" w:type="pct"/>
            <w:vAlign w:val="center"/>
          </w:tcPr>
          <w:p w14:paraId="78915E4B" w14:textId="66D89261" w:rsidR="00A550CE" w:rsidRPr="00194734" w:rsidRDefault="00A550CE" w:rsidP="00355E1F">
            <w:pPr>
              <w:pStyle w:val="APVMATableText"/>
              <w:rPr>
                <w:color w:val="000000"/>
                <w:szCs w:val="17"/>
              </w:rPr>
            </w:pPr>
            <w:r w:rsidRPr="00A550CE">
              <w:rPr>
                <w:color w:val="000000"/>
                <w:szCs w:val="17"/>
              </w:rPr>
              <w:t>TABLE 3. CPI: Group, Sub-group and Expenditure Class, Weighted Average of Eight Capital Cities</w:t>
            </w:r>
          </w:p>
        </w:tc>
        <w:tc>
          <w:tcPr>
            <w:tcW w:w="791" w:type="pct"/>
            <w:vAlign w:val="center"/>
          </w:tcPr>
          <w:p w14:paraId="2317E834" w14:textId="6A1D57E0" w:rsidR="00A550CE" w:rsidRPr="00194734" w:rsidRDefault="00A550CE" w:rsidP="00355E1F">
            <w:pPr>
              <w:pStyle w:val="APVMATableText"/>
              <w:rPr>
                <w:color w:val="000000"/>
                <w:szCs w:val="17"/>
              </w:rPr>
            </w:pPr>
            <w:r w:rsidRPr="00A550CE">
              <w:rPr>
                <w:color w:val="000000"/>
                <w:szCs w:val="17"/>
              </w:rPr>
              <w:t>A130393722J</w:t>
            </w:r>
          </w:p>
        </w:tc>
        <w:tc>
          <w:tcPr>
            <w:tcW w:w="664" w:type="pct"/>
            <w:vAlign w:val="center"/>
          </w:tcPr>
          <w:p w14:paraId="774DC093" w14:textId="06AFEE97" w:rsidR="00A550CE" w:rsidRPr="00194734" w:rsidRDefault="00A550CE" w:rsidP="00355E1F">
            <w:pPr>
              <w:pStyle w:val="APVMATableText"/>
              <w:rPr>
                <w:color w:val="000000"/>
                <w:szCs w:val="17"/>
              </w:rPr>
            </w:pPr>
            <w:r>
              <w:rPr>
                <w:color w:val="000000"/>
                <w:szCs w:val="17"/>
              </w:rPr>
              <w:t>Month</w:t>
            </w:r>
          </w:p>
        </w:tc>
      </w:tr>
    </w:tbl>
    <w:p w14:paraId="295F0F29" w14:textId="77777777" w:rsidR="00470A85" w:rsidRPr="00470A85" w:rsidRDefault="00470A85" w:rsidP="00355E1F">
      <w:pPr>
        <w:pStyle w:val="Heading4"/>
      </w:pPr>
      <w:r w:rsidRPr="00470A85">
        <w:t>Indexation formula</w:t>
      </w:r>
    </w:p>
    <w:p w14:paraId="3ED55F14" w14:textId="0F2666BA" w:rsidR="00470A85" w:rsidRPr="00470A85" w:rsidRDefault="00470A85" w:rsidP="00470A85">
      <w:pPr>
        <w:pStyle w:val="NormalText"/>
      </w:pPr>
      <w:r w:rsidRPr="00470A85">
        <w:t>The annual indexation calculation is implemented using a weighted escalation factor</w:t>
      </w:r>
      <w:r w:rsidR="00801346">
        <w:t xml:space="preserve"> as </w:t>
      </w:r>
      <w:r w:rsidR="007022B2">
        <w:t xml:space="preserve">per the </w:t>
      </w:r>
      <w:r w:rsidR="00801346">
        <w:t>follow</w:t>
      </w:r>
      <w:r w:rsidR="007022B2">
        <w:t>ing 3 step process</w:t>
      </w:r>
      <w:r w:rsidRPr="00470A85">
        <w:t>.</w:t>
      </w:r>
    </w:p>
    <w:p w14:paraId="1AAD4B2C" w14:textId="77777777" w:rsidR="00470A85" w:rsidRPr="00355E1F" w:rsidRDefault="00470A85" w:rsidP="00470A85">
      <w:pPr>
        <w:pStyle w:val="NormalText"/>
      </w:pPr>
      <w:r w:rsidRPr="00470A85">
        <w:rPr>
          <w:b/>
          <w:bCs/>
        </w:rPr>
        <w:t>Step 1:</w:t>
      </w:r>
      <w:r w:rsidRPr="00355E1F">
        <w:t xml:space="preserve"> Calculate the overall escalation factor</w:t>
      </w:r>
    </w:p>
    <w:p w14:paraId="5A320D93" w14:textId="409672A2" w:rsidR="00801346" w:rsidRPr="00470A85" w:rsidRDefault="00000000" w:rsidP="00355E1F">
      <w:pPr>
        <w:pStyle w:val="NormalText"/>
        <w:jc w:val="center"/>
      </w:pPr>
      <m:oMathPara>
        <m:oMath>
          <m:sSub>
            <m:sSubPr>
              <m:ctrlPr>
                <w:rPr>
                  <w:rFonts w:ascii="Cambria Math" w:hAnsi="Cambria Math"/>
                </w:rPr>
              </m:ctrlPr>
            </m:sSubPr>
            <m:e>
              <m:r>
                <w:rPr>
                  <w:rFonts w:ascii="Cambria Math" w:hAnsi="Cambria Math"/>
                </w:rPr>
                <m:t>E</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i,F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m:t>
          </m:r>
        </m:oMath>
      </m:oMathPara>
    </w:p>
    <w:p w14:paraId="29ED51C9" w14:textId="77777777" w:rsidR="00470A85" w:rsidRPr="00470A85" w:rsidRDefault="00470A85" w:rsidP="00470A85">
      <w:pPr>
        <w:pStyle w:val="NormalText"/>
      </w:pPr>
      <w:r w:rsidRPr="00470A85">
        <w:lastRenderedPageBreak/>
        <w:t>Where:</w:t>
      </w:r>
    </w:p>
    <w:p w14:paraId="1067524E" w14:textId="3B377925" w:rsidR="00470A85" w:rsidRPr="00470A85" w:rsidRDefault="00000000" w:rsidP="00470A85">
      <w:pPr>
        <w:pStyle w:val="NormalText"/>
        <w:numPr>
          <w:ilvl w:val="0"/>
          <w:numId w:val="29"/>
        </w:numPr>
      </w:pPr>
      <m:oMath>
        <m:sSub>
          <m:sSubPr>
            <m:ctrlPr>
              <w:rPr>
                <w:rFonts w:ascii="Cambria Math" w:hAnsi="Cambria Math"/>
              </w:rPr>
            </m:ctrlPr>
          </m:sSubPr>
          <m:e>
            <m:r>
              <w:rPr>
                <w:rFonts w:ascii="Cambria Math" w:hAnsi="Cambria Math"/>
              </w:rPr>
              <m:t>E</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oMath>
      <w:r w:rsidR="00470A85" w:rsidRPr="0004076C">
        <w:t>=</w:t>
      </w:r>
      <w:r w:rsidR="00470A85" w:rsidRPr="00470A85">
        <w:t xml:space="preserve"> Overall escalation factor for financial year </w:t>
      </w:r>
      <w:r w:rsidR="00470A85" w:rsidRPr="00470A85">
        <w:rPr>
          <w:i/>
          <w:iCs/>
        </w:rPr>
        <w:t>FY</w:t>
      </w:r>
      <w:r w:rsidR="00470A85" w:rsidRPr="00470A85">
        <w:rPr>
          <w:rFonts w:ascii="Cambria Math" w:hAnsi="Cambria Math" w:cs="Cambria Math"/>
          <w:i/>
          <w:iCs/>
        </w:rPr>
        <w:t>ₙ</w:t>
      </w:r>
    </w:p>
    <w:p w14:paraId="66CD3C59" w14:textId="5A2F4DC4" w:rsidR="00470A85" w:rsidRPr="00470A85" w:rsidRDefault="00000000" w:rsidP="00470A85">
      <w:pPr>
        <w:pStyle w:val="NormalText"/>
        <w:numPr>
          <w:ilvl w:val="0"/>
          <w:numId w:val="29"/>
        </w:numPr>
      </w:pPr>
      <m:oMath>
        <m:sSub>
          <m:sSubPr>
            <m:ctrlPr>
              <w:rPr>
                <w:rFonts w:ascii="Cambria Math" w:hAnsi="Cambria Math"/>
              </w:rPr>
            </m:ctrlPr>
          </m:sSubPr>
          <m:e>
            <m:r>
              <w:rPr>
                <w:rFonts w:ascii="Cambria Math" w:hAnsi="Cambria Math"/>
              </w:rPr>
              <m:t>W</m:t>
            </m:r>
          </m:e>
          <m:sub>
            <m:r>
              <w:rPr>
                <w:rFonts w:ascii="Cambria Math" w:hAnsi="Cambria Math"/>
              </w:rPr>
              <m:t>i</m:t>
            </m:r>
          </m:sub>
        </m:sSub>
      </m:oMath>
      <w:r w:rsidR="00470A85" w:rsidRPr="00470A85">
        <w:t xml:space="preserve"> = Expenditure weight for category </w:t>
      </w:r>
      <w:proofErr w:type="spellStart"/>
      <w:r w:rsidR="00470A85" w:rsidRPr="00470A85">
        <w:rPr>
          <w:i/>
          <w:iCs/>
        </w:rPr>
        <w:t>i</w:t>
      </w:r>
      <w:proofErr w:type="spellEnd"/>
    </w:p>
    <w:p w14:paraId="6A90FD25" w14:textId="6E7283A9" w:rsidR="00470A85" w:rsidRPr="00470A85" w:rsidRDefault="00000000" w:rsidP="00470A85">
      <w:pPr>
        <w:pStyle w:val="NormalText"/>
        <w:numPr>
          <w:ilvl w:val="0"/>
          <w:numId w:val="29"/>
        </w:numPr>
      </w:pPr>
      <m:oMath>
        <m:sSub>
          <m:sSubPr>
            <m:ctrlPr>
              <w:rPr>
                <w:rFonts w:ascii="Cambria Math" w:hAnsi="Cambria Math"/>
              </w:rPr>
            </m:ctrlPr>
          </m:sSubPr>
          <m:e>
            <m:r>
              <w:rPr>
                <w:rFonts w:ascii="Cambria Math" w:hAnsi="Cambria Math"/>
              </w:rPr>
              <m:t>g</m:t>
            </m:r>
          </m:e>
          <m:sub>
            <m:r>
              <w:rPr>
                <w:rFonts w:ascii="Cambria Math" w:hAnsi="Cambria Math"/>
              </w:rPr>
              <m:t>i,F</m:t>
            </m:r>
            <m:sSub>
              <m:sSubPr>
                <m:ctrlPr>
                  <w:rPr>
                    <w:rFonts w:ascii="Cambria Math" w:hAnsi="Cambria Math"/>
                  </w:rPr>
                </m:ctrlPr>
              </m:sSubPr>
              <m:e>
                <m:r>
                  <w:rPr>
                    <w:rFonts w:ascii="Cambria Math" w:hAnsi="Cambria Math"/>
                  </w:rPr>
                  <m:t>Y</m:t>
                </m:r>
              </m:e>
              <m:sub>
                <m:r>
                  <w:rPr>
                    <w:rFonts w:ascii="Cambria Math" w:hAnsi="Cambria Math"/>
                  </w:rPr>
                  <m:t>n</m:t>
                </m:r>
              </m:sub>
            </m:sSub>
          </m:sub>
        </m:sSub>
      </m:oMath>
      <w:r w:rsidR="00470A85" w:rsidRPr="00470A85">
        <w:t xml:space="preserve"> = Annual movement in the relevant ABS index for category </w:t>
      </w:r>
      <w:proofErr w:type="spellStart"/>
      <w:r w:rsidR="00470A85" w:rsidRPr="00470A85">
        <w:rPr>
          <w:i/>
          <w:iCs/>
        </w:rPr>
        <w:t>i</w:t>
      </w:r>
      <w:proofErr w:type="spellEnd"/>
      <w:r w:rsidR="00470A85" w:rsidRPr="00470A85">
        <w:t xml:space="preserve"> between financial years</w:t>
      </w:r>
    </w:p>
    <w:p w14:paraId="574C53F9" w14:textId="77777777" w:rsidR="00470A85" w:rsidRPr="00470A85" w:rsidRDefault="00470A85" w:rsidP="00470A85">
      <w:pPr>
        <w:pStyle w:val="NormalText"/>
        <w:numPr>
          <w:ilvl w:val="0"/>
          <w:numId w:val="29"/>
        </w:numPr>
      </w:pPr>
      <w:proofErr w:type="spellStart"/>
      <w:r w:rsidRPr="00355E1F">
        <w:rPr>
          <w:i/>
          <w:iCs/>
        </w:rPr>
        <w:t>i</w:t>
      </w:r>
      <w:proofErr w:type="spellEnd"/>
      <w:r w:rsidRPr="00355E1F">
        <w:rPr>
          <w:i/>
          <w:iCs/>
        </w:rPr>
        <w:t xml:space="preserve"> </w:t>
      </w:r>
      <w:r w:rsidRPr="00470A85">
        <w:t>= Expenditure category (Employee, ICT, Technical Consultants, Insurance, Property, Other)</w:t>
      </w:r>
    </w:p>
    <w:p w14:paraId="263E6800" w14:textId="77777777" w:rsidR="00470A85" w:rsidRPr="00470A85" w:rsidRDefault="00470A85" w:rsidP="00470A85">
      <w:pPr>
        <w:pStyle w:val="NormalText"/>
        <w:numPr>
          <w:ilvl w:val="0"/>
          <w:numId w:val="29"/>
        </w:numPr>
      </w:pPr>
      <w:r w:rsidRPr="00355E1F">
        <w:t>FY</w:t>
      </w:r>
      <w:r w:rsidRPr="00355E1F">
        <w:rPr>
          <w:rFonts w:ascii="Cambria Math" w:hAnsi="Cambria Math" w:cs="Cambria Math"/>
        </w:rPr>
        <w:t>ₙ</w:t>
      </w:r>
      <w:r w:rsidRPr="00470A85">
        <w:t xml:space="preserve"> = Financial year of indexation (e.g. 2025–26)</w:t>
      </w:r>
    </w:p>
    <w:p w14:paraId="07D2D26C" w14:textId="77777777" w:rsidR="00470A85" w:rsidRPr="00470A85" w:rsidRDefault="00470A85" w:rsidP="00470A85">
      <w:pPr>
        <w:pStyle w:val="NormalText"/>
        <w:rPr>
          <w:b/>
          <w:bCs/>
        </w:rPr>
      </w:pPr>
      <w:r w:rsidRPr="00470A85">
        <w:rPr>
          <w:b/>
          <w:bCs/>
        </w:rPr>
        <w:t>Step 2</w:t>
      </w:r>
      <w:r w:rsidRPr="00355E1F">
        <w:t>: Index the cost base</w:t>
      </w:r>
    </w:p>
    <w:p w14:paraId="33C92A8D" w14:textId="5C2C5D39" w:rsidR="00470A85" w:rsidRPr="00470A85" w:rsidRDefault="00000000" w:rsidP="00470A85">
      <w:pPr>
        <w:pStyle w:val="NormalText"/>
      </w:pPr>
      <m:oMathPara>
        <m:oMath>
          <m:sSub>
            <m:sSubPr>
              <m:ctrlPr>
                <w:rPr>
                  <w:rFonts w:ascii="Cambria Math" w:hAnsi="Cambria Math"/>
                </w:rPr>
              </m:ctrlPr>
            </m:sSubPr>
            <m:e>
              <m:r>
                <w:rPr>
                  <w:rFonts w:ascii="Cambria Math" w:hAnsi="Cambria Math"/>
                </w:rPr>
                <m:t>C</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n-1</m:t>
                  </m:r>
                </m:sub>
              </m:sSub>
            </m:sub>
          </m:sSub>
          <m:r>
            <w:rPr>
              <w:rFonts w:ascii="Cambria Math" w:hAnsi="Cambria Math"/>
            </w:rPr>
            <m:t>×(1+</m:t>
          </m:r>
          <m:sSub>
            <m:sSubPr>
              <m:ctrlPr>
                <w:rPr>
                  <w:rFonts w:ascii="Cambria Math" w:hAnsi="Cambria Math"/>
                </w:rPr>
              </m:ctrlPr>
            </m:sSubPr>
            <m:e>
              <m:r>
                <w:rPr>
                  <w:rFonts w:ascii="Cambria Math" w:hAnsi="Cambria Math"/>
                </w:rPr>
                <m:t>E</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m:t>
          </m:r>
          <m:r>
            <m:rPr>
              <m:sty m:val="p"/>
            </m:rPr>
            <w:br/>
          </m:r>
        </m:oMath>
      </m:oMathPara>
      <w:r w:rsidR="00470A85" w:rsidRPr="00470A85">
        <w:t>Where:</w:t>
      </w:r>
    </w:p>
    <w:p w14:paraId="47723904" w14:textId="2F6E1020" w:rsidR="00470A85" w:rsidRPr="00470A85" w:rsidRDefault="00000000" w:rsidP="00470A85">
      <w:pPr>
        <w:pStyle w:val="NormalText"/>
        <w:numPr>
          <w:ilvl w:val="0"/>
          <w:numId w:val="30"/>
        </w:numPr>
      </w:pPr>
      <m:oMath>
        <m:sSub>
          <m:sSubPr>
            <m:ctrlPr>
              <w:rPr>
                <w:rFonts w:ascii="Cambria Math" w:hAnsi="Cambria Math"/>
              </w:rPr>
            </m:ctrlPr>
          </m:sSubPr>
          <m:e>
            <m:r>
              <w:rPr>
                <w:rFonts w:ascii="Cambria Math" w:hAnsi="Cambria Math"/>
              </w:rPr>
              <m:t>C</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 xml:space="preserve"> </m:t>
        </m:r>
      </m:oMath>
      <w:r w:rsidR="00470A85" w:rsidRPr="00470A85">
        <w:t xml:space="preserve">= Indexed cost base for financial year </w:t>
      </w:r>
      <w:r w:rsidR="00470A85" w:rsidRPr="00470A85">
        <w:rPr>
          <w:i/>
          <w:iCs/>
        </w:rPr>
        <w:t>FY</w:t>
      </w:r>
      <w:r w:rsidR="00470A85" w:rsidRPr="00470A85">
        <w:rPr>
          <w:rFonts w:ascii="Cambria Math" w:hAnsi="Cambria Math" w:cs="Cambria Math"/>
          <w:i/>
          <w:iCs/>
        </w:rPr>
        <w:t>ₙ</w:t>
      </w:r>
    </w:p>
    <w:p w14:paraId="04022779" w14:textId="2D817E3B" w:rsidR="00470A85" w:rsidRPr="00470A85" w:rsidRDefault="00000000" w:rsidP="00470A85">
      <w:pPr>
        <w:pStyle w:val="NormalText"/>
        <w:numPr>
          <w:ilvl w:val="0"/>
          <w:numId w:val="30"/>
        </w:numPr>
      </w:pPr>
      <m:oMath>
        <m:sSub>
          <m:sSubPr>
            <m:ctrlPr>
              <w:rPr>
                <w:rFonts w:ascii="Cambria Math" w:hAnsi="Cambria Math"/>
              </w:rPr>
            </m:ctrlPr>
          </m:sSubPr>
          <m:e>
            <m:r>
              <w:rPr>
                <w:rFonts w:ascii="Cambria Math" w:hAnsi="Cambria Math"/>
              </w:rPr>
              <m:t>C</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n-1</m:t>
                </m:r>
              </m:sub>
            </m:sSub>
          </m:sub>
        </m:sSub>
      </m:oMath>
      <w:r w:rsidR="00470A85" w:rsidRPr="00470A85">
        <w:t xml:space="preserve"> = Cost base for the previous financial year</w:t>
      </w:r>
    </w:p>
    <w:p w14:paraId="5D3401F6" w14:textId="7C74EE50" w:rsidR="00470A85" w:rsidRPr="00470A85" w:rsidRDefault="007022B2" w:rsidP="00470A85">
      <w:pPr>
        <w:pStyle w:val="NormalText"/>
        <w:rPr>
          <w:b/>
          <w:bCs/>
        </w:rPr>
      </w:pPr>
      <w:r>
        <w:rPr>
          <w:b/>
          <w:bCs/>
        </w:rPr>
        <w:t xml:space="preserve">Step 3: </w:t>
      </w:r>
      <w:r w:rsidR="00470A85" w:rsidRPr="00470A85">
        <w:rPr>
          <w:b/>
          <w:bCs/>
        </w:rPr>
        <w:t>Application to fees and charges</w:t>
      </w:r>
    </w:p>
    <w:p w14:paraId="2F3C2AD6" w14:textId="4E6E0F65" w:rsidR="00470A85" w:rsidRPr="00470A85" w:rsidRDefault="00470A85" w:rsidP="00470A85">
      <w:pPr>
        <w:pStyle w:val="NormalText"/>
        <w:numPr>
          <w:ilvl w:val="0"/>
          <w:numId w:val="31"/>
        </w:numPr>
      </w:pPr>
      <w:r w:rsidRPr="00470A85">
        <w:t>The indexed cost base is used to update unit costs and fees.</w:t>
      </w:r>
    </w:p>
    <w:p w14:paraId="32441FDF" w14:textId="6F5173CD" w:rsidR="00470A85" w:rsidRPr="00470A85" w:rsidRDefault="00470A85" w:rsidP="00470A85">
      <w:pPr>
        <w:pStyle w:val="NormalText"/>
        <w:numPr>
          <w:ilvl w:val="0"/>
          <w:numId w:val="31"/>
        </w:numPr>
      </w:pPr>
      <w:r w:rsidRPr="00470A85">
        <w:t xml:space="preserve">Where items are subject to </w:t>
      </w:r>
      <w:r w:rsidRPr="00470A85">
        <w:rPr>
          <w:b/>
          <w:bCs/>
        </w:rPr>
        <w:t>nominal fees, or appropriation</w:t>
      </w:r>
      <w:r w:rsidRPr="00470A85">
        <w:t xml:space="preserve">, indexation updates the underlying cost position only; the extent of recovery remains a </w:t>
      </w:r>
      <w:r w:rsidRPr="00470A85">
        <w:rPr>
          <w:b/>
          <w:bCs/>
        </w:rPr>
        <w:t>policy decision</w:t>
      </w:r>
      <w:r w:rsidRPr="00470A85">
        <w:t>.</w:t>
      </w:r>
    </w:p>
    <w:p w14:paraId="1641C7EF" w14:textId="10AA8E00" w:rsidR="003B00E8" w:rsidRPr="009C6AD3" w:rsidRDefault="003B00E8" w:rsidP="003B00E8">
      <w:pPr>
        <w:pStyle w:val="NormalText"/>
        <w:rPr>
          <w:b/>
          <w:bCs/>
        </w:rPr>
      </w:pPr>
      <w:r w:rsidRPr="00CD6587">
        <w:rPr>
          <w:b/>
          <w:bCs/>
        </w:rPr>
        <w:t>Example Application of Indexation</w:t>
      </w:r>
    </w:p>
    <w:p w14:paraId="749FD06C" w14:textId="0F26829B" w:rsidR="003B00E8" w:rsidRDefault="003B00E8" w:rsidP="003B00E8">
      <w:pPr>
        <w:pStyle w:val="NormalText"/>
      </w:pPr>
      <w:r>
        <w:t>The following provides an example of how the indexation methodology would apply to an individual fee item. It uses Item 8, which has the same cost base for both Agriculture and Veterinary Medicines, of $5,938. The ABS movements used in this example are proxy figures for illustration only and will be replaced with the final published ABS data when the indexation calculation is completed.</w:t>
      </w:r>
    </w:p>
    <w:p w14:paraId="320BACB5" w14:textId="77777777" w:rsidR="003B00E8" w:rsidRDefault="003B00E8" w:rsidP="003B00E8">
      <w:pPr>
        <w:pStyle w:val="Caption"/>
      </w:pPr>
      <w:bookmarkStart w:id="199" w:name="_Toc234591457"/>
      <w:r>
        <w:lastRenderedPageBreak/>
        <w:t xml:space="preserve">Table </w:t>
      </w:r>
      <w:r>
        <w:fldChar w:fldCharType="begin"/>
      </w:r>
      <w:r>
        <w:instrText xml:space="preserve"> SEQ Table \* ARABIC </w:instrText>
      </w:r>
      <w:r>
        <w:fldChar w:fldCharType="separate"/>
      </w:r>
      <w:r>
        <w:rPr>
          <w:noProof/>
        </w:rPr>
        <w:t>12</w:t>
      </w:r>
      <w:r>
        <w:fldChar w:fldCharType="end"/>
      </w:r>
      <w:r>
        <w:t xml:space="preserve"> : Worked Indexation Scenario</w:t>
      </w:r>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985"/>
        <w:gridCol w:w="1978"/>
        <w:gridCol w:w="3023"/>
      </w:tblGrid>
      <w:tr w:rsidR="003B00E8" w:rsidRPr="003C0D46" w14:paraId="33B5F074" w14:textId="77777777" w:rsidTr="00CD6587">
        <w:trPr>
          <w:cantSplit/>
          <w:trHeight w:val="625"/>
          <w:tblHeader/>
        </w:trPr>
        <w:tc>
          <w:tcPr>
            <w:tcW w:w="1372" w:type="pct"/>
            <w:shd w:val="clear" w:color="auto" w:fill="53284F" w:themeFill="accent5"/>
            <w:vAlign w:val="center"/>
            <w:hideMark/>
          </w:tcPr>
          <w:p w14:paraId="04ED5DC5" w14:textId="77777777" w:rsidR="003B00E8" w:rsidRPr="00A87EDF" w:rsidRDefault="003B00E8" w:rsidP="00C12D3E">
            <w:pPr>
              <w:spacing w:line="240" w:lineRule="auto"/>
              <w:jc w:val="both"/>
              <w:rPr>
                <w:rFonts w:ascii="Franklin Gothic Medium" w:hAnsi="Franklin Gothic Medium" w:cs="Calibri"/>
                <w:color w:val="F8F8F8"/>
                <w:sz w:val="18"/>
                <w:szCs w:val="18"/>
                <w:lang w:eastAsia="en-AU"/>
              </w:rPr>
            </w:pPr>
            <w:r>
              <w:rPr>
                <w:rFonts w:ascii="Franklin Gothic Medium" w:hAnsi="Franklin Gothic Medium" w:cs="Calibri"/>
                <w:color w:val="F8F8F8"/>
                <w:sz w:val="18"/>
                <w:szCs w:val="18"/>
                <w:lang w:eastAsia="en-AU"/>
              </w:rPr>
              <w:t>Expenditure</w:t>
            </w:r>
            <w:r w:rsidRPr="00194734">
              <w:rPr>
                <w:rFonts w:ascii="Franklin Gothic Medium" w:hAnsi="Franklin Gothic Medium" w:cs="Calibri"/>
                <w:color w:val="F8F8F8"/>
                <w:sz w:val="18"/>
                <w:szCs w:val="18"/>
                <w:lang w:eastAsia="en-AU"/>
              </w:rPr>
              <w:t xml:space="preserve"> category</w:t>
            </w:r>
          </w:p>
        </w:tc>
        <w:tc>
          <w:tcPr>
            <w:tcW w:w="1031" w:type="pct"/>
            <w:shd w:val="clear" w:color="auto" w:fill="53284F" w:themeFill="accent5"/>
            <w:vAlign w:val="center"/>
          </w:tcPr>
          <w:p w14:paraId="21330305" w14:textId="77777777" w:rsidR="003B00E8" w:rsidRPr="00A87EDF" w:rsidRDefault="003B00E8" w:rsidP="00C12D3E">
            <w:pPr>
              <w:keepNext/>
              <w:keepLines/>
              <w:suppressAutoHyphens/>
              <w:spacing w:before="60" w:after="60" w:line="240" w:lineRule="exact"/>
              <w:jc w:val="both"/>
              <w:rPr>
                <w:rFonts w:ascii="Franklin Gothic Medium" w:hAnsi="Franklin Gothic Medium" w:cs="Arial"/>
                <w:bCs/>
                <w:color w:val="F8F8F8"/>
                <w:spacing w:val="6"/>
                <w:kern w:val="20"/>
                <w:sz w:val="18"/>
                <w:u w:color="000000"/>
                <w:lang w:eastAsia="en-AU"/>
              </w:rPr>
            </w:pPr>
            <w:r>
              <w:rPr>
                <w:rFonts w:ascii="Franklin Gothic Medium" w:hAnsi="Franklin Gothic Medium" w:cs="Calibri"/>
                <w:color w:val="F8F8F8"/>
                <w:sz w:val="18"/>
                <w:szCs w:val="18"/>
                <w:lang w:eastAsia="en-AU"/>
              </w:rPr>
              <w:t>W</w:t>
            </w:r>
            <w:r w:rsidRPr="00194734">
              <w:rPr>
                <w:rFonts w:ascii="Franklin Gothic Medium" w:hAnsi="Franklin Gothic Medium" w:cs="Calibri"/>
                <w:color w:val="F8F8F8"/>
                <w:sz w:val="18"/>
                <w:szCs w:val="18"/>
                <w:lang w:eastAsia="en-AU"/>
              </w:rPr>
              <w:t>eight</w:t>
            </w:r>
          </w:p>
        </w:tc>
        <w:tc>
          <w:tcPr>
            <w:tcW w:w="1027" w:type="pct"/>
            <w:shd w:val="clear" w:color="auto" w:fill="53284F"/>
            <w:vAlign w:val="center"/>
          </w:tcPr>
          <w:p w14:paraId="3D078FFD" w14:textId="77777777" w:rsidR="003B00E8" w:rsidRPr="00194734" w:rsidRDefault="003B00E8" w:rsidP="00C12D3E">
            <w:pPr>
              <w:keepNext/>
              <w:keepLines/>
              <w:suppressAutoHyphens/>
              <w:spacing w:before="60" w:after="60" w:line="240" w:lineRule="exact"/>
              <w:jc w:val="both"/>
              <w:rPr>
                <w:rFonts w:ascii="Franklin Gothic Medium" w:hAnsi="Franklin Gothic Medium" w:cs="Calibri"/>
                <w:color w:val="F8F8F8"/>
                <w:sz w:val="18"/>
                <w:szCs w:val="18"/>
                <w:lang w:eastAsia="en-AU"/>
              </w:rPr>
            </w:pPr>
            <w:r>
              <w:rPr>
                <w:rFonts w:ascii="Franklin Gothic Medium" w:hAnsi="Franklin Gothic Medium" w:cs="Calibri"/>
                <w:color w:val="F8F8F8"/>
                <w:sz w:val="18"/>
                <w:szCs w:val="18"/>
                <w:lang w:eastAsia="en-AU"/>
              </w:rPr>
              <w:t>Proxy annual ABS movement</w:t>
            </w:r>
          </w:p>
        </w:tc>
        <w:tc>
          <w:tcPr>
            <w:tcW w:w="1570" w:type="pct"/>
            <w:shd w:val="clear" w:color="auto" w:fill="53284F"/>
            <w:vAlign w:val="center"/>
          </w:tcPr>
          <w:p w14:paraId="662BA716" w14:textId="77777777" w:rsidR="003B00E8" w:rsidRPr="00194734" w:rsidRDefault="003B00E8" w:rsidP="00C12D3E">
            <w:pPr>
              <w:keepNext/>
              <w:keepLines/>
              <w:suppressAutoHyphens/>
              <w:spacing w:before="60" w:after="60" w:line="240" w:lineRule="exact"/>
              <w:jc w:val="both"/>
              <w:rPr>
                <w:rFonts w:ascii="Franklin Gothic Medium" w:hAnsi="Franklin Gothic Medium" w:cs="Calibri"/>
                <w:color w:val="F8F8F8"/>
                <w:sz w:val="18"/>
                <w:szCs w:val="18"/>
                <w:lang w:eastAsia="en-AU"/>
              </w:rPr>
            </w:pPr>
            <w:r>
              <w:rPr>
                <w:rFonts w:ascii="Franklin Gothic Medium" w:hAnsi="Franklin Gothic Medium" w:cs="Calibri"/>
                <w:color w:val="F8F8F8"/>
                <w:sz w:val="18"/>
                <w:szCs w:val="18"/>
                <w:lang w:eastAsia="en-AU"/>
              </w:rPr>
              <w:t>Weighted movement</w:t>
            </w:r>
          </w:p>
        </w:tc>
      </w:tr>
      <w:tr w:rsidR="003B00E8" w:rsidRPr="003C0D46" w14:paraId="206300CB" w14:textId="77777777" w:rsidTr="00CD6587">
        <w:trPr>
          <w:cantSplit/>
          <w:trHeight w:val="315"/>
          <w:tblHeader/>
        </w:trPr>
        <w:tc>
          <w:tcPr>
            <w:tcW w:w="1372" w:type="pct"/>
            <w:vAlign w:val="center"/>
            <w:hideMark/>
          </w:tcPr>
          <w:p w14:paraId="65D65679" w14:textId="77777777" w:rsidR="003B00E8" w:rsidRPr="003C0D46" w:rsidRDefault="003B00E8" w:rsidP="00C12D3E">
            <w:pPr>
              <w:pStyle w:val="APVMATableText"/>
            </w:pPr>
            <w:r w:rsidRPr="00194734">
              <w:rPr>
                <w:color w:val="000000"/>
                <w:szCs w:val="17"/>
              </w:rPr>
              <w:t>Employee expenditure</w:t>
            </w:r>
          </w:p>
        </w:tc>
        <w:tc>
          <w:tcPr>
            <w:tcW w:w="1031" w:type="pct"/>
            <w:vAlign w:val="center"/>
          </w:tcPr>
          <w:p w14:paraId="6AC052F8" w14:textId="77777777" w:rsidR="003B00E8" w:rsidRPr="00AB1189" w:rsidRDefault="003B00E8" w:rsidP="00C12D3E">
            <w:pPr>
              <w:jc w:val="right"/>
              <w:rPr>
                <w:rFonts w:cs="Arial"/>
                <w:color w:val="000000"/>
                <w:sz w:val="17"/>
                <w:szCs w:val="17"/>
              </w:rPr>
            </w:pPr>
            <w:r w:rsidRPr="00194734">
              <w:rPr>
                <w:rFonts w:cs="Arial"/>
                <w:color w:val="000000"/>
                <w:kern w:val="20"/>
                <w:sz w:val="17"/>
                <w:szCs w:val="17"/>
                <w:u w:color="000000"/>
              </w:rPr>
              <w:t>65.00%</w:t>
            </w:r>
          </w:p>
        </w:tc>
        <w:tc>
          <w:tcPr>
            <w:tcW w:w="1027" w:type="pct"/>
            <w:vAlign w:val="center"/>
          </w:tcPr>
          <w:p w14:paraId="6F3BED53" w14:textId="77777777" w:rsidR="003B00E8" w:rsidRPr="00194734" w:rsidRDefault="003B00E8" w:rsidP="00C12D3E">
            <w:pPr>
              <w:pStyle w:val="APVMATableText"/>
              <w:rPr>
                <w:color w:val="000000"/>
                <w:szCs w:val="17"/>
              </w:rPr>
            </w:pPr>
            <w:r>
              <w:rPr>
                <w:color w:val="000000"/>
                <w:szCs w:val="17"/>
              </w:rPr>
              <w:t>1.304%</w:t>
            </w:r>
          </w:p>
        </w:tc>
        <w:tc>
          <w:tcPr>
            <w:tcW w:w="1570" w:type="pct"/>
            <w:vAlign w:val="center"/>
          </w:tcPr>
          <w:p w14:paraId="690C854E" w14:textId="77777777" w:rsidR="003B00E8" w:rsidRPr="00194734" w:rsidRDefault="003B00E8" w:rsidP="00C12D3E">
            <w:pPr>
              <w:pStyle w:val="APVMATableText"/>
              <w:rPr>
                <w:color w:val="000000"/>
                <w:szCs w:val="17"/>
              </w:rPr>
            </w:pPr>
            <w:r>
              <w:rPr>
                <w:color w:val="000000"/>
                <w:szCs w:val="17"/>
              </w:rPr>
              <w:t>0.848%</w:t>
            </w:r>
          </w:p>
        </w:tc>
      </w:tr>
      <w:tr w:rsidR="003B00E8" w:rsidRPr="003C0D46" w14:paraId="4FF31CC6" w14:textId="77777777" w:rsidTr="00CD6587">
        <w:trPr>
          <w:cantSplit/>
          <w:trHeight w:val="315"/>
          <w:tblHeader/>
        </w:trPr>
        <w:tc>
          <w:tcPr>
            <w:tcW w:w="1372" w:type="pct"/>
            <w:vAlign w:val="center"/>
            <w:hideMark/>
          </w:tcPr>
          <w:p w14:paraId="11221E1A" w14:textId="77777777" w:rsidR="003B00E8" w:rsidRPr="003C0D46" w:rsidRDefault="003B00E8" w:rsidP="00C12D3E">
            <w:pPr>
              <w:pStyle w:val="APVMATableText"/>
            </w:pPr>
            <w:r w:rsidRPr="00194734">
              <w:rPr>
                <w:color w:val="000000"/>
                <w:szCs w:val="17"/>
              </w:rPr>
              <w:t>ICT (audio, visual and computing equipment and services)</w:t>
            </w:r>
          </w:p>
        </w:tc>
        <w:tc>
          <w:tcPr>
            <w:tcW w:w="1031" w:type="pct"/>
            <w:vAlign w:val="center"/>
          </w:tcPr>
          <w:p w14:paraId="64E98151" w14:textId="77777777" w:rsidR="003B00E8" w:rsidRPr="00AB1189" w:rsidRDefault="003B00E8" w:rsidP="00C12D3E">
            <w:pPr>
              <w:jc w:val="right"/>
              <w:rPr>
                <w:rFonts w:cs="Arial"/>
                <w:color w:val="000000"/>
                <w:sz w:val="17"/>
                <w:szCs w:val="17"/>
              </w:rPr>
            </w:pPr>
            <w:r w:rsidRPr="00194734">
              <w:rPr>
                <w:rFonts w:cs="Arial"/>
                <w:color w:val="000000"/>
                <w:kern w:val="20"/>
                <w:sz w:val="17"/>
                <w:szCs w:val="17"/>
                <w:u w:color="000000"/>
              </w:rPr>
              <w:t>16.86%</w:t>
            </w:r>
          </w:p>
        </w:tc>
        <w:tc>
          <w:tcPr>
            <w:tcW w:w="1027" w:type="pct"/>
            <w:vAlign w:val="center"/>
          </w:tcPr>
          <w:p w14:paraId="6D12F144" w14:textId="77777777" w:rsidR="003B00E8" w:rsidRPr="00194734" w:rsidRDefault="003B00E8" w:rsidP="00C12D3E">
            <w:pPr>
              <w:pStyle w:val="APVMATableText"/>
              <w:rPr>
                <w:color w:val="000000"/>
                <w:szCs w:val="17"/>
              </w:rPr>
            </w:pPr>
            <w:r>
              <w:rPr>
                <w:color w:val="000000"/>
                <w:szCs w:val="17"/>
              </w:rPr>
              <w:t>1.260%</w:t>
            </w:r>
          </w:p>
        </w:tc>
        <w:tc>
          <w:tcPr>
            <w:tcW w:w="1570" w:type="pct"/>
            <w:vAlign w:val="center"/>
          </w:tcPr>
          <w:p w14:paraId="0ABEACAD" w14:textId="77777777" w:rsidR="003B00E8" w:rsidRPr="00194734" w:rsidRDefault="003B00E8" w:rsidP="00C12D3E">
            <w:pPr>
              <w:pStyle w:val="APVMATableText"/>
              <w:rPr>
                <w:color w:val="000000"/>
                <w:szCs w:val="17"/>
              </w:rPr>
            </w:pPr>
            <w:r>
              <w:rPr>
                <w:color w:val="000000"/>
                <w:szCs w:val="17"/>
              </w:rPr>
              <w:t>0.212%</w:t>
            </w:r>
          </w:p>
        </w:tc>
      </w:tr>
      <w:tr w:rsidR="003B00E8" w:rsidRPr="003C0D46" w14:paraId="700F7306" w14:textId="77777777" w:rsidTr="00CD6587">
        <w:trPr>
          <w:cantSplit/>
          <w:trHeight w:val="315"/>
          <w:tblHeader/>
        </w:trPr>
        <w:tc>
          <w:tcPr>
            <w:tcW w:w="1372" w:type="pct"/>
            <w:vAlign w:val="center"/>
          </w:tcPr>
          <w:p w14:paraId="3CA3AD0C" w14:textId="77777777" w:rsidR="003B00E8" w:rsidRDefault="003B00E8" w:rsidP="00C12D3E">
            <w:pPr>
              <w:pStyle w:val="APVMATableText"/>
              <w:rPr>
                <w:color w:val="000000"/>
                <w:szCs w:val="17"/>
              </w:rPr>
            </w:pPr>
            <w:r w:rsidRPr="00194734">
              <w:rPr>
                <w:color w:val="000000"/>
                <w:szCs w:val="17"/>
              </w:rPr>
              <w:t>Technical consultants</w:t>
            </w:r>
          </w:p>
        </w:tc>
        <w:tc>
          <w:tcPr>
            <w:tcW w:w="1031" w:type="pct"/>
            <w:vAlign w:val="center"/>
          </w:tcPr>
          <w:p w14:paraId="6E328C62" w14:textId="77777777" w:rsidR="003B00E8" w:rsidRDefault="003B00E8" w:rsidP="00C12D3E">
            <w:pPr>
              <w:jc w:val="right"/>
              <w:rPr>
                <w:rFonts w:cs="Arial"/>
                <w:color w:val="000000"/>
                <w:sz w:val="17"/>
                <w:szCs w:val="17"/>
              </w:rPr>
            </w:pPr>
            <w:r w:rsidRPr="00194734">
              <w:rPr>
                <w:rFonts w:cs="Arial"/>
                <w:color w:val="000000"/>
                <w:kern w:val="20"/>
                <w:sz w:val="17"/>
                <w:szCs w:val="17"/>
                <w:u w:color="000000"/>
              </w:rPr>
              <w:t>7.29%</w:t>
            </w:r>
          </w:p>
        </w:tc>
        <w:tc>
          <w:tcPr>
            <w:tcW w:w="1027" w:type="pct"/>
            <w:vAlign w:val="center"/>
          </w:tcPr>
          <w:p w14:paraId="24408271" w14:textId="77777777" w:rsidR="003B00E8" w:rsidRPr="00194734" w:rsidRDefault="003B00E8" w:rsidP="00C12D3E">
            <w:pPr>
              <w:pStyle w:val="APVMATableText"/>
              <w:rPr>
                <w:color w:val="000000"/>
                <w:szCs w:val="17"/>
              </w:rPr>
            </w:pPr>
            <w:r>
              <w:rPr>
                <w:color w:val="000000"/>
                <w:szCs w:val="17"/>
              </w:rPr>
              <w:t>1.600%</w:t>
            </w:r>
          </w:p>
        </w:tc>
        <w:tc>
          <w:tcPr>
            <w:tcW w:w="1570" w:type="pct"/>
            <w:vAlign w:val="center"/>
          </w:tcPr>
          <w:p w14:paraId="59D8DFD2" w14:textId="77777777" w:rsidR="003B00E8" w:rsidRPr="00194734" w:rsidRDefault="003B00E8" w:rsidP="00C12D3E">
            <w:pPr>
              <w:pStyle w:val="APVMATableText"/>
              <w:rPr>
                <w:color w:val="000000"/>
                <w:szCs w:val="17"/>
              </w:rPr>
            </w:pPr>
            <w:r>
              <w:rPr>
                <w:color w:val="000000"/>
                <w:szCs w:val="17"/>
              </w:rPr>
              <w:t>0.117%</w:t>
            </w:r>
          </w:p>
        </w:tc>
      </w:tr>
      <w:tr w:rsidR="003B00E8" w:rsidRPr="003C0D46" w14:paraId="762E986D" w14:textId="77777777" w:rsidTr="00CD6587">
        <w:trPr>
          <w:cantSplit/>
          <w:trHeight w:val="315"/>
          <w:tblHeader/>
        </w:trPr>
        <w:tc>
          <w:tcPr>
            <w:tcW w:w="1372" w:type="pct"/>
            <w:vAlign w:val="center"/>
          </w:tcPr>
          <w:p w14:paraId="1BBC9110" w14:textId="77777777" w:rsidR="003B00E8" w:rsidRDefault="003B00E8" w:rsidP="00C12D3E">
            <w:pPr>
              <w:pStyle w:val="APVMATableText"/>
              <w:rPr>
                <w:color w:val="000000"/>
                <w:szCs w:val="17"/>
              </w:rPr>
            </w:pPr>
            <w:r w:rsidRPr="00194734">
              <w:rPr>
                <w:color w:val="000000"/>
                <w:szCs w:val="17"/>
              </w:rPr>
              <w:t>Insurance</w:t>
            </w:r>
          </w:p>
        </w:tc>
        <w:tc>
          <w:tcPr>
            <w:tcW w:w="1031" w:type="pct"/>
            <w:vAlign w:val="center"/>
          </w:tcPr>
          <w:p w14:paraId="2C15CB3C" w14:textId="77777777" w:rsidR="003B00E8" w:rsidRDefault="003B00E8" w:rsidP="00C12D3E">
            <w:pPr>
              <w:jc w:val="right"/>
              <w:rPr>
                <w:rFonts w:cs="Arial"/>
                <w:color w:val="000000"/>
                <w:sz w:val="17"/>
                <w:szCs w:val="17"/>
              </w:rPr>
            </w:pPr>
            <w:r w:rsidRPr="00194734">
              <w:rPr>
                <w:rFonts w:cs="Arial"/>
                <w:color w:val="000000"/>
                <w:kern w:val="20"/>
                <w:sz w:val="17"/>
                <w:szCs w:val="17"/>
                <w:u w:color="000000"/>
              </w:rPr>
              <w:t>1.53%</w:t>
            </w:r>
          </w:p>
        </w:tc>
        <w:tc>
          <w:tcPr>
            <w:tcW w:w="1027" w:type="pct"/>
            <w:vAlign w:val="center"/>
          </w:tcPr>
          <w:p w14:paraId="5B228E05" w14:textId="77777777" w:rsidR="003B00E8" w:rsidRPr="00194734" w:rsidRDefault="003B00E8" w:rsidP="00C12D3E">
            <w:pPr>
              <w:pStyle w:val="APVMATableText"/>
              <w:rPr>
                <w:color w:val="000000"/>
                <w:szCs w:val="17"/>
              </w:rPr>
            </w:pPr>
            <w:r>
              <w:rPr>
                <w:color w:val="000000"/>
                <w:szCs w:val="17"/>
              </w:rPr>
              <w:t>1.910%</w:t>
            </w:r>
          </w:p>
        </w:tc>
        <w:tc>
          <w:tcPr>
            <w:tcW w:w="1570" w:type="pct"/>
            <w:vAlign w:val="center"/>
          </w:tcPr>
          <w:p w14:paraId="57AF2BC2" w14:textId="77777777" w:rsidR="003B00E8" w:rsidRPr="00194734" w:rsidRDefault="003B00E8" w:rsidP="00C12D3E">
            <w:pPr>
              <w:pStyle w:val="APVMATableText"/>
              <w:rPr>
                <w:color w:val="000000"/>
                <w:szCs w:val="17"/>
              </w:rPr>
            </w:pPr>
            <w:r>
              <w:rPr>
                <w:color w:val="000000"/>
                <w:szCs w:val="17"/>
              </w:rPr>
              <w:t>0.029%</w:t>
            </w:r>
          </w:p>
        </w:tc>
      </w:tr>
      <w:tr w:rsidR="003B00E8" w:rsidRPr="003C0D46" w14:paraId="264AE1B7" w14:textId="77777777" w:rsidTr="00CD6587">
        <w:trPr>
          <w:cantSplit/>
          <w:trHeight w:val="315"/>
          <w:tblHeader/>
        </w:trPr>
        <w:tc>
          <w:tcPr>
            <w:tcW w:w="1372" w:type="pct"/>
            <w:vAlign w:val="center"/>
          </w:tcPr>
          <w:p w14:paraId="749A7D76" w14:textId="77777777" w:rsidR="003B00E8" w:rsidRDefault="003B00E8" w:rsidP="00C12D3E">
            <w:pPr>
              <w:pStyle w:val="APVMATableText"/>
              <w:rPr>
                <w:color w:val="000000"/>
                <w:szCs w:val="17"/>
              </w:rPr>
            </w:pPr>
            <w:r w:rsidRPr="00194734">
              <w:rPr>
                <w:color w:val="000000"/>
                <w:szCs w:val="17"/>
              </w:rPr>
              <w:t>Property (rent and related costs)</w:t>
            </w:r>
          </w:p>
        </w:tc>
        <w:tc>
          <w:tcPr>
            <w:tcW w:w="1031" w:type="pct"/>
            <w:vAlign w:val="center"/>
          </w:tcPr>
          <w:p w14:paraId="65CC1F69" w14:textId="77777777" w:rsidR="003B00E8" w:rsidRDefault="003B00E8" w:rsidP="00C12D3E">
            <w:pPr>
              <w:jc w:val="right"/>
              <w:rPr>
                <w:rFonts w:cs="Arial"/>
                <w:color w:val="000000"/>
                <w:sz w:val="17"/>
                <w:szCs w:val="17"/>
              </w:rPr>
            </w:pPr>
            <w:r w:rsidRPr="00194734">
              <w:rPr>
                <w:rFonts w:cs="Arial"/>
                <w:color w:val="000000"/>
                <w:kern w:val="20"/>
                <w:sz w:val="17"/>
                <w:szCs w:val="17"/>
                <w:u w:color="000000"/>
              </w:rPr>
              <w:t>4.49%</w:t>
            </w:r>
          </w:p>
        </w:tc>
        <w:tc>
          <w:tcPr>
            <w:tcW w:w="1027" w:type="pct"/>
            <w:vAlign w:val="center"/>
          </w:tcPr>
          <w:p w14:paraId="62DDEF9C" w14:textId="77777777" w:rsidR="003B00E8" w:rsidRPr="00194734" w:rsidRDefault="003B00E8" w:rsidP="00C12D3E">
            <w:pPr>
              <w:pStyle w:val="APVMATableText"/>
              <w:rPr>
                <w:color w:val="000000"/>
                <w:szCs w:val="17"/>
              </w:rPr>
            </w:pPr>
            <w:r>
              <w:rPr>
                <w:color w:val="000000"/>
                <w:szCs w:val="17"/>
              </w:rPr>
              <w:t>1.610%</w:t>
            </w:r>
          </w:p>
        </w:tc>
        <w:tc>
          <w:tcPr>
            <w:tcW w:w="1570" w:type="pct"/>
            <w:vAlign w:val="center"/>
          </w:tcPr>
          <w:p w14:paraId="773E2629" w14:textId="77777777" w:rsidR="003B00E8" w:rsidRPr="00194734" w:rsidRDefault="003B00E8" w:rsidP="00C12D3E">
            <w:pPr>
              <w:pStyle w:val="APVMATableText"/>
              <w:rPr>
                <w:color w:val="000000"/>
                <w:szCs w:val="17"/>
              </w:rPr>
            </w:pPr>
            <w:r>
              <w:rPr>
                <w:color w:val="000000"/>
                <w:szCs w:val="17"/>
              </w:rPr>
              <w:t>0.072%</w:t>
            </w:r>
          </w:p>
        </w:tc>
      </w:tr>
      <w:tr w:rsidR="003B00E8" w:rsidRPr="003C0D46" w14:paraId="59379439" w14:textId="77777777" w:rsidTr="00CD6587">
        <w:trPr>
          <w:cantSplit/>
          <w:trHeight w:val="315"/>
          <w:tblHeader/>
        </w:trPr>
        <w:tc>
          <w:tcPr>
            <w:tcW w:w="1372" w:type="pct"/>
            <w:vAlign w:val="center"/>
          </w:tcPr>
          <w:p w14:paraId="21C1F5D6" w14:textId="77777777" w:rsidR="003B00E8" w:rsidRDefault="003B00E8" w:rsidP="00C12D3E">
            <w:pPr>
              <w:pStyle w:val="APVMATableText"/>
              <w:rPr>
                <w:color w:val="000000"/>
                <w:szCs w:val="17"/>
              </w:rPr>
            </w:pPr>
            <w:r w:rsidRPr="00194734">
              <w:rPr>
                <w:color w:val="000000"/>
                <w:szCs w:val="17"/>
              </w:rPr>
              <w:t>Other remaining supplier costs</w:t>
            </w:r>
          </w:p>
        </w:tc>
        <w:tc>
          <w:tcPr>
            <w:tcW w:w="1031" w:type="pct"/>
            <w:vAlign w:val="center"/>
          </w:tcPr>
          <w:p w14:paraId="2900C9BE" w14:textId="77777777" w:rsidR="003B00E8" w:rsidRDefault="003B00E8" w:rsidP="00C12D3E">
            <w:pPr>
              <w:jc w:val="right"/>
              <w:rPr>
                <w:rFonts w:cs="Arial"/>
                <w:color w:val="000000"/>
                <w:sz w:val="17"/>
                <w:szCs w:val="17"/>
              </w:rPr>
            </w:pPr>
            <w:r w:rsidRPr="00194734">
              <w:rPr>
                <w:rFonts w:cs="Arial"/>
                <w:color w:val="000000"/>
                <w:kern w:val="20"/>
                <w:sz w:val="17"/>
                <w:szCs w:val="17"/>
                <w:u w:color="000000"/>
              </w:rPr>
              <w:t>4.82%</w:t>
            </w:r>
          </w:p>
        </w:tc>
        <w:tc>
          <w:tcPr>
            <w:tcW w:w="1027" w:type="pct"/>
            <w:vAlign w:val="center"/>
          </w:tcPr>
          <w:p w14:paraId="1E483DF1" w14:textId="77777777" w:rsidR="003B00E8" w:rsidRPr="00194734" w:rsidRDefault="003B00E8" w:rsidP="00C12D3E">
            <w:pPr>
              <w:pStyle w:val="APVMATableText"/>
              <w:rPr>
                <w:color w:val="000000"/>
                <w:szCs w:val="17"/>
              </w:rPr>
            </w:pPr>
            <w:r>
              <w:rPr>
                <w:color w:val="000000"/>
                <w:szCs w:val="17"/>
              </w:rPr>
              <w:t>2.720%</w:t>
            </w:r>
          </w:p>
        </w:tc>
        <w:tc>
          <w:tcPr>
            <w:tcW w:w="1570" w:type="pct"/>
            <w:vAlign w:val="center"/>
          </w:tcPr>
          <w:p w14:paraId="547CF7B4" w14:textId="77777777" w:rsidR="003B00E8" w:rsidRPr="00194734" w:rsidRDefault="003B00E8" w:rsidP="00C12D3E">
            <w:pPr>
              <w:pStyle w:val="APVMATableText"/>
              <w:rPr>
                <w:color w:val="000000"/>
                <w:szCs w:val="17"/>
              </w:rPr>
            </w:pPr>
            <w:r>
              <w:rPr>
                <w:color w:val="000000"/>
                <w:szCs w:val="17"/>
              </w:rPr>
              <w:t>0.131%</w:t>
            </w:r>
          </w:p>
        </w:tc>
      </w:tr>
      <w:tr w:rsidR="003B00E8" w:rsidRPr="003C0D46" w14:paraId="094CDE26" w14:textId="77777777" w:rsidTr="00CD6587">
        <w:trPr>
          <w:cantSplit/>
          <w:trHeight w:val="315"/>
          <w:tblHeader/>
        </w:trPr>
        <w:tc>
          <w:tcPr>
            <w:tcW w:w="1372" w:type="pct"/>
            <w:vAlign w:val="center"/>
          </w:tcPr>
          <w:p w14:paraId="443E34C2" w14:textId="77777777" w:rsidR="003B00E8" w:rsidRPr="009C6AD3" w:rsidRDefault="003B00E8" w:rsidP="00C12D3E">
            <w:pPr>
              <w:pStyle w:val="APVMATableText"/>
              <w:rPr>
                <w:b/>
                <w:bCs/>
                <w:color w:val="000000"/>
                <w:szCs w:val="17"/>
              </w:rPr>
            </w:pPr>
            <w:r w:rsidRPr="009C6AD3">
              <w:rPr>
                <w:b/>
                <w:bCs/>
                <w:color w:val="000000"/>
                <w:szCs w:val="17"/>
              </w:rPr>
              <w:t>Total composite indexation factor</w:t>
            </w:r>
          </w:p>
        </w:tc>
        <w:tc>
          <w:tcPr>
            <w:tcW w:w="1031" w:type="pct"/>
            <w:vAlign w:val="center"/>
          </w:tcPr>
          <w:p w14:paraId="217ADF74" w14:textId="77777777" w:rsidR="003B00E8" w:rsidRPr="009C6AD3" w:rsidRDefault="003B00E8" w:rsidP="00C12D3E">
            <w:pPr>
              <w:jc w:val="right"/>
              <w:rPr>
                <w:rFonts w:cs="Arial"/>
                <w:b/>
                <w:bCs/>
                <w:color w:val="000000"/>
                <w:kern w:val="20"/>
                <w:sz w:val="17"/>
                <w:szCs w:val="17"/>
                <w:u w:color="000000"/>
              </w:rPr>
            </w:pPr>
            <w:r w:rsidRPr="009C6AD3">
              <w:rPr>
                <w:rFonts w:cs="Arial"/>
                <w:b/>
                <w:bCs/>
                <w:color w:val="000000"/>
                <w:kern w:val="20"/>
                <w:sz w:val="17"/>
                <w:szCs w:val="17"/>
                <w:u w:color="000000"/>
              </w:rPr>
              <w:t>100%</w:t>
            </w:r>
          </w:p>
        </w:tc>
        <w:tc>
          <w:tcPr>
            <w:tcW w:w="1027" w:type="pct"/>
            <w:vAlign w:val="center"/>
          </w:tcPr>
          <w:p w14:paraId="01DB2AFA" w14:textId="77777777" w:rsidR="003B00E8" w:rsidRPr="009C6AD3" w:rsidRDefault="003B00E8" w:rsidP="00C12D3E">
            <w:pPr>
              <w:pStyle w:val="APVMATableText"/>
              <w:rPr>
                <w:b/>
                <w:bCs/>
                <w:color w:val="000000"/>
                <w:szCs w:val="17"/>
              </w:rPr>
            </w:pPr>
          </w:p>
        </w:tc>
        <w:tc>
          <w:tcPr>
            <w:tcW w:w="1570" w:type="pct"/>
            <w:vAlign w:val="center"/>
          </w:tcPr>
          <w:p w14:paraId="500C7763" w14:textId="77777777" w:rsidR="003B00E8" w:rsidRPr="009C6AD3" w:rsidRDefault="003B00E8" w:rsidP="00C12D3E">
            <w:pPr>
              <w:pStyle w:val="APVMATableText"/>
              <w:rPr>
                <w:b/>
                <w:bCs/>
                <w:color w:val="000000"/>
                <w:szCs w:val="17"/>
              </w:rPr>
            </w:pPr>
            <w:r w:rsidRPr="009C6AD3">
              <w:rPr>
                <w:b/>
                <w:bCs/>
                <w:color w:val="000000"/>
                <w:szCs w:val="17"/>
              </w:rPr>
              <w:t>1.409%</w:t>
            </w:r>
          </w:p>
        </w:tc>
      </w:tr>
    </w:tbl>
    <w:p w14:paraId="64F2FF5D" w14:textId="77777777" w:rsidR="003B00E8" w:rsidRDefault="003B00E8" w:rsidP="003B00E8">
      <w:pPr>
        <w:pStyle w:val="NormalText"/>
      </w:pPr>
      <w:r>
        <w:t>Using the formula:</w:t>
      </w:r>
    </w:p>
    <w:p w14:paraId="593B8F64" w14:textId="77777777" w:rsidR="003B00E8" w:rsidRPr="00470A85" w:rsidRDefault="00000000" w:rsidP="003B00E8">
      <w:pPr>
        <w:pStyle w:val="NormalText"/>
        <w:ind w:left="720"/>
        <w:jc w:val="center"/>
      </w:pPr>
      <m:oMath>
        <m:sSub>
          <m:sSubPr>
            <m:ctrlPr>
              <w:rPr>
                <w:rFonts w:ascii="Cambria Math" w:hAnsi="Cambria Math"/>
              </w:rPr>
            </m:ctrlPr>
          </m:sSubPr>
          <m:e>
            <m:r>
              <w:rPr>
                <w:rFonts w:ascii="Cambria Math" w:hAnsi="Cambria Math"/>
              </w:rPr>
              <m:t>E</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i,F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m:t>
        </m:r>
      </m:oMath>
      <w:r w:rsidR="003B00E8">
        <w:rPr>
          <w:i/>
        </w:rPr>
        <w:t xml:space="preserve"> </w:t>
      </w:r>
    </w:p>
    <w:p w14:paraId="5CF8CBCA" w14:textId="77777777" w:rsidR="003B00E8" w:rsidRPr="00470A85" w:rsidRDefault="003B00E8" w:rsidP="003B00E8">
      <w:pPr>
        <w:pStyle w:val="NormalText"/>
      </w:pPr>
      <w:r>
        <w:t>The composite indexation factor is</w:t>
      </w:r>
      <w:r w:rsidRPr="00470A85">
        <w:t>:</w:t>
      </w:r>
    </w:p>
    <w:p w14:paraId="4FAEE3C4" w14:textId="77777777" w:rsidR="003B00E8" w:rsidRDefault="00000000" w:rsidP="003B00E8">
      <w:pPr>
        <w:pStyle w:val="NormalText"/>
        <w:ind w:left="720"/>
      </w:pPr>
      <m:oMathPara>
        <m:oMath>
          <m:sSub>
            <m:sSubPr>
              <m:ctrlPr>
                <w:rPr>
                  <w:rFonts w:ascii="Cambria Math" w:hAnsi="Cambria Math"/>
                </w:rPr>
              </m:ctrlPr>
            </m:sSubPr>
            <m:e>
              <m:r>
                <w:rPr>
                  <w:rFonts w:ascii="Cambria Math" w:hAnsi="Cambria Math"/>
                </w:rPr>
                <m:t>E</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=1.409%</m:t>
          </m:r>
        </m:oMath>
      </m:oMathPara>
    </w:p>
    <w:p w14:paraId="0364B8D0" w14:textId="77777777" w:rsidR="003B00E8" w:rsidRPr="00470A85" w:rsidRDefault="003B00E8" w:rsidP="003B00E8">
      <w:pPr>
        <w:pStyle w:val="NormalText"/>
        <w:rPr>
          <w:b/>
          <w:bCs/>
        </w:rPr>
      </w:pPr>
      <w:r>
        <w:t>The indexed cost is then calculated as</w:t>
      </w:r>
    </w:p>
    <w:p w14:paraId="4551798F" w14:textId="61B13E5C" w:rsidR="003B00E8" w:rsidRDefault="00000000" w:rsidP="003B00E8">
      <w:pPr>
        <w:pStyle w:val="NormalText"/>
        <w:ind w:left="720"/>
      </w:pPr>
      <m:oMathPara>
        <m:oMath>
          <m:sSub>
            <m:sSubPr>
              <m:ctrlPr>
                <w:rPr>
                  <w:rFonts w:ascii="Cambria Math" w:hAnsi="Cambria Math"/>
                </w:rPr>
              </m:ctrlPr>
            </m:sSubPr>
            <m:e>
              <m:r>
                <w:rPr>
                  <w:rFonts w:ascii="Cambria Math" w:hAnsi="Cambria Math"/>
                </w:rPr>
                <m:t>C</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n-1</m:t>
                  </m:r>
                </m:sub>
              </m:sSub>
            </m:sub>
          </m:sSub>
          <m:r>
            <w:rPr>
              <w:rFonts w:ascii="Cambria Math" w:hAnsi="Cambria Math"/>
            </w:rPr>
            <m:t>×(1+</m:t>
          </m:r>
          <m:sSub>
            <m:sSubPr>
              <m:ctrlPr>
                <w:rPr>
                  <w:rFonts w:ascii="Cambria Math" w:hAnsi="Cambria Math"/>
                </w:rPr>
              </m:ctrlPr>
            </m:sSubPr>
            <m:e>
              <m:r>
                <w:rPr>
                  <w:rFonts w:ascii="Cambria Math" w:hAnsi="Cambria Math"/>
                </w:rPr>
                <m:t>E</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m:t>
          </m:r>
        </m:oMath>
      </m:oMathPara>
    </w:p>
    <w:p w14:paraId="4A12B889" w14:textId="15930C74" w:rsidR="003B00E8" w:rsidRPr="00470A85" w:rsidRDefault="003B00E8" w:rsidP="003B00E8">
      <w:pPr>
        <w:pStyle w:val="NormalText"/>
      </w:pPr>
      <w:r>
        <w:t>For Item 8</w:t>
      </w:r>
      <w:r w:rsidRPr="00470A85">
        <w:t>:</w:t>
      </w:r>
    </w:p>
    <w:p w14:paraId="4B3E49B8" w14:textId="77777777" w:rsidR="003B00E8" w:rsidRDefault="00000000" w:rsidP="003B00E8">
      <w:pPr>
        <w:pStyle w:val="NormalText"/>
        <w:ind w:left="720"/>
      </w:pPr>
      <m:oMathPara>
        <m:oMath>
          <m:sSub>
            <m:sSubPr>
              <m:ctrlPr>
                <w:rPr>
                  <w:rFonts w:ascii="Cambria Math" w:hAnsi="Cambria Math"/>
                </w:rPr>
              </m:ctrlPr>
            </m:sSubPr>
            <m:e>
              <m:r>
                <w:rPr>
                  <w:rFonts w:ascii="Cambria Math" w:hAnsi="Cambria Math"/>
                </w:rPr>
                <m:t>C</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=5,938 x (1+0.01409)</m:t>
          </m:r>
        </m:oMath>
      </m:oMathPara>
    </w:p>
    <w:p w14:paraId="2F9EEB8A" w14:textId="77777777" w:rsidR="003B00E8" w:rsidRDefault="00000000" w:rsidP="003B00E8">
      <w:pPr>
        <w:pStyle w:val="NormalText"/>
        <w:ind w:left="720"/>
      </w:pPr>
      <m:oMathPara>
        <m:oMath>
          <m:sSub>
            <m:sSubPr>
              <m:ctrlPr>
                <w:rPr>
                  <w:rFonts w:ascii="Cambria Math" w:hAnsi="Cambria Math"/>
                </w:rPr>
              </m:ctrlPr>
            </m:sSubPr>
            <m:e>
              <m:r>
                <w:rPr>
                  <w:rFonts w:ascii="Cambria Math" w:hAnsi="Cambria Math"/>
                </w:rPr>
                <m:t>C</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=5,938 x 1.01409</m:t>
          </m:r>
        </m:oMath>
      </m:oMathPara>
    </w:p>
    <w:p w14:paraId="7EBEE2D9" w14:textId="77777777" w:rsidR="003B00E8" w:rsidRDefault="00000000" w:rsidP="003B00E8">
      <w:pPr>
        <w:pStyle w:val="NormalText"/>
        <w:ind w:left="720"/>
      </w:pPr>
      <m:oMathPara>
        <m:oMath>
          <m:sSub>
            <m:sSubPr>
              <m:ctrlPr>
                <w:rPr>
                  <w:rFonts w:ascii="Cambria Math" w:hAnsi="Cambria Math"/>
                </w:rPr>
              </m:ctrlPr>
            </m:sSubPr>
            <m:e>
              <m:r>
                <w:rPr>
                  <w:rFonts w:ascii="Cambria Math" w:hAnsi="Cambria Math"/>
                </w:rPr>
                <m:t>C</m:t>
              </m:r>
            </m:e>
            <m:sub>
              <m:r>
                <w:rPr>
                  <w:rFonts w:ascii="Cambria Math" w:hAnsi="Cambria Math"/>
                </w:rPr>
                <m:t>F</m:t>
              </m:r>
              <m:sSub>
                <m:sSubPr>
                  <m:ctrlPr>
                    <w:rPr>
                      <w:rFonts w:ascii="Cambria Math" w:hAnsi="Cambria Math"/>
                    </w:rPr>
                  </m:ctrlPr>
                </m:sSubPr>
                <m:e>
                  <m:r>
                    <w:rPr>
                      <w:rFonts w:ascii="Cambria Math" w:hAnsi="Cambria Math"/>
                    </w:rPr>
                    <m:t>Y</m:t>
                  </m:r>
                </m:e>
                <m:sub>
                  <m:r>
                    <w:rPr>
                      <w:rFonts w:ascii="Cambria Math" w:hAnsi="Cambria Math"/>
                    </w:rPr>
                    <m:t>n</m:t>
                  </m:r>
                </m:sub>
              </m:sSub>
            </m:sub>
          </m:sSub>
          <m:r>
            <w:rPr>
              <w:rFonts w:ascii="Cambria Math" w:hAnsi="Cambria Math"/>
            </w:rPr>
            <m:t>=6,021.67</m:t>
          </m:r>
        </m:oMath>
      </m:oMathPara>
    </w:p>
    <w:p w14:paraId="28F6B986" w14:textId="7C11973D" w:rsidR="00162C53" w:rsidRDefault="003B00E8" w:rsidP="003B00E8">
      <w:pPr>
        <w:pStyle w:val="NormalText"/>
      </w:pPr>
      <w:r>
        <w:t>Rounded to the nearest dollar, the indexed cost for Item 8 in this example would be $6,022. This means that, using the proxy indexation assumptions in this worked example, an Item 8 cost of $5,938 would increase by approximately $84, to $6,022. The final indexed amount may differ once the actual ABS index movements for the relevant financial year are available.</w:t>
      </w:r>
    </w:p>
    <w:p w14:paraId="652196FC" w14:textId="77777777" w:rsidR="00162C53" w:rsidRDefault="00162C53" w:rsidP="00A402F0">
      <w:pPr>
        <w:pStyle w:val="NormalText"/>
        <w:sectPr w:rsidR="00162C53" w:rsidSect="005B5761">
          <w:headerReference w:type="first" r:id="rId41"/>
          <w:pgSz w:w="11906" w:h="16838" w:code="9"/>
          <w:pgMar w:top="2835" w:right="1134" w:bottom="1134" w:left="1134" w:header="1701" w:footer="680" w:gutter="0"/>
          <w:cols w:space="708"/>
          <w:docGrid w:linePitch="360"/>
        </w:sectPr>
      </w:pPr>
    </w:p>
    <w:p w14:paraId="0BA3FF61" w14:textId="51FF7EF8" w:rsidR="00EA095D" w:rsidRPr="005A037E" w:rsidRDefault="00EA095D" w:rsidP="003041A9">
      <w:pPr>
        <w:pStyle w:val="Heading1"/>
        <w:numPr>
          <w:ilvl w:val="0"/>
          <w:numId w:val="9"/>
        </w:numPr>
      </w:pPr>
      <w:bookmarkStart w:id="200" w:name="_Toc234591410"/>
      <w:r w:rsidRPr="005A037E">
        <w:lastRenderedPageBreak/>
        <w:t xml:space="preserve">Risk </w:t>
      </w:r>
      <w:r>
        <w:t>a</w:t>
      </w:r>
      <w:r w:rsidRPr="005A037E">
        <w:t>ssessment</w:t>
      </w:r>
      <w:bookmarkEnd w:id="60"/>
      <w:bookmarkEnd w:id="61"/>
      <w:bookmarkEnd w:id="62"/>
      <w:bookmarkEnd w:id="63"/>
      <w:bookmarkEnd w:id="200"/>
    </w:p>
    <w:p w14:paraId="6347335E" w14:textId="0E8CF91E" w:rsidR="00A07BC8" w:rsidRDefault="00EA095D" w:rsidP="00EA095D">
      <w:pPr>
        <w:pStyle w:val="NormalText"/>
      </w:pPr>
      <w:r>
        <w:t xml:space="preserve">The APVMA </w:t>
      </w:r>
      <w:r w:rsidR="00A07BC8">
        <w:t>has conducted a</w:t>
      </w:r>
      <w:r w:rsidR="00374BC9">
        <w:t xml:space="preserve"> </w:t>
      </w:r>
      <w:hyperlink r:id="rId42" w:history="1">
        <w:r w:rsidR="00374BC9" w:rsidRPr="00AB17B8">
          <w:rPr>
            <w:rStyle w:val="Hyperlink"/>
          </w:rPr>
          <w:t>Charging Risk Assessment (CRA)</w:t>
        </w:r>
      </w:hyperlink>
      <w:r w:rsidR="00374BC9">
        <w:t xml:space="preserve"> for the CRIS </w:t>
      </w:r>
      <w:r w:rsidR="00A07BC8">
        <w:t xml:space="preserve">in alignment with </w:t>
      </w:r>
      <w:r w:rsidR="00374BC9">
        <w:t xml:space="preserve">the Australian Government </w:t>
      </w:r>
      <w:r w:rsidR="005E2E63">
        <w:t xml:space="preserve">Cost Recovery Policy </w:t>
      </w:r>
      <w:r w:rsidR="00A07BC8">
        <w:t xml:space="preserve">and </w:t>
      </w:r>
      <w:r w:rsidR="00374BC9">
        <w:t xml:space="preserve">the </w:t>
      </w:r>
      <w:hyperlink r:id="rId43" w:history="1">
        <w:r w:rsidR="00374BC9" w:rsidRPr="005E2E63">
          <w:rPr>
            <w:rStyle w:val="Hyperlink"/>
          </w:rPr>
          <w:t>template</w:t>
        </w:r>
      </w:hyperlink>
      <w:r w:rsidR="00374BC9">
        <w:t xml:space="preserve"> provided by the Department of Finance.</w:t>
      </w:r>
    </w:p>
    <w:p w14:paraId="08EF5FF0" w14:textId="29B65055" w:rsidR="005E2E63" w:rsidRPr="00FD7417" w:rsidRDefault="00A07BC8" w:rsidP="00EA095D">
      <w:pPr>
        <w:pStyle w:val="NormalText"/>
      </w:pPr>
      <w:r>
        <w:t>The</w:t>
      </w:r>
      <w:r w:rsidRPr="00FD7417">
        <w:t xml:space="preserve"> </w:t>
      </w:r>
      <w:r w:rsidR="00374BC9" w:rsidRPr="00FD7417">
        <w:t xml:space="preserve">overall </w:t>
      </w:r>
      <w:r w:rsidR="005E2E63" w:rsidRPr="00FD7417">
        <w:t xml:space="preserve">CRA rating </w:t>
      </w:r>
      <w:r>
        <w:t>is</w:t>
      </w:r>
      <w:r w:rsidRPr="00FD7417">
        <w:t xml:space="preserve"> </w:t>
      </w:r>
      <w:r w:rsidR="00374BC9" w:rsidRPr="00FD7417">
        <w:t>medium</w:t>
      </w:r>
      <w:r>
        <w:t>. This</w:t>
      </w:r>
      <w:r w:rsidR="00374BC9" w:rsidRPr="00FD7417">
        <w:t xml:space="preserve"> </w:t>
      </w:r>
      <w:r>
        <w:t>rating included t</w:t>
      </w:r>
      <w:r w:rsidR="00374BC9" w:rsidRPr="00FD7417">
        <w:t xml:space="preserve">wo implementation risks </w:t>
      </w:r>
      <w:r w:rsidR="005E2E63" w:rsidRPr="00FD7417">
        <w:t>assessed as high:</w:t>
      </w:r>
    </w:p>
    <w:p w14:paraId="14102CFE" w14:textId="40C760AA" w:rsidR="00374BC9" w:rsidRPr="00FD7417" w:rsidRDefault="005E2E63" w:rsidP="005E2E63">
      <w:pPr>
        <w:pStyle w:val="Bullet1"/>
      </w:pPr>
      <w:r w:rsidRPr="00FD7417">
        <w:t>the highest percentage increase in fee a payer may experience is greater than 10%</w:t>
      </w:r>
    </w:p>
    <w:p w14:paraId="0BC7C03A" w14:textId="22C4C1ED" w:rsidR="005E2E63" w:rsidRPr="00FD7417" w:rsidRDefault="00D72F26" w:rsidP="005C1313">
      <w:pPr>
        <w:pStyle w:val="Bullet1"/>
      </w:pPr>
      <w:r w:rsidRPr="00FD7417">
        <w:t xml:space="preserve">the total proposed annual cost recovery revenue </w:t>
      </w:r>
      <w:r w:rsidR="00111518">
        <w:t>i</w:t>
      </w:r>
      <w:r w:rsidR="00FD0F7D" w:rsidRPr="00FD7417">
        <w:t>s greater than $20</w:t>
      </w:r>
      <w:r w:rsidR="00491D9E" w:rsidRPr="00FD7417">
        <w:t>m</w:t>
      </w:r>
      <w:r w:rsidR="007119C0" w:rsidRPr="00FD7417">
        <w:t>.</w:t>
      </w:r>
    </w:p>
    <w:p w14:paraId="761CC781" w14:textId="770C7279" w:rsidR="00EA095D" w:rsidRDefault="00EA095D" w:rsidP="00EA095D">
      <w:pPr>
        <w:pStyle w:val="NormalText"/>
      </w:pPr>
      <w:r w:rsidRPr="00FD7417">
        <w:t>Other risks were</w:t>
      </w:r>
      <w:r w:rsidR="00A07BC8">
        <w:t xml:space="preserve"> assessed as</w:t>
      </w:r>
      <w:r w:rsidRPr="00FD7417">
        <w:t xml:space="preserve"> either low or medium resulting in an overall medium risk rating</w:t>
      </w:r>
      <w:r>
        <w:t>.</w:t>
      </w:r>
      <w:r w:rsidR="00FE3C1C">
        <w:t xml:space="preserve"> These </w:t>
      </w:r>
      <w:r>
        <w:t>were:</w:t>
      </w:r>
    </w:p>
    <w:p w14:paraId="491E8BD6" w14:textId="6BA2328E" w:rsidR="00EA095D" w:rsidRDefault="00EA095D" w:rsidP="00EA095D">
      <w:pPr>
        <w:pStyle w:val="Bullet1"/>
      </w:pPr>
      <w:r>
        <w:t xml:space="preserve">cost recovery fees </w:t>
      </w:r>
      <w:r w:rsidR="00FE3C1C">
        <w:t xml:space="preserve">may </w:t>
      </w:r>
      <w:r>
        <w:t>create a disincentive for new products entering the market</w:t>
      </w:r>
    </w:p>
    <w:p w14:paraId="33E760D7" w14:textId="7D006D54" w:rsidR="00EA095D" w:rsidRDefault="00EA095D" w:rsidP="00EA095D">
      <w:pPr>
        <w:pStyle w:val="Bullet1"/>
      </w:pPr>
      <w:r>
        <w:t>the complexity of the APVMA</w:t>
      </w:r>
      <w:r w:rsidR="00FE3C1C">
        <w:t>’s</w:t>
      </w:r>
      <w:r>
        <w:t xml:space="preserve"> fee structure </w:t>
      </w:r>
      <w:r w:rsidR="00FE3C1C">
        <w:t xml:space="preserve">may foster </w:t>
      </w:r>
      <w:r>
        <w:t>misunderstanding</w:t>
      </w:r>
      <w:r w:rsidR="00FE3C1C">
        <w:t>s</w:t>
      </w:r>
      <w:r>
        <w:t xml:space="preserve"> </w:t>
      </w:r>
      <w:r w:rsidR="00FE3C1C">
        <w:t>regarding</w:t>
      </w:r>
      <w:r>
        <w:t xml:space="preserve"> how fees and charges are applied.</w:t>
      </w:r>
    </w:p>
    <w:p w14:paraId="4E7AF89D" w14:textId="33E72B7C" w:rsidR="00EA095D" w:rsidRDefault="00A07BC8" w:rsidP="00EA095D">
      <w:pPr>
        <w:pStyle w:val="NormalText"/>
      </w:pPr>
      <w:r>
        <w:t xml:space="preserve">To manage the risks associated with this cost recovery implementation statement, the </w:t>
      </w:r>
      <w:r w:rsidR="00915BD4">
        <w:t xml:space="preserve">APVMA will </w:t>
      </w:r>
      <w:r>
        <w:t xml:space="preserve">implement </w:t>
      </w:r>
      <w:r w:rsidR="00915BD4">
        <w:t>a range of controls and mitigation strategies, including</w:t>
      </w:r>
      <w:r w:rsidR="00EA095D">
        <w:t>:</w:t>
      </w:r>
    </w:p>
    <w:p w14:paraId="5EA07713" w14:textId="31F778C3" w:rsidR="00EA095D" w:rsidRDefault="00EA095D" w:rsidP="00EA095D">
      <w:pPr>
        <w:pStyle w:val="Bullet1"/>
      </w:pPr>
      <w:r>
        <w:t>continued improvements in regulatory and administrative processes and practices</w:t>
      </w:r>
      <w:r w:rsidR="00915BD4">
        <w:t>, with a focus on efficiency and service delivery</w:t>
      </w:r>
    </w:p>
    <w:p w14:paraId="4D04FE26" w14:textId="219D0093" w:rsidR="00EA095D" w:rsidRDefault="00915BD4" w:rsidP="00EA095D">
      <w:pPr>
        <w:pStyle w:val="Bullet1"/>
      </w:pPr>
      <w:r>
        <w:t xml:space="preserve">ongoing refinement of </w:t>
      </w:r>
      <w:r w:rsidR="00EA095D">
        <w:t>ABC methodology</w:t>
      </w:r>
      <w:r>
        <w:t xml:space="preserve"> to support accurate cost attribution and equitable charging outcomes</w:t>
      </w:r>
    </w:p>
    <w:p w14:paraId="5396E75F" w14:textId="513DB576" w:rsidR="00EA095D" w:rsidRDefault="00915BD4" w:rsidP="00EA095D">
      <w:pPr>
        <w:pStyle w:val="Bullet1"/>
      </w:pPr>
      <w:r>
        <w:t>active engagement with stakeholders and industry representatives to understand cost and implementation impacts</w:t>
      </w:r>
    </w:p>
    <w:p w14:paraId="5F37131B" w14:textId="437CDE56" w:rsidR="00EA095D" w:rsidRDefault="00EA095D" w:rsidP="00EA095D">
      <w:pPr>
        <w:pStyle w:val="Bullet1"/>
      </w:pPr>
      <w:r>
        <w:t>ensuring charging practices are transparent</w:t>
      </w:r>
      <w:r w:rsidR="00915BD4">
        <w:t>, well communicated,</w:t>
      </w:r>
      <w:r>
        <w:t xml:space="preserve"> and defensible.</w:t>
      </w:r>
    </w:p>
    <w:p w14:paraId="5EE4ECB7" w14:textId="750126A3" w:rsidR="00EA095D" w:rsidRDefault="00A07BC8" w:rsidP="00EA095D">
      <w:pPr>
        <w:pStyle w:val="NormalText"/>
      </w:pPr>
      <w:r>
        <w:t xml:space="preserve">Beyond the financial charging risks, </w:t>
      </w:r>
      <w:r w:rsidR="00915BD4">
        <w:t xml:space="preserve">the APVMA </w:t>
      </w:r>
      <w:r>
        <w:t>manages</w:t>
      </w:r>
      <w:r w:rsidR="00915BD4">
        <w:t xml:space="preserve"> </w:t>
      </w:r>
      <w:r w:rsidR="00EA095D">
        <w:t xml:space="preserve">risk </w:t>
      </w:r>
      <w:r w:rsidR="00915BD4">
        <w:t>throughout the</w:t>
      </w:r>
      <w:r w:rsidR="00EA095D">
        <w:t xml:space="preserve"> regulat</w:t>
      </w:r>
      <w:r w:rsidR="00915BD4">
        <w:t>ory lif</w:t>
      </w:r>
      <w:r>
        <w:t>e</w:t>
      </w:r>
      <w:r w:rsidR="00915BD4">
        <w:t xml:space="preserve">cycle for </w:t>
      </w:r>
      <w:proofErr w:type="spellStart"/>
      <w:r w:rsidR="00EA095D">
        <w:t>agvet</w:t>
      </w:r>
      <w:proofErr w:type="spellEnd"/>
      <w:r w:rsidR="00EA095D">
        <w:t xml:space="preserve"> chemicals </w:t>
      </w:r>
      <w:r w:rsidR="00915BD4">
        <w:t>including</w:t>
      </w:r>
      <w:r w:rsidR="00EA095D">
        <w:t>:</w:t>
      </w:r>
    </w:p>
    <w:p w14:paraId="0F5A16A1" w14:textId="77777777" w:rsidR="00EA095D" w:rsidRDefault="00EA095D" w:rsidP="00EA095D">
      <w:pPr>
        <w:pStyle w:val="Bullet1"/>
      </w:pPr>
      <w:r>
        <w:t>identifying, assessing, and evaluating the risks before they can be approved for use in Australia (pre-market assessment or evaluation)</w:t>
      </w:r>
    </w:p>
    <w:p w14:paraId="0E22D26B" w14:textId="77777777" w:rsidR="00EA095D" w:rsidRDefault="00EA095D" w:rsidP="00EA095D">
      <w:pPr>
        <w:pStyle w:val="Bullet1"/>
      </w:pPr>
      <w:r>
        <w:t>identifying, assessing, and evaluating the risks posed by manufacturing processes before a manufacturer is issued with a licence to manufacture</w:t>
      </w:r>
    </w:p>
    <w:p w14:paraId="697A3E2D" w14:textId="77777777" w:rsidR="005B5761" w:rsidRDefault="00EA095D" w:rsidP="00EA095D">
      <w:pPr>
        <w:pStyle w:val="Bullet1"/>
        <w:sectPr w:rsidR="005B5761" w:rsidSect="005B5761">
          <w:headerReference w:type="default" r:id="rId44"/>
          <w:pgSz w:w="11906" w:h="16838" w:code="9"/>
          <w:pgMar w:top="2835" w:right="1134" w:bottom="1134" w:left="1134" w:header="1701" w:footer="680" w:gutter="0"/>
          <w:cols w:space="708"/>
          <w:docGrid w:linePitch="360"/>
        </w:sectPr>
      </w:pPr>
      <w:r>
        <w:t xml:space="preserve">identifying, assessing, and evaluating the risks that may arise following </w:t>
      </w:r>
      <w:r w:rsidR="00FE3C1C">
        <w:t>product</w:t>
      </w:r>
      <w:r>
        <w:t xml:space="preserve"> approval and manufacturer (post-market surveillance).</w:t>
      </w:r>
    </w:p>
    <w:p w14:paraId="13C5551B" w14:textId="77777777" w:rsidR="0025534C" w:rsidRPr="002643A4" w:rsidRDefault="0025534C" w:rsidP="003041A9">
      <w:pPr>
        <w:pStyle w:val="Heading1"/>
        <w:numPr>
          <w:ilvl w:val="0"/>
          <w:numId w:val="9"/>
        </w:numPr>
      </w:pPr>
      <w:bookmarkStart w:id="201" w:name="_Toc234591411"/>
      <w:r>
        <w:lastRenderedPageBreak/>
        <w:t>S</w:t>
      </w:r>
      <w:r w:rsidRPr="006A6050">
        <w:t>takeholder</w:t>
      </w:r>
      <w:r w:rsidRPr="002643A4">
        <w:t xml:space="preserve"> engagement</w:t>
      </w:r>
      <w:bookmarkEnd w:id="201"/>
    </w:p>
    <w:p w14:paraId="4570193D" w14:textId="584B668F" w:rsidR="007A1856" w:rsidRDefault="007A1856" w:rsidP="00737A86">
      <w:pPr>
        <w:pStyle w:val="NormalText"/>
        <w:rPr>
          <w:rFonts w:ascii="Aptos" w:hAnsi="Aptos"/>
          <w:lang w:eastAsia="en-AU"/>
        </w:rPr>
      </w:pPr>
      <w:r>
        <w:t xml:space="preserve">Stakeholder engagement continues to be fundamental to the APVMA’s approach to cost recovery. The APVMA recognises that effective regulatory and financial frameworks depend on meaningful engagement with those who are directly affected by </w:t>
      </w:r>
      <w:r w:rsidR="00191008">
        <w:t xml:space="preserve">the </w:t>
      </w:r>
      <w:r>
        <w:t>APVMA’s decisions. Feedback received through consultation has been central to shaping the updated policy settings and the structure of this CRIS.</w:t>
      </w:r>
    </w:p>
    <w:p w14:paraId="23E63C4C" w14:textId="3E848DC8" w:rsidR="007A1856" w:rsidRDefault="007A1856" w:rsidP="003041A9">
      <w:pPr>
        <w:pStyle w:val="Heading2"/>
        <w:numPr>
          <w:ilvl w:val="1"/>
          <w:numId w:val="9"/>
        </w:numPr>
        <w:rPr>
          <w:rFonts w:eastAsiaTheme="minorHAnsi"/>
        </w:rPr>
      </w:pPr>
      <w:bookmarkStart w:id="202" w:name="_Toc234591412"/>
      <w:r>
        <w:rPr>
          <w:rFonts w:eastAsiaTheme="minorHAnsi"/>
        </w:rPr>
        <w:t>Consultation process</w:t>
      </w:r>
      <w:bookmarkEnd w:id="202"/>
    </w:p>
    <w:p w14:paraId="744B94A9" w14:textId="77777777" w:rsidR="007A1856" w:rsidRDefault="007A1856" w:rsidP="00737A86">
      <w:pPr>
        <w:pStyle w:val="NormalText"/>
      </w:pPr>
      <w:r>
        <w:t>The 2024 stakeholder consultation process involved a five-week public consultation period supported by a CEO-led webinar, two facilitated workshops, three working group sessions and the publication of a detailed consultation paper. Across all channels, the APVMA received strong participation, including 171 unique views of the consultation hub and 13 written submissions from industry associations, chemical companies, veterinary manufacturers, non-profit organisations and individuals.</w:t>
      </w:r>
    </w:p>
    <w:p w14:paraId="2FEBDB1B" w14:textId="45EC33F4" w:rsidR="007A1856" w:rsidRDefault="007A1856" w:rsidP="00737A86">
      <w:pPr>
        <w:pStyle w:val="NormalText"/>
      </w:pPr>
      <w:r>
        <w:t>Feedback consistently focussed on fee levels, transparency of the costing methodology, APVMA efficiency, the reliance on levies, drivers of staffing costs, the impact of proposed increases on entity budgets, and the potential effects on product introduction and farm-gate prices. Stakeholders strongly preferred a return to the historic 40% fee-for-service policy position and expressed concern regarding cross-subsidisation between agricultural and veterinary chemical products.</w:t>
      </w:r>
    </w:p>
    <w:p w14:paraId="3D312575" w14:textId="4354F048" w:rsidR="00B70913" w:rsidRPr="00B70913" w:rsidRDefault="00B70913" w:rsidP="00B70913">
      <w:pPr>
        <w:pStyle w:val="NormalText"/>
      </w:pPr>
      <w:r w:rsidRPr="00B70913">
        <w:t xml:space="preserve">Consultation with industry stakeholders has been ongoing throughout 2025, including via engagement of an external party </w:t>
      </w:r>
      <w:r w:rsidR="00666F90">
        <w:t xml:space="preserve">by the Department of Agriculture, Fisheries and Forestry (DAFF) </w:t>
      </w:r>
      <w:r w:rsidRPr="00B70913">
        <w:t>to solicit input and feedback into proposed fee and levy changes.</w:t>
      </w:r>
    </w:p>
    <w:p w14:paraId="2BCF221D" w14:textId="77777777" w:rsidR="00737A86" w:rsidRPr="0042496C" w:rsidRDefault="00737A86" w:rsidP="003041A9">
      <w:pPr>
        <w:pStyle w:val="Heading2"/>
        <w:numPr>
          <w:ilvl w:val="1"/>
          <w:numId w:val="9"/>
        </w:numPr>
        <w:rPr>
          <w:rFonts w:eastAsiaTheme="minorHAnsi"/>
        </w:rPr>
      </w:pPr>
      <w:bookmarkStart w:id="203" w:name="_Toc234591413"/>
      <w:r>
        <w:rPr>
          <w:rFonts w:eastAsiaTheme="minorHAnsi"/>
        </w:rPr>
        <w:t>Response to stakeholder feedback</w:t>
      </w:r>
      <w:bookmarkEnd w:id="203"/>
    </w:p>
    <w:p w14:paraId="2929A299" w14:textId="080F42C5" w:rsidR="00737A86" w:rsidRDefault="00737A86" w:rsidP="00737A86">
      <w:pPr>
        <w:pStyle w:val="NormalText"/>
      </w:pPr>
      <w:r>
        <w:t>The APVMA has carefully considered all feedback and has made substantial changes</w:t>
      </w:r>
      <w:r w:rsidR="002658A7">
        <w:t xml:space="preserve"> to its cost recovery framework</w:t>
      </w:r>
      <w:r>
        <w:t xml:space="preserve"> in response.</w:t>
      </w:r>
    </w:p>
    <w:p w14:paraId="3069BB01" w14:textId="77777777" w:rsidR="00737A86" w:rsidRPr="00D63B1B" w:rsidRDefault="00737A86" w:rsidP="003041A9">
      <w:pPr>
        <w:pStyle w:val="Heading3"/>
        <w:numPr>
          <w:ilvl w:val="2"/>
          <w:numId w:val="9"/>
        </w:numPr>
        <w:rPr>
          <w:rFonts w:eastAsiaTheme="minorHAnsi"/>
        </w:rPr>
      </w:pPr>
      <w:bookmarkStart w:id="204" w:name="_Toc234591414"/>
      <w:r w:rsidRPr="00D63B1B">
        <w:rPr>
          <w:rFonts w:eastAsiaTheme="minorHAnsi"/>
        </w:rPr>
        <w:t>Revised government policy position</w:t>
      </w:r>
      <w:bookmarkEnd w:id="204"/>
    </w:p>
    <w:p w14:paraId="74C94516" w14:textId="77777777" w:rsidR="00737A86" w:rsidRPr="000E4EBD" w:rsidRDefault="00737A86" w:rsidP="00737A86">
      <w:pPr>
        <w:pStyle w:val="NormalText"/>
      </w:pPr>
      <w:r>
        <w:t xml:space="preserve">In line with Government direction and stakeholder feedback, the policy </w:t>
      </w:r>
      <w:r w:rsidRPr="000E4EBD">
        <w:t>position for this CRIS has shifted from 40% fee recovery to full cost recovery of all fee-for-service regulatory activities, with two important exceptions:</w:t>
      </w:r>
    </w:p>
    <w:p w14:paraId="686C41D8" w14:textId="685CC332" w:rsidR="00737A86" w:rsidRPr="000E4EBD" w:rsidRDefault="00B415A1" w:rsidP="00737A86">
      <w:pPr>
        <w:pStyle w:val="Bullet1"/>
      </w:pPr>
      <w:r w:rsidRPr="000E4EBD">
        <w:t>m</w:t>
      </w:r>
      <w:r w:rsidR="00737A86" w:rsidRPr="000E4EBD">
        <w:t>inor use permits, and</w:t>
      </w:r>
    </w:p>
    <w:p w14:paraId="1C26E831" w14:textId="63B6E3B8" w:rsidR="00737A86" w:rsidRPr="000E4EBD" w:rsidRDefault="00B415A1" w:rsidP="00737A86">
      <w:pPr>
        <w:pStyle w:val="Bullet1"/>
      </w:pPr>
      <w:r w:rsidRPr="000E4EBD">
        <w:t>e</w:t>
      </w:r>
      <w:r w:rsidR="00737A86" w:rsidRPr="000E4EBD">
        <w:t>mergency permits</w:t>
      </w:r>
      <w:r w:rsidRPr="000E4EBD">
        <w:t>.</w:t>
      </w:r>
    </w:p>
    <w:p w14:paraId="5A0E9759" w14:textId="3D8A5D43" w:rsidR="00737A86" w:rsidRPr="000E4EBD" w:rsidRDefault="00160572" w:rsidP="00737A86">
      <w:pPr>
        <w:pStyle w:val="NormalText"/>
      </w:pPr>
      <w:r w:rsidRPr="000E4EBD">
        <w:t xml:space="preserve">Minor use permits will continue to incur a nominal fee with the </w:t>
      </w:r>
      <w:r w:rsidR="00332C04" w:rsidRPr="000E4EBD">
        <w:t>remaining cost shared between</w:t>
      </w:r>
      <w:r w:rsidR="00737A86" w:rsidRPr="000E4EBD">
        <w:t xml:space="preserve"> appropriation funding </w:t>
      </w:r>
      <w:r w:rsidR="00332C04" w:rsidRPr="000E4EBD">
        <w:t xml:space="preserve">and levies. Emergency use permits will be fully funded via appropriation </w:t>
      </w:r>
      <w:r w:rsidR="00737A86" w:rsidRPr="000E4EBD">
        <w:t xml:space="preserve">to ensure access, responsiveness and support for </w:t>
      </w:r>
      <w:r w:rsidR="00332C04" w:rsidRPr="000E4EBD">
        <w:t>a service</w:t>
      </w:r>
      <w:r w:rsidR="00737A86" w:rsidRPr="000E4EBD">
        <w:t xml:space="preserve"> that deliver</w:t>
      </w:r>
      <w:r w:rsidR="00332C04" w:rsidRPr="000E4EBD">
        <w:t>s a</w:t>
      </w:r>
      <w:r w:rsidR="00737A86" w:rsidRPr="000E4EBD">
        <w:t xml:space="preserve"> public benefit.</w:t>
      </w:r>
    </w:p>
    <w:p w14:paraId="7CD1113D" w14:textId="77777777" w:rsidR="00737A86" w:rsidRPr="000E4EBD" w:rsidRDefault="00737A86" w:rsidP="003041A9">
      <w:pPr>
        <w:pStyle w:val="Heading3"/>
        <w:numPr>
          <w:ilvl w:val="2"/>
          <w:numId w:val="9"/>
        </w:numPr>
        <w:rPr>
          <w:rFonts w:eastAsiaTheme="minorHAnsi"/>
        </w:rPr>
      </w:pPr>
      <w:bookmarkStart w:id="205" w:name="_Toc234591415"/>
      <w:r w:rsidRPr="000E4EBD">
        <w:rPr>
          <w:rFonts w:eastAsiaTheme="minorHAnsi"/>
        </w:rPr>
        <w:lastRenderedPageBreak/>
        <w:t>Reduced levy burden</w:t>
      </w:r>
      <w:bookmarkEnd w:id="205"/>
    </w:p>
    <w:p w14:paraId="7B0A1162" w14:textId="4767473C" w:rsidR="0065087A" w:rsidRPr="000E4EBD" w:rsidRDefault="00737A86" w:rsidP="00737A86">
      <w:pPr>
        <w:pStyle w:val="NormalText"/>
      </w:pPr>
      <w:r w:rsidRPr="000E4EBD">
        <w:t xml:space="preserve">Stakeholders raised concerns about the reliance on levies and their visibility and impact. </w:t>
      </w:r>
      <w:r w:rsidR="0065087A" w:rsidRPr="000E4EBD">
        <w:t xml:space="preserve">Many stakeholders questioned the extent to which levies were </w:t>
      </w:r>
      <w:r w:rsidR="003E7B59" w:rsidRPr="000E4EBD">
        <w:t>subsidising</w:t>
      </w:r>
      <w:r w:rsidR="0065087A" w:rsidRPr="000E4EBD">
        <w:t xml:space="preserve"> regulatory activities that</w:t>
      </w:r>
      <w:r w:rsidR="0065087A">
        <w:t xml:space="preserve"> should be funded through fee for service</w:t>
      </w:r>
      <w:r w:rsidR="0065087A" w:rsidRPr="000E4EBD">
        <w:t xml:space="preserve">, </w:t>
      </w:r>
      <w:r w:rsidR="003E7B59" w:rsidRPr="000E4EBD">
        <w:t>whilst others emphasised the importance of maintaining levies for ongoing regulatory oversight and activities not connected to individual applications.</w:t>
      </w:r>
    </w:p>
    <w:p w14:paraId="4D154A1F" w14:textId="77777777" w:rsidR="00CD6941" w:rsidRPr="000E4EBD" w:rsidRDefault="00737A86" w:rsidP="00737A86">
      <w:pPr>
        <w:pStyle w:val="NormalText"/>
      </w:pPr>
      <w:r w:rsidRPr="000E4EBD">
        <w:t>In response, levy rates have been reduced to approximately 60% of their previous level</w:t>
      </w:r>
      <w:r w:rsidR="00DD7956" w:rsidRPr="000E4EBD">
        <w:t xml:space="preserve">. </w:t>
      </w:r>
      <w:r w:rsidR="00CD6941" w:rsidRPr="000E4EBD">
        <w:t>This change:</w:t>
      </w:r>
    </w:p>
    <w:p w14:paraId="2A0EEB2D" w14:textId="2CF3CE2D" w:rsidR="00CD6941" w:rsidRPr="000E4EBD" w:rsidRDefault="00CD6941" w:rsidP="0042496C">
      <w:pPr>
        <w:pStyle w:val="Bullet1"/>
      </w:pPr>
      <w:r w:rsidRPr="000E4EBD">
        <w:t>Reduces the overall levy burden on industry</w:t>
      </w:r>
      <w:r w:rsidR="00A03E21" w:rsidRPr="000E4EBD">
        <w:t>.</w:t>
      </w:r>
    </w:p>
    <w:p w14:paraId="78C07982" w14:textId="2039522A" w:rsidR="00B647F4" w:rsidRPr="000E4EBD" w:rsidRDefault="00CD6941" w:rsidP="0042496C">
      <w:pPr>
        <w:pStyle w:val="Bullet1"/>
      </w:pPr>
      <w:r w:rsidRPr="000E4EBD">
        <w:t xml:space="preserve">Rebalances the funding model to more clearly distinguish between levy funded </w:t>
      </w:r>
      <w:r w:rsidR="0046275C" w:rsidRPr="000E4EBD">
        <w:t xml:space="preserve">outputs and fee for service </w:t>
      </w:r>
      <w:r w:rsidR="007D11FF" w:rsidRPr="000E4EBD">
        <w:t>outputs</w:t>
      </w:r>
      <w:r w:rsidR="00A03E21" w:rsidRPr="000E4EBD">
        <w:t>.</w:t>
      </w:r>
    </w:p>
    <w:p w14:paraId="41514FA4" w14:textId="3FCB6BE3" w:rsidR="00737A86" w:rsidRPr="000E4EBD" w:rsidRDefault="00B647F4" w:rsidP="0042496C">
      <w:pPr>
        <w:pStyle w:val="Bullet1"/>
      </w:pPr>
      <w:r w:rsidRPr="000E4EBD">
        <w:t>Ensures levies are proportionate to the cost of the activities they are intended to fund</w:t>
      </w:r>
      <w:r w:rsidR="00737A86" w:rsidRPr="000E4EBD">
        <w:t>.</w:t>
      </w:r>
    </w:p>
    <w:p w14:paraId="676913D4" w14:textId="4F530455" w:rsidR="00737A86" w:rsidRDefault="007D11FF" w:rsidP="00737A86">
      <w:pPr>
        <w:pStyle w:val="NormalText"/>
      </w:pPr>
      <w:r w:rsidRPr="000E4EBD">
        <w:t xml:space="preserve">The APVMA will continue to monitor the balance of funding between levies and </w:t>
      </w:r>
      <w:r w:rsidR="001979B5" w:rsidRPr="000E4EBD">
        <w:t xml:space="preserve">fees to ensure </w:t>
      </w:r>
      <w:r w:rsidR="004F494B" w:rsidRPr="000E4EBD">
        <w:t>the funding model remains appropriate, transparent and financial</w:t>
      </w:r>
      <w:r w:rsidR="00200A27" w:rsidRPr="000E4EBD">
        <w:t>ly</w:t>
      </w:r>
      <w:r w:rsidR="004F494B" w:rsidRPr="000E4EBD">
        <w:t xml:space="preserve"> sustainable. As part of the annual CRIS cycle, adjustments will be made where required, to maintain alignment between costs, activity</w:t>
      </w:r>
      <w:r w:rsidR="004F494B">
        <w:t xml:space="preserve"> levels and the policy intent of each funding stream.</w:t>
      </w:r>
    </w:p>
    <w:p w14:paraId="452A9045" w14:textId="3D27922A" w:rsidR="00737A86" w:rsidRPr="00D63B1B" w:rsidRDefault="00FD4AE8" w:rsidP="003041A9">
      <w:pPr>
        <w:pStyle w:val="Heading3"/>
        <w:numPr>
          <w:ilvl w:val="2"/>
          <w:numId w:val="9"/>
        </w:numPr>
        <w:rPr>
          <w:rFonts w:eastAsiaTheme="minorHAnsi"/>
        </w:rPr>
      </w:pPr>
      <w:bookmarkStart w:id="206" w:name="_Toc234591416"/>
      <w:r w:rsidRPr="00D63B1B">
        <w:rPr>
          <w:rFonts w:eastAsiaTheme="minorHAnsi"/>
        </w:rPr>
        <w:t>Costing at the category level</w:t>
      </w:r>
      <w:r w:rsidR="00737A86" w:rsidRPr="00D63B1B">
        <w:rPr>
          <w:rFonts w:eastAsiaTheme="minorHAnsi"/>
        </w:rPr>
        <w:t xml:space="preserve"> to eliminate cross-subsidisation</w:t>
      </w:r>
      <w:bookmarkEnd w:id="206"/>
    </w:p>
    <w:p w14:paraId="0EAAD3A1" w14:textId="6B681678" w:rsidR="00737A86" w:rsidRDefault="00737A86" w:rsidP="00737A86">
      <w:pPr>
        <w:pStyle w:val="NormalText"/>
      </w:pPr>
      <w:r>
        <w:t xml:space="preserve">Stakeholders asked for clearer separation between </w:t>
      </w:r>
      <w:r w:rsidR="00FD4AE8">
        <w:t xml:space="preserve">the costs and fees </w:t>
      </w:r>
      <w:r w:rsidR="00B415A1">
        <w:t>for</w:t>
      </w:r>
      <w:r>
        <w:t xml:space="preserve"> agricultural and veterinary medicine products. The APVMA has split categories across the CRIS to ensure cost transparency and prevent cross-subsidisation between sectors. The updated </w:t>
      </w:r>
      <w:hyperlink w:anchor="_A.1.1._Overview_of" w:history="1">
        <w:r w:rsidR="0014300E" w:rsidRPr="006B4DE0">
          <w:rPr>
            <w:rStyle w:val="Hyperlink"/>
          </w:rPr>
          <w:t>schedule of fees</w:t>
        </w:r>
      </w:hyperlink>
      <w:r>
        <w:t xml:space="preserve"> reflect</w:t>
      </w:r>
      <w:r w:rsidR="00B415A1">
        <w:t>s</w:t>
      </w:r>
      <w:r>
        <w:t xml:space="preserve"> this improved structure.</w:t>
      </w:r>
    </w:p>
    <w:p w14:paraId="7E1BA3C7" w14:textId="511A9F64" w:rsidR="00737A86" w:rsidRPr="00D63B1B" w:rsidRDefault="00737A86" w:rsidP="003041A9">
      <w:pPr>
        <w:pStyle w:val="Heading3"/>
        <w:numPr>
          <w:ilvl w:val="2"/>
          <w:numId w:val="9"/>
        </w:numPr>
        <w:rPr>
          <w:rFonts w:eastAsiaTheme="minorEastAsia"/>
        </w:rPr>
      </w:pPr>
      <w:bookmarkStart w:id="207" w:name="_Toc234591417"/>
      <w:r w:rsidRPr="5DEA548E">
        <w:rPr>
          <w:rFonts w:eastAsiaTheme="minorEastAsia"/>
        </w:rPr>
        <w:t>Independent economic analysis</w:t>
      </w:r>
      <w:bookmarkEnd w:id="207"/>
    </w:p>
    <w:p w14:paraId="5CC7602D" w14:textId="24E122F9" w:rsidR="00737A86" w:rsidRDefault="00737A86" w:rsidP="00737A86">
      <w:pPr>
        <w:pStyle w:val="NormalText"/>
      </w:pPr>
      <w:r>
        <w:t xml:space="preserve">To ensure </w:t>
      </w:r>
      <w:r w:rsidR="006B4DE0">
        <w:t>a change in policy was</w:t>
      </w:r>
      <w:r>
        <w:t xml:space="preserve"> evidence-based</w:t>
      </w:r>
      <w:r w:rsidR="00B64B63">
        <w:t>,</w:t>
      </w:r>
      <w:r>
        <w:t xml:space="preserve"> and to test concerns about potential market impacts, </w:t>
      </w:r>
      <w:r w:rsidR="00B415A1">
        <w:t>DAFF</w:t>
      </w:r>
      <w:r>
        <w:t xml:space="preserve"> engaged an independent economic consultant to assess:</w:t>
      </w:r>
    </w:p>
    <w:p w14:paraId="67C1818D" w14:textId="77777777" w:rsidR="00737A86" w:rsidRDefault="00737A86" w:rsidP="00685C95">
      <w:pPr>
        <w:pStyle w:val="Bullet1"/>
      </w:pPr>
      <w:r>
        <w:t>the market effects of the proposed policy changes</w:t>
      </w:r>
    </w:p>
    <w:p w14:paraId="0593EAF3" w14:textId="77777777" w:rsidR="00737A86" w:rsidRDefault="00737A86" w:rsidP="00685C95">
      <w:pPr>
        <w:pStyle w:val="Bullet1"/>
      </w:pPr>
      <w:r>
        <w:t>any potential barriers to entry, and</w:t>
      </w:r>
    </w:p>
    <w:p w14:paraId="16A90EE6" w14:textId="77777777" w:rsidR="00737A86" w:rsidRDefault="00737A86" w:rsidP="00685C95">
      <w:pPr>
        <w:pStyle w:val="Bullet1"/>
      </w:pPr>
      <w:r>
        <w:t>whether fees influence decisions to bring new products to market.</w:t>
      </w:r>
    </w:p>
    <w:p w14:paraId="072BE703" w14:textId="77777777" w:rsidR="00737A86" w:rsidRDefault="00737A86" w:rsidP="00737A86">
      <w:pPr>
        <w:pStyle w:val="NormalText"/>
      </w:pPr>
      <w:r>
        <w:t>The consultant concluded that:</w:t>
      </w:r>
    </w:p>
    <w:p w14:paraId="3A4A24BF" w14:textId="56180A75" w:rsidR="00737A86" w:rsidRPr="0042496C" w:rsidRDefault="00D74071" w:rsidP="0042496C">
      <w:pPr>
        <w:pStyle w:val="Bullet1"/>
      </w:pPr>
      <w:r w:rsidRPr="0042496C">
        <w:t>lower application fees do not materially influence decisions to register products</w:t>
      </w:r>
    </w:p>
    <w:p w14:paraId="4F2720D4" w14:textId="493365C6" w:rsidR="00600237" w:rsidRPr="001943C5" w:rsidRDefault="0075777C" w:rsidP="00E5379F">
      <w:pPr>
        <w:pStyle w:val="Bullet1"/>
        <w:spacing w:line="240" w:lineRule="auto"/>
        <w:rPr>
          <w:rFonts w:ascii="Franklin Gothic Medium" w:eastAsiaTheme="minorHAnsi" w:hAnsi="Franklin Gothic Medium"/>
          <w:color w:val="5C2946"/>
          <w:sz w:val="24"/>
          <w:szCs w:val="26"/>
          <w14:ligatures w14:val="standardContextual"/>
        </w:rPr>
      </w:pPr>
      <w:r w:rsidRPr="0042496C">
        <w:t>lower application fees do not materially influence decisions to bring a product to market</w:t>
      </w:r>
      <w:r w:rsidR="00405FEB">
        <w:t>.</w:t>
      </w:r>
      <w:r w:rsidR="00600237" w:rsidRPr="001943C5">
        <w:rPr>
          <w:rFonts w:eastAsiaTheme="minorHAnsi"/>
        </w:rPr>
        <w:br w:type="page"/>
      </w:r>
    </w:p>
    <w:p w14:paraId="6A2C0F57" w14:textId="3E07DFF2" w:rsidR="00737A86" w:rsidRPr="00D63B1B" w:rsidRDefault="00737A86" w:rsidP="003041A9">
      <w:pPr>
        <w:pStyle w:val="Heading3"/>
        <w:numPr>
          <w:ilvl w:val="2"/>
          <w:numId w:val="9"/>
        </w:numPr>
        <w:rPr>
          <w:rFonts w:eastAsiaTheme="minorHAnsi"/>
        </w:rPr>
      </w:pPr>
      <w:bookmarkStart w:id="208" w:name="_Toc234591418"/>
      <w:r w:rsidRPr="00D63B1B">
        <w:rPr>
          <w:rFonts w:eastAsiaTheme="minorHAnsi"/>
        </w:rPr>
        <w:lastRenderedPageBreak/>
        <w:t>Refined and expanded costing methodology</w:t>
      </w:r>
      <w:bookmarkEnd w:id="208"/>
    </w:p>
    <w:p w14:paraId="60A59C4A" w14:textId="6942AD86" w:rsidR="00737A86" w:rsidRDefault="00600237" w:rsidP="00737A86">
      <w:pPr>
        <w:pStyle w:val="NormalText"/>
      </w:pPr>
      <w:r>
        <w:t>In response to stakeholder feedback on the APVMA’s costing approach</w:t>
      </w:r>
      <w:r w:rsidR="00737A86">
        <w:t>, the APVMA:</w:t>
      </w:r>
    </w:p>
    <w:p w14:paraId="4C69B6F2" w14:textId="446E9F32" w:rsidR="00737A86" w:rsidRDefault="00737A86" w:rsidP="00A357C2">
      <w:pPr>
        <w:pStyle w:val="Bullet1"/>
      </w:pPr>
      <w:r>
        <w:t xml:space="preserve">expanded the </w:t>
      </w:r>
      <w:r w:rsidR="00151430">
        <w:t xml:space="preserve">costing </w:t>
      </w:r>
      <w:r>
        <w:t>dataset to incorporate all available operational, financial, application and time-recording information from 2019–2025</w:t>
      </w:r>
    </w:p>
    <w:p w14:paraId="0E9C499E" w14:textId="51212C80" w:rsidR="00737A86" w:rsidRDefault="00737A86" w:rsidP="00A357C2">
      <w:pPr>
        <w:pStyle w:val="Bullet1"/>
      </w:pPr>
      <w:r>
        <w:t>reviewed outliers and variations in work effort</w:t>
      </w:r>
    </w:p>
    <w:p w14:paraId="1CC0F4DD" w14:textId="07616AEF" w:rsidR="00737A86" w:rsidRDefault="00737A86" w:rsidP="00A357C2">
      <w:pPr>
        <w:pStyle w:val="Bullet1"/>
      </w:pPr>
      <w:r>
        <w:t xml:space="preserve">revised the ABC methodology to </w:t>
      </w:r>
      <w:r w:rsidR="00DD7B34">
        <w:t xml:space="preserve">strengthen </w:t>
      </w:r>
      <w:r>
        <w:t>accuracy, consistency and transparency</w:t>
      </w:r>
    </w:p>
    <w:p w14:paraId="317E7A2F" w14:textId="06332EF1" w:rsidR="00737A86" w:rsidRDefault="00737A86" w:rsidP="00A357C2">
      <w:pPr>
        <w:pStyle w:val="Bullet1"/>
      </w:pPr>
      <w:r>
        <w:t>validated efficient cost levels across activities through recalibrated business rules.</w:t>
      </w:r>
    </w:p>
    <w:p w14:paraId="0FF55C60" w14:textId="745DFC1B" w:rsidR="00737A86" w:rsidRDefault="00737A86" w:rsidP="00737A86">
      <w:pPr>
        <w:pStyle w:val="NormalText"/>
      </w:pPr>
      <w:r>
        <w:t xml:space="preserve">These improvements have materially strengthened the evidence base </w:t>
      </w:r>
      <w:r w:rsidR="00A357C2">
        <w:t>for</w:t>
      </w:r>
      <w:r>
        <w:t xml:space="preserve"> the </w:t>
      </w:r>
      <w:r w:rsidR="00A357C2">
        <w:t>revised</w:t>
      </w:r>
      <w:r>
        <w:t xml:space="preserve"> fees.</w:t>
      </w:r>
    </w:p>
    <w:p w14:paraId="52E58AAB" w14:textId="77777777" w:rsidR="00737A86" w:rsidRPr="00D63B1B" w:rsidRDefault="00737A86" w:rsidP="003041A9">
      <w:pPr>
        <w:pStyle w:val="Heading3"/>
        <w:numPr>
          <w:ilvl w:val="2"/>
          <w:numId w:val="9"/>
        </w:numPr>
        <w:rPr>
          <w:rFonts w:eastAsiaTheme="minorHAnsi"/>
        </w:rPr>
      </w:pPr>
      <w:bookmarkStart w:id="209" w:name="_Toc234591419"/>
      <w:r w:rsidRPr="00D63B1B">
        <w:rPr>
          <w:rFonts w:eastAsiaTheme="minorHAnsi"/>
        </w:rPr>
        <w:t>Simplification of the CRIS structure</w:t>
      </w:r>
      <w:bookmarkEnd w:id="209"/>
    </w:p>
    <w:p w14:paraId="30F24167" w14:textId="11C3AC06" w:rsidR="00737A86" w:rsidRDefault="00737A86" w:rsidP="00737A86">
      <w:pPr>
        <w:pStyle w:val="NormalText"/>
      </w:pPr>
      <w:r>
        <w:t>Stakeholders expressed a strong preference for a clearer and more accessible CRIS. In the 202</w:t>
      </w:r>
      <w:r w:rsidR="00F23E8F">
        <w:t>7</w:t>
      </w:r>
      <w:r>
        <w:t xml:space="preserve"> update, the APVMA has:</w:t>
      </w:r>
    </w:p>
    <w:p w14:paraId="58C3DDDD" w14:textId="31F42439" w:rsidR="00737A86" w:rsidRDefault="00737A86" w:rsidP="00C701EC">
      <w:pPr>
        <w:pStyle w:val="Bullet1"/>
      </w:pPr>
      <w:r>
        <w:t>simplified the presentation of information</w:t>
      </w:r>
      <w:r w:rsidR="00A357C2">
        <w:t xml:space="preserve"> throughout the CRIS</w:t>
      </w:r>
    </w:p>
    <w:p w14:paraId="6D235221" w14:textId="77777777" w:rsidR="00737A86" w:rsidRDefault="00737A86" w:rsidP="00C701EC">
      <w:pPr>
        <w:pStyle w:val="Bullet1"/>
      </w:pPr>
      <w:r>
        <w:t>consolidated fee tables into attachments for ease of extraction and use</w:t>
      </w:r>
    </w:p>
    <w:p w14:paraId="65D4780E" w14:textId="75ECA9DE" w:rsidR="00C701EC" w:rsidRDefault="00737A86" w:rsidP="00C701EC">
      <w:pPr>
        <w:pStyle w:val="Bullet1"/>
      </w:pPr>
      <w:r>
        <w:t xml:space="preserve">restructured </w:t>
      </w:r>
      <w:r w:rsidR="00AC24B8">
        <w:t>activities</w:t>
      </w:r>
      <w:r w:rsidR="00C701EC">
        <w:t xml:space="preserve">, </w:t>
      </w:r>
      <w:r>
        <w:t xml:space="preserve">outputs, </w:t>
      </w:r>
      <w:r w:rsidR="00C701EC">
        <w:t xml:space="preserve">elements, </w:t>
      </w:r>
      <w:r>
        <w:t>items and modules into a more intuitive architecture</w:t>
      </w:r>
    </w:p>
    <w:p w14:paraId="7F12BCF0" w14:textId="061CCB64" w:rsidR="00737A86" w:rsidRDefault="00C701EC" w:rsidP="00C701EC">
      <w:pPr>
        <w:pStyle w:val="Bullet1"/>
      </w:pPr>
      <w:r>
        <w:t xml:space="preserve">provided segregated fee tables for categories of agriculture, veterinary medicine, </w:t>
      </w:r>
      <w:r w:rsidR="001958F5">
        <w:t>permits, actives and holders</w:t>
      </w:r>
      <w:r w:rsidR="00737A86">
        <w:t>.</w:t>
      </w:r>
    </w:p>
    <w:p w14:paraId="1CCC7F34" w14:textId="77777777" w:rsidR="00737A86" w:rsidRDefault="00737A86" w:rsidP="00737A86">
      <w:pPr>
        <w:pStyle w:val="NormalText"/>
      </w:pPr>
      <w:r>
        <w:t>These changes allow stakeholders to locate relevant information quickly and remove unnecessary complexity from the body of the document.</w:t>
      </w:r>
    </w:p>
    <w:p w14:paraId="52D2CD7C" w14:textId="77777777" w:rsidR="00737A86" w:rsidRPr="00D63B1B" w:rsidRDefault="00737A86" w:rsidP="003041A9">
      <w:pPr>
        <w:pStyle w:val="Heading3"/>
        <w:numPr>
          <w:ilvl w:val="2"/>
          <w:numId w:val="9"/>
        </w:numPr>
        <w:rPr>
          <w:rFonts w:eastAsiaTheme="minorHAnsi"/>
        </w:rPr>
      </w:pPr>
      <w:bookmarkStart w:id="210" w:name="_Toc234591420"/>
      <w:r w:rsidRPr="00D63B1B">
        <w:rPr>
          <w:rFonts w:eastAsiaTheme="minorHAnsi"/>
        </w:rPr>
        <w:t>Continuous improvement</w:t>
      </w:r>
      <w:bookmarkEnd w:id="210"/>
    </w:p>
    <w:p w14:paraId="1D769A5D" w14:textId="77777777" w:rsidR="005B5761" w:rsidRDefault="00737A86" w:rsidP="0025534C">
      <w:pPr>
        <w:pStyle w:val="NormalText"/>
        <w:sectPr w:rsidR="005B5761" w:rsidSect="005B5761">
          <w:headerReference w:type="default" r:id="rId45"/>
          <w:pgSz w:w="11906" w:h="16838" w:code="9"/>
          <w:pgMar w:top="2835" w:right="1134" w:bottom="1134" w:left="1134" w:header="1701" w:footer="680" w:gutter="0"/>
          <w:cols w:space="708"/>
          <w:docGrid w:linePitch="360"/>
        </w:sectPr>
      </w:pPr>
      <w:r>
        <w:t xml:space="preserve">Consistent with the Commonwealth Charging Framework requirement for annual updates, the APVMA will continue to refine its approach, including monitoring efficiency improvements and continuing to engage with stakeholders and DAFF on </w:t>
      </w:r>
      <w:bookmarkStart w:id="211" w:name="_Toc1263866690"/>
      <w:r w:rsidR="001958F5">
        <w:t>improvements</w:t>
      </w:r>
      <w:r>
        <w:t>.</w:t>
      </w:r>
    </w:p>
    <w:p w14:paraId="503784D6" w14:textId="0E3B0AB3" w:rsidR="004051EA" w:rsidRPr="00E21398" w:rsidRDefault="004051EA" w:rsidP="003041A9">
      <w:pPr>
        <w:pStyle w:val="Heading1"/>
        <w:numPr>
          <w:ilvl w:val="0"/>
          <w:numId w:val="9"/>
        </w:numPr>
      </w:pPr>
      <w:bookmarkStart w:id="212" w:name="_Toc21685642"/>
      <w:bookmarkStart w:id="213" w:name="_Toc115355159"/>
      <w:bookmarkStart w:id="214" w:name="_Toc1670742225"/>
      <w:bookmarkStart w:id="215" w:name="_Toc1115643167"/>
      <w:bookmarkStart w:id="216" w:name="_Toc171075133"/>
      <w:bookmarkStart w:id="217" w:name="_Toc171075175"/>
      <w:bookmarkStart w:id="218" w:name="_Toc234591421"/>
      <w:r w:rsidRPr="00E21398">
        <w:lastRenderedPageBreak/>
        <w:t>Financial</w:t>
      </w:r>
      <w:r>
        <w:t xml:space="preserve"> performance</w:t>
      </w:r>
      <w:bookmarkEnd w:id="218"/>
    </w:p>
    <w:p w14:paraId="42CB689B" w14:textId="225747EB" w:rsidR="004051EA" w:rsidRPr="00AC4DF4" w:rsidRDefault="00500E1D" w:rsidP="003041A9">
      <w:pPr>
        <w:pStyle w:val="Heading2"/>
        <w:numPr>
          <w:ilvl w:val="1"/>
          <w:numId w:val="9"/>
        </w:numPr>
      </w:pPr>
      <w:bookmarkStart w:id="219" w:name="_Toc234591422"/>
      <w:r>
        <w:t>Financial estimates</w:t>
      </w:r>
      <w:bookmarkEnd w:id="219"/>
    </w:p>
    <w:p w14:paraId="1078E285" w14:textId="19DF3034" w:rsidR="004051EA" w:rsidRDefault="004051EA" w:rsidP="004051EA">
      <w:pPr>
        <w:pStyle w:val="NormalText"/>
      </w:pPr>
      <w:r w:rsidRPr="00BA6CF5">
        <w:t xml:space="preserve">The financial estimates in </w:t>
      </w:r>
      <w:r w:rsidR="00AA383C">
        <w:fldChar w:fldCharType="begin"/>
      </w:r>
      <w:r w:rsidR="00AA383C">
        <w:instrText xml:space="preserve"> REF _Ref214883510 \h </w:instrText>
      </w:r>
      <w:r w:rsidR="00AA383C">
        <w:fldChar w:fldCharType="separate"/>
      </w:r>
      <w:r w:rsidR="00E55AB3" w:rsidRPr="003C0D46">
        <w:t xml:space="preserve">Table </w:t>
      </w:r>
      <w:r w:rsidR="00E55AB3">
        <w:rPr>
          <w:noProof/>
        </w:rPr>
        <w:t>11</w:t>
      </w:r>
      <w:r w:rsidR="00AA383C">
        <w:fldChar w:fldCharType="end"/>
      </w:r>
      <w:r>
        <w:fldChar w:fldCharType="begin"/>
      </w:r>
      <w:r>
        <w:instrText xml:space="preserve"> REF _Ref174110079 \h </w:instrText>
      </w:r>
      <w:r>
        <w:fldChar w:fldCharType="separate"/>
      </w:r>
      <w:r>
        <w:fldChar w:fldCharType="end"/>
      </w:r>
      <w:r>
        <w:t xml:space="preserve"> and </w:t>
      </w:r>
      <w:r w:rsidR="00E155DF">
        <w:fldChar w:fldCharType="begin"/>
      </w:r>
      <w:r w:rsidR="00E155DF">
        <w:instrText xml:space="preserve"> REF _Ref219190618 \h </w:instrText>
      </w:r>
      <w:r w:rsidR="00E155DF">
        <w:fldChar w:fldCharType="separate"/>
      </w:r>
      <w:r w:rsidR="00E55AB3">
        <w:t xml:space="preserve">Table </w:t>
      </w:r>
      <w:r w:rsidR="00E55AB3">
        <w:rPr>
          <w:noProof/>
        </w:rPr>
        <w:t>12</w:t>
      </w:r>
      <w:r w:rsidR="00E155DF">
        <w:fldChar w:fldCharType="end"/>
      </w:r>
      <w:r>
        <w:t xml:space="preserve"> outline the cost recovery position for 202</w:t>
      </w:r>
      <w:r w:rsidR="00F23E8F">
        <w:t>7</w:t>
      </w:r>
      <w:r w:rsidR="00FE09E5" w:rsidRPr="00FE09E5">
        <w:t>–</w:t>
      </w:r>
      <w:r>
        <w:t>2</w:t>
      </w:r>
      <w:r w:rsidR="00F23E8F">
        <w:t>8</w:t>
      </w:r>
      <w:r w:rsidRPr="00BA6CF5">
        <w:t>.</w:t>
      </w:r>
    </w:p>
    <w:p w14:paraId="0C7D02CE" w14:textId="5AD1F1B9" w:rsidR="00F623F3" w:rsidRPr="003C0D46" w:rsidRDefault="00F623F3" w:rsidP="00723C0C">
      <w:pPr>
        <w:pStyle w:val="Caption"/>
      </w:pPr>
      <w:bookmarkStart w:id="220" w:name="_Ref214883510"/>
      <w:bookmarkStart w:id="221" w:name="_Toc225162409"/>
      <w:bookmarkStart w:id="222" w:name="_Toc173755790"/>
      <w:bookmarkStart w:id="223" w:name="_Toc234591458"/>
      <w:r w:rsidRPr="003C0D46">
        <w:t xml:space="preserve">Table </w:t>
      </w:r>
      <w:r w:rsidR="004E598D">
        <w:fldChar w:fldCharType="begin"/>
      </w:r>
      <w:r w:rsidR="004E598D">
        <w:instrText xml:space="preserve"> SEQ Table \* ARABIC </w:instrText>
      </w:r>
      <w:r w:rsidR="004E598D">
        <w:fldChar w:fldCharType="separate"/>
      </w:r>
      <w:r w:rsidR="004E598D">
        <w:rPr>
          <w:noProof/>
        </w:rPr>
        <w:t>11</w:t>
      </w:r>
      <w:r w:rsidR="004E598D">
        <w:rPr>
          <w:noProof/>
        </w:rPr>
        <w:fldChar w:fldCharType="end"/>
      </w:r>
      <w:bookmarkEnd w:id="220"/>
      <w:r w:rsidRPr="003C0D46">
        <w:t>:</w:t>
      </w:r>
      <w:r w:rsidRPr="003C0D46">
        <w:tab/>
      </w:r>
      <w:r w:rsidR="0008589D">
        <w:t>Three-year forward f</w:t>
      </w:r>
      <w:r>
        <w:t xml:space="preserve">inancial </w:t>
      </w:r>
      <w:r w:rsidR="00B11EB6">
        <w:t xml:space="preserve">cost recovery </w:t>
      </w:r>
      <w:r>
        <w:t xml:space="preserve">estimates </w:t>
      </w:r>
      <w:r w:rsidR="00944C29">
        <w:t>202</w:t>
      </w:r>
      <w:r w:rsidR="00C82E45">
        <w:t>7</w:t>
      </w:r>
      <w:r w:rsidR="00FE09E5" w:rsidRPr="00FE09E5">
        <w:t>–</w:t>
      </w:r>
      <w:r w:rsidR="00944C29">
        <w:t>2</w:t>
      </w:r>
      <w:r w:rsidR="00C82E45">
        <w:t>8</w:t>
      </w:r>
      <w:r w:rsidR="00AD16FB">
        <w:t xml:space="preserve"> </w:t>
      </w:r>
      <w:r>
        <w:t>to 20</w:t>
      </w:r>
      <w:r w:rsidR="00581F2D">
        <w:t>30</w:t>
      </w:r>
      <w:r w:rsidR="00FE09E5" w:rsidRPr="00FE09E5">
        <w:t>–</w:t>
      </w:r>
      <w:r w:rsidR="00C82E45">
        <w:t>3</w:t>
      </w:r>
      <w:bookmarkEnd w:id="221"/>
      <w:r w:rsidR="00581F2D">
        <w:t>1</w:t>
      </w:r>
      <w:bookmarkEnd w:id="22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1674"/>
        <w:gridCol w:w="1674"/>
        <w:gridCol w:w="1610"/>
        <w:gridCol w:w="1610"/>
      </w:tblGrid>
      <w:tr w:rsidR="005A01BF" w:rsidRPr="003C0D46" w14:paraId="63BC70CD" w14:textId="43E7FA87" w:rsidTr="005A01BF">
        <w:trPr>
          <w:cantSplit/>
          <w:trHeight w:val="625"/>
          <w:jc w:val="center"/>
        </w:trPr>
        <w:tc>
          <w:tcPr>
            <w:tcW w:w="3071" w:type="dxa"/>
            <w:shd w:val="clear" w:color="auto" w:fill="53284F" w:themeFill="accent5"/>
            <w:vAlign w:val="center"/>
            <w:hideMark/>
          </w:tcPr>
          <w:p w14:paraId="7717CBF5" w14:textId="77777777" w:rsidR="005A01BF" w:rsidRPr="00A87EDF" w:rsidRDefault="005A01BF" w:rsidP="00BE521B">
            <w:pPr>
              <w:spacing w:line="240" w:lineRule="auto"/>
              <w:rPr>
                <w:rFonts w:ascii="Franklin Gothic Medium" w:hAnsi="Franklin Gothic Medium" w:cs="Calibri"/>
                <w:color w:val="F8F8F8"/>
                <w:sz w:val="18"/>
                <w:szCs w:val="18"/>
                <w:lang w:eastAsia="en-AU"/>
              </w:rPr>
            </w:pPr>
            <w:r w:rsidRPr="00A87EDF">
              <w:rPr>
                <w:rFonts w:ascii="Franklin Gothic Medium" w:hAnsi="Franklin Gothic Medium" w:cs="Calibri"/>
                <w:color w:val="F8F8F8"/>
                <w:sz w:val="18"/>
                <w:szCs w:val="18"/>
                <w:lang w:eastAsia="en-AU"/>
              </w:rPr>
              <w:t> </w:t>
            </w:r>
          </w:p>
        </w:tc>
        <w:tc>
          <w:tcPr>
            <w:tcW w:w="1674" w:type="dxa"/>
            <w:shd w:val="clear" w:color="auto" w:fill="53284F" w:themeFill="accent5"/>
          </w:tcPr>
          <w:p w14:paraId="66F867BE" w14:textId="6AC94942"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2026–27</w:t>
            </w:r>
          </w:p>
          <w:p w14:paraId="62B0DA09" w14:textId="77777777"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Budget</w:t>
            </w:r>
          </w:p>
          <w:p w14:paraId="35A96855" w14:textId="77777777"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$’000</w:t>
            </w:r>
          </w:p>
        </w:tc>
        <w:tc>
          <w:tcPr>
            <w:tcW w:w="1674" w:type="dxa"/>
            <w:shd w:val="clear" w:color="auto" w:fill="53284F" w:themeFill="accent5"/>
            <w:hideMark/>
          </w:tcPr>
          <w:p w14:paraId="3F144F48" w14:textId="292E2EF3"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2027–28</w:t>
            </w:r>
          </w:p>
          <w:p w14:paraId="09326529" w14:textId="77777777"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Forecast</w:t>
            </w:r>
          </w:p>
          <w:p w14:paraId="6D5F8DDD" w14:textId="77777777"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$’000</w:t>
            </w:r>
          </w:p>
        </w:tc>
        <w:tc>
          <w:tcPr>
            <w:tcW w:w="1610" w:type="dxa"/>
            <w:shd w:val="clear" w:color="auto" w:fill="53284F" w:themeFill="accent5"/>
          </w:tcPr>
          <w:p w14:paraId="05D24B6E" w14:textId="14665EAB"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2028</w:t>
            </w:r>
            <w:r w:rsidR="00FE09E5" w:rsidRPr="00FE09E5">
              <w:rPr>
                <w:rFonts w:ascii="Franklin Gothic Medium" w:hAnsi="Franklin Gothic Medium" w:cs="Arial"/>
                <w:bCs/>
                <w:color w:val="F8F8F8"/>
                <w:spacing w:val="6"/>
                <w:kern w:val="20"/>
                <w:sz w:val="18"/>
                <w:u w:color="000000"/>
                <w:lang w:eastAsia="en-AU"/>
              </w:rPr>
              <w:t>–</w:t>
            </w:r>
            <w:r w:rsidRPr="00A87EDF">
              <w:rPr>
                <w:rFonts w:ascii="Franklin Gothic Medium" w:hAnsi="Franklin Gothic Medium" w:cs="Arial"/>
                <w:bCs/>
                <w:color w:val="F8F8F8"/>
                <w:spacing w:val="6"/>
                <w:kern w:val="20"/>
                <w:sz w:val="18"/>
                <w:u w:color="000000"/>
                <w:lang w:eastAsia="en-AU"/>
              </w:rPr>
              <w:t>29</w:t>
            </w:r>
          </w:p>
          <w:p w14:paraId="6FA45D0D" w14:textId="77777777"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Forecast</w:t>
            </w:r>
          </w:p>
          <w:p w14:paraId="0F92AE5E" w14:textId="77777777"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$’000</w:t>
            </w:r>
          </w:p>
        </w:tc>
        <w:tc>
          <w:tcPr>
            <w:tcW w:w="1610" w:type="dxa"/>
            <w:shd w:val="clear" w:color="auto" w:fill="53284F" w:themeFill="accent5"/>
          </w:tcPr>
          <w:p w14:paraId="0937FC55" w14:textId="57813CC9"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2029</w:t>
            </w:r>
            <w:r w:rsidR="00FE09E5" w:rsidRPr="00FE09E5">
              <w:rPr>
                <w:rFonts w:ascii="Franklin Gothic Medium" w:hAnsi="Franklin Gothic Medium" w:cs="Arial"/>
                <w:bCs/>
                <w:color w:val="F8F8F8"/>
                <w:spacing w:val="6"/>
                <w:kern w:val="20"/>
                <w:sz w:val="18"/>
                <w:u w:color="000000"/>
                <w:lang w:eastAsia="en-AU"/>
              </w:rPr>
              <w:t>–</w:t>
            </w:r>
            <w:r w:rsidRPr="00A87EDF">
              <w:rPr>
                <w:rFonts w:ascii="Franklin Gothic Medium" w:hAnsi="Franklin Gothic Medium" w:cs="Arial"/>
                <w:bCs/>
                <w:color w:val="F8F8F8"/>
                <w:spacing w:val="6"/>
                <w:kern w:val="20"/>
                <w:sz w:val="18"/>
                <w:u w:color="000000"/>
                <w:lang w:eastAsia="en-AU"/>
              </w:rPr>
              <w:t>30</w:t>
            </w:r>
          </w:p>
          <w:p w14:paraId="43D7F47D" w14:textId="77777777"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Forecast</w:t>
            </w:r>
          </w:p>
          <w:p w14:paraId="4ECB2E4F" w14:textId="77777777" w:rsidR="005A01BF" w:rsidRPr="00A87EDF" w:rsidRDefault="005A01BF" w:rsidP="00BE521B">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A87EDF">
              <w:rPr>
                <w:rFonts w:ascii="Franklin Gothic Medium" w:hAnsi="Franklin Gothic Medium" w:cs="Arial"/>
                <w:bCs/>
                <w:color w:val="F8F8F8"/>
                <w:spacing w:val="6"/>
                <w:kern w:val="20"/>
                <w:sz w:val="18"/>
                <w:u w:color="000000"/>
                <w:lang w:eastAsia="en-AU"/>
              </w:rPr>
              <w:t>$’000</w:t>
            </w:r>
          </w:p>
        </w:tc>
      </w:tr>
      <w:tr w:rsidR="005A01BF" w:rsidRPr="003C0D46" w14:paraId="069C6AC7" w14:textId="7B8F6A5F" w:rsidTr="005A01BF">
        <w:trPr>
          <w:cantSplit/>
          <w:trHeight w:val="315"/>
          <w:jc w:val="center"/>
        </w:trPr>
        <w:tc>
          <w:tcPr>
            <w:tcW w:w="3071" w:type="dxa"/>
            <w:vAlign w:val="center"/>
            <w:hideMark/>
          </w:tcPr>
          <w:p w14:paraId="4F405C16" w14:textId="77777777" w:rsidR="005A01BF" w:rsidRPr="003C0D46" w:rsidRDefault="005A01BF" w:rsidP="00BE521B">
            <w:pPr>
              <w:pStyle w:val="APVMATableText"/>
            </w:pPr>
            <w:r>
              <w:rPr>
                <w:color w:val="000000"/>
                <w:szCs w:val="17"/>
              </w:rPr>
              <w:t>Expenses</w:t>
            </w:r>
          </w:p>
        </w:tc>
        <w:tc>
          <w:tcPr>
            <w:tcW w:w="1674" w:type="dxa"/>
            <w:vAlign w:val="center"/>
          </w:tcPr>
          <w:p w14:paraId="73199C3E" w14:textId="38679504" w:rsidR="005A01BF" w:rsidRPr="00AB1189" w:rsidRDefault="005A01BF" w:rsidP="00BE521B">
            <w:pPr>
              <w:jc w:val="right"/>
              <w:rPr>
                <w:rFonts w:cs="Arial"/>
                <w:color w:val="000000"/>
                <w:sz w:val="17"/>
                <w:szCs w:val="17"/>
              </w:rPr>
            </w:pPr>
            <w:r>
              <w:rPr>
                <w:rFonts w:cs="Arial"/>
                <w:color w:val="000000"/>
                <w:sz w:val="17"/>
                <w:szCs w:val="17"/>
              </w:rPr>
              <w:t>63,548</w:t>
            </w:r>
          </w:p>
        </w:tc>
        <w:tc>
          <w:tcPr>
            <w:tcW w:w="1674" w:type="dxa"/>
            <w:vAlign w:val="center"/>
          </w:tcPr>
          <w:p w14:paraId="388BF813" w14:textId="78CC92B7" w:rsidR="005A01BF" w:rsidRPr="00AB1189" w:rsidRDefault="005A01BF" w:rsidP="00BE521B">
            <w:pPr>
              <w:jc w:val="right"/>
              <w:rPr>
                <w:rFonts w:cs="Arial"/>
                <w:color w:val="000000"/>
                <w:sz w:val="17"/>
                <w:szCs w:val="17"/>
              </w:rPr>
            </w:pPr>
            <w:r>
              <w:rPr>
                <w:rFonts w:cs="Arial"/>
                <w:color w:val="000000"/>
                <w:sz w:val="17"/>
                <w:szCs w:val="17"/>
              </w:rPr>
              <w:t>62,637</w:t>
            </w:r>
          </w:p>
        </w:tc>
        <w:tc>
          <w:tcPr>
            <w:tcW w:w="1610" w:type="dxa"/>
            <w:vAlign w:val="center"/>
          </w:tcPr>
          <w:p w14:paraId="6CB8CCFD" w14:textId="5B2575A2" w:rsidR="005A01BF" w:rsidRPr="00AB1189" w:rsidRDefault="005A01BF" w:rsidP="00BE521B">
            <w:pPr>
              <w:jc w:val="right"/>
              <w:rPr>
                <w:rFonts w:cs="Arial"/>
                <w:color w:val="000000"/>
                <w:sz w:val="17"/>
                <w:szCs w:val="17"/>
              </w:rPr>
            </w:pPr>
            <w:r>
              <w:rPr>
                <w:rFonts w:cs="Arial"/>
                <w:color w:val="000000"/>
                <w:sz w:val="17"/>
                <w:szCs w:val="17"/>
              </w:rPr>
              <w:t>68,126</w:t>
            </w:r>
          </w:p>
        </w:tc>
        <w:tc>
          <w:tcPr>
            <w:tcW w:w="1610" w:type="dxa"/>
            <w:vAlign w:val="center"/>
          </w:tcPr>
          <w:p w14:paraId="089CE8D2" w14:textId="471EAB22" w:rsidR="005A01BF" w:rsidRDefault="005A01BF" w:rsidP="00BE521B">
            <w:pPr>
              <w:jc w:val="right"/>
            </w:pPr>
            <w:r>
              <w:rPr>
                <w:rFonts w:cs="Arial"/>
                <w:color w:val="000000"/>
                <w:sz w:val="17"/>
                <w:szCs w:val="17"/>
              </w:rPr>
              <w:t>70,425</w:t>
            </w:r>
          </w:p>
        </w:tc>
      </w:tr>
      <w:tr w:rsidR="005A01BF" w:rsidRPr="003C0D46" w14:paraId="124383DB" w14:textId="79194C80" w:rsidTr="005A01BF">
        <w:trPr>
          <w:cantSplit/>
          <w:trHeight w:val="315"/>
          <w:jc w:val="center"/>
        </w:trPr>
        <w:tc>
          <w:tcPr>
            <w:tcW w:w="3071" w:type="dxa"/>
            <w:vAlign w:val="center"/>
            <w:hideMark/>
          </w:tcPr>
          <w:p w14:paraId="39B90765" w14:textId="77777777" w:rsidR="005A01BF" w:rsidRPr="003C0D46" w:rsidRDefault="005A01BF" w:rsidP="00BE521B">
            <w:pPr>
              <w:pStyle w:val="APVMATableText"/>
            </w:pPr>
            <w:r>
              <w:rPr>
                <w:color w:val="000000"/>
                <w:szCs w:val="17"/>
              </w:rPr>
              <w:t>Revenue (includes other revenue)</w:t>
            </w:r>
          </w:p>
        </w:tc>
        <w:tc>
          <w:tcPr>
            <w:tcW w:w="1674" w:type="dxa"/>
            <w:vAlign w:val="center"/>
          </w:tcPr>
          <w:p w14:paraId="0A5D82E3" w14:textId="77777777" w:rsidR="005A01BF" w:rsidRPr="00AB1189" w:rsidRDefault="005A01BF" w:rsidP="00BE521B">
            <w:pPr>
              <w:jc w:val="right"/>
              <w:rPr>
                <w:rFonts w:cs="Arial"/>
                <w:color w:val="000000"/>
                <w:sz w:val="17"/>
                <w:szCs w:val="17"/>
              </w:rPr>
            </w:pPr>
            <w:r>
              <w:rPr>
                <w:rFonts w:cs="Arial"/>
                <w:color w:val="000000"/>
                <w:sz w:val="17"/>
                <w:szCs w:val="17"/>
              </w:rPr>
              <w:t xml:space="preserve">57,574 </w:t>
            </w:r>
          </w:p>
        </w:tc>
        <w:tc>
          <w:tcPr>
            <w:tcW w:w="1674" w:type="dxa"/>
            <w:vAlign w:val="center"/>
          </w:tcPr>
          <w:p w14:paraId="40730619" w14:textId="7E9804AD" w:rsidR="005A01BF" w:rsidRDefault="005A01BF" w:rsidP="00BE521B">
            <w:pPr>
              <w:jc w:val="right"/>
              <w:rPr>
                <w:rFonts w:cs="Arial"/>
                <w:color w:val="000000"/>
                <w:sz w:val="17"/>
                <w:szCs w:val="17"/>
              </w:rPr>
            </w:pPr>
            <w:r>
              <w:rPr>
                <w:rFonts w:cs="Arial"/>
                <w:color w:val="000000"/>
                <w:sz w:val="17"/>
                <w:szCs w:val="17"/>
              </w:rPr>
              <w:t>65,683</w:t>
            </w:r>
          </w:p>
        </w:tc>
        <w:tc>
          <w:tcPr>
            <w:tcW w:w="1610" w:type="dxa"/>
            <w:vAlign w:val="center"/>
          </w:tcPr>
          <w:p w14:paraId="17BDB970" w14:textId="28F84C12" w:rsidR="005A01BF" w:rsidRPr="00AB1189" w:rsidRDefault="005A01BF" w:rsidP="00BE521B">
            <w:pPr>
              <w:jc w:val="right"/>
              <w:rPr>
                <w:rFonts w:cs="Arial"/>
                <w:color w:val="000000"/>
                <w:sz w:val="17"/>
                <w:szCs w:val="17"/>
              </w:rPr>
            </w:pPr>
            <w:r>
              <w:rPr>
                <w:rFonts w:cs="Arial"/>
                <w:color w:val="000000"/>
                <w:sz w:val="17"/>
                <w:szCs w:val="17"/>
              </w:rPr>
              <w:t>67,864</w:t>
            </w:r>
          </w:p>
        </w:tc>
        <w:tc>
          <w:tcPr>
            <w:tcW w:w="1610" w:type="dxa"/>
            <w:vAlign w:val="center"/>
          </w:tcPr>
          <w:p w14:paraId="647FB4AF" w14:textId="588B25AE" w:rsidR="005A01BF" w:rsidRDefault="005A01BF" w:rsidP="00BE521B">
            <w:pPr>
              <w:jc w:val="right"/>
            </w:pPr>
            <w:r>
              <w:rPr>
                <w:rFonts w:cs="Arial"/>
                <w:color w:val="000000"/>
                <w:sz w:val="17"/>
                <w:szCs w:val="17"/>
              </w:rPr>
              <w:t>69,932</w:t>
            </w:r>
          </w:p>
        </w:tc>
      </w:tr>
      <w:tr w:rsidR="005A01BF" w:rsidRPr="00B770F8" w14:paraId="16F94B1C" w14:textId="32E74A3D" w:rsidTr="005A01BF">
        <w:trPr>
          <w:cantSplit/>
          <w:trHeight w:val="315"/>
          <w:jc w:val="center"/>
        </w:trPr>
        <w:tc>
          <w:tcPr>
            <w:tcW w:w="3071" w:type="dxa"/>
            <w:shd w:val="clear" w:color="auto" w:fill="F2E18B"/>
            <w:vAlign w:val="center"/>
            <w:hideMark/>
          </w:tcPr>
          <w:p w14:paraId="432619B6" w14:textId="77777777" w:rsidR="005A01BF" w:rsidRPr="003C0D46" w:rsidRDefault="005A01BF" w:rsidP="00BE521B">
            <w:pPr>
              <w:pStyle w:val="APVMATableText"/>
              <w:rPr>
                <w:b/>
                <w:bCs/>
              </w:rPr>
            </w:pPr>
            <w:r>
              <w:rPr>
                <w:b/>
                <w:bCs/>
                <w:color w:val="000000"/>
                <w:szCs w:val="17"/>
              </w:rPr>
              <w:t>Surplus/(deficit)</w:t>
            </w:r>
          </w:p>
        </w:tc>
        <w:tc>
          <w:tcPr>
            <w:tcW w:w="1674" w:type="dxa"/>
            <w:shd w:val="clear" w:color="auto" w:fill="F2E18B"/>
            <w:vAlign w:val="center"/>
          </w:tcPr>
          <w:p w14:paraId="27B53AF4" w14:textId="6D316790" w:rsidR="005A01BF" w:rsidRDefault="005A01BF" w:rsidP="00BE521B">
            <w:pPr>
              <w:jc w:val="right"/>
              <w:rPr>
                <w:rFonts w:cs="Arial"/>
                <w:b/>
                <w:bCs/>
                <w:color w:val="000000"/>
                <w:sz w:val="17"/>
                <w:szCs w:val="17"/>
              </w:rPr>
            </w:pPr>
            <w:r>
              <w:rPr>
                <w:rFonts w:cs="Arial"/>
                <w:b/>
                <w:bCs/>
                <w:color w:val="000000"/>
                <w:sz w:val="17"/>
                <w:szCs w:val="17"/>
              </w:rPr>
              <w:t>(5,974)</w:t>
            </w:r>
          </w:p>
        </w:tc>
        <w:tc>
          <w:tcPr>
            <w:tcW w:w="1674" w:type="dxa"/>
            <w:shd w:val="clear" w:color="auto" w:fill="F2E18B"/>
            <w:vAlign w:val="center"/>
          </w:tcPr>
          <w:p w14:paraId="6EA36254" w14:textId="1B5EF9F9" w:rsidR="005A01BF" w:rsidRDefault="005A01BF" w:rsidP="00BE521B">
            <w:pPr>
              <w:jc w:val="right"/>
              <w:rPr>
                <w:rFonts w:cs="Arial"/>
                <w:b/>
                <w:bCs/>
                <w:color w:val="000000"/>
                <w:sz w:val="17"/>
                <w:szCs w:val="17"/>
              </w:rPr>
            </w:pPr>
            <w:r>
              <w:rPr>
                <w:rFonts w:cs="Arial"/>
                <w:b/>
                <w:bCs/>
                <w:color w:val="000000"/>
                <w:sz w:val="17"/>
                <w:szCs w:val="17"/>
              </w:rPr>
              <w:t>(3,047)</w:t>
            </w:r>
          </w:p>
        </w:tc>
        <w:tc>
          <w:tcPr>
            <w:tcW w:w="1610" w:type="dxa"/>
            <w:shd w:val="clear" w:color="auto" w:fill="F2E18B"/>
            <w:vAlign w:val="center"/>
          </w:tcPr>
          <w:p w14:paraId="0D00197E" w14:textId="25A88646" w:rsidR="005A01BF" w:rsidRDefault="005A01BF" w:rsidP="00BE521B">
            <w:pPr>
              <w:jc w:val="right"/>
              <w:rPr>
                <w:rFonts w:cs="Arial"/>
                <w:b/>
                <w:bCs/>
                <w:color w:val="000000"/>
                <w:sz w:val="17"/>
                <w:szCs w:val="17"/>
              </w:rPr>
            </w:pPr>
            <w:r>
              <w:rPr>
                <w:rFonts w:cs="Arial"/>
                <w:b/>
                <w:bCs/>
                <w:color w:val="000000"/>
                <w:sz w:val="17"/>
                <w:szCs w:val="17"/>
              </w:rPr>
              <w:t>261</w:t>
            </w:r>
          </w:p>
        </w:tc>
        <w:tc>
          <w:tcPr>
            <w:tcW w:w="1610" w:type="dxa"/>
            <w:shd w:val="clear" w:color="auto" w:fill="F2E18B"/>
            <w:vAlign w:val="center"/>
          </w:tcPr>
          <w:p w14:paraId="57DEBCAE" w14:textId="4D33E37A" w:rsidR="005A01BF" w:rsidRDefault="005A01BF" w:rsidP="00BE521B">
            <w:pPr>
              <w:jc w:val="right"/>
              <w:rPr>
                <w:rFonts w:cs="Arial"/>
                <w:b/>
                <w:bCs/>
                <w:color w:val="000000"/>
                <w:sz w:val="17"/>
                <w:szCs w:val="17"/>
              </w:rPr>
            </w:pPr>
            <w:r>
              <w:rPr>
                <w:rFonts w:cs="Arial"/>
                <w:b/>
                <w:bCs/>
                <w:color w:val="000000"/>
                <w:sz w:val="17"/>
                <w:szCs w:val="17"/>
              </w:rPr>
              <w:t>494</w:t>
            </w:r>
          </w:p>
        </w:tc>
      </w:tr>
    </w:tbl>
    <w:p w14:paraId="4B15F947" w14:textId="49108B17" w:rsidR="004051EA" w:rsidRPr="003C0D46" w:rsidRDefault="004051EA" w:rsidP="003041A9">
      <w:pPr>
        <w:pStyle w:val="Heading2"/>
        <w:numPr>
          <w:ilvl w:val="1"/>
          <w:numId w:val="9"/>
        </w:numPr>
      </w:pPr>
      <w:bookmarkStart w:id="224" w:name="_Toc234591423"/>
      <w:r w:rsidRPr="003C0D46">
        <w:t xml:space="preserve">Financial </w:t>
      </w:r>
      <w:bookmarkEnd w:id="222"/>
      <w:r w:rsidR="00CF7715">
        <w:t>outcomes</w:t>
      </w:r>
      <w:bookmarkEnd w:id="224"/>
    </w:p>
    <w:p w14:paraId="2508F435" w14:textId="756B64EA" w:rsidR="004051EA" w:rsidRPr="003C0D46" w:rsidRDefault="004051EA" w:rsidP="004051EA">
      <w:pPr>
        <w:suppressAutoHyphens/>
        <w:spacing w:before="240" w:after="240" w:line="280" w:lineRule="exact"/>
        <w:rPr>
          <w:rFonts w:cs="Arial"/>
          <w:kern w:val="20"/>
          <w:sz w:val="19"/>
          <w:u w:color="000000"/>
        </w:rPr>
      </w:pPr>
      <w:r w:rsidRPr="003C0D46">
        <w:rPr>
          <w:rFonts w:cs="Arial"/>
          <w:kern w:val="20"/>
          <w:sz w:val="19"/>
          <w:u w:color="000000"/>
        </w:rPr>
        <w:t xml:space="preserve">The Commonwealth </w:t>
      </w:r>
      <w:r>
        <w:rPr>
          <w:rFonts w:cs="Arial"/>
          <w:kern w:val="20"/>
          <w:sz w:val="19"/>
          <w:u w:color="000000"/>
        </w:rPr>
        <w:t>G</w:t>
      </w:r>
      <w:r w:rsidRPr="003C0D46">
        <w:rPr>
          <w:rFonts w:cs="Arial"/>
          <w:kern w:val="20"/>
          <w:sz w:val="19"/>
          <w:u w:color="000000"/>
        </w:rPr>
        <w:t xml:space="preserve">overnment Charging Framework includes performance requirements based on Section 38 ‘Measuring and assessing performance of Commonwealth entities’ of the </w:t>
      </w:r>
      <w:r w:rsidRPr="00F711ED">
        <w:rPr>
          <w:rFonts w:cs="Arial"/>
          <w:kern w:val="20"/>
          <w:sz w:val="19"/>
          <w:u w:color="000000"/>
        </w:rPr>
        <w:t>PGPA Act</w:t>
      </w:r>
      <w:r w:rsidRPr="003C0D46">
        <w:rPr>
          <w:rFonts w:cs="Arial"/>
          <w:kern w:val="20"/>
          <w:sz w:val="19"/>
          <w:u w:color="000000"/>
        </w:rPr>
        <w:t>. These requirements state that:</w:t>
      </w:r>
    </w:p>
    <w:p w14:paraId="638D5FCE" w14:textId="77777777" w:rsidR="004051EA" w:rsidRPr="003C0D46" w:rsidRDefault="004051EA" w:rsidP="004051EA">
      <w:pPr>
        <w:numPr>
          <w:ilvl w:val="0"/>
          <w:numId w:val="2"/>
        </w:numPr>
        <w:suppressAutoHyphens/>
        <w:spacing w:before="120" w:after="120" w:line="280" w:lineRule="exact"/>
        <w:rPr>
          <w:rFonts w:cs="Arial"/>
          <w:kern w:val="20"/>
          <w:sz w:val="19"/>
          <w:u w:color="000000"/>
        </w:rPr>
      </w:pPr>
      <w:r w:rsidRPr="003C0D46">
        <w:rPr>
          <w:rFonts w:cs="Arial"/>
          <w:kern w:val="20"/>
          <w:sz w:val="19"/>
          <w:u w:color="000000"/>
        </w:rPr>
        <w:t>The Accountable Authority of a Commonwealth entity must measure and assess the performance of the entity in achieving its purposes.</w:t>
      </w:r>
    </w:p>
    <w:p w14:paraId="41A157C6" w14:textId="77777777" w:rsidR="004051EA" w:rsidRPr="003C0D46" w:rsidRDefault="004051EA" w:rsidP="004051EA">
      <w:pPr>
        <w:numPr>
          <w:ilvl w:val="0"/>
          <w:numId w:val="2"/>
        </w:numPr>
        <w:suppressAutoHyphens/>
        <w:spacing w:before="120" w:after="120" w:line="280" w:lineRule="exact"/>
        <w:rPr>
          <w:rFonts w:cs="Arial"/>
          <w:kern w:val="20"/>
          <w:sz w:val="19"/>
          <w:u w:color="000000"/>
        </w:rPr>
      </w:pPr>
      <w:r w:rsidRPr="003C0D46">
        <w:rPr>
          <w:rFonts w:cs="Arial"/>
          <w:kern w:val="20"/>
          <w:sz w:val="19"/>
          <w:u w:color="000000"/>
        </w:rPr>
        <w:t>Measurement and assessment must comply with any requirements prescribed by the rules.</w:t>
      </w:r>
    </w:p>
    <w:p w14:paraId="65B11D05" w14:textId="4E9FC6B9" w:rsidR="004051EA" w:rsidRDefault="00563B8F" w:rsidP="004051EA">
      <w:pPr>
        <w:suppressAutoHyphens/>
        <w:spacing w:before="240" w:after="240" w:line="280" w:lineRule="exact"/>
        <w:rPr>
          <w:rFonts w:cs="Arial"/>
          <w:kern w:val="20"/>
          <w:sz w:val="19"/>
          <w:u w:color="000000"/>
        </w:rPr>
      </w:pPr>
      <w:r>
        <w:rPr>
          <w:rFonts w:cs="Arial"/>
          <w:kern w:val="20"/>
          <w:sz w:val="19"/>
          <w:u w:color="000000"/>
        </w:rPr>
        <w:fldChar w:fldCharType="begin"/>
      </w:r>
      <w:r>
        <w:rPr>
          <w:rFonts w:cs="Arial"/>
          <w:kern w:val="20"/>
          <w:sz w:val="19"/>
          <w:u w:color="000000"/>
        </w:rPr>
        <w:instrText xml:space="preserve"> REF _Ref219190618 \h </w:instrText>
      </w:r>
      <w:r>
        <w:rPr>
          <w:rFonts w:cs="Arial"/>
          <w:kern w:val="20"/>
          <w:sz w:val="19"/>
          <w:u w:color="000000"/>
        </w:rPr>
      </w:r>
      <w:r>
        <w:rPr>
          <w:rFonts w:cs="Arial"/>
          <w:kern w:val="20"/>
          <w:sz w:val="19"/>
          <w:u w:color="000000"/>
        </w:rPr>
        <w:fldChar w:fldCharType="separate"/>
      </w:r>
      <w:r>
        <w:t xml:space="preserve">Table </w:t>
      </w:r>
      <w:r>
        <w:rPr>
          <w:noProof/>
        </w:rPr>
        <w:t>12</w:t>
      </w:r>
      <w:r>
        <w:rPr>
          <w:rFonts w:cs="Arial"/>
          <w:kern w:val="20"/>
          <w:sz w:val="19"/>
          <w:u w:color="000000"/>
        </w:rPr>
        <w:fldChar w:fldCharType="end"/>
      </w:r>
      <w:r w:rsidR="004051EA" w:rsidRPr="003C0D46">
        <w:rPr>
          <w:rFonts w:cs="Arial"/>
          <w:kern w:val="20"/>
          <w:sz w:val="19"/>
          <w:u w:color="000000"/>
        </w:rPr>
        <w:t xml:space="preserve"> shows the actual operating results from 20</w:t>
      </w:r>
      <w:r w:rsidR="003934A8">
        <w:rPr>
          <w:rFonts w:cs="Arial"/>
          <w:kern w:val="20"/>
          <w:sz w:val="19"/>
          <w:u w:color="000000"/>
        </w:rPr>
        <w:t>2</w:t>
      </w:r>
      <w:r w:rsidR="00CB08BC">
        <w:rPr>
          <w:rFonts w:cs="Arial"/>
          <w:kern w:val="20"/>
          <w:sz w:val="19"/>
          <w:u w:color="000000"/>
        </w:rPr>
        <w:t>2</w:t>
      </w:r>
      <w:r w:rsidR="00FE09E5" w:rsidRPr="00FE09E5">
        <w:rPr>
          <w:rFonts w:cs="Arial"/>
          <w:kern w:val="20"/>
          <w:sz w:val="19"/>
          <w:u w:color="000000"/>
        </w:rPr>
        <w:t>–</w:t>
      </w:r>
      <w:r w:rsidR="004051EA" w:rsidRPr="003C0D46">
        <w:rPr>
          <w:rFonts w:cs="Arial"/>
          <w:kern w:val="20"/>
          <w:sz w:val="19"/>
          <w:u w:color="000000"/>
        </w:rPr>
        <w:t>2</w:t>
      </w:r>
      <w:r w:rsidR="00CB08BC">
        <w:rPr>
          <w:rFonts w:cs="Arial"/>
          <w:kern w:val="20"/>
          <w:sz w:val="19"/>
          <w:u w:color="000000"/>
        </w:rPr>
        <w:t>3</w:t>
      </w:r>
      <w:r w:rsidR="004051EA" w:rsidRPr="003C0D46">
        <w:rPr>
          <w:rFonts w:cs="Arial"/>
          <w:kern w:val="20"/>
          <w:sz w:val="19"/>
          <w:u w:color="000000"/>
        </w:rPr>
        <w:t xml:space="preserve"> to 202</w:t>
      </w:r>
      <w:r w:rsidR="00E55AB3">
        <w:rPr>
          <w:rFonts w:cs="Arial"/>
          <w:kern w:val="20"/>
          <w:sz w:val="19"/>
          <w:u w:color="000000"/>
        </w:rPr>
        <w:t>5</w:t>
      </w:r>
      <w:r w:rsidR="00FE09E5" w:rsidRPr="00FE09E5">
        <w:rPr>
          <w:rFonts w:cs="Arial"/>
          <w:kern w:val="20"/>
          <w:sz w:val="19"/>
          <w:u w:color="000000"/>
        </w:rPr>
        <w:t>–</w:t>
      </w:r>
      <w:r w:rsidR="004051EA" w:rsidRPr="003C0D46">
        <w:rPr>
          <w:rFonts w:cs="Arial"/>
          <w:kern w:val="20"/>
          <w:sz w:val="19"/>
          <w:u w:color="000000"/>
        </w:rPr>
        <w:t>2</w:t>
      </w:r>
      <w:r w:rsidR="00E55AB3">
        <w:rPr>
          <w:rFonts w:cs="Arial"/>
          <w:kern w:val="20"/>
          <w:sz w:val="19"/>
          <w:u w:color="000000"/>
        </w:rPr>
        <w:t>6</w:t>
      </w:r>
      <w:r w:rsidR="004051EA" w:rsidRPr="003C0D46">
        <w:rPr>
          <w:rFonts w:cs="Arial"/>
          <w:kern w:val="20"/>
          <w:sz w:val="19"/>
          <w:u w:color="000000"/>
        </w:rPr>
        <w:t>. The objective is to maintain a balanced position over the long term, recognising that the operating results can vary between deficits and surpluses each year.</w:t>
      </w:r>
    </w:p>
    <w:p w14:paraId="358DA2CD" w14:textId="50C96138" w:rsidR="00367EEE" w:rsidRDefault="004051EA" w:rsidP="001943C5">
      <w:pPr>
        <w:suppressAutoHyphens/>
        <w:spacing w:before="240" w:after="240" w:line="280" w:lineRule="exact"/>
        <w:rPr>
          <w:rFonts w:cs="Arial"/>
          <w:sz w:val="19"/>
          <w:szCs w:val="19"/>
        </w:rPr>
      </w:pPr>
      <w:r w:rsidRPr="0AE8DC6F">
        <w:rPr>
          <w:rFonts w:cs="Arial"/>
          <w:kern w:val="20"/>
          <w:sz w:val="19"/>
          <w:szCs w:val="19"/>
        </w:rPr>
        <w:t>Between 2013</w:t>
      </w:r>
      <w:r w:rsidR="00FE09E5" w:rsidRPr="00FE09E5">
        <w:rPr>
          <w:rFonts w:cs="Arial"/>
          <w:kern w:val="20"/>
          <w:sz w:val="19"/>
          <w:szCs w:val="19"/>
        </w:rPr>
        <w:t>–</w:t>
      </w:r>
      <w:r w:rsidRPr="0AE8DC6F">
        <w:rPr>
          <w:rFonts w:cs="Arial"/>
          <w:kern w:val="20"/>
          <w:sz w:val="19"/>
          <w:szCs w:val="19"/>
        </w:rPr>
        <w:t>14 to 2018</w:t>
      </w:r>
      <w:r w:rsidR="00FE09E5" w:rsidRPr="00FE09E5">
        <w:rPr>
          <w:rFonts w:cs="Arial"/>
          <w:kern w:val="20"/>
          <w:sz w:val="19"/>
          <w:szCs w:val="19"/>
        </w:rPr>
        <w:t>–</w:t>
      </w:r>
      <w:r w:rsidRPr="0AE8DC6F">
        <w:rPr>
          <w:rFonts w:cs="Arial"/>
          <w:kern w:val="20"/>
          <w:sz w:val="19"/>
          <w:szCs w:val="19"/>
        </w:rPr>
        <w:t>19 APVMA ran yearly operating deficits totalling $15 million. Following the implementation of a financial plan and new fees in 2020</w:t>
      </w:r>
      <w:r w:rsidR="00FE09E5" w:rsidRPr="00FE09E5">
        <w:rPr>
          <w:rFonts w:cs="Arial"/>
          <w:kern w:val="20"/>
          <w:sz w:val="19"/>
          <w:szCs w:val="19"/>
        </w:rPr>
        <w:t>–</w:t>
      </w:r>
      <w:r w:rsidRPr="0AE8DC6F">
        <w:rPr>
          <w:rFonts w:cs="Arial"/>
          <w:kern w:val="20"/>
          <w:sz w:val="19"/>
          <w:szCs w:val="19"/>
        </w:rPr>
        <w:t>21, with good economic conditions resulting in an above average levy income, the APVMA was able to reverse the impact of the $15 million accumulated deficits with running annual average surpluses of $</w:t>
      </w:r>
      <w:r w:rsidR="00DF1266" w:rsidRPr="0AE8DC6F">
        <w:rPr>
          <w:rFonts w:cs="Arial"/>
          <w:kern w:val="20"/>
          <w:sz w:val="19"/>
          <w:szCs w:val="19"/>
        </w:rPr>
        <w:t>4.</w:t>
      </w:r>
      <w:r w:rsidRPr="0AE8DC6F">
        <w:rPr>
          <w:rFonts w:cs="Arial"/>
          <w:kern w:val="20"/>
          <w:sz w:val="19"/>
          <w:szCs w:val="19"/>
        </w:rPr>
        <w:t>5 million between 2020</w:t>
      </w:r>
      <w:r w:rsidR="00FE09E5" w:rsidRPr="00FE09E5">
        <w:rPr>
          <w:rFonts w:cs="Arial"/>
          <w:kern w:val="20"/>
          <w:sz w:val="19"/>
          <w:szCs w:val="19"/>
        </w:rPr>
        <w:t>–</w:t>
      </w:r>
      <w:r w:rsidRPr="0AE8DC6F">
        <w:rPr>
          <w:rFonts w:cs="Arial"/>
          <w:kern w:val="20"/>
          <w:sz w:val="19"/>
          <w:szCs w:val="19"/>
        </w:rPr>
        <w:t>21 and 202</w:t>
      </w:r>
      <w:r w:rsidR="00F26141" w:rsidRPr="0AE8DC6F">
        <w:rPr>
          <w:rFonts w:cs="Arial"/>
          <w:kern w:val="20"/>
          <w:sz w:val="19"/>
          <w:szCs w:val="19"/>
        </w:rPr>
        <w:t>4</w:t>
      </w:r>
      <w:r w:rsidR="00FE09E5" w:rsidRPr="00FE09E5">
        <w:rPr>
          <w:rFonts w:cs="Arial"/>
          <w:kern w:val="20"/>
          <w:sz w:val="19"/>
          <w:szCs w:val="19"/>
        </w:rPr>
        <w:t>–</w:t>
      </w:r>
      <w:r w:rsidRPr="0AE8DC6F">
        <w:rPr>
          <w:rFonts w:cs="Arial"/>
          <w:kern w:val="20"/>
          <w:sz w:val="19"/>
          <w:szCs w:val="19"/>
        </w:rPr>
        <w:t>2</w:t>
      </w:r>
      <w:r w:rsidR="00F26141" w:rsidRPr="0AE8DC6F">
        <w:rPr>
          <w:rFonts w:cs="Arial"/>
          <w:kern w:val="20"/>
          <w:sz w:val="19"/>
          <w:szCs w:val="19"/>
        </w:rPr>
        <w:t>5</w:t>
      </w:r>
      <w:r w:rsidRPr="0AE8DC6F">
        <w:rPr>
          <w:rFonts w:cs="Arial"/>
          <w:kern w:val="20"/>
          <w:sz w:val="19"/>
          <w:szCs w:val="19"/>
        </w:rPr>
        <w:t>.</w:t>
      </w:r>
      <w:r w:rsidR="00367EEE">
        <w:rPr>
          <w:rFonts w:cs="Arial"/>
          <w:sz w:val="19"/>
          <w:szCs w:val="19"/>
        </w:rPr>
        <w:br w:type="page"/>
      </w:r>
    </w:p>
    <w:p w14:paraId="2889CAC3" w14:textId="580E676C" w:rsidR="00E155DF" w:rsidRDefault="00E155DF" w:rsidP="00E155DF">
      <w:pPr>
        <w:pStyle w:val="Caption"/>
      </w:pPr>
      <w:bookmarkStart w:id="225" w:name="_Ref219190618"/>
      <w:bookmarkStart w:id="226" w:name="_Toc225162410"/>
      <w:bookmarkStart w:id="227" w:name="_Hlk179297388"/>
      <w:bookmarkStart w:id="228" w:name="_Toc234591459"/>
      <w:r>
        <w:lastRenderedPageBreak/>
        <w:t xml:space="preserve">Table </w:t>
      </w:r>
      <w:r w:rsidR="004E598D">
        <w:fldChar w:fldCharType="begin"/>
      </w:r>
      <w:r w:rsidR="004E598D">
        <w:instrText xml:space="preserve"> SEQ Table \* ARABIC </w:instrText>
      </w:r>
      <w:r w:rsidR="004E598D">
        <w:fldChar w:fldCharType="separate"/>
      </w:r>
      <w:r w:rsidR="004E598D">
        <w:rPr>
          <w:noProof/>
        </w:rPr>
        <w:t>12</w:t>
      </w:r>
      <w:r w:rsidR="004E598D">
        <w:rPr>
          <w:noProof/>
        </w:rPr>
        <w:fldChar w:fldCharType="end"/>
      </w:r>
      <w:bookmarkEnd w:id="225"/>
      <w:r>
        <w:t xml:space="preserve">: </w:t>
      </w:r>
      <w:r w:rsidRPr="001078B6">
        <w:t>Cost Recovery Operating results 202</w:t>
      </w:r>
      <w:r w:rsidR="00F23E8F">
        <w:t>2</w:t>
      </w:r>
      <w:r w:rsidRPr="001078B6">
        <w:t>–2</w:t>
      </w:r>
      <w:r w:rsidR="00F23E8F">
        <w:t>3</w:t>
      </w:r>
      <w:r w:rsidRPr="001078B6">
        <w:t xml:space="preserve"> to 202</w:t>
      </w:r>
      <w:r w:rsidR="00F23E8F">
        <w:t>6</w:t>
      </w:r>
      <w:r w:rsidR="00FE09E5" w:rsidRPr="00FE09E5">
        <w:t>–</w:t>
      </w:r>
      <w:r w:rsidRPr="001078B6">
        <w:t>2</w:t>
      </w:r>
      <w:bookmarkEnd w:id="226"/>
      <w:r w:rsidR="00F23E8F">
        <w:t>7</w:t>
      </w:r>
      <w:bookmarkEnd w:id="2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999"/>
        <w:gridCol w:w="1764"/>
        <w:gridCol w:w="1799"/>
        <w:gridCol w:w="1564"/>
      </w:tblGrid>
      <w:tr w:rsidR="00453781" w:rsidRPr="003C0D46" w14:paraId="11DA9C0D" w14:textId="64EBD1E6" w:rsidTr="001943C5">
        <w:trPr>
          <w:cantSplit/>
          <w:trHeight w:val="625"/>
        </w:trPr>
        <w:tc>
          <w:tcPr>
            <w:tcW w:w="1300" w:type="pct"/>
            <w:shd w:val="clear" w:color="auto" w:fill="53284F" w:themeFill="accent5"/>
            <w:vAlign w:val="center"/>
            <w:hideMark/>
          </w:tcPr>
          <w:p w14:paraId="3D54E610" w14:textId="77777777" w:rsidR="00A412CD" w:rsidRPr="003C0D46" w:rsidRDefault="00A412CD" w:rsidP="00F23E8F">
            <w:pPr>
              <w:spacing w:line="240" w:lineRule="auto"/>
              <w:rPr>
                <w:rFonts w:ascii="Franklin Gothic Medium" w:hAnsi="Franklin Gothic Medium" w:cs="Calibri"/>
                <w:color w:val="F8F8F8"/>
                <w:sz w:val="18"/>
                <w:szCs w:val="18"/>
                <w:lang w:eastAsia="en-AU"/>
              </w:rPr>
            </w:pPr>
            <w:r w:rsidRPr="003C0D46">
              <w:rPr>
                <w:rFonts w:ascii="Franklin Gothic Medium" w:hAnsi="Franklin Gothic Medium" w:cs="Calibri"/>
                <w:color w:val="F8F8F8"/>
                <w:sz w:val="18"/>
                <w:szCs w:val="18"/>
                <w:lang w:eastAsia="en-AU"/>
              </w:rPr>
              <w:t> </w:t>
            </w:r>
          </w:p>
        </w:tc>
        <w:tc>
          <w:tcPr>
            <w:tcW w:w="1038" w:type="pct"/>
            <w:shd w:val="clear" w:color="auto" w:fill="53284F" w:themeFill="accent5"/>
            <w:hideMark/>
          </w:tcPr>
          <w:p w14:paraId="595F1CD6" w14:textId="37BC7AA4"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202</w:t>
            </w:r>
            <w:r>
              <w:rPr>
                <w:rFonts w:ascii="Franklin Gothic Medium" w:hAnsi="Franklin Gothic Medium" w:cs="Arial"/>
                <w:bCs/>
                <w:color w:val="F8F8F8"/>
                <w:spacing w:val="6"/>
                <w:kern w:val="20"/>
                <w:sz w:val="18"/>
                <w:u w:color="000000"/>
                <w:lang w:eastAsia="en-AU"/>
              </w:rPr>
              <w:t>2</w:t>
            </w:r>
            <w:r w:rsidRPr="003C0D46">
              <w:rPr>
                <w:rFonts w:ascii="Franklin Gothic Medium" w:hAnsi="Franklin Gothic Medium" w:cs="Arial"/>
                <w:bCs/>
                <w:color w:val="F8F8F8"/>
                <w:spacing w:val="6"/>
                <w:kern w:val="20"/>
                <w:sz w:val="18"/>
                <w:u w:color="000000"/>
                <w:lang w:eastAsia="en-AU"/>
              </w:rPr>
              <w:t>–2</w:t>
            </w:r>
            <w:r>
              <w:rPr>
                <w:rFonts w:ascii="Franklin Gothic Medium" w:hAnsi="Franklin Gothic Medium" w:cs="Arial"/>
                <w:bCs/>
                <w:color w:val="F8F8F8"/>
                <w:spacing w:val="6"/>
                <w:kern w:val="20"/>
                <w:sz w:val="18"/>
                <w:u w:color="000000"/>
                <w:lang w:eastAsia="en-AU"/>
              </w:rPr>
              <w:t>3</w:t>
            </w:r>
          </w:p>
          <w:p w14:paraId="30E22C1D" w14:textId="77777777"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Actual</w:t>
            </w:r>
          </w:p>
          <w:p w14:paraId="6FC31D5D" w14:textId="77777777"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$’000</w:t>
            </w:r>
          </w:p>
        </w:tc>
        <w:tc>
          <w:tcPr>
            <w:tcW w:w="916" w:type="pct"/>
            <w:shd w:val="clear" w:color="auto" w:fill="53284F" w:themeFill="accent5"/>
          </w:tcPr>
          <w:p w14:paraId="2B4A67E8" w14:textId="7236F51A"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202</w:t>
            </w:r>
            <w:r>
              <w:rPr>
                <w:rFonts w:ascii="Franklin Gothic Medium" w:hAnsi="Franklin Gothic Medium" w:cs="Arial"/>
                <w:bCs/>
                <w:color w:val="F8F8F8"/>
                <w:spacing w:val="6"/>
                <w:kern w:val="20"/>
                <w:sz w:val="18"/>
                <w:u w:color="000000"/>
                <w:lang w:eastAsia="en-AU"/>
              </w:rPr>
              <w:t>3</w:t>
            </w:r>
            <w:r w:rsidRPr="003C0D46">
              <w:rPr>
                <w:rFonts w:ascii="Franklin Gothic Medium" w:hAnsi="Franklin Gothic Medium" w:cs="Arial"/>
                <w:bCs/>
                <w:color w:val="F8F8F8"/>
                <w:spacing w:val="6"/>
                <w:kern w:val="20"/>
                <w:sz w:val="18"/>
                <w:u w:color="000000"/>
                <w:lang w:eastAsia="en-AU"/>
              </w:rPr>
              <w:t>–2</w:t>
            </w:r>
            <w:r>
              <w:rPr>
                <w:rFonts w:ascii="Franklin Gothic Medium" w:hAnsi="Franklin Gothic Medium" w:cs="Arial"/>
                <w:bCs/>
                <w:color w:val="F8F8F8"/>
                <w:spacing w:val="6"/>
                <w:kern w:val="20"/>
                <w:sz w:val="18"/>
                <w:u w:color="000000"/>
                <w:lang w:eastAsia="en-AU"/>
              </w:rPr>
              <w:t>4</w:t>
            </w:r>
          </w:p>
          <w:p w14:paraId="6080F124" w14:textId="77777777"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Actual</w:t>
            </w:r>
          </w:p>
          <w:p w14:paraId="4DAFE551" w14:textId="77777777"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$’000</w:t>
            </w:r>
          </w:p>
        </w:tc>
        <w:tc>
          <w:tcPr>
            <w:tcW w:w="934" w:type="pct"/>
            <w:shd w:val="clear" w:color="auto" w:fill="53284F" w:themeFill="accent5"/>
          </w:tcPr>
          <w:p w14:paraId="6FFD3C33" w14:textId="0CB0198B"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202</w:t>
            </w:r>
            <w:r>
              <w:rPr>
                <w:rFonts w:ascii="Franklin Gothic Medium" w:hAnsi="Franklin Gothic Medium" w:cs="Arial"/>
                <w:bCs/>
                <w:color w:val="F8F8F8"/>
                <w:spacing w:val="6"/>
                <w:kern w:val="20"/>
                <w:sz w:val="18"/>
                <w:u w:color="000000"/>
                <w:lang w:eastAsia="en-AU"/>
              </w:rPr>
              <w:t>4</w:t>
            </w:r>
            <w:r w:rsidRPr="003C0D46">
              <w:rPr>
                <w:rFonts w:ascii="Franklin Gothic Medium" w:hAnsi="Franklin Gothic Medium" w:cs="Arial"/>
                <w:bCs/>
                <w:color w:val="F8F8F8"/>
                <w:spacing w:val="6"/>
                <w:kern w:val="20"/>
                <w:sz w:val="18"/>
                <w:u w:color="000000"/>
                <w:lang w:eastAsia="en-AU"/>
              </w:rPr>
              <w:t>–2</w:t>
            </w:r>
            <w:r>
              <w:rPr>
                <w:rFonts w:ascii="Franklin Gothic Medium" w:hAnsi="Franklin Gothic Medium" w:cs="Arial"/>
                <w:bCs/>
                <w:color w:val="F8F8F8"/>
                <w:spacing w:val="6"/>
                <w:kern w:val="20"/>
                <w:sz w:val="18"/>
                <w:u w:color="000000"/>
                <w:lang w:eastAsia="en-AU"/>
              </w:rPr>
              <w:t>5</w:t>
            </w:r>
          </w:p>
          <w:p w14:paraId="60FB6052" w14:textId="77777777"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Actual</w:t>
            </w:r>
          </w:p>
          <w:p w14:paraId="26AB03EE" w14:textId="77777777"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$’000</w:t>
            </w:r>
          </w:p>
        </w:tc>
        <w:tc>
          <w:tcPr>
            <w:tcW w:w="812" w:type="pct"/>
            <w:shd w:val="clear" w:color="auto" w:fill="53284F" w:themeFill="accent5"/>
          </w:tcPr>
          <w:p w14:paraId="09C288A5" w14:textId="1DAF85F4"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202</w:t>
            </w:r>
            <w:r>
              <w:rPr>
                <w:rFonts w:ascii="Franklin Gothic Medium" w:hAnsi="Franklin Gothic Medium" w:cs="Arial"/>
                <w:bCs/>
                <w:color w:val="F8F8F8"/>
                <w:spacing w:val="6"/>
                <w:kern w:val="20"/>
                <w:sz w:val="18"/>
                <w:u w:color="000000"/>
                <w:lang w:eastAsia="en-AU"/>
              </w:rPr>
              <w:t>5</w:t>
            </w:r>
            <w:r w:rsidRPr="003C0D46">
              <w:rPr>
                <w:rFonts w:ascii="Franklin Gothic Medium" w:hAnsi="Franklin Gothic Medium" w:cs="Arial"/>
                <w:bCs/>
                <w:color w:val="F8F8F8"/>
                <w:spacing w:val="6"/>
                <w:kern w:val="20"/>
                <w:sz w:val="18"/>
                <w:u w:color="000000"/>
                <w:lang w:eastAsia="en-AU"/>
              </w:rPr>
              <w:t>–2</w:t>
            </w:r>
            <w:r>
              <w:rPr>
                <w:rFonts w:ascii="Franklin Gothic Medium" w:hAnsi="Franklin Gothic Medium" w:cs="Arial"/>
                <w:bCs/>
                <w:color w:val="F8F8F8"/>
                <w:spacing w:val="6"/>
                <w:kern w:val="20"/>
                <w:sz w:val="18"/>
                <w:u w:color="000000"/>
                <w:lang w:eastAsia="en-AU"/>
              </w:rPr>
              <w:t>6</w:t>
            </w:r>
          </w:p>
          <w:p w14:paraId="0700EADA" w14:textId="338D0AC7"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Pr>
                <w:rFonts w:ascii="Franklin Gothic Medium" w:hAnsi="Franklin Gothic Medium" w:cs="Arial"/>
                <w:bCs/>
                <w:color w:val="F8F8F8"/>
                <w:spacing w:val="6"/>
                <w:kern w:val="20"/>
                <w:sz w:val="18"/>
                <w:u w:color="000000"/>
                <w:lang w:eastAsia="en-AU"/>
              </w:rPr>
              <w:t>Actual</w:t>
            </w:r>
          </w:p>
          <w:p w14:paraId="493E568E" w14:textId="77777777" w:rsidR="00A412CD" w:rsidRPr="003C0D46" w:rsidRDefault="00A412CD" w:rsidP="00F23E8F">
            <w:pPr>
              <w:keepNext/>
              <w:keepLines/>
              <w:suppressAutoHyphens/>
              <w:spacing w:before="60" w:after="60" w:line="240" w:lineRule="exact"/>
              <w:jc w:val="right"/>
              <w:rPr>
                <w:rFonts w:ascii="Franklin Gothic Medium" w:hAnsi="Franklin Gothic Medium" w:cs="Arial"/>
                <w:bCs/>
                <w:color w:val="F8F8F8"/>
                <w:spacing w:val="6"/>
                <w:kern w:val="20"/>
                <w:sz w:val="18"/>
                <w:u w:color="000000"/>
                <w:lang w:eastAsia="en-AU"/>
              </w:rPr>
            </w:pPr>
            <w:r w:rsidRPr="003C0D46">
              <w:rPr>
                <w:rFonts w:ascii="Franklin Gothic Medium" w:hAnsi="Franklin Gothic Medium" w:cs="Arial"/>
                <w:bCs/>
                <w:color w:val="F8F8F8"/>
                <w:spacing w:val="6"/>
                <w:kern w:val="20"/>
                <w:sz w:val="18"/>
                <w:u w:color="000000"/>
                <w:lang w:eastAsia="en-AU"/>
              </w:rPr>
              <w:t>$’000</w:t>
            </w:r>
          </w:p>
        </w:tc>
      </w:tr>
      <w:tr w:rsidR="00453781" w:rsidRPr="003C0D46" w14:paraId="1E36549A" w14:textId="4B07E959" w:rsidTr="001943C5">
        <w:trPr>
          <w:cantSplit/>
          <w:trHeight w:val="315"/>
        </w:trPr>
        <w:tc>
          <w:tcPr>
            <w:tcW w:w="1300" w:type="pct"/>
            <w:vAlign w:val="center"/>
            <w:hideMark/>
          </w:tcPr>
          <w:p w14:paraId="0AA14FA8" w14:textId="77777777" w:rsidR="00A412CD" w:rsidRPr="003C0D46" w:rsidRDefault="00A412CD" w:rsidP="00F23E8F">
            <w:pPr>
              <w:pStyle w:val="APVMATableText"/>
            </w:pPr>
            <w:r w:rsidRPr="003C0D46">
              <w:t>Expenses</w:t>
            </w:r>
          </w:p>
        </w:tc>
        <w:tc>
          <w:tcPr>
            <w:tcW w:w="1038" w:type="pct"/>
            <w:hideMark/>
          </w:tcPr>
          <w:p w14:paraId="7799E9C8" w14:textId="2B539A0E" w:rsidR="00A412CD" w:rsidRPr="003C0D46" w:rsidRDefault="00A412CD" w:rsidP="00F23E8F">
            <w:pPr>
              <w:pStyle w:val="APVMATableText"/>
              <w:jc w:val="right"/>
            </w:pPr>
            <w:r w:rsidRPr="00596068">
              <w:t>42,122</w:t>
            </w:r>
          </w:p>
        </w:tc>
        <w:tc>
          <w:tcPr>
            <w:tcW w:w="916" w:type="pct"/>
          </w:tcPr>
          <w:p w14:paraId="66AA85F4" w14:textId="55C51282" w:rsidR="00A412CD" w:rsidRPr="003C0D46" w:rsidRDefault="00A412CD" w:rsidP="00F23E8F">
            <w:pPr>
              <w:pStyle w:val="APVMATableText"/>
              <w:jc w:val="right"/>
            </w:pPr>
            <w:r w:rsidRPr="00553D79">
              <w:t>47,373</w:t>
            </w:r>
          </w:p>
        </w:tc>
        <w:tc>
          <w:tcPr>
            <w:tcW w:w="934" w:type="pct"/>
          </w:tcPr>
          <w:p w14:paraId="36E1DBD9" w14:textId="739EE76F" w:rsidR="00A412CD" w:rsidRPr="003C0D46" w:rsidRDefault="00A412CD" w:rsidP="00F23E8F">
            <w:pPr>
              <w:pStyle w:val="APVMATableText"/>
              <w:jc w:val="right"/>
            </w:pPr>
            <w:r w:rsidRPr="007A7E89">
              <w:t>49,589</w:t>
            </w:r>
          </w:p>
        </w:tc>
        <w:tc>
          <w:tcPr>
            <w:tcW w:w="812" w:type="pct"/>
          </w:tcPr>
          <w:p w14:paraId="11BBF77D" w14:textId="6D146B3E" w:rsidR="00A412CD" w:rsidRPr="003C0D46" w:rsidRDefault="00A412CD" w:rsidP="00F23E8F">
            <w:pPr>
              <w:pStyle w:val="APVMATableText"/>
              <w:jc w:val="right"/>
            </w:pPr>
            <w:r w:rsidRPr="00E540FB">
              <w:t>57 927</w:t>
            </w:r>
          </w:p>
        </w:tc>
      </w:tr>
      <w:tr w:rsidR="00453781" w:rsidRPr="003C0D46" w14:paraId="26B89631" w14:textId="6F87186B" w:rsidTr="001943C5">
        <w:trPr>
          <w:cantSplit/>
          <w:trHeight w:val="315"/>
        </w:trPr>
        <w:tc>
          <w:tcPr>
            <w:tcW w:w="1300" w:type="pct"/>
            <w:vAlign w:val="center"/>
            <w:hideMark/>
          </w:tcPr>
          <w:p w14:paraId="25584A86" w14:textId="77777777" w:rsidR="00A412CD" w:rsidRPr="003C0D46" w:rsidRDefault="00A412CD" w:rsidP="00F23E8F">
            <w:pPr>
              <w:pStyle w:val="APVMATableText"/>
            </w:pPr>
            <w:r w:rsidRPr="003C0D46">
              <w:t>Revenue</w:t>
            </w:r>
          </w:p>
        </w:tc>
        <w:tc>
          <w:tcPr>
            <w:tcW w:w="1038" w:type="pct"/>
            <w:hideMark/>
          </w:tcPr>
          <w:p w14:paraId="0E1D89FC" w14:textId="4698FB0B" w:rsidR="00A412CD" w:rsidRPr="003C0D46" w:rsidRDefault="00A412CD" w:rsidP="00F23E8F">
            <w:pPr>
              <w:pStyle w:val="APVMATableText"/>
              <w:jc w:val="right"/>
            </w:pPr>
            <w:r w:rsidRPr="00596068">
              <w:t>47,208</w:t>
            </w:r>
          </w:p>
        </w:tc>
        <w:tc>
          <w:tcPr>
            <w:tcW w:w="916" w:type="pct"/>
          </w:tcPr>
          <w:p w14:paraId="1E435247" w14:textId="07575681" w:rsidR="00A412CD" w:rsidRPr="003C0D46" w:rsidRDefault="00A412CD" w:rsidP="00F23E8F">
            <w:pPr>
              <w:pStyle w:val="APVMATableText"/>
              <w:jc w:val="right"/>
            </w:pPr>
            <w:r w:rsidRPr="00553D79">
              <w:t>51,339</w:t>
            </w:r>
          </w:p>
        </w:tc>
        <w:tc>
          <w:tcPr>
            <w:tcW w:w="934" w:type="pct"/>
          </w:tcPr>
          <w:p w14:paraId="17B83D72" w14:textId="4C22929F" w:rsidR="00A412CD" w:rsidRPr="003C0D46" w:rsidRDefault="00A412CD" w:rsidP="00F23E8F">
            <w:pPr>
              <w:pStyle w:val="APVMATableText"/>
              <w:jc w:val="right"/>
            </w:pPr>
            <w:r w:rsidRPr="007A7E89">
              <w:t>48,603</w:t>
            </w:r>
          </w:p>
        </w:tc>
        <w:tc>
          <w:tcPr>
            <w:tcW w:w="812" w:type="pct"/>
          </w:tcPr>
          <w:p w14:paraId="1219F51D" w14:textId="141DFDAF" w:rsidR="00A412CD" w:rsidRPr="003C0D46" w:rsidRDefault="00A412CD" w:rsidP="00F23E8F">
            <w:pPr>
              <w:pStyle w:val="APVMATableText"/>
              <w:jc w:val="right"/>
            </w:pPr>
            <w:r>
              <w:t>56,298</w:t>
            </w:r>
          </w:p>
        </w:tc>
      </w:tr>
      <w:tr w:rsidR="00453781" w:rsidRPr="00B770F8" w14:paraId="1AE2E09F" w14:textId="78D2F232" w:rsidTr="001943C5">
        <w:trPr>
          <w:cantSplit/>
          <w:trHeight w:val="315"/>
        </w:trPr>
        <w:tc>
          <w:tcPr>
            <w:tcW w:w="1300" w:type="pct"/>
            <w:shd w:val="clear" w:color="auto" w:fill="F2E18B"/>
            <w:vAlign w:val="center"/>
            <w:hideMark/>
          </w:tcPr>
          <w:p w14:paraId="12668DC6" w14:textId="77777777" w:rsidR="00A412CD" w:rsidRPr="003C0D46" w:rsidRDefault="00A412CD" w:rsidP="00F23E8F">
            <w:pPr>
              <w:pStyle w:val="APVMATableText"/>
              <w:rPr>
                <w:b/>
                <w:bCs/>
              </w:rPr>
            </w:pPr>
            <w:r w:rsidRPr="003C0D46">
              <w:rPr>
                <w:b/>
              </w:rPr>
              <w:t>Surplus/(deficit)</w:t>
            </w:r>
          </w:p>
        </w:tc>
        <w:tc>
          <w:tcPr>
            <w:tcW w:w="1038" w:type="pct"/>
            <w:shd w:val="clear" w:color="auto" w:fill="F2E18B"/>
            <w:hideMark/>
          </w:tcPr>
          <w:p w14:paraId="23299210" w14:textId="3A3B7EFA" w:rsidR="00A412CD" w:rsidRPr="00815E30" w:rsidRDefault="00A412CD" w:rsidP="00F23E8F">
            <w:pPr>
              <w:pStyle w:val="APVMATableText"/>
              <w:jc w:val="right"/>
              <w:rPr>
                <w:b/>
                <w:bCs/>
              </w:rPr>
            </w:pPr>
            <w:r w:rsidRPr="00815E30">
              <w:rPr>
                <w:b/>
                <w:bCs/>
              </w:rPr>
              <w:t>5,086</w:t>
            </w:r>
          </w:p>
        </w:tc>
        <w:tc>
          <w:tcPr>
            <w:tcW w:w="916" w:type="pct"/>
            <w:shd w:val="clear" w:color="auto" w:fill="F2E18B"/>
          </w:tcPr>
          <w:p w14:paraId="0CD52E28" w14:textId="2141EF28" w:rsidR="00A412CD" w:rsidRPr="00815E30" w:rsidRDefault="00A412CD" w:rsidP="00F23E8F">
            <w:pPr>
              <w:pStyle w:val="APVMATableText"/>
              <w:jc w:val="right"/>
              <w:rPr>
                <w:b/>
                <w:bCs/>
              </w:rPr>
            </w:pPr>
            <w:r w:rsidRPr="00815E30">
              <w:rPr>
                <w:b/>
                <w:bCs/>
              </w:rPr>
              <w:t>3,966</w:t>
            </w:r>
          </w:p>
        </w:tc>
        <w:tc>
          <w:tcPr>
            <w:tcW w:w="934" w:type="pct"/>
            <w:shd w:val="clear" w:color="auto" w:fill="F2E18B"/>
          </w:tcPr>
          <w:p w14:paraId="69586CCD" w14:textId="25527244" w:rsidR="00A412CD" w:rsidRPr="00815E30" w:rsidRDefault="00A412CD" w:rsidP="00F23E8F">
            <w:pPr>
              <w:pStyle w:val="APVMATableText"/>
              <w:jc w:val="right"/>
              <w:rPr>
                <w:b/>
                <w:bCs/>
              </w:rPr>
            </w:pPr>
            <w:r w:rsidRPr="00815E30">
              <w:rPr>
                <w:b/>
                <w:bCs/>
              </w:rPr>
              <w:t>(986)</w:t>
            </w:r>
          </w:p>
        </w:tc>
        <w:tc>
          <w:tcPr>
            <w:tcW w:w="812" w:type="pct"/>
            <w:shd w:val="clear" w:color="auto" w:fill="F2E18B"/>
          </w:tcPr>
          <w:p w14:paraId="0052DE20" w14:textId="13F3D717" w:rsidR="00A412CD" w:rsidRPr="003C0D46" w:rsidRDefault="00A412CD" w:rsidP="00F23E8F">
            <w:pPr>
              <w:pStyle w:val="APVMATableText"/>
              <w:jc w:val="right"/>
              <w:rPr>
                <w:b/>
              </w:rPr>
            </w:pPr>
            <w:r w:rsidRPr="00352DCF">
              <w:rPr>
                <w:b/>
              </w:rPr>
              <w:t>(</w:t>
            </w:r>
            <w:r>
              <w:rPr>
                <w:b/>
              </w:rPr>
              <w:t>1,629</w:t>
            </w:r>
            <w:r w:rsidRPr="00352DCF">
              <w:rPr>
                <w:b/>
              </w:rPr>
              <w:t>)</w:t>
            </w:r>
          </w:p>
        </w:tc>
      </w:tr>
    </w:tbl>
    <w:p w14:paraId="50BEE588" w14:textId="77777777" w:rsidR="00CF7715" w:rsidRPr="00110C7A" w:rsidRDefault="00CF7715" w:rsidP="003041A9">
      <w:pPr>
        <w:pStyle w:val="Heading2"/>
        <w:numPr>
          <w:ilvl w:val="1"/>
          <w:numId w:val="9"/>
        </w:numPr>
      </w:pPr>
      <w:bookmarkStart w:id="229" w:name="_Toc173755788"/>
      <w:bookmarkStart w:id="230" w:name="_Toc234591424"/>
      <w:bookmarkEnd w:id="227"/>
      <w:r w:rsidRPr="00110C7A">
        <w:t xml:space="preserve">The APVMA’s </w:t>
      </w:r>
      <w:r>
        <w:t>f</w:t>
      </w:r>
      <w:r w:rsidRPr="00110C7A">
        <w:t xml:space="preserve">inancial </w:t>
      </w:r>
      <w:r>
        <w:t>r</w:t>
      </w:r>
      <w:r w:rsidRPr="00110C7A">
        <w:t>eserve</w:t>
      </w:r>
      <w:bookmarkEnd w:id="229"/>
      <w:bookmarkEnd w:id="230"/>
    </w:p>
    <w:p w14:paraId="46787550" w14:textId="26FF25DB" w:rsidR="00CF7715" w:rsidRDefault="00CF7715" w:rsidP="00CF7715">
      <w:pPr>
        <w:pStyle w:val="NormalText"/>
      </w:pPr>
      <w:r w:rsidRPr="00787493">
        <w:t xml:space="preserve">The APVMA’s revenue </w:t>
      </w:r>
      <w:r w:rsidR="00C7486B" w:rsidRPr="00787493">
        <w:t>significantly fluctuates</w:t>
      </w:r>
      <w:r w:rsidRPr="00787493">
        <w:t xml:space="preserve"> year-to-year due to varying sales of </w:t>
      </w:r>
      <w:proofErr w:type="spellStart"/>
      <w:r w:rsidRPr="00787493">
        <w:t>agvet</w:t>
      </w:r>
      <w:proofErr w:type="spellEnd"/>
      <w:r w:rsidRPr="00787493">
        <w:t xml:space="preserve"> chemicals influenced by changing environmental conditions. To manage this variability, the APVMA </w:t>
      </w:r>
      <w:r>
        <w:t>aims</w:t>
      </w:r>
      <w:r w:rsidRPr="00787493">
        <w:t xml:space="preserve"> to maintain adequate cash levels for liquidity (working funds) and financial sustainability (a financial reserve), which are part of its equity. Without sufficient working funds and a financial reserve, the APVMA risks facing periods where liabilities could exceed </w:t>
      </w:r>
      <w:r>
        <w:t xml:space="preserve">its </w:t>
      </w:r>
      <w:r w:rsidRPr="00787493">
        <w:t>assets, leading to solvency and cash flow problems.</w:t>
      </w:r>
    </w:p>
    <w:p w14:paraId="16394EEA" w14:textId="58A2D67C" w:rsidR="00CF7715" w:rsidRPr="00BA6CF5" w:rsidRDefault="00CF7715" w:rsidP="00CF7715">
      <w:pPr>
        <w:pStyle w:val="NormalText"/>
      </w:pPr>
      <w:r>
        <w:t>APVMA</w:t>
      </w:r>
      <w:r w:rsidRPr="00BA6CF5">
        <w:t xml:space="preserve"> financial reserves </w:t>
      </w:r>
      <w:r>
        <w:t>come in</w:t>
      </w:r>
      <w:r w:rsidRPr="00BA6CF5">
        <w:t xml:space="preserve"> </w:t>
      </w:r>
      <w:r w:rsidR="007B1120">
        <w:t>three</w:t>
      </w:r>
      <w:r w:rsidRPr="00BA6CF5">
        <w:t xml:space="preserve"> parts:</w:t>
      </w:r>
    </w:p>
    <w:p w14:paraId="2F951A1C" w14:textId="77777777" w:rsidR="00CF7715" w:rsidRPr="00AD5DBB" w:rsidRDefault="00CF7715" w:rsidP="00CF7715">
      <w:pPr>
        <w:numPr>
          <w:ilvl w:val="0"/>
          <w:numId w:val="2"/>
        </w:numPr>
        <w:suppressAutoHyphens/>
        <w:spacing w:before="120" w:after="120" w:line="280" w:lineRule="exact"/>
        <w:rPr>
          <w:rFonts w:cs="Arial"/>
          <w:kern w:val="20"/>
          <w:sz w:val="19"/>
          <w:u w:color="000000"/>
        </w:rPr>
      </w:pPr>
      <w:r w:rsidRPr="00AD5DBB">
        <w:rPr>
          <w:rFonts w:cs="Arial"/>
          <w:kern w:val="20"/>
          <w:sz w:val="19"/>
          <w:u w:color="000000"/>
        </w:rPr>
        <w:t>Working funds based on three months of operating expenses</w:t>
      </w:r>
      <w:r>
        <w:rPr>
          <w:rFonts w:cs="Arial"/>
          <w:kern w:val="20"/>
          <w:sz w:val="19"/>
          <w:u w:color="000000"/>
        </w:rPr>
        <w:t>.</w:t>
      </w:r>
    </w:p>
    <w:p w14:paraId="0617795F" w14:textId="77777777" w:rsidR="00CF7715" w:rsidRPr="00AD5DBB" w:rsidRDefault="00CF7715" w:rsidP="00CF7715">
      <w:pPr>
        <w:numPr>
          <w:ilvl w:val="0"/>
          <w:numId w:val="2"/>
        </w:numPr>
        <w:suppressAutoHyphens/>
        <w:spacing w:before="120" w:after="120" w:line="280" w:lineRule="exact"/>
        <w:rPr>
          <w:rFonts w:cs="Arial"/>
          <w:kern w:val="20"/>
          <w:sz w:val="19"/>
          <w:u w:color="000000"/>
        </w:rPr>
      </w:pPr>
      <w:r w:rsidRPr="00AD5DBB">
        <w:rPr>
          <w:rFonts w:cs="Arial"/>
          <w:kern w:val="20"/>
          <w:sz w:val="19"/>
          <w:u w:color="000000"/>
        </w:rPr>
        <w:t xml:space="preserve">Restricted cash reserve for financial sustainability that is used to offset </w:t>
      </w:r>
      <w:r>
        <w:rPr>
          <w:rFonts w:cs="Arial"/>
          <w:kern w:val="20"/>
          <w:sz w:val="19"/>
          <w:u w:color="000000"/>
        </w:rPr>
        <w:t xml:space="preserve">an </w:t>
      </w:r>
      <w:r w:rsidRPr="00AD5DBB">
        <w:rPr>
          <w:rFonts w:cs="Arial"/>
          <w:kern w:val="20"/>
          <w:sz w:val="19"/>
          <w:u w:color="000000"/>
        </w:rPr>
        <w:t>operating loss in a financial year from a downturn in income receipts and current liabilities (including staff entitlements)</w:t>
      </w:r>
      <w:r>
        <w:rPr>
          <w:rFonts w:cs="Arial"/>
          <w:kern w:val="20"/>
          <w:sz w:val="19"/>
          <w:u w:color="000000"/>
        </w:rPr>
        <w:t>.</w:t>
      </w:r>
    </w:p>
    <w:p w14:paraId="4D97D2C8" w14:textId="36D26E27" w:rsidR="00CF7715" w:rsidRPr="00AD5DBB" w:rsidRDefault="003A5A52" w:rsidP="00CF7715">
      <w:pPr>
        <w:numPr>
          <w:ilvl w:val="0"/>
          <w:numId w:val="2"/>
        </w:numPr>
        <w:suppressAutoHyphens/>
        <w:spacing w:before="120" w:after="120" w:line="280" w:lineRule="exact"/>
        <w:rPr>
          <w:rFonts w:cs="Arial"/>
          <w:kern w:val="20"/>
          <w:sz w:val="19"/>
          <w:u w:color="000000"/>
        </w:rPr>
      </w:pPr>
      <w:r>
        <w:rPr>
          <w:rFonts w:cs="Arial"/>
          <w:kern w:val="20"/>
          <w:sz w:val="19"/>
          <w:u w:color="000000"/>
        </w:rPr>
        <w:t>A c</w:t>
      </w:r>
      <w:r w:rsidR="00CF7715" w:rsidRPr="00AD5DBB">
        <w:rPr>
          <w:rFonts w:cs="Arial"/>
          <w:kern w:val="20"/>
          <w:sz w:val="19"/>
          <w:u w:color="000000"/>
        </w:rPr>
        <w:t>apital replacement reserve equal to accumulated depreciation.</w:t>
      </w:r>
    </w:p>
    <w:p w14:paraId="547E0F02" w14:textId="77777777" w:rsidR="00CF7715" w:rsidRDefault="00CF7715" w:rsidP="00CF7715">
      <w:pPr>
        <w:pStyle w:val="NormalText"/>
      </w:pPr>
      <w:r>
        <w:t>All current liabilities at the end of June each year are funded through the restricted cash reserve.</w:t>
      </w:r>
    </w:p>
    <w:p w14:paraId="03129D17" w14:textId="22BF23B9" w:rsidR="00CF7715" w:rsidRDefault="00CF7715" w:rsidP="00CF7715">
      <w:pPr>
        <w:pStyle w:val="NormalText"/>
      </w:pPr>
      <w:r>
        <w:t>The APVMA aims to maintain a financial unrestricted cash reserve of $14 million in equity (predominantly cash), which is approximately 3 months of operating expenses to accommodate fluctuations in revenue and expenses. This reserve includes a base limit of $5 million in working funds, covering 2 pay periods, $1.5 million in expense payments, and $0.5 million as a contingency for each month.</w:t>
      </w:r>
    </w:p>
    <w:p w14:paraId="7C213B44" w14:textId="77777777" w:rsidR="00CF7715" w:rsidRDefault="00CF7715" w:rsidP="00CF7715">
      <w:pPr>
        <w:pStyle w:val="NormalText"/>
      </w:pPr>
      <w:r>
        <w:t>The accounting treatment required for managing the APVMA’s revenue collection creates a timing issue in cash flows. Without an adequate reserve, the APVMA may be unable meet its liabilities during October and April each year. This situation has been ongoing since 1 July 2014, after all industry fees were required to be recorded on a cash basis.</w:t>
      </w:r>
    </w:p>
    <w:p w14:paraId="72517A62" w14:textId="77777777" w:rsidR="005B5761" w:rsidRDefault="00CF7715" w:rsidP="00CF7715">
      <w:pPr>
        <w:pStyle w:val="NormalText"/>
        <w:sectPr w:rsidR="005B5761" w:rsidSect="005B5761">
          <w:headerReference w:type="default" r:id="rId46"/>
          <w:pgSz w:w="11906" w:h="16838" w:code="9"/>
          <w:pgMar w:top="2835" w:right="1134" w:bottom="1134" w:left="1134" w:header="1701" w:footer="680" w:gutter="0"/>
          <w:cols w:space="708"/>
          <w:docGrid w:linePitch="360"/>
        </w:sectPr>
      </w:pPr>
      <w:r>
        <w:t>The receipting of industry funds is governed by the invoicing timeframe provided by the</w:t>
      </w:r>
      <w:r w:rsidR="00010B84">
        <w:t xml:space="preserve"> Administration Act</w:t>
      </w:r>
      <w:r>
        <w:t xml:space="preserve">. Levies are invoiced in December each year, with an option for </w:t>
      </w:r>
      <w:r w:rsidR="000F34B0">
        <w:t xml:space="preserve">a </w:t>
      </w:r>
      <w:r>
        <w:t>50</w:t>
      </w:r>
      <w:r w:rsidR="0023012E">
        <w:t xml:space="preserve"> per cent</w:t>
      </w:r>
      <w:r>
        <w:t xml:space="preserve"> part payment upon invoicing and the balance due by 15 June the following year. Other fees, such as product renewal fees, are invoiced for payment in May. These funds are restricted at the end of the financial year and used to cover outgoings from July to March the following financial year.</w:t>
      </w:r>
    </w:p>
    <w:p w14:paraId="386728DF" w14:textId="016CF049" w:rsidR="00207F50" w:rsidRPr="0008589D" w:rsidRDefault="00207F50" w:rsidP="003041A9">
      <w:pPr>
        <w:pStyle w:val="Heading1"/>
        <w:numPr>
          <w:ilvl w:val="0"/>
          <w:numId w:val="9"/>
        </w:numPr>
      </w:pPr>
      <w:bookmarkStart w:id="231" w:name="_Toc115355158"/>
      <w:bookmarkStart w:id="232" w:name="_Toc121824569"/>
      <w:bookmarkStart w:id="233" w:name="_Toc234591425"/>
      <w:r>
        <w:lastRenderedPageBreak/>
        <w:t>Non-financial performance</w:t>
      </w:r>
      <w:bookmarkEnd w:id="233"/>
    </w:p>
    <w:p w14:paraId="5A65DE63" w14:textId="77777777" w:rsidR="00207F50" w:rsidRPr="00207F50" w:rsidRDefault="00207F50" w:rsidP="00207F50">
      <w:pPr>
        <w:pStyle w:val="NormalText"/>
      </w:pPr>
      <w:r w:rsidRPr="00207F50">
        <w:t>The APVMA is committed to transparently reporting on non-financial performance outcomes related to our regulatory charging activities. Non-financial performance indicators are designed to reflect changes in stakeholder requirements, service demand and compliance levels, which are influenced by pricing adjustments and changes in service delivery.</w:t>
      </w:r>
    </w:p>
    <w:p w14:paraId="61F2E78C" w14:textId="2652C201" w:rsidR="00207F50" w:rsidRPr="00207F50" w:rsidRDefault="00207F50" w:rsidP="003041A9">
      <w:pPr>
        <w:pStyle w:val="Heading2"/>
        <w:numPr>
          <w:ilvl w:val="1"/>
          <w:numId w:val="9"/>
        </w:numPr>
      </w:pPr>
      <w:bookmarkStart w:id="234" w:name="_Toc234591426"/>
      <w:r w:rsidRPr="00207F50">
        <w:t>Performance outcomes monitoring and reporting</w:t>
      </w:r>
      <w:bookmarkEnd w:id="234"/>
    </w:p>
    <w:p w14:paraId="3EA9DB33" w14:textId="7F15E69E" w:rsidR="00207F50" w:rsidRPr="00207F50" w:rsidRDefault="00207F50" w:rsidP="00207F50">
      <w:pPr>
        <w:pStyle w:val="NormalText"/>
      </w:pPr>
      <w:r w:rsidRPr="00207F50">
        <w:t xml:space="preserve">The APVMA publishes performance outcomes which are available on the </w:t>
      </w:r>
      <w:hyperlink r:id="rId47" w:history="1">
        <w:r w:rsidRPr="00207F50">
          <w:rPr>
            <w:rStyle w:val="Hyperlink"/>
          </w:rPr>
          <w:t>APVMA website</w:t>
        </w:r>
      </w:hyperlink>
      <w:r w:rsidRPr="00207F50">
        <w:t xml:space="preserve"> and updated quarterly, with annual </w:t>
      </w:r>
      <w:r w:rsidR="001C6F79">
        <w:t xml:space="preserve">reports </w:t>
      </w:r>
      <w:r w:rsidRPr="00207F50">
        <w:t>allowing stakeholders and the public to evaluate the effectiveness and impact of the APVMA</w:t>
      </w:r>
      <w:r w:rsidR="0071674C">
        <w:t>’</w:t>
      </w:r>
      <w:r w:rsidRPr="00207F50">
        <w:t xml:space="preserve">s regulatory services. Further, the APVMA provides detailed analysis of performance in </w:t>
      </w:r>
      <w:r w:rsidR="00A2165C">
        <w:t>its</w:t>
      </w:r>
      <w:r w:rsidRPr="00207F50">
        <w:t xml:space="preserve"> </w:t>
      </w:r>
      <w:hyperlink r:id="rId48" w:history="1">
        <w:r w:rsidRPr="00207F50">
          <w:rPr>
            <w:rStyle w:val="Hyperlink"/>
          </w:rPr>
          <w:t>annual report</w:t>
        </w:r>
      </w:hyperlink>
      <w:r w:rsidRPr="00207F50">
        <w:t>. These reports cover all the APVMA</w:t>
      </w:r>
      <w:r w:rsidR="0071674C">
        <w:t>’</w:t>
      </w:r>
      <w:r w:rsidRPr="00207F50">
        <w:t>s regulatory decisions and demonstrate the responsiveness to stakeholder applications.</w:t>
      </w:r>
    </w:p>
    <w:p w14:paraId="78220549" w14:textId="0BC6ABCA" w:rsidR="00207F50" w:rsidRPr="00207F50" w:rsidRDefault="00207F50" w:rsidP="003041A9">
      <w:pPr>
        <w:pStyle w:val="Heading2"/>
        <w:numPr>
          <w:ilvl w:val="1"/>
          <w:numId w:val="9"/>
        </w:numPr>
      </w:pPr>
      <w:bookmarkStart w:id="235" w:name="_Toc234591427"/>
      <w:r w:rsidRPr="00207F50">
        <w:t>Continuous Improvement</w:t>
      </w:r>
      <w:bookmarkEnd w:id="235"/>
    </w:p>
    <w:p w14:paraId="4C31CC83" w14:textId="205B6E96" w:rsidR="00207F50" w:rsidRPr="00207F50" w:rsidRDefault="00207F50" w:rsidP="00207F50">
      <w:pPr>
        <w:pStyle w:val="NormalText"/>
      </w:pPr>
      <w:r w:rsidRPr="00207F50">
        <w:t>The APVMA remains focussed on identifying efficiency opportunities through</w:t>
      </w:r>
      <w:r w:rsidR="00D01CCE">
        <w:t>:</w:t>
      </w:r>
    </w:p>
    <w:p w14:paraId="2D7F9555" w14:textId="77777777" w:rsidR="00207F50" w:rsidRPr="00207F50" w:rsidRDefault="00207F50" w:rsidP="00207F50">
      <w:pPr>
        <w:pStyle w:val="Bullet2"/>
      </w:pPr>
      <w:r w:rsidRPr="00207F50">
        <w:t>Review of regulatory processes to identify opportunities to streamline or change processes to decrease application assessment timeframes</w:t>
      </w:r>
    </w:p>
    <w:p w14:paraId="1290AC42" w14:textId="77777777" w:rsidR="00207F50" w:rsidRPr="00207F50" w:rsidRDefault="00207F50" w:rsidP="00207F50">
      <w:pPr>
        <w:pStyle w:val="Bullet2"/>
      </w:pPr>
      <w:r w:rsidRPr="00207F50">
        <w:t>System modernisation to improve user experience and streamline application process</w:t>
      </w:r>
    </w:p>
    <w:p w14:paraId="532D134D" w14:textId="77777777" w:rsidR="00207F50" w:rsidRPr="00207F50" w:rsidRDefault="00207F50" w:rsidP="00207F50">
      <w:pPr>
        <w:pStyle w:val="Bullet2"/>
      </w:pPr>
      <w:r w:rsidRPr="00207F50">
        <w:t>Enhanced data analytics to provide greater insights into process efficiency and support more transparent costing</w:t>
      </w:r>
    </w:p>
    <w:p w14:paraId="034A5B13" w14:textId="13D26BC6" w:rsidR="00207F50" w:rsidRPr="00207F50" w:rsidRDefault="00207F50" w:rsidP="00207F50">
      <w:pPr>
        <w:pStyle w:val="Bullet2"/>
      </w:pPr>
      <w:r w:rsidRPr="00207F50">
        <w:t>Internal quality audits that contribute to the identification of improvement opportunities and uphold the APVMA</w:t>
      </w:r>
      <w:r w:rsidR="0071674C">
        <w:t>’</w:t>
      </w:r>
      <w:r w:rsidRPr="00207F50">
        <w:t>s high quality regulatory decision making</w:t>
      </w:r>
      <w:r w:rsidR="00D01CCE">
        <w:t>.</w:t>
      </w:r>
    </w:p>
    <w:p w14:paraId="287F02D7" w14:textId="77777777" w:rsidR="005B5761" w:rsidRDefault="00207F50" w:rsidP="00207F50">
      <w:pPr>
        <w:pStyle w:val="NormalText"/>
        <w:sectPr w:rsidR="005B5761" w:rsidSect="005B5761">
          <w:headerReference w:type="default" r:id="rId49"/>
          <w:pgSz w:w="11906" w:h="16838" w:code="9"/>
          <w:pgMar w:top="2835" w:right="1134" w:bottom="1134" w:left="1134" w:header="1701" w:footer="680" w:gutter="0"/>
          <w:cols w:space="708"/>
          <w:docGrid w:linePitch="360"/>
        </w:sectPr>
      </w:pPr>
      <w:r w:rsidRPr="00207F50">
        <w:t>Non-financial performance measures will be continually reviewed and assessed for their appropriateness to deliver necessary insights to support the APVMA</w:t>
      </w:r>
      <w:r w:rsidR="00374B67">
        <w:t>’</w:t>
      </w:r>
      <w:r w:rsidRPr="00207F50">
        <w:t xml:space="preserve">s regulatory processes and cost recovery framework. </w:t>
      </w:r>
    </w:p>
    <w:p w14:paraId="4B339220" w14:textId="41B02154" w:rsidR="0008589D" w:rsidRPr="0008589D" w:rsidRDefault="0008589D" w:rsidP="003041A9">
      <w:pPr>
        <w:pStyle w:val="Heading1"/>
        <w:numPr>
          <w:ilvl w:val="0"/>
          <w:numId w:val="9"/>
        </w:numPr>
      </w:pPr>
      <w:bookmarkStart w:id="236" w:name="_Toc234591428"/>
      <w:r w:rsidRPr="0008589D">
        <w:lastRenderedPageBreak/>
        <w:t>CRIS approval and change register</w:t>
      </w:r>
      <w:bookmarkEnd w:id="231"/>
      <w:bookmarkEnd w:id="232"/>
      <w:bookmarkEnd w:id="236"/>
    </w:p>
    <w:p w14:paraId="1479B0E4" w14:textId="1B1A4A25" w:rsidR="0008589D" w:rsidRDefault="0008589D" w:rsidP="0008589D">
      <w:pPr>
        <w:pStyle w:val="NormalText"/>
      </w:pPr>
      <w:r>
        <w:t xml:space="preserve">The CRIS approval and change register is captured in </w:t>
      </w:r>
      <w:r w:rsidR="00B415A1">
        <w:t>Table 11</w:t>
      </w:r>
      <w:r>
        <w:t xml:space="preserve"> and details the dates, basis, and approver for changes to the CRIS.</w:t>
      </w:r>
    </w:p>
    <w:p w14:paraId="1B83D773" w14:textId="55BF7A0E" w:rsidR="0008589D" w:rsidRDefault="007E5C4D" w:rsidP="0008589D">
      <w:pPr>
        <w:pStyle w:val="Caption"/>
      </w:pPr>
      <w:bookmarkStart w:id="237" w:name="_Toc115355306"/>
      <w:bookmarkStart w:id="238" w:name="_Toc121824596"/>
      <w:bookmarkStart w:id="239" w:name="_Toc234591460"/>
      <w:r>
        <w:t xml:space="preserve">Table </w:t>
      </w:r>
      <w:r w:rsidR="004E598D">
        <w:fldChar w:fldCharType="begin"/>
      </w:r>
      <w:r w:rsidR="004E598D">
        <w:instrText xml:space="preserve"> SEQ Table \* ARABIC </w:instrText>
      </w:r>
      <w:r w:rsidR="004E598D">
        <w:fldChar w:fldCharType="separate"/>
      </w:r>
      <w:r w:rsidR="004E598D">
        <w:rPr>
          <w:noProof/>
        </w:rPr>
        <w:t>13</w:t>
      </w:r>
      <w:r w:rsidR="004E598D">
        <w:rPr>
          <w:noProof/>
        </w:rPr>
        <w:fldChar w:fldCharType="end"/>
      </w:r>
      <w:r>
        <w:t xml:space="preserve">: </w:t>
      </w:r>
      <w:r w:rsidR="0008589D">
        <w:t>CRIS approval and change register</w:t>
      </w:r>
      <w:bookmarkEnd w:id="237"/>
      <w:bookmarkEnd w:id="238"/>
      <w:bookmarkEnd w:id="239"/>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IS approval and change register"/>
      </w:tblPr>
      <w:tblGrid>
        <w:gridCol w:w="2408"/>
        <w:gridCol w:w="2409"/>
        <w:gridCol w:w="2417"/>
        <w:gridCol w:w="2394"/>
      </w:tblGrid>
      <w:tr w:rsidR="0008589D" w14:paraId="29A31DCE" w14:textId="77777777" w:rsidTr="00E60F82">
        <w:trPr>
          <w:tblHeader/>
        </w:trPr>
        <w:tc>
          <w:tcPr>
            <w:tcW w:w="1251" w:type="pct"/>
            <w:shd w:val="clear" w:color="auto" w:fill="53284F"/>
            <w:hideMark/>
          </w:tcPr>
          <w:p w14:paraId="2BED083B" w14:textId="44CD4D42" w:rsidR="0008589D" w:rsidRDefault="0008589D">
            <w:pPr>
              <w:pStyle w:val="APVMATableHead"/>
            </w:pPr>
            <w:r>
              <w:t>Date of change</w:t>
            </w:r>
          </w:p>
        </w:tc>
        <w:tc>
          <w:tcPr>
            <w:tcW w:w="1251" w:type="pct"/>
            <w:shd w:val="clear" w:color="auto" w:fill="53284F"/>
            <w:hideMark/>
          </w:tcPr>
          <w:p w14:paraId="3F6194C7" w14:textId="77777777" w:rsidR="0008589D" w:rsidRDefault="0008589D">
            <w:pPr>
              <w:pStyle w:val="APVMATableHead"/>
            </w:pPr>
            <w:r>
              <w:t>CRIS change</w:t>
            </w:r>
          </w:p>
        </w:tc>
        <w:tc>
          <w:tcPr>
            <w:tcW w:w="1255" w:type="pct"/>
            <w:shd w:val="clear" w:color="auto" w:fill="53284F"/>
            <w:hideMark/>
          </w:tcPr>
          <w:p w14:paraId="1D956BDD" w14:textId="77777777" w:rsidR="0008589D" w:rsidRDefault="0008589D">
            <w:pPr>
              <w:pStyle w:val="APVMATableHead"/>
            </w:pPr>
            <w:r>
              <w:t>Approved</w:t>
            </w:r>
          </w:p>
        </w:tc>
        <w:tc>
          <w:tcPr>
            <w:tcW w:w="1243" w:type="pct"/>
            <w:shd w:val="clear" w:color="auto" w:fill="53284F"/>
            <w:hideMark/>
          </w:tcPr>
          <w:p w14:paraId="0857C166" w14:textId="77777777" w:rsidR="0008589D" w:rsidRDefault="0008589D">
            <w:pPr>
              <w:pStyle w:val="APVMATableHead"/>
            </w:pPr>
            <w:r>
              <w:t>Basis for change</w:t>
            </w:r>
          </w:p>
        </w:tc>
      </w:tr>
      <w:tr w:rsidR="0008589D" w14:paraId="0DDC315D" w14:textId="77777777" w:rsidTr="00E60F82">
        <w:tc>
          <w:tcPr>
            <w:tcW w:w="1251" w:type="pct"/>
            <w:hideMark/>
          </w:tcPr>
          <w:p w14:paraId="71BB20B4" w14:textId="40436FB2" w:rsidR="0008589D" w:rsidRDefault="0008589D">
            <w:pPr>
              <w:pStyle w:val="APVMATableText"/>
            </w:pPr>
          </w:p>
        </w:tc>
        <w:tc>
          <w:tcPr>
            <w:tcW w:w="1251" w:type="pct"/>
            <w:hideMark/>
          </w:tcPr>
          <w:p w14:paraId="32E2946D" w14:textId="27F953F0" w:rsidR="0008589D" w:rsidRDefault="00453781">
            <w:pPr>
              <w:pStyle w:val="APVMATableText"/>
            </w:pPr>
            <w:r>
              <w:t xml:space="preserve">Draft </w:t>
            </w:r>
            <w:r w:rsidR="00393C3A">
              <w:t>CRIS</w:t>
            </w:r>
            <w:r>
              <w:t xml:space="preserve"> for consultation</w:t>
            </w:r>
            <w:r w:rsidR="00393C3A">
              <w:t xml:space="preserve"> </w:t>
            </w:r>
          </w:p>
        </w:tc>
        <w:tc>
          <w:tcPr>
            <w:tcW w:w="1255" w:type="pct"/>
            <w:hideMark/>
          </w:tcPr>
          <w:p w14:paraId="3964D6F7" w14:textId="15878A8D" w:rsidR="0008589D" w:rsidRDefault="00393C3A">
            <w:pPr>
              <w:pStyle w:val="APVMATableText"/>
            </w:pPr>
            <w:r>
              <w:t>APVMA Board</w:t>
            </w:r>
          </w:p>
        </w:tc>
        <w:tc>
          <w:tcPr>
            <w:tcW w:w="1243" w:type="pct"/>
            <w:hideMark/>
          </w:tcPr>
          <w:p w14:paraId="6C979280" w14:textId="124EA2CD" w:rsidR="0008589D" w:rsidRDefault="0019421A">
            <w:pPr>
              <w:pStyle w:val="APVMATableText"/>
            </w:pPr>
            <w:r>
              <w:t>Board approval</w:t>
            </w:r>
          </w:p>
        </w:tc>
      </w:tr>
      <w:tr w:rsidR="00393C3A" w14:paraId="00F32D71" w14:textId="77777777" w:rsidTr="00E60F82">
        <w:tc>
          <w:tcPr>
            <w:tcW w:w="1251" w:type="pct"/>
          </w:tcPr>
          <w:p w14:paraId="4BF40A67" w14:textId="77777777" w:rsidR="00393C3A" w:rsidRDefault="00393C3A">
            <w:pPr>
              <w:pStyle w:val="APVMATableText"/>
            </w:pPr>
          </w:p>
        </w:tc>
        <w:tc>
          <w:tcPr>
            <w:tcW w:w="1251" w:type="pct"/>
          </w:tcPr>
          <w:p w14:paraId="6C3FEEDA" w14:textId="110122EA" w:rsidR="00393C3A" w:rsidRDefault="008A4F7F">
            <w:pPr>
              <w:pStyle w:val="APVMATableText"/>
            </w:pPr>
            <w:r>
              <w:t>CRIS approval</w:t>
            </w:r>
          </w:p>
        </w:tc>
        <w:tc>
          <w:tcPr>
            <w:tcW w:w="1255" w:type="pct"/>
          </w:tcPr>
          <w:p w14:paraId="6BBB0E70" w14:textId="4AB98069" w:rsidR="00393C3A" w:rsidRDefault="008A4F7F">
            <w:pPr>
              <w:pStyle w:val="APVMATableText"/>
            </w:pPr>
            <w:r>
              <w:t>APVMA Board</w:t>
            </w:r>
          </w:p>
        </w:tc>
        <w:tc>
          <w:tcPr>
            <w:tcW w:w="1243" w:type="pct"/>
          </w:tcPr>
          <w:p w14:paraId="0225D89A" w14:textId="77777777" w:rsidR="00393C3A" w:rsidRDefault="00393C3A">
            <w:pPr>
              <w:pStyle w:val="APVMATableText"/>
            </w:pPr>
          </w:p>
        </w:tc>
      </w:tr>
      <w:tr w:rsidR="008A4F7F" w14:paraId="6C82C885" w14:textId="77777777" w:rsidTr="00E60F82">
        <w:tc>
          <w:tcPr>
            <w:tcW w:w="1251" w:type="pct"/>
          </w:tcPr>
          <w:p w14:paraId="0E662C65" w14:textId="77777777" w:rsidR="008A4F7F" w:rsidRDefault="008A4F7F">
            <w:pPr>
              <w:pStyle w:val="APVMATableText"/>
            </w:pPr>
          </w:p>
        </w:tc>
        <w:tc>
          <w:tcPr>
            <w:tcW w:w="1251" w:type="pct"/>
          </w:tcPr>
          <w:p w14:paraId="00C1D1A6" w14:textId="5A377FA0" w:rsidR="008A4F7F" w:rsidRDefault="008A4F7F">
            <w:pPr>
              <w:pStyle w:val="APVMATableText"/>
            </w:pPr>
            <w:r>
              <w:t>Agreement to the CRIS</w:t>
            </w:r>
          </w:p>
        </w:tc>
        <w:tc>
          <w:tcPr>
            <w:tcW w:w="1255" w:type="pct"/>
          </w:tcPr>
          <w:p w14:paraId="26946E33" w14:textId="4125D120" w:rsidR="008A4F7F" w:rsidRDefault="008A4F7F">
            <w:pPr>
              <w:pStyle w:val="APVMATableText"/>
            </w:pPr>
            <w:r>
              <w:t>Minister for Agriculture, Fisheries and Forestry</w:t>
            </w:r>
          </w:p>
        </w:tc>
        <w:tc>
          <w:tcPr>
            <w:tcW w:w="1243" w:type="pct"/>
          </w:tcPr>
          <w:p w14:paraId="27546A67" w14:textId="77777777" w:rsidR="008A4F7F" w:rsidRDefault="008A4F7F">
            <w:pPr>
              <w:pStyle w:val="APVMATableText"/>
            </w:pPr>
          </w:p>
        </w:tc>
      </w:tr>
    </w:tbl>
    <w:p w14:paraId="39ABE3FC" w14:textId="77777777" w:rsidR="00810C09" w:rsidRPr="00094578" w:rsidRDefault="00810C09" w:rsidP="00810C09">
      <w:pPr>
        <w:pStyle w:val="NormalText"/>
        <w:rPr>
          <w:i/>
          <w:iCs/>
        </w:rPr>
        <w:sectPr w:rsidR="00810C09" w:rsidRPr="00094578" w:rsidSect="005B5761">
          <w:headerReference w:type="default" r:id="rId50"/>
          <w:pgSz w:w="11906" w:h="16838" w:code="9"/>
          <w:pgMar w:top="2835" w:right="1134" w:bottom="1134" w:left="1134" w:header="1701" w:footer="680" w:gutter="0"/>
          <w:cols w:space="708"/>
          <w:docGrid w:linePitch="360"/>
        </w:sectPr>
      </w:pPr>
    </w:p>
    <w:p w14:paraId="12561AC2" w14:textId="77777777" w:rsidR="00810C09" w:rsidRPr="00BA6CF5" w:rsidRDefault="00810C09" w:rsidP="00810C09">
      <w:pPr>
        <w:pStyle w:val="NormalText"/>
        <w:spacing w:before="6000"/>
        <w:jc w:val="center"/>
        <w:sectPr w:rsidR="00810C09" w:rsidRPr="00BA6CF5" w:rsidSect="005B5761">
          <w:headerReference w:type="even" r:id="rId51"/>
          <w:headerReference w:type="default" r:id="rId52"/>
          <w:headerReference w:type="first" r:id="rId53"/>
          <w:pgSz w:w="11906" w:h="16838" w:code="9"/>
          <w:pgMar w:top="2835" w:right="1134" w:bottom="1134" w:left="1134" w:header="1701" w:footer="680" w:gutter="0"/>
          <w:cols w:space="708"/>
          <w:docGrid w:linePitch="360"/>
        </w:sectPr>
      </w:pPr>
      <w:r w:rsidRPr="00BA6CF5">
        <w:lastRenderedPageBreak/>
        <w:t>Page left blank</w:t>
      </w:r>
      <w:r>
        <w:t>-</w:t>
      </w:r>
    </w:p>
    <w:p w14:paraId="0C4D40A6" w14:textId="77777777" w:rsidR="00810C09" w:rsidRPr="00BA6CF5" w:rsidRDefault="00810C09" w:rsidP="00810C09">
      <w:pPr>
        <w:pStyle w:val="APVMACoverTitle"/>
        <w:spacing w:before="7200"/>
        <w:jc w:val="center"/>
      </w:pPr>
      <w:r w:rsidRPr="00BA6CF5">
        <w:rPr>
          <w:noProof/>
          <w:lang w:eastAsia="en-AU"/>
        </w:rPr>
        <w:lastRenderedPageBreak/>
        <w:drawing>
          <wp:inline distT="0" distB="0" distL="0" distR="0" wp14:anchorId="7BB89AC4" wp14:editId="74164AE2">
            <wp:extent cx="2752725" cy="2676525"/>
            <wp:effectExtent l="0" t="0" r="9525" b="9525"/>
            <wp:docPr id="1102581120" name="Picture 110258112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54">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0AB5CE50" w14:textId="6351356B" w:rsidR="00810C09" w:rsidRPr="00BA6CF5" w:rsidRDefault="00810C09" w:rsidP="00810C09">
      <w:pPr>
        <w:pStyle w:val="APVMACoverTitle"/>
        <w:spacing w:before="1920"/>
        <w:jc w:val="center"/>
        <w:sectPr w:rsidR="00810C09" w:rsidRPr="00BA6CF5" w:rsidSect="005B5761">
          <w:headerReference w:type="even" r:id="rId55"/>
          <w:headerReference w:type="default" r:id="rId56"/>
          <w:footerReference w:type="default" r:id="rId57"/>
          <w:headerReference w:type="first" r:id="rId58"/>
          <w:pgSz w:w="11906" w:h="16838" w:code="9"/>
          <w:pgMar w:top="2835" w:right="1134" w:bottom="1134" w:left="1134" w:header="1701" w:footer="680" w:gutter="0"/>
          <w:cols w:space="708"/>
          <w:docGrid w:linePitch="360"/>
        </w:sectPr>
      </w:pPr>
      <w:r w:rsidRPr="00BA6CF5">
        <w:t>Appendix</w:t>
      </w:r>
    </w:p>
    <w:p w14:paraId="70D31460" w14:textId="2312DFCD" w:rsidR="0025534C" w:rsidRPr="00BA6CF5" w:rsidRDefault="0025534C" w:rsidP="003041A9">
      <w:pPr>
        <w:pStyle w:val="APVMAGlossaryRefH1"/>
        <w:numPr>
          <w:ilvl w:val="0"/>
          <w:numId w:val="9"/>
        </w:numPr>
      </w:pPr>
      <w:bookmarkStart w:id="240" w:name="_Toc234591429"/>
      <w:r w:rsidRPr="00BA6CF5">
        <w:lastRenderedPageBreak/>
        <w:t>Glossary</w:t>
      </w:r>
      <w:bookmarkEnd w:id="212"/>
      <w:bookmarkEnd w:id="213"/>
      <w:bookmarkEnd w:id="214"/>
      <w:bookmarkEnd w:id="215"/>
      <w:bookmarkEnd w:id="216"/>
      <w:bookmarkEnd w:id="217"/>
      <w:bookmarkEnd w:id="240"/>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818"/>
        <w:gridCol w:w="6820"/>
      </w:tblGrid>
      <w:tr w:rsidR="0025534C" w:rsidRPr="00BA6CF5" w14:paraId="75FA946C" w14:textId="77777777" w:rsidTr="00481F94">
        <w:trPr>
          <w:tblHeader/>
        </w:trPr>
        <w:tc>
          <w:tcPr>
            <w:tcW w:w="1462" w:type="pct"/>
            <w:shd w:val="clear" w:color="auto" w:fill="53284F" w:themeFill="accent5"/>
          </w:tcPr>
          <w:p w14:paraId="6CC18C53" w14:textId="77777777" w:rsidR="0025534C" w:rsidRPr="00BA6CF5" w:rsidRDefault="0025534C">
            <w:pPr>
              <w:pStyle w:val="APVMATableHead"/>
            </w:pPr>
            <w:r w:rsidRPr="00BA6CF5">
              <w:t>Term</w:t>
            </w:r>
          </w:p>
        </w:tc>
        <w:tc>
          <w:tcPr>
            <w:tcW w:w="3538" w:type="pct"/>
            <w:shd w:val="clear" w:color="auto" w:fill="53284F" w:themeFill="accent5"/>
          </w:tcPr>
          <w:p w14:paraId="58314A41" w14:textId="77777777" w:rsidR="0025534C" w:rsidRPr="00BA6CF5" w:rsidRDefault="0025534C">
            <w:pPr>
              <w:pStyle w:val="APVMATableHead"/>
            </w:pPr>
            <w:r w:rsidRPr="00BA6CF5">
              <w:t>Description</w:t>
            </w:r>
          </w:p>
        </w:tc>
      </w:tr>
      <w:tr w:rsidR="008C742C" w:rsidRPr="00BA6CF5" w14:paraId="1BFC787C" w14:textId="77777777" w:rsidTr="00481F94">
        <w:tc>
          <w:tcPr>
            <w:tcW w:w="1462" w:type="pct"/>
          </w:tcPr>
          <w:p w14:paraId="25EAEC59" w14:textId="6079329A" w:rsidR="008C742C" w:rsidRDefault="008C742C">
            <w:pPr>
              <w:pStyle w:val="APVMATableText"/>
            </w:pPr>
            <w:r>
              <w:t>ABC</w:t>
            </w:r>
          </w:p>
        </w:tc>
        <w:tc>
          <w:tcPr>
            <w:tcW w:w="3538" w:type="pct"/>
          </w:tcPr>
          <w:p w14:paraId="4079CEB9" w14:textId="26361892" w:rsidR="008C742C" w:rsidRDefault="008C742C">
            <w:pPr>
              <w:pStyle w:val="APVMATableText"/>
            </w:pPr>
            <w:r>
              <w:t>Activity Based Costing</w:t>
            </w:r>
          </w:p>
        </w:tc>
      </w:tr>
      <w:tr w:rsidR="00B148E1" w:rsidRPr="00BA6CF5" w14:paraId="01B3D750" w14:textId="77777777" w:rsidTr="00481F94">
        <w:tc>
          <w:tcPr>
            <w:tcW w:w="1462" w:type="pct"/>
          </w:tcPr>
          <w:p w14:paraId="560A9532" w14:textId="1A634114" w:rsidR="00B148E1" w:rsidRPr="00BA6CF5" w:rsidRDefault="003051C9">
            <w:pPr>
              <w:pStyle w:val="APVMATableText"/>
            </w:pPr>
            <w:r>
              <w:t>Activities</w:t>
            </w:r>
          </w:p>
        </w:tc>
        <w:tc>
          <w:tcPr>
            <w:tcW w:w="3538" w:type="pct"/>
          </w:tcPr>
          <w:p w14:paraId="6F0A8597" w14:textId="39E7388A" w:rsidR="00B148E1" w:rsidRPr="005C1313" w:rsidRDefault="003051C9">
            <w:pPr>
              <w:pStyle w:val="APVMATableText"/>
              <w:rPr>
                <w:i/>
                <w:iCs/>
              </w:rPr>
            </w:pPr>
            <w:r>
              <w:t xml:space="preserve">A group of related types of work within each </w:t>
            </w:r>
            <w:r w:rsidRPr="003051C9">
              <w:rPr>
                <w:i/>
                <w:iCs/>
              </w:rPr>
              <w:t>function</w:t>
            </w:r>
            <w:r>
              <w:t>.</w:t>
            </w:r>
          </w:p>
        </w:tc>
      </w:tr>
      <w:tr w:rsidR="003051C9" w:rsidRPr="00BA6CF5" w14:paraId="6962354C" w14:textId="77777777" w:rsidTr="00481F94">
        <w:tc>
          <w:tcPr>
            <w:tcW w:w="1462" w:type="pct"/>
          </w:tcPr>
          <w:p w14:paraId="1D59F873" w14:textId="528C4827" w:rsidR="003051C9" w:rsidRPr="00B148E1" w:rsidRDefault="003051C9">
            <w:pPr>
              <w:pStyle w:val="APVMATableText"/>
            </w:pPr>
            <w:r w:rsidRPr="00B148E1">
              <w:t>Administration Act</w:t>
            </w:r>
          </w:p>
        </w:tc>
        <w:tc>
          <w:tcPr>
            <w:tcW w:w="3538" w:type="pct"/>
          </w:tcPr>
          <w:p w14:paraId="1F9D1CAF" w14:textId="553BC35C" w:rsidR="003051C9" w:rsidRDefault="003051C9">
            <w:pPr>
              <w:pStyle w:val="APVMATableText"/>
            </w:pPr>
            <w:hyperlink r:id="rId59" w:history="1">
              <w:r w:rsidRPr="00B148E1">
                <w:rPr>
                  <w:rStyle w:val="Hyperlink"/>
                  <w:i/>
                  <w:iCs/>
                </w:rPr>
                <w:t>Agricultural and Veterinary Chemicals (Administration) Act 1992</w:t>
              </w:r>
            </w:hyperlink>
          </w:p>
        </w:tc>
      </w:tr>
      <w:tr w:rsidR="0025534C" w:rsidRPr="00BA6CF5" w14:paraId="00E6C39B" w14:textId="77777777" w:rsidTr="00481F94">
        <w:tc>
          <w:tcPr>
            <w:tcW w:w="1462" w:type="pct"/>
          </w:tcPr>
          <w:p w14:paraId="291CFA42" w14:textId="77777777" w:rsidR="0025534C" w:rsidRPr="00BA6CF5" w:rsidRDefault="0025534C">
            <w:pPr>
              <w:pStyle w:val="APVMATableText"/>
            </w:pPr>
            <w:r w:rsidRPr="00BA6CF5">
              <w:t>AERP</w:t>
            </w:r>
          </w:p>
        </w:tc>
        <w:tc>
          <w:tcPr>
            <w:tcW w:w="3538" w:type="pct"/>
          </w:tcPr>
          <w:p w14:paraId="57B975BD" w14:textId="77777777" w:rsidR="0025534C" w:rsidRPr="00BA6CF5" w:rsidRDefault="0025534C">
            <w:pPr>
              <w:pStyle w:val="APVMATableText"/>
            </w:pPr>
            <w:r w:rsidRPr="00BA6CF5">
              <w:t>Adverse Experience Reporting Program</w:t>
            </w:r>
          </w:p>
        </w:tc>
      </w:tr>
      <w:tr w:rsidR="0025534C" w:rsidRPr="00BA6CF5" w14:paraId="5FAB166B" w14:textId="77777777" w:rsidTr="00481F94">
        <w:tc>
          <w:tcPr>
            <w:tcW w:w="1462" w:type="pct"/>
          </w:tcPr>
          <w:p w14:paraId="2FEAD306" w14:textId="77777777" w:rsidR="0025534C" w:rsidRPr="00BA6CF5" w:rsidRDefault="0025534C">
            <w:pPr>
              <w:pStyle w:val="APVMATableText"/>
            </w:pPr>
            <w:r w:rsidRPr="00BA6CF5">
              <w:t>Ag</w:t>
            </w:r>
          </w:p>
        </w:tc>
        <w:tc>
          <w:tcPr>
            <w:tcW w:w="3538" w:type="pct"/>
          </w:tcPr>
          <w:p w14:paraId="5EAE4C1E" w14:textId="77777777" w:rsidR="0025534C" w:rsidRPr="00BA6CF5" w:rsidRDefault="0025534C">
            <w:pPr>
              <w:pStyle w:val="APVMATableText"/>
            </w:pPr>
            <w:r w:rsidRPr="00BA6CF5">
              <w:t>Agricultural</w:t>
            </w:r>
          </w:p>
        </w:tc>
      </w:tr>
      <w:tr w:rsidR="000F6243" w:rsidRPr="00BA6CF5" w14:paraId="48764670" w14:textId="77777777" w:rsidTr="00481F94">
        <w:tc>
          <w:tcPr>
            <w:tcW w:w="1462" w:type="pct"/>
          </w:tcPr>
          <w:p w14:paraId="2D3DAA03" w14:textId="52C2E137" w:rsidR="000F6243" w:rsidRPr="00BA6CF5" w:rsidRDefault="000F6243">
            <w:pPr>
              <w:pStyle w:val="APVMATableText"/>
            </w:pPr>
            <w:proofErr w:type="spellStart"/>
            <w:r>
              <w:t>Agvet</w:t>
            </w:r>
            <w:proofErr w:type="spellEnd"/>
          </w:p>
        </w:tc>
        <w:tc>
          <w:tcPr>
            <w:tcW w:w="3538" w:type="pct"/>
          </w:tcPr>
          <w:p w14:paraId="31B0032B" w14:textId="11708EF7" w:rsidR="000F6243" w:rsidRPr="00BA6CF5" w:rsidRDefault="00BA23BA">
            <w:pPr>
              <w:pStyle w:val="APVMATableText"/>
            </w:pPr>
            <w:r>
              <w:t xml:space="preserve">Agricultural and </w:t>
            </w:r>
            <w:r w:rsidR="00894F7D">
              <w:t>v</w:t>
            </w:r>
            <w:r>
              <w:t>eterinary</w:t>
            </w:r>
          </w:p>
        </w:tc>
      </w:tr>
      <w:tr w:rsidR="0025534C" w:rsidRPr="00BA6CF5" w14:paraId="1920B362" w14:textId="77777777" w:rsidTr="00481F94">
        <w:tc>
          <w:tcPr>
            <w:tcW w:w="1462" w:type="pct"/>
          </w:tcPr>
          <w:p w14:paraId="4187DE3D" w14:textId="77777777" w:rsidR="0025534C" w:rsidRPr="00BA6CF5" w:rsidRDefault="0025534C">
            <w:pPr>
              <w:pStyle w:val="APVMATableText"/>
            </w:pPr>
            <w:proofErr w:type="spellStart"/>
            <w:r w:rsidRPr="00BA6CF5">
              <w:t>Agvet</w:t>
            </w:r>
            <w:proofErr w:type="spellEnd"/>
            <w:r w:rsidRPr="00BA6CF5">
              <w:t xml:space="preserve"> chemicals</w:t>
            </w:r>
          </w:p>
        </w:tc>
        <w:tc>
          <w:tcPr>
            <w:tcW w:w="3538" w:type="pct"/>
          </w:tcPr>
          <w:p w14:paraId="14659C0F" w14:textId="77777777" w:rsidR="0025534C" w:rsidRPr="00BA6CF5" w:rsidRDefault="0025534C">
            <w:pPr>
              <w:pStyle w:val="APVMATableText"/>
            </w:pPr>
            <w:r w:rsidRPr="00BA6CF5">
              <w:t>Agricultural and veterinary chemicals</w:t>
            </w:r>
          </w:p>
        </w:tc>
      </w:tr>
      <w:tr w:rsidR="0025534C" w:rsidRPr="00BA6CF5" w14:paraId="6DB20595" w14:textId="77777777" w:rsidTr="00481F94">
        <w:tc>
          <w:tcPr>
            <w:tcW w:w="1462" w:type="pct"/>
          </w:tcPr>
          <w:p w14:paraId="168E7877" w14:textId="77777777" w:rsidR="0025534C" w:rsidRPr="00BA6CF5" w:rsidRDefault="0025534C">
            <w:pPr>
              <w:pStyle w:val="APVMATableText"/>
            </w:pPr>
            <w:proofErr w:type="spellStart"/>
            <w:r w:rsidRPr="00BA6CF5">
              <w:t>Agvet</w:t>
            </w:r>
            <w:proofErr w:type="spellEnd"/>
            <w:r w:rsidRPr="00BA6CF5">
              <w:t xml:space="preserve"> Code</w:t>
            </w:r>
          </w:p>
        </w:tc>
        <w:tc>
          <w:tcPr>
            <w:tcW w:w="3538" w:type="pct"/>
          </w:tcPr>
          <w:p w14:paraId="72B03A1B" w14:textId="64699C96" w:rsidR="0025534C" w:rsidRPr="00BA6CF5" w:rsidRDefault="0025534C">
            <w:pPr>
              <w:pStyle w:val="APVMATableText"/>
            </w:pPr>
            <w:r w:rsidRPr="00BA6CF5">
              <w:t xml:space="preserve">The Agricultural and Veterinary Chemicals Code which is a Schedule to the </w:t>
            </w:r>
            <w:hyperlink r:id="rId60" w:history="1">
              <w:r w:rsidR="00B148E1" w:rsidRPr="00B148E1">
                <w:rPr>
                  <w:rStyle w:val="Hyperlink"/>
                  <w:i/>
                  <w:iCs/>
                </w:rPr>
                <w:t>Agricultural and Veterinary Chemicals Code Act 1994</w:t>
              </w:r>
            </w:hyperlink>
          </w:p>
        </w:tc>
      </w:tr>
      <w:tr w:rsidR="0025534C" w:rsidRPr="00BA6CF5" w14:paraId="3DAE5152" w14:textId="77777777" w:rsidTr="00481F94">
        <w:tc>
          <w:tcPr>
            <w:tcW w:w="1462" w:type="pct"/>
          </w:tcPr>
          <w:p w14:paraId="618D14FF" w14:textId="77777777" w:rsidR="0025534C" w:rsidRPr="00BA6CF5" w:rsidRDefault="0025534C">
            <w:pPr>
              <w:pStyle w:val="APVMATableText"/>
            </w:pPr>
            <w:r w:rsidRPr="00BA6CF5">
              <w:t>APVMA</w:t>
            </w:r>
          </w:p>
        </w:tc>
        <w:tc>
          <w:tcPr>
            <w:tcW w:w="3538" w:type="pct"/>
          </w:tcPr>
          <w:p w14:paraId="7C6B5BD1" w14:textId="77777777" w:rsidR="0025534C" w:rsidRPr="00BA6CF5" w:rsidRDefault="0025534C">
            <w:pPr>
              <w:pStyle w:val="APVMATableText"/>
            </w:pPr>
            <w:r w:rsidRPr="00BA6CF5">
              <w:t>Australian Pesticides and Veterinary Medicines Authority</w:t>
            </w:r>
          </w:p>
        </w:tc>
      </w:tr>
      <w:tr w:rsidR="00B148E1" w:rsidRPr="00BA6CF5" w14:paraId="703FEE52" w14:textId="77777777" w:rsidTr="00481F94">
        <w:tc>
          <w:tcPr>
            <w:tcW w:w="1462" w:type="pct"/>
          </w:tcPr>
          <w:p w14:paraId="3E373678" w14:textId="41F5F80C" w:rsidR="00B148E1" w:rsidRPr="00BA6CF5" w:rsidRDefault="00B148E1">
            <w:pPr>
              <w:pStyle w:val="APVMATableText"/>
            </w:pPr>
            <w:r w:rsidRPr="00B148E1">
              <w:t>APVMA Improvements Bill</w:t>
            </w:r>
          </w:p>
        </w:tc>
        <w:tc>
          <w:tcPr>
            <w:tcW w:w="3538" w:type="pct"/>
          </w:tcPr>
          <w:p w14:paraId="67317AC6" w14:textId="1391E16B" w:rsidR="00B148E1" w:rsidRPr="00BA6CF5" w:rsidRDefault="00B148E1">
            <w:pPr>
              <w:pStyle w:val="APVMATableText"/>
            </w:pPr>
            <w:hyperlink r:id="rId61" w:history="1">
              <w:r w:rsidRPr="00B148E1">
                <w:rPr>
                  <w:rStyle w:val="Hyperlink"/>
                  <w:i/>
                </w:rPr>
                <w:t>Agricultural and Veterinary Chemicals Legislation Amendment (Australian Pesticides and Veterinary Medicines Authority Board and Other Improvements) Act 2021</w:t>
              </w:r>
            </w:hyperlink>
          </w:p>
        </w:tc>
      </w:tr>
      <w:tr w:rsidR="0025534C" w:rsidRPr="00BA6CF5" w14:paraId="28C3CE76" w14:textId="77777777" w:rsidTr="00481F94">
        <w:tc>
          <w:tcPr>
            <w:tcW w:w="1462" w:type="pct"/>
          </w:tcPr>
          <w:p w14:paraId="63727BF2" w14:textId="77777777" w:rsidR="0025534C" w:rsidRPr="00BA6CF5" w:rsidRDefault="0025534C">
            <w:pPr>
              <w:pStyle w:val="APVMATableText"/>
            </w:pPr>
            <w:r w:rsidRPr="00BA6CF5">
              <w:t>CEO</w:t>
            </w:r>
          </w:p>
        </w:tc>
        <w:tc>
          <w:tcPr>
            <w:tcW w:w="3538" w:type="pct"/>
          </w:tcPr>
          <w:p w14:paraId="3A09E5DB" w14:textId="77777777" w:rsidR="0025534C" w:rsidRPr="00BA6CF5" w:rsidRDefault="0025534C">
            <w:pPr>
              <w:pStyle w:val="APVMATableText"/>
            </w:pPr>
            <w:r w:rsidRPr="00BA6CF5">
              <w:t>Chief Executive Officer</w:t>
            </w:r>
          </w:p>
        </w:tc>
      </w:tr>
      <w:tr w:rsidR="006C2212" w:rsidRPr="00BA6CF5" w14:paraId="5D0EACEF" w14:textId="77777777" w:rsidTr="00481F94">
        <w:tc>
          <w:tcPr>
            <w:tcW w:w="1462" w:type="pct"/>
          </w:tcPr>
          <w:p w14:paraId="06449E89" w14:textId="1B76A95A" w:rsidR="006C2212" w:rsidRPr="00BA6CF5" w:rsidRDefault="006C2212">
            <w:pPr>
              <w:pStyle w:val="APVMATableText"/>
            </w:pPr>
            <w:r>
              <w:t>Charging Framework</w:t>
            </w:r>
          </w:p>
        </w:tc>
        <w:tc>
          <w:tcPr>
            <w:tcW w:w="3538" w:type="pct"/>
          </w:tcPr>
          <w:p w14:paraId="1182AC0A" w14:textId="2E3AC2B0" w:rsidR="006C2212" w:rsidRPr="00BA6CF5" w:rsidRDefault="006C2212">
            <w:pPr>
              <w:pStyle w:val="APVMATableText"/>
            </w:pPr>
            <w:hyperlink r:id="rId62" w:history="1">
              <w:r w:rsidRPr="006C2212">
                <w:rPr>
                  <w:rStyle w:val="Hyperlink"/>
                </w:rPr>
                <w:t>Australian Government Charging Framework</w:t>
              </w:r>
            </w:hyperlink>
          </w:p>
        </w:tc>
      </w:tr>
      <w:tr w:rsidR="0025534C" w:rsidRPr="00BA6CF5" w14:paraId="30CFF3F4" w14:textId="77777777" w:rsidTr="00481F94">
        <w:tc>
          <w:tcPr>
            <w:tcW w:w="1462" w:type="pct"/>
          </w:tcPr>
          <w:p w14:paraId="7AD45EC7" w14:textId="77777777" w:rsidR="0025534C" w:rsidRPr="00BA6CF5" w:rsidRDefault="0025534C">
            <w:pPr>
              <w:pStyle w:val="APVMATableText"/>
            </w:pPr>
            <w:r w:rsidRPr="00BA6CF5">
              <w:t>Commercial benefit</w:t>
            </w:r>
          </w:p>
        </w:tc>
        <w:tc>
          <w:tcPr>
            <w:tcW w:w="3538" w:type="pct"/>
          </w:tcPr>
          <w:p w14:paraId="4044F74C" w14:textId="77777777" w:rsidR="0025534C" w:rsidRPr="00BA6CF5" w:rsidRDefault="0025534C">
            <w:pPr>
              <w:pStyle w:val="APVMATableText"/>
            </w:pPr>
            <w:r w:rsidRPr="00BA6CF5">
              <w:t>The APVMA considers activities undertaken by departments/agencies either through contract research or in-house, and where those activities produce intellectual property, which may later be sold for profit, or are conducted on a fee-for-service basis as commercial benefit. Additionally other activities not considered to be fee exempt would include activities where a profit is attracted from investment and/or the service provided (for example commercial forestry operations and water storages).</w:t>
            </w:r>
          </w:p>
        </w:tc>
      </w:tr>
      <w:tr w:rsidR="0025534C" w:rsidRPr="00BA6CF5" w14:paraId="293D21AF" w14:textId="77777777" w:rsidTr="00481F94">
        <w:tc>
          <w:tcPr>
            <w:tcW w:w="1462" w:type="pct"/>
          </w:tcPr>
          <w:p w14:paraId="34CEAD36" w14:textId="77777777" w:rsidR="0025534C" w:rsidRPr="00BA6CF5" w:rsidRDefault="0025534C">
            <w:pPr>
              <w:pStyle w:val="APVMATableText"/>
            </w:pPr>
            <w:r w:rsidRPr="00BA6CF5">
              <w:t>Core business</w:t>
            </w:r>
          </w:p>
        </w:tc>
        <w:tc>
          <w:tcPr>
            <w:tcW w:w="3538" w:type="pct"/>
          </w:tcPr>
          <w:p w14:paraId="77D7B4B9" w14:textId="77777777" w:rsidR="0025534C" w:rsidRPr="00BA6CF5" w:rsidRDefault="0025534C">
            <w:pPr>
              <w:pStyle w:val="APVMATableText"/>
            </w:pPr>
            <w:r w:rsidRPr="00BA6CF5">
              <w:t xml:space="preserve">The APVMA considers ‘core business’ to be activities that are undertaken by officers of the government agency that are directly related to a control strategy being developed, implemented and communicated by that government agency. This includes activities relating to noxious or declared weed control programs, the management of exotic pests and diseases or market access issues associated with produce under existing Interstate Certification Assurance (ICA) requirements. Such activities would be fee exempt. </w:t>
            </w:r>
          </w:p>
        </w:tc>
      </w:tr>
      <w:tr w:rsidR="0025534C" w:rsidRPr="00BA6CF5" w14:paraId="48E1B235" w14:textId="77777777" w:rsidTr="00481F94">
        <w:tc>
          <w:tcPr>
            <w:tcW w:w="1462" w:type="pct"/>
          </w:tcPr>
          <w:p w14:paraId="2941EF72" w14:textId="77777777" w:rsidR="0025534C" w:rsidRPr="00BA6CF5" w:rsidRDefault="0025534C">
            <w:pPr>
              <w:pStyle w:val="APVMATableText"/>
            </w:pPr>
            <w:r w:rsidRPr="00BA6CF5">
              <w:t>Cost recovery</w:t>
            </w:r>
          </w:p>
        </w:tc>
        <w:tc>
          <w:tcPr>
            <w:tcW w:w="3538" w:type="pct"/>
          </w:tcPr>
          <w:p w14:paraId="618BBD15" w14:textId="77777777" w:rsidR="0025534C" w:rsidRPr="00BA6CF5" w:rsidRDefault="0025534C">
            <w:pPr>
              <w:pStyle w:val="APVMATableText"/>
            </w:pPr>
            <w:r w:rsidRPr="00BA6CF5">
              <w:t>Fees and charges related to the provision of government goods and services (including regulation) to the private and other non-government sectors of the economy.</w:t>
            </w:r>
          </w:p>
        </w:tc>
      </w:tr>
      <w:tr w:rsidR="0025534C" w:rsidRPr="00BA6CF5" w14:paraId="4B7B05EF" w14:textId="77777777" w:rsidTr="00481F94">
        <w:tc>
          <w:tcPr>
            <w:tcW w:w="1462" w:type="pct"/>
          </w:tcPr>
          <w:p w14:paraId="157E8475" w14:textId="77777777" w:rsidR="0025534C" w:rsidRPr="00BA6CF5" w:rsidRDefault="0025534C">
            <w:pPr>
              <w:pStyle w:val="APVMATableText"/>
            </w:pPr>
            <w:r w:rsidRPr="00BA6CF5">
              <w:t>Cost recovery charge</w:t>
            </w:r>
          </w:p>
        </w:tc>
        <w:tc>
          <w:tcPr>
            <w:tcW w:w="3538" w:type="pct"/>
          </w:tcPr>
          <w:p w14:paraId="31AC30E1" w14:textId="77777777" w:rsidR="0025534C" w:rsidRPr="00BA6CF5" w:rsidRDefault="0025534C">
            <w:pPr>
              <w:pStyle w:val="APVMATableText"/>
            </w:pPr>
            <w:r w:rsidRPr="00BA6CF5">
              <w:t xml:space="preserve">The mode by which the APVMA recovers the costs of some of the services they provide. Australian Government cost recovery charges fall into </w:t>
            </w:r>
            <w:r>
              <w:t>three</w:t>
            </w:r>
            <w:r w:rsidRPr="00BA6CF5">
              <w:t xml:space="preserve"> broad Items:</w:t>
            </w:r>
          </w:p>
          <w:p w14:paraId="35DC004E" w14:textId="77777777" w:rsidR="0025534C" w:rsidRPr="00964595" w:rsidRDefault="0025534C">
            <w:pPr>
              <w:pStyle w:val="APVMATableBullet"/>
              <w:rPr>
                <w:color w:val="auto"/>
              </w:rPr>
            </w:pPr>
            <w:r w:rsidRPr="00964595">
              <w:rPr>
                <w:color w:val="auto"/>
              </w:rPr>
              <w:t>Fees for goods and services</w:t>
            </w:r>
          </w:p>
          <w:p w14:paraId="54047EA3" w14:textId="77777777" w:rsidR="0025534C" w:rsidRPr="00BA6CF5" w:rsidRDefault="0025534C">
            <w:pPr>
              <w:pStyle w:val="APVMATableBullet"/>
            </w:pPr>
            <w:r w:rsidRPr="00964595">
              <w:rPr>
                <w:color w:val="auto"/>
              </w:rPr>
              <w:t>Cost recovery’ taxes (primarily levies, but also some excises and customs duties).</w:t>
            </w:r>
          </w:p>
        </w:tc>
      </w:tr>
      <w:tr w:rsidR="006C2212" w:rsidRPr="00BA6CF5" w14:paraId="4D4FBFBF" w14:textId="77777777" w:rsidTr="00481F94">
        <w:tc>
          <w:tcPr>
            <w:tcW w:w="1462" w:type="pct"/>
          </w:tcPr>
          <w:p w14:paraId="369B1C08" w14:textId="0CFADF53" w:rsidR="006C2212" w:rsidRPr="00BA6CF5" w:rsidRDefault="006C2212">
            <w:pPr>
              <w:pStyle w:val="APVMATableText"/>
            </w:pPr>
            <w:r>
              <w:lastRenderedPageBreak/>
              <w:t>Cost Recovery Policy</w:t>
            </w:r>
          </w:p>
        </w:tc>
        <w:tc>
          <w:tcPr>
            <w:tcW w:w="3538" w:type="pct"/>
          </w:tcPr>
          <w:p w14:paraId="778F3E23" w14:textId="4AB71BE7" w:rsidR="006C2212" w:rsidRPr="00BA6CF5" w:rsidRDefault="006C2212">
            <w:pPr>
              <w:pStyle w:val="APVMATableText"/>
            </w:pPr>
            <w:hyperlink r:id="rId63" w:history="1">
              <w:r w:rsidRPr="006C2212">
                <w:rPr>
                  <w:rStyle w:val="Hyperlink"/>
                </w:rPr>
                <w:t>Australian Government Cost Recovery Policy</w:t>
              </w:r>
            </w:hyperlink>
          </w:p>
        </w:tc>
      </w:tr>
      <w:tr w:rsidR="0025534C" w:rsidRPr="00BA6CF5" w14:paraId="22FFA99D" w14:textId="77777777" w:rsidTr="00481F94">
        <w:tc>
          <w:tcPr>
            <w:tcW w:w="1462" w:type="pct"/>
          </w:tcPr>
          <w:p w14:paraId="499F900B" w14:textId="77777777" w:rsidR="0025534C" w:rsidRPr="00BA6CF5" w:rsidRDefault="0025534C">
            <w:pPr>
              <w:pStyle w:val="APVMATableText"/>
            </w:pPr>
            <w:r w:rsidRPr="00BA6CF5">
              <w:t>CPI</w:t>
            </w:r>
          </w:p>
        </w:tc>
        <w:tc>
          <w:tcPr>
            <w:tcW w:w="3538" w:type="pct"/>
          </w:tcPr>
          <w:p w14:paraId="0965D742" w14:textId="77777777" w:rsidR="0025534C" w:rsidRPr="00BA6CF5" w:rsidRDefault="0025534C">
            <w:pPr>
              <w:pStyle w:val="APVMATableText"/>
            </w:pPr>
            <w:r w:rsidRPr="00BA6CF5">
              <w:t>Consumer Price Index. The CPI measures changes over time in the prices of a wide range of consumer goods and services acquired by Australian metropolitan households and it is published quarterly, 3 to 4 weeks after the end of the reference quarter.</w:t>
            </w:r>
          </w:p>
        </w:tc>
      </w:tr>
      <w:tr w:rsidR="007E08D9" w:rsidRPr="00BA6CF5" w14:paraId="0E79341F" w14:textId="77777777" w:rsidTr="00481F94">
        <w:tc>
          <w:tcPr>
            <w:tcW w:w="1462" w:type="pct"/>
          </w:tcPr>
          <w:p w14:paraId="3B920D98" w14:textId="2D9BC45E" w:rsidR="007E08D9" w:rsidRPr="00BA6CF5" w:rsidRDefault="007E08D9">
            <w:pPr>
              <w:pStyle w:val="APVMATableText"/>
            </w:pPr>
            <w:r>
              <w:t>CRA</w:t>
            </w:r>
          </w:p>
        </w:tc>
        <w:tc>
          <w:tcPr>
            <w:tcW w:w="3538" w:type="pct"/>
          </w:tcPr>
          <w:p w14:paraId="6D2062BF" w14:textId="31E405EF" w:rsidR="007E08D9" w:rsidRPr="00BA6CF5" w:rsidRDefault="007E08D9">
            <w:pPr>
              <w:pStyle w:val="APVMATableText"/>
            </w:pPr>
            <w:r>
              <w:t>Charging Risk Assessment</w:t>
            </w:r>
          </w:p>
        </w:tc>
      </w:tr>
      <w:tr w:rsidR="0025534C" w:rsidRPr="00BA6CF5" w14:paraId="427D2359" w14:textId="77777777" w:rsidTr="00481F94">
        <w:tc>
          <w:tcPr>
            <w:tcW w:w="1462" w:type="pct"/>
          </w:tcPr>
          <w:p w14:paraId="6E3E65DB" w14:textId="77777777" w:rsidR="0025534C" w:rsidRPr="00BA6CF5" w:rsidRDefault="0025534C">
            <w:pPr>
              <w:pStyle w:val="APVMATableText"/>
            </w:pPr>
            <w:r w:rsidRPr="00BA6CF5">
              <w:t>CRIS</w:t>
            </w:r>
          </w:p>
        </w:tc>
        <w:tc>
          <w:tcPr>
            <w:tcW w:w="3538" w:type="pct"/>
          </w:tcPr>
          <w:p w14:paraId="6AD6836F" w14:textId="77777777" w:rsidR="0025534C" w:rsidRPr="00BA6CF5" w:rsidRDefault="0025534C">
            <w:pPr>
              <w:pStyle w:val="APVMATableText"/>
            </w:pPr>
            <w:r w:rsidRPr="00BA6CF5">
              <w:t>Cost Recovery Implementation Statement. A statement documenting compliance with the cost recovery policy.</w:t>
            </w:r>
          </w:p>
        </w:tc>
      </w:tr>
      <w:tr w:rsidR="008C742C" w:rsidRPr="00BA6CF5" w14:paraId="3FD14932" w14:textId="77777777" w:rsidTr="00481F94">
        <w:tc>
          <w:tcPr>
            <w:tcW w:w="1462" w:type="pct"/>
          </w:tcPr>
          <w:p w14:paraId="12ABCA37" w14:textId="3F3DB518" w:rsidR="008C742C" w:rsidRPr="00BA6CF5" w:rsidRDefault="008C742C">
            <w:pPr>
              <w:pStyle w:val="APVMATableText"/>
            </w:pPr>
            <w:r>
              <w:t>CRG</w:t>
            </w:r>
          </w:p>
        </w:tc>
        <w:tc>
          <w:tcPr>
            <w:tcW w:w="3538" w:type="pct"/>
          </w:tcPr>
          <w:p w14:paraId="63794ECF" w14:textId="43076FA7" w:rsidR="008C742C" w:rsidRPr="00BA6CF5" w:rsidRDefault="008C742C">
            <w:pPr>
              <w:pStyle w:val="APVMATableText"/>
            </w:pPr>
            <w:r>
              <w:t>Cost Recovery Guidelines</w:t>
            </w:r>
          </w:p>
        </w:tc>
      </w:tr>
      <w:tr w:rsidR="003F6DE8" w:rsidRPr="00BA6CF5" w14:paraId="3FE3615D" w14:textId="77777777" w:rsidTr="00481F94">
        <w:tc>
          <w:tcPr>
            <w:tcW w:w="1462" w:type="pct"/>
          </w:tcPr>
          <w:p w14:paraId="095DB447" w14:textId="473826FF" w:rsidR="003F6DE8" w:rsidRPr="00BA6CF5" w:rsidRDefault="003F6DE8" w:rsidP="003F6DE8">
            <w:pPr>
              <w:pStyle w:val="APVMATableText"/>
            </w:pPr>
            <w:r w:rsidRPr="00BA6CF5">
              <w:t>CR</w:t>
            </w:r>
            <w:r>
              <w:t>P</w:t>
            </w:r>
          </w:p>
        </w:tc>
        <w:tc>
          <w:tcPr>
            <w:tcW w:w="3538" w:type="pct"/>
          </w:tcPr>
          <w:p w14:paraId="6AD9C83B" w14:textId="295531D3" w:rsidR="003F6DE8" w:rsidRPr="00BA6CF5" w:rsidRDefault="003F6DE8" w:rsidP="003F6DE8">
            <w:pPr>
              <w:pStyle w:val="APVMATableText"/>
            </w:pPr>
            <w:hyperlink r:id="rId64" w:history="1">
              <w:r w:rsidRPr="003F6DE8">
                <w:rPr>
                  <w:rStyle w:val="Hyperlink"/>
                </w:rPr>
                <w:t>Australian Government Cost Recovery Policy</w:t>
              </w:r>
            </w:hyperlink>
          </w:p>
        </w:tc>
      </w:tr>
      <w:tr w:rsidR="003F6DE8" w:rsidRPr="00BA6CF5" w14:paraId="53DF811C" w14:textId="77777777" w:rsidTr="00481F94">
        <w:tc>
          <w:tcPr>
            <w:tcW w:w="1462" w:type="pct"/>
          </w:tcPr>
          <w:p w14:paraId="55C1E812" w14:textId="77777777" w:rsidR="003F6DE8" w:rsidRPr="00BA6CF5" w:rsidRDefault="003F6DE8" w:rsidP="003F6DE8">
            <w:pPr>
              <w:pStyle w:val="APVMATableText"/>
            </w:pPr>
            <w:r w:rsidRPr="00BA6CF5">
              <w:t>DAFF</w:t>
            </w:r>
          </w:p>
        </w:tc>
        <w:tc>
          <w:tcPr>
            <w:tcW w:w="3538" w:type="pct"/>
          </w:tcPr>
          <w:p w14:paraId="0AF0D31C" w14:textId="77777777" w:rsidR="003F6DE8" w:rsidRPr="00BA6CF5" w:rsidRDefault="003F6DE8" w:rsidP="003F6DE8">
            <w:pPr>
              <w:pStyle w:val="APVMATableText"/>
            </w:pPr>
            <w:r w:rsidRPr="00BA6CF5">
              <w:t>Australian Government Department of Agriculture, Fisheries &amp; Forestry</w:t>
            </w:r>
          </w:p>
        </w:tc>
      </w:tr>
      <w:tr w:rsidR="003051C9" w:rsidRPr="00BA6CF5" w14:paraId="635F2CC5" w14:textId="77777777" w:rsidTr="00481F94">
        <w:tc>
          <w:tcPr>
            <w:tcW w:w="1462" w:type="pct"/>
          </w:tcPr>
          <w:p w14:paraId="4AC9E6FC" w14:textId="1B008046" w:rsidR="003051C9" w:rsidRPr="00BA6CF5" w:rsidRDefault="003051C9" w:rsidP="003F6DE8">
            <w:pPr>
              <w:pStyle w:val="APVMATableText"/>
            </w:pPr>
            <w:r>
              <w:t>Elements</w:t>
            </w:r>
          </w:p>
        </w:tc>
        <w:tc>
          <w:tcPr>
            <w:tcW w:w="3538" w:type="pct"/>
          </w:tcPr>
          <w:p w14:paraId="3EAF3A5F" w14:textId="7571ACEF" w:rsidR="003051C9" w:rsidRPr="00BA6CF5" w:rsidRDefault="003051C9" w:rsidP="003F6DE8">
            <w:pPr>
              <w:pStyle w:val="APVMATableText"/>
            </w:pPr>
            <w:r>
              <w:t xml:space="preserve">A collective term used in the CRIS to describe all lower-level fee types. Elements include Items, Modules and Other </w:t>
            </w:r>
            <w:r w:rsidR="00A0244F">
              <w:t>fee-based</w:t>
            </w:r>
            <w:r>
              <w:t xml:space="preserve"> services</w:t>
            </w:r>
            <w:r w:rsidR="00E7154A">
              <w:t xml:space="preserve"> and</w:t>
            </w:r>
            <w:r>
              <w:t xml:space="preserve"> represent the individual pieces of regulatory work to deliver a specific service to a specific applicant.</w:t>
            </w:r>
          </w:p>
        </w:tc>
      </w:tr>
      <w:tr w:rsidR="003F6DE8" w:rsidRPr="00BA6CF5" w14:paraId="58566B9D" w14:textId="77777777" w:rsidTr="00481F94">
        <w:tc>
          <w:tcPr>
            <w:tcW w:w="1462" w:type="pct"/>
          </w:tcPr>
          <w:p w14:paraId="4068E1E5" w14:textId="77777777" w:rsidR="003F6DE8" w:rsidRPr="00BA6CF5" w:rsidRDefault="003F6DE8" w:rsidP="003F6DE8">
            <w:pPr>
              <w:pStyle w:val="APVMATableText"/>
            </w:pPr>
            <w:r>
              <w:t>Fee – Fixed</w:t>
            </w:r>
          </w:p>
        </w:tc>
        <w:tc>
          <w:tcPr>
            <w:tcW w:w="3538" w:type="pct"/>
          </w:tcPr>
          <w:p w14:paraId="12AED60D" w14:textId="77777777" w:rsidR="003F6DE8" w:rsidRPr="00BA6CF5" w:rsidRDefault="003F6DE8" w:rsidP="003F6DE8">
            <w:pPr>
              <w:pStyle w:val="APVMATableText"/>
            </w:pPr>
            <w:r>
              <w:t>A predetermined fee charged for the assessment of an Item.</w:t>
            </w:r>
          </w:p>
        </w:tc>
      </w:tr>
      <w:tr w:rsidR="003F6DE8" w:rsidRPr="00BA6CF5" w14:paraId="4EB10CAB" w14:textId="77777777" w:rsidTr="00481F94">
        <w:tc>
          <w:tcPr>
            <w:tcW w:w="1462" w:type="pct"/>
          </w:tcPr>
          <w:p w14:paraId="066B5D66" w14:textId="77777777" w:rsidR="003F6DE8" w:rsidRPr="00BA6CF5" w:rsidRDefault="003F6DE8" w:rsidP="003F6DE8">
            <w:pPr>
              <w:pStyle w:val="APVMATableText"/>
            </w:pPr>
            <w:r>
              <w:t>Fee – Modular</w:t>
            </w:r>
          </w:p>
        </w:tc>
        <w:tc>
          <w:tcPr>
            <w:tcW w:w="3538" w:type="pct"/>
          </w:tcPr>
          <w:p w14:paraId="5FEAD317" w14:textId="77777777" w:rsidR="003F6DE8" w:rsidRPr="00BA6CF5" w:rsidRDefault="003F6DE8" w:rsidP="003F6DE8">
            <w:pPr>
              <w:pStyle w:val="APVMATableText"/>
            </w:pPr>
            <w:r>
              <w:t>A fee charged for the assessment of a module.</w:t>
            </w:r>
          </w:p>
        </w:tc>
      </w:tr>
      <w:tr w:rsidR="00481F94" w:rsidRPr="00BA6CF5" w14:paraId="1C424E26" w14:textId="77777777" w:rsidTr="00481F94">
        <w:tc>
          <w:tcPr>
            <w:tcW w:w="1462" w:type="pct"/>
          </w:tcPr>
          <w:p w14:paraId="3DE29B4D" w14:textId="3C228E87" w:rsidR="00481F94" w:rsidRPr="00BA6CF5" w:rsidRDefault="00481F94" w:rsidP="003F6DE8">
            <w:pPr>
              <w:pStyle w:val="APVMATableText"/>
            </w:pPr>
            <w:r>
              <w:t>Functions</w:t>
            </w:r>
          </w:p>
        </w:tc>
        <w:tc>
          <w:tcPr>
            <w:tcW w:w="3538" w:type="pct"/>
          </w:tcPr>
          <w:p w14:paraId="396CC159" w14:textId="6587B49C" w:rsidR="00481F94" w:rsidRPr="00BA6CF5" w:rsidRDefault="00481F94" w:rsidP="003F6DE8">
            <w:pPr>
              <w:pStyle w:val="APVMATableText"/>
            </w:pPr>
            <w:r>
              <w:t>Reflect the APVMA’s high level regulatory responsibilities, for example, pre-market assessment or post-market compliance</w:t>
            </w:r>
          </w:p>
        </w:tc>
      </w:tr>
      <w:tr w:rsidR="003F6DE8" w:rsidRPr="00BA6CF5" w14:paraId="49319098" w14:textId="77777777" w:rsidTr="00481F94">
        <w:tc>
          <w:tcPr>
            <w:tcW w:w="1462" w:type="pct"/>
          </w:tcPr>
          <w:p w14:paraId="793FEADD" w14:textId="77777777" w:rsidR="003F6DE8" w:rsidRPr="00BA6CF5" w:rsidRDefault="003F6DE8" w:rsidP="003F6DE8">
            <w:pPr>
              <w:pStyle w:val="APVMATableText"/>
            </w:pPr>
            <w:r w:rsidRPr="00BA6CF5">
              <w:t>GMP</w:t>
            </w:r>
          </w:p>
        </w:tc>
        <w:tc>
          <w:tcPr>
            <w:tcW w:w="3538" w:type="pct"/>
          </w:tcPr>
          <w:p w14:paraId="24220BF6" w14:textId="77777777" w:rsidR="003F6DE8" w:rsidRPr="00BA6CF5" w:rsidRDefault="003F6DE8" w:rsidP="003F6DE8">
            <w:pPr>
              <w:pStyle w:val="APVMATableText"/>
            </w:pPr>
            <w:r w:rsidRPr="00BA6CF5">
              <w:t>Good Manufacturing Practice</w:t>
            </w:r>
            <w:r>
              <w:t>.</w:t>
            </w:r>
          </w:p>
        </w:tc>
      </w:tr>
      <w:tr w:rsidR="003F6DE8" w:rsidRPr="00BA6CF5" w14:paraId="68918CC7" w14:textId="77777777" w:rsidTr="00481F94">
        <w:tc>
          <w:tcPr>
            <w:tcW w:w="1462" w:type="pct"/>
          </w:tcPr>
          <w:p w14:paraId="4C332F6A" w14:textId="73ED0669" w:rsidR="003F6DE8" w:rsidRPr="00BA6CF5" w:rsidRDefault="003F6DE8" w:rsidP="003F6DE8">
            <w:pPr>
              <w:pStyle w:val="APVMATableText"/>
            </w:pPr>
            <w:r>
              <w:t>GMP Code</w:t>
            </w:r>
          </w:p>
        </w:tc>
        <w:tc>
          <w:tcPr>
            <w:tcW w:w="3538" w:type="pct"/>
          </w:tcPr>
          <w:p w14:paraId="62AED796" w14:textId="7FC4F937" w:rsidR="003F6DE8" w:rsidRPr="00BA6CF5" w:rsidRDefault="003F6DE8" w:rsidP="003F6DE8">
            <w:pPr>
              <w:pStyle w:val="APVMATableText"/>
            </w:pPr>
            <w:hyperlink r:id="rId65" w:history="1">
              <w:r w:rsidRPr="00606D08">
                <w:rPr>
                  <w:rStyle w:val="Hyperlink"/>
                </w:rPr>
                <w:t>Australian code of good manufacturing practice for veterinary chemical products</w:t>
              </w:r>
            </w:hyperlink>
          </w:p>
        </w:tc>
      </w:tr>
      <w:tr w:rsidR="003F6DE8" w:rsidRPr="00BA6CF5" w14:paraId="4C88ECD9" w14:textId="77777777" w:rsidTr="00481F94">
        <w:tc>
          <w:tcPr>
            <w:tcW w:w="1462" w:type="pct"/>
          </w:tcPr>
          <w:p w14:paraId="0D84E1DA" w14:textId="77777777" w:rsidR="003F6DE8" w:rsidRPr="00BA6CF5" w:rsidRDefault="003F6DE8" w:rsidP="003F6DE8">
            <w:pPr>
              <w:pStyle w:val="APVMATableText"/>
            </w:pPr>
            <w:r w:rsidRPr="00BA6CF5">
              <w:t>HGP</w:t>
            </w:r>
          </w:p>
        </w:tc>
        <w:tc>
          <w:tcPr>
            <w:tcW w:w="3538" w:type="pct"/>
          </w:tcPr>
          <w:p w14:paraId="3DD91860" w14:textId="77777777" w:rsidR="003F6DE8" w:rsidRPr="00BA6CF5" w:rsidRDefault="003F6DE8" w:rsidP="003F6DE8">
            <w:pPr>
              <w:pStyle w:val="APVMATableText"/>
            </w:pPr>
            <w:r w:rsidRPr="00BA6CF5">
              <w:t xml:space="preserve">Hormonal Growth </w:t>
            </w:r>
            <w:proofErr w:type="spellStart"/>
            <w:r w:rsidRPr="00BA6CF5">
              <w:t>Promotant</w:t>
            </w:r>
            <w:proofErr w:type="spellEnd"/>
          </w:p>
        </w:tc>
      </w:tr>
      <w:tr w:rsidR="003F6DE8" w:rsidRPr="00BA6CF5" w14:paraId="409115E2" w14:textId="77777777" w:rsidTr="00481F94">
        <w:tc>
          <w:tcPr>
            <w:tcW w:w="1462" w:type="pct"/>
          </w:tcPr>
          <w:p w14:paraId="3BF30FBB" w14:textId="77777777" w:rsidR="003F6DE8" w:rsidRPr="00BA6CF5" w:rsidRDefault="003F6DE8" w:rsidP="003F6DE8">
            <w:pPr>
              <w:pStyle w:val="APVMATableText"/>
            </w:pPr>
            <w:r w:rsidRPr="00BA6CF5">
              <w:t>HGP Scheme</w:t>
            </w:r>
          </w:p>
        </w:tc>
        <w:tc>
          <w:tcPr>
            <w:tcW w:w="3538" w:type="pct"/>
          </w:tcPr>
          <w:p w14:paraId="76AF5D09" w14:textId="77777777" w:rsidR="003F6DE8" w:rsidRPr="00BA6CF5" w:rsidRDefault="003F6DE8" w:rsidP="003F6DE8">
            <w:pPr>
              <w:pStyle w:val="APVMATableText"/>
            </w:pPr>
            <w:r w:rsidRPr="00BA6CF5">
              <w:t xml:space="preserve">Hormonal Growth </w:t>
            </w:r>
            <w:proofErr w:type="spellStart"/>
            <w:r w:rsidRPr="00BA6CF5">
              <w:t>Promotant</w:t>
            </w:r>
            <w:proofErr w:type="spellEnd"/>
            <w:r w:rsidRPr="00BA6CF5">
              <w:t xml:space="preserve"> Scheme. The HGP Scheme involves the authorisation and auditing of importers and suppliers of HGPs, as required by the </w:t>
            </w:r>
            <w:proofErr w:type="spellStart"/>
            <w:r w:rsidRPr="00BA6CF5">
              <w:t>Agvet</w:t>
            </w:r>
            <w:proofErr w:type="spellEnd"/>
            <w:r w:rsidRPr="00BA6CF5">
              <w:t xml:space="preserve"> Code, in collaboration with state departments.</w:t>
            </w:r>
          </w:p>
        </w:tc>
      </w:tr>
      <w:tr w:rsidR="003F6DE8" w:rsidRPr="00BA6CF5" w14:paraId="55DE37CA" w14:textId="77777777" w:rsidTr="00481F94">
        <w:tc>
          <w:tcPr>
            <w:tcW w:w="1462" w:type="pct"/>
          </w:tcPr>
          <w:p w14:paraId="1901636F" w14:textId="77777777" w:rsidR="003F6DE8" w:rsidRPr="00BA6CF5" w:rsidRDefault="003F6DE8" w:rsidP="003F6DE8">
            <w:pPr>
              <w:pStyle w:val="APVMATableText"/>
            </w:pPr>
            <w:r w:rsidRPr="00BA6CF5">
              <w:t>Information activities</w:t>
            </w:r>
          </w:p>
        </w:tc>
        <w:tc>
          <w:tcPr>
            <w:tcW w:w="3538" w:type="pct"/>
          </w:tcPr>
          <w:p w14:paraId="6550551D" w14:textId="77777777" w:rsidR="003F6DE8" w:rsidRPr="00BA6CF5" w:rsidRDefault="003F6DE8" w:rsidP="003F6DE8">
            <w:pPr>
              <w:pStyle w:val="APVMATableText"/>
            </w:pPr>
            <w:r w:rsidRPr="00BA6CF5">
              <w:t>Activities involved in collecting, compiling and disseminating information or any other activity of a non-regulatory nature.</w:t>
            </w:r>
          </w:p>
        </w:tc>
      </w:tr>
      <w:tr w:rsidR="00807B18" w:rsidRPr="00BA6CF5" w14:paraId="2B4426A6" w14:textId="77777777" w:rsidTr="00481F94">
        <w:tc>
          <w:tcPr>
            <w:tcW w:w="1462" w:type="pct"/>
          </w:tcPr>
          <w:p w14:paraId="2DAC3C88" w14:textId="4A682337" w:rsidR="00807B18" w:rsidRPr="00BA6CF5" w:rsidRDefault="00807B18" w:rsidP="003F6DE8">
            <w:pPr>
              <w:pStyle w:val="APVMATableText"/>
            </w:pPr>
            <w:r>
              <w:t>ICD</w:t>
            </w:r>
          </w:p>
        </w:tc>
        <w:tc>
          <w:tcPr>
            <w:tcW w:w="3538" w:type="pct"/>
          </w:tcPr>
          <w:p w14:paraId="439AF8B6" w14:textId="5652DE7D" w:rsidR="00807B18" w:rsidRPr="00BA6CF5" w:rsidRDefault="00807B18" w:rsidP="003F6DE8">
            <w:pPr>
              <w:pStyle w:val="APVMATableText"/>
            </w:pPr>
            <w:r>
              <w:t>Interchangeable Constituent Determination</w:t>
            </w:r>
          </w:p>
        </w:tc>
      </w:tr>
      <w:tr w:rsidR="003F6DE8" w:rsidRPr="00BA6CF5" w14:paraId="3DA6DF05" w14:textId="77777777" w:rsidTr="00481F94">
        <w:tc>
          <w:tcPr>
            <w:tcW w:w="1462" w:type="pct"/>
          </w:tcPr>
          <w:p w14:paraId="490F1CB2" w14:textId="77777777" w:rsidR="003F6DE8" w:rsidRPr="00BA6CF5" w:rsidRDefault="003F6DE8" w:rsidP="003F6DE8">
            <w:pPr>
              <w:pStyle w:val="APVMATableText"/>
            </w:pPr>
            <w:r w:rsidRPr="00BA6CF5">
              <w:t>MLS</w:t>
            </w:r>
          </w:p>
        </w:tc>
        <w:tc>
          <w:tcPr>
            <w:tcW w:w="3538" w:type="pct"/>
          </w:tcPr>
          <w:p w14:paraId="63CCAA1C" w14:textId="079648B3" w:rsidR="003F6DE8" w:rsidRPr="00BA6CF5" w:rsidRDefault="003F6DE8" w:rsidP="003F6DE8">
            <w:pPr>
              <w:pStyle w:val="APVMATableText"/>
            </w:pPr>
            <w:hyperlink r:id="rId66" w:history="1">
              <w:r w:rsidRPr="00B148E1">
                <w:rPr>
                  <w:rStyle w:val="Hyperlink"/>
                </w:rPr>
                <w:t>Manufacturer’s Licensing Scheme</w:t>
              </w:r>
            </w:hyperlink>
          </w:p>
        </w:tc>
      </w:tr>
      <w:tr w:rsidR="003F6DE8" w14:paraId="3885B7B0" w14:textId="77777777" w:rsidTr="00481F94">
        <w:trPr>
          <w:trHeight w:val="300"/>
        </w:trPr>
        <w:tc>
          <w:tcPr>
            <w:tcW w:w="1462" w:type="pct"/>
          </w:tcPr>
          <w:p w14:paraId="45C69D68" w14:textId="77777777" w:rsidR="003F6DE8" w:rsidRDefault="003F6DE8" w:rsidP="003F6DE8">
            <w:pPr>
              <w:pStyle w:val="APVMATableText"/>
            </w:pPr>
            <w:r>
              <w:t>Module</w:t>
            </w:r>
          </w:p>
        </w:tc>
        <w:tc>
          <w:tcPr>
            <w:tcW w:w="3538" w:type="pct"/>
          </w:tcPr>
          <w:p w14:paraId="6F916968" w14:textId="31B28FCA" w:rsidR="003F6DE8" w:rsidRDefault="00A0244F" w:rsidP="003F6DE8">
            <w:pPr>
              <w:pStyle w:val="APVMATableText"/>
            </w:pPr>
            <w:r>
              <w:t>A</w:t>
            </w:r>
            <w:r w:rsidR="003F6DE8">
              <w:t xml:space="preserve"> </w:t>
            </w:r>
            <w:r w:rsidR="00EA51DE">
              <w:t>component</w:t>
            </w:r>
            <w:r w:rsidR="003F6DE8">
              <w:t xml:space="preserve"> of an assessment that includes the level or type of assessment, as set out as Items in the table in Schedule 7 to the </w:t>
            </w:r>
            <w:proofErr w:type="spellStart"/>
            <w:r w:rsidR="003F6DE8">
              <w:t>Agvet</w:t>
            </w:r>
            <w:proofErr w:type="spellEnd"/>
            <w:r w:rsidR="003F6DE8">
              <w:t xml:space="preserve"> Code Regulations.</w:t>
            </w:r>
          </w:p>
        </w:tc>
      </w:tr>
      <w:tr w:rsidR="003F6DE8" w14:paraId="35BB63A4" w14:textId="77777777" w:rsidTr="00481F94">
        <w:trPr>
          <w:trHeight w:val="300"/>
        </w:trPr>
        <w:tc>
          <w:tcPr>
            <w:tcW w:w="1462" w:type="pct"/>
          </w:tcPr>
          <w:p w14:paraId="7CE4ACFB" w14:textId="77777777" w:rsidR="003F6DE8" w:rsidRDefault="003F6DE8" w:rsidP="003F6DE8">
            <w:pPr>
              <w:pStyle w:val="APVMATableText"/>
            </w:pPr>
            <w:r>
              <w:t>MQL</w:t>
            </w:r>
          </w:p>
        </w:tc>
        <w:tc>
          <w:tcPr>
            <w:tcW w:w="3538" w:type="pct"/>
          </w:tcPr>
          <w:p w14:paraId="6BCD156A" w14:textId="77777777" w:rsidR="003F6DE8" w:rsidRDefault="003F6DE8" w:rsidP="003F6DE8">
            <w:pPr>
              <w:pStyle w:val="APVMATableText"/>
            </w:pPr>
            <w:r>
              <w:t>Manufacture Quality Licensing</w:t>
            </w:r>
          </w:p>
        </w:tc>
      </w:tr>
      <w:tr w:rsidR="003051C9" w14:paraId="49E8AF85" w14:textId="77777777" w:rsidTr="00481F94">
        <w:trPr>
          <w:trHeight w:val="300"/>
        </w:trPr>
        <w:tc>
          <w:tcPr>
            <w:tcW w:w="1462" w:type="pct"/>
          </w:tcPr>
          <w:p w14:paraId="68A74218" w14:textId="33B23A50" w:rsidR="003051C9" w:rsidRDefault="003051C9" w:rsidP="003F6DE8">
            <w:pPr>
              <w:pStyle w:val="APVMATableText"/>
            </w:pPr>
            <w:r>
              <w:t>Outputs</w:t>
            </w:r>
          </w:p>
        </w:tc>
        <w:tc>
          <w:tcPr>
            <w:tcW w:w="3538" w:type="pct"/>
          </w:tcPr>
          <w:p w14:paraId="739F861B" w14:textId="5A41E228" w:rsidR="003051C9" w:rsidRDefault="003051C9" w:rsidP="003F6DE8">
            <w:pPr>
              <w:pStyle w:val="APVMATableText"/>
            </w:pPr>
            <w:r>
              <w:t xml:space="preserve">The services delivered under each </w:t>
            </w:r>
            <w:r w:rsidRPr="003051C9">
              <w:rPr>
                <w:i/>
                <w:iCs/>
              </w:rPr>
              <w:t>activity</w:t>
            </w:r>
            <w:r>
              <w:t xml:space="preserve">, for example, </w:t>
            </w:r>
            <w:r w:rsidR="00C06507">
              <w:t>regulatory decision</w:t>
            </w:r>
            <w:r>
              <w:t xml:space="preserve"> </w:t>
            </w:r>
            <w:r w:rsidR="00C06507">
              <w:t>for</w:t>
            </w:r>
            <w:r>
              <w:t xml:space="preserve"> a product application or permit</w:t>
            </w:r>
          </w:p>
        </w:tc>
      </w:tr>
      <w:tr w:rsidR="003F6DE8" w14:paraId="636F5169" w14:textId="77777777" w:rsidTr="00481F94">
        <w:trPr>
          <w:trHeight w:val="300"/>
        </w:trPr>
        <w:tc>
          <w:tcPr>
            <w:tcW w:w="1462" w:type="pct"/>
          </w:tcPr>
          <w:p w14:paraId="70EA6636" w14:textId="77777777" w:rsidR="003F6DE8" w:rsidRDefault="003F6DE8" w:rsidP="003F6DE8">
            <w:pPr>
              <w:pStyle w:val="APVMATableText"/>
            </w:pPr>
            <w:r>
              <w:lastRenderedPageBreak/>
              <w:t>PAA</w:t>
            </w:r>
          </w:p>
        </w:tc>
        <w:tc>
          <w:tcPr>
            <w:tcW w:w="3538" w:type="pct"/>
          </w:tcPr>
          <w:p w14:paraId="6B602B70" w14:textId="77777777" w:rsidR="003F6DE8" w:rsidRDefault="003F6DE8" w:rsidP="003F6DE8">
            <w:pPr>
              <w:pStyle w:val="APVMATableText"/>
            </w:pPr>
            <w:r>
              <w:t>Pre-application Assistance</w:t>
            </w:r>
          </w:p>
        </w:tc>
      </w:tr>
      <w:tr w:rsidR="003F6DE8" w:rsidRPr="00BA6CF5" w14:paraId="3248D01D" w14:textId="77777777" w:rsidTr="00481F94">
        <w:tc>
          <w:tcPr>
            <w:tcW w:w="1462" w:type="pct"/>
          </w:tcPr>
          <w:p w14:paraId="40930E5F" w14:textId="77777777" w:rsidR="003F6DE8" w:rsidRPr="00BA6CF5" w:rsidRDefault="003F6DE8" w:rsidP="003F6DE8">
            <w:pPr>
              <w:pStyle w:val="APVMATableText"/>
            </w:pPr>
            <w:r w:rsidRPr="00BA6CF5">
              <w:t>PGPA Act</w:t>
            </w:r>
          </w:p>
        </w:tc>
        <w:tc>
          <w:tcPr>
            <w:tcW w:w="3538" w:type="pct"/>
          </w:tcPr>
          <w:p w14:paraId="649B3B8F" w14:textId="7C94D219" w:rsidR="003F6DE8" w:rsidRPr="00BA6CF5" w:rsidRDefault="003F6DE8" w:rsidP="003F6DE8">
            <w:pPr>
              <w:pStyle w:val="APVMATableText"/>
              <w:rPr>
                <w:i/>
              </w:rPr>
            </w:pPr>
            <w:hyperlink r:id="rId67" w:history="1">
              <w:r w:rsidRPr="00606D08">
                <w:rPr>
                  <w:rStyle w:val="Hyperlink"/>
                  <w:i/>
                  <w:iCs/>
                </w:rPr>
                <w:t>Public Governance, Performance and Accountability Act 2013</w:t>
              </w:r>
            </w:hyperlink>
          </w:p>
        </w:tc>
      </w:tr>
      <w:tr w:rsidR="003F6DE8" w:rsidRPr="00BA6CF5" w14:paraId="1BA68215" w14:textId="77777777" w:rsidTr="00481F94">
        <w:tc>
          <w:tcPr>
            <w:tcW w:w="1462" w:type="pct"/>
          </w:tcPr>
          <w:p w14:paraId="2E64C958" w14:textId="77777777" w:rsidR="003F6DE8" w:rsidRPr="00BA6CF5" w:rsidRDefault="003F6DE8" w:rsidP="003F6DE8">
            <w:pPr>
              <w:pStyle w:val="APVMATableText"/>
            </w:pPr>
            <w:r w:rsidRPr="00BA6CF5">
              <w:t>PGPA Act entities</w:t>
            </w:r>
          </w:p>
        </w:tc>
        <w:tc>
          <w:tcPr>
            <w:tcW w:w="3538" w:type="pct"/>
          </w:tcPr>
          <w:p w14:paraId="6B8D0284" w14:textId="77777777" w:rsidR="003F6DE8" w:rsidRPr="00BA6CF5" w:rsidRDefault="003F6DE8" w:rsidP="003F6DE8">
            <w:pPr>
              <w:pStyle w:val="APVMATableText"/>
            </w:pPr>
            <w:r w:rsidRPr="00BA6CF5">
              <w:t>Entities and companies that are financially part of the legal entity of the Commonwealth and are subject to the PGPA Act.</w:t>
            </w:r>
          </w:p>
        </w:tc>
      </w:tr>
      <w:tr w:rsidR="003F6DE8" w:rsidRPr="00BA6CF5" w14:paraId="765589F5" w14:textId="77777777" w:rsidTr="00481F94">
        <w:tc>
          <w:tcPr>
            <w:tcW w:w="1462" w:type="pct"/>
          </w:tcPr>
          <w:p w14:paraId="5DD92A7B" w14:textId="77777777" w:rsidR="003F6DE8" w:rsidRPr="00BA6CF5" w:rsidRDefault="003F6DE8" w:rsidP="003F6DE8">
            <w:pPr>
              <w:pStyle w:val="APVMATableText"/>
            </w:pPr>
            <w:r w:rsidRPr="00BA6CF5">
              <w:t>Regulatory activities</w:t>
            </w:r>
          </w:p>
        </w:tc>
        <w:tc>
          <w:tcPr>
            <w:tcW w:w="3538" w:type="pct"/>
          </w:tcPr>
          <w:p w14:paraId="6F3F9C21" w14:textId="77777777" w:rsidR="003F6DE8" w:rsidRPr="00BA6CF5" w:rsidRDefault="003F6DE8" w:rsidP="003F6DE8">
            <w:pPr>
              <w:pStyle w:val="APVMATableText"/>
            </w:pPr>
            <w:r w:rsidRPr="00BA6CF5">
              <w:t>Activities involved in administering regulations</w:t>
            </w:r>
          </w:p>
        </w:tc>
      </w:tr>
      <w:tr w:rsidR="003F6DE8" w:rsidRPr="00BA6CF5" w14:paraId="02032446" w14:textId="77777777" w:rsidTr="00481F94">
        <w:tc>
          <w:tcPr>
            <w:tcW w:w="1462" w:type="pct"/>
          </w:tcPr>
          <w:p w14:paraId="6A9F65DA" w14:textId="25CC48FD" w:rsidR="003F6DE8" w:rsidRPr="00BA6CF5" w:rsidRDefault="003F6DE8" w:rsidP="003F6DE8">
            <w:pPr>
              <w:pStyle w:val="APVMATableText"/>
            </w:pPr>
            <w:r>
              <w:t>RMG 302</w:t>
            </w:r>
          </w:p>
        </w:tc>
        <w:tc>
          <w:tcPr>
            <w:tcW w:w="3538" w:type="pct"/>
          </w:tcPr>
          <w:p w14:paraId="00135DD3" w14:textId="202F99DD" w:rsidR="003F6DE8" w:rsidRPr="00BA6CF5" w:rsidRDefault="003F6DE8" w:rsidP="003F6DE8">
            <w:pPr>
              <w:pStyle w:val="APVMATableText"/>
            </w:pPr>
            <w:r>
              <w:t xml:space="preserve">Resource Management Guide 302 – </w:t>
            </w:r>
            <w:r w:rsidRPr="003F6DE8">
              <w:rPr>
                <w:i/>
                <w:iCs/>
              </w:rPr>
              <w:t>Implementing the Charging Framework</w:t>
            </w:r>
          </w:p>
        </w:tc>
      </w:tr>
      <w:tr w:rsidR="003F6DE8" w:rsidRPr="00BA6CF5" w14:paraId="2B9F4D93" w14:textId="77777777" w:rsidTr="00481F94">
        <w:tc>
          <w:tcPr>
            <w:tcW w:w="1462" w:type="pct"/>
          </w:tcPr>
          <w:p w14:paraId="4A9A7277" w14:textId="77777777" w:rsidR="003F6DE8" w:rsidRPr="00BA6CF5" w:rsidRDefault="003F6DE8" w:rsidP="003F6DE8">
            <w:pPr>
              <w:pStyle w:val="APVMATableText"/>
            </w:pPr>
            <w:r w:rsidRPr="00BA6CF5">
              <w:t>Vet</w:t>
            </w:r>
          </w:p>
        </w:tc>
        <w:tc>
          <w:tcPr>
            <w:tcW w:w="3538" w:type="pct"/>
          </w:tcPr>
          <w:p w14:paraId="22261FD1" w14:textId="77777777" w:rsidR="003F6DE8" w:rsidRPr="00BA6CF5" w:rsidRDefault="003F6DE8" w:rsidP="003F6DE8">
            <w:pPr>
              <w:pStyle w:val="APVMATableText"/>
            </w:pPr>
            <w:r w:rsidRPr="00BA6CF5">
              <w:t>Veterinary</w:t>
            </w:r>
          </w:p>
        </w:tc>
      </w:tr>
      <w:bookmarkEnd w:id="52"/>
      <w:bookmarkEnd w:id="53"/>
      <w:bookmarkEnd w:id="54"/>
      <w:bookmarkEnd w:id="55"/>
      <w:bookmarkEnd w:id="56"/>
      <w:bookmarkEnd w:id="57"/>
      <w:bookmarkEnd w:id="211"/>
    </w:tbl>
    <w:p w14:paraId="14CBEECE" w14:textId="77777777" w:rsidR="00FF5029" w:rsidRDefault="00FF5029" w:rsidP="00860FD7">
      <w:pPr>
        <w:spacing w:line="240" w:lineRule="auto"/>
        <w:sectPr w:rsidR="00FF5029" w:rsidSect="005B5761">
          <w:headerReference w:type="even" r:id="rId68"/>
          <w:headerReference w:type="default" r:id="rId69"/>
          <w:headerReference w:type="first" r:id="rId70"/>
          <w:pgSz w:w="11906" w:h="16838" w:code="9"/>
          <w:pgMar w:top="2835" w:right="1134" w:bottom="1134" w:left="1134" w:header="1701" w:footer="680" w:gutter="0"/>
          <w:cols w:space="708"/>
          <w:docGrid w:linePitch="360"/>
        </w:sectPr>
      </w:pPr>
    </w:p>
    <w:p w14:paraId="45BB27FA" w14:textId="77777777" w:rsidR="00DA22CD" w:rsidRPr="00BA6CF5" w:rsidRDefault="00DA22CD" w:rsidP="00DA22CD">
      <w:pPr>
        <w:pStyle w:val="APVMACoverTitle"/>
        <w:spacing w:before="7200"/>
        <w:jc w:val="center"/>
      </w:pPr>
      <w:r w:rsidRPr="00BA6CF5">
        <w:rPr>
          <w:noProof/>
          <w:lang w:eastAsia="en-AU"/>
        </w:rPr>
        <w:lastRenderedPageBreak/>
        <w:drawing>
          <wp:inline distT="0" distB="0" distL="0" distR="0" wp14:anchorId="7B3A5AD8" wp14:editId="08BC1240">
            <wp:extent cx="2752725" cy="2676525"/>
            <wp:effectExtent l="0" t="0" r="9525" b="9525"/>
            <wp:docPr id="959304084" name="Picture 95930408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54">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37F98A45" w14:textId="5FE508E2" w:rsidR="00DA22CD" w:rsidRPr="00BA6CF5" w:rsidRDefault="00DA22CD" w:rsidP="00DA22CD">
      <w:pPr>
        <w:pStyle w:val="APVMACoverTitle"/>
        <w:spacing w:before="1920"/>
        <w:jc w:val="center"/>
        <w:sectPr w:rsidR="00DA22CD" w:rsidRPr="00BA6CF5" w:rsidSect="005B5761">
          <w:headerReference w:type="even" r:id="rId71"/>
          <w:headerReference w:type="default" r:id="rId72"/>
          <w:footerReference w:type="default" r:id="rId73"/>
          <w:pgSz w:w="11906" w:h="16838" w:code="9"/>
          <w:pgMar w:top="2835" w:right="1134" w:bottom="1134" w:left="1134" w:header="1701" w:footer="680" w:gutter="0"/>
          <w:cols w:space="708"/>
          <w:docGrid w:linePitch="360"/>
        </w:sectPr>
      </w:pPr>
      <w:r>
        <w:t>Attachments</w:t>
      </w:r>
    </w:p>
    <w:p w14:paraId="36CC8C1F" w14:textId="77777777" w:rsidR="00CE304E" w:rsidRDefault="00522A51" w:rsidP="00522A51">
      <w:pPr>
        <w:pStyle w:val="APVMAGlossaryRefH1"/>
        <w:sectPr w:rsidR="00CE304E" w:rsidSect="00CE304E">
          <w:headerReference w:type="even" r:id="rId74"/>
          <w:headerReference w:type="default" r:id="rId75"/>
          <w:headerReference w:type="first" r:id="rId76"/>
          <w:pgSz w:w="16838" w:h="11906" w:orient="landscape" w:code="9"/>
          <w:pgMar w:top="2835" w:right="1134" w:bottom="1134" w:left="1134" w:header="1701" w:footer="680" w:gutter="0"/>
          <w:cols w:space="708"/>
          <w:docGrid w:linePitch="360"/>
        </w:sectPr>
      </w:pPr>
      <w:bookmarkStart w:id="241" w:name="_A.1._Attachment_One"/>
      <w:bookmarkStart w:id="242" w:name="_Toc234591430"/>
      <w:r>
        <w:lastRenderedPageBreak/>
        <w:t xml:space="preserve">A.1. </w:t>
      </w:r>
      <w:r w:rsidR="00D3006E">
        <w:t xml:space="preserve">Attachment One </w:t>
      </w:r>
      <w:r w:rsidR="00B8534B">
        <w:t>Schedules of fees</w:t>
      </w:r>
      <w:bookmarkEnd w:id="241"/>
      <w:bookmarkEnd w:id="242"/>
    </w:p>
    <w:p w14:paraId="56C6C31B" w14:textId="13093787" w:rsidR="00A8216D" w:rsidRDefault="00522A51" w:rsidP="00522A51">
      <w:pPr>
        <w:pStyle w:val="Heading2"/>
      </w:pPr>
      <w:bookmarkStart w:id="243" w:name="_A.1.1._Overview_of"/>
      <w:bookmarkStart w:id="244" w:name="_Toc234591431"/>
      <w:bookmarkEnd w:id="243"/>
      <w:r>
        <w:t>A.1.</w:t>
      </w:r>
      <w:r w:rsidR="00782C9E">
        <w:t>1</w:t>
      </w:r>
      <w:r>
        <w:t xml:space="preserve">. </w:t>
      </w:r>
      <w:r w:rsidR="00A8216D">
        <w:t>Overview of structure of fees</w:t>
      </w:r>
      <w:bookmarkEnd w:id="244"/>
    </w:p>
    <w:p w14:paraId="6B1BC1C4" w14:textId="67EBFEC7" w:rsidR="00B8534B" w:rsidRDefault="00B8534B" w:rsidP="00B8534B">
      <w:pPr>
        <w:pStyle w:val="NormalText"/>
      </w:pPr>
      <w:r>
        <w:t>This attachment provides the full schedule of APVMA fees and is designed to be used as a standalone reference for applicants and product holders. Fees are presented by category which reflects the different types of regulatory work undertaken by the APVMA</w:t>
      </w:r>
      <w:r w:rsidR="00B97B88">
        <w:t>. Categories include the following:</w:t>
      </w:r>
    </w:p>
    <w:p w14:paraId="02376BFC" w14:textId="0551586A" w:rsidR="00A556A5" w:rsidRPr="00F92BCD" w:rsidRDefault="00A556A5" w:rsidP="00A556A5">
      <w:pPr>
        <w:pStyle w:val="Bullet1"/>
      </w:pPr>
      <w:r w:rsidRPr="00E77151">
        <w:rPr>
          <w:b/>
          <w:bCs/>
        </w:rPr>
        <w:t xml:space="preserve">Agricultural chemicals </w:t>
      </w:r>
      <w:r>
        <w:rPr>
          <w:b/>
          <w:bCs/>
        </w:rPr>
        <w:t>–</w:t>
      </w:r>
      <w:r w:rsidRPr="00E77151">
        <w:rPr>
          <w:b/>
          <w:bCs/>
        </w:rPr>
        <w:t xml:space="preserve"> </w:t>
      </w:r>
      <w:r w:rsidRPr="00E77151">
        <w:t>In general, an</w:t>
      </w:r>
      <w:r w:rsidRPr="00B8534B">
        <w:t xml:space="preserve"> agricultural chemical is a substance used to </w:t>
      </w:r>
      <w:r w:rsidR="00F2214E">
        <w:t>repel</w:t>
      </w:r>
      <w:r w:rsidRPr="00B8534B">
        <w:t xml:space="preserve"> pests, destroy plants, or alter a plant's physiology. Common examples include herbicides, insecticides, fungicides, and plant growth regulators</w:t>
      </w:r>
      <w:r>
        <w:t xml:space="preserve">. </w:t>
      </w:r>
      <w:r w:rsidRPr="00F92BCD">
        <w:t xml:space="preserve">See </w:t>
      </w:r>
      <w:proofErr w:type="spellStart"/>
      <w:r w:rsidRPr="00F92BCD">
        <w:t>Agvet</w:t>
      </w:r>
      <w:proofErr w:type="spellEnd"/>
      <w:r w:rsidRPr="00F92BCD">
        <w:t xml:space="preserve"> Code </w:t>
      </w:r>
      <w:r w:rsidR="00903AAF" w:rsidRPr="00F92BCD">
        <w:t xml:space="preserve">section </w:t>
      </w:r>
      <w:r w:rsidRPr="00F92BCD">
        <w:t>4.</w:t>
      </w:r>
    </w:p>
    <w:p w14:paraId="233641B8" w14:textId="2ED6B22F" w:rsidR="00A556A5" w:rsidRPr="00B8534B" w:rsidRDefault="00A556A5" w:rsidP="00A556A5">
      <w:pPr>
        <w:pStyle w:val="Bullet1"/>
      </w:pPr>
      <w:r w:rsidRPr="00B8534B">
        <w:rPr>
          <w:b/>
          <w:bCs/>
        </w:rPr>
        <w:t xml:space="preserve">Veterinary medicines </w:t>
      </w:r>
      <w:r>
        <w:rPr>
          <w:b/>
          <w:bCs/>
        </w:rPr>
        <w:t>–</w:t>
      </w:r>
      <w:r w:rsidRPr="00B8534B">
        <w:rPr>
          <w:b/>
          <w:bCs/>
        </w:rPr>
        <w:t xml:space="preserve"> </w:t>
      </w:r>
      <w:r w:rsidRPr="00E77151">
        <w:t>In general, a</w:t>
      </w:r>
      <w:r w:rsidRPr="00B8534B">
        <w:t xml:space="preserve"> veterinary chemical product is a substance used to prevent, treat, cure, alleviate animal diseases or conditions</w:t>
      </w:r>
      <w:r>
        <w:t xml:space="preserve">, the physiology of the animal, and includes vitamins and minerals. See </w:t>
      </w:r>
      <w:proofErr w:type="spellStart"/>
      <w:r w:rsidRPr="00F92BCD">
        <w:t>Agvet</w:t>
      </w:r>
      <w:proofErr w:type="spellEnd"/>
      <w:r w:rsidRPr="00F92BCD">
        <w:t xml:space="preserve"> Code </w:t>
      </w:r>
      <w:r w:rsidR="00903AAF" w:rsidRPr="00F92BCD">
        <w:t xml:space="preserve">section </w:t>
      </w:r>
      <w:r w:rsidRPr="00F92BCD">
        <w:t>5</w:t>
      </w:r>
      <w:r w:rsidR="00DC2C4F" w:rsidRPr="00F92BCD">
        <w:t>.</w:t>
      </w:r>
    </w:p>
    <w:p w14:paraId="1C86657C" w14:textId="09B930A6" w:rsidR="00A556A5" w:rsidRPr="00B8534B" w:rsidRDefault="00A556A5" w:rsidP="00A556A5">
      <w:pPr>
        <w:pStyle w:val="Bullet1"/>
      </w:pPr>
      <w:r w:rsidRPr="00B8534B">
        <w:rPr>
          <w:b/>
          <w:bCs/>
        </w:rPr>
        <w:t xml:space="preserve">Actives </w:t>
      </w:r>
      <w:r w:rsidR="00D01CCE">
        <w:rPr>
          <w:b/>
          <w:bCs/>
        </w:rPr>
        <w:t>–</w:t>
      </w:r>
      <w:r w:rsidRPr="00B8534B">
        <w:rPr>
          <w:b/>
          <w:bCs/>
        </w:rPr>
        <w:t xml:space="preserve"> </w:t>
      </w:r>
      <w:r w:rsidRPr="00B8534B">
        <w:t>Actives refers to active constituents, which are the substances in agricultural or veterinary chemical products that are primarily responsible for giving the product its biological or other effect.</w:t>
      </w:r>
      <w:r w:rsidRPr="00B8534B">
        <w:rPr>
          <w:sz w:val="24"/>
        </w:rPr>
        <w:t xml:space="preserve"> </w:t>
      </w:r>
      <w:r w:rsidRPr="00B8534B">
        <w:t>Active constituents are the "active ingredients" that perform the intended function of the product, such as a pesticide killing insects or a veterinary medicine treating a disease. A chemical product may contain more than one active constituent.</w:t>
      </w:r>
      <w:r w:rsidR="00F92BCD">
        <w:t xml:space="preserve"> See </w:t>
      </w:r>
      <w:proofErr w:type="spellStart"/>
      <w:r w:rsidR="00F92BCD">
        <w:t>Agvet</w:t>
      </w:r>
      <w:proofErr w:type="spellEnd"/>
      <w:r w:rsidR="00F92BCD">
        <w:t xml:space="preserve"> Code section 3.</w:t>
      </w:r>
    </w:p>
    <w:p w14:paraId="74881162" w14:textId="692AD007" w:rsidR="00A556A5" w:rsidRPr="00B8534B" w:rsidRDefault="00A556A5" w:rsidP="00D5279C">
      <w:pPr>
        <w:pStyle w:val="Bullet1"/>
      </w:pPr>
      <w:r w:rsidRPr="00600237">
        <w:rPr>
          <w:b/>
          <w:bCs/>
        </w:rPr>
        <w:t xml:space="preserve">Permits </w:t>
      </w:r>
      <w:r w:rsidR="00D01CCE" w:rsidRPr="00600237">
        <w:rPr>
          <w:b/>
          <w:bCs/>
        </w:rPr>
        <w:t>–</w:t>
      </w:r>
      <w:r w:rsidRPr="00600237">
        <w:rPr>
          <w:b/>
          <w:bCs/>
        </w:rPr>
        <w:t xml:space="preserve"> </w:t>
      </w:r>
      <w:r w:rsidRPr="00B8534B">
        <w:t xml:space="preserve">Permits are documents issued by the APVMA under section 114 of the </w:t>
      </w:r>
      <w:proofErr w:type="spellStart"/>
      <w:r w:rsidRPr="00B8534B">
        <w:t>Agvet</w:t>
      </w:r>
      <w:proofErr w:type="spellEnd"/>
      <w:r w:rsidRPr="00B8534B">
        <w:t xml:space="preserve"> Code that allows a person in certain circumstances to possess, supply, use or manufacture a chemical product. They are issued for circumstances such as minor use</w:t>
      </w:r>
      <w:r w:rsidR="00523239">
        <w:t xml:space="preserve"> (see regulation 3AA of the </w:t>
      </w:r>
      <w:proofErr w:type="spellStart"/>
      <w:r w:rsidR="00523239">
        <w:t>Agvet</w:t>
      </w:r>
      <w:proofErr w:type="spellEnd"/>
      <w:r w:rsidR="00523239">
        <w:t xml:space="preserve"> Code Regulations)</w:t>
      </w:r>
      <w:r w:rsidRPr="00B8534B">
        <w:t>,</w:t>
      </w:r>
      <w:r w:rsidR="004B0D4E">
        <w:t xml:space="preserve"> </w:t>
      </w:r>
      <w:r w:rsidRPr="00B8534B">
        <w:t>emergency use,</w:t>
      </w:r>
      <w:r w:rsidR="00600237">
        <w:t xml:space="preserve"> </w:t>
      </w:r>
      <w:r w:rsidRPr="00B8534B">
        <w:t>or research when registering the product for a broader use would not be feasible or economically viable. These permits ensure that a chemical is used safely and effectively, meeting the same criteria as a registered product.</w:t>
      </w:r>
    </w:p>
    <w:p w14:paraId="31B946E3" w14:textId="7ACBABB2" w:rsidR="00B8534B" w:rsidRPr="00B8534B" w:rsidRDefault="00A556A5" w:rsidP="00A556A5">
      <w:pPr>
        <w:pStyle w:val="Bullet1"/>
      </w:pPr>
      <w:r w:rsidRPr="00B8534B">
        <w:rPr>
          <w:b/>
          <w:bCs/>
        </w:rPr>
        <w:t xml:space="preserve">Holders </w:t>
      </w:r>
      <w:r w:rsidR="00D01CCE">
        <w:rPr>
          <w:b/>
          <w:bCs/>
        </w:rPr>
        <w:t>–</w:t>
      </w:r>
      <w:r w:rsidRPr="00B8534B">
        <w:rPr>
          <w:b/>
          <w:bCs/>
        </w:rPr>
        <w:t xml:space="preserve"> </w:t>
      </w:r>
      <w:r w:rsidRPr="00B8534B">
        <w:t xml:space="preserve">A holder is the individual or company recorded in APVMA records as the holder of an active constituent approval, </w:t>
      </w:r>
      <w:proofErr w:type="spellStart"/>
      <w:r w:rsidRPr="00B8534B">
        <w:t>agvet</w:t>
      </w:r>
      <w:proofErr w:type="spellEnd"/>
      <w:r w:rsidRPr="00B8534B">
        <w:t xml:space="preserve"> chemical product registration, label approval, permit approval, or a manufacturing license. This person or legal entity is the legal owner of the approval or registration and has specific responsibilities, such as compliance and chemical reviews</w:t>
      </w:r>
      <w:r w:rsidR="00523239">
        <w:t xml:space="preserve">. See </w:t>
      </w:r>
      <w:proofErr w:type="spellStart"/>
      <w:r w:rsidR="00523239">
        <w:t>Agvet</w:t>
      </w:r>
      <w:proofErr w:type="spellEnd"/>
      <w:r w:rsidR="00523239">
        <w:t xml:space="preserve"> Code section 3.</w:t>
      </w:r>
    </w:p>
    <w:p w14:paraId="0D455764" w14:textId="1CB98C7D" w:rsidR="00B97B88" w:rsidRDefault="00B97B88" w:rsidP="00B8534B">
      <w:pPr>
        <w:pStyle w:val="NormalText"/>
      </w:pPr>
      <w:r>
        <w:t>Categories are used to ensure fees and costs are aligned with the effort required to assess and manage each fee type. Most fees are set at the element level such as items or modules, which represent the individual pieces of regulatory work undertaken within each output. Where work cannot be meaningfully disaggregated to the element level, fees are presented at the output level. The amounts listed in this attachment are informed by the APVMA’s Activity Based Cost (ABC) model and reflect the efficient cost of providing each service.</w:t>
      </w:r>
    </w:p>
    <w:p w14:paraId="36F3A60D" w14:textId="6FD33923" w:rsidR="00B97B88" w:rsidRDefault="00022400" w:rsidP="00B8534B">
      <w:pPr>
        <w:pStyle w:val="NormalText"/>
      </w:pPr>
      <w:r>
        <w:lastRenderedPageBreak/>
        <w:t>To assist with interpreting this schedule of fees, they are aligned with the APVMA</w:t>
      </w:r>
      <w:r w:rsidR="0071674C">
        <w:t>’</w:t>
      </w:r>
      <w:r>
        <w:t>s charging framework. Fees align with the level at which regulatory work is performed, in this context:</w:t>
      </w:r>
    </w:p>
    <w:p w14:paraId="72BF10A8" w14:textId="48FADA97" w:rsidR="00022400" w:rsidRDefault="00022400" w:rsidP="00BB1A0D">
      <w:pPr>
        <w:pStyle w:val="Bullet1"/>
      </w:pPr>
      <w:r w:rsidRPr="00BB1A0D">
        <w:rPr>
          <w:b/>
          <w:bCs/>
        </w:rPr>
        <w:t>Functions</w:t>
      </w:r>
      <w:r>
        <w:t xml:space="preserve"> </w:t>
      </w:r>
      <w:r w:rsidR="00D01CCE">
        <w:t>–</w:t>
      </w:r>
      <w:r w:rsidR="00BB1A0D">
        <w:t xml:space="preserve"> </w:t>
      </w:r>
      <w:r>
        <w:t>reflect the APVMA’s high level regulatory responsibilities, for example, pre-market assessment or post-market compliance.</w:t>
      </w:r>
    </w:p>
    <w:p w14:paraId="30487FD4" w14:textId="247A8603" w:rsidR="00022400" w:rsidRDefault="00022400" w:rsidP="00BB1A0D">
      <w:pPr>
        <w:pStyle w:val="Bullet1"/>
      </w:pPr>
      <w:r w:rsidRPr="00BB1A0D">
        <w:rPr>
          <w:b/>
          <w:bCs/>
        </w:rPr>
        <w:t>Activities</w:t>
      </w:r>
      <w:r w:rsidR="00BB1A0D">
        <w:t xml:space="preserve"> </w:t>
      </w:r>
      <w:r w:rsidR="00D01CCE">
        <w:t>–</w:t>
      </w:r>
      <w:r>
        <w:t xml:space="preserve"> group related types of </w:t>
      </w:r>
      <w:r w:rsidR="00BB1A0D">
        <w:t>regulatory work within each function.</w:t>
      </w:r>
    </w:p>
    <w:p w14:paraId="57CC85C9" w14:textId="06CB4590" w:rsidR="00022400" w:rsidRDefault="00022400" w:rsidP="00BB1A0D">
      <w:pPr>
        <w:pStyle w:val="Bullet1"/>
      </w:pPr>
      <w:r w:rsidRPr="00BB1A0D">
        <w:rPr>
          <w:b/>
          <w:bCs/>
        </w:rPr>
        <w:t>Outputs</w:t>
      </w:r>
      <w:r>
        <w:t xml:space="preserve"> </w:t>
      </w:r>
      <w:r w:rsidR="00D01CCE">
        <w:t>–</w:t>
      </w:r>
      <w:r w:rsidR="00BB1A0D">
        <w:t xml:space="preserve"> the services delivered under each activity, for example, assessment of a product application or evaluation of a permit.</w:t>
      </w:r>
    </w:p>
    <w:p w14:paraId="4A0CB59C" w14:textId="717CA5FF" w:rsidR="00022400" w:rsidRDefault="00022400" w:rsidP="00C7423C">
      <w:pPr>
        <w:pStyle w:val="Bullet1"/>
      </w:pPr>
      <w:r w:rsidRPr="00DA22CD">
        <w:rPr>
          <w:b/>
          <w:bCs/>
        </w:rPr>
        <w:t>Elements</w:t>
      </w:r>
      <w:r>
        <w:t xml:space="preserve"> </w:t>
      </w:r>
      <w:r w:rsidR="00BB1A0D">
        <w:t>– a collective term used in the CRIS and this schedule to describe all lower-level fee types. Elements represent the individual pieces of regulatory work to deliver a specific service to a specific applicant</w:t>
      </w:r>
      <w:r w:rsidR="00EF191C">
        <w:t xml:space="preserve"> such as:</w:t>
      </w:r>
    </w:p>
    <w:p w14:paraId="74184403" w14:textId="1C4C68A7" w:rsidR="00022400" w:rsidRDefault="00BB1A0D" w:rsidP="00BB1A0D">
      <w:pPr>
        <w:pStyle w:val="Bullet1"/>
        <w:numPr>
          <w:ilvl w:val="1"/>
          <w:numId w:val="2"/>
        </w:numPr>
      </w:pPr>
      <w:r w:rsidRPr="00D34D7E">
        <w:rPr>
          <w:b/>
          <w:bCs/>
        </w:rPr>
        <w:t>Items</w:t>
      </w:r>
      <w:r>
        <w:t xml:space="preserve"> –</w:t>
      </w:r>
      <w:r w:rsidR="00D34D7E">
        <w:t xml:space="preserve">defined application types under the </w:t>
      </w:r>
      <w:proofErr w:type="spellStart"/>
      <w:r w:rsidR="00D34D7E">
        <w:t>Agvet</w:t>
      </w:r>
      <w:proofErr w:type="spellEnd"/>
      <w:r w:rsidR="00D34D7E">
        <w:t xml:space="preserve"> Code (e.g. product assessment, variations, permits). Item fees reflect the full regulatory pathway and decision associated with the application.</w:t>
      </w:r>
    </w:p>
    <w:p w14:paraId="5A9C59D3" w14:textId="56A53E1B" w:rsidR="00BB1A0D" w:rsidRDefault="00BB1A0D" w:rsidP="00BB1A0D">
      <w:pPr>
        <w:pStyle w:val="Bullet1"/>
        <w:numPr>
          <w:ilvl w:val="1"/>
          <w:numId w:val="2"/>
        </w:numPr>
      </w:pPr>
      <w:r w:rsidRPr="00D34D7E">
        <w:rPr>
          <w:b/>
          <w:bCs/>
        </w:rPr>
        <w:t>Modules</w:t>
      </w:r>
      <w:r>
        <w:t xml:space="preserve"> – </w:t>
      </w:r>
      <w:r w:rsidR="00D34D7E">
        <w:t xml:space="preserve">scientific and technical assessment components that contribute to an Item assessment. Applications may require multiple modules depending on complexity and data requirements. </w:t>
      </w:r>
    </w:p>
    <w:p w14:paraId="1B3B4AA6" w14:textId="6FAB461A" w:rsidR="00BB1A0D" w:rsidRDefault="00BB1A0D" w:rsidP="00BB1A0D">
      <w:pPr>
        <w:pStyle w:val="Bullet1"/>
        <w:numPr>
          <w:ilvl w:val="1"/>
          <w:numId w:val="2"/>
        </w:numPr>
      </w:pPr>
      <w:r w:rsidRPr="00D34D7E">
        <w:rPr>
          <w:b/>
          <w:bCs/>
        </w:rPr>
        <w:t>Other fees</w:t>
      </w:r>
      <w:r>
        <w:t xml:space="preserve"> </w:t>
      </w:r>
      <w:r w:rsidR="00D34D7E">
        <w:t>–</w:t>
      </w:r>
      <w:r>
        <w:t xml:space="preserve"> </w:t>
      </w:r>
      <w:r w:rsidR="00D34D7E">
        <w:t>specific units of work that do not fall within Item or Module structures. For example</w:t>
      </w:r>
      <w:r w:rsidR="001E3B2C">
        <w:t>,</w:t>
      </w:r>
      <w:r w:rsidR="00D34D7E">
        <w:t xml:space="preserve"> GMP is an output that includes multiple fee types. </w:t>
      </w:r>
    </w:p>
    <w:p w14:paraId="2FC59C8D" w14:textId="154F50CF" w:rsidR="007C0C3F" w:rsidRDefault="00A668AB" w:rsidP="001943C5">
      <w:pPr>
        <w:pStyle w:val="NormalText"/>
        <w:rPr>
          <w:rFonts w:ascii="Franklin Gothic Medium" w:hAnsi="Franklin Gothic Medium"/>
          <w:color w:val="5C2946"/>
          <w:sz w:val="24"/>
          <w:szCs w:val="26"/>
        </w:rPr>
      </w:pPr>
      <w:r>
        <w:t>A</w:t>
      </w:r>
      <w:r w:rsidR="0056562A" w:rsidRPr="00F355DC">
        <w:t xml:space="preserve">ll fees are </w:t>
      </w:r>
      <w:r w:rsidR="00B97B88" w:rsidRPr="00F355DC">
        <w:t xml:space="preserve">GST </w:t>
      </w:r>
      <w:r w:rsidR="00B83C32" w:rsidRPr="00F355DC">
        <w:t>free</w:t>
      </w:r>
      <w:r>
        <w:t xml:space="preserve"> e</w:t>
      </w:r>
      <w:r w:rsidRPr="00F355DC">
        <w:t>xcept for PAA and Item 25 application</w:t>
      </w:r>
      <w:r>
        <w:t>s fees</w:t>
      </w:r>
      <w:r w:rsidR="008E7184">
        <w:t xml:space="preserve">, which </w:t>
      </w:r>
      <w:r w:rsidR="00D91ECE">
        <w:t>incur</w:t>
      </w:r>
      <w:r w:rsidR="00DA5DE1" w:rsidRPr="00F355DC">
        <w:t xml:space="preserve"> GST</w:t>
      </w:r>
      <w:r w:rsidR="00B97B88" w:rsidRPr="00F355DC">
        <w:t>.</w:t>
      </w:r>
      <w:r w:rsidR="007C0C3F">
        <w:br w:type="page"/>
      </w:r>
    </w:p>
    <w:p w14:paraId="539F0CD1" w14:textId="30A7F7D6" w:rsidR="007B4E76" w:rsidRDefault="00522A51" w:rsidP="00522A51">
      <w:pPr>
        <w:pStyle w:val="Heading2"/>
      </w:pPr>
      <w:bookmarkStart w:id="245" w:name="_Toc234591432"/>
      <w:r>
        <w:lastRenderedPageBreak/>
        <w:t>A.1.</w:t>
      </w:r>
      <w:r w:rsidR="00782C9E">
        <w:t>2</w:t>
      </w:r>
      <w:r>
        <w:t xml:space="preserve">. </w:t>
      </w:r>
      <w:r w:rsidR="002F6B0A">
        <w:t xml:space="preserve">Agriculture </w:t>
      </w:r>
      <w:r w:rsidR="00A25B7D">
        <w:t xml:space="preserve">Chemical </w:t>
      </w:r>
      <w:r w:rsidR="002F6B0A">
        <w:t>Table</w:t>
      </w:r>
      <w:r w:rsidR="00DA22CD">
        <w:t>s</w:t>
      </w:r>
      <w:bookmarkEnd w:id="245"/>
      <w:r w:rsidR="002F6B0A">
        <w:t xml:space="preserve"> </w:t>
      </w:r>
    </w:p>
    <w:p w14:paraId="1FF3C350" w14:textId="15CD98EC" w:rsidR="000A78CD" w:rsidRPr="000A78CD" w:rsidRDefault="002F0CF2" w:rsidP="000A78CD">
      <w:pPr>
        <w:pStyle w:val="NormalText"/>
      </w:pPr>
      <w:r>
        <w:t xml:space="preserve">This section presents the APVMA’s fees </w:t>
      </w:r>
      <w:r w:rsidR="00CC216F">
        <w:t xml:space="preserve">associated with items or modules for </w:t>
      </w:r>
      <w:r>
        <w:t xml:space="preserve">agricultural chemical </w:t>
      </w:r>
      <w:r w:rsidR="00CC216F">
        <w:t xml:space="preserve">products. </w:t>
      </w:r>
      <w:proofErr w:type="gramStart"/>
      <w:r w:rsidR="00395841">
        <w:t>The majority of</w:t>
      </w:r>
      <w:proofErr w:type="gramEnd"/>
      <w:r w:rsidR="00395841">
        <w:t xml:space="preserve"> fees reflect the</w:t>
      </w:r>
      <w:r w:rsidR="006E2224">
        <w:t xml:space="preserve"> </w:t>
      </w:r>
      <w:r w:rsidR="00395841">
        <w:t xml:space="preserve">full cost of the element </w:t>
      </w:r>
      <w:r w:rsidR="009E3734">
        <w:t xml:space="preserve">in line with the details in </w:t>
      </w:r>
      <w:r w:rsidR="00292349">
        <w:t xml:space="preserve">the </w:t>
      </w:r>
      <w:r w:rsidR="009E3734">
        <w:t xml:space="preserve">section </w:t>
      </w:r>
      <w:r w:rsidR="00351419">
        <w:t>‘</w:t>
      </w:r>
      <w:r w:rsidR="00292349">
        <w:fldChar w:fldCharType="begin"/>
      </w:r>
      <w:r w:rsidR="00292349">
        <w:instrText xml:space="preserve"> REF _Ref214558066 \h </w:instrText>
      </w:r>
      <w:r w:rsidR="00292349">
        <w:fldChar w:fldCharType="separate"/>
      </w:r>
      <w:r w:rsidR="008C371A">
        <w:t xml:space="preserve">Charging (cost recovery) </w:t>
      </w:r>
      <w:r w:rsidR="00292349" w:rsidRPr="00482A47">
        <w:t>Model</w:t>
      </w:r>
      <w:r w:rsidR="00292349">
        <w:fldChar w:fldCharType="end"/>
      </w:r>
      <w:r w:rsidR="00351419">
        <w:t>’</w:t>
      </w:r>
      <w:r w:rsidR="0039494A">
        <w:t>.</w:t>
      </w:r>
    </w:p>
    <w:p w14:paraId="48EE7421" w14:textId="0C3C5F2C" w:rsidR="00DA22CD" w:rsidRPr="00016C2E" w:rsidRDefault="00782C9E" w:rsidP="00782C9E">
      <w:pPr>
        <w:pStyle w:val="Heading3"/>
        <w:tabs>
          <w:tab w:val="clear" w:pos="907"/>
        </w:tabs>
      </w:pPr>
      <w:bookmarkStart w:id="246" w:name="_Toc234591433"/>
      <w:r>
        <w:t xml:space="preserve">A.1.2.1. </w:t>
      </w:r>
      <w:r w:rsidR="00DA22CD" w:rsidRPr="00016C2E">
        <w:t xml:space="preserve">Agriculture Item </w:t>
      </w:r>
      <w:r w:rsidR="002C2D13" w:rsidRPr="00016C2E">
        <w:t>Table</w:t>
      </w:r>
      <w:bookmarkEnd w:id="246"/>
      <w:r w:rsidR="00DA22CD" w:rsidRPr="00016C2E">
        <w:t xml:space="preserve"> </w:t>
      </w:r>
    </w:p>
    <w:p w14:paraId="18B074A7" w14:textId="0CC60097" w:rsidR="00D9199F" w:rsidRDefault="00B415A1" w:rsidP="00DA22CD">
      <w:pPr>
        <w:pStyle w:val="NormalText"/>
      </w:pPr>
      <w:r w:rsidRPr="00E60F82">
        <w:t>Table 12</w:t>
      </w:r>
      <w:r w:rsidR="006803C9">
        <w:t xml:space="preserve"> provides a complete list of </w:t>
      </w:r>
      <w:r w:rsidR="00191008">
        <w:t xml:space="preserve">the </w:t>
      </w:r>
      <w:r w:rsidR="006803C9">
        <w:t xml:space="preserve">APVMA’s registration and application fees for agriculture chemicals </w:t>
      </w:r>
      <w:r w:rsidR="00F67B27">
        <w:t>for t</w:t>
      </w:r>
      <w:r w:rsidR="006803C9">
        <w:t>he exi</w:t>
      </w:r>
      <w:r w:rsidR="00F67B27">
        <w:t xml:space="preserve">sting item numbers. </w:t>
      </w:r>
      <w:r w:rsidR="00D9199F" w:rsidRPr="00D9199F">
        <w:t>The costs and corresponding fees for each item have been calculated in accordance with the approach</w:t>
      </w:r>
      <w:r w:rsidR="00D9199F">
        <w:t xml:space="preserve"> </w:t>
      </w:r>
      <w:r w:rsidR="00D9199F" w:rsidRPr="00D9199F">
        <w:t xml:space="preserve">and assumptions outlined in </w:t>
      </w:r>
      <w:r w:rsidR="006F357B">
        <w:t>s</w:t>
      </w:r>
      <w:r w:rsidR="00D9199F" w:rsidRPr="00D9199F">
        <w:t xml:space="preserve">ection </w:t>
      </w:r>
      <w:r w:rsidR="00EF191C">
        <w:t>‘</w:t>
      </w:r>
      <w:r w:rsidR="00EF191C">
        <w:fldChar w:fldCharType="begin"/>
      </w:r>
      <w:r w:rsidR="00EF191C">
        <w:instrText xml:space="preserve"> REF _Ref214558066 \h </w:instrText>
      </w:r>
      <w:r w:rsidR="00EF191C">
        <w:fldChar w:fldCharType="separate"/>
      </w:r>
      <w:r w:rsidR="008C371A">
        <w:t xml:space="preserve">Charging (cost recovery) </w:t>
      </w:r>
      <w:r w:rsidR="00EF191C" w:rsidRPr="00482A47">
        <w:t>Model</w:t>
      </w:r>
      <w:r w:rsidR="00EF191C">
        <w:fldChar w:fldCharType="end"/>
      </w:r>
      <w:r w:rsidR="00EF191C">
        <w:t>’</w:t>
      </w:r>
      <w:r w:rsidR="00D9199F">
        <w:t>.</w:t>
      </w:r>
    </w:p>
    <w:p w14:paraId="0A12E862" w14:textId="11E7ADA4" w:rsidR="00351419" w:rsidRDefault="007E5C4D" w:rsidP="00351419">
      <w:pPr>
        <w:pStyle w:val="Caption"/>
      </w:pPr>
      <w:bookmarkStart w:id="247" w:name="_Toc234591461"/>
      <w:r>
        <w:t xml:space="preserve">Table </w:t>
      </w:r>
      <w:r w:rsidR="004E598D">
        <w:fldChar w:fldCharType="begin"/>
      </w:r>
      <w:r w:rsidR="004E598D">
        <w:instrText xml:space="preserve"> SEQ Table \* ARABIC </w:instrText>
      </w:r>
      <w:r w:rsidR="004E598D">
        <w:fldChar w:fldCharType="separate"/>
      </w:r>
      <w:r w:rsidR="004E598D">
        <w:rPr>
          <w:noProof/>
        </w:rPr>
        <w:t>14</w:t>
      </w:r>
      <w:r w:rsidR="004E598D">
        <w:rPr>
          <w:noProof/>
        </w:rPr>
        <w:fldChar w:fldCharType="end"/>
      </w:r>
      <w:r>
        <w:t xml:space="preserve">: </w:t>
      </w:r>
      <w:r w:rsidR="00351419">
        <w:t xml:space="preserve">Agriculture </w:t>
      </w:r>
      <w:r w:rsidR="002D25C3">
        <w:t>–</w:t>
      </w:r>
      <w:r w:rsidR="00351419">
        <w:t xml:space="preserve"> Fees for Items</w:t>
      </w:r>
      <w:bookmarkEnd w:id="247"/>
    </w:p>
    <w:p w14:paraId="475EF2C3" w14:textId="77777777" w:rsidR="005F5C7F" w:rsidRDefault="005F5C7F" w:rsidP="00621AC7">
      <w:pPr>
        <w:pStyle w:val="APVMATableHead"/>
        <w:sectPr w:rsidR="005F5C7F" w:rsidSect="00CE304E">
          <w:type w:val="continuous"/>
          <w:pgSz w:w="16838" w:h="11906" w:orient="landscape" w:code="9"/>
          <w:pgMar w:top="2835" w:right="1134" w:bottom="1134" w:left="1134" w:header="1701" w:footer="68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37"/>
        <w:gridCol w:w="887"/>
        <w:gridCol w:w="29"/>
        <w:gridCol w:w="949"/>
        <w:gridCol w:w="68"/>
        <w:gridCol w:w="868"/>
        <w:gridCol w:w="62"/>
        <w:gridCol w:w="1184"/>
        <w:gridCol w:w="77"/>
        <w:gridCol w:w="855"/>
        <w:gridCol w:w="62"/>
        <w:gridCol w:w="940"/>
        <w:gridCol w:w="23"/>
        <w:gridCol w:w="1002"/>
        <w:gridCol w:w="17"/>
        <w:gridCol w:w="1211"/>
        <w:gridCol w:w="26"/>
        <w:gridCol w:w="1203"/>
        <w:gridCol w:w="1360"/>
      </w:tblGrid>
      <w:tr w:rsidR="00A85B4E" w:rsidRPr="00621AC7" w14:paraId="21B2EC1D" w14:textId="77777777" w:rsidTr="001943C5">
        <w:trPr>
          <w:trHeight w:val="1400"/>
          <w:tblHeader/>
          <w:jc w:val="center"/>
        </w:trPr>
        <w:tc>
          <w:tcPr>
            <w:tcW w:w="1271" w:type="pct"/>
            <w:shd w:val="clear" w:color="auto" w:fill="53284F" w:themeFill="accent5"/>
            <w:vAlign w:val="center"/>
            <w:hideMark/>
          </w:tcPr>
          <w:p w14:paraId="41FB74F4" w14:textId="77777777" w:rsidR="00EA35F2" w:rsidRPr="00621AC7" w:rsidRDefault="00EA35F2" w:rsidP="00621AC7">
            <w:pPr>
              <w:pStyle w:val="APVMATableHead"/>
            </w:pPr>
            <w:r w:rsidRPr="00621AC7">
              <w:t>Item Description</w:t>
            </w:r>
          </w:p>
        </w:tc>
        <w:tc>
          <w:tcPr>
            <w:tcW w:w="327" w:type="pct"/>
            <w:gridSpan w:val="3"/>
            <w:shd w:val="clear" w:color="auto" w:fill="53284F" w:themeFill="accent5"/>
            <w:vAlign w:val="center"/>
            <w:hideMark/>
          </w:tcPr>
          <w:p w14:paraId="5ED23922" w14:textId="052D8AE4" w:rsidR="00EA35F2" w:rsidRPr="00621AC7" w:rsidRDefault="00EA35F2" w:rsidP="00621AC7">
            <w:pPr>
              <w:pStyle w:val="APVMATableHead"/>
            </w:pPr>
            <w:r w:rsidRPr="00621AC7">
              <w:t xml:space="preserve">Cost estimate to </w:t>
            </w:r>
          </w:p>
          <w:p w14:paraId="41E6A970" w14:textId="39DEB6AD" w:rsidR="00EA35F2" w:rsidRPr="00621AC7" w:rsidRDefault="00EA35F2" w:rsidP="00621AC7">
            <w:pPr>
              <w:pStyle w:val="APVMATableHead"/>
            </w:pPr>
            <w:r w:rsidRPr="00621AC7">
              <w:t>30-</w:t>
            </w:r>
            <w:r w:rsidR="0024523D">
              <w:t>Jun</w:t>
            </w:r>
            <w:r w:rsidRPr="00621AC7">
              <w:t>-2</w:t>
            </w:r>
            <w:r w:rsidR="00581F2D">
              <w:t>7</w:t>
            </w:r>
          </w:p>
          <w:p w14:paraId="66C29B71" w14:textId="48FF1098" w:rsidR="00EA35F2" w:rsidRPr="00621AC7" w:rsidRDefault="00EA35F2" w:rsidP="00621AC7">
            <w:pPr>
              <w:pStyle w:val="APVMATableHead"/>
            </w:pPr>
            <w:r w:rsidRPr="00621AC7">
              <w:t>($)</w:t>
            </w:r>
          </w:p>
        </w:tc>
        <w:tc>
          <w:tcPr>
            <w:tcW w:w="326" w:type="pct"/>
            <w:shd w:val="clear" w:color="auto" w:fill="53284F" w:themeFill="accent5"/>
            <w:vAlign w:val="center"/>
            <w:hideMark/>
          </w:tcPr>
          <w:p w14:paraId="52D21FFB" w14:textId="5BF3B29D" w:rsidR="00EA35F2" w:rsidRPr="00621AC7" w:rsidRDefault="00EA35F2" w:rsidP="00621AC7">
            <w:pPr>
              <w:pStyle w:val="APVMATableHead"/>
            </w:pPr>
            <w:r w:rsidRPr="00621AC7">
              <w:t>Cost estimate from</w:t>
            </w:r>
            <w:r w:rsidR="00D748D8" w:rsidRPr="00621AC7">
              <w:t xml:space="preserve"> </w:t>
            </w:r>
            <w:r w:rsidR="00D748D8" w:rsidRPr="00621AC7">
              <w:br/>
            </w:r>
            <w:r w:rsidRPr="00621AC7">
              <w:t>1-</w:t>
            </w:r>
            <w:r w:rsidR="0024523D">
              <w:t>Jul</w:t>
            </w:r>
            <w:r w:rsidRPr="00621AC7">
              <w:t>-2</w:t>
            </w:r>
            <w:r w:rsidR="00581F2D">
              <w:t>7</w:t>
            </w:r>
            <w:r w:rsidR="00D748D8" w:rsidRPr="00621AC7">
              <w:t xml:space="preserve"> </w:t>
            </w:r>
            <w:r w:rsidRPr="00621AC7">
              <w:t>($)</w:t>
            </w:r>
          </w:p>
        </w:tc>
        <w:tc>
          <w:tcPr>
            <w:tcW w:w="321" w:type="pct"/>
            <w:gridSpan w:val="2"/>
            <w:shd w:val="clear" w:color="auto" w:fill="53284F" w:themeFill="accent5"/>
            <w:vAlign w:val="center"/>
            <w:hideMark/>
          </w:tcPr>
          <w:p w14:paraId="6221C988" w14:textId="41FCD1CC" w:rsidR="00EA35F2" w:rsidRPr="00621AC7" w:rsidRDefault="00EA35F2" w:rsidP="00621AC7">
            <w:pPr>
              <w:pStyle w:val="APVMATableHead"/>
            </w:pPr>
            <w:r w:rsidRPr="00621AC7">
              <w:t>Variance</w:t>
            </w:r>
            <w:r w:rsidR="00D748D8" w:rsidRPr="00621AC7">
              <w:t xml:space="preserve"> </w:t>
            </w:r>
            <w:r w:rsidRPr="00621AC7">
              <w:t>in cost</w:t>
            </w:r>
            <w:r w:rsidR="00D748D8" w:rsidRPr="00621AC7">
              <w:t xml:space="preserve"> </w:t>
            </w:r>
            <w:r w:rsidR="004D628F">
              <w:t>(</w:t>
            </w:r>
            <w:r w:rsidRPr="00621AC7">
              <w:t>%</w:t>
            </w:r>
            <w:r w:rsidR="004D628F">
              <w:t>)</w:t>
            </w:r>
          </w:p>
        </w:tc>
        <w:tc>
          <w:tcPr>
            <w:tcW w:w="454" w:type="pct"/>
            <w:gridSpan w:val="3"/>
            <w:shd w:val="clear" w:color="auto" w:fill="53284F" w:themeFill="accent5"/>
            <w:vAlign w:val="center"/>
            <w:hideMark/>
          </w:tcPr>
          <w:p w14:paraId="453D4F15" w14:textId="38467506" w:rsidR="00EA35F2" w:rsidRPr="00621AC7" w:rsidRDefault="00EA35F2" w:rsidP="00621AC7">
            <w:pPr>
              <w:pStyle w:val="APVMATableHead"/>
            </w:pPr>
            <w:r w:rsidRPr="00621AC7">
              <w:t>Quantity Estimate Completions</w:t>
            </w:r>
            <w:r w:rsidR="005F5C7F">
              <w:rPr>
                <w:rStyle w:val="FootnoteReference"/>
              </w:rPr>
              <w:footnoteReference w:id="14"/>
            </w:r>
          </w:p>
        </w:tc>
        <w:tc>
          <w:tcPr>
            <w:tcW w:w="315" w:type="pct"/>
            <w:gridSpan w:val="2"/>
            <w:shd w:val="clear" w:color="auto" w:fill="53284F" w:themeFill="accent5"/>
            <w:vAlign w:val="center"/>
            <w:hideMark/>
          </w:tcPr>
          <w:p w14:paraId="4E795F69" w14:textId="785B8E48" w:rsidR="00EA35F2" w:rsidRPr="00621AC7" w:rsidRDefault="00EA35F2" w:rsidP="00621AC7">
            <w:pPr>
              <w:pStyle w:val="APVMATableHead"/>
            </w:pPr>
            <w:r w:rsidRPr="00621AC7">
              <w:t>Fee to</w:t>
            </w:r>
          </w:p>
          <w:p w14:paraId="214E10E5" w14:textId="338A631F" w:rsidR="00EA35F2" w:rsidRPr="00621AC7" w:rsidRDefault="00EA35F2" w:rsidP="00621AC7">
            <w:pPr>
              <w:pStyle w:val="APVMATableHead"/>
            </w:pPr>
            <w:r w:rsidRPr="00621AC7">
              <w:t>30-</w:t>
            </w:r>
            <w:r w:rsidR="0024523D">
              <w:t>Jun</w:t>
            </w:r>
            <w:r w:rsidRPr="00621AC7">
              <w:t>-2</w:t>
            </w:r>
            <w:r w:rsidR="00581F2D">
              <w:t>7</w:t>
            </w:r>
          </w:p>
          <w:p w14:paraId="5C0FA8F3" w14:textId="4AEADB30" w:rsidR="00EA35F2" w:rsidRPr="00621AC7" w:rsidRDefault="00EA35F2" w:rsidP="00621AC7">
            <w:pPr>
              <w:pStyle w:val="APVMATableHead"/>
            </w:pPr>
            <w:r w:rsidRPr="00621AC7">
              <w:t>($)</w:t>
            </w:r>
          </w:p>
        </w:tc>
        <w:tc>
          <w:tcPr>
            <w:tcW w:w="331" w:type="pct"/>
            <w:gridSpan w:val="2"/>
            <w:shd w:val="clear" w:color="auto" w:fill="53284F" w:themeFill="accent5"/>
            <w:vAlign w:val="center"/>
            <w:hideMark/>
          </w:tcPr>
          <w:p w14:paraId="006FF608" w14:textId="77777777" w:rsidR="00EA35F2" w:rsidRPr="00621AC7" w:rsidRDefault="00EA35F2" w:rsidP="00621AC7">
            <w:pPr>
              <w:pStyle w:val="APVMATableHead"/>
            </w:pPr>
            <w:r w:rsidRPr="00621AC7">
              <w:t>Fee from</w:t>
            </w:r>
          </w:p>
          <w:p w14:paraId="623E4C3F" w14:textId="4A882C79" w:rsidR="00EA35F2" w:rsidRPr="00621AC7" w:rsidRDefault="00EA35F2" w:rsidP="00621AC7">
            <w:pPr>
              <w:pStyle w:val="APVMATableHead"/>
            </w:pPr>
            <w:r w:rsidRPr="00621AC7">
              <w:t>1-</w:t>
            </w:r>
            <w:r w:rsidR="0024523D">
              <w:t>Jul</w:t>
            </w:r>
            <w:r w:rsidRPr="00621AC7">
              <w:t>-2</w:t>
            </w:r>
            <w:r w:rsidR="00581F2D">
              <w:t>7</w:t>
            </w:r>
          </w:p>
          <w:p w14:paraId="5FD167B0" w14:textId="0B0007B3" w:rsidR="00EA35F2" w:rsidRPr="00621AC7" w:rsidRDefault="00EA35F2" w:rsidP="00621AC7">
            <w:pPr>
              <w:pStyle w:val="APVMATableHead"/>
            </w:pPr>
            <w:r w:rsidRPr="00621AC7">
              <w:t>($)</w:t>
            </w:r>
          </w:p>
        </w:tc>
        <w:tc>
          <w:tcPr>
            <w:tcW w:w="350" w:type="pct"/>
            <w:gridSpan w:val="2"/>
            <w:shd w:val="clear" w:color="auto" w:fill="53284F" w:themeFill="accent5"/>
            <w:vAlign w:val="center"/>
            <w:hideMark/>
          </w:tcPr>
          <w:p w14:paraId="7F83BCFA" w14:textId="6C7043D9" w:rsidR="00EA35F2" w:rsidRPr="00621AC7" w:rsidRDefault="00EA35F2" w:rsidP="00621AC7">
            <w:pPr>
              <w:pStyle w:val="APVMATableHead"/>
            </w:pPr>
            <w:r w:rsidRPr="00621AC7">
              <w:t>Variance</w:t>
            </w:r>
            <w:r w:rsidR="00D748D8" w:rsidRPr="00621AC7">
              <w:t xml:space="preserve"> </w:t>
            </w:r>
            <w:r w:rsidRPr="00621AC7">
              <w:t>in fees</w:t>
            </w:r>
            <w:r w:rsidR="00D748D8" w:rsidRPr="00621AC7">
              <w:t xml:space="preserve"> </w:t>
            </w:r>
            <w:r w:rsidRPr="00621AC7">
              <w:t>(%)</w:t>
            </w:r>
          </w:p>
        </w:tc>
        <w:tc>
          <w:tcPr>
            <w:tcW w:w="425" w:type="pct"/>
            <w:gridSpan w:val="2"/>
            <w:shd w:val="clear" w:color="auto" w:fill="53284F" w:themeFill="accent5"/>
            <w:vAlign w:val="center"/>
            <w:hideMark/>
          </w:tcPr>
          <w:p w14:paraId="7BF5AE30" w14:textId="3A9ADFBE" w:rsidR="00D748D8" w:rsidRPr="00621AC7" w:rsidRDefault="00EA35F2" w:rsidP="00621AC7">
            <w:pPr>
              <w:pStyle w:val="APVMATableHead"/>
            </w:pPr>
            <w:r w:rsidRPr="00621AC7">
              <w:t>Quantity Estimate</w:t>
            </w:r>
            <w:r w:rsidR="00A85B4E">
              <w:t xml:space="preserve"> </w:t>
            </w:r>
            <w:r w:rsidRPr="00621AC7">
              <w:t>Applications</w:t>
            </w:r>
          </w:p>
        </w:tc>
        <w:tc>
          <w:tcPr>
            <w:tcW w:w="413" w:type="pct"/>
            <w:shd w:val="clear" w:color="auto" w:fill="53284F" w:themeFill="accent5"/>
            <w:vAlign w:val="center"/>
            <w:hideMark/>
          </w:tcPr>
          <w:p w14:paraId="46A5C9D4" w14:textId="77777777" w:rsidR="00EA35F2" w:rsidRPr="00621AC7" w:rsidRDefault="00EA35F2" w:rsidP="00621AC7">
            <w:pPr>
              <w:pStyle w:val="APVMATableHead"/>
            </w:pPr>
            <w:r w:rsidRPr="00621AC7">
              <w:t>Estimated Cost</w:t>
            </w:r>
          </w:p>
          <w:p w14:paraId="613CA9C6" w14:textId="51D6FE0B" w:rsidR="00EA35F2" w:rsidRPr="00621AC7" w:rsidRDefault="00EA35F2" w:rsidP="00621AC7">
            <w:pPr>
              <w:pStyle w:val="APVMATableHead"/>
            </w:pPr>
            <w:r w:rsidRPr="00621AC7">
              <w:t>202</w:t>
            </w:r>
            <w:r w:rsidR="00581F2D">
              <w:t>7</w:t>
            </w:r>
            <w:r w:rsidRPr="00621AC7">
              <w:t>/2</w:t>
            </w:r>
            <w:r w:rsidR="00581F2D">
              <w:t>8</w:t>
            </w:r>
          </w:p>
          <w:p w14:paraId="1B2872E2" w14:textId="6F49F003" w:rsidR="00EA35F2" w:rsidRPr="00621AC7" w:rsidRDefault="00EA35F2" w:rsidP="00621AC7">
            <w:pPr>
              <w:pStyle w:val="APVMATableHead"/>
            </w:pPr>
            <w:r w:rsidRPr="00621AC7">
              <w:t>($)</w:t>
            </w:r>
          </w:p>
        </w:tc>
        <w:tc>
          <w:tcPr>
            <w:tcW w:w="467" w:type="pct"/>
            <w:shd w:val="clear" w:color="auto" w:fill="53284F" w:themeFill="accent5"/>
            <w:vAlign w:val="center"/>
            <w:hideMark/>
          </w:tcPr>
          <w:p w14:paraId="7FBDB535" w14:textId="77777777" w:rsidR="00AE7108" w:rsidRPr="00621AC7" w:rsidRDefault="00EA35F2" w:rsidP="00621AC7">
            <w:pPr>
              <w:pStyle w:val="APVMATableHead"/>
            </w:pPr>
            <w:r w:rsidRPr="00621AC7">
              <w:t>Estimated Revenue</w:t>
            </w:r>
          </w:p>
          <w:p w14:paraId="2A55EC27" w14:textId="43252923" w:rsidR="00EA35F2" w:rsidRPr="00621AC7" w:rsidRDefault="00EA35F2" w:rsidP="00621AC7">
            <w:pPr>
              <w:pStyle w:val="APVMATableHead"/>
            </w:pPr>
            <w:r w:rsidRPr="00621AC7">
              <w:t>202</w:t>
            </w:r>
            <w:r w:rsidR="00581F2D">
              <w:t>7</w:t>
            </w:r>
            <w:r w:rsidRPr="00621AC7">
              <w:t>/2</w:t>
            </w:r>
            <w:r w:rsidR="00581F2D">
              <w:t>8</w:t>
            </w:r>
          </w:p>
          <w:p w14:paraId="79CBFCEC" w14:textId="29BB897A" w:rsidR="00EA35F2" w:rsidRPr="00621AC7" w:rsidRDefault="00EA35F2" w:rsidP="00621AC7">
            <w:pPr>
              <w:pStyle w:val="APVMATableHead"/>
            </w:pPr>
            <w:r w:rsidRPr="00621AC7">
              <w:t>($)</w:t>
            </w:r>
            <w:r w:rsidR="005F5C7F">
              <w:rPr>
                <w:rStyle w:val="FootnoteReference"/>
              </w:rPr>
              <w:footnoteReference w:id="15"/>
            </w:r>
          </w:p>
        </w:tc>
      </w:tr>
      <w:tr w:rsidR="005155C2" w:rsidRPr="00EA35F2" w14:paraId="70A5D3FC" w14:textId="77777777" w:rsidTr="001943C5">
        <w:trPr>
          <w:trHeight w:val="1308"/>
          <w:jc w:val="center"/>
        </w:trPr>
        <w:tc>
          <w:tcPr>
            <w:tcW w:w="1283" w:type="pct"/>
            <w:gridSpan w:val="2"/>
            <w:vAlign w:val="center"/>
            <w:hideMark/>
          </w:tcPr>
          <w:p w14:paraId="72762281" w14:textId="77777777" w:rsidR="005155C2" w:rsidRPr="00EA35F2" w:rsidRDefault="005155C2" w:rsidP="005155C2">
            <w:pPr>
              <w:pStyle w:val="APVMATableText"/>
              <w:rPr>
                <w:lang w:eastAsia="en-AU"/>
              </w:rPr>
            </w:pPr>
            <w:r w:rsidRPr="00EA35F2">
              <w:rPr>
                <w:lang w:eastAsia="en-AU"/>
              </w:rPr>
              <w:t>Item 1 - Application for approval of an active constituent contained in a chemical product, registration of the associated chemical product and approval of the product label requiring a full assessment of the active constituent and chemical product</w:t>
            </w:r>
          </w:p>
        </w:tc>
        <w:tc>
          <w:tcPr>
            <w:tcW w:w="305" w:type="pct"/>
            <w:vAlign w:val="center"/>
            <w:hideMark/>
          </w:tcPr>
          <w:p w14:paraId="39169225" w14:textId="036E3370" w:rsidR="005155C2" w:rsidRPr="00EA35F2" w:rsidRDefault="005155C2" w:rsidP="005155C2">
            <w:pPr>
              <w:pStyle w:val="APVMATableText"/>
              <w:jc w:val="right"/>
              <w:rPr>
                <w:lang w:eastAsia="en-AU"/>
              </w:rPr>
            </w:pPr>
            <w:r>
              <w:rPr>
                <w:color w:val="000000"/>
                <w:szCs w:val="17"/>
              </w:rPr>
              <w:t>291,253</w:t>
            </w:r>
          </w:p>
        </w:tc>
        <w:tc>
          <w:tcPr>
            <w:tcW w:w="359" w:type="pct"/>
            <w:gridSpan w:val="3"/>
            <w:vAlign w:val="center"/>
            <w:hideMark/>
          </w:tcPr>
          <w:p w14:paraId="31F162D8" w14:textId="6F6C9348" w:rsidR="005155C2" w:rsidRPr="00EA35F2" w:rsidRDefault="005155C2" w:rsidP="005155C2">
            <w:pPr>
              <w:pStyle w:val="APVMATableText"/>
              <w:jc w:val="right"/>
              <w:rPr>
                <w:lang w:eastAsia="en-AU"/>
              </w:rPr>
            </w:pPr>
            <w:r>
              <w:rPr>
                <w:color w:val="000000"/>
                <w:szCs w:val="17"/>
              </w:rPr>
              <w:t>372,000</w:t>
            </w:r>
          </w:p>
        </w:tc>
        <w:tc>
          <w:tcPr>
            <w:tcW w:w="319" w:type="pct"/>
            <w:gridSpan w:val="2"/>
            <w:vAlign w:val="center"/>
            <w:hideMark/>
          </w:tcPr>
          <w:p w14:paraId="1469C44D" w14:textId="335B1C4E" w:rsidR="005155C2" w:rsidRPr="00EA35F2" w:rsidRDefault="005155C2" w:rsidP="005155C2">
            <w:pPr>
              <w:pStyle w:val="APVMATableText"/>
              <w:spacing w:before="0" w:after="0"/>
              <w:jc w:val="right"/>
              <w:rPr>
                <w:lang w:eastAsia="en-AU"/>
              </w:rPr>
            </w:pPr>
            <w:r>
              <w:rPr>
                <w:color w:val="000000"/>
                <w:szCs w:val="17"/>
              </w:rPr>
              <w:t>28</w:t>
            </w:r>
          </w:p>
        </w:tc>
        <w:tc>
          <w:tcPr>
            <w:tcW w:w="407" w:type="pct"/>
            <w:vAlign w:val="center"/>
            <w:hideMark/>
          </w:tcPr>
          <w:p w14:paraId="389C6A8E" w14:textId="103EBE94" w:rsidR="005155C2" w:rsidRPr="00EA35F2" w:rsidRDefault="005155C2" w:rsidP="005155C2">
            <w:pPr>
              <w:pStyle w:val="APVMATableText"/>
              <w:jc w:val="right"/>
              <w:rPr>
                <w:lang w:eastAsia="en-AU"/>
              </w:rPr>
            </w:pPr>
            <w:r>
              <w:rPr>
                <w:color w:val="000000"/>
                <w:szCs w:val="17"/>
              </w:rPr>
              <w:t>1</w:t>
            </w:r>
          </w:p>
        </w:tc>
        <w:tc>
          <w:tcPr>
            <w:tcW w:w="320" w:type="pct"/>
            <w:gridSpan w:val="2"/>
            <w:vAlign w:val="center"/>
            <w:hideMark/>
          </w:tcPr>
          <w:p w14:paraId="63B0A658" w14:textId="782FD886" w:rsidR="005155C2" w:rsidRPr="00EA35F2" w:rsidRDefault="005155C2" w:rsidP="005155C2">
            <w:pPr>
              <w:pStyle w:val="APVMATableText"/>
              <w:jc w:val="right"/>
              <w:rPr>
                <w:lang w:eastAsia="en-AU"/>
              </w:rPr>
            </w:pPr>
            <w:r>
              <w:rPr>
                <w:color w:val="000000"/>
                <w:szCs w:val="17"/>
              </w:rPr>
              <w:t>116,501</w:t>
            </w:r>
          </w:p>
        </w:tc>
        <w:tc>
          <w:tcPr>
            <w:tcW w:w="344" w:type="pct"/>
            <w:gridSpan w:val="2"/>
            <w:shd w:val="clear" w:color="auto" w:fill="D5D7D5" w:themeFill="text1" w:themeFillTint="33"/>
            <w:vAlign w:val="center"/>
            <w:hideMark/>
          </w:tcPr>
          <w:p w14:paraId="0AEA793B" w14:textId="33A734B7" w:rsidR="005155C2" w:rsidRPr="0045722E" w:rsidRDefault="005155C2" w:rsidP="005155C2">
            <w:pPr>
              <w:pStyle w:val="APVMATableText"/>
              <w:jc w:val="right"/>
              <w:rPr>
                <w:b/>
                <w:bCs/>
                <w:lang w:eastAsia="en-AU"/>
              </w:rPr>
            </w:pPr>
            <w:r>
              <w:rPr>
                <w:b/>
                <w:color w:val="000000"/>
                <w:szCs w:val="17"/>
              </w:rPr>
              <w:t>372,000</w:t>
            </w:r>
          </w:p>
        </w:tc>
        <w:tc>
          <w:tcPr>
            <w:tcW w:w="352" w:type="pct"/>
            <w:gridSpan w:val="2"/>
            <w:vAlign w:val="center"/>
            <w:hideMark/>
          </w:tcPr>
          <w:p w14:paraId="60397831" w14:textId="4F5CD784" w:rsidR="005155C2" w:rsidRPr="00EA35F2" w:rsidRDefault="005155C2" w:rsidP="005155C2">
            <w:pPr>
              <w:pStyle w:val="APVMATableText"/>
              <w:jc w:val="right"/>
              <w:rPr>
                <w:lang w:eastAsia="en-AU"/>
              </w:rPr>
            </w:pPr>
            <w:r>
              <w:rPr>
                <w:color w:val="000000"/>
                <w:szCs w:val="17"/>
              </w:rPr>
              <w:t>219</w:t>
            </w:r>
          </w:p>
        </w:tc>
        <w:tc>
          <w:tcPr>
            <w:tcW w:w="422" w:type="pct"/>
            <w:gridSpan w:val="2"/>
            <w:vAlign w:val="center"/>
            <w:hideMark/>
          </w:tcPr>
          <w:p w14:paraId="17C4CCA4" w14:textId="3F73F5D5" w:rsidR="005155C2" w:rsidRPr="00EA35F2" w:rsidRDefault="005155C2" w:rsidP="005155C2">
            <w:pPr>
              <w:pStyle w:val="APVMATableText"/>
              <w:jc w:val="right"/>
              <w:rPr>
                <w:lang w:eastAsia="en-AU"/>
              </w:rPr>
            </w:pPr>
            <w:r>
              <w:rPr>
                <w:color w:val="000000"/>
                <w:szCs w:val="17"/>
              </w:rPr>
              <w:t>1</w:t>
            </w:r>
          </w:p>
        </w:tc>
        <w:tc>
          <w:tcPr>
            <w:tcW w:w="422" w:type="pct"/>
            <w:gridSpan w:val="2"/>
            <w:vAlign w:val="center"/>
            <w:hideMark/>
          </w:tcPr>
          <w:p w14:paraId="73EB6513" w14:textId="56809B2A" w:rsidR="005155C2" w:rsidRPr="00EA35F2" w:rsidRDefault="005155C2" w:rsidP="005155C2">
            <w:pPr>
              <w:pStyle w:val="APVMATableText"/>
              <w:jc w:val="right"/>
              <w:rPr>
                <w:lang w:eastAsia="en-AU"/>
              </w:rPr>
            </w:pPr>
            <w:r>
              <w:rPr>
                <w:color w:val="000000"/>
                <w:szCs w:val="17"/>
              </w:rPr>
              <w:t>372,000</w:t>
            </w:r>
          </w:p>
        </w:tc>
        <w:tc>
          <w:tcPr>
            <w:tcW w:w="467" w:type="pct"/>
            <w:vAlign w:val="center"/>
            <w:hideMark/>
          </w:tcPr>
          <w:p w14:paraId="28917E45" w14:textId="5AAA9410" w:rsidR="005155C2" w:rsidRPr="00EA35F2" w:rsidRDefault="005155C2" w:rsidP="005155C2">
            <w:pPr>
              <w:pStyle w:val="APVMATableText"/>
              <w:jc w:val="right"/>
              <w:rPr>
                <w:lang w:eastAsia="en-AU"/>
              </w:rPr>
            </w:pPr>
            <w:r w:rsidRPr="005262A4">
              <w:t xml:space="preserve"> 324,756 </w:t>
            </w:r>
          </w:p>
        </w:tc>
      </w:tr>
      <w:tr w:rsidR="005155C2" w:rsidRPr="00EA35F2" w14:paraId="13E9342C" w14:textId="77777777" w:rsidTr="001943C5">
        <w:trPr>
          <w:trHeight w:val="927"/>
          <w:jc w:val="center"/>
        </w:trPr>
        <w:tc>
          <w:tcPr>
            <w:tcW w:w="1283" w:type="pct"/>
            <w:gridSpan w:val="2"/>
            <w:vAlign w:val="center"/>
            <w:hideMark/>
          </w:tcPr>
          <w:p w14:paraId="24C27039" w14:textId="77777777" w:rsidR="005155C2" w:rsidRPr="00EA35F2" w:rsidRDefault="005155C2" w:rsidP="005155C2">
            <w:pPr>
              <w:pStyle w:val="APVMATableText"/>
              <w:rPr>
                <w:lang w:eastAsia="en-AU"/>
              </w:rPr>
            </w:pPr>
            <w:r w:rsidRPr="00EA35F2">
              <w:rPr>
                <w:lang w:eastAsia="en-AU"/>
              </w:rPr>
              <w:lastRenderedPageBreak/>
              <w:t>Item 2 - Application for approval of an active constituent contained in a chemical product, registration of the associated chemical product and approval of the product label requiring assessment of the active constituent and chemical product</w:t>
            </w:r>
          </w:p>
        </w:tc>
        <w:tc>
          <w:tcPr>
            <w:tcW w:w="305" w:type="pct"/>
            <w:vAlign w:val="center"/>
            <w:hideMark/>
          </w:tcPr>
          <w:p w14:paraId="5257EFFB" w14:textId="3D95CE99" w:rsidR="005155C2" w:rsidRPr="00EA35F2" w:rsidRDefault="005155C2" w:rsidP="005155C2">
            <w:pPr>
              <w:pStyle w:val="APVMATableText"/>
              <w:jc w:val="center"/>
              <w:rPr>
                <w:lang w:eastAsia="en-AU"/>
              </w:rPr>
            </w:pPr>
            <w:r>
              <w:rPr>
                <w:color w:val="000000"/>
                <w:szCs w:val="17"/>
              </w:rPr>
              <w:t>Modular</w:t>
            </w:r>
          </w:p>
        </w:tc>
        <w:tc>
          <w:tcPr>
            <w:tcW w:w="359" w:type="pct"/>
            <w:gridSpan w:val="3"/>
            <w:vAlign w:val="center"/>
            <w:hideMark/>
          </w:tcPr>
          <w:p w14:paraId="129E4FA5" w14:textId="6927CEC3" w:rsidR="005155C2" w:rsidRPr="00EA35F2" w:rsidRDefault="005155C2" w:rsidP="005155C2">
            <w:pPr>
              <w:pStyle w:val="APVMATableText"/>
              <w:jc w:val="center"/>
              <w:rPr>
                <w:lang w:eastAsia="en-AU"/>
              </w:rPr>
            </w:pPr>
            <w:r>
              <w:rPr>
                <w:color w:val="000000"/>
                <w:szCs w:val="17"/>
              </w:rPr>
              <w:t>Modular</w:t>
            </w:r>
          </w:p>
        </w:tc>
        <w:tc>
          <w:tcPr>
            <w:tcW w:w="319" w:type="pct"/>
            <w:gridSpan w:val="2"/>
            <w:vAlign w:val="center"/>
            <w:hideMark/>
          </w:tcPr>
          <w:p w14:paraId="5E623027" w14:textId="77777777" w:rsidR="005155C2" w:rsidRPr="00EA35F2" w:rsidRDefault="005155C2" w:rsidP="005155C2">
            <w:pPr>
              <w:pStyle w:val="APVMATableText"/>
              <w:jc w:val="center"/>
              <w:rPr>
                <w:lang w:eastAsia="en-AU"/>
              </w:rPr>
            </w:pPr>
            <w:r>
              <w:rPr>
                <w:color w:val="000000"/>
                <w:szCs w:val="17"/>
              </w:rPr>
              <w:t>Modular</w:t>
            </w:r>
          </w:p>
        </w:tc>
        <w:tc>
          <w:tcPr>
            <w:tcW w:w="407" w:type="pct"/>
            <w:vAlign w:val="center"/>
            <w:hideMark/>
          </w:tcPr>
          <w:p w14:paraId="77DE1F62" w14:textId="75BC4AA2" w:rsidR="005155C2" w:rsidRPr="00EA35F2" w:rsidRDefault="005155C2" w:rsidP="005155C2">
            <w:pPr>
              <w:pStyle w:val="APVMATableText"/>
              <w:jc w:val="right"/>
              <w:rPr>
                <w:lang w:eastAsia="en-AU"/>
              </w:rPr>
            </w:pPr>
            <w:r>
              <w:rPr>
                <w:color w:val="000000"/>
                <w:szCs w:val="17"/>
              </w:rPr>
              <w:t>7</w:t>
            </w:r>
          </w:p>
        </w:tc>
        <w:tc>
          <w:tcPr>
            <w:tcW w:w="320" w:type="pct"/>
            <w:gridSpan w:val="2"/>
            <w:vAlign w:val="center"/>
            <w:hideMark/>
          </w:tcPr>
          <w:p w14:paraId="1F66DCED" w14:textId="627F85A7" w:rsidR="005155C2" w:rsidRPr="00EA35F2" w:rsidRDefault="005155C2" w:rsidP="005155C2">
            <w:pPr>
              <w:pStyle w:val="APVMATableText"/>
              <w:jc w:val="center"/>
              <w:rPr>
                <w:lang w:eastAsia="en-AU"/>
              </w:rPr>
            </w:pPr>
            <w:r>
              <w:rPr>
                <w:color w:val="000000"/>
                <w:szCs w:val="17"/>
              </w:rPr>
              <w:t>Modular</w:t>
            </w:r>
          </w:p>
        </w:tc>
        <w:tc>
          <w:tcPr>
            <w:tcW w:w="344" w:type="pct"/>
            <w:gridSpan w:val="2"/>
            <w:shd w:val="clear" w:color="auto" w:fill="D5D7D5" w:themeFill="text1" w:themeFillTint="33"/>
            <w:vAlign w:val="center"/>
            <w:hideMark/>
          </w:tcPr>
          <w:p w14:paraId="48364058" w14:textId="51373BC5" w:rsidR="005155C2" w:rsidRPr="00EA35F2" w:rsidRDefault="005155C2" w:rsidP="005155C2">
            <w:pPr>
              <w:pStyle w:val="APVMATableText"/>
              <w:jc w:val="center"/>
              <w:rPr>
                <w:b/>
                <w:bCs/>
                <w:lang w:eastAsia="en-AU"/>
              </w:rPr>
            </w:pPr>
            <w:r>
              <w:rPr>
                <w:b/>
                <w:color w:val="000000"/>
                <w:szCs w:val="17"/>
              </w:rPr>
              <w:t>Modular</w:t>
            </w:r>
          </w:p>
        </w:tc>
        <w:tc>
          <w:tcPr>
            <w:tcW w:w="352" w:type="pct"/>
            <w:gridSpan w:val="2"/>
            <w:vAlign w:val="center"/>
            <w:hideMark/>
          </w:tcPr>
          <w:p w14:paraId="644F5E69" w14:textId="77777777" w:rsidR="005155C2" w:rsidRPr="00EA35F2" w:rsidRDefault="005155C2" w:rsidP="005155C2">
            <w:pPr>
              <w:pStyle w:val="APVMATableText"/>
              <w:jc w:val="center"/>
              <w:rPr>
                <w:lang w:eastAsia="en-AU"/>
              </w:rPr>
            </w:pPr>
            <w:r>
              <w:rPr>
                <w:color w:val="000000"/>
                <w:szCs w:val="17"/>
              </w:rPr>
              <w:t>Modular</w:t>
            </w:r>
          </w:p>
        </w:tc>
        <w:tc>
          <w:tcPr>
            <w:tcW w:w="422" w:type="pct"/>
            <w:gridSpan w:val="2"/>
            <w:vAlign w:val="center"/>
            <w:hideMark/>
          </w:tcPr>
          <w:p w14:paraId="53E5D84E" w14:textId="576410F7" w:rsidR="005155C2" w:rsidRPr="00EA35F2" w:rsidRDefault="005155C2" w:rsidP="005155C2">
            <w:pPr>
              <w:pStyle w:val="APVMATableText"/>
              <w:jc w:val="right"/>
              <w:rPr>
                <w:lang w:eastAsia="en-AU"/>
              </w:rPr>
            </w:pPr>
            <w:r>
              <w:rPr>
                <w:color w:val="000000"/>
                <w:szCs w:val="17"/>
              </w:rPr>
              <w:t>5</w:t>
            </w:r>
          </w:p>
        </w:tc>
        <w:tc>
          <w:tcPr>
            <w:tcW w:w="422" w:type="pct"/>
            <w:gridSpan w:val="2"/>
            <w:vAlign w:val="center"/>
            <w:hideMark/>
          </w:tcPr>
          <w:p w14:paraId="33A81356" w14:textId="50A24962" w:rsidR="005155C2" w:rsidRPr="00EA35F2" w:rsidRDefault="005155C2" w:rsidP="005155C2">
            <w:pPr>
              <w:pStyle w:val="APVMATableText"/>
              <w:jc w:val="right"/>
              <w:rPr>
                <w:lang w:eastAsia="en-AU"/>
              </w:rPr>
            </w:pPr>
            <w:r>
              <w:rPr>
                <w:color w:val="000000"/>
                <w:szCs w:val="17"/>
              </w:rPr>
              <w:t>730,821</w:t>
            </w:r>
          </w:p>
        </w:tc>
        <w:tc>
          <w:tcPr>
            <w:tcW w:w="467" w:type="pct"/>
            <w:vAlign w:val="center"/>
            <w:hideMark/>
          </w:tcPr>
          <w:p w14:paraId="51FA8C67" w14:textId="5CFF145C" w:rsidR="005155C2" w:rsidRPr="00EA35F2" w:rsidRDefault="005155C2" w:rsidP="005155C2">
            <w:pPr>
              <w:pStyle w:val="APVMATableText"/>
              <w:jc w:val="right"/>
              <w:rPr>
                <w:lang w:eastAsia="en-AU"/>
              </w:rPr>
            </w:pPr>
            <w:r w:rsidRPr="005262A4">
              <w:t xml:space="preserve"> 455,719 </w:t>
            </w:r>
          </w:p>
        </w:tc>
      </w:tr>
      <w:tr w:rsidR="005155C2" w:rsidRPr="00EA35F2" w14:paraId="153C24C5" w14:textId="77777777" w:rsidTr="001943C5">
        <w:trPr>
          <w:trHeight w:val="166"/>
          <w:jc w:val="center"/>
        </w:trPr>
        <w:tc>
          <w:tcPr>
            <w:tcW w:w="1283" w:type="pct"/>
            <w:gridSpan w:val="2"/>
            <w:vAlign w:val="center"/>
            <w:hideMark/>
          </w:tcPr>
          <w:p w14:paraId="74832CE9" w14:textId="77777777" w:rsidR="005155C2" w:rsidRPr="00EA35F2" w:rsidRDefault="005155C2" w:rsidP="005155C2">
            <w:pPr>
              <w:pStyle w:val="APVMATableText"/>
              <w:rPr>
                <w:lang w:eastAsia="en-AU"/>
              </w:rPr>
            </w:pPr>
            <w:r w:rsidRPr="00EA35F2">
              <w:rPr>
                <w:lang w:eastAsia="en-AU"/>
              </w:rPr>
              <w:t>Item 3 - Application for registration of a chemical product containing an approved active constituent, and approval of the product label, if:</w:t>
            </w:r>
            <w:r w:rsidRPr="00EA35F2">
              <w:rPr>
                <w:lang w:eastAsia="en-AU"/>
              </w:rPr>
              <w:br/>
              <w:t>(a) there is no registered chemical product containing the active constituent; and</w:t>
            </w:r>
            <w:r w:rsidRPr="00EA35F2">
              <w:rPr>
                <w:lang w:eastAsia="en-AU"/>
              </w:rPr>
              <w:br/>
              <w:t>(b) a full assessment of the chemical product is required</w:t>
            </w:r>
          </w:p>
        </w:tc>
        <w:tc>
          <w:tcPr>
            <w:tcW w:w="305" w:type="pct"/>
            <w:vAlign w:val="center"/>
            <w:hideMark/>
          </w:tcPr>
          <w:p w14:paraId="675ED7EF" w14:textId="1175513B" w:rsidR="005155C2" w:rsidRPr="00EA35F2" w:rsidRDefault="005155C2" w:rsidP="005155C2">
            <w:pPr>
              <w:pStyle w:val="APVMATableText"/>
              <w:jc w:val="right"/>
              <w:rPr>
                <w:lang w:eastAsia="en-AU"/>
              </w:rPr>
            </w:pPr>
            <w:r>
              <w:rPr>
                <w:color w:val="000000"/>
                <w:szCs w:val="17"/>
              </w:rPr>
              <w:t>208,778</w:t>
            </w:r>
          </w:p>
        </w:tc>
        <w:tc>
          <w:tcPr>
            <w:tcW w:w="359" w:type="pct"/>
            <w:gridSpan w:val="3"/>
            <w:vAlign w:val="center"/>
            <w:hideMark/>
          </w:tcPr>
          <w:p w14:paraId="3C8EDE3E" w14:textId="64884167" w:rsidR="005155C2" w:rsidRPr="00EA35F2" w:rsidRDefault="005155C2" w:rsidP="005155C2">
            <w:pPr>
              <w:pStyle w:val="APVMATableText"/>
              <w:jc w:val="right"/>
              <w:rPr>
                <w:lang w:eastAsia="en-AU"/>
              </w:rPr>
            </w:pPr>
            <w:r>
              <w:rPr>
                <w:color w:val="000000"/>
                <w:szCs w:val="17"/>
              </w:rPr>
              <w:t>262,386</w:t>
            </w:r>
          </w:p>
        </w:tc>
        <w:tc>
          <w:tcPr>
            <w:tcW w:w="319" w:type="pct"/>
            <w:gridSpan w:val="2"/>
            <w:vAlign w:val="center"/>
            <w:hideMark/>
          </w:tcPr>
          <w:p w14:paraId="4FF0B203" w14:textId="5A41F458" w:rsidR="005155C2" w:rsidRPr="00EA35F2" w:rsidRDefault="005155C2" w:rsidP="005155C2">
            <w:pPr>
              <w:pStyle w:val="APVMATableText"/>
              <w:jc w:val="right"/>
              <w:rPr>
                <w:lang w:eastAsia="en-AU"/>
              </w:rPr>
            </w:pPr>
            <w:r>
              <w:rPr>
                <w:color w:val="000000"/>
                <w:szCs w:val="17"/>
              </w:rPr>
              <w:t>26</w:t>
            </w:r>
          </w:p>
        </w:tc>
        <w:tc>
          <w:tcPr>
            <w:tcW w:w="407" w:type="pct"/>
            <w:vAlign w:val="center"/>
            <w:hideMark/>
          </w:tcPr>
          <w:p w14:paraId="5FE9ED7C" w14:textId="1AFB1183" w:rsidR="005155C2" w:rsidRPr="00EA35F2" w:rsidRDefault="005155C2" w:rsidP="005155C2">
            <w:pPr>
              <w:pStyle w:val="APVMATableText"/>
              <w:jc w:val="right"/>
              <w:rPr>
                <w:lang w:eastAsia="en-AU"/>
              </w:rPr>
            </w:pPr>
            <w:r>
              <w:rPr>
                <w:lang w:eastAsia="en-AU"/>
              </w:rPr>
              <w:t>-</w:t>
            </w:r>
          </w:p>
        </w:tc>
        <w:tc>
          <w:tcPr>
            <w:tcW w:w="320" w:type="pct"/>
            <w:gridSpan w:val="2"/>
            <w:vAlign w:val="center"/>
            <w:hideMark/>
          </w:tcPr>
          <w:p w14:paraId="2C48AA6E" w14:textId="4B2401F4" w:rsidR="005155C2" w:rsidRPr="00EA35F2" w:rsidRDefault="005155C2" w:rsidP="005155C2">
            <w:pPr>
              <w:pStyle w:val="APVMATableText"/>
              <w:jc w:val="right"/>
              <w:rPr>
                <w:lang w:eastAsia="en-AU"/>
              </w:rPr>
            </w:pPr>
            <w:r>
              <w:rPr>
                <w:color w:val="000000"/>
                <w:szCs w:val="17"/>
              </w:rPr>
              <w:t>83,511</w:t>
            </w:r>
          </w:p>
        </w:tc>
        <w:tc>
          <w:tcPr>
            <w:tcW w:w="344" w:type="pct"/>
            <w:gridSpan w:val="2"/>
            <w:shd w:val="clear" w:color="auto" w:fill="D5D7D5" w:themeFill="text1" w:themeFillTint="33"/>
            <w:vAlign w:val="center"/>
            <w:hideMark/>
          </w:tcPr>
          <w:p w14:paraId="7ABF0584" w14:textId="22DF41BB" w:rsidR="005155C2" w:rsidRPr="00EA35F2" w:rsidRDefault="005155C2" w:rsidP="005155C2">
            <w:pPr>
              <w:pStyle w:val="APVMATableText"/>
              <w:jc w:val="right"/>
              <w:rPr>
                <w:b/>
                <w:bCs/>
                <w:lang w:eastAsia="en-AU"/>
              </w:rPr>
            </w:pPr>
            <w:r>
              <w:rPr>
                <w:b/>
                <w:color w:val="000000"/>
                <w:szCs w:val="17"/>
              </w:rPr>
              <w:t>262,386</w:t>
            </w:r>
          </w:p>
        </w:tc>
        <w:tc>
          <w:tcPr>
            <w:tcW w:w="352" w:type="pct"/>
            <w:gridSpan w:val="2"/>
            <w:vAlign w:val="center"/>
            <w:hideMark/>
          </w:tcPr>
          <w:p w14:paraId="0D4384B4" w14:textId="054EBF75" w:rsidR="005155C2" w:rsidRPr="00EA35F2" w:rsidRDefault="005155C2" w:rsidP="005155C2">
            <w:pPr>
              <w:pStyle w:val="APVMATableText"/>
              <w:jc w:val="right"/>
              <w:rPr>
                <w:lang w:eastAsia="en-AU"/>
              </w:rPr>
            </w:pPr>
            <w:r>
              <w:rPr>
                <w:color w:val="000000"/>
                <w:szCs w:val="17"/>
              </w:rPr>
              <w:t>214</w:t>
            </w:r>
          </w:p>
        </w:tc>
        <w:tc>
          <w:tcPr>
            <w:tcW w:w="422" w:type="pct"/>
            <w:gridSpan w:val="2"/>
            <w:vAlign w:val="center"/>
            <w:hideMark/>
          </w:tcPr>
          <w:p w14:paraId="7246A8A8" w14:textId="62AEABA4" w:rsidR="005155C2" w:rsidRPr="00EA35F2" w:rsidRDefault="005155C2" w:rsidP="005155C2">
            <w:pPr>
              <w:pStyle w:val="APVMATableText"/>
              <w:jc w:val="right"/>
              <w:rPr>
                <w:lang w:eastAsia="en-AU"/>
              </w:rPr>
            </w:pPr>
            <w:r>
              <w:rPr>
                <w:lang w:eastAsia="en-AU"/>
              </w:rPr>
              <w:t>-</w:t>
            </w:r>
          </w:p>
        </w:tc>
        <w:tc>
          <w:tcPr>
            <w:tcW w:w="422" w:type="pct"/>
            <w:gridSpan w:val="2"/>
            <w:vAlign w:val="center"/>
            <w:hideMark/>
          </w:tcPr>
          <w:p w14:paraId="1BC128DF" w14:textId="1E20BF10" w:rsidR="005155C2" w:rsidRPr="00EA35F2" w:rsidRDefault="005155C2" w:rsidP="005155C2">
            <w:pPr>
              <w:pStyle w:val="APVMATableText"/>
              <w:jc w:val="right"/>
              <w:rPr>
                <w:lang w:eastAsia="en-AU"/>
              </w:rPr>
            </w:pPr>
            <w:r>
              <w:rPr>
                <w:color w:val="000000"/>
                <w:szCs w:val="17"/>
              </w:rPr>
              <w:t>-</w:t>
            </w:r>
          </w:p>
        </w:tc>
        <w:tc>
          <w:tcPr>
            <w:tcW w:w="467" w:type="pct"/>
            <w:vAlign w:val="center"/>
            <w:hideMark/>
          </w:tcPr>
          <w:p w14:paraId="5C49C5F5" w14:textId="7D79CADC" w:rsidR="005155C2" w:rsidRPr="00EA35F2" w:rsidRDefault="005155C2" w:rsidP="005155C2">
            <w:pPr>
              <w:pStyle w:val="APVMATableText"/>
              <w:jc w:val="right"/>
              <w:rPr>
                <w:lang w:eastAsia="en-AU"/>
              </w:rPr>
            </w:pPr>
            <w:r w:rsidRPr="005262A4">
              <w:t xml:space="preserve"> -</w:t>
            </w:r>
          </w:p>
        </w:tc>
      </w:tr>
      <w:tr w:rsidR="005155C2" w:rsidRPr="00EA35F2" w14:paraId="3C1AA000" w14:textId="77777777" w:rsidTr="001943C5">
        <w:trPr>
          <w:trHeight w:val="1656"/>
          <w:jc w:val="center"/>
        </w:trPr>
        <w:tc>
          <w:tcPr>
            <w:tcW w:w="1283" w:type="pct"/>
            <w:gridSpan w:val="2"/>
            <w:vAlign w:val="center"/>
            <w:hideMark/>
          </w:tcPr>
          <w:p w14:paraId="3F5B4819" w14:textId="77777777" w:rsidR="005155C2" w:rsidRPr="00EA35F2" w:rsidRDefault="005155C2" w:rsidP="005155C2">
            <w:pPr>
              <w:pStyle w:val="APVMATableText"/>
              <w:rPr>
                <w:lang w:eastAsia="en-AU"/>
              </w:rPr>
            </w:pPr>
            <w:r w:rsidRPr="00EA35F2">
              <w:rPr>
                <w:lang w:eastAsia="en-AU"/>
              </w:rPr>
              <w:t>Item 4 - Application for registration of a chemical product containing an approved active constituent, and approval of the product label, if:</w:t>
            </w:r>
            <w:r w:rsidRPr="00EA35F2">
              <w:rPr>
                <w:lang w:eastAsia="en-AU"/>
              </w:rPr>
              <w:br/>
              <w:t>(a) there is a registered chemical product containing the active constituent; and</w:t>
            </w:r>
            <w:r w:rsidRPr="00EA35F2">
              <w:rPr>
                <w:lang w:eastAsia="en-AU"/>
              </w:rPr>
              <w:br/>
              <w:t xml:space="preserve">(b) a full assessment of the chemical product is required; </w:t>
            </w:r>
            <w:r w:rsidRPr="00EA35F2">
              <w:rPr>
                <w:lang w:eastAsia="en-AU"/>
              </w:rPr>
              <w:br/>
              <w:t xml:space="preserve">(c) there are no relevant maximum residue limits; and </w:t>
            </w:r>
            <w:r w:rsidRPr="00EA35F2">
              <w:rPr>
                <w:lang w:eastAsia="en-AU"/>
              </w:rPr>
              <w:br/>
              <w:t>(d) poison schedule classification is required</w:t>
            </w:r>
          </w:p>
        </w:tc>
        <w:tc>
          <w:tcPr>
            <w:tcW w:w="305" w:type="pct"/>
            <w:vAlign w:val="center"/>
            <w:hideMark/>
          </w:tcPr>
          <w:p w14:paraId="2BE9B934" w14:textId="7D7BE5B0" w:rsidR="005155C2" w:rsidRPr="00EA35F2" w:rsidRDefault="005155C2" w:rsidP="005155C2">
            <w:pPr>
              <w:pStyle w:val="APVMATableText"/>
              <w:jc w:val="right"/>
              <w:rPr>
                <w:lang w:eastAsia="en-AU"/>
              </w:rPr>
            </w:pPr>
            <w:r>
              <w:rPr>
                <w:color w:val="000000"/>
                <w:szCs w:val="17"/>
              </w:rPr>
              <w:t>111,660</w:t>
            </w:r>
          </w:p>
        </w:tc>
        <w:tc>
          <w:tcPr>
            <w:tcW w:w="359" w:type="pct"/>
            <w:gridSpan w:val="3"/>
            <w:vAlign w:val="center"/>
            <w:hideMark/>
          </w:tcPr>
          <w:p w14:paraId="4072DCBA" w14:textId="299BE7F7" w:rsidR="005155C2" w:rsidRPr="00EA35F2" w:rsidRDefault="005155C2" w:rsidP="005155C2">
            <w:pPr>
              <w:pStyle w:val="APVMATableText"/>
              <w:jc w:val="right"/>
              <w:rPr>
                <w:lang w:eastAsia="en-AU"/>
              </w:rPr>
            </w:pPr>
            <w:r>
              <w:rPr>
                <w:color w:val="000000"/>
                <w:szCs w:val="17"/>
              </w:rPr>
              <w:t>140,268</w:t>
            </w:r>
          </w:p>
        </w:tc>
        <w:tc>
          <w:tcPr>
            <w:tcW w:w="319" w:type="pct"/>
            <w:gridSpan w:val="2"/>
            <w:vAlign w:val="center"/>
            <w:hideMark/>
          </w:tcPr>
          <w:p w14:paraId="118AA770" w14:textId="5D1EB982" w:rsidR="005155C2" w:rsidRPr="00EA35F2" w:rsidRDefault="005155C2" w:rsidP="005155C2">
            <w:pPr>
              <w:pStyle w:val="APVMATableText"/>
              <w:jc w:val="right"/>
              <w:rPr>
                <w:lang w:eastAsia="en-AU"/>
              </w:rPr>
            </w:pPr>
            <w:r>
              <w:rPr>
                <w:color w:val="000000"/>
                <w:szCs w:val="17"/>
              </w:rPr>
              <w:t>26</w:t>
            </w:r>
          </w:p>
        </w:tc>
        <w:tc>
          <w:tcPr>
            <w:tcW w:w="407" w:type="pct"/>
            <w:vAlign w:val="center"/>
            <w:hideMark/>
          </w:tcPr>
          <w:p w14:paraId="0F461B54" w14:textId="16B8AD7C" w:rsidR="005155C2" w:rsidRPr="00EA35F2" w:rsidRDefault="005155C2" w:rsidP="005155C2">
            <w:pPr>
              <w:pStyle w:val="APVMATableText"/>
              <w:jc w:val="right"/>
              <w:rPr>
                <w:lang w:eastAsia="en-AU"/>
              </w:rPr>
            </w:pPr>
            <w:r>
              <w:rPr>
                <w:color w:val="000000"/>
                <w:szCs w:val="17"/>
              </w:rPr>
              <w:t>-</w:t>
            </w:r>
          </w:p>
        </w:tc>
        <w:tc>
          <w:tcPr>
            <w:tcW w:w="320" w:type="pct"/>
            <w:gridSpan w:val="2"/>
            <w:vAlign w:val="center"/>
            <w:hideMark/>
          </w:tcPr>
          <w:p w14:paraId="0F931C5E" w14:textId="601FB2B9" w:rsidR="005155C2" w:rsidRPr="00EA35F2" w:rsidRDefault="005155C2" w:rsidP="005155C2">
            <w:pPr>
              <w:pStyle w:val="APVMATableText"/>
              <w:jc w:val="right"/>
              <w:rPr>
                <w:lang w:eastAsia="en-AU"/>
              </w:rPr>
            </w:pPr>
            <w:r>
              <w:rPr>
                <w:color w:val="000000"/>
                <w:szCs w:val="17"/>
              </w:rPr>
              <w:t>44,664</w:t>
            </w:r>
          </w:p>
        </w:tc>
        <w:tc>
          <w:tcPr>
            <w:tcW w:w="344" w:type="pct"/>
            <w:gridSpan w:val="2"/>
            <w:shd w:val="clear" w:color="auto" w:fill="D5D7D5" w:themeFill="text1" w:themeFillTint="33"/>
            <w:vAlign w:val="center"/>
            <w:hideMark/>
          </w:tcPr>
          <w:p w14:paraId="19B3F421" w14:textId="2F5A5F75" w:rsidR="005155C2" w:rsidRPr="00EA35F2" w:rsidRDefault="005155C2" w:rsidP="005155C2">
            <w:pPr>
              <w:pStyle w:val="APVMATableText"/>
              <w:jc w:val="right"/>
              <w:rPr>
                <w:b/>
                <w:bCs/>
                <w:lang w:eastAsia="en-AU"/>
              </w:rPr>
            </w:pPr>
            <w:r>
              <w:rPr>
                <w:b/>
                <w:color w:val="000000"/>
                <w:szCs w:val="17"/>
              </w:rPr>
              <w:t>140,268</w:t>
            </w:r>
          </w:p>
        </w:tc>
        <w:tc>
          <w:tcPr>
            <w:tcW w:w="352" w:type="pct"/>
            <w:gridSpan w:val="2"/>
            <w:vAlign w:val="center"/>
            <w:hideMark/>
          </w:tcPr>
          <w:p w14:paraId="27A94F63" w14:textId="6C60C46C" w:rsidR="005155C2" w:rsidRPr="00EA35F2" w:rsidRDefault="005155C2" w:rsidP="005155C2">
            <w:pPr>
              <w:pStyle w:val="APVMATableText"/>
              <w:jc w:val="right"/>
              <w:rPr>
                <w:lang w:eastAsia="en-AU"/>
              </w:rPr>
            </w:pPr>
            <w:r>
              <w:rPr>
                <w:color w:val="000000"/>
                <w:szCs w:val="17"/>
              </w:rPr>
              <w:t>214</w:t>
            </w:r>
          </w:p>
        </w:tc>
        <w:tc>
          <w:tcPr>
            <w:tcW w:w="422" w:type="pct"/>
            <w:gridSpan w:val="2"/>
            <w:vAlign w:val="center"/>
            <w:hideMark/>
          </w:tcPr>
          <w:p w14:paraId="255741B0" w14:textId="67814F4B" w:rsidR="005155C2" w:rsidRPr="00EA35F2" w:rsidRDefault="005155C2" w:rsidP="005155C2">
            <w:pPr>
              <w:pStyle w:val="APVMATableText"/>
              <w:jc w:val="right"/>
              <w:rPr>
                <w:lang w:eastAsia="en-AU"/>
              </w:rPr>
            </w:pPr>
            <w:r>
              <w:rPr>
                <w:lang w:eastAsia="en-AU"/>
              </w:rPr>
              <w:t>-</w:t>
            </w:r>
          </w:p>
        </w:tc>
        <w:tc>
          <w:tcPr>
            <w:tcW w:w="422" w:type="pct"/>
            <w:gridSpan w:val="2"/>
            <w:vAlign w:val="center"/>
            <w:hideMark/>
          </w:tcPr>
          <w:p w14:paraId="1F7FC3AC" w14:textId="7405427B" w:rsidR="005155C2" w:rsidRPr="00EA35F2" w:rsidRDefault="005155C2" w:rsidP="005155C2">
            <w:pPr>
              <w:pStyle w:val="APVMATableText"/>
              <w:jc w:val="right"/>
              <w:rPr>
                <w:lang w:eastAsia="en-AU"/>
              </w:rPr>
            </w:pPr>
            <w:r>
              <w:rPr>
                <w:color w:val="000000"/>
                <w:szCs w:val="17"/>
              </w:rPr>
              <w:t>-</w:t>
            </w:r>
          </w:p>
        </w:tc>
        <w:tc>
          <w:tcPr>
            <w:tcW w:w="467" w:type="pct"/>
            <w:vAlign w:val="center"/>
            <w:hideMark/>
          </w:tcPr>
          <w:p w14:paraId="038262F2" w14:textId="2B5194E2" w:rsidR="005155C2" w:rsidRPr="00EA35F2" w:rsidRDefault="005155C2" w:rsidP="005155C2">
            <w:pPr>
              <w:pStyle w:val="APVMATableText"/>
              <w:jc w:val="right"/>
              <w:rPr>
                <w:lang w:eastAsia="en-AU"/>
              </w:rPr>
            </w:pPr>
            <w:r w:rsidRPr="005262A4">
              <w:t xml:space="preserve"> -</w:t>
            </w:r>
          </w:p>
        </w:tc>
      </w:tr>
      <w:tr w:rsidR="005155C2" w:rsidRPr="00EA35F2" w14:paraId="4520A00E" w14:textId="77777777" w:rsidTr="001943C5">
        <w:trPr>
          <w:trHeight w:val="4546"/>
          <w:jc w:val="center"/>
        </w:trPr>
        <w:tc>
          <w:tcPr>
            <w:tcW w:w="1283" w:type="pct"/>
            <w:gridSpan w:val="2"/>
            <w:vAlign w:val="center"/>
            <w:hideMark/>
          </w:tcPr>
          <w:p w14:paraId="647901C8" w14:textId="77777777" w:rsidR="005155C2" w:rsidRPr="00EA35F2" w:rsidRDefault="005155C2" w:rsidP="005155C2">
            <w:pPr>
              <w:pStyle w:val="APVMATableText"/>
              <w:rPr>
                <w:lang w:eastAsia="en-AU"/>
              </w:rPr>
            </w:pPr>
            <w:r w:rsidRPr="00EA35F2">
              <w:rPr>
                <w:lang w:eastAsia="en-AU"/>
              </w:rPr>
              <w:lastRenderedPageBreak/>
              <w:t>Item 5 - Application for:</w:t>
            </w:r>
            <w:r w:rsidRPr="00EA35F2">
              <w:rPr>
                <w:lang w:eastAsia="en-AU"/>
              </w:rPr>
              <w:br/>
              <w:t>(a) registration of a chemical product containing an approved active constituent and approval of the product label; or</w:t>
            </w:r>
            <w:r w:rsidRPr="00EA35F2">
              <w:rPr>
                <w:lang w:eastAsia="en-AU"/>
              </w:rPr>
              <w:br/>
              <w:t>(b) registration of a chemical product, approval of the active constituent in the chemical product and approval of the product label; or</w:t>
            </w:r>
            <w:r w:rsidRPr="00EA35F2">
              <w:rPr>
                <w:lang w:eastAsia="en-AU"/>
              </w:rPr>
              <w:br/>
              <w:t>(c) registration of a chemical product and approval of the product label;</w:t>
            </w:r>
            <w:r w:rsidRPr="00EA35F2">
              <w:rPr>
                <w:lang w:eastAsia="en-AU"/>
              </w:rPr>
              <w:br/>
              <w:t>if:</w:t>
            </w:r>
            <w:r w:rsidRPr="00EA35F2">
              <w:rPr>
                <w:lang w:eastAsia="en-AU"/>
              </w:rPr>
              <w:br/>
              <w:t>(d) the chemical product is similar to a registered chemical product; and</w:t>
            </w:r>
            <w:r w:rsidRPr="00EA35F2">
              <w:rPr>
                <w:lang w:eastAsia="en-AU"/>
              </w:rPr>
              <w:br/>
              <w:t>(e) chemistry and manufacture data, efficacy data and target species safety data are the only data required to demonstrate the similarity of the chemical product to the registered chemical product; and</w:t>
            </w:r>
            <w:r w:rsidRPr="00EA35F2">
              <w:rPr>
                <w:lang w:eastAsia="en-AU"/>
              </w:rPr>
              <w:br/>
              <w:t>(f) for an application mentioned in paragraph (b)—the active constituent complies with a monograph or compendial standard in the British Pharmacopoeia, British Pharmacopoeia (Veterinary), European Pharmacopoeia or United States Pharmacopeia; and</w:t>
            </w:r>
            <w:r w:rsidRPr="00EA35F2">
              <w:rPr>
                <w:lang w:eastAsia="en-AU"/>
              </w:rPr>
              <w:br/>
              <w:t xml:space="preserve">(g) for an application mentioned in paragraph (c)—a separate application for </w:t>
            </w:r>
            <w:r w:rsidRPr="00EA35F2">
              <w:rPr>
                <w:lang w:eastAsia="en-AU"/>
              </w:rPr>
              <w:lastRenderedPageBreak/>
              <w:t>the approval of the active constituent in the chemical product has been lodged</w:t>
            </w:r>
          </w:p>
        </w:tc>
        <w:tc>
          <w:tcPr>
            <w:tcW w:w="305" w:type="pct"/>
            <w:vAlign w:val="center"/>
            <w:hideMark/>
          </w:tcPr>
          <w:p w14:paraId="11463112" w14:textId="4CB816E7" w:rsidR="005155C2" w:rsidRPr="00EA35F2" w:rsidRDefault="005155C2" w:rsidP="005155C2">
            <w:pPr>
              <w:pStyle w:val="APVMATableText"/>
              <w:jc w:val="right"/>
              <w:rPr>
                <w:lang w:eastAsia="en-AU"/>
              </w:rPr>
            </w:pPr>
            <w:r>
              <w:rPr>
                <w:color w:val="000000"/>
                <w:szCs w:val="17"/>
              </w:rPr>
              <w:lastRenderedPageBreak/>
              <w:t>18,915</w:t>
            </w:r>
          </w:p>
        </w:tc>
        <w:tc>
          <w:tcPr>
            <w:tcW w:w="359" w:type="pct"/>
            <w:gridSpan w:val="3"/>
            <w:vAlign w:val="center"/>
            <w:hideMark/>
          </w:tcPr>
          <w:p w14:paraId="4CD54A18" w14:textId="1483548B" w:rsidR="005155C2" w:rsidRPr="00EA35F2" w:rsidRDefault="005155C2" w:rsidP="005155C2">
            <w:pPr>
              <w:pStyle w:val="APVMATableText"/>
              <w:jc w:val="right"/>
              <w:rPr>
                <w:lang w:eastAsia="en-AU"/>
              </w:rPr>
            </w:pPr>
            <w:r>
              <w:rPr>
                <w:color w:val="000000"/>
                <w:szCs w:val="17"/>
              </w:rPr>
              <w:t>16,317</w:t>
            </w:r>
          </w:p>
        </w:tc>
        <w:tc>
          <w:tcPr>
            <w:tcW w:w="319" w:type="pct"/>
            <w:gridSpan w:val="2"/>
            <w:vAlign w:val="center"/>
            <w:hideMark/>
          </w:tcPr>
          <w:p w14:paraId="2D884A4B" w14:textId="62E15122" w:rsidR="005155C2" w:rsidRPr="00EA35F2" w:rsidRDefault="005155C2" w:rsidP="005155C2">
            <w:pPr>
              <w:pStyle w:val="APVMATableText"/>
              <w:jc w:val="right"/>
              <w:rPr>
                <w:lang w:eastAsia="en-AU"/>
              </w:rPr>
            </w:pPr>
            <w:r>
              <w:rPr>
                <w:color w:val="000000"/>
                <w:szCs w:val="17"/>
              </w:rPr>
              <w:t>(14)</w:t>
            </w:r>
          </w:p>
        </w:tc>
        <w:tc>
          <w:tcPr>
            <w:tcW w:w="407" w:type="pct"/>
            <w:vAlign w:val="center"/>
            <w:hideMark/>
          </w:tcPr>
          <w:p w14:paraId="6096F556" w14:textId="2B3AD043" w:rsidR="005155C2" w:rsidRPr="00EA35F2" w:rsidRDefault="005155C2" w:rsidP="005155C2">
            <w:pPr>
              <w:pStyle w:val="APVMATableText"/>
              <w:jc w:val="right"/>
              <w:rPr>
                <w:lang w:eastAsia="en-AU"/>
              </w:rPr>
            </w:pPr>
            <w:r>
              <w:rPr>
                <w:color w:val="000000"/>
                <w:szCs w:val="17"/>
              </w:rPr>
              <w:t>25</w:t>
            </w:r>
          </w:p>
        </w:tc>
        <w:tc>
          <w:tcPr>
            <w:tcW w:w="320" w:type="pct"/>
            <w:gridSpan w:val="2"/>
            <w:vAlign w:val="center"/>
            <w:hideMark/>
          </w:tcPr>
          <w:p w14:paraId="1A4ED922" w14:textId="626D57BD" w:rsidR="005155C2" w:rsidRPr="00EA35F2" w:rsidRDefault="005155C2" w:rsidP="005155C2">
            <w:pPr>
              <w:pStyle w:val="APVMATableText"/>
              <w:jc w:val="right"/>
              <w:rPr>
                <w:lang w:eastAsia="en-AU"/>
              </w:rPr>
            </w:pPr>
            <w:r>
              <w:rPr>
                <w:color w:val="000000"/>
                <w:szCs w:val="17"/>
              </w:rPr>
              <w:t>7,566</w:t>
            </w:r>
          </w:p>
        </w:tc>
        <w:tc>
          <w:tcPr>
            <w:tcW w:w="344" w:type="pct"/>
            <w:gridSpan w:val="2"/>
            <w:shd w:val="clear" w:color="auto" w:fill="D5D7D5" w:themeFill="text1" w:themeFillTint="33"/>
            <w:vAlign w:val="center"/>
            <w:hideMark/>
          </w:tcPr>
          <w:p w14:paraId="5DECAE9D" w14:textId="01D6527A" w:rsidR="005155C2" w:rsidRPr="00EA35F2" w:rsidRDefault="005155C2" w:rsidP="005155C2">
            <w:pPr>
              <w:pStyle w:val="APVMATableText"/>
              <w:jc w:val="right"/>
              <w:rPr>
                <w:b/>
                <w:bCs/>
                <w:lang w:eastAsia="en-AU"/>
              </w:rPr>
            </w:pPr>
            <w:r>
              <w:rPr>
                <w:b/>
                <w:bCs/>
                <w:color w:val="000000"/>
                <w:szCs w:val="17"/>
              </w:rPr>
              <w:t>16,317</w:t>
            </w:r>
          </w:p>
        </w:tc>
        <w:tc>
          <w:tcPr>
            <w:tcW w:w="352" w:type="pct"/>
            <w:gridSpan w:val="2"/>
            <w:vAlign w:val="center"/>
            <w:hideMark/>
          </w:tcPr>
          <w:p w14:paraId="5BF39EE4" w14:textId="030E7A09" w:rsidR="005155C2" w:rsidRPr="00EA35F2" w:rsidRDefault="005155C2" w:rsidP="005155C2">
            <w:pPr>
              <w:pStyle w:val="APVMATableText"/>
              <w:jc w:val="right"/>
              <w:rPr>
                <w:lang w:eastAsia="en-AU"/>
              </w:rPr>
            </w:pPr>
            <w:r>
              <w:rPr>
                <w:color w:val="000000"/>
                <w:szCs w:val="17"/>
              </w:rPr>
              <w:t>116</w:t>
            </w:r>
          </w:p>
        </w:tc>
        <w:tc>
          <w:tcPr>
            <w:tcW w:w="422" w:type="pct"/>
            <w:gridSpan w:val="2"/>
            <w:vAlign w:val="center"/>
            <w:hideMark/>
          </w:tcPr>
          <w:p w14:paraId="2C237336" w14:textId="6573F7D4" w:rsidR="005155C2" w:rsidRPr="00EA35F2" w:rsidRDefault="005155C2" w:rsidP="005155C2">
            <w:pPr>
              <w:pStyle w:val="APVMATableText"/>
              <w:jc w:val="right"/>
              <w:rPr>
                <w:lang w:eastAsia="en-AU"/>
              </w:rPr>
            </w:pPr>
            <w:r>
              <w:rPr>
                <w:color w:val="000000"/>
                <w:szCs w:val="17"/>
              </w:rPr>
              <w:t>21</w:t>
            </w:r>
          </w:p>
        </w:tc>
        <w:tc>
          <w:tcPr>
            <w:tcW w:w="422" w:type="pct"/>
            <w:gridSpan w:val="2"/>
            <w:vAlign w:val="center"/>
            <w:hideMark/>
          </w:tcPr>
          <w:p w14:paraId="6707A50C" w14:textId="2C4409EF" w:rsidR="005155C2" w:rsidRPr="00EA35F2" w:rsidRDefault="005155C2" w:rsidP="005155C2">
            <w:pPr>
              <w:pStyle w:val="APVMATableText"/>
              <w:jc w:val="right"/>
              <w:rPr>
                <w:lang w:eastAsia="en-AU"/>
              </w:rPr>
            </w:pPr>
            <w:r>
              <w:rPr>
                <w:color w:val="000000"/>
                <w:szCs w:val="17"/>
              </w:rPr>
              <w:t>407,925</w:t>
            </w:r>
          </w:p>
        </w:tc>
        <w:tc>
          <w:tcPr>
            <w:tcW w:w="467" w:type="pct"/>
            <w:vAlign w:val="center"/>
            <w:hideMark/>
          </w:tcPr>
          <w:p w14:paraId="2B53B3AC" w14:textId="1821A315" w:rsidR="005155C2" w:rsidRPr="00EA35F2" w:rsidRDefault="005155C2" w:rsidP="005155C2">
            <w:pPr>
              <w:pStyle w:val="APVMATableText"/>
              <w:jc w:val="right"/>
              <w:rPr>
                <w:lang w:eastAsia="en-AU"/>
              </w:rPr>
            </w:pPr>
            <w:r w:rsidRPr="005262A4">
              <w:t xml:space="preserve"> 299,140 </w:t>
            </w:r>
          </w:p>
        </w:tc>
      </w:tr>
      <w:tr w:rsidR="005155C2" w:rsidRPr="00EA35F2" w14:paraId="75A291C7" w14:textId="77777777" w:rsidTr="001943C5">
        <w:trPr>
          <w:trHeight w:val="4633"/>
          <w:jc w:val="center"/>
        </w:trPr>
        <w:tc>
          <w:tcPr>
            <w:tcW w:w="1283" w:type="pct"/>
            <w:gridSpan w:val="2"/>
            <w:vAlign w:val="center"/>
            <w:hideMark/>
          </w:tcPr>
          <w:p w14:paraId="0FA9195F" w14:textId="77777777" w:rsidR="005155C2" w:rsidRPr="00EA35F2" w:rsidRDefault="005155C2" w:rsidP="005155C2">
            <w:pPr>
              <w:pStyle w:val="APVMATableText"/>
              <w:rPr>
                <w:lang w:eastAsia="en-AU"/>
              </w:rPr>
            </w:pPr>
            <w:r w:rsidRPr="00EA35F2">
              <w:rPr>
                <w:lang w:eastAsia="en-AU"/>
              </w:rPr>
              <w:lastRenderedPageBreak/>
              <w:t>Item 6 - Application for:</w:t>
            </w:r>
            <w:r w:rsidRPr="00EA35F2">
              <w:rPr>
                <w:lang w:eastAsia="en-AU"/>
              </w:rPr>
              <w:br/>
              <w:t>(a) registration of a chemical product containing an approved active constituent and approval of the product label; or</w:t>
            </w:r>
            <w:r w:rsidRPr="00EA35F2">
              <w:rPr>
                <w:lang w:eastAsia="en-AU"/>
              </w:rPr>
              <w:br/>
              <w:t>(b) registration of a chemical product, approval of the active constituent in the chemical product and approval of the product label; or</w:t>
            </w:r>
            <w:r w:rsidRPr="00EA35F2">
              <w:rPr>
                <w:lang w:eastAsia="en-AU"/>
              </w:rPr>
              <w:br/>
              <w:t>(c) registration of a chemical product and approval of the product label;</w:t>
            </w:r>
            <w:r w:rsidRPr="00EA35F2">
              <w:rPr>
                <w:lang w:eastAsia="en-AU"/>
              </w:rPr>
              <w:br/>
              <w:t>if:</w:t>
            </w:r>
            <w:r w:rsidRPr="00EA35F2">
              <w:rPr>
                <w:lang w:eastAsia="en-AU"/>
              </w:rPr>
              <w:br/>
              <w:t>(d) the chemical product is closely similar to a registered chemical product; and</w:t>
            </w:r>
            <w:r w:rsidRPr="00EA35F2">
              <w:rPr>
                <w:lang w:eastAsia="en-AU"/>
              </w:rPr>
              <w:br/>
              <w:t>(e) chemistry and manufacture data are the only data required to demonstrate the similarity of the chemical product to the registered chemical product; and</w:t>
            </w:r>
            <w:r w:rsidRPr="00EA35F2">
              <w:rPr>
                <w:lang w:eastAsia="en-AU"/>
              </w:rPr>
              <w:br/>
              <w:t>(f) for an application mentioned in paragraph (b)—the active constituent complies with a monograph or compendial standard in the British Pharmacopoeia, British Pharmacopoeia (Veterinary), European Pharmacopoeia or United States Pharmacopeia; and</w:t>
            </w:r>
            <w:r w:rsidRPr="00EA35F2">
              <w:rPr>
                <w:lang w:eastAsia="en-AU"/>
              </w:rPr>
              <w:br/>
              <w:t>(g) for an application mentioned in paragraph (c)—a separate application for the approval of the active constituent in the chemical product has been lodged</w:t>
            </w:r>
          </w:p>
        </w:tc>
        <w:tc>
          <w:tcPr>
            <w:tcW w:w="305" w:type="pct"/>
            <w:vAlign w:val="center"/>
            <w:hideMark/>
          </w:tcPr>
          <w:p w14:paraId="653F14A5" w14:textId="11328942" w:rsidR="005155C2" w:rsidRPr="00EA35F2" w:rsidRDefault="005155C2" w:rsidP="005155C2">
            <w:pPr>
              <w:pStyle w:val="APVMATableText"/>
              <w:jc w:val="right"/>
              <w:rPr>
                <w:lang w:eastAsia="en-AU"/>
              </w:rPr>
            </w:pPr>
            <w:r>
              <w:rPr>
                <w:color w:val="000000"/>
                <w:szCs w:val="17"/>
              </w:rPr>
              <w:t>16,015</w:t>
            </w:r>
          </w:p>
        </w:tc>
        <w:tc>
          <w:tcPr>
            <w:tcW w:w="359" w:type="pct"/>
            <w:gridSpan w:val="3"/>
            <w:vAlign w:val="center"/>
            <w:hideMark/>
          </w:tcPr>
          <w:p w14:paraId="4007F48E" w14:textId="5760F3D7" w:rsidR="005155C2" w:rsidRPr="00EA35F2" w:rsidRDefault="005155C2" w:rsidP="005155C2">
            <w:pPr>
              <w:pStyle w:val="APVMATableText"/>
              <w:jc w:val="right"/>
              <w:rPr>
                <w:lang w:eastAsia="en-AU"/>
              </w:rPr>
            </w:pPr>
            <w:r>
              <w:rPr>
                <w:color w:val="000000"/>
                <w:szCs w:val="17"/>
              </w:rPr>
              <w:t>14,834</w:t>
            </w:r>
          </w:p>
        </w:tc>
        <w:tc>
          <w:tcPr>
            <w:tcW w:w="319" w:type="pct"/>
            <w:gridSpan w:val="2"/>
            <w:vAlign w:val="center"/>
            <w:hideMark/>
          </w:tcPr>
          <w:p w14:paraId="0C3DB3AC" w14:textId="7899E631" w:rsidR="005155C2" w:rsidRPr="00EA35F2" w:rsidRDefault="005155C2" w:rsidP="005155C2">
            <w:pPr>
              <w:pStyle w:val="APVMATableText"/>
              <w:jc w:val="right"/>
              <w:rPr>
                <w:lang w:eastAsia="en-AU"/>
              </w:rPr>
            </w:pPr>
            <w:r>
              <w:rPr>
                <w:color w:val="000000"/>
                <w:szCs w:val="17"/>
              </w:rPr>
              <w:t>(7)</w:t>
            </w:r>
          </w:p>
        </w:tc>
        <w:tc>
          <w:tcPr>
            <w:tcW w:w="407" w:type="pct"/>
            <w:vAlign w:val="center"/>
            <w:hideMark/>
          </w:tcPr>
          <w:p w14:paraId="362276EC" w14:textId="29482ECF" w:rsidR="005155C2" w:rsidRPr="00EA35F2" w:rsidRDefault="005155C2" w:rsidP="005155C2">
            <w:pPr>
              <w:pStyle w:val="APVMATableText"/>
              <w:jc w:val="right"/>
              <w:rPr>
                <w:lang w:eastAsia="en-AU"/>
              </w:rPr>
            </w:pPr>
            <w:r>
              <w:rPr>
                <w:color w:val="000000"/>
                <w:szCs w:val="17"/>
              </w:rPr>
              <w:t>17</w:t>
            </w:r>
          </w:p>
        </w:tc>
        <w:tc>
          <w:tcPr>
            <w:tcW w:w="320" w:type="pct"/>
            <w:gridSpan w:val="2"/>
            <w:vAlign w:val="center"/>
            <w:hideMark/>
          </w:tcPr>
          <w:p w14:paraId="6339005E" w14:textId="7F679895" w:rsidR="005155C2" w:rsidRPr="00EA35F2" w:rsidRDefault="005155C2" w:rsidP="005155C2">
            <w:pPr>
              <w:pStyle w:val="APVMATableText"/>
              <w:jc w:val="right"/>
              <w:rPr>
                <w:lang w:eastAsia="en-AU"/>
              </w:rPr>
            </w:pPr>
            <w:r>
              <w:rPr>
                <w:color w:val="000000"/>
                <w:szCs w:val="17"/>
              </w:rPr>
              <w:t>6,406</w:t>
            </w:r>
          </w:p>
        </w:tc>
        <w:tc>
          <w:tcPr>
            <w:tcW w:w="344" w:type="pct"/>
            <w:gridSpan w:val="2"/>
            <w:shd w:val="clear" w:color="auto" w:fill="D5D7D5" w:themeFill="text1" w:themeFillTint="33"/>
            <w:vAlign w:val="center"/>
            <w:hideMark/>
          </w:tcPr>
          <w:p w14:paraId="1CCFFEAD" w14:textId="1FB938DB" w:rsidR="005155C2" w:rsidRPr="00EA35F2" w:rsidRDefault="005155C2" w:rsidP="005155C2">
            <w:pPr>
              <w:pStyle w:val="APVMATableText"/>
              <w:jc w:val="right"/>
              <w:rPr>
                <w:b/>
                <w:bCs/>
                <w:lang w:eastAsia="en-AU"/>
              </w:rPr>
            </w:pPr>
            <w:r>
              <w:rPr>
                <w:b/>
                <w:bCs/>
                <w:color w:val="000000"/>
                <w:szCs w:val="17"/>
              </w:rPr>
              <w:t>14,834</w:t>
            </w:r>
          </w:p>
        </w:tc>
        <w:tc>
          <w:tcPr>
            <w:tcW w:w="352" w:type="pct"/>
            <w:gridSpan w:val="2"/>
            <w:vAlign w:val="center"/>
            <w:hideMark/>
          </w:tcPr>
          <w:p w14:paraId="7269F53B" w14:textId="4DE82822" w:rsidR="005155C2" w:rsidRPr="00EA35F2" w:rsidRDefault="005155C2" w:rsidP="005155C2">
            <w:pPr>
              <w:pStyle w:val="APVMATableText"/>
              <w:jc w:val="right"/>
              <w:rPr>
                <w:lang w:eastAsia="en-AU"/>
              </w:rPr>
            </w:pPr>
            <w:r>
              <w:rPr>
                <w:color w:val="000000"/>
                <w:szCs w:val="17"/>
              </w:rPr>
              <w:t>132</w:t>
            </w:r>
          </w:p>
        </w:tc>
        <w:tc>
          <w:tcPr>
            <w:tcW w:w="422" w:type="pct"/>
            <w:gridSpan w:val="2"/>
            <w:vAlign w:val="center"/>
            <w:hideMark/>
          </w:tcPr>
          <w:p w14:paraId="65F1D616" w14:textId="2B0654D9" w:rsidR="005155C2" w:rsidRPr="00EA35F2" w:rsidRDefault="005155C2" w:rsidP="005155C2">
            <w:pPr>
              <w:pStyle w:val="APVMATableText"/>
              <w:jc w:val="right"/>
              <w:rPr>
                <w:lang w:eastAsia="en-AU"/>
              </w:rPr>
            </w:pPr>
            <w:r>
              <w:rPr>
                <w:color w:val="000000"/>
                <w:szCs w:val="17"/>
              </w:rPr>
              <w:t>10</w:t>
            </w:r>
          </w:p>
        </w:tc>
        <w:tc>
          <w:tcPr>
            <w:tcW w:w="422" w:type="pct"/>
            <w:gridSpan w:val="2"/>
            <w:vAlign w:val="center"/>
            <w:hideMark/>
          </w:tcPr>
          <w:p w14:paraId="09AEFB5D" w14:textId="5513635B" w:rsidR="005155C2" w:rsidRPr="00EA35F2" w:rsidRDefault="005155C2" w:rsidP="005155C2">
            <w:pPr>
              <w:pStyle w:val="APVMATableText"/>
              <w:jc w:val="right"/>
              <w:rPr>
                <w:lang w:eastAsia="en-AU"/>
              </w:rPr>
            </w:pPr>
            <w:r>
              <w:rPr>
                <w:color w:val="000000"/>
                <w:szCs w:val="17"/>
              </w:rPr>
              <w:t>252,178</w:t>
            </w:r>
          </w:p>
        </w:tc>
        <w:tc>
          <w:tcPr>
            <w:tcW w:w="467" w:type="pct"/>
            <w:vAlign w:val="center"/>
            <w:hideMark/>
          </w:tcPr>
          <w:p w14:paraId="18EDCB72" w14:textId="5D7A1652" w:rsidR="005155C2" w:rsidRPr="00EA35F2" w:rsidRDefault="005155C2" w:rsidP="005155C2">
            <w:pPr>
              <w:pStyle w:val="APVMATableText"/>
              <w:jc w:val="right"/>
              <w:rPr>
                <w:lang w:eastAsia="en-AU"/>
              </w:rPr>
            </w:pPr>
            <w:r w:rsidRPr="005262A4">
              <w:t xml:space="preserve"> 129,501 </w:t>
            </w:r>
          </w:p>
        </w:tc>
      </w:tr>
      <w:tr w:rsidR="005155C2" w:rsidRPr="00EA35F2" w14:paraId="0E14EC9E" w14:textId="77777777" w:rsidTr="001943C5">
        <w:trPr>
          <w:trHeight w:val="1868"/>
          <w:jc w:val="center"/>
        </w:trPr>
        <w:tc>
          <w:tcPr>
            <w:tcW w:w="1283" w:type="pct"/>
            <w:gridSpan w:val="2"/>
            <w:vAlign w:val="center"/>
            <w:hideMark/>
          </w:tcPr>
          <w:p w14:paraId="78BF766D" w14:textId="77777777" w:rsidR="005155C2" w:rsidRPr="00EA35F2" w:rsidRDefault="005155C2" w:rsidP="005155C2">
            <w:pPr>
              <w:pStyle w:val="APVMATableText"/>
              <w:rPr>
                <w:lang w:eastAsia="en-AU"/>
              </w:rPr>
            </w:pPr>
            <w:r w:rsidRPr="00EA35F2">
              <w:rPr>
                <w:lang w:eastAsia="en-AU"/>
              </w:rPr>
              <w:lastRenderedPageBreak/>
              <w:t xml:space="preserve">Item 7 - Application for registration of a chemical product containing an approved active constituent, and approval of the product label, if: </w:t>
            </w:r>
            <w:r w:rsidRPr="00EA35F2">
              <w:rPr>
                <w:lang w:eastAsia="en-AU"/>
              </w:rPr>
              <w:br/>
              <w:t>(a) the chemical product is closely similar to a registered chemical product; and</w:t>
            </w:r>
            <w:r w:rsidRPr="00EA35F2">
              <w:rPr>
                <w:lang w:eastAsia="en-AU"/>
              </w:rPr>
              <w:br/>
              <w:t>(b) efficacy and safety data are not required to demonstrate the similarity of the chemical product to the registered chemical product; and</w:t>
            </w:r>
            <w:r w:rsidRPr="00EA35F2">
              <w:rPr>
                <w:lang w:eastAsia="en-AU"/>
              </w:rPr>
              <w:br/>
              <w:t>(c) chemistry and manufacture data are not required</w:t>
            </w:r>
          </w:p>
        </w:tc>
        <w:tc>
          <w:tcPr>
            <w:tcW w:w="305" w:type="pct"/>
            <w:vAlign w:val="center"/>
            <w:hideMark/>
          </w:tcPr>
          <w:p w14:paraId="642F2C9B" w14:textId="3B885BAF" w:rsidR="005155C2" w:rsidRPr="00EA35F2" w:rsidRDefault="005155C2" w:rsidP="005155C2">
            <w:pPr>
              <w:pStyle w:val="APVMATableText"/>
              <w:jc w:val="right"/>
              <w:rPr>
                <w:lang w:eastAsia="en-AU"/>
              </w:rPr>
            </w:pPr>
            <w:r>
              <w:rPr>
                <w:color w:val="000000"/>
                <w:szCs w:val="17"/>
              </w:rPr>
              <w:t>6,580</w:t>
            </w:r>
          </w:p>
        </w:tc>
        <w:tc>
          <w:tcPr>
            <w:tcW w:w="359" w:type="pct"/>
            <w:gridSpan w:val="3"/>
            <w:vAlign w:val="center"/>
            <w:hideMark/>
          </w:tcPr>
          <w:p w14:paraId="00CF1DA4" w14:textId="1198E29E" w:rsidR="005155C2" w:rsidRPr="00EA35F2" w:rsidRDefault="005155C2" w:rsidP="005155C2">
            <w:pPr>
              <w:pStyle w:val="APVMATableText"/>
              <w:jc w:val="right"/>
              <w:rPr>
                <w:lang w:eastAsia="en-AU"/>
              </w:rPr>
            </w:pPr>
            <w:r>
              <w:rPr>
                <w:color w:val="000000"/>
                <w:szCs w:val="17"/>
              </w:rPr>
              <w:t>8,005</w:t>
            </w:r>
          </w:p>
        </w:tc>
        <w:tc>
          <w:tcPr>
            <w:tcW w:w="319" w:type="pct"/>
            <w:gridSpan w:val="2"/>
            <w:vAlign w:val="center"/>
            <w:hideMark/>
          </w:tcPr>
          <w:p w14:paraId="24B0BC33" w14:textId="313A7960" w:rsidR="005155C2" w:rsidRPr="00EA35F2" w:rsidRDefault="005155C2" w:rsidP="005155C2">
            <w:pPr>
              <w:pStyle w:val="APVMATableText"/>
              <w:jc w:val="right"/>
              <w:rPr>
                <w:lang w:eastAsia="en-AU"/>
              </w:rPr>
            </w:pPr>
            <w:r>
              <w:rPr>
                <w:color w:val="000000"/>
                <w:szCs w:val="17"/>
              </w:rPr>
              <w:t>22</w:t>
            </w:r>
          </w:p>
        </w:tc>
        <w:tc>
          <w:tcPr>
            <w:tcW w:w="407" w:type="pct"/>
            <w:vAlign w:val="center"/>
            <w:hideMark/>
          </w:tcPr>
          <w:p w14:paraId="2B30BD08" w14:textId="191620F0" w:rsidR="005155C2" w:rsidRPr="00EA35F2" w:rsidRDefault="005155C2" w:rsidP="005155C2">
            <w:pPr>
              <w:pStyle w:val="APVMATableText"/>
              <w:jc w:val="right"/>
              <w:rPr>
                <w:lang w:eastAsia="en-AU"/>
              </w:rPr>
            </w:pPr>
            <w:r>
              <w:rPr>
                <w:color w:val="000000"/>
                <w:szCs w:val="17"/>
              </w:rPr>
              <w:t>158</w:t>
            </w:r>
          </w:p>
        </w:tc>
        <w:tc>
          <w:tcPr>
            <w:tcW w:w="320" w:type="pct"/>
            <w:gridSpan w:val="2"/>
            <w:vAlign w:val="center"/>
            <w:hideMark/>
          </w:tcPr>
          <w:p w14:paraId="07D0AC58" w14:textId="1FF1EC32" w:rsidR="005155C2" w:rsidRPr="00EA35F2" w:rsidRDefault="005155C2" w:rsidP="005155C2">
            <w:pPr>
              <w:pStyle w:val="APVMATableText"/>
              <w:jc w:val="right"/>
              <w:rPr>
                <w:lang w:eastAsia="en-AU"/>
              </w:rPr>
            </w:pPr>
            <w:r>
              <w:rPr>
                <w:color w:val="000000"/>
                <w:szCs w:val="17"/>
              </w:rPr>
              <w:t>2,632</w:t>
            </w:r>
          </w:p>
        </w:tc>
        <w:tc>
          <w:tcPr>
            <w:tcW w:w="344" w:type="pct"/>
            <w:gridSpan w:val="2"/>
            <w:shd w:val="clear" w:color="auto" w:fill="D5D7D5" w:themeFill="text1" w:themeFillTint="33"/>
            <w:vAlign w:val="center"/>
            <w:hideMark/>
          </w:tcPr>
          <w:p w14:paraId="6B707249" w14:textId="37201089" w:rsidR="005155C2" w:rsidRPr="00EA35F2" w:rsidRDefault="005155C2" w:rsidP="005155C2">
            <w:pPr>
              <w:pStyle w:val="APVMATableText"/>
              <w:jc w:val="right"/>
              <w:rPr>
                <w:b/>
                <w:bCs/>
                <w:lang w:eastAsia="en-AU"/>
              </w:rPr>
            </w:pPr>
            <w:r>
              <w:rPr>
                <w:b/>
                <w:bCs/>
                <w:color w:val="000000"/>
                <w:szCs w:val="17"/>
              </w:rPr>
              <w:t>8,005</w:t>
            </w:r>
          </w:p>
        </w:tc>
        <w:tc>
          <w:tcPr>
            <w:tcW w:w="352" w:type="pct"/>
            <w:gridSpan w:val="2"/>
            <w:vAlign w:val="center"/>
            <w:hideMark/>
          </w:tcPr>
          <w:p w14:paraId="53DD598F" w14:textId="59FA801B" w:rsidR="005155C2" w:rsidRPr="00EA35F2" w:rsidRDefault="005155C2" w:rsidP="005155C2">
            <w:pPr>
              <w:pStyle w:val="APVMATableText"/>
              <w:jc w:val="right"/>
              <w:rPr>
                <w:lang w:eastAsia="en-AU"/>
              </w:rPr>
            </w:pPr>
            <w:r>
              <w:rPr>
                <w:color w:val="000000"/>
                <w:szCs w:val="17"/>
              </w:rPr>
              <w:t>204</w:t>
            </w:r>
          </w:p>
        </w:tc>
        <w:tc>
          <w:tcPr>
            <w:tcW w:w="422" w:type="pct"/>
            <w:gridSpan w:val="2"/>
            <w:vAlign w:val="center"/>
            <w:hideMark/>
          </w:tcPr>
          <w:p w14:paraId="6DC1AEEB" w14:textId="4B559586" w:rsidR="005155C2" w:rsidRPr="00EA35F2" w:rsidRDefault="005155C2" w:rsidP="005155C2">
            <w:pPr>
              <w:pStyle w:val="APVMATableText"/>
              <w:jc w:val="right"/>
              <w:rPr>
                <w:lang w:eastAsia="en-AU"/>
              </w:rPr>
            </w:pPr>
            <w:r>
              <w:rPr>
                <w:color w:val="000000"/>
                <w:szCs w:val="17"/>
              </w:rPr>
              <w:t>226</w:t>
            </w:r>
          </w:p>
        </w:tc>
        <w:tc>
          <w:tcPr>
            <w:tcW w:w="422" w:type="pct"/>
            <w:gridSpan w:val="2"/>
            <w:vAlign w:val="center"/>
            <w:hideMark/>
          </w:tcPr>
          <w:p w14:paraId="3A6063C2" w14:textId="578D4AC8" w:rsidR="005155C2" w:rsidRPr="00EA35F2" w:rsidRDefault="005155C2" w:rsidP="005155C2">
            <w:pPr>
              <w:pStyle w:val="APVMATableText"/>
              <w:jc w:val="right"/>
              <w:rPr>
                <w:lang w:eastAsia="en-AU"/>
              </w:rPr>
            </w:pPr>
            <w:r>
              <w:rPr>
                <w:color w:val="000000"/>
                <w:szCs w:val="17"/>
              </w:rPr>
              <w:t>1,264,790</w:t>
            </w:r>
          </w:p>
        </w:tc>
        <w:tc>
          <w:tcPr>
            <w:tcW w:w="467" w:type="pct"/>
            <w:vAlign w:val="center"/>
            <w:hideMark/>
          </w:tcPr>
          <w:p w14:paraId="1EDFE305" w14:textId="2FB742BF" w:rsidR="005155C2" w:rsidRPr="00EA35F2" w:rsidRDefault="005155C2" w:rsidP="005155C2">
            <w:pPr>
              <w:pStyle w:val="APVMATableText"/>
              <w:jc w:val="right"/>
              <w:rPr>
                <w:lang w:eastAsia="en-AU"/>
              </w:rPr>
            </w:pPr>
            <w:r w:rsidRPr="005262A4">
              <w:t xml:space="preserve"> 1,579,370 </w:t>
            </w:r>
          </w:p>
        </w:tc>
      </w:tr>
      <w:tr w:rsidR="005155C2" w:rsidRPr="00EA35F2" w14:paraId="341E163C" w14:textId="77777777" w:rsidTr="001943C5">
        <w:trPr>
          <w:trHeight w:val="1230"/>
          <w:jc w:val="center"/>
        </w:trPr>
        <w:tc>
          <w:tcPr>
            <w:tcW w:w="1283" w:type="pct"/>
            <w:gridSpan w:val="2"/>
            <w:vAlign w:val="center"/>
            <w:hideMark/>
          </w:tcPr>
          <w:p w14:paraId="53C62CE8" w14:textId="77777777" w:rsidR="005155C2" w:rsidRPr="00EA35F2" w:rsidRDefault="005155C2" w:rsidP="005155C2">
            <w:pPr>
              <w:pStyle w:val="APVMATableText"/>
              <w:rPr>
                <w:lang w:eastAsia="en-AU"/>
              </w:rPr>
            </w:pPr>
            <w:r w:rsidRPr="00EA35F2">
              <w:rPr>
                <w:lang w:eastAsia="en-AU"/>
              </w:rPr>
              <w:t>Item 8 - Application for registration of a chemical product containing an approved active constituent, and approval of the product label, if:</w:t>
            </w:r>
            <w:r w:rsidRPr="00EA35F2">
              <w:rPr>
                <w:lang w:eastAsia="en-AU"/>
              </w:rPr>
              <w:br/>
              <w:t>(a) the chemical product is the same as a registered chemical product; and</w:t>
            </w:r>
            <w:r w:rsidRPr="00EA35F2">
              <w:rPr>
                <w:lang w:eastAsia="en-AU"/>
              </w:rPr>
              <w:br/>
              <w:t>(d) the chemical product is to be registered with a different name</w:t>
            </w:r>
          </w:p>
        </w:tc>
        <w:tc>
          <w:tcPr>
            <w:tcW w:w="305" w:type="pct"/>
            <w:vAlign w:val="center"/>
            <w:hideMark/>
          </w:tcPr>
          <w:p w14:paraId="74B5B35E" w14:textId="5153E859" w:rsidR="005155C2" w:rsidRPr="00EA35F2" w:rsidRDefault="005155C2" w:rsidP="005155C2">
            <w:pPr>
              <w:pStyle w:val="APVMATableText"/>
              <w:jc w:val="right"/>
              <w:rPr>
                <w:lang w:eastAsia="en-AU"/>
              </w:rPr>
            </w:pPr>
            <w:r>
              <w:rPr>
                <w:color w:val="000000"/>
                <w:szCs w:val="17"/>
              </w:rPr>
              <w:t>6,580</w:t>
            </w:r>
          </w:p>
        </w:tc>
        <w:tc>
          <w:tcPr>
            <w:tcW w:w="359" w:type="pct"/>
            <w:gridSpan w:val="3"/>
            <w:vAlign w:val="center"/>
            <w:hideMark/>
          </w:tcPr>
          <w:p w14:paraId="79AF1D59" w14:textId="3D053477" w:rsidR="005155C2" w:rsidRPr="00EA35F2" w:rsidRDefault="005155C2" w:rsidP="005155C2">
            <w:pPr>
              <w:pStyle w:val="APVMATableText"/>
              <w:jc w:val="right"/>
              <w:rPr>
                <w:lang w:eastAsia="en-AU"/>
              </w:rPr>
            </w:pPr>
            <w:r>
              <w:rPr>
                <w:color w:val="000000"/>
                <w:szCs w:val="17"/>
              </w:rPr>
              <w:t>5,938</w:t>
            </w:r>
          </w:p>
        </w:tc>
        <w:tc>
          <w:tcPr>
            <w:tcW w:w="319" w:type="pct"/>
            <w:gridSpan w:val="2"/>
            <w:vAlign w:val="center"/>
            <w:hideMark/>
          </w:tcPr>
          <w:p w14:paraId="4E05D771" w14:textId="181C3898" w:rsidR="005155C2" w:rsidRPr="00EA35F2" w:rsidRDefault="005155C2" w:rsidP="005155C2">
            <w:pPr>
              <w:pStyle w:val="APVMATableText"/>
              <w:jc w:val="right"/>
              <w:rPr>
                <w:lang w:eastAsia="en-AU"/>
              </w:rPr>
            </w:pPr>
            <w:r>
              <w:rPr>
                <w:color w:val="000000"/>
                <w:szCs w:val="17"/>
              </w:rPr>
              <w:t>(10)</w:t>
            </w:r>
          </w:p>
        </w:tc>
        <w:tc>
          <w:tcPr>
            <w:tcW w:w="407" w:type="pct"/>
            <w:vAlign w:val="center"/>
            <w:hideMark/>
          </w:tcPr>
          <w:p w14:paraId="5126EA7C" w14:textId="0FD6E925" w:rsidR="005155C2" w:rsidRPr="00EA35F2" w:rsidRDefault="005155C2" w:rsidP="005155C2">
            <w:pPr>
              <w:pStyle w:val="APVMATableText"/>
              <w:jc w:val="right"/>
              <w:rPr>
                <w:lang w:eastAsia="en-AU"/>
              </w:rPr>
            </w:pPr>
            <w:r>
              <w:rPr>
                <w:color w:val="000000"/>
                <w:szCs w:val="17"/>
              </w:rPr>
              <w:t>85</w:t>
            </w:r>
          </w:p>
        </w:tc>
        <w:tc>
          <w:tcPr>
            <w:tcW w:w="320" w:type="pct"/>
            <w:gridSpan w:val="2"/>
            <w:vAlign w:val="center"/>
            <w:hideMark/>
          </w:tcPr>
          <w:p w14:paraId="5CFE681E" w14:textId="18532E33" w:rsidR="005155C2" w:rsidRPr="00EA35F2" w:rsidRDefault="005155C2" w:rsidP="005155C2">
            <w:pPr>
              <w:pStyle w:val="APVMATableText"/>
              <w:jc w:val="right"/>
              <w:rPr>
                <w:lang w:eastAsia="en-AU"/>
              </w:rPr>
            </w:pPr>
            <w:r>
              <w:rPr>
                <w:color w:val="000000"/>
                <w:szCs w:val="17"/>
              </w:rPr>
              <w:t>2,632</w:t>
            </w:r>
          </w:p>
        </w:tc>
        <w:tc>
          <w:tcPr>
            <w:tcW w:w="344" w:type="pct"/>
            <w:gridSpan w:val="2"/>
            <w:shd w:val="clear" w:color="auto" w:fill="D5D7D5" w:themeFill="text1" w:themeFillTint="33"/>
            <w:vAlign w:val="center"/>
            <w:hideMark/>
          </w:tcPr>
          <w:p w14:paraId="26ED3545" w14:textId="4BB7832C" w:rsidR="005155C2" w:rsidRPr="00EA35F2" w:rsidRDefault="005155C2" w:rsidP="005155C2">
            <w:pPr>
              <w:pStyle w:val="APVMATableText"/>
              <w:jc w:val="right"/>
              <w:rPr>
                <w:b/>
                <w:bCs/>
                <w:lang w:eastAsia="en-AU"/>
              </w:rPr>
            </w:pPr>
            <w:r>
              <w:rPr>
                <w:b/>
                <w:bCs/>
                <w:color w:val="000000"/>
                <w:szCs w:val="17"/>
              </w:rPr>
              <w:t>5,938</w:t>
            </w:r>
          </w:p>
        </w:tc>
        <w:tc>
          <w:tcPr>
            <w:tcW w:w="352" w:type="pct"/>
            <w:gridSpan w:val="2"/>
            <w:vAlign w:val="center"/>
            <w:hideMark/>
          </w:tcPr>
          <w:p w14:paraId="752160E5" w14:textId="29262199" w:rsidR="005155C2" w:rsidRPr="00EA35F2" w:rsidRDefault="005155C2" w:rsidP="005155C2">
            <w:pPr>
              <w:pStyle w:val="APVMATableText"/>
              <w:jc w:val="right"/>
              <w:rPr>
                <w:lang w:eastAsia="en-AU"/>
              </w:rPr>
            </w:pPr>
            <w:r>
              <w:rPr>
                <w:color w:val="000000"/>
                <w:szCs w:val="17"/>
              </w:rPr>
              <w:t>126</w:t>
            </w:r>
          </w:p>
        </w:tc>
        <w:tc>
          <w:tcPr>
            <w:tcW w:w="422" w:type="pct"/>
            <w:gridSpan w:val="2"/>
            <w:vAlign w:val="center"/>
            <w:hideMark/>
          </w:tcPr>
          <w:p w14:paraId="1C8F2050" w14:textId="7F9B9AA6" w:rsidR="005155C2" w:rsidRPr="00EA35F2" w:rsidRDefault="005155C2" w:rsidP="005155C2">
            <w:pPr>
              <w:pStyle w:val="APVMATableText"/>
              <w:jc w:val="right"/>
              <w:rPr>
                <w:lang w:eastAsia="en-AU"/>
              </w:rPr>
            </w:pPr>
            <w:r>
              <w:rPr>
                <w:color w:val="000000"/>
                <w:szCs w:val="17"/>
              </w:rPr>
              <w:t>108</w:t>
            </w:r>
          </w:p>
        </w:tc>
        <w:tc>
          <w:tcPr>
            <w:tcW w:w="422" w:type="pct"/>
            <w:gridSpan w:val="2"/>
            <w:vAlign w:val="center"/>
            <w:hideMark/>
          </w:tcPr>
          <w:p w14:paraId="39D75EED" w14:textId="0E8D9C26" w:rsidR="005155C2" w:rsidRPr="00EA35F2" w:rsidRDefault="005155C2" w:rsidP="005155C2">
            <w:pPr>
              <w:pStyle w:val="APVMATableText"/>
              <w:jc w:val="right"/>
              <w:rPr>
                <w:lang w:eastAsia="en-AU"/>
              </w:rPr>
            </w:pPr>
            <w:r>
              <w:rPr>
                <w:color w:val="000000"/>
                <w:szCs w:val="17"/>
              </w:rPr>
              <w:t>504,730</w:t>
            </w:r>
          </w:p>
        </w:tc>
        <w:tc>
          <w:tcPr>
            <w:tcW w:w="467" w:type="pct"/>
            <w:vAlign w:val="center"/>
            <w:hideMark/>
          </w:tcPr>
          <w:p w14:paraId="166176FA" w14:textId="24887600" w:rsidR="005155C2" w:rsidRPr="00EA35F2" w:rsidRDefault="005155C2" w:rsidP="005155C2">
            <w:pPr>
              <w:pStyle w:val="APVMATableText"/>
              <w:jc w:val="right"/>
              <w:rPr>
                <w:lang w:eastAsia="en-AU"/>
              </w:rPr>
            </w:pPr>
            <w:r w:rsidRPr="005262A4">
              <w:t xml:space="preserve"> 559,858 </w:t>
            </w:r>
          </w:p>
        </w:tc>
      </w:tr>
      <w:tr w:rsidR="005155C2" w:rsidRPr="00EA35F2" w14:paraId="21ADA37F" w14:textId="77777777" w:rsidTr="001943C5">
        <w:trPr>
          <w:trHeight w:val="707"/>
          <w:jc w:val="center"/>
        </w:trPr>
        <w:tc>
          <w:tcPr>
            <w:tcW w:w="1283" w:type="pct"/>
            <w:gridSpan w:val="2"/>
            <w:vAlign w:val="center"/>
            <w:hideMark/>
          </w:tcPr>
          <w:p w14:paraId="0147C53B" w14:textId="77777777" w:rsidR="005155C2" w:rsidRPr="00EA35F2" w:rsidRDefault="005155C2" w:rsidP="005155C2">
            <w:pPr>
              <w:pStyle w:val="APVMATableText"/>
              <w:rPr>
                <w:lang w:eastAsia="en-AU"/>
              </w:rPr>
            </w:pPr>
            <w:r w:rsidRPr="00EA35F2">
              <w:rPr>
                <w:lang w:eastAsia="en-AU"/>
              </w:rPr>
              <w:t>Item 9 - Application for registration of a listed chemical product and approval of a product label where the product and label comply with an established standard that has been approved in accordance with section 8U of the Code</w:t>
            </w:r>
          </w:p>
        </w:tc>
        <w:tc>
          <w:tcPr>
            <w:tcW w:w="305" w:type="pct"/>
            <w:vAlign w:val="center"/>
            <w:hideMark/>
          </w:tcPr>
          <w:p w14:paraId="39661C36" w14:textId="06A0B279" w:rsidR="005155C2" w:rsidRPr="00EA35F2" w:rsidRDefault="005155C2" w:rsidP="005155C2">
            <w:pPr>
              <w:pStyle w:val="APVMATableText"/>
              <w:jc w:val="right"/>
              <w:rPr>
                <w:lang w:eastAsia="en-AU"/>
              </w:rPr>
            </w:pPr>
            <w:r>
              <w:rPr>
                <w:color w:val="000000"/>
                <w:szCs w:val="17"/>
              </w:rPr>
              <w:t>6,580</w:t>
            </w:r>
          </w:p>
        </w:tc>
        <w:tc>
          <w:tcPr>
            <w:tcW w:w="359" w:type="pct"/>
            <w:gridSpan w:val="3"/>
            <w:vAlign w:val="center"/>
            <w:hideMark/>
          </w:tcPr>
          <w:p w14:paraId="1D550ACD" w14:textId="2CC14B4D" w:rsidR="005155C2" w:rsidRPr="00EA35F2" w:rsidRDefault="005155C2" w:rsidP="005155C2">
            <w:pPr>
              <w:pStyle w:val="APVMATableText"/>
              <w:jc w:val="right"/>
              <w:rPr>
                <w:lang w:eastAsia="en-AU"/>
              </w:rPr>
            </w:pPr>
            <w:r>
              <w:rPr>
                <w:color w:val="000000"/>
                <w:szCs w:val="17"/>
              </w:rPr>
              <w:t>3,183</w:t>
            </w:r>
          </w:p>
        </w:tc>
        <w:tc>
          <w:tcPr>
            <w:tcW w:w="319" w:type="pct"/>
            <w:gridSpan w:val="2"/>
            <w:vAlign w:val="center"/>
            <w:hideMark/>
          </w:tcPr>
          <w:p w14:paraId="628C2ED7" w14:textId="1B941278" w:rsidR="005155C2" w:rsidRPr="00EA35F2" w:rsidRDefault="005155C2" w:rsidP="005155C2">
            <w:pPr>
              <w:pStyle w:val="APVMATableText"/>
              <w:jc w:val="right"/>
              <w:rPr>
                <w:lang w:eastAsia="en-AU"/>
              </w:rPr>
            </w:pPr>
            <w:r>
              <w:rPr>
                <w:color w:val="000000"/>
                <w:szCs w:val="17"/>
              </w:rPr>
              <w:t>(52)</w:t>
            </w:r>
          </w:p>
        </w:tc>
        <w:tc>
          <w:tcPr>
            <w:tcW w:w="407" w:type="pct"/>
            <w:vAlign w:val="center"/>
            <w:hideMark/>
          </w:tcPr>
          <w:p w14:paraId="36EDDC2D" w14:textId="5E0540EF" w:rsidR="005155C2" w:rsidRPr="00EA35F2" w:rsidRDefault="005155C2" w:rsidP="005155C2">
            <w:pPr>
              <w:pStyle w:val="APVMATableText"/>
              <w:jc w:val="right"/>
              <w:rPr>
                <w:lang w:eastAsia="en-AU"/>
              </w:rPr>
            </w:pPr>
            <w:r>
              <w:rPr>
                <w:color w:val="000000"/>
                <w:szCs w:val="17"/>
              </w:rPr>
              <w:t>5</w:t>
            </w:r>
          </w:p>
        </w:tc>
        <w:tc>
          <w:tcPr>
            <w:tcW w:w="320" w:type="pct"/>
            <w:gridSpan w:val="2"/>
            <w:vAlign w:val="center"/>
            <w:hideMark/>
          </w:tcPr>
          <w:p w14:paraId="5E247DAB" w14:textId="27B16A75" w:rsidR="005155C2" w:rsidRPr="00EA35F2" w:rsidRDefault="005155C2" w:rsidP="005155C2">
            <w:pPr>
              <w:pStyle w:val="APVMATableText"/>
              <w:jc w:val="right"/>
              <w:rPr>
                <w:lang w:eastAsia="en-AU"/>
              </w:rPr>
            </w:pPr>
            <w:r>
              <w:rPr>
                <w:color w:val="000000"/>
                <w:szCs w:val="17"/>
              </w:rPr>
              <w:t>2,632</w:t>
            </w:r>
          </w:p>
        </w:tc>
        <w:tc>
          <w:tcPr>
            <w:tcW w:w="344" w:type="pct"/>
            <w:gridSpan w:val="2"/>
            <w:shd w:val="clear" w:color="auto" w:fill="D5D7D5" w:themeFill="text1" w:themeFillTint="33"/>
            <w:vAlign w:val="center"/>
            <w:hideMark/>
          </w:tcPr>
          <w:p w14:paraId="38F5E25D" w14:textId="3077D596" w:rsidR="005155C2" w:rsidRPr="00EA35F2" w:rsidRDefault="005155C2" w:rsidP="005155C2">
            <w:pPr>
              <w:pStyle w:val="APVMATableText"/>
              <w:jc w:val="right"/>
              <w:rPr>
                <w:b/>
                <w:bCs/>
                <w:lang w:eastAsia="en-AU"/>
              </w:rPr>
            </w:pPr>
            <w:r>
              <w:rPr>
                <w:b/>
                <w:bCs/>
                <w:color w:val="000000"/>
                <w:szCs w:val="17"/>
              </w:rPr>
              <w:t>3,183</w:t>
            </w:r>
          </w:p>
        </w:tc>
        <w:tc>
          <w:tcPr>
            <w:tcW w:w="352" w:type="pct"/>
            <w:gridSpan w:val="2"/>
            <w:vAlign w:val="center"/>
            <w:hideMark/>
          </w:tcPr>
          <w:p w14:paraId="4BF9CA13" w14:textId="0D0EFF6F" w:rsidR="005155C2" w:rsidRPr="00EA35F2" w:rsidRDefault="005155C2" w:rsidP="005155C2">
            <w:pPr>
              <w:pStyle w:val="APVMATableText"/>
              <w:jc w:val="right"/>
              <w:rPr>
                <w:lang w:eastAsia="en-AU"/>
              </w:rPr>
            </w:pPr>
            <w:r>
              <w:rPr>
                <w:color w:val="000000"/>
                <w:szCs w:val="17"/>
              </w:rPr>
              <w:t>21</w:t>
            </w:r>
          </w:p>
        </w:tc>
        <w:tc>
          <w:tcPr>
            <w:tcW w:w="422" w:type="pct"/>
            <w:gridSpan w:val="2"/>
            <w:vAlign w:val="center"/>
            <w:hideMark/>
          </w:tcPr>
          <w:p w14:paraId="48CA0EE6" w14:textId="23FE0F3D" w:rsidR="005155C2" w:rsidRPr="00EA35F2" w:rsidRDefault="005155C2" w:rsidP="005155C2">
            <w:pPr>
              <w:pStyle w:val="APVMATableText"/>
              <w:jc w:val="right"/>
              <w:rPr>
                <w:lang w:eastAsia="en-AU"/>
              </w:rPr>
            </w:pPr>
            <w:r>
              <w:rPr>
                <w:color w:val="000000"/>
                <w:szCs w:val="17"/>
              </w:rPr>
              <w:t>4</w:t>
            </w:r>
          </w:p>
        </w:tc>
        <w:tc>
          <w:tcPr>
            <w:tcW w:w="422" w:type="pct"/>
            <w:gridSpan w:val="2"/>
            <w:vAlign w:val="center"/>
            <w:hideMark/>
          </w:tcPr>
          <w:p w14:paraId="0AAA58C9" w14:textId="364E7AF8" w:rsidR="005155C2" w:rsidRPr="00EA35F2" w:rsidRDefault="005155C2" w:rsidP="005155C2">
            <w:pPr>
              <w:pStyle w:val="APVMATableText"/>
              <w:jc w:val="right"/>
              <w:rPr>
                <w:lang w:eastAsia="en-AU"/>
              </w:rPr>
            </w:pPr>
            <w:r>
              <w:rPr>
                <w:color w:val="000000"/>
                <w:szCs w:val="17"/>
              </w:rPr>
              <w:t>15,915</w:t>
            </w:r>
          </w:p>
        </w:tc>
        <w:tc>
          <w:tcPr>
            <w:tcW w:w="467" w:type="pct"/>
            <w:vAlign w:val="center"/>
            <w:hideMark/>
          </w:tcPr>
          <w:p w14:paraId="441CD895" w14:textId="2223A4F6" w:rsidR="005155C2" w:rsidRPr="00EA35F2" w:rsidRDefault="005155C2" w:rsidP="005155C2">
            <w:pPr>
              <w:pStyle w:val="APVMATableText"/>
              <w:jc w:val="right"/>
              <w:rPr>
                <w:lang w:eastAsia="en-AU"/>
              </w:rPr>
            </w:pPr>
            <w:r w:rsidRPr="005262A4">
              <w:t xml:space="preserve"> 11,115 </w:t>
            </w:r>
          </w:p>
        </w:tc>
      </w:tr>
      <w:tr w:rsidR="005155C2" w:rsidRPr="00EA35F2" w14:paraId="097D354E" w14:textId="77777777" w:rsidTr="001943C5">
        <w:trPr>
          <w:trHeight w:val="2434"/>
          <w:jc w:val="center"/>
        </w:trPr>
        <w:tc>
          <w:tcPr>
            <w:tcW w:w="1283" w:type="pct"/>
            <w:gridSpan w:val="2"/>
            <w:vAlign w:val="center"/>
            <w:hideMark/>
          </w:tcPr>
          <w:p w14:paraId="1D661109" w14:textId="77777777" w:rsidR="005155C2" w:rsidRPr="00EA35F2" w:rsidRDefault="005155C2" w:rsidP="005155C2">
            <w:pPr>
              <w:pStyle w:val="APVMATableText"/>
              <w:rPr>
                <w:lang w:eastAsia="en-AU"/>
              </w:rPr>
            </w:pPr>
            <w:r w:rsidRPr="00EA35F2">
              <w:rPr>
                <w:lang w:eastAsia="en-AU"/>
              </w:rPr>
              <w:lastRenderedPageBreak/>
              <w:t>Item 10 - Application for:</w:t>
            </w:r>
            <w:r w:rsidRPr="00EA35F2">
              <w:rPr>
                <w:lang w:eastAsia="en-AU"/>
              </w:rPr>
              <w:br/>
              <w:t>(a) registration of a chemical product containing an approved active constituent and approval of the product label; or</w:t>
            </w:r>
            <w:r w:rsidRPr="00EA35F2">
              <w:rPr>
                <w:lang w:eastAsia="en-AU"/>
              </w:rPr>
              <w:br/>
              <w:t xml:space="preserve">(b) registration of a chemical product and approval of the active constituent in the chemical product; or </w:t>
            </w:r>
            <w:r w:rsidRPr="00EA35F2">
              <w:rPr>
                <w:lang w:eastAsia="en-AU"/>
              </w:rPr>
              <w:br/>
              <w:t>(c) registration of a chemical product and approval of the product label (but only if a separate application for the approval of the active constituent in the chemical product has been lodged);</w:t>
            </w:r>
            <w:r w:rsidRPr="00EA35F2">
              <w:rPr>
                <w:lang w:eastAsia="en-AU"/>
              </w:rPr>
              <w:br/>
              <w:t>for all situations other than those described in items 1 to 9</w:t>
            </w:r>
          </w:p>
        </w:tc>
        <w:tc>
          <w:tcPr>
            <w:tcW w:w="305" w:type="pct"/>
            <w:vAlign w:val="center"/>
            <w:hideMark/>
          </w:tcPr>
          <w:p w14:paraId="6FA84E33" w14:textId="091530F1" w:rsidR="005155C2" w:rsidRPr="00EA35F2" w:rsidRDefault="005155C2" w:rsidP="005155C2">
            <w:pPr>
              <w:pStyle w:val="APVMATableText"/>
              <w:jc w:val="center"/>
              <w:rPr>
                <w:lang w:eastAsia="en-AU"/>
              </w:rPr>
            </w:pPr>
            <w:r>
              <w:rPr>
                <w:color w:val="000000"/>
                <w:szCs w:val="17"/>
              </w:rPr>
              <w:t>Modular</w:t>
            </w:r>
          </w:p>
        </w:tc>
        <w:tc>
          <w:tcPr>
            <w:tcW w:w="359" w:type="pct"/>
            <w:gridSpan w:val="3"/>
            <w:vAlign w:val="center"/>
            <w:hideMark/>
          </w:tcPr>
          <w:p w14:paraId="26CCE2C1" w14:textId="52218CDC" w:rsidR="005155C2" w:rsidRPr="00EA35F2" w:rsidRDefault="005155C2" w:rsidP="005155C2">
            <w:pPr>
              <w:pStyle w:val="APVMATableText"/>
              <w:jc w:val="center"/>
              <w:rPr>
                <w:lang w:eastAsia="en-AU"/>
              </w:rPr>
            </w:pPr>
            <w:r>
              <w:rPr>
                <w:color w:val="000000"/>
                <w:szCs w:val="17"/>
              </w:rPr>
              <w:t>Modular</w:t>
            </w:r>
          </w:p>
        </w:tc>
        <w:tc>
          <w:tcPr>
            <w:tcW w:w="319" w:type="pct"/>
            <w:gridSpan w:val="2"/>
            <w:vAlign w:val="center"/>
            <w:hideMark/>
          </w:tcPr>
          <w:p w14:paraId="1D23D311" w14:textId="496611C3" w:rsidR="005155C2" w:rsidRPr="00EA35F2" w:rsidRDefault="005155C2" w:rsidP="005155C2">
            <w:pPr>
              <w:pStyle w:val="APVMATableText"/>
              <w:jc w:val="center"/>
              <w:rPr>
                <w:lang w:eastAsia="en-AU"/>
              </w:rPr>
            </w:pPr>
            <w:r>
              <w:rPr>
                <w:color w:val="000000"/>
                <w:szCs w:val="17"/>
              </w:rPr>
              <w:t>Modular</w:t>
            </w:r>
          </w:p>
        </w:tc>
        <w:tc>
          <w:tcPr>
            <w:tcW w:w="407" w:type="pct"/>
            <w:vAlign w:val="center"/>
            <w:hideMark/>
          </w:tcPr>
          <w:p w14:paraId="0264FB90" w14:textId="0E6D2059" w:rsidR="005155C2" w:rsidRPr="00EA35F2" w:rsidRDefault="005155C2" w:rsidP="005155C2">
            <w:pPr>
              <w:pStyle w:val="APVMATableText"/>
              <w:jc w:val="right"/>
              <w:rPr>
                <w:lang w:eastAsia="en-AU"/>
              </w:rPr>
            </w:pPr>
            <w:r>
              <w:rPr>
                <w:color w:val="000000"/>
                <w:szCs w:val="17"/>
              </w:rPr>
              <w:t>122</w:t>
            </w:r>
          </w:p>
        </w:tc>
        <w:tc>
          <w:tcPr>
            <w:tcW w:w="320" w:type="pct"/>
            <w:gridSpan w:val="2"/>
            <w:vAlign w:val="center"/>
            <w:hideMark/>
          </w:tcPr>
          <w:p w14:paraId="77136241" w14:textId="2B3C2F0C" w:rsidR="005155C2" w:rsidRPr="00EA35F2" w:rsidRDefault="005155C2" w:rsidP="005155C2">
            <w:pPr>
              <w:pStyle w:val="APVMATableText"/>
              <w:jc w:val="center"/>
              <w:rPr>
                <w:lang w:eastAsia="en-AU"/>
              </w:rPr>
            </w:pPr>
            <w:r>
              <w:rPr>
                <w:color w:val="000000"/>
                <w:szCs w:val="17"/>
              </w:rPr>
              <w:t>Modular</w:t>
            </w:r>
          </w:p>
        </w:tc>
        <w:tc>
          <w:tcPr>
            <w:tcW w:w="344" w:type="pct"/>
            <w:gridSpan w:val="2"/>
            <w:shd w:val="clear" w:color="auto" w:fill="D5D7D5" w:themeFill="text1" w:themeFillTint="33"/>
            <w:vAlign w:val="center"/>
            <w:hideMark/>
          </w:tcPr>
          <w:p w14:paraId="3DAD587E" w14:textId="0C24608B" w:rsidR="005155C2" w:rsidRPr="00EA35F2" w:rsidRDefault="005155C2" w:rsidP="005155C2">
            <w:pPr>
              <w:pStyle w:val="APVMATableText"/>
              <w:jc w:val="center"/>
              <w:rPr>
                <w:b/>
                <w:bCs/>
                <w:lang w:eastAsia="en-AU"/>
              </w:rPr>
            </w:pPr>
            <w:r>
              <w:rPr>
                <w:b/>
                <w:color w:val="000000"/>
                <w:szCs w:val="17"/>
              </w:rPr>
              <w:t>Modular</w:t>
            </w:r>
          </w:p>
        </w:tc>
        <w:tc>
          <w:tcPr>
            <w:tcW w:w="352" w:type="pct"/>
            <w:gridSpan w:val="2"/>
            <w:vAlign w:val="center"/>
            <w:hideMark/>
          </w:tcPr>
          <w:p w14:paraId="3E28B483" w14:textId="7D046869" w:rsidR="005155C2" w:rsidRPr="00EA35F2" w:rsidRDefault="005155C2" w:rsidP="005155C2">
            <w:pPr>
              <w:pStyle w:val="APVMATableText"/>
              <w:jc w:val="center"/>
              <w:rPr>
                <w:lang w:eastAsia="en-AU"/>
              </w:rPr>
            </w:pPr>
            <w:r>
              <w:rPr>
                <w:color w:val="000000"/>
                <w:szCs w:val="17"/>
              </w:rPr>
              <w:t>Modular</w:t>
            </w:r>
          </w:p>
        </w:tc>
        <w:tc>
          <w:tcPr>
            <w:tcW w:w="422" w:type="pct"/>
            <w:gridSpan w:val="2"/>
            <w:vAlign w:val="center"/>
            <w:hideMark/>
          </w:tcPr>
          <w:p w14:paraId="3AA1DE28" w14:textId="72330023" w:rsidR="005155C2" w:rsidRPr="00EA35F2" w:rsidRDefault="005155C2" w:rsidP="005155C2">
            <w:pPr>
              <w:pStyle w:val="APVMATableText"/>
              <w:jc w:val="right"/>
              <w:rPr>
                <w:lang w:eastAsia="en-AU"/>
              </w:rPr>
            </w:pPr>
            <w:r>
              <w:rPr>
                <w:color w:val="000000"/>
                <w:szCs w:val="17"/>
              </w:rPr>
              <w:t>109</w:t>
            </w:r>
          </w:p>
        </w:tc>
        <w:tc>
          <w:tcPr>
            <w:tcW w:w="422" w:type="pct"/>
            <w:gridSpan w:val="2"/>
            <w:vAlign w:val="center"/>
            <w:hideMark/>
          </w:tcPr>
          <w:p w14:paraId="6ED472D4" w14:textId="75CABDCE" w:rsidR="005155C2" w:rsidRPr="00EA35F2" w:rsidRDefault="005155C2" w:rsidP="005155C2">
            <w:pPr>
              <w:pStyle w:val="APVMATableText"/>
              <w:jc w:val="right"/>
              <w:rPr>
                <w:lang w:eastAsia="en-AU"/>
              </w:rPr>
            </w:pPr>
            <w:r>
              <w:rPr>
                <w:color w:val="000000"/>
                <w:szCs w:val="17"/>
              </w:rPr>
              <w:t>4,249,260</w:t>
            </w:r>
          </w:p>
        </w:tc>
        <w:tc>
          <w:tcPr>
            <w:tcW w:w="467" w:type="pct"/>
            <w:vAlign w:val="center"/>
            <w:hideMark/>
          </w:tcPr>
          <w:p w14:paraId="67462819" w14:textId="4C7C255E" w:rsidR="005155C2" w:rsidRPr="00EA35F2" w:rsidRDefault="005155C2" w:rsidP="005155C2">
            <w:pPr>
              <w:pStyle w:val="APVMATableText"/>
              <w:jc w:val="right"/>
              <w:rPr>
                <w:lang w:eastAsia="en-AU"/>
              </w:rPr>
            </w:pPr>
            <w:r w:rsidRPr="005262A4">
              <w:t xml:space="preserve"> 3,314,318 </w:t>
            </w:r>
          </w:p>
        </w:tc>
      </w:tr>
      <w:tr w:rsidR="005155C2" w:rsidRPr="00EA35F2" w14:paraId="46DCBB0F" w14:textId="77777777" w:rsidTr="001943C5">
        <w:trPr>
          <w:trHeight w:val="422"/>
          <w:jc w:val="center"/>
        </w:trPr>
        <w:tc>
          <w:tcPr>
            <w:tcW w:w="1283" w:type="pct"/>
            <w:gridSpan w:val="2"/>
            <w:vAlign w:val="center"/>
            <w:hideMark/>
          </w:tcPr>
          <w:p w14:paraId="2372AC3B" w14:textId="77777777" w:rsidR="005155C2" w:rsidRPr="00EA35F2" w:rsidRDefault="005155C2" w:rsidP="005155C2">
            <w:pPr>
              <w:pStyle w:val="APVMATableText"/>
              <w:rPr>
                <w:lang w:eastAsia="en-AU"/>
              </w:rPr>
            </w:pPr>
            <w:r w:rsidRPr="00EA35F2">
              <w:rPr>
                <w:lang w:eastAsia="en-AU"/>
              </w:rPr>
              <w:t>Item 10A - Application for approval of a label for containers for a registered chemical product.</w:t>
            </w:r>
          </w:p>
        </w:tc>
        <w:tc>
          <w:tcPr>
            <w:tcW w:w="305" w:type="pct"/>
            <w:vAlign w:val="center"/>
            <w:hideMark/>
          </w:tcPr>
          <w:p w14:paraId="0146246F" w14:textId="4DD7A286" w:rsidR="005155C2" w:rsidRPr="00EA35F2" w:rsidRDefault="005155C2" w:rsidP="005155C2">
            <w:pPr>
              <w:pStyle w:val="APVMATableText"/>
              <w:jc w:val="center"/>
              <w:rPr>
                <w:lang w:eastAsia="en-AU"/>
              </w:rPr>
            </w:pPr>
            <w:r>
              <w:rPr>
                <w:color w:val="000000"/>
                <w:szCs w:val="17"/>
              </w:rPr>
              <w:t>Modular</w:t>
            </w:r>
          </w:p>
        </w:tc>
        <w:tc>
          <w:tcPr>
            <w:tcW w:w="359" w:type="pct"/>
            <w:gridSpan w:val="3"/>
            <w:vAlign w:val="center"/>
            <w:hideMark/>
          </w:tcPr>
          <w:p w14:paraId="7AF0775C" w14:textId="0B3906A0" w:rsidR="005155C2" w:rsidRPr="00EA35F2" w:rsidRDefault="005155C2" w:rsidP="005155C2">
            <w:pPr>
              <w:pStyle w:val="APVMATableText"/>
              <w:jc w:val="center"/>
              <w:rPr>
                <w:lang w:eastAsia="en-AU"/>
              </w:rPr>
            </w:pPr>
            <w:r>
              <w:rPr>
                <w:color w:val="000000"/>
                <w:szCs w:val="17"/>
              </w:rPr>
              <w:t>Modular</w:t>
            </w:r>
          </w:p>
        </w:tc>
        <w:tc>
          <w:tcPr>
            <w:tcW w:w="319" w:type="pct"/>
            <w:gridSpan w:val="2"/>
            <w:vAlign w:val="center"/>
            <w:hideMark/>
          </w:tcPr>
          <w:p w14:paraId="761FF7BC" w14:textId="2A8AB0EE" w:rsidR="005155C2" w:rsidRPr="00EA35F2" w:rsidRDefault="005155C2" w:rsidP="005155C2">
            <w:pPr>
              <w:pStyle w:val="APVMATableText"/>
              <w:jc w:val="center"/>
              <w:rPr>
                <w:lang w:eastAsia="en-AU"/>
              </w:rPr>
            </w:pPr>
            <w:r>
              <w:rPr>
                <w:color w:val="000000"/>
                <w:szCs w:val="17"/>
              </w:rPr>
              <w:t>Modular</w:t>
            </w:r>
          </w:p>
        </w:tc>
        <w:tc>
          <w:tcPr>
            <w:tcW w:w="407" w:type="pct"/>
            <w:vAlign w:val="center"/>
            <w:hideMark/>
          </w:tcPr>
          <w:p w14:paraId="436FE1A8" w14:textId="625A72E0" w:rsidR="005155C2" w:rsidRPr="00EA35F2" w:rsidRDefault="005155C2" w:rsidP="005155C2">
            <w:pPr>
              <w:pStyle w:val="APVMATableText"/>
              <w:jc w:val="right"/>
              <w:rPr>
                <w:lang w:eastAsia="en-AU"/>
              </w:rPr>
            </w:pPr>
            <w:r>
              <w:rPr>
                <w:color w:val="000000"/>
                <w:szCs w:val="17"/>
              </w:rPr>
              <w:t>27</w:t>
            </w:r>
          </w:p>
        </w:tc>
        <w:tc>
          <w:tcPr>
            <w:tcW w:w="320" w:type="pct"/>
            <w:gridSpan w:val="2"/>
            <w:vAlign w:val="center"/>
            <w:hideMark/>
          </w:tcPr>
          <w:p w14:paraId="3630B556" w14:textId="7C26B1FE" w:rsidR="005155C2" w:rsidRPr="00EA35F2" w:rsidRDefault="005155C2" w:rsidP="005155C2">
            <w:pPr>
              <w:pStyle w:val="APVMATableText"/>
              <w:jc w:val="center"/>
              <w:rPr>
                <w:lang w:eastAsia="en-AU"/>
              </w:rPr>
            </w:pPr>
            <w:r>
              <w:rPr>
                <w:color w:val="000000"/>
                <w:szCs w:val="17"/>
              </w:rPr>
              <w:t>Modular</w:t>
            </w:r>
          </w:p>
        </w:tc>
        <w:tc>
          <w:tcPr>
            <w:tcW w:w="344" w:type="pct"/>
            <w:gridSpan w:val="2"/>
            <w:shd w:val="clear" w:color="auto" w:fill="D5D7D5" w:themeFill="text1" w:themeFillTint="33"/>
            <w:vAlign w:val="center"/>
            <w:hideMark/>
          </w:tcPr>
          <w:p w14:paraId="05A96CC7" w14:textId="29D7F18E" w:rsidR="005155C2" w:rsidRPr="00EA35F2" w:rsidRDefault="005155C2" w:rsidP="005155C2">
            <w:pPr>
              <w:pStyle w:val="APVMATableText"/>
              <w:jc w:val="center"/>
              <w:rPr>
                <w:b/>
                <w:bCs/>
                <w:lang w:eastAsia="en-AU"/>
              </w:rPr>
            </w:pPr>
            <w:r>
              <w:rPr>
                <w:b/>
                <w:color w:val="000000"/>
                <w:szCs w:val="17"/>
              </w:rPr>
              <w:t>Modular</w:t>
            </w:r>
          </w:p>
        </w:tc>
        <w:tc>
          <w:tcPr>
            <w:tcW w:w="352" w:type="pct"/>
            <w:gridSpan w:val="2"/>
            <w:vAlign w:val="center"/>
            <w:hideMark/>
          </w:tcPr>
          <w:p w14:paraId="4FBEBB2D" w14:textId="6DBD60DE" w:rsidR="005155C2" w:rsidRPr="00EA35F2" w:rsidRDefault="005155C2" w:rsidP="005155C2">
            <w:pPr>
              <w:pStyle w:val="APVMATableText"/>
              <w:jc w:val="center"/>
              <w:rPr>
                <w:lang w:eastAsia="en-AU"/>
              </w:rPr>
            </w:pPr>
            <w:r>
              <w:rPr>
                <w:color w:val="000000"/>
                <w:szCs w:val="17"/>
              </w:rPr>
              <w:t>Modular</w:t>
            </w:r>
          </w:p>
        </w:tc>
        <w:tc>
          <w:tcPr>
            <w:tcW w:w="422" w:type="pct"/>
            <w:gridSpan w:val="2"/>
            <w:vAlign w:val="center"/>
            <w:hideMark/>
          </w:tcPr>
          <w:p w14:paraId="631F7F9E" w14:textId="194D920A" w:rsidR="005155C2" w:rsidRPr="00EA35F2" w:rsidRDefault="005155C2" w:rsidP="005155C2">
            <w:pPr>
              <w:pStyle w:val="APVMATableText"/>
              <w:jc w:val="right"/>
              <w:rPr>
                <w:lang w:eastAsia="en-AU"/>
              </w:rPr>
            </w:pPr>
            <w:r>
              <w:rPr>
                <w:color w:val="000000"/>
                <w:szCs w:val="17"/>
              </w:rPr>
              <w:t>33</w:t>
            </w:r>
          </w:p>
        </w:tc>
        <w:tc>
          <w:tcPr>
            <w:tcW w:w="422" w:type="pct"/>
            <w:gridSpan w:val="2"/>
            <w:vAlign w:val="center"/>
            <w:hideMark/>
          </w:tcPr>
          <w:p w14:paraId="4A6FBB2C" w14:textId="1A6EF901" w:rsidR="005155C2" w:rsidRPr="00EA35F2" w:rsidRDefault="005155C2" w:rsidP="005155C2">
            <w:pPr>
              <w:pStyle w:val="APVMATableText"/>
              <w:jc w:val="right"/>
              <w:rPr>
                <w:lang w:eastAsia="en-AU"/>
              </w:rPr>
            </w:pPr>
            <w:r>
              <w:rPr>
                <w:color w:val="000000"/>
                <w:szCs w:val="17"/>
              </w:rPr>
              <w:t>93,960</w:t>
            </w:r>
          </w:p>
        </w:tc>
        <w:tc>
          <w:tcPr>
            <w:tcW w:w="467" w:type="pct"/>
            <w:vAlign w:val="center"/>
            <w:hideMark/>
          </w:tcPr>
          <w:p w14:paraId="3B6C5A9B" w14:textId="51B2633C" w:rsidR="005155C2" w:rsidRPr="00EA35F2" w:rsidRDefault="005155C2" w:rsidP="005155C2">
            <w:pPr>
              <w:pStyle w:val="APVMATableText"/>
              <w:jc w:val="right"/>
              <w:rPr>
                <w:lang w:eastAsia="en-AU"/>
              </w:rPr>
            </w:pPr>
            <w:r w:rsidRPr="005262A4">
              <w:t xml:space="preserve"> 100,255 </w:t>
            </w:r>
          </w:p>
        </w:tc>
      </w:tr>
      <w:tr w:rsidR="0037157B" w:rsidRPr="00EA35F2" w14:paraId="24272D84" w14:textId="77777777" w:rsidTr="001943C5">
        <w:trPr>
          <w:trHeight w:val="585"/>
          <w:jc w:val="center"/>
        </w:trPr>
        <w:tc>
          <w:tcPr>
            <w:tcW w:w="1283" w:type="pct"/>
            <w:gridSpan w:val="2"/>
            <w:vAlign w:val="center"/>
            <w:hideMark/>
          </w:tcPr>
          <w:p w14:paraId="1D01049F" w14:textId="77777777" w:rsidR="00EA35F2" w:rsidRPr="009311B8" w:rsidRDefault="00EA35F2" w:rsidP="00101C15">
            <w:pPr>
              <w:pStyle w:val="APVMATableText"/>
              <w:rPr>
                <w:lang w:eastAsia="en-AU"/>
              </w:rPr>
            </w:pPr>
            <w:r w:rsidRPr="009311B8">
              <w:rPr>
                <w:lang w:eastAsia="en-AU"/>
              </w:rPr>
              <w:t>Item 10B - Application under subsection 14</w:t>
            </w:r>
            <w:proofErr w:type="gramStart"/>
            <w:r w:rsidRPr="009311B8">
              <w:rPr>
                <w:lang w:eastAsia="en-AU"/>
              </w:rPr>
              <w:t>C(</w:t>
            </w:r>
            <w:proofErr w:type="gramEnd"/>
            <w:r w:rsidRPr="009311B8">
              <w:rPr>
                <w:lang w:eastAsia="en-AU"/>
              </w:rPr>
              <w:t>1), 14</w:t>
            </w:r>
            <w:proofErr w:type="gramStart"/>
            <w:r w:rsidRPr="009311B8">
              <w:rPr>
                <w:lang w:eastAsia="en-AU"/>
              </w:rPr>
              <w:t>D(</w:t>
            </w:r>
            <w:proofErr w:type="gramEnd"/>
            <w:r w:rsidRPr="009311B8">
              <w:rPr>
                <w:lang w:eastAsia="en-AU"/>
              </w:rPr>
              <w:t>1) or 14</w:t>
            </w:r>
            <w:proofErr w:type="gramStart"/>
            <w:r w:rsidRPr="009311B8">
              <w:rPr>
                <w:lang w:eastAsia="en-AU"/>
              </w:rPr>
              <w:t>E(</w:t>
            </w:r>
            <w:proofErr w:type="gramEnd"/>
            <w:r w:rsidRPr="009311B8">
              <w:rPr>
                <w:lang w:eastAsia="en-AU"/>
              </w:rPr>
              <w:t>1) of the Code</w:t>
            </w:r>
          </w:p>
        </w:tc>
        <w:tc>
          <w:tcPr>
            <w:tcW w:w="305" w:type="pct"/>
            <w:vAlign w:val="center"/>
            <w:hideMark/>
          </w:tcPr>
          <w:p w14:paraId="4B1AF6E4" w14:textId="3FC2749D" w:rsidR="00EA35F2" w:rsidRPr="009311B8" w:rsidRDefault="008002A6" w:rsidP="008842FA">
            <w:pPr>
              <w:pStyle w:val="APVMATableText"/>
              <w:jc w:val="center"/>
              <w:rPr>
                <w:lang w:eastAsia="en-AU"/>
              </w:rPr>
            </w:pPr>
            <w:r w:rsidRPr="009311B8">
              <w:rPr>
                <w:lang w:eastAsia="en-AU"/>
              </w:rPr>
              <w:t>Nil</w:t>
            </w:r>
          </w:p>
        </w:tc>
        <w:tc>
          <w:tcPr>
            <w:tcW w:w="359" w:type="pct"/>
            <w:gridSpan w:val="3"/>
            <w:vAlign w:val="center"/>
            <w:hideMark/>
          </w:tcPr>
          <w:p w14:paraId="647E6C55" w14:textId="34188149" w:rsidR="00EA35F2" w:rsidRPr="009311B8" w:rsidRDefault="008002A6" w:rsidP="008842FA">
            <w:pPr>
              <w:pStyle w:val="APVMATableText"/>
              <w:jc w:val="center"/>
              <w:rPr>
                <w:lang w:eastAsia="en-AU"/>
              </w:rPr>
            </w:pPr>
            <w:r w:rsidRPr="009311B8">
              <w:rPr>
                <w:lang w:eastAsia="en-AU"/>
              </w:rPr>
              <w:t>Nil</w:t>
            </w:r>
          </w:p>
        </w:tc>
        <w:tc>
          <w:tcPr>
            <w:tcW w:w="319" w:type="pct"/>
            <w:gridSpan w:val="2"/>
            <w:vAlign w:val="center"/>
            <w:hideMark/>
          </w:tcPr>
          <w:p w14:paraId="610EDB1C" w14:textId="4FAD5501" w:rsidR="00EA35F2" w:rsidRPr="009311B8" w:rsidRDefault="008002A6" w:rsidP="008842FA">
            <w:pPr>
              <w:pStyle w:val="APVMATableText"/>
              <w:jc w:val="center"/>
              <w:rPr>
                <w:lang w:eastAsia="en-AU"/>
              </w:rPr>
            </w:pPr>
            <w:r w:rsidRPr="009311B8">
              <w:rPr>
                <w:lang w:eastAsia="en-AU"/>
              </w:rPr>
              <w:t>Nil</w:t>
            </w:r>
          </w:p>
        </w:tc>
        <w:tc>
          <w:tcPr>
            <w:tcW w:w="407" w:type="pct"/>
            <w:vAlign w:val="center"/>
            <w:hideMark/>
          </w:tcPr>
          <w:p w14:paraId="11F8A009" w14:textId="5E7CBE68" w:rsidR="00EA35F2" w:rsidRPr="009311B8" w:rsidRDefault="008002A6" w:rsidP="008002A6">
            <w:pPr>
              <w:pStyle w:val="APVMATableText"/>
              <w:jc w:val="center"/>
              <w:rPr>
                <w:lang w:eastAsia="en-AU"/>
              </w:rPr>
            </w:pPr>
            <w:r w:rsidRPr="009311B8">
              <w:rPr>
                <w:lang w:eastAsia="en-AU"/>
              </w:rPr>
              <w:t>Nil</w:t>
            </w:r>
          </w:p>
        </w:tc>
        <w:tc>
          <w:tcPr>
            <w:tcW w:w="320" w:type="pct"/>
            <w:gridSpan w:val="2"/>
            <w:vAlign w:val="center"/>
            <w:hideMark/>
          </w:tcPr>
          <w:p w14:paraId="0A202B1A" w14:textId="39A6EF86" w:rsidR="00EA35F2" w:rsidRPr="00191B4F" w:rsidRDefault="008002A6" w:rsidP="008842FA">
            <w:pPr>
              <w:pStyle w:val="APVMATableText"/>
              <w:jc w:val="center"/>
              <w:rPr>
                <w:lang w:eastAsia="en-AU"/>
              </w:rPr>
            </w:pPr>
            <w:r w:rsidRPr="00191B4F">
              <w:rPr>
                <w:sz w:val="14"/>
                <w:szCs w:val="20"/>
                <w:lang w:eastAsia="en-AU"/>
              </w:rPr>
              <w:t>Fee per legislative instrument</w:t>
            </w:r>
          </w:p>
        </w:tc>
        <w:tc>
          <w:tcPr>
            <w:tcW w:w="344" w:type="pct"/>
            <w:gridSpan w:val="2"/>
            <w:shd w:val="clear" w:color="auto" w:fill="D5D7D5" w:themeFill="text1" w:themeFillTint="33"/>
            <w:vAlign w:val="center"/>
            <w:hideMark/>
          </w:tcPr>
          <w:p w14:paraId="0F222FE8" w14:textId="5ADF66D5" w:rsidR="00EA35F2" w:rsidRPr="009B0C46" w:rsidRDefault="0050110E" w:rsidP="008842FA">
            <w:pPr>
              <w:pStyle w:val="APVMATableText"/>
              <w:jc w:val="center"/>
              <w:rPr>
                <w:b/>
                <w:bCs/>
                <w:lang w:eastAsia="en-AU"/>
              </w:rPr>
            </w:pPr>
            <w:r w:rsidRPr="009B0C46">
              <w:rPr>
                <w:b/>
                <w:bCs/>
                <w:sz w:val="14"/>
                <w:szCs w:val="20"/>
                <w:lang w:eastAsia="en-AU"/>
              </w:rPr>
              <w:t>Fee per legislative instrument</w:t>
            </w:r>
          </w:p>
        </w:tc>
        <w:tc>
          <w:tcPr>
            <w:tcW w:w="352" w:type="pct"/>
            <w:gridSpan w:val="2"/>
            <w:vAlign w:val="center"/>
            <w:hideMark/>
          </w:tcPr>
          <w:p w14:paraId="2D94983F" w14:textId="683E0003" w:rsidR="00EA35F2" w:rsidRPr="009311B8" w:rsidRDefault="008002A6" w:rsidP="008842FA">
            <w:pPr>
              <w:pStyle w:val="APVMATableText"/>
              <w:jc w:val="center"/>
              <w:rPr>
                <w:highlight w:val="yellow"/>
                <w:lang w:eastAsia="en-AU"/>
              </w:rPr>
            </w:pPr>
            <w:r w:rsidRPr="00776462">
              <w:rPr>
                <w:sz w:val="14"/>
                <w:szCs w:val="20"/>
                <w:lang w:eastAsia="en-AU"/>
              </w:rPr>
              <w:t>Fee per legislative instrument</w:t>
            </w:r>
          </w:p>
        </w:tc>
        <w:tc>
          <w:tcPr>
            <w:tcW w:w="1311" w:type="pct"/>
            <w:gridSpan w:val="5"/>
            <w:vAlign w:val="center"/>
            <w:hideMark/>
          </w:tcPr>
          <w:p w14:paraId="38A16EDF" w14:textId="556394C3" w:rsidR="00EA35F2" w:rsidRPr="009311B8" w:rsidRDefault="00EA35F2" w:rsidP="008842FA">
            <w:pPr>
              <w:pStyle w:val="APVMATableText"/>
              <w:rPr>
                <w:lang w:eastAsia="en-AU"/>
              </w:rPr>
            </w:pPr>
            <w:r w:rsidRPr="009311B8">
              <w:rPr>
                <w:lang w:eastAsia="en-AU"/>
              </w:rPr>
              <w:t>Not</w:t>
            </w:r>
            <w:r w:rsidR="004B6CCF" w:rsidRPr="009311B8">
              <w:rPr>
                <w:lang w:eastAsia="en-AU"/>
              </w:rPr>
              <w:t xml:space="preserve"> </w:t>
            </w:r>
            <w:r w:rsidRPr="009311B8">
              <w:rPr>
                <w:lang w:eastAsia="en-AU"/>
              </w:rPr>
              <w:t>determined</w:t>
            </w:r>
            <w:r w:rsidR="004B6CCF" w:rsidRPr="009311B8">
              <w:rPr>
                <w:lang w:eastAsia="en-AU"/>
              </w:rPr>
              <w:t xml:space="preserve"> – </w:t>
            </w:r>
            <w:r w:rsidRPr="009311B8">
              <w:rPr>
                <w:lang w:eastAsia="en-AU"/>
              </w:rPr>
              <w:t>included</w:t>
            </w:r>
            <w:r w:rsidR="004B6CCF" w:rsidRPr="009311B8">
              <w:rPr>
                <w:lang w:eastAsia="en-AU"/>
              </w:rPr>
              <w:t xml:space="preserve"> </w:t>
            </w:r>
            <w:r w:rsidRPr="009311B8">
              <w:rPr>
                <w:lang w:eastAsia="en-AU"/>
              </w:rPr>
              <w:t>in</w:t>
            </w:r>
            <w:r w:rsidR="004B6CCF" w:rsidRPr="009311B8">
              <w:rPr>
                <w:lang w:eastAsia="en-AU"/>
              </w:rPr>
              <w:t xml:space="preserve"> </w:t>
            </w:r>
            <w:r w:rsidRPr="009311B8">
              <w:rPr>
                <w:lang w:eastAsia="en-AU"/>
              </w:rPr>
              <w:t>Item</w:t>
            </w:r>
            <w:r w:rsidR="004B6CCF" w:rsidRPr="009311B8">
              <w:rPr>
                <w:lang w:eastAsia="en-AU"/>
              </w:rPr>
              <w:t xml:space="preserve"> </w:t>
            </w:r>
            <w:r w:rsidRPr="009311B8">
              <w:rPr>
                <w:lang w:eastAsia="en-AU"/>
              </w:rPr>
              <w:t>10</w:t>
            </w:r>
            <w:r w:rsidR="004B6CCF" w:rsidRPr="009311B8">
              <w:rPr>
                <w:lang w:eastAsia="en-AU"/>
              </w:rPr>
              <w:t xml:space="preserve"> </w:t>
            </w:r>
            <w:r w:rsidRPr="009311B8">
              <w:rPr>
                <w:lang w:eastAsia="en-AU"/>
              </w:rPr>
              <w:t>estimates</w:t>
            </w:r>
          </w:p>
        </w:tc>
      </w:tr>
      <w:tr w:rsidR="005155C2" w:rsidRPr="00EA35F2" w14:paraId="32891453" w14:textId="77777777" w:rsidTr="001943C5">
        <w:trPr>
          <w:trHeight w:val="380"/>
          <w:jc w:val="center"/>
        </w:trPr>
        <w:tc>
          <w:tcPr>
            <w:tcW w:w="1283" w:type="pct"/>
            <w:gridSpan w:val="2"/>
            <w:vAlign w:val="center"/>
            <w:hideMark/>
          </w:tcPr>
          <w:p w14:paraId="0E09E5E4" w14:textId="77777777" w:rsidR="005155C2" w:rsidRPr="00EA35F2" w:rsidRDefault="005155C2" w:rsidP="005155C2">
            <w:pPr>
              <w:pStyle w:val="APVMATableText"/>
              <w:rPr>
                <w:lang w:eastAsia="en-AU"/>
              </w:rPr>
            </w:pPr>
            <w:r w:rsidRPr="00EA35F2">
              <w:rPr>
                <w:lang w:eastAsia="en-AU"/>
              </w:rPr>
              <w:t>Item 11 - Application to vary relevant particulars or conditions of registration or label approval where a full assessment of the chemical product is required</w:t>
            </w:r>
          </w:p>
        </w:tc>
        <w:tc>
          <w:tcPr>
            <w:tcW w:w="305" w:type="pct"/>
            <w:vAlign w:val="center"/>
            <w:hideMark/>
          </w:tcPr>
          <w:p w14:paraId="2CC51380" w14:textId="73B886B8" w:rsidR="005155C2" w:rsidRPr="00EA35F2" w:rsidRDefault="005155C2" w:rsidP="005155C2">
            <w:pPr>
              <w:pStyle w:val="APVMATableText"/>
              <w:jc w:val="right"/>
              <w:rPr>
                <w:lang w:eastAsia="en-AU"/>
              </w:rPr>
            </w:pPr>
            <w:r>
              <w:rPr>
                <w:color w:val="000000"/>
                <w:szCs w:val="17"/>
              </w:rPr>
              <w:t>90,513</w:t>
            </w:r>
          </w:p>
        </w:tc>
        <w:tc>
          <w:tcPr>
            <w:tcW w:w="359" w:type="pct"/>
            <w:gridSpan w:val="3"/>
            <w:vAlign w:val="center"/>
            <w:hideMark/>
          </w:tcPr>
          <w:p w14:paraId="1F89EDC5" w14:textId="0D175602" w:rsidR="005155C2" w:rsidRPr="00EA35F2" w:rsidRDefault="005155C2" w:rsidP="005155C2">
            <w:pPr>
              <w:pStyle w:val="APVMATableText"/>
              <w:jc w:val="right"/>
              <w:rPr>
                <w:lang w:eastAsia="en-AU"/>
              </w:rPr>
            </w:pPr>
            <w:r>
              <w:rPr>
                <w:color w:val="000000"/>
                <w:szCs w:val="17"/>
              </w:rPr>
              <w:t>113,754</w:t>
            </w:r>
          </w:p>
        </w:tc>
        <w:tc>
          <w:tcPr>
            <w:tcW w:w="319" w:type="pct"/>
            <w:gridSpan w:val="2"/>
            <w:vAlign w:val="center"/>
            <w:hideMark/>
          </w:tcPr>
          <w:p w14:paraId="097350FF" w14:textId="534B51E8" w:rsidR="005155C2" w:rsidRPr="00EA35F2" w:rsidRDefault="005155C2" w:rsidP="005155C2">
            <w:pPr>
              <w:pStyle w:val="APVMATableText"/>
              <w:jc w:val="right"/>
              <w:rPr>
                <w:lang w:eastAsia="en-AU"/>
              </w:rPr>
            </w:pPr>
            <w:r>
              <w:rPr>
                <w:color w:val="000000"/>
                <w:szCs w:val="17"/>
              </w:rPr>
              <w:t>26</w:t>
            </w:r>
          </w:p>
        </w:tc>
        <w:tc>
          <w:tcPr>
            <w:tcW w:w="407" w:type="pct"/>
            <w:vAlign w:val="center"/>
            <w:hideMark/>
          </w:tcPr>
          <w:p w14:paraId="27F7037B" w14:textId="7FF790F1" w:rsidR="005155C2" w:rsidRPr="00EA35F2" w:rsidRDefault="005155C2" w:rsidP="005155C2">
            <w:pPr>
              <w:pStyle w:val="APVMATableText"/>
              <w:jc w:val="right"/>
              <w:rPr>
                <w:lang w:eastAsia="en-AU"/>
              </w:rPr>
            </w:pPr>
            <w:r>
              <w:rPr>
                <w:color w:val="000000"/>
                <w:szCs w:val="17"/>
              </w:rPr>
              <w:t>1</w:t>
            </w:r>
          </w:p>
        </w:tc>
        <w:tc>
          <w:tcPr>
            <w:tcW w:w="320" w:type="pct"/>
            <w:gridSpan w:val="2"/>
            <w:vAlign w:val="center"/>
            <w:hideMark/>
          </w:tcPr>
          <w:p w14:paraId="4A4D4C0A" w14:textId="76864545" w:rsidR="005155C2" w:rsidRPr="00EA35F2" w:rsidRDefault="005155C2" w:rsidP="005155C2">
            <w:pPr>
              <w:pStyle w:val="APVMATableText"/>
              <w:jc w:val="right"/>
              <w:rPr>
                <w:lang w:eastAsia="en-AU"/>
              </w:rPr>
            </w:pPr>
            <w:r>
              <w:rPr>
                <w:color w:val="000000"/>
                <w:szCs w:val="17"/>
              </w:rPr>
              <w:t>36,205</w:t>
            </w:r>
          </w:p>
        </w:tc>
        <w:tc>
          <w:tcPr>
            <w:tcW w:w="344" w:type="pct"/>
            <w:gridSpan w:val="2"/>
            <w:shd w:val="clear" w:color="auto" w:fill="D5D7D5" w:themeFill="text1" w:themeFillTint="33"/>
            <w:vAlign w:val="center"/>
            <w:hideMark/>
          </w:tcPr>
          <w:p w14:paraId="126B0AFB" w14:textId="12522DFD" w:rsidR="005155C2" w:rsidRPr="00EA35F2" w:rsidRDefault="005155C2" w:rsidP="005155C2">
            <w:pPr>
              <w:pStyle w:val="APVMATableText"/>
              <w:jc w:val="right"/>
              <w:rPr>
                <w:b/>
                <w:bCs/>
                <w:lang w:eastAsia="en-AU"/>
              </w:rPr>
            </w:pPr>
            <w:r>
              <w:rPr>
                <w:b/>
                <w:color w:val="000000"/>
                <w:szCs w:val="17"/>
              </w:rPr>
              <w:t>113,754</w:t>
            </w:r>
          </w:p>
        </w:tc>
        <w:tc>
          <w:tcPr>
            <w:tcW w:w="352" w:type="pct"/>
            <w:gridSpan w:val="2"/>
            <w:vAlign w:val="center"/>
            <w:hideMark/>
          </w:tcPr>
          <w:p w14:paraId="2F90EF84" w14:textId="226148CE" w:rsidR="005155C2" w:rsidRPr="00EA35F2" w:rsidRDefault="005155C2" w:rsidP="005155C2">
            <w:pPr>
              <w:pStyle w:val="APVMATableText"/>
              <w:jc w:val="right"/>
              <w:rPr>
                <w:lang w:eastAsia="en-AU"/>
              </w:rPr>
            </w:pPr>
            <w:r>
              <w:rPr>
                <w:color w:val="000000"/>
                <w:szCs w:val="17"/>
              </w:rPr>
              <w:t>214</w:t>
            </w:r>
          </w:p>
        </w:tc>
        <w:tc>
          <w:tcPr>
            <w:tcW w:w="422" w:type="pct"/>
            <w:gridSpan w:val="2"/>
            <w:vAlign w:val="center"/>
            <w:hideMark/>
          </w:tcPr>
          <w:p w14:paraId="6641547F" w14:textId="238A831C" w:rsidR="005155C2" w:rsidRPr="00EA35F2" w:rsidRDefault="005155C2" w:rsidP="005155C2">
            <w:pPr>
              <w:pStyle w:val="APVMATableText"/>
              <w:jc w:val="right"/>
              <w:rPr>
                <w:lang w:eastAsia="en-AU"/>
              </w:rPr>
            </w:pPr>
            <w:r>
              <w:rPr>
                <w:color w:val="000000"/>
                <w:szCs w:val="17"/>
              </w:rPr>
              <w:t>1</w:t>
            </w:r>
          </w:p>
        </w:tc>
        <w:tc>
          <w:tcPr>
            <w:tcW w:w="422" w:type="pct"/>
            <w:gridSpan w:val="2"/>
            <w:vAlign w:val="center"/>
            <w:hideMark/>
          </w:tcPr>
          <w:p w14:paraId="73537928" w14:textId="5B84E98B" w:rsidR="005155C2" w:rsidRPr="00EA35F2" w:rsidRDefault="005155C2" w:rsidP="005155C2">
            <w:pPr>
              <w:pStyle w:val="APVMATableText"/>
              <w:jc w:val="right"/>
              <w:rPr>
                <w:lang w:eastAsia="en-AU"/>
              </w:rPr>
            </w:pPr>
            <w:r>
              <w:rPr>
                <w:color w:val="000000"/>
                <w:szCs w:val="17"/>
              </w:rPr>
              <w:t>113,754</w:t>
            </w:r>
          </w:p>
        </w:tc>
        <w:tc>
          <w:tcPr>
            <w:tcW w:w="467" w:type="pct"/>
            <w:vAlign w:val="center"/>
            <w:hideMark/>
          </w:tcPr>
          <w:p w14:paraId="645BD862" w14:textId="4395D7B4" w:rsidR="005155C2" w:rsidRPr="00EA35F2" w:rsidRDefault="005155C2" w:rsidP="005155C2">
            <w:pPr>
              <w:pStyle w:val="APVMATableText"/>
              <w:jc w:val="right"/>
              <w:rPr>
                <w:lang w:eastAsia="en-AU"/>
              </w:rPr>
            </w:pPr>
            <w:r w:rsidRPr="00B75332">
              <w:t xml:space="preserve"> 99,307 </w:t>
            </w:r>
          </w:p>
        </w:tc>
      </w:tr>
      <w:tr w:rsidR="005155C2" w:rsidRPr="00EA35F2" w14:paraId="649C54C5" w14:textId="77777777" w:rsidTr="001943C5">
        <w:trPr>
          <w:trHeight w:val="620"/>
          <w:jc w:val="center"/>
        </w:trPr>
        <w:tc>
          <w:tcPr>
            <w:tcW w:w="1283" w:type="pct"/>
            <w:gridSpan w:val="2"/>
            <w:vAlign w:val="center"/>
            <w:hideMark/>
          </w:tcPr>
          <w:p w14:paraId="4FDD7D22" w14:textId="77777777" w:rsidR="005155C2" w:rsidRPr="00EA35F2" w:rsidRDefault="005155C2" w:rsidP="005155C2">
            <w:pPr>
              <w:pStyle w:val="APVMATableText"/>
              <w:rPr>
                <w:lang w:eastAsia="en-AU"/>
              </w:rPr>
            </w:pPr>
            <w:r w:rsidRPr="00EA35F2">
              <w:rPr>
                <w:lang w:eastAsia="en-AU"/>
              </w:rPr>
              <w:lastRenderedPageBreak/>
              <w:t>Item 12 - Application to vary relevant particulars or conditions of registration or label approval if:</w:t>
            </w:r>
            <w:r w:rsidRPr="00EA35F2">
              <w:rPr>
                <w:lang w:eastAsia="en-AU"/>
              </w:rPr>
              <w:br/>
              <w:t>(a) the variation is to allow a minor change; and</w:t>
            </w:r>
            <w:r w:rsidRPr="00EA35F2">
              <w:rPr>
                <w:lang w:eastAsia="en-AU"/>
              </w:rPr>
              <w:br/>
              <w:t>(b) no data of a technical nature is required</w:t>
            </w:r>
          </w:p>
        </w:tc>
        <w:tc>
          <w:tcPr>
            <w:tcW w:w="305" w:type="pct"/>
            <w:vAlign w:val="center"/>
            <w:hideMark/>
          </w:tcPr>
          <w:p w14:paraId="7F16580A" w14:textId="528E8DE7" w:rsidR="005155C2" w:rsidRPr="00EA35F2" w:rsidRDefault="005155C2" w:rsidP="005155C2">
            <w:pPr>
              <w:pStyle w:val="APVMATableText"/>
              <w:jc w:val="right"/>
              <w:rPr>
                <w:lang w:eastAsia="en-AU"/>
              </w:rPr>
            </w:pPr>
            <w:r>
              <w:rPr>
                <w:color w:val="000000"/>
                <w:szCs w:val="17"/>
              </w:rPr>
              <w:t>5,045</w:t>
            </w:r>
          </w:p>
        </w:tc>
        <w:tc>
          <w:tcPr>
            <w:tcW w:w="359" w:type="pct"/>
            <w:gridSpan w:val="3"/>
            <w:vAlign w:val="center"/>
            <w:hideMark/>
          </w:tcPr>
          <w:p w14:paraId="173C7DE8" w14:textId="49825AE0" w:rsidR="005155C2" w:rsidRPr="00EA35F2" w:rsidRDefault="005155C2" w:rsidP="005155C2">
            <w:pPr>
              <w:pStyle w:val="APVMATableText"/>
              <w:jc w:val="right"/>
              <w:rPr>
                <w:lang w:eastAsia="en-AU"/>
              </w:rPr>
            </w:pPr>
            <w:r>
              <w:rPr>
                <w:color w:val="000000"/>
                <w:szCs w:val="17"/>
              </w:rPr>
              <w:t>9,941</w:t>
            </w:r>
          </w:p>
        </w:tc>
        <w:tc>
          <w:tcPr>
            <w:tcW w:w="319" w:type="pct"/>
            <w:gridSpan w:val="2"/>
            <w:vAlign w:val="center"/>
            <w:hideMark/>
          </w:tcPr>
          <w:p w14:paraId="06B6F3F1" w14:textId="28E50CE2" w:rsidR="005155C2" w:rsidRPr="00EA35F2" w:rsidRDefault="005155C2" w:rsidP="005155C2">
            <w:pPr>
              <w:pStyle w:val="APVMATableText"/>
              <w:jc w:val="right"/>
              <w:rPr>
                <w:lang w:eastAsia="en-AU"/>
              </w:rPr>
            </w:pPr>
            <w:r>
              <w:rPr>
                <w:color w:val="000000"/>
                <w:szCs w:val="17"/>
              </w:rPr>
              <w:t>97</w:t>
            </w:r>
          </w:p>
        </w:tc>
        <w:tc>
          <w:tcPr>
            <w:tcW w:w="407" w:type="pct"/>
            <w:vAlign w:val="center"/>
            <w:hideMark/>
          </w:tcPr>
          <w:p w14:paraId="33B9230B" w14:textId="0F5CEBE5" w:rsidR="005155C2" w:rsidRPr="00EA35F2" w:rsidRDefault="005155C2" w:rsidP="005155C2">
            <w:pPr>
              <w:pStyle w:val="APVMATableText"/>
              <w:jc w:val="right"/>
              <w:rPr>
                <w:lang w:eastAsia="en-AU"/>
              </w:rPr>
            </w:pPr>
            <w:r>
              <w:rPr>
                <w:color w:val="000000"/>
                <w:szCs w:val="17"/>
              </w:rPr>
              <w:t>186</w:t>
            </w:r>
          </w:p>
        </w:tc>
        <w:tc>
          <w:tcPr>
            <w:tcW w:w="320" w:type="pct"/>
            <w:gridSpan w:val="2"/>
            <w:vAlign w:val="center"/>
            <w:hideMark/>
          </w:tcPr>
          <w:p w14:paraId="60822334" w14:textId="778DC307" w:rsidR="005155C2" w:rsidRPr="00EA35F2" w:rsidRDefault="005155C2" w:rsidP="005155C2">
            <w:pPr>
              <w:pStyle w:val="APVMATableText"/>
              <w:jc w:val="right"/>
              <w:rPr>
                <w:lang w:eastAsia="en-AU"/>
              </w:rPr>
            </w:pPr>
            <w:r>
              <w:rPr>
                <w:color w:val="000000"/>
                <w:szCs w:val="17"/>
              </w:rPr>
              <w:t>2,018</w:t>
            </w:r>
          </w:p>
        </w:tc>
        <w:tc>
          <w:tcPr>
            <w:tcW w:w="344" w:type="pct"/>
            <w:gridSpan w:val="2"/>
            <w:shd w:val="clear" w:color="auto" w:fill="D5D7D5" w:themeFill="text1" w:themeFillTint="33"/>
            <w:vAlign w:val="center"/>
            <w:hideMark/>
          </w:tcPr>
          <w:p w14:paraId="7B8D634B" w14:textId="072900F8" w:rsidR="005155C2" w:rsidRPr="00EA35F2" w:rsidRDefault="005155C2" w:rsidP="005155C2">
            <w:pPr>
              <w:pStyle w:val="APVMATableText"/>
              <w:jc w:val="right"/>
              <w:rPr>
                <w:b/>
                <w:bCs/>
                <w:lang w:eastAsia="en-AU"/>
              </w:rPr>
            </w:pPr>
            <w:r>
              <w:rPr>
                <w:b/>
                <w:bCs/>
                <w:color w:val="000000"/>
                <w:szCs w:val="17"/>
              </w:rPr>
              <w:t>9,941</w:t>
            </w:r>
          </w:p>
        </w:tc>
        <w:tc>
          <w:tcPr>
            <w:tcW w:w="352" w:type="pct"/>
            <w:gridSpan w:val="2"/>
            <w:vAlign w:val="center"/>
            <w:hideMark/>
          </w:tcPr>
          <w:p w14:paraId="7A27398A" w14:textId="3ADDB4B9" w:rsidR="005155C2" w:rsidRPr="00EA35F2" w:rsidRDefault="005155C2" w:rsidP="005155C2">
            <w:pPr>
              <w:pStyle w:val="APVMATableText"/>
              <w:jc w:val="right"/>
              <w:rPr>
                <w:lang w:eastAsia="en-AU"/>
              </w:rPr>
            </w:pPr>
            <w:r>
              <w:rPr>
                <w:color w:val="000000"/>
                <w:szCs w:val="17"/>
              </w:rPr>
              <w:t>393</w:t>
            </w:r>
          </w:p>
        </w:tc>
        <w:tc>
          <w:tcPr>
            <w:tcW w:w="422" w:type="pct"/>
            <w:gridSpan w:val="2"/>
            <w:vAlign w:val="center"/>
            <w:hideMark/>
          </w:tcPr>
          <w:p w14:paraId="4DD768BB" w14:textId="4611294A" w:rsidR="005155C2" w:rsidRPr="00EA35F2" w:rsidRDefault="005155C2" w:rsidP="005155C2">
            <w:pPr>
              <w:pStyle w:val="APVMATableText"/>
              <w:jc w:val="right"/>
              <w:rPr>
                <w:lang w:eastAsia="en-AU"/>
              </w:rPr>
            </w:pPr>
            <w:r>
              <w:rPr>
                <w:color w:val="000000"/>
                <w:szCs w:val="17"/>
              </w:rPr>
              <w:t>312</w:t>
            </w:r>
          </w:p>
        </w:tc>
        <w:tc>
          <w:tcPr>
            <w:tcW w:w="422" w:type="pct"/>
            <w:gridSpan w:val="2"/>
            <w:vAlign w:val="center"/>
            <w:hideMark/>
          </w:tcPr>
          <w:p w14:paraId="5BD9A2AD" w14:textId="47C2BA29" w:rsidR="005155C2" w:rsidRPr="00EA35F2" w:rsidRDefault="005155C2" w:rsidP="005155C2">
            <w:pPr>
              <w:pStyle w:val="APVMATableText"/>
              <w:jc w:val="right"/>
              <w:rPr>
                <w:lang w:eastAsia="en-AU"/>
              </w:rPr>
            </w:pPr>
            <w:r>
              <w:rPr>
                <w:color w:val="000000"/>
                <w:szCs w:val="17"/>
              </w:rPr>
              <w:t>1,849,026</w:t>
            </w:r>
          </w:p>
        </w:tc>
        <w:tc>
          <w:tcPr>
            <w:tcW w:w="467" w:type="pct"/>
            <w:vAlign w:val="center"/>
            <w:hideMark/>
          </w:tcPr>
          <w:p w14:paraId="4742B165" w14:textId="6680E53C" w:rsidR="005155C2" w:rsidRPr="00EA35F2" w:rsidRDefault="005155C2" w:rsidP="005155C2">
            <w:pPr>
              <w:pStyle w:val="APVMATableText"/>
              <w:jc w:val="right"/>
              <w:rPr>
                <w:lang w:eastAsia="en-AU"/>
              </w:rPr>
            </w:pPr>
            <w:r w:rsidRPr="00B75332">
              <w:t xml:space="preserve"> 2,707,690 </w:t>
            </w:r>
          </w:p>
        </w:tc>
      </w:tr>
      <w:tr w:rsidR="005155C2" w:rsidRPr="00EA35F2" w14:paraId="5AE88FC6" w14:textId="77777777" w:rsidTr="001943C5">
        <w:trPr>
          <w:trHeight w:val="450"/>
          <w:jc w:val="center"/>
        </w:trPr>
        <w:tc>
          <w:tcPr>
            <w:tcW w:w="1283" w:type="pct"/>
            <w:gridSpan w:val="2"/>
            <w:vAlign w:val="center"/>
            <w:hideMark/>
          </w:tcPr>
          <w:p w14:paraId="5C6CE4AE" w14:textId="77777777" w:rsidR="005155C2" w:rsidRPr="00EA35F2" w:rsidRDefault="005155C2" w:rsidP="005155C2">
            <w:pPr>
              <w:pStyle w:val="APVMATableText"/>
              <w:rPr>
                <w:lang w:eastAsia="en-AU"/>
              </w:rPr>
            </w:pPr>
            <w:r w:rsidRPr="00EA35F2">
              <w:rPr>
                <w:lang w:eastAsia="en-AU"/>
              </w:rPr>
              <w:t>Item 13 - Application to vary relevant particulars or conditions of registration or label approval if:</w:t>
            </w:r>
            <w:r w:rsidRPr="00EA35F2">
              <w:rPr>
                <w:lang w:eastAsia="en-AU"/>
              </w:rPr>
              <w:br/>
              <w:t>(a) the variation is to allow a minor change; and</w:t>
            </w:r>
            <w:r w:rsidRPr="00EA35F2">
              <w:rPr>
                <w:lang w:eastAsia="en-AU"/>
              </w:rPr>
              <w:br/>
              <w:t>(b) no data of a technical nature is required; and</w:t>
            </w:r>
            <w:r w:rsidRPr="00EA35F2">
              <w:rPr>
                <w:lang w:eastAsia="en-AU"/>
              </w:rPr>
              <w:br/>
              <w:t>(c) the variation is a change required by the APVMA</w:t>
            </w:r>
          </w:p>
        </w:tc>
        <w:tc>
          <w:tcPr>
            <w:tcW w:w="305" w:type="pct"/>
            <w:vAlign w:val="center"/>
            <w:hideMark/>
          </w:tcPr>
          <w:p w14:paraId="588DBC41" w14:textId="72C27B74" w:rsidR="005155C2" w:rsidRPr="00EA35F2" w:rsidRDefault="005155C2" w:rsidP="005155C2">
            <w:pPr>
              <w:pStyle w:val="APVMATableText"/>
              <w:jc w:val="right"/>
              <w:rPr>
                <w:lang w:eastAsia="en-AU"/>
              </w:rPr>
            </w:pPr>
            <w:r>
              <w:rPr>
                <w:color w:val="000000"/>
                <w:szCs w:val="17"/>
              </w:rPr>
              <w:t>-</w:t>
            </w:r>
          </w:p>
        </w:tc>
        <w:tc>
          <w:tcPr>
            <w:tcW w:w="359" w:type="pct"/>
            <w:gridSpan w:val="3"/>
            <w:vAlign w:val="center"/>
            <w:hideMark/>
          </w:tcPr>
          <w:p w14:paraId="507BE9AC" w14:textId="6B765732" w:rsidR="005155C2" w:rsidRPr="00EA35F2" w:rsidRDefault="005155C2" w:rsidP="005155C2">
            <w:pPr>
              <w:pStyle w:val="APVMATableText"/>
              <w:jc w:val="right"/>
              <w:rPr>
                <w:lang w:eastAsia="en-AU"/>
              </w:rPr>
            </w:pPr>
            <w:r>
              <w:rPr>
                <w:color w:val="000000"/>
                <w:szCs w:val="17"/>
              </w:rPr>
              <w:t>4,267</w:t>
            </w:r>
          </w:p>
        </w:tc>
        <w:tc>
          <w:tcPr>
            <w:tcW w:w="319" w:type="pct"/>
            <w:gridSpan w:val="2"/>
            <w:vAlign w:val="center"/>
            <w:hideMark/>
          </w:tcPr>
          <w:p w14:paraId="3CC04014" w14:textId="506DC227" w:rsidR="005155C2" w:rsidRPr="00EA35F2" w:rsidRDefault="005155C2" w:rsidP="005155C2">
            <w:pPr>
              <w:pStyle w:val="APVMATableText"/>
              <w:jc w:val="right"/>
              <w:rPr>
                <w:lang w:eastAsia="en-AU"/>
              </w:rPr>
            </w:pPr>
            <w:r>
              <w:rPr>
                <w:color w:val="000000"/>
                <w:szCs w:val="17"/>
              </w:rPr>
              <w:t>-</w:t>
            </w:r>
          </w:p>
        </w:tc>
        <w:tc>
          <w:tcPr>
            <w:tcW w:w="407" w:type="pct"/>
            <w:vAlign w:val="center"/>
            <w:hideMark/>
          </w:tcPr>
          <w:p w14:paraId="36671BE1" w14:textId="1F91C913" w:rsidR="005155C2" w:rsidRPr="00EA35F2" w:rsidRDefault="005155C2" w:rsidP="005155C2">
            <w:pPr>
              <w:pStyle w:val="APVMATableText"/>
              <w:jc w:val="right"/>
              <w:rPr>
                <w:lang w:eastAsia="en-AU"/>
              </w:rPr>
            </w:pPr>
            <w:r>
              <w:rPr>
                <w:color w:val="000000"/>
                <w:szCs w:val="17"/>
              </w:rPr>
              <w:t>86</w:t>
            </w:r>
          </w:p>
        </w:tc>
        <w:tc>
          <w:tcPr>
            <w:tcW w:w="320" w:type="pct"/>
            <w:gridSpan w:val="2"/>
            <w:vAlign w:val="center"/>
            <w:hideMark/>
          </w:tcPr>
          <w:p w14:paraId="2CA54DB2" w14:textId="204B2914" w:rsidR="005155C2" w:rsidRPr="00EA35F2" w:rsidRDefault="005155C2" w:rsidP="005155C2">
            <w:pPr>
              <w:pStyle w:val="APVMATableText"/>
              <w:jc w:val="right"/>
              <w:rPr>
                <w:lang w:eastAsia="en-AU"/>
              </w:rPr>
            </w:pPr>
            <w:r>
              <w:rPr>
                <w:color w:val="000000"/>
                <w:szCs w:val="17"/>
              </w:rPr>
              <w:t>-</w:t>
            </w:r>
          </w:p>
        </w:tc>
        <w:tc>
          <w:tcPr>
            <w:tcW w:w="344" w:type="pct"/>
            <w:gridSpan w:val="2"/>
            <w:shd w:val="clear" w:color="auto" w:fill="D5D7D5" w:themeFill="text1" w:themeFillTint="33"/>
            <w:vAlign w:val="center"/>
            <w:hideMark/>
          </w:tcPr>
          <w:p w14:paraId="5CA28007" w14:textId="334F08AC" w:rsidR="005155C2" w:rsidRPr="00EA35F2" w:rsidRDefault="005155C2" w:rsidP="005155C2">
            <w:pPr>
              <w:pStyle w:val="APVMATableText"/>
              <w:jc w:val="right"/>
              <w:rPr>
                <w:b/>
                <w:bCs/>
                <w:lang w:eastAsia="en-AU"/>
              </w:rPr>
            </w:pPr>
            <w:r>
              <w:rPr>
                <w:b/>
                <w:bCs/>
                <w:color w:val="000000"/>
                <w:szCs w:val="17"/>
              </w:rPr>
              <w:t>4,267</w:t>
            </w:r>
          </w:p>
        </w:tc>
        <w:tc>
          <w:tcPr>
            <w:tcW w:w="352" w:type="pct"/>
            <w:gridSpan w:val="2"/>
            <w:vAlign w:val="center"/>
            <w:hideMark/>
          </w:tcPr>
          <w:p w14:paraId="611668A1" w14:textId="6D668E0A" w:rsidR="005155C2" w:rsidRPr="00EA35F2" w:rsidRDefault="005155C2" w:rsidP="005155C2">
            <w:pPr>
              <w:pStyle w:val="APVMATableText"/>
              <w:jc w:val="right"/>
              <w:rPr>
                <w:lang w:eastAsia="en-AU"/>
              </w:rPr>
            </w:pPr>
            <w:r>
              <w:rPr>
                <w:color w:val="000000"/>
                <w:szCs w:val="17"/>
              </w:rPr>
              <w:t>-</w:t>
            </w:r>
          </w:p>
        </w:tc>
        <w:tc>
          <w:tcPr>
            <w:tcW w:w="422" w:type="pct"/>
            <w:gridSpan w:val="2"/>
            <w:vAlign w:val="center"/>
            <w:hideMark/>
          </w:tcPr>
          <w:p w14:paraId="33B8CB65" w14:textId="4ABD4D85" w:rsidR="005155C2" w:rsidRPr="00EA35F2" w:rsidRDefault="005155C2" w:rsidP="005155C2">
            <w:pPr>
              <w:pStyle w:val="APVMATableText"/>
              <w:jc w:val="right"/>
              <w:rPr>
                <w:lang w:eastAsia="en-AU"/>
              </w:rPr>
            </w:pPr>
            <w:r>
              <w:rPr>
                <w:color w:val="000000"/>
                <w:szCs w:val="17"/>
              </w:rPr>
              <w:t>81</w:t>
            </w:r>
          </w:p>
        </w:tc>
        <w:tc>
          <w:tcPr>
            <w:tcW w:w="422" w:type="pct"/>
            <w:gridSpan w:val="2"/>
            <w:vAlign w:val="center"/>
            <w:hideMark/>
          </w:tcPr>
          <w:p w14:paraId="535FB28A" w14:textId="35150500" w:rsidR="005155C2" w:rsidRPr="00EA35F2" w:rsidRDefault="005155C2" w:rsidP="005155C2">
            <w:pPr>
              <w:pStyle w:val="APVMATableText"/>
              <w:jc w:val="right"/>
              <w:rPr>
                <w:lang w:eastAsia="en-AU"/>
              </w:rPr>
            </w:pPr>
            <w:r>
              <w:rPr>
                <w:color w:val="000000"/>
                <w:szCs w:val="17"/>
              </w:rPr>
              <w:t>366,962</w:t>
            </w:r>
          </w:p>
        </w:tc>
        <w:tc>
          <w:tcPr>
            <w:tcW w:w="467" w:type="pct"/>
            <w:vAlign w:val="center"/>
            <w:hideMark/>
          </w:tcPr>
          <w:p w14:paraId="1951319A" w14:textId="79E72E9F" w:rsidR="005155C2" w:rsidRPr="00EA35F2" w:rsidRDefault="005155C2" w:rsidP="005155C2">
            <w:pPr>
              <w:pStyle w:val="APVMATableText"/>
              <w:jc w:val="right"/>
            </w:pPr>
            <w:r w:rsidRPr="00B75332">
              <w:t xml:space="preserve"> 301,732 </w:t>
            </w:r>
          </w:p>
        </w:tc>
      </w:tr>
      <w:tr w:rsidR="005155C2" w:rsidRPr="00EA35F2" w14:paraId="4B22492B" w14:textId="77777777" w:rsidTr="001943C5">
        <w:trPr>
          <w:trHeight w:val="484"/>
          <w:jc w:val="center"/>
        </w:trPr>
        <w:tc>
          <w:tcPr>
            <w:tcW w:w="1283" w:type="pct"/>
            <w:gridSpan w:val="2"/>
            <w:vAlign w:val="center"/>
            <w:hideMark/>
          </w:tcPr>
          <w:p w14:paraId="26E08CED" w14:textId="77777777" w:rsidR="005155C2" w:rsidRPr="00EA35F2" w:rsidRDefault="005155C2" w:rsidP="005155C2">
            <w:pPr>
              <w:pStyle w:val="APVMATableText"/>
              <w:rPr>
                <w:lang w:eastAsia="en-AU"/>
              </w:rPr>
            </w:pPr>
            <w:r w:rsidRPr="00EA35F2">
              <w:rPr>
                <w:lang w:eastAsia="en-AU"/>
              </w:rPr>
              <w:t xml:space="preserve">Item 13A - Application to vary a relevant particular of an approval or registration where the variation of the relevant </w:t>
            </w:r>
            <w:proofErr w:type="gramStart"/>
            <w:r w:rsidRPr="00EA35F2">
              <w:rPr>
                <w:lang w:eastAsia="en-AU"/>
              </w:rPr>
              <w:t>particular is</w:t>
            </w:r>
            <w:proofErr w:type="gramEnd"/>
            <w:r w:rsidRPr="00EA35F2">
              <w:rPr>
                <w:lang w:eastAsia="en-AU"/>
              </w:rPr>
              <w:t xml:space="preserve"> a prescribed variation under section 26B of the Code</w:t>
            </w:r>
          </w:p>
        </w:tc>
        <w:tc>
          <w:tcPr>
            <w:tcW w:w="305" w:type="pct"/>
            <w:vAlign w:val="center"/>
            <w:hideMark/>
          </w:tcPr>
          <w:p w14:paraId="0F8B2C74" w14:textId="536F2741" w:rsidR="005155C2" w:rsidRPr="00EA35F2" w:rsidRDefault="005155C2" w:rsidP="005155C2">
            <w:pPr>
              <w:pStyle w:val="APVMATableText"/>
              <w:jc w:val="right"/>
              <w:rPr>
                <w:lang w:eastAsia="en-AU"/>
              </w:rPr>
            </w:pPr>
            <w:r>
              <w:rPr>
                <w:color w:val="000000"/>
                <w:szCs w:val="17"/>
              </w:rPr>
              <w:t>438</w:t>
            </w:r>
          </w:p>
        </w:tc>
        <w:tc>
          <w:tcPr>
            <w:tcW w:w="359" w:type="pct"/>
            <w:gridSpan w:val="3"/>
            <w:vAlign w:val="center"/>
            <w:hideMark/>
          </w:tcPr>
          <w:p w14:paraId="69351523" w14:textId="77971044" w:rsidR="005155C2" w:rsidRPr="00EA35F2" w:rsidRDefault="005155C2" w:rsidP="005155C2">
            <w:pPr>
              <w:pStyle w:val="APVMATableText"/>
              <w:jc w:val="right"/>
              <w:rPr>
                <w:lang w:eastAsia="en-AU"/>
              </w:rPr>
            </w:pPr>
            <w:r>
              <w:rPr>
                <w:color w:val="000000"/>
                <w:szCs w:val="17"/>
              </w:rPr>
              <w:t>860</w:t>
            </w:r>
          </w:p>
        </w:tc>
        <w:tc>
          <w:tcPr>
            <w:tcW w:w="319" w:type="pct"/>
            <w:gridSpan w:val="2"/>
            <w:vAlign w:val="center"/>
            <w:hideMark/>
          </w:tcPr>
          <w:p w14:paraId="3478C5FE" w14:textId="79580207" w:rsidR="005155C2" w:rsidRPr="00EA35F2" w:rsidRDefault="005155C2" w:rsidP="005155C2">
            <w:pPr>
              <w:pStyle w:val="APVMATableText"/>
              <w:jc w:val="right"/>
              <w:rPr>
                <w:lang w:eastAsia="en-AU"/>
              </w:rPr>
            </w:pPr>
            <w:r>
              <w:rPr>
                <w:color w:val="000000"/>
                <w:szCs w:val="17"/>
              </w:rPr>
              <w:t>97</w:t>
            </w:r>
          </w:p>
        </w:tc>
        <w:tc>
          <w:tcPr>
            <w:tcW w:w="407" w:type="pct"/>
            <w:vAlign w:val="center"/>
            <w:hideMark/>
          </w:tcPr>
          <w:p w14:paraId="185078CB" w14:textId="3FD67F35" w:rsidR="005155C2" w:rsidRPr="00EA35F2" w:rsidRDefault="005155C2" w:rsidP="005155C2">
            <w:pPr>
              <w:pStyle w:val="APVMATableText"/>
              <w:jc w:val="right"/>
              <w:rPr>
                <w:lang w:eastAsia="en-AU"/>
              </w:rPr>
            </w:pPr>
            <w:r>
              <w:rPr>
                <w:color w:val="000000"/>
                <w:szCs w:val="17"/>
              </w:rPr>
              <w:t>157</w:t>
            </w:r>
          </w:p>
        </w:tc>
        <w:tc>
          <w:tcPr>
            <w:tcW w:w="320" w:type="pct"/>
            <w:gridSpan w:val="2"/>
            <w:vAlign w:val="center"/>
            <w:hideMark/>
          </w:tcPr>
          <w:p w14:paraId="6236BD37" w14:textId="42D60CEF" w:rsidR="005155C2" w:rsidRPr="00EA35F2" w:rsidRDefault="005155C2" w:rsidP="005155C2">
            <w:pPr>
              <w:pStyle w:val="APVMATableText"/>
              <w:jc w:val="right"/>
              <w:rPr>
                <w:lang w:eastAsia="en-AU"/>
              </w:rPr>
            </w:pPr>
            <w:r>
              <w:rPr>
                <w:color w:val="000000"/>
                <w:szCs w:val="17"/>
              </w:rPr>
              <w:t>175</w:t>
            </w:r>
          </w:p>
        </w:tc>
        <w:tc>
          <w:tcPr>
            <w:tcW w:w="344" w:type="pct"/>
            <w:gridSpan w:val="2"/>
            <w:shd w:val="clear" w:color="auto" w:fill="D5D7D5" w:themeFill="text1" w:themeFillTint="33"/>
            <w:vAlign w:val="center"/>
            <w:hideMark/>
          </w:tcPr>
          <w:p w14:paraId="6905CD08" w14:textId="2C543E67" w:rsidR="005155C2" w:rsidRPr="00EA35F2" w:rsidRDefault="005155C2" w:rsidP="005155C2">
            <w:pPr>
              <w:pStyle w:val="APVMATableText"/>
              <w:jc w:val="right"/>
              <w:rPr>
                <w:b/>
                <w:bCs/>
                <w:lang w:eastAsia="en-AU"/>
              </w:rPr>
            </w:pPr>
            <w:r>
              <w:rPr>
                <w:b/>
                <w:bCs/>
                <w:color w:val="000000"/>
                <w:szCs w:val="17"/>
              </w:rPr>
              <w:t>860</w:t>
            </w:r>
          </w:p>
        </w:tc>
        <w:tc>
          <w:tcPr>
            <w:tcW w:w="352" w:type="pct"/>
            <w:gridSpan w:val="2"/>
            <w:vAlign w:val="center"/>
            <w:hideMark/>
          </w:tcPr>
          <w:p w14:paraId="1E9794E2" w14:textId="77C03268" w:rsidR="005155C2" w:rsidRPr="00EA35F2" w:rsidRDefault="005155C2" w:rsidP="005155C2">
            <w:pPr>
              <w:pStyle w:val="APVMATableText"/>
              <w:jc w:val="right"/>
              <w:rPr>
                <w:lang w:eastAsia="en-AU"/>
              </w:rPr>
            </w:pPr>
            <w:r>
              <w:rPr>
                <w:color w:val="000000"/>
                <w:szCs w:val="17"/>
              </w:rPr>
              <w:t>391</w:t>
            </w:r>
          </w:p>
        </w:tc>
        <w:tc>
          <w:tcPr>
            <w:tcW w:w="422" w:type="pct"/>
            <w:gridSpan w:val="2"/>
            <w:vAlign w:val="center"/>
            <w:hideMark/>
          </w:tcPr>
          <w:p w14:paraId="383767EF" w14:textId="6674A74C" w:rsidR="005155C2" w:rsidRPr="00EA35F2" w:rsidRDefault="005155C2" w:rsidP="005155C2">
            <w:pPr>
              <w:pStyle w:val="APVMATableText"/>
              <w:jc w:val="right"/>
              <w:rPr>
                <w:lang w:eastAsia="en-AU"/>
              </w:rPr>
            </w:pPr>
            <w:r>
              <w:rPr>
                <w:color w:val="000000"/>
                <w:szCs w:val="17"/>
              </w:rPr>
              <w:t>393</w:t>
            </w:r>
          </w:p>
        </w:tc>
        <w:tc>
          <w:tcPr>
            <w:tcW w:w="422" w:type="pct"/>
            <w:gridSpan w:val="2"/>
            <w:vAlign w:val="center"/>
            <w:hideMark/>
          </w:tcPr>
          <w:p w14:paraId="409B20C1" w14:textId="386E97D6" w:rsidR="005155C2" w:rsidRPr="00EA35F2" w:rsidRDefault="005155C2" w:rsidP="005155C2">
            <w:pPr>
              <w:pStyle w:val="APVMATableText"/>
              <w:jc w:val="right"/>
              <w:rPr>
                <w:lang w:eastAsia="en-AU"/>
              </w:rPr>
            </w:pPr>
            <w:r>
              <w:rPr>
                <w:color w:val="000000"/>
                <w:szCs w:val="17"/>
              </w:rPr>
              <w:t>135,020</w:t>
            </w:r>
          </w:p>
        </w:tc>
        <w:tc>
          <w:tcPr>
            <w:tcW w:w="467" w:type="pct"/>
            <w:vAlign w:val="center"/>
            <w:hideMark/>
          </w:tcPr>
          <w:p w14:paraId="1A44594B" w14:textId="34F48552" w:rsidR="005155C2" w:rsidRPr="00EA35F2" w:rsidRDefault="005155C2" w:rsidP="005155C2">
            <w:pPr>
              <w:pStyle w:val="APVMATableText"/>
              <w:jc w:val="right"/>
              <w:rPr>
                <w:lang w:eastAsia="en-AU"/>
              </w:rPr>
            </w:pPr>
            <w:r w:rsidRPr="00B75332">
              <w:t xml:space="preserve"> 295,057 </w:t>
            </w:r>
          </w:p>
        </w:tc>
      </w:tr>
      <w:tr w:rsidR="005155C2" w:rsidRPr="00EA35F2" w14:paraId="4C91930A" w14:textId="77777777" w:rsidTr="001943C5">
        <w:trPr>
          <w:trHeight w:val="656"/>
          <w:jc w:val="center"/>
        </w:trPr>
        <w:tc>
          <w:tcPr>
            <w:tcW w:w="1283" w:type="pct"/>
            <w:gridSpan w:val="2"/>
            <w:vAlign w:val="center"/>
            <w:hideMark/>
          </w:tcPr>
          <w:p w14:paraId="7D5DD5ED" w14:textId="77777777" w:rsidR="005155C2" w:rsidRPr="00EA35F2" w:rsidRDefault="005155C2" w:rsidP="005155C2">
            <w:pPr>
              <w:pStyle w:val="APVMATableText"/>
              <w:rPr>
                <w:lang w:eastAsia="en-AU"/>
              </w:rPr>
            </w:pPr>
            <w:r w:rsidRPr="00EA35F2">
              <w:rPr>
                <w:lang w:eastAsia="en-AU"/>
              </w:rPr>
              <w:t>Item 14 - Application to vary relevant particulars or conditions of registration or label approval if the application is not of a kind described in any of items 11 to 13A</w:t>
            </w:r>
          </w:p>
        </w:tc>
        <w:tc>
          <w:tcPr>
            <w:tcW w:w="305" w:type="pct"/>
            <w:vAlign w:val="center"/>
            <w:hideMark/>
          </w:tcPr>
          <w:p w14:paraId="13E4E71A" w14:textId="06A5750C" w:rsidR="005155C2" w:rsidRPr="00EA35F2" w:rsidRDefault="005155C2" w:rsidP="005155C2">
            <w:pPr>
              <w:pStyle w:val="APVMATableText"/>
              <w:jc w:val="center"/>
              <w:rPr>
                <w:lang w:eastAsia="en-AU"/>
              </w:rPr>
            </w:pPr>
            <w:r>
              <w:rPr>
                <w:color w:val="000000"/>
                <w:szCs w:val="17"/>
              </w:rPr>
              <w:t>Modular</w:t>
            </w:r>
          </w:p>
        </w:tc>
        <w:tc>
          <w:tcPr>
            <w:tcW w:w="359" w:type="pct"/>
            <w:gridSpan w:val="3"/>
            <w:vAlign w:val="center"/>
            <w:hideMark/>
          </w:tcPr>
          <w:p w14:paraId="4F82899D" w14:textId="42AE6B3B" w:rsidR="005155C2" w:rsidRPr="00EA35F2" w:rsidRDefault="005155C2" w:rsidP="005155C2">
            <w:pPr>
              <w:pStyle w:val="APVMATableText"/>
              <w:jc w:val="center"/>
              <w:rPr>
                <w:lang w:eastAsia="en-AU"/>
              </w:rPr>
            </w:pPr>
            <w:r>
              <w:rPr>
                <w:color w:val="000000"/>
                <w:szCs w:val="17"/>
              </w:rPr>
              <w:t>Modular</w:t>
            </w:r>
          </w:p>
        </w:tc>
        <w:tc>
          <w:tcPr>
            <w:tcW w:w="319" w:type="pct"/>
            <w:gridSpan w:val="2"/>
            <w:vAlign w:val="center"/>
            <w:hideMark/>
          </w:tcPr>
          <w:p w14:paraId="5DE63C93" w14:textId="434355B9" w:rsidR="005155C2" w:rsidRPr="00EA35F2" w:rsidRDefault="005155C2" w:rsidP="005155C2">
            <w:pPr>
              <w:pStyle w:val="APVMATableText"/>
              <w:jc w:val="center"/>
              <w:rPr>
                <w:lang w:eastAsia="en-AU"/>
              </w:rPr>
            </w:pPr>
            <w:r>
              <w:rPr>
                <w:color w:val="000000"/>
                <w:szCs w:val="17"/>
              </w:rPr>
              <w:t>Modular</w:t>
            </w:r>
          </w:p>
        </w:tc>
        <w:tc>
          <w:tcPr>
            <w:tcW w:w="407" w:type="pct"/>
            <w:vAlign w:val="center"/>
            <w:hideMark/>
          </w:tcPr>
          <w:p w14:paraId="64AECCDC" w14:textId="166A6FD0" w:rsidR="005155C2" w:rsidRPr="00EA35F2" w:rsidRDefault="005155C2" w:rsidP="005155C2">
            <w:pPr>
              <w:pStyle w:val="APVMATableText"/>
              <w:jc w:val="right"/>
              <w:rPr>
                <w:lang w:eastAsia="en-AU"/>
              </w:rPr>
            </w:pPr>
            <w:r>
              <w:rPr>
                <w:color w:val="000000"/>
                <w:szCs w:val="17"/>
              </w:rPr>
              <w:t>140</w:t>
            </w:r>
          </w:p>
        </w:tc>
        <w:tc>
          <w:tcPr>
            <w:tcW w:w="320" w:type="pct"/>
            <w:gridSpan w:val="2"/>
            <w:vAlign w:val="center"/>
            <w:hideMark/>
          </w:tcPr>
          <w:p w14:paraId="20F5FE9F" w14:textId="0A08C2A1" w:rsidR="005155C2" w:rsidRPr="00EA35F2" w:rsidRDefault="005155C2" w:rsidP="005155C2">
            <w:pPr>
              <w:pStyle w:val="APVMATableText"/>
              <w:jc w:val="center"/>
              <w:rPr>
                <w:lang w:eastAsia="en-AU"/>
              </w:rPr>
            </w:pPr>
            <w:r>
              <w:rPr>
                <w:color w:val="000000"/>
                <w:szCs w:val="17"/>
              </w:rPr>
              <w:t>Modular</w:t>
            </w:r>
          </w:p>
        </w:tc>
        <w:tc>
          <w:tcPr>
            <w:tcW w:w="344" w:type="pct"/>
            <w:gridSpan w:val="2"/>
            <w:shd w:val="clear" w:color="auto" w:fill="D5D7D5" w:themeFill="text1" w:themeFillTint="33"/>
            <w:vAlign w:val="center"/>
            <w:hideMark/>
          </w:tcPr>
          <w:p w14:paraId="1835E66B" w14:textId="06CD9996" w:rsidR="005155C2" w:rsidRPr="00EA35F2" w:rsidRDefault="005155C2" w:rsidP="005155C2">
            <w:pPr>
              <w:pStyle w:val="APVMATableText"/>
              <w:jc w:val="center"/>
              <w:rPr>
                <w:b/>
                <w:bCs/>
                <w:lang w:eastAsia="en-AU"/>
              </w:rPr>
            </w:pPr>
            <w:r>
              <w:rPr>
                <w:b/>
                <w:color w:val="000000"/>
                <w:szCs w:val="17"/>
              </w:rPr>
              <w:t>Modular</w:t>
            </w:r>
          </w:p>
        </w:tc>
        <w:tc>
          <w:tcPr>
            <w:tcW w:w="352" w:type="pct"/>
            <w:gridSpan w:val="2"/>
            <w:vAlign w:val="center"/>
            <w:hideMark/>
          </w:tcPr>
          <w:p w14:paraId="66D54360" w14:textId="0E8A5C88" w:rsidR="005155C2" w:rsidRPr="00EA35F2" w:rsidRDefault="005155C2" w:rsidP="005155C2">
            <w:pPr>
              <w:pStyle w:val="APVMATableText"/>
              <w:jc w:val="center"/>
              <w:rPr>
                <w:lang w:eastAsia="en-AU"/>
              </w:rPr>
            </w:pPr>
            <w:r>
              <w:rPr>
                <w:color w:val="000000"/>
                <w:szCs w:val="17"/>
              </w:rPr>
              <w:t>Modular</w:t>
            </w:r>
          </w:p>
        </w:tc>
        <w:tc>
          <w:tcPr>
            <w:tcW w:w="422" w:type="pct"/>
            <w:gridSpan w:val="2"/>
            <w:vAlign w:val="center"/>
            <w:hideMark/>
          </w:tcPr>
          <w:p w14:paraId="1E86B609" w14:textId="76462A11" w:rsidR="005155C2" w:rsidRPr="00EA35F2" w:rsidRDefault="005155C2" w:rsidP="005155C2">
            <w:pPr>
              <w:pStyle w:val="APVMATableText"/>
              <w:jc w:val="right"/>
              <w:rPr>
                <w:lang w:eastAsia="en-AU"/>
              </w:rPr>
            </w:pPr>
            <w:r>
              <w:rPr>
                <w:color w:val="000000"/>
                <w:szCs w:val="17"/>
              </w:rPr>
              <w:t>152</w:t>
            </w:r>
          </w:p>
        </w:tc>
        <w:tc>
          <w:tcPr>
            <w:tcW w:w="422" w:type="pct"/>
            <w:gridSpan w:val="2"/>
            <w:vAlign w:val="center"/>
            <w:hideMark/>
          </w:tcPr>
          <w:p w14:paraId="310229EC" w14:textId="3DCA9A9C" w:rsidR="005155C2" w:rsidRPr="00EA35F2" w:rsidRDefault="005155C2" w:rsidP="005155C2">
            <w:pPr>
              <w:pStyle w:val="APVMATableText"/>
              <w:jc w:val="right"/>
              <w:rPr>
                <w:lang w:eastAsia="en-AU"/>
              </w:rPr>
            </w:pPr>
            <w:r>
              <w:rPr>
                <w:color w:val="000000"/>
                <w:szCs w:val="17"/>
              </w:rPr>
              <w:t>3,524,360</w:t>
            </w:r>
          </w:p>
        </w:tc>
        <w:tc>
          <w:tcPr>
            <w:tcW w:w="467" w:type="pct"/>
            <w:vAlign w:val="center"/>
            <w:hideMark/>
          </w:tcPr>
          <w:p w14:paraId="3B0F147B" w14:textId="23AB627F" w:rsidR="005155C2" w:rsidRPr="00EA35F2" w:rsidRDefault="005155C2" w:rsidP="005155C2">
            <w:pPr>
              <w:pStyle w:val="APVMATableText"/>
              <w:jc w:val="right"/>
              <w:rPr>
                <w:lang w:eastAsia="en-AU"/>
              </w:rPr>
            </w:pPr>
            <w:r w:rsidRPr="00B75332">
              <w:t xml:space="preserve"> 3,340,489 </w:t>
            </w:r>
          </w:p>
        </w:tc>
      </w:tr>
      <w:tr w:rsidR="005155C2" w:rsidRPr="00EA35F2" w14:paraId="2912D989" w14:textId="77777777" w:rsidTr="001943C5">
        <w:trPr>
          <w:trHeight w:val="656"/>
          <w:jc w:val="center"/>
        </w:trPr>
        <w:tc>
          <w:tcPr>
            <w:tcW w:w="1283" w:type="pct"/>
            <w:gridSpan w:val="2"/>
            <w:vAlign w:val="center"/>
          </w:tcPr>
          <w:p w14:paraId="65FB467C" w14:textId="77777777" w:rsidR="005155C2" w:rsidRDefault="005155C2" w:rsidP="005155C2">
            <w:pPr>
              <w:pStyle w:val="APVMATableText"/>
              <w:rPr>
                <w:lang w:eastAsia="en-AU"/>
              </w:rPr>
            </w:pPr>
            <w:r>
              <w:rPr>
                <w:lang w:eastAsia="en-AU"/>
              </w:rPr>
              <w:lastRenderedPageBreak/>
              <w:t xml:space="preserve">Item 24 – Application made under: </w:t>
            </w:r>
          </w:p>
          <w:p w14:paraId="6CEBCBBC" w14:textId="77777777" w:rsidR="005155C2" w:rsidRDefault="005155C2" w:rsidP="005155C2">
            <w:pPr>
              <w:pStyle w:val="APVMATableText"/>
              <w:numPr>
                <w:ilvl w:val="0"/>
                <w:numId w:val="11"/>
              </w:numPr>
              <w:ind w:left="315"/>
              <w:rPr>
                <w:lang w:eastAsia="en-AU"/>
              </w:rPr>
            </w:pPr>
            <w:r>
              <w:rPr>
                <w:lang w:eastAsia="en-AU"/>
              </w:rPr>
              <w:t>section 10 of the Code requiring assessment of a technical nature (other than those of the kinds described in any of items 1 to 10, 15, 16, or 17); or</w:t>
            </w:r>
          </w:p>
          <w:p w14:paraId="055A4FDD" w14:textId="31C0A44F" w:rsidR="005155C2" w:rsidRPr="00EA35F2" w:rsidRDefault="005155C2" w:rsidP="005155C2">
            <w:pPr>
              <w:pStyle w:val="APVMATableText"/>
              <w:numPr>
                <w:ilvl w:val="0"/>
                <w:numId w:val="11"/>
              </w:numPr>
              <w:ind w:left="315"/>
              <w:rPr>
                <w:lang w:eastAsia="en-AU"/>
              </w:rPr>
            </w:pPr>
            <w:r>
              <w:rPr>
                <w:lang w:eastAsia="en-AU"/>
              </w:rPr>
              <w:t xml:space="preserve">section 27 of the Code requiring assessment of technical nature (other than those of the kinds described in any of time 11 to 14 or 18). </w:t>
            </w:r>
          </w:p>
        </w:tc>
        <w:tc>
          <w:tcPr>
            <w:tcW w:w="305" w:type="pct"/>
            <w:vAlign w:val="center"/>
          </w:tcPr>
          <w:p w14:paraId="74B68150" w14:textId="2C896D02" w:rsidR="005155C2" w:rsidRDefault="005155C2" w:rsidP="005155C2">
            <w:pPr>
              <w:pStyle w:val="APVMATableText"/>
              <w:jc w:val="center"/>
              <w:rPr>
                <w:color w:val="000000"/>
                <w:szCs w:val="17"/>
              </w:rPr>
            </w:pPr>
            <w:r>
              <w:rPr>
                <w:color w:val="000000"/>
                <w:szCs w:val="17"/>
              </w:rPr>
              <w:t>Modular</w:t>
            </w:r>
          </w:p>
        </w:tc>
        <w:tc>
          <w:tcPr>
            <w:tcW w:w="359" w:type="pct"/>
            <w:gridSpan w:val="3"/>
            <w:vAlign w:val="center"/>
          </w:tcPr>
          <w:p w14:paraId="188BC477" w14:textId="2F27AD96" w:rsidR="005155C2" w:rsidRDefault="005155C2" w:rsidP="005155C2">
            <w:pPr>
              <w:pStyle w:val="APVMATableText"/>
              <w:jc w:val="center"/>
              <w:rPr>
                <w:color w:val="000000"/>
                <w:szCs w:val="17"/>
              </w:rPr>
            </w:pPr>
            <w:r>
              <w:rPr>
                <w:color w:val="000000"/>
                <w:szCs w:val="17"/>
              </w:rPr>
              <w:t>Modular</w:t>
            </w:r>
          </w:p>
        </w:tc>
        <w:tc>
          <w:tcPr>
            <w:tcW w:w="319" w:type="pct"/>
            <w:gridSpan w:val="2"/>
            <w:vAlign w:val="center"/>
          </w:tcPr>
          <w:p w14:paraId="44FCBA02" w14:textId="203B0E63" w:rsidR="005155C2" w:rsidRDefault="005155C2" w:rsidP="005155C2">
            <w:pPr>
              <w:pStyle w:val="APVMATableText"/>
              <w:jc w:val="center"/>
              <w:rPr>
                <w:color w:val="000000"/>
                <w:szCs w:val="17"/>
              </w:rPr>
            </w:pPr>
            <w:r>
              <w:rPr>
                <w:color w:val="000000"/>
                <w:szCs w:val="17"/>
              </w:rPr>
              <w:t>Modular</w:t>
            </w:r>
          </w:p>
        </w:tc>
        <w:tc>
          <w:tcPr>
            <w:tcW w:w="407" w:type="pct"/>
            <w:vAlign w:val="center"/>
          </w:tcPr>
          <w:p w14:paraId="2E78C215" w14:textId="3226E6F8" w:rsidR="005155C2" w:rsidRDefault="005155C2" w:rsidP="005155C2">
            <w:pPr>
              <w:pStyle w:val="APVMATableText"/>
              <w:jc w:val="right"/>
              <w:rPr>
                <w:color w:val="000000"/>
                <w:szCs w:val="17"/>
              </w:rPr>
            </w:pPr>
            <w:r>
              <w:rPr>
                <w:lang w:eastAsia="en-AU"/>
              </w:rPr>
              <w:t>-</w:t>
            </w:r>
          </w:p>
        </w:tc>
        <w:tc>
          <w:tcPr>
            <w:tcW w:w="320" w:type="pct"/>
            <w:gridSpan w:val="2"/>
            <w:vAlign w:val="center"/>
          </w:tcPr>
          <w:p w14:paraId="69BA73EC" w14:textId="14A3BCF7" w:rsidR="005155C2" w:rsidRDefault="005155C2" w:rsidP="005155C2">
            <w:pPr>
              <w:pStyle w:val="APVMATableText"/>
              <w:jc w:val="center"/>
              <w:rPr>
                <w:color w:val="000000"/>
                <w:szCs w:val="17"/>
              </w:rPr>
            </w:pPr>
            <w:r>
              <w:rPr>
                <w:color w:val="000000"/>
                <w:szCs w:val="17"/>
              </w:rPr>
              <w:t>Modular</w:t>
            </w:r>
          </w:p>
        </w:tc>
        <w:tc>
          <w:tcPr>
            <w:tcW w:w="344" w:type="pct"/>
            <w:gridSpan w:val="2"/>
            <w:shd w:val="clear" w:color="auto" w:fill="D5D7D5" w:themeFill="text1" w:themeFillTint="33"/>
            <w:vAlign w:val="center"/>
          </w:tcPr>
          <w:p w14:paraId="30FE0BD6" w14:textId="689510C4" w:rsidR="005155C2" w:rsidRDefault="005155C2" w:rsidP="005155C2">
            <w:pPr>
              <w:pStyle w:val="APVMATableText"/>
              <w:jc w:val="center"/>
              <w:rPr>
                <w:b/>
                <w:color w:val="000000"/>
                <w:szCs w:val="17"/>
              </w:rPr>
            </w:pPr>
            <w:r>
              <w:rPr>
                <w:b/>
                <w:color w:val="000000"/>
                <w:szCs w:val="17"/>
              </w:rPr>
              <w:t>Modular</w:t>
            </w:r>
          </w:p>
        </w:tc>
        <w:tc>
          <w:tcPr>
            <w:tcW w:w="352" w:type="pct"/>
            <w:gridSpan w:val="2"/>
            <w:vAlign w:val="center"/>
          </w:tcPr>
          <w:p w14:paraId="1D18E830" w14:textId="39B12285" w:rsidR="005155C2" w:rsidRDefault="005155C2" w:rsidP="005155C2">
            <w:pPr>
              <w:pStyle w:val="APVMATableText"/>
              <w:jc w:val="center"/>
              <w:rPr>
                <w:color w:val="000000"/>
                <w:szCs w:val="17"/>
              </w:rPr>
            </w:pPr>
            <w:r>
              <w:rPr>
                <w:color w:val="000000"/>
                <w:szCs w:val="17"/>
              </w:rPr>
              <w:t>Modular</w:t>
            </w:r>
          </w:p>
        </w:tc>
        <w:tc>
          <w:tcPr>
            <w:tcW w:w="422" w:type="pct"/>
            <w:gridSpan w:val="2"/>
            <w:vAlign w:val="center"/>
          </w:tcPr>
          <w:p w14:paraId="5F902BF0" w14:textId="17691A90" w:rsidR="005155C2" w:rsidRPr="0058288C" w:rsidRDefault="005155C2" w:rsidP="005155C2">
            <w:pPr>
              <w:pStyle w:val="APVMATableText"/>
              <w:jc w:val="right"/>
              <w:rPr>
                <w:color w:val="000000"/>
                <w:szCs w:val="17"/>
              </w:rPr>
            </w:pPr>
            <w:r>
              <w:rPr>
                <w:color w:val="000000"/>
                <w:szCs w:val="17"/>
              </w:rPr>
              <w:t>-</w:t>
            </w:r>
          </w:p>
        </w:tc>
        <w:tc>
          <w:tcPr>
            <w:tcW w:w="422" w:type="pct"/>
            <w:gridSpan w:val="2"/>
            <w:vAlign w:val="center"/>
          </w:tcPr>
          <w:p w14:paraId="38F2805D" w14:textId="362CD6F0" w:rsidR="005155C2" w:rsidRPr="0058288C" w:rsidRDefault="005155C2" w:rsidP="005155C2">
            <w:pPr>
              <w:pStyle w:val="APVMATableText"/>
              <w:jc w:val="right"/>
              <w:rPr>
                <w:color w:val="000000"/>
                <w:szCs w:val="17"/>
              </w:rPr>
            </w:pPr>
            <w:r>
              <w:rPr>
                <w:lang w:eastAsia="en-AU"/>
              </w:rPr>
              <w:t>-</w:t>
            </w:r>
          </w:p>
        </w:tc>
        <w:tc>
          <w:tcPr>
            <w:tcW w:w="467" w:type="pct"/>
            <w:vAlign w:val="center"/>
          </w:tcPr>
          <w:p w14:paraId="4A333205" w14:textId="00EE7576" w:rsidR="005155C2" w:rsidRPr="0058288C" w:rsidRDefault="005155C2" w:rsidP="005155C2">
            <w:pPr>
              <w:pStyle w:val="APVMATableText"/>
              <w:jc w:val="right"/>
              <w:rPr>
                <w:color w:val="000000"/>
                <w:szCs w:val="17"/>
              </w:rPr>
            </w:pPr>
            <w:r w:rsidRPr="00B75332">
              <w:t xml:space="preserve"> - </w:t>
            </w:r>
          </w:p>
        </w:tc>
      </w:tr>
      <w:tr w:rsidR="005155C2" w:rsidRPr="00EA35F2" w14:paraId="7E657DBA" w14:textId="77777777" w:rsidTr="001943C5">
        <w:trPr>
          <w:trHeight w:val="261"/>
          <w:jc w:val="center"/>
        </w:trPr>
        <w:tc>
          <w:tcPr>
            <w:tcW w:w="1283" w:type="pct"/>
            <w:gridSpan w:val="2"/>
            <w:vAlign w:val="center"/>
            <w:hideMark/>
          </w:tcPr>
          <w:p w14:paraId="07C2D71B" w14:textId="7FDAE99C" w:rsidR="005155C2" w:rsidRPr="00EA35F2" w:rsidRDefault="005155C2" w:rsidP="005155C2">
            <w:pPr>
              <w:pStyle w:val="APVMATableText"/>
              <w:rPr>
                <w:lang w:eastAsia="en-AU"/>
              </w:rPr>
            </w:pPr>
            <w:r w:rsidRPr="0041099A">
              <w:rPr>
                <w:lang w:eastAsia="en-AU"/>
              </w:rPr>
              <w:t>Item 25 - Application made under regulation 8AS for a technical assessment</w:t>
            </w:r>
            <w:r w:rsidRPr="0041099A">
              <w:rPr>
                <w:rStyle w:val="FootnoteReference"/>
                <w:lang w:eastAsia="en-AU"/>
              </w:rPr>
              <w:footnoteReference w:id="16"/>
            </w:r>
          </w:p>
        </w:tc>
        <w:tc>
          <w:tcPr>
            <w:tcW w:w="305" w:type="pct"/>
            <w:vAlign w:val="center"/>
            <w:hideMark/>
          </w:tcPr>
          <w:p w14:paraId="58C2CC92" w14:textId="0F16F707" w:rsidR="005155C2" w:rsidRPr="00EA35F2" w:rsidRDefault="005155C2" w:rsidP="005155C2">
            <w:pPr>
              <w:pStyle w:val="APVMATableText"/>
              <w:jc w:val="center"/>
              <w:rPr>
                <w:lang w:eastAsia="en-AU"/>
              </w:rPr>
            </w:pPr>
            <w:r>
              <w:rPr>
                <w:color w:val="000000"/>
                <w:szCs w:val="17"/>
              </w:rPr>
              <w:t>Modular</w:t>
            </w:r>
          </w:p>
        </w:tc>
        <w:tc>
          <w:tcPr>
            <w:tcW w:w="359" w:type="pct"/>
            <w:gridSpan w:val="3"/>
            <w:vAlign w:val="center"/>
            <w:hideMark/>
          </w:tcPr>
          <w:p w14:paraId="442EEBDC" w14:textId="1267A40A" w:rsidR="005155C2" w:rsidRPr="00EA35F2" w:rsidRDefault="005155C2" w:rsidP="005155C2">
            <w:pPr>
              <w:pStyle w:val="APVMATableText"/>
              <w:jc w:val="center"/>
              <w:rPr>
                <w:lang w:eastAsia="en-AU"/>
              </w:rPr>
            </w:pPr>
            <w:r>
              <w:rPr>
                <w:color w:val="000000"/>
                <w:szCs w:val="17"/>
              </w:rPr>
              <w:t>Modular</w:t>
            </w:r>
          </w:p>
        </w:tc>
        <w:tc>
          <w:tcPr>
            <w:tcW w:w="319" w:type="pct"/>
            <w:gridSpan w:val="2"/>
            <w:vAlign w:val="center"/>
            <w:hideMark/>
          </w:tcPr>
          <w:p w14:paraId="571B2333" w14:textId="51029C9F" w:rsidR="005155C2" w:rsidRPr="00EA35F2" w:rsidRDefault="005155C2" w:rsidP="005155C2">
            <w:pPr>
              <w:pStyle w:val="APVMATableText"/>
              <w:jc w:val="center"/>
              <w:rPr>
                <w:lang w:eastAsia="en-AU"/>
              </w:rPr>
            </w:pPr>
            <w:r>
              <w:rPr>
                <w:color w:val="000000"/>
                <w:szCs w:val="17"/>
              </w:rPr>
              <w:t>Modular</w:t>
            </w:r>
          </w:p>
        </w:tc>
        <w:tc>
          <w:tcPr>
            <w:tcW w:w="407" w:type="pct"/>
            <w:vAlign w:val="center"/>
            <w:hideMark/>
          </w:tcPr>
          <w:p w14:paraId="472231EB" w14:textId="3B44C223" w:rsidR="005155C2" w:rsidRPr="00EA35F2" w:rsidRDefault="005155C2" w:rsidP="005155C2">
            <w:pPr>
              <w:pStyle w:val="APVMATableText"/>
              <w:jc w:val="right"/>
              <w:rPr>
                <w:lang w:eastAsia="en-AU"/>
              </w:rPr>
            </w:pPr>
            <w:r>
              <w:rPr>
                <w:color w:val="000000"/>
                <w:szCs w:val="17"/>
              </w:rPr>
              <w:t>18</w:t>
            </w:r>
          </w:p>
        </w:tc>
        <w:tc>
          <w:tcPr>
            <w:tcW w:w="320" w:type="pct"/>
            <w:gridSpan w:val="2"/>
            <w:vAlign w:val="center"/>
            <w:hideMark/>
          </w:tcPr>
          <w:p w14:paraId="05E1EEC6" w14:textId="7DE8A474" w:rsidR="005155C2" w:rsidRPr="00EA35F2" w:rsidRDefault="005155C2" w:rsidP="005155C2">
            <w:pPr>
              <w:pStyle w:val="APVMATableText"/>
              <w:jc w:val="center"/>
              <w:rPr>
                <w:lang w:eastAsia="en-AU"/>
              </w:rPr>
            </w:pPr>
            <w:r>
              <w:rPr>
                <w:color w:val="000000"/>
                <w:szCs w:val="17"/>
              </w:rPr>
              <w:t>Modular</w:t>
            </w:r>
          </w:p>
        </w:tc>
        <w:tc>
          <w:tcPr>
            <w:tcW w:w="344" w:type="pct"/>
            <w:gridSpan w:val="2"/>
            <w:shd w:val="clear" w:color="auto" w:fill="D5D7D5" w:themeFill="text1" w:themeFillTint="33"/>
            <w:vAlign w:val="center"/>
            <w:hideMark/>
          </w:tcPr>
          <w:p w14:paraId="4791D2B5" w14:textId="6EF0FF2C" w:rsidR="005155C2" w:rsidRPr="00EA35F2" w:rsidRDefault="005155C2" w:rsidP="005155C2">
            <w:pPr>
              <w:pStyle w:val="APVMATableText"/>
              <w:jc w:val="center"/>
              <w:rPr>
                <w:b/>
                <w:bCs/>
                <w:lang w:eastAsia="en-AU"/>
              </w:rPr>
            </w:pPr>
            <w:r>
              <w:rPr>
                <w:b/>
                <w:color w:val="000000"/>
                <w:szCs w:val="17"/>
              </w:rPr>
              <w:t>Modular</w:t>
            </w:r>
          </w:p>
        </w:tc>
        <w:tc>
          <w:tcPr>
            <w:tcW w:w="352" w:type="pct"/>
            <w:gridSpan w:val="2"/>
            <w:vAlign w:val="center"/>
            <w:hideMark/>
          </w:tcPr>
          <w:p w14:paraId="404D4D1C" w14:textId="04B266B9" w:rsidR="005155C2" w:rsidRPr="00EA35F2" w:rsidRDefault="005155C2" w:rsidP="005155C2">
            <w:pPr>
              <w:pStyle w:val="APVMATableText"/>
              <w:jc w:val="center"/>
              <w:rPr>
                <w:lang w:eastAsia="en-AU"/>
              </w:rPr>
            </w:pPr>
            <w:r>
              <w:rPr>
                <w:color w:val="000000"/>
                <w:szCs w:val="17"/>
              </w:rPr>
              <w:t>Modular</w:t>
            </w:r>
          </w:p>
        </w:tc>
        <w:tc>
          <w:tcPr>
            <w:tcW w:w="422" w:type="pct"/>
            <w:gridSpan w:val="2"/>
            <w:vAlign w:val="center"/>
            <w:hideMark/>
          </w:tcPr>
          <w:p w14:paraId="7093FF77" w14:textId="1DC8459B" w:rsidR="005155C2" w:rsidRPr="00EA35F2" w:rsidRDefault="005155C2" w:rsidP="005155C2">
            <w:pPr>
              <w:pStyle w:val="APVMATableText"/>
              <w:jc w:val="right"/>
              <w:rPr>
                <w:lang w:eastAsia="en-AU"/>
              </w:rPr>
            </w:pPr>
            <w:r>
              <w:rPr>
                <w:color w:val="000000"/>
                <w:szCs w:val="17"/>
              </w:rPr>
              <w:t>8</w:t>
            </w:r>
          </w:p>
        </w:tc>
        <w:tc>
          <w:tcPr>
            <w:tcW w:w="422" w:type="pct"/>
            <w:gridSpan w:val="2"/>
            <w:vAlign w:val="center"/>
            <w:hideMark/>
          </w:tcPr>
          <w:p w14:paraId="78BC5F54" w14:textId="049256D3" w:rsidR="005155C2" w:rsidRPr="00EA35F2" w:rsidRDefault="005155C2" w:rsidP="005155C2">
            <w:pPr>
              <w:pStyle w:val="APVMATableText"/>
              <w:jc w:val="right"/>
              <w:rPr>
                <w:lang w:eastAsia="en-AU"/>
              </w:rPr>
            </w:pPr>
            <w:r>
              <w:rPr>
                <w:color w:val="000000"/>
                <w:szCs w:val="17"/>
              </w:rPr>
              <w:t>598,608</w:t>
            </w:r>
          </w:p>
        </w:tc>
        <w:tc>
          <w:tcPr>
            <w:tcW w:w="467" w:type="pct"/>
            <w:vAlign w:val="center"/>
            <w:hideMark/>
          </w:tcPr>
          <w:p w14:paraId="6DA21751" w14:textId="571CE2BE" w:rsidR="005155C2" w:rsidRPr="00EA35F2" w:rsidRDefault="005155C2" w:rsidP="005155C2">
            <w:pPr>
              <w:pStyle w:val="APVMATableText"/>
              <w:jc w:val="right"/>
              <w:rPr>
                <w:lang w:eastAsia="en-AU"/>
              </w:rPr>
            </w:pPr>
            <w:r w:rsidRPr="00B75332">
              <w:t xml:space="preserve"> 232,260 </w:t>
            </w:r>
          </w:p>
        </w:tc>
      </w:tr>
      <w:tr w:rsidR="005155C2" w:rsidRPr="00EA35F2" w14:paraId="44EB64C4" w14:textId="77777777" w:rsidTr="001943C5">
        <w:trPr>
          <w:trHeight w:val="286"/>
          <w:jc w:val="center"/>
        </w:trPr>
        <w:tc>
          <w:tcPr>
            <w:tcW w:w="1283" w:type="pct"/>
            <w:gridSpan w:val="2"/>
            <w:vAlign w:val="center"/>
            <w:hideMark/>
          </w:tcPr>
          <w:p w14:paraId="169539CA" w14:textId="77777777" w:rsidR="005155C2" w:rsidRPr="00EA35F2" w:rsidRDefault="005155C2" w:rsidP="005155C2">
            <w:pPr>
              <w:pStyle w:val="APVMATableText"/>
              <w:rPr>
                <w:lang w:eastAsia="en-AU"/>
              </w:rPr>
            </w:pPr>
            <w:r w:rsidRPr="00EA35F2">
              <w:rPr>
                <w:lang w:eastAsia="en-AU"/>
              </w:rPr>
              <w:t xml:space="preserve">Item 27 - </w:t>
            </w:r>
            <w:proofErr w:type="spellStart"/>
            <w:r w:rsidRPr="00EA35F2">
              <w:rPr>
                <w:lang w:eastAsia="en-AU"/>
              </w:rPr>
              <w:t>Timeshift</w:t>
            </w:r>
            <w:proofErr w:type="spellEnd"/>
            <w:r w:rsidRPr="00EA35F2">
              <w:rPr>
                <w:lang w:eastAsia="en-AU"/>
              </w:rPr>
              <w:t xml:space="preserve"> application (see regulation 3BA)</w:t>
            </w:r>
          </w:p>
        </w:tc>
        <w:tc>
          <w:tcPr>
            <w:tcW w:w="305" w:type="pct"/>
            <w:vAlign w:val="center"/>
            <w:hideMark/>
          </w:tcPr>
          <w:p w14:paraId="75D6BF8A" w14:textId="39180E0D" w:rsidR="005155C2" w:rsidRPr="00EA35F2" w:rsidRDefault="005155C2" w:rsidP="005155C2">
            <w:pPr>
              <w:pStyle w:val="APVMATableText"/>
              <w:jc w:val="center"/>
              <w:rPr>
                <w:lang w:eastAsia="en-AU"/>
              </w:rPr>
            </w:pPr>
            <w:r>
              <w:rPr>
                <w:color w:val="000000"/>
                <w:szCs w:val="17"/>
              </w:rPr>
              <w:t>Modular</w:t>
            </w:r>
          </w:p>
        </w:tc>
        <w:tc>
          <w:tcPr>
            <w:tcW w:w="359" w:type="pct"/>
            <w:gridSpan w:val="3"/>
            <w:vAlign w:val="center"/>
            <w:hideMark/>
          </w:tcPr>
          <w:p w14:paraId="4A7F0413" w14:textId="2A2BBE2D" w:rsidR="005155C2" w:rsidRPr="00EA35F2" w:rsidRDefault="005155C2" w:rsidP="005155C2">
            <w:pPr>
              <w:pStyle w:val="APVMATableText"/>
              <w:jc w:val="center"/>
              <w:rPr>
                <w:lang w:eastAsia="en-AU"/>
              </w:rPr>
            </w:pPr>
            <w:r>
              <w:rPr>
                <w:color w:val="000000"/>
                <w:szCs w:val="17"/>
              </w:rPr>
              <w:t>Modular</w:t>
            </w:r>
          </w:p>
        </w:tc>
        <w:tc>
          <w:tcPr>
            <w:tcW w:w="319" w:type="pct"/>
            <w:gridSpan w:val="2"/>
            <w:vAlign w:val="center"/>
            <w:hideMark/>
          </w:tcPr>
          <w:p w14:paraId="05CC18F5" w14:textId="27B66A83" w:rsidR="005155C2" w:rsidRPr="00EA35F2" w:rsidRDefault="005155C2" w:rsidP="005155C2">
            <w:pPr>
              <w:pStyle w:val="APVMATableText"/>
              <w:jc w:val="center"/>
              <w:rPr>
                <w:lang w:eastAsia="en-AU"/>
              </w:rPr>
            </w:pPr>
            <w:r>
              <w:rPr>
                <w:color w:val="000000"/>
                <w:szCs w:val="17"/>
              </w:rPr>
              <w:t>Modular</w:t>
            </w:r>
          </w:p>
        </w:tc>
        <w:tc>
          <w:tcPr>
            <w:tcW w:w="407" w:type="pct"/>
            <w:vAlign w:val="center"/>
            <w:hideMark/>
          </w:tcPr>
          <w:p w14:paraId="01E6307F" w14:textId="0ADBE998" w:rsidR="005155C2" w:rsidRPr="00EA35F2" w:rsidRDefault="005155C2" w:rsidP="005155C2">
            <w:pPr>
              <w:pStyle w:val="APVMATableText"/>
              <w:jc w:val="right"/>
              <w:rPr>
                <w:lang w:eastAsia="en-AU"/>
              </w:rPr>
            </w:pPr>
            <w:r>
              <w:rPr>
                <w:color w:val="000000"/>
                <w:szCs w:val="17"/>
              </w:rPr>
              <w:t>11</w:t>
            </w:r>
          </w:p>
        </w:tc>
        <w:tc>
          <w:tcPr>
            <w:tcW w:w="320" w:type="pct"/>
            <w:gridSpan w:val="2"/>
            <w:vAlign w:val="center"/>
            <w:hideMark/>
          </w:tcPr>
          <w:p w14:paraId="76DF222B" w14:textId="3C7FDCC0" w:rsidR="005155C2" w:rsidRPr="00EA35F2" w:rsidRDefault="005155C2" w:rsidP="005155C2">
            <w:pPr>
              <w:pStyle w:val="APVMATableText"/>
              <w:jc w:val="center"/>
              <w:rPr>
                <w:lang w:eastAsia="en-AU"/>
              </w:rPr>
            </w:pPr>
            <w:r>
              <w:rPr>
                <w:color w:val="000000"/>
                <w:szCs w:val="17"/>
              </w:rPr>
              <w:t>Modular</w:t>
            </w:r>
          </w:p>
        </w:tc>
        <w:tc>
          <w:tcPr>
            <w:tcW w:w="344" w:type="pct"/>
            <w:gridSpan w:val="2"/>
            <w:shd w:val="clear" w:color="auto" w:fill="D5D7D5" w:themeFill="text1" w:themeFillTint="33"/>
            <w:vAlign w:val="center"/>
            <w:hideMark/>
          </w:tcPr>
          <w:p w14:paraId="692EC801" w14:textId="30D42FB8" w:rsidR="005155C2" w:rsidRPr="00EA35F2" w:rsidRDefault="005155C2" w:rsidP="005155C2">
            <w:pPr>
              <w:pStyle w:val="APVMATableText"/>
              <w:jc w:val="center"/>
              <w:rPr>
                <w:b/>
                <w:bCs/>
                <w:lang w:eastAsia="en-AU"/>
              </w:rPr>
            </w:pPr>
            <w:r>
              <w:rPr>
                <w:b/>
                <w:color w:val="000000"/>
                <w:szCs w:val="17"/>
              </w:rPr>
              <w:t>Modular</w:t>
            </w:r>
          </w:p>
        </w:tc>
        <w:tc>
          <w:tcPr>
            <w:tcW w:w="352" w:type="pct"/>
            <w:gridSpan w:val="2"/>
            <w:vAlign w:val="center"/>
            <w:hideMark/>
          </w:tcPr>
          <w:p w14:paraId="42BBACFF" w14:textId="33EE16F6" w:rsidR="005155C2" w:rsidRPr="00EA35F2" w:rsidRDefault="005155C2" w:rsidP="005155C2">
            <w:pPr>
              <w:pStyle w:val="APVMATableText"/>
              <w:jc w:val="center"/>
              <w:rPr>
                <w:lang w:eastAsia="en-AU"/>
              </w:rPr>
            </w:pPr>
            <w:r>
              <w:rPr>
                <w:color w:val="000000"/>
                <w:szCs w:val="17"/>
              </w:rPr>
              <w:t>Modular</w:t>
            </w:r>
          </w:p>
        </w:tc>
        <w:tc>
          <w:tcPr>
            <w:tcW w:w="422" w:type="pct"/>
            <w:gridSpan w:val="2"/>
            <w:vAlign w:val="center"/>
            <w:hideMark/>
          </w:tcPr>
          <w:p w14:paraId="34E89C49" w14:textId="04335064" w:rsidR="005155C2" w:rsidRPr="00EA35F2" w:rsidRDefault="005155C2" w:rsidP="005155C2">
            <w:pPr>
              <w:pStyle w:val="APVMATableText"/>
              <w:jc w:val="right"/>
              <w:rPr>
                <w:lang w:eastAsia="en-AU"/>
              </w:rPr>
            </w:pPr>
            <w:r>
              <w:rPr>
                <w:color w:val="000000"/>
                <w:szCs w:val="17"/>
              </w:rPr>
              <w:t>7</w:t>
            </w:r>
          </w:p>
        </w:tc>
        <w:tc>
          <w:tcPr>
            <w:tcW w:w="422" w:type="pct"/>
            <w:gridSpan w:val="2"/>
            <w:vAlign w:val="center"/>
            <w:hideMark/>
          </w:tcPr>
          <w:p w14:paraId="5AC07AB4" w14:textId="708DBC7C" w:rsidR="005155C2" w:rsidRPr="00EA35F2" w:rsidRDefault="005155C2" w:rsidP="005155C2">
            <w:pPr>
              <w:pStyle w:val="APVMATableText"/>
              <w:jc w:val="right"/>
              <w:rPr>
                <w:lang w:eastAsia="en-AU"/>
              </w:rPr>
            </w:pPr>
            <w:r>
              <w:rPr>
                <w:color w:val="000000"/>
                <w:szCs w:val="17"/>
              </w:rPr>
              <w:t>1,679,414</w:t>
            </w:r>
          </w:p>
        </w:tc>
        <w:tc>
          <w:tcPr>
            <w:tcW w:w="467" w:type="pct"/>
            <w:vAlign w:val="center"/>
            <w:hideMark/>
          </w:tcPr>
          <w:p w14:paraId="25303198" w14:textId="0A3379AE" w:rsidR="005155C2" w:rsidRPr="00EA35F2" w:rsidRDefault="005155C2" w:rsidP="005155C2">
            <w:pPr>
              <w:pStyle w:val="APVMATableText"/>
              <w:jc w:val="right"/>
              <w:rPr>
                <w:lang w:eastAsia="en-AU"/>
              </w:rPr>
            </w:pPr>
            <w:r w:rsidRPr="00B75332">
              <w:t xml:space="preserve"> 932,991 </w:t>
            </w:r>
          </w:p>
        </w:tc>
      </w:tr>
      <w:tr w:rsidR="005155C2" w:rsidRPr="00EA35F2" w14:paraId="63FCA5C5" w14:textId="77777777" w:rsidTr="001943C5">
        <w:trPr>
          <w:trHeight w:val="520"/>
          <w:jc w:val="center"/>
        </w:trPr>
        <w:tc>
          <w:tcPr>
            <w:tcW w:w="1283" w:type="pct"/>
            <w:gridSpan w:val="2"/>
            <w:vAlign w:val="center"/>
            <w:hideMark/>
          </w:tcPr>
          <w:p w14:paraId="15859729" w14:textId="77777777" w:rsidR="005155C2" w:rsidRPr="001E31B6" w:rsidRDefault="005155C2" w:rsidP="005155C2">
            <w:pPr>
              <w:pStyle w:val="APVMATableText"/>
              <w:rPr>
                <w:lang w:eastAsia="en-AU"/>
              </w:rPr>
            </w:pPr>
            <w:r w:rsidRPr="001E31B6">
              <w:rPr>
                <w:lang w:eastAsia="en-AU"/>
              </w:rPr>
              <w:t>Item 28 - Application made under subclause 10(1) of Schedule 3AA to make or vary an ingredient determination.</w:t>
            </w:r>
          </w:p>
        </w:tc>
        <w:tc>
          <w:tcPr>
            <w:tcW w:w="305" w:type="pct"/>
            <w:vAlign w:val="center"/>
            <w:hideMark/>
          </w:tcPr>
          <w:p w14:paraId="4104BF36" w14:textId="0680BE1B" w:rsidR="005155C2" w:rsidRPr="001E31B6" w:rsidRDefault="005155C2" w:rsidP="005155C2">
            <w:pPr>
              <w:pStyle w:val="APVMATableText"/>
              <w:jc w:val="center"/>
              <w:rPr>
                <w:lang w:eastAsia="en-AU"/>
              </w:rPr>
            </w:pPr>
            <w:r w:rsidRPr="001E31B6">
              <w:rPr>
                <w:szCs w:val="17"/>
              </w:rPr>
              <w:t>Modular</w:t>
            </w:r>
          </w:p>
        </w:tc>
        <w:tc>
          <w:tcPr>
            <w:tcW w:w="359" w:type="pct"/>
            <w:gridSpan w:val="3"/>
            <w:vAlign w:val="center"/>
            <w:hideMark/>
          </w:tcPr>
          <w:p w14:paraId="6E2840BF" w14:textId="574F62C4" w:rsidR="005155C2" w:rsidRPr="001E31B6" w:rsidRDefault="005155C2" w:rsidP="005155C2">
            <w:pPr>
              <w:pStyle w:val="APVMATableText"/>
              <w:jc w:val="center"/>
              <w:rPr>
                <w:lang w:eastAsia="en-AU"/>
              </w:rPr>
            </w:pPr>
            <w:r w:rsidRPr="001E31B6">
              <w:rPr>
                <w:szCs w:val="17"/>
              </w:rPr>
              <w:t>Modular</w:t>
            </w:r>
          </w:p>
        </w:tc>
        <w:tc>
          <w:tcPr>
            <w:tcW w:w="319" w:type="pct"/>
            <w:gridSpan w:val="2"/>
            <w:vAlign w:val="center"/>
            <w:hideMark/>
          </w:tcPr>
          <w:p w14:paraId="1948E031" w14:textId="487C189A" w:rsidR="005155C2" w:rsidRPr="001E31B6" w:rsidRDefault="005155C2" w:rsidP="005155C2">
            <w:pPr>
              <w:pStyle w:val="APVMATableText"/>
              <w:jc w:val="center"/>
              <w:rPr>
                <w:lang w:eastAsia="en-AU"/>
              </w:rPr>
            </w:pPr>
            <w:r w:rsidRPr="001E31B6">
              <w:rPr>
                <w:szCs w:val="17"/>
              </w:rPr>
              <w:t>Modular</w:t>
            </w:r>
          </w:p>
        </w:tc>
        <w:tc>
          <w:tcPr>
            <w:tcW w:w="407" w:type="pct"/>
            <w:vAlign w:val="center"/>
            <w:hideMark/>
          </w:tcPr>
          <w:p w14:paraId="1BCD7492" w14:textId="6230E517" w:rsidR="005155C2" w:rsidRPr="001E31B6" w:rsidRDefault="005155C2" w:rsidP="005155C2">
            <w:pPr>
              <w:pStyle w:val="APVMATableText"/>
              <w:jc w:val="right"/>
              <w:rPr>
                <w:lang w:eastAsia="en-AU"/>
              </w:rPr>
            </w:pPr>
            <w:r w:rsidRPr="001E31B6">
              <w:rPr>
                <w:szCs w:val="17"/>
              </w:rPr>
              <w:t>-</w:t>
            </w:r>
          </w:p>
        </w:tc>
        <w:tc>
          <w:tcPr>
            <w:tcW w:w="320" w:type="pct"/>
            <w:gridSpan w:val="2"/>
            <w:vAlign w:val="center"/>
            <w:hideMark/>
          </w:tcPr>
          <w:p w14:paraId="33FDC46E" w14:textId="22A266B5" w:rsidR="005155C2" w:rsidRPr="001E31B6" w:rsidRDefault="005155C2" w:rsidP="005155C2">
            <w:pPr>
              <w:pStyle w:val="APVMATableText"/>
              <w:jc w:val="center"/>
              <w:rPr>
                <w:lang w:eastAsia="en-AU"/>
              </w:rPr>
            </w:pPr>
            <w:r w:rsidRPr="001E31B6">
              <w:rPr>
                <w:szCs w:val="17"/>
              </w:rPr>
              <w:t>Modular</w:t>
            </w:r>
          </w:p>
        </w:tc>
        <w:tc>
          <w:tcPr>
            <w:tcW w:w="344" w:type="pct"/>
            <w:gridSpan w:val="2"/>
            <w:shd w:val="clear" w:color="auto" w:fill="D5D7D5" w:themeFill="text1" w:themeFillTint="33"/>
            <w:vAlign w:val="center"/>
            <w:hideMark/>
          </w:tcPr>
          <w:p w14:paraId="29657D10" w14:textId="14E5ACA2" w:rsidR="005155C2" w:rsidRPr="001E31B6" w:rsidRDefault="005155C2" w:rsidP="005155C2">
            <w:pPr>
              <w:pStyle w:val="APVMATableText"/>
              <w:jc w:val="center"/>
              <w:rPr>
                <w:b/>
                <w:bCs/>
                <w:lang w:eastAsia="en-AU"/>
              </w:rPr>
            </w:pPr>
            <w:r w:rsidRPr="001E31B6">
              <w:rPr>
                <w:b/>
                <w:szCs w:val="17"/>
              </w:rPr>
              <w:t>Modular</w:t>
            </w:r>
          </w:p>
        </w:tc>
        <w:tc>
          <w:tcPr>
            <w:tcW w:w="352" w:type="pct"/>
            <w:gridSpan w:val="2"/>
            <w:vAlign w:val="center"/>
            <w:hideMark/>
          </w:tcPr>
          <w:p w14:paraId="357BA522" w14:textId="3113FF20" w:rsidR="005155C2" w:rsidRPr="001E31B6" w:rsidRDefault="005155C2" w:rsidP="005155C2">
            <w:pPr>
              <w:pStyle w:val="APVMATableText"/>
              <w:jc w:val="center"/>
              <w:rPr>
                <w:lang w:eastAsia="en-AU"/>
              </w:rPr>
            </w:pPr>
            <w:r w:rsidRPr="001E31B6">
              <w:rPr>
                <w:szCs w:val="17"/>
              </w:rPr>
              <w:t>Modular</w:t>
            </w:r>
          </w:p>
        </w:tc>
        <w:tc>
          <w:tcPr>
            <w:tcW w:w="422" w:type="pct"/>
            <w:gridSpan w:val="2"/>
            <w:vAlign w:val="center"/>
            <w:hideMark/>
          </w:tcPr>
          <w:p w14:paraId="637AC66B" w14:textId="4E70CB8C" w:rsidR="005155C2" w:rsidRPr="001E31B6" w:rsidRDefault="005155C2" w:rsidP="005155C2">
            <w:pPr>
              <w:pStyle w:val="APVMATableText"/>
              <w:jc w:val="right"/>
              <w:rPr>
                <w:lang w:eastAsia="en-AU"/>
              </w:rPr>
            </w:pPr>
            <w:r>
              <w:rPr>
                <w:szCs w:val="17"/>
              </w:rPr>
              <w:t>-</w:t>
            </w:r>
          </w:p>
        </w:tc>
        <w:tc>
          <w:tcPr>
            <w:tcW w:w="422" w:type="pct"/>
            <w:gridSpan w:val="2"/>
            <w:vAlign w:val="center"/>
            <w:hideMark/>
          </w:tcPr>
          <w:p w14:paraId="781AD221" w14:textId="56E14932" w:rsidR="005155C2" w:rsidRPr="001E31B6" w:rsidRDefault="005155C2" w:rsidP="005155C2">
            <w:pPr>
              <w:pStyle w:val="APVMATableText"/>
              <w:jc w:val="right"/>
              <w:rPr>
                <w:lang w:eastAsia="en-AU"/>
              </w:rPr>
            </w:pPr>
            <w:r w:rsidRPr="001E31B6">
              <w:rPr>
                <w:szCs w:val="17"/>
              </w:rPr>
              <w:t>-</w:t>
            </w:r>
          </w:p>
        </w:tc>
        <w:tc>
          <w:tcPr>
            <w:tcW w:w="467" w:type="pct"/>
            <w:vAlign w:val="center"/>
            <w:hideMark/>
          </w:tcPr>
          <w:p w14:paraId="37FC4555" w14:textId="5D6A71EA" w:rsidR="005155C2" w:rsidRPr="001E31B6" w:rsidRDefault="005155C2" w:rsidP="005155C2">
            <w:pPr>
              <w:pStyle w:val="APVMATableText"/>
              <w:jc w:val="right"/>
              <w:rPr>
                <w:lang w:eastAsia="en-AU"/>
              </w:rPr>
            </w:pPr>
            <w:r w:rsidRPr="00B75332">
              <w:t xml:space="preserve"> -</w:t>
            </w:r>
          </w:p>
        </w:tc>
      </w:tr>
      <w:tr w:rsidR="005155C2" w:rsidRPr="00EA35F2" w14:paraId="420409B2" w14:textId="77777777" w:rsidTr="001943C5">
        <w:trPr>
          <w:trHeight w:val="476"/>
          <w:jc w:val="center"/>
        </w:trPr>
        <w:tc>
          <w:tcPr>
            <w:tcW w:w="1283" w:type="pct"/>
            <w:gridSpan w:val="2"/>
            <w:vAlign w:val="center"/>
            <w:hideMark/>
          </w:tcPr>
          <w:p w14:paraId="6E7052E0" w14:textId="77777777" w:rsidR="005155C2" w:rsidRPr="001E31B6" w:rsidRDefault="005155C2" w:rsidP="005155C2">
            <w:pPr>
              <w:pStyle w:val="APVMATableText"/>
              <w:rPr>
                <w:lang w:eastAsia="en-AU"/>
              </w:rPr>
            </w:pPr>
            <w:r w:rsidRPr="001E31B6">
              <w:rPr>
                <w:lang w:eastAsia="en-AU"/>
              </w:rPr>
              <w:lastRenderedPageBreak/>
              <w:t>Item 29 - Application made under regulation 19AEB to make an interchangeable constituent determination</w:t>
            </w:r>
          </w:p>
        </w:tc>
        <w:tc>
          <w:tcPr>
            <w:tcW w:w="305" w:type="pct"/>
            <w:vAlign w:val="center"/>
            <w:hideMark/>
          </w:tcPr>
          <w:p w14:paraId="6628532F" w14:textId="3C56B024" w:rsidR="005155C2" w:rsidRPr="001E31B6" w:rsidRDefault="005155C2" w:rsidP="005155C2">
            <w:pPr>
              <w:pStyle w:val="APVMATableText"/>
              <w:jc w:val="center"/>
              <w:rPr>
                <w:lang w:eastAsia="en-AU"/>
              </w:rPr>
            </w:pPr>
            <w:r w:rsidRPr="001E31B6">
              <w:rPr>
                <w:szCs w:val="17"/>
              </w:rPr>
              <w:t>Modular</w:t>
            </w:r>
          </w:p>
        </w:tc>
        <w:tc>
          <w:tcPr>
            <w:tcW w:w="359" w:type="pct"/>
            <w:gridSpan w:val="3"/>
            <w:vAlign w:val="center"/>
            <w:hideMark/>
          </w:tcPr>
          <w:p w14:paraId="340C1CFF" w14:textId="5577E561" w:rsidR="005155C2" w:rsidRPr="001E31B6" w:rsidRDefault="005155C2" w:rsidP="005155C2">
            <w:pPr>
              <w:pStyle w:val="APVMATableText"/>
              <w:jc w:val="center"/>
              <w:rPr>
                <w:lang w:eastAsia="en-AU"/>
              </w:rPr>
            </w:pPr>
            <w:r w:rsidRPr="001E31B6">
              <w:rPr>
                <w:szCs w:val="17"/>
              </w:rPr>
              <w:t>Modular</w:t>
            </w:r>
          </w:p>
        </w:tc>
        <w:tc>
          <w:tcPr>
            <w:tcW w:w="319" w:type="pct"/>
            <w:gridSpan w:val="2"/>
            <w:vAlign w:val="center"/>
            <w:hideMark/>
          </w:tcPr>
          <w:p w14:paraId="4FC14431" w14:textId="36635885" w:rsidR="005155C2" w:rsidRPr="001E31B6" w:rsidRDefault="005155C2" w:rsidP="005155C2">
            <w:pPr>
              <w:pStyle w:val="APVMATableText"/>
              <w:jc w:val="center"/>
              <w:rPr>
                <w:lang w:eastAsia="en-AU"/>
              </w:rPr>
            </w:pPr>
            <w:r w:rsidRPr="001E31B6">
              <w:rPr>
                <w:szCs w:val="17"/>
              </w:rPr>
              <w:t>Modular</w:t>
            </w:r>
          </w:p>
        </w:tc>
        <w:tc>
          <w:tcPr>
            <w:tcW w:w="407" w:type="pct"/>
            <w:vAlign w:val="center"/>
            <w:hideMark/>
          </w:tcPr>
          <w:p w14:paraId="4461F8AC" w14:textId="521807C2" w:rsidR="005155C2" w:rsidRPr="001E31B6" w:rsidRDefault="005155C2" w:rsidP="005155C2">
            <w:pPr>
              <w:pStyle w:val="APVMATableText"/>
              <w:jc w:val="right"/>
              <w:rPr>
                <w:lang w:eastAsia="en-AU"/>
              </w:rPr>
            </w:pPr>
            <w:r w:rsidRPr="001E31B6">
              <w:rPr>
                <w:szCs w:val="17"/>
              </w:rPr>
              <w:t>-</w:t>
            </w:r>
          </w:p>
        </w:tc>
        <w:tc>
          <w:tcPr>
            <w:tcW w:w="320" w:type="pct"/>
            <w:gridSpan w:val="2"/>
            <w:vAlign w:val="center"/>
            <w:hideMark/>
          </w:tcPr>
          <w:p w14:paraId="7D8DB566" w14:textId="2A160A05" w:rsidR="005155C2" w:rsidRPr="001E31B6" w:rsidRDefault="005155C2" w:rsidP="005155C2">
            <w:pPr>
              <w:pStyle w:val="APVMATableText"/>
              <w:jc w:val="center"/>
              <w:rPr>
                <w:lang w:eastAsia="en-AU"/>
              </w:rPr>
            </w:pPr>
            <w:r w:rsidRPr="001E31B6">
              <w:rPr>
                <w:szCs w:val="17"/>
              </w:rPr>
              <w:t>Modular</w:t>
            </w:r>
          </w:p>
        </w:tc>
        <w:tc>
          <w:tcPr>
            <w:tcW w:w="344" w:type="pct"/>
            <w:gridSpan w:val="2"/>
            <w:shd w:val="clear" w:color="auto" w:fill="D5D7D5" w:themeFill="text1" w:themeFillTint="33"/>
            <w:vAlign w:val="center"/>
            <w:hideMark/>
          </w:tcPr>
          <w:p w14:paraId="4074FEDE" w14:textId="3AD2A9D3" w:rsidR="005155C2" w:rsidRPr="001E31B6" w:rsidRDefault="005155C2" w:rsidP="005155C2">
            <w:pPr>
              <w:pStyle w:val="APVMATableText"/>
              <w:jc w:val="center"/>
              <w:rPr>
                <w:b/>
                <w:bCs/>
                <w:lang w:eastAsia="en-AU"/>
              </w:rPr>
            </w:pPr>
            <w:r w:rsidRPr="001E31B6">
              <w:rPr>
                <w:b/>
                <w:szCs w:val="17"/>
              </w:rPr>
              <w:t>Modular</w:t>
            </w:r>
          </w:p>
        </w:tc>
        <w:tc>
          <w:tcPr>
            <w:tcW w:w="352" w:type="pct"/>
            <w:gridSpan w:val="2"/>
            <w:vAlign w:val="center"/>
            <w:hideMark/>
          </w:tcPr>
          <w:p w14:paraId="63626B61" w14:textId="5D828774" w:rsidR="005155C2" w:rsidRPr="001E31B6" w:rsidRDefault="005155C2" w:rsidP="005155C2">
            <w:pPr>
              <w:pStyle w:val="APVMATableText"/>
              <w:jc w:val="center"/>
              <w:rPr>
                <w:lang w:eastAsia="en-AU"/>
              </w:rPr>
            </w:pPr>
            <w:r w:rsidRPr="001E31B6">
              <w:rPr>
                <w:szCs w:val="17"/>
              </w:rPr>
              <w:t>Modular</w:t>
            </w:r>
          </w:p>
        </w:tc>
        <w:tc>
          <w:tcPr>
            <w:tcW w:w="422" w:type="pct"/>
            <w:gridSpan w:val="2"/>
            <w:vAlign w:val="center"/>
            <w:hideMark/>
          </w:tcPr>
          <w:p w14:paraId="51BE552F" w14:textId="7DD9331A" w:rsidR="005155C2" w:rsidRPr="001E31B6" w:rsidRDefault="005155C2" w:rsidP="005155C2">
            <w:pPr>
              <w:pStyle w:val="APVMATableText"/>
              <w:jc w:val="right"/>
              <w:rPr>
                <w:lang w:eastAsia="en-AU"/>
              </w:rPr>
            </w:pPr>
            <w:r>
              <w:rPr>
                <w:szCs w:val="17"/>
              </w:rPr>
              <w:t>-</w:t>
            </w:r>
          </w:p>
        </w:tc>
        <w:tc>
          <w:tcPr>
            <w:tcW w:w="422" w:type="pct"/>
            <w:gridSpan w:val="2"/>
            <w:vAlign w:val="center"/>
            <w:hideMark/>
          </w:tcPr>
          <w:p w14:paraId="0DD6C9F6" w14:textId="303D66BB" w:rsidR="005155C2" w:rsidRPr="001E31B6" w:rsidRDefault="005155C2" w:rsidP="005155C2">
            <w:pPr>
              <w:pStyle w:val="APVMATableText"/>
              <w:jc w:val="right"/>
              <w:rPr>
                <w:lang w:eastAsia="en-AU"/>
              </w:rPr>
            </w:pPr>
            <w:r w:rsidRPr="001E31B6">
              <w:rPr>
                <w:szCs w:val="17"/>
              </w:rPr>
              <w:t>-</w:t>
            </w:r>
          </w:p>
        </w:tc>
        <w:tc>
          <w:tcPr>
            <w:tcW w:w="467" w:type="pct"/>
            <w:vAlign w:val="center"/>
            <w:hideMark/>
          </w:tcPr>
          <w:p w14:paraId="040EACB3" w14:textId="2D255C51" w:rsidR="005155C2" w:rsidRPr="001E31B6" w:rsidRDefault="005155C2" w:rsidP="005155C2">
            <w:pPr>
              <w:pStyle w:val="APVMATableText"/>
              <w:jc w:val="right"/>
              <w:rPr>
                <w:lang w:eastAsia="en-AU"/>
              </w:rPr>
            </w:pPr>
            <w:r w:rsidRPr="00B75332">
              <w:t xml:space="preserve"> -</w:t>
            </w:r>
          </w:p>
        </w:tc>
      </w:tr>
      <w:tr w:rsidR="005155C2" w:rsidRPr="00EA35F2" w14:paraId="4608BB22" w14:textId="77777777" w:rsidTr="001943C5">
        <w:trPr>
          <w:trHeight w:val="242"/>
          <w:jc w:val="center"/>
        </w:trPr>
        <w:tc>
          <w:tcPr>
            <w:tcW w:w="1283" w:type="pct"/>
            <w:gridSpan w:val="2"/>
            <w:vAlign w:val="center"/>
            <w:hideMark/>
          </w:tcPr>
          <w:p w14:paraId="2FF4D41F" w14:textId="77777777" w:rsidR="005155C2" w:rsidRPr="00EA35F2" w:rsidRDefault="005155C2" w:rsidP="005155C2">
            <w:pPr>
              <w:pStyle w:val="APVMATableText"/>
              <w:rPr>
                <w:lang w:eastAsia="en-AU"/>
              </w:rPr>
            </w:pPr>
            <w:r w:rsidRPr="00EA35F2">
              <w:rPr>
                <w:lang w:eastAsia="en-AU"/>
              </w:rPr>
              <w:t>NV - Notices of notifiable variations</w:t>
            </w:r>
          </w:p>
        </w:tc>
        <w:tc>
          <w:tcPr>
            <w:tcW w:w="305" w:type="pct"/>
            <w:vAlign w:val="center"/>
            <w:hideMark/>
          </w:tcPr>
          <w:p w14:paraId="5E7A76A9" w14:textId="09802BF9" w:rsidR="005155C2" w:rsidRPr="00EA35F2" w:rsidRDefault="005155C2" w:rsidP="005155C2">
            <w:pPr>
              <w:pStyle w:val="APVMATableText"/>
              <w:jc w:val="right"/>
              <w:rPr>
                <w:lang w:eastAsia="en-AU"/>
              </w:rPr>
            </w:pPr>
            <w:r>
              <w:rPr>
                <w:color w:val="000000"/>
                <w:szCs w:val="17"/>
              </w:rPr>
              <w:t>399</w:t>
            </w:r>
          </w:p>
        </w:tc>
        <w:tc>
          <w:tcPr>
            <w:tcW w:w="359" w:type="pct"/>
            <w:gridSpan w:val="3"/>
            <w:vAlign w:val="center"/>
            <w:hideMark/>
          </w:tcPr>
          <w:p w14:paraId="1B272396" w14:textId="14147227" w:rsidR="005155C2" w:rsidRPr="00EA35F2" w:rsidRDefault="005155C2" w:rsidP="005155C2">
            <w:pPr>
              <w:pStyle w:val="APVMATableText"/>
              <w:jc w:val="right"/>
              <w:rPr>
                <w:lang w:eastAsia="en-AU"/>
              </w:rPr>
            </w:pPr>
            <w:r>
              <w:rPr>
                <w:color w:val="000000"/>
                <w:szCs w:val="17"/>
              </w:rPr>
              <w:t>566</w:t>
            </w:r>
          </w:p>
        </w:tc>
        <w:tc>
          <w:tcPr>
            <w:tcW w:w="319" w:type="pct"/>
            <w:gridSpan w:val="2"/>
            <w:vAlign w:val="center"/>
            <w:hideMark/>
          </w:tcPr>
          <w:p w14:paraId="478D0470" w14:textId="6F6C04C7" w:rsidR="005155C2" w:rsidRPr="00EA35F2" w:rsidRDefault="005155C2" w:rsidP="005155C2">
            <w:pPr>
              <w:pStyle w:val="APVMATableText"/>
              <w:jc w:val="right"/>
              <w:rPr>
                <w:lang w:eastAsia="en-AU"/>
              </w:rPr>
            </w:pPr>
            <w:r>
              <w:rPr>
                <w:color w:val="000000"/>
                <w:szCs w:val="17"/>
              </w:rPr>
              <w:t>42</w:t>
            </w:r>
          </w:p>
        </w:tc>
        <w:tc>
          <w:tcPr>
            <w:tcW w:w="407" w:type="pct"/>
            <w:vAlign w:val="center"/>
            <w:hideMark/>
          </w:tcPr>
          <w:p w14:paraId="07F01974" w14:textId="089DCA58" w:rsidR="005155C2" w:rsidRPr="00EA35F2" w:rsidRDefault="005155C2" w:rsidP="005155C2">
            <w:pPr>
              <w:pStyle w:val="APVMATableText"/>
              <w:jc w:val="right"/>
              <w:rPr>
                <w:lang w:eastAsia="en-AU"/>
              </w:rPr>
            </w:pPr>
            <w:r>
              <w:rPr>
                <w:color w:val="000000"/>
                <w:szCs w:val="17"/>
              </w:rPr>
              <w:t>733</w:t>
            </w:r>
          </w:p>
        </w:tc>
        <w:tc>
          <w:tcPr>
            <w:tcW w:w="320" w:type="pct"/>
            <w:gridSpan w:val="2"/>
            <w:vAlign w:val="center"/>
            <w:hideMark/>
          </w:tcPr>
          <w:p w14:paraId="210D25AC" w14:textId="41572DF1" w:rsidR="005155C2" w:rsidRPr="00EA35F2" w:rsidRDefault="005155C2" w:rsidP="005155C2">
            <w:pPr>
              <w:pStyle w:val="APVMATableText"/>
              <w:jc w:val="right"/>
              <w:rPr>
                <w:lang w:eastAsia="en-AU"/>
              </w:rPr>
            </w:pPr>
            <w:r>
              <w:rPr>
                <w:color w:val="000000"/>
                <w:szCs w:val="17"/>
              </w:rPr>
              <w:t>50</w:t>
            </w:r>
          </w:p>
        </w:tc>
        <w:tc>
          <w:tcPr>
            <w:tcW w:w="344" w:type="pct"/>
            <w:gridSpan w:val="2"/>
            <w:shd w:val="clear" w:color="auto" w:fill="D5D7D5" w:themeFill="text1" w:themeFillTint="33"/>
            <w:vAlign w:val="center"/>
            <w:hideMark/>
          </w:tcPr>
          <w:p w14:paraId="106B099C" w14:textId="7E0CB48E" w:rsidR="005155C2" w:rsidRPr="00EA35F2" w:rsidRDefault="005155C2" w:rsidP="005155C2">
            <w:pPr>
              <w:pStyle w:val="APVMATableText"/>
              <w:jc w:val="right"/>
              <w:rPr>
                <w:b/>
                <w:bCs/>
                <w:lang w:eastAsia="en-AU"/>
              </w:rPr>
            </w:pPr>
            <w:r>
              <w:rPr>
                <w:b/>
                <w:bCs/>
                <w:color w:val="000000"/>
                <w:szCs w:val="17"/>
              </w:rPr>
              <w:t>566</w:t>
            </w:r>
          </w:p>
        </w:tc>
        <w:tc>
          <w:tcPr>
            <w:tcW w:w="352" w:type="pct"/>
            <w:gridSpan w:val="2"/>
            <w:vAlign w:val="center"/>
            <w:hideMark/>
          </w:tcPr>
          <w:p w14:paraId="755C5C24" w14:textId="1E6C2447" w:rsidR="005155C2" w:rsidRPr="00EA35F2" w:rsidRDefault="005155C2" w:rsidP="005155C2">
            <w:pPr>
              <w:pStyle w:val="APVMATableText"/>
              <w:jc w:val="right"/>
              <w:rPr>
                <w:lang w:eastAsia="en-AU"/>
              </w:rPr>
            </w:pPr>
            <w:r>
              <w:rPr>
                <w:color w:val="000000"/>
                <w:szCs w:val="17"/>
              </w:rPr>
              <w:t>1,032</w:t>
            </w:r>
          </w:p>
        </w:tc>
        <w:tc>
          <w:tcPr>
            <w:tcW w:w="422" w:type="pct"/>
            <w:gridSpan w:val="2"/>
            <w:vAlign w:val="center"/>
            <w:hideMark/>
          </w:tcPr>
          <w:p w14:paraId="7347D34D" w14:textId="32DDCC82" w:rsidR="005155C2" w:rsidRPr="00EA35F2" w:rsidRDefault="005155C2" w:rsidP="005155C2">
            <w:pPr>
              <w:pStyle w:val="APVMATableText"/>
              <w:jc w:val="right"/>
              <w:rPr>
                <w:lang w:eastAsia="en-AU"/>
              </w:rPr>
            </w:pPr>
            <w:r>
              <w:rPr>
                <w:color w:val="000000"/>
                <w:szCs w:val="17"/>
              </w:rPr>
              <w:t>733</w:t>
            </w:r>
          </w:p>
        </w:tc>
        <w:tc>
          <w:tcPr>
            <w:tcW w:w="422" w:type="pct"/>
            <w:gridSpan w:val="2"/>
            <w:vAlign w:val="center"/>
            <w:hideMark/>
          </w:tcPr>
          <w:p w14:paraId="2582257D" w14:textId="221FB989" w:rsidR="005155C2" w:rsidRPr="00EA35F2" w:rsidRDefault="005155C2" w:rsidP="005155C2">
            <w:pPr>
              <w:pStyle w:val="APVMATableText"/>
              <w:jc w:val="right"/>
              <w:rPr>
                <w:lang w:eastAsia="en-AU"/>
              </w:rPr>
            </w:pPr>
            <w:r>
              <w:rPr>
                <w:color w:val="000000"/>
                <w:szCs w:val="17"/>
              </w:rPr>
              <w:t>414,878</w:t>
            </w:r>
          </w:p>
        </w:tc>
        <w:tc>
          <w:tcPr>
            <w:tcW w:w="467" w:type="pct"/>
            <w:vAlign w:val="center"/>
            <w:hideMark/>
          </w:tcPr>
          <w:p w14:paraId="0CE4F146" w14:textId="6870DFEF" w:rsidR="005155C2" w:rsidRPr="00EA35F2" w:rsidRDefault="005155C2" w:rsidP="005155C2">
            <w:pPr>
              <w:pStyle w:val="APVMATableText"/>
              <w:jc w:val="right"/>
              <w:rPr>
                <w:lang w:eastAsia="en-AU"/>
              </w:rPr>
            </w:pPr>
            <w:r w:rsidRPr="00B75332">
              <w:t xml:space="preserve"> 362,188 </w:t>
            </w:r>
          </w:p>
        </w:tc>
      </w:tr>
    </w:tbl>
    <w:p w14:paraId="7E8F975B" w14:textId="0BC605BC" w:rsidR="00FA2529" w:rsidRDefault="00FA2529" w:rsidP="00091F1C">
      <w:pPr>
        <w:pStyle w:val="NormalText"/>
        <w:rPr>
          <w:rFonts w:ascii="Franklin Gothic Medium" w:hAnsi="Franklin Gothic Medium"/>
          <w:color w:val="53284F" w:themeColor="accent5"/>
          <w:sz w:val="22"/>
          <w:szCs w:val="28"/>
        </w:rPr>
      </w:pPr>
      <w:r>
        <w:br w:type="page"/>
      </w:r>
    </w:p>
    <w:p w14:paraId="5D5D6620" w14:textId="372D8956" w:rsidR="00056574" w:rsidRDefault="00782C9E" w:rsidP="00782C9E">
      <w:pPr>
        <w:pStyle w:val="Heading3"/>
        <w:tabs>
          <w:tab w:val="clear" w:pos="907"/>
        </w:tabs>
      </w:pPr>
      <w:bookmarkStart w:id="248" w:name="_Toc234591434"/>
      <w:r>
        <w:lastRenderedPageBreak/>
        <w:t xml:space="preserve">A.1.2.2. </w:t>
      </w:r>
      <w:r w:rsidR="00056574">
        <w:t>Agriculture Modules table</w:t>
      </w:r>
      <w:bookmarkEnd w:id="248"/>
    </w:p>
    <w:p w14:paraId="32720FB0" w14:textId="792C8C50" w:rsidR="004B6CCF" w:rsidRPr="000A78CD" w:rsidRDefault="00B415A1" w:rsidP="000A78CD">
      <w:pPr>
        <w:pStyle w:val="NormalText"/>
      </w:pPr>
      <w:r>
        <w:t>Table 13</w:t>
      </w:r>
      <w:r w:rsidR="00A91449">
        <w:t xml:space="preserve"> </w:t>
      </w:r>
      <w:r w:rsidR="00FA2529">
        <w:t xml:space="preserve">provides a complete list of </w:t>
      </w:r>
      <w:r w:rsidR="00191008">
        <w:t xml:space="preserve">the </w:t>
      </w:r>
      <w:r w:rsidR="00FA2529">
        <w:t xml:space="preserve">APVMA’s module fees for agriculture chemicals. </w:t>
      </w:r>
      <w:r w:rsidR="00EB3A3E" w:rsidRPr="00D9199F">
        <w:t xml:space="preserve">The costs and corresponding fees for each </w:t>
      </w:r>
      <w:r w:rsidR="00722A96">
        <w:t>module</w:t>
      </w:r>
      <w:r w:rsidR="00EB3A3E" w:rsidRPr="00D9199F">
        <w:t xml:space="preserve"> have been calculated in accordance with the approach</w:t>
      </w:r>
      <w:r w:rsidR="00EB3A3E">
        <w:t xml:space="preserve"> </w:t>
      </w:r>
      <w:r w:rsidR="00EB3A3E" w:rsidRPr="00D9199F">
        <w:t xml:space="preserve">and assumptions outlined in </w:t>
      </w:r>
      <w:r w:rsidR="00B47B80">
        <w:t>the section ‘</w:t>
      </w:r>
      <w:r w:rsidR="00B47B80">
        <w:fldChar w:fldCharType="begin"/>
      </w:r>
      <w:r w:rsidR="00B47B80">
        <w:instrText xml:space="preserve"> REF _Ref214558066 \h </w:instrText>
      </w:r>
      <w:r w:rsidR="00B47B80">
        <w:fldChar w:fldCharType="separate"/>
      </w:r>
      <w:r w:rsidR="008C371A">
        <w:t xml:space="preserve">Charging (cost recovery) </w:t>
      </w:r>
      <w:r w:rsidR="00B47B80" w:rsidRPr="00482A47">
        <w:t>Model</w:t>
      </w:r>
      <w:r w:rsidR="00B47B80">
        <w:fldChar w:fldCharType="end"/>
      </w:r>
      <w:r w:rsidR="00B47B80">
        <w:t>’</w:t>
      </w:r>
      <w:r w:rsidR="00EB3A3E">
        <w:t>.</w:t>
      </w:r>
    </w:p>
    <w:p w14:paraId="7A9DCB46" w14:textId="67803FD6" w:rsidR="00B679C9" w:rsidRDefault="007E5C4D" w:rsidP="00B679C9">
      <w:pPr>
        <w:pStyle w:val="Caption"/>
      </w:pPr>
      <w:bookmarkStart w:id="249" w:name="_Toc234591462"/>
      <w:r>
        <w:t xml:space="preserve">Table </w:t>
      </w:r>
      <w:r w:rsidR="004E598D">
        <w:fldChar w:fldCharType="begin"/>
      </w:r>
      <w:r w:rsidR="004E598D">
        <w:instrText xml:space="preserve"> SEQ Table \* ARABIC </w:instrText>
      </w:r>
      <w:r w:rsidR="004E598D">
        <w:fldChar w:fldCharType="separate"/>
      </w:r>
      <w:r w:rsidR="004E598D">
        <w:rPr>
          <w:noProof/>
        </w:rPr>
        <w:t>15</w:t>
      </w:r>
      <w:r w:rsidR="004E598D">
        <w:rPr>
          <w:noProof/>
        </w:rPr>
        <w:fldChar w:fldCharType="end"/>
      </w:r>
      <w:r>
        <w:t xml:space="preserve">: </w:t>
      </w:r>
      <w:r w:rsidR="00B679C9">
        <w:t xml:space="preserve">Agriculture </w:t>
      </w:r>
      <w:r w:rsidR="007A261B">
        <w:t>–</w:t>
      </w:r>
      <w:r w:rsidR="00B679C9">
        <w:t xml:space="preserve"> </w:t>
      </w:r>
      <w:r w:rsidR="007A261B">
        <w:t xml:space="preserve">Fees for </w:t>
      </w:r>
      <w:r w:rsidR="00731BEF">
        <w:t>M</w:t>
      </w:r>
      <w:r w:rsidR="007A261B">
        <w:t>odules</w:t>
      </w:r>
      <w:bookmarkEnd w:id="2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46"/>
        <w:gridCol w:w="2190"/>
        <w:gridCol w:w="1305"/>
        <w:gridCol w:w="1270"/>
        <w:gridCol w:w="1270"/>
        <w:gridCol w:w="1270"/>
        <w:gridCol w:w="1270"/>
        <w:gridCol w:w="1258"/>
      </w:tblGrid>
      <w:tr w:rsidR="006E34CC" w:rsidRPr="00700369" w14:paraId="51682950" w14:textId="77777777" w:rsidTr="00E60F82">
        <w:trPr>
          <w:trHeight w:val="1112"/>
          <w:tblHeader/>
        </w:trPr>
        <w:tc>
          <w:tcPr>
            <w:tcW w:w="406" w:type="pct"/>
            <w:shd w:val="clear" w:color="000000" w:fill="53284F"/>
            <w:vAlign w:val="center"/>
            <w:hideMark/>
          </w:tcPr>
          <w:p w14:paraId="0153E97E" w14:textId="77777777" w:rsidR="00700369" w:rsidRPr="00700369" w:rsidRDefault="00700369" w:rsidP="000A0BB7">
            <w:pPr>
              <w:pStyle w:val="APVMATableHead"/>
              <w:rPr>
                <w:lang w:eastAsia="en-AU"/>
              </w:rPr>
            </w:pPr>
            <w:r w:rsidRPr="00700369">
              <w:rPr>
                <w:lang w:eastAsia="en-AU"/>
              </w:rPr>
              <w:t>Module</w:t>
            </w:r>
          </w:p>
        </w:tc>
        <w:tc>
          <w:tcPr>
            <w:tcW w:w="1218" w:type="pct"/>
            <w:shd w:val="clear" w:color="000000" w:fill="53284F"/>
            <w:vAlign w:val="center"/>
            <w:hideMark/>
          </w:tcPr>
          <w:p w14:paraId="0B314232" w14:textId="77777777" w:rsidR="00700369" w:rsidRPr="00700369" w:rsidRDefault="00700369" w:rsidP="000A0BB7">
            <w:pPr>
              <w:pStyle w:val="APVMATableHead"/>
              <w:rPr>
                <w:lang w:eastAsia="en-AU"/>
              </w:rPr>
            </w:pPr>
            <w:r w:rsidRPr="00700369">
              <w:rPr>
                <w:lang w:eastAsia="en-AU"/>
              </w:rPr>
              <w:t>Module, level or type</w:t>
            </w:r>
          </w:p>
        </w:tc>
        <w:tc>
          <w:tcPr>
            <w:tcW w:w="752" w:type="pct"/>
            <w:shd w:val="clear" w:color="000000" w:fill="53284F"/>
            <w:vAlign w:val="center"/>
            <w:hideMark/>
          </w:tcPr>
          <w:p w14:paraId="7BC52D36" w14:textId="3D871836" w:rsidR="00700369" w:rsidRPr="00700369" w:rsidRDefault="00700369" w:rsidP="000A0BB7">
            <w:pPr>
              <w:pStyle w:val="APVMATableHead"/>
              <w:rPr>
                <w:lang w:eastAsia="en-AU"/>
              </w:rPr>
            </w:pPr>
            <w:r w:rsidRPr="00700369">
              <w:rPr>
                <w:lang w:eastAsia="en-AU"/>
              </w:rPr>
              <w:t>Period for Completion</w:t>
            </w:r>
          </w:p>
        </w:tc>
        <w:tc>
          <w:tcPr>
            <w:tcW w:w="448" w:type="pct"/>
            <w:shd w:val="clear" w:color="000000" w:fill="53284F"/>
            <w:vAlign w:val="center"/>
            <w:hideMark/>
          </w:tcPr>
          <w:p w14:paraId="4C60BB0B" w14:textId="0E36EE0D" w:rsidR="00700369" w:rsidRPr="00700369" w:rsidRDefault="00700369" w:rsidP="000A0BB7">
            <w:pPr>
              <w:pStyle w:val="APVMATableHead"/>
              <w:rPr>
                <w:lang w:eastAsia="en-AU"/>
              </w:rPr>
            </w:pPr>
            <w:r w:rsidRPr="00700369">
              <w:rPr>
                <w:lang w:eastAsia="en-AU"/>
              </w:rPr>
              <w:t xml:space="preserve">Cost estimate to </w:t>
            </w:r>
          </w:p>
          <w:p w14:paraId="35F480AB" w14:textId="090D34BC" w:rsidR="00700369" w:rsidRPr="00700369" w:rsidRDefault="00700369" w:rsidP="000A0BB7">
            <w:pPr>
              <w:pStyle w:val="APVMATableHead"/>
              <w:rPr>
                <w:lang w:eastAsia="en-AU"/>
              </w:rPr>
            </w:pPr>
            <w:r w:rsidRPr="00700369">
              <w:rPr>
                <w:lang w:eastAsia="en-AU"/>
              </w:rPr>
              <w:t>30-</w:t>
            </w:r>
            <w:r w:rsidR="0024523D">
              <w:rPr>
                <w:lang w:eastAsia="en-AU"/>
              </w:rPr>
              <w:t>Jun</w:t>
            </w:r>
            <w:r w:rsidRPr="00700369">
              <w:rPr>
                <w:lang w:eastAsia="en-AU"/>
              </w:rPr>
              <w:t>-2</w:t>
            </w:r>
            <w:r w:rsidR="00581F2D">
              <w:rPr>
                <w:lang w:eastAsia="en-AU"/>
              </w:rPr>
              <w:t>7</w:t>
            </w:r>
          </w:p>
          <w:p w14:paraId="56646D09" w14:textId="7FF8FAA2" w:rsidR="00700369" w:rsidRPr="00700369" w:rsidRDefault="00700369" w:rsidP="000A0BB7">
            <w:pPr>
              <w:pStyle w:val="APVMATableHead"/>
              <w:rPr>
                <w:lang w:eastAsia="en-AU"/>
              </w:rPr>
            </w:pPr>
            <w:r w:rsidRPr="00700369">
              <w:rPr>
                <w:lang w:eastAsia="en-AU"/>
              </w:rPr>
              <w:t>($)</w:t>
            </w:r>
          </w:p>
        </w:tc>
        <w:tc>
          <w:tcPr>
            <w:tcW w:w="436" w:type="pct"/>
            <w:shd w:val="clear" w:color="000000" w:fill="53284F"/>
            <w:vAlign w:val="center"/>
            <w:hideMark/>
          </w:tcPr>
          <w:p w14:paraId="796E26B2" w14:textId="77777777" w:rsidR="00DB1274" w:rsidRDefault="00700369" w:rsidP="000A0BB7">
            <w:pPr>
              <w:pStyle w:val="APVMATableHead"/>
              <w:rPr>
                <w:lang w:eastAsia="en-AU"/>
              </w:rPr>
            </w:pPr>
            <w:r w:rsidRPr="00700369">
              <w:rPr>
                <w:lang w:eastAsia="en-AU"/>
              </w:rPr>
              <w:t>Cost estimate from</w:t>
            </w:r>
          </w:p>
          <w:p w14:paraId="143F4C79" w14:textId="7367F87F" w:rsidR="00700369" w:rsidRPr="00700369" w:rsidRDefault="00700369" w:rsidP="000A0BB7">
            <w:pPr>
              <w:pStyle w:val="APVMATableHead"/>
              <w:rPr>
                <w:lang w:eastAsia="en-AU"/>
              </w:rPr>
            </w:pPr>
            <w:r w:rsidRPr="00700369">
              <w:rPr>
                <w:lang w:eastAsia="en-AU"/>
              </w:rPr>
              <w:t>1-</w:t>
            </w:r>
            <w:r w:rsidR="0024523D">
              <w:rPr>
                <w:lang w:eastAsia="en-AU"/>
              </w:rPr>
              <w:t>Jul</w:t>
            </w:r>
            <w:r w:rsidRPr="00700369">
              <w:rPr>
                <w:lang w:eastAsia="en-AU"/>
              </w:rPr>
              <w:t>-</w:t>
            </w:r>
            <w:r w:rsidR="00581F2D" w:rsidRPr="00700369">
              <w:rPr>
                <w:lang w:eastAsia="en-AU"/>
              </w:rPr>
              <w:t>2</w:t>
            </w:r>
            <w:r w:rsidR="00581F2D">
              <w:rPr>
                <w:lang w:eastAsia="en-AU"/>
              </w:rPr>
              <w:t>7</w:t>
            </w:r>
          </w:p>
          <w:p w14:paraId="65B7D09A" w14:textId="5B658B35" w:rsidR="00700369" w:rsidRPr="00700369" w:rsidRDefault="00700369" w:rsidP="000A0BB7">
            <w:pPr>
              <w:pStyle w:val="APVMATableHead"/>
              <w:rPr>
                <w:lang w:eastAsia="en-AU"/>
              </w:rPr>
            </w:pPr>
            <w:r w:rsidRPr="00700369">
              <w:rPr>
                <w:lang w:eastAsia="en-AU"/>
              </w:rPr>
              <w:t>($)</w:t>
            </w:r>
          </w:p>
        </w:tc>
        <w:tc>
          <w:tcPr>
            <w:tcW w:w="436" w:type="pct"/>
            <w:shd w:val="clear" w:color="000000" w:fill="53284F"/>
            <w:vAlign w:val="center"/>
            <w:hideMark/>
          </w:tcPr>
          <w:p w14:paraId="5F16766A" w14:textId="77777777" w:rsidR="00700369" w:rsidRPr="00700369" w:rsidRDefault="00700369" w:rsidP="000A0BB7">
            <w:pPr>
              <w:pStyle w:val="APVMATableHead"/>
              <w:rPr>
                <w:lang w:eastAsia="en-AU"/>
              </w:rPr>
            </w:pPr>
            <w:r w:rsidRPr="00700369">
              <w:rPr>
                <w:lang w:eastAsia="en-AU"/>
              </w:rPr>
              <w:t>Variance</w:t>
            </w:r>
          </w:p>
          <w:p w14:paraId="7BC9BB16" w14:textId="77777777" w:rsidR="00700369" w:rsidRPr="00700369" w:rsidRDefault="00700369" w:rsidP="000A0BB7">
            <w:pPr>
              <w:pStyle w:val="APVMATableHead"/>
              <w:rPr>
                <w:lang w:eastAsia="en-AU"/>
              </w:rPr>
            </w:pPr>
            <w:r w:rsidRPr="00700369">
              <w:rPr>
                <w:lang w:eastAsia="en-AU"/>
              </w:rPr>
              <w:t>in cost</w:t>
            </w:r>
          </w:p>
          <w:p w14:paraId="57CA9815" w14:textId="2F2953DC" w:rsidR="00700369" w:rsidRPr="00700369" w:rsidRDefault="00B5316F" w:rsidP="000A0BB7">
            <w:pPr>
              <w:pStyle w:val="APVMATableHead"/>
              <w:rPr>
                <w:lang w:eastAsia="en-AU"/>
              </w:rPr>
            </w:pPr>
            <w:r>
              <w:rPr>
                <w:lang w:eastAsia="en-AU"/>
              </w:rPr>
              <w:t>(</w:t>
            </w:r>
            <w:r w:rsidR="00700369" w:rsidRPr="00700369">
              <w:rPr>
                <w:lang w:eastAsia="en-AU"/>
              </w:rPr>
              <w:t>%</w:t>
            </w:r>
            <w:r>
              <w:rPr>
                <w:lang w:eastAsia="en-AU"/>
              </w:rPr>
              <w:t>)</w:t>
            </w:r>
          </w:p>
        </w:tc>
        <w:tc>
          <w:tcPr>
            <w:tcW w:w="436" w:type="pct"/>
            <w:shd w:val="clear" w:color="000000" w:fill="53284F"/>
            <w:vAlign w:val="center"/>
            <w:hideMark/>
          </w:tcPr>
          <w:p w14:paraId="5C102703" w14:textId="656D8B57" w:rsidR="00700369" w:rsidRPr="00700369" w:rsidRDefault="00700369" w:rsidP="000A0BB7">
            <w:pPr>
              <w:pStyle w:val="APVMATableHead"/>
              <w:rPr>
                <w:lang w:eastAsia="en-AU"/>
              </w:rPr>
            </w:pPr>
            <w:r w:rsidRPr="00700369">
              <w:rPr>
                <w:lang w:eastAsia="en-AU"/>
              </w:rPr>
              <w:t>Fee to</w:t>
            </w:r>
          </w:p>
          <w:p w14:paraId="72B579F3" w14:textId="2EF3CAB8" w:rsidR="00700369" w:rsidRPr="00700369" w:rsidRDefault="00700369" w:rsidP="000A0BB7">
            <w:pPr>
              <w:pStyle w:val="APVMATableHead"/>
              <w:rPr>
                <w:lang w:eastAsia="en-AU"/>
              </w:rPr>
            </w:pPr>
            <w:r w:rsidRPr="00700369">
              <w:rPr>
                <w:lang w:eastAsia="en-AU"/>
              </w:rPr>
              <w:t>30-</w:t>
            </w:r>
            <w:r w:rsidR="0024523D">
              <w:rPr>
                <w:lang w:eastAsia="en-AU"/>
              </w:rPr>
              <w:t>Jun</w:t>
            </w:r>
            <w:r w:rsidRPr="00700369">
              <w:rPr>
                <w:lang w:eastAsia="en-AU"/>
              </w:rPr>
              <w:t>-</w:t>
            </w:r>
            <w:r w:rsidR="00581F2D" w:rsidRPr="00700369">
              <w:rPr>
                <w:lang w:eastAsia="en-AU"/>
              </w:rPr>
              <w:t>2</w:t>
            </w:r>
            <w:r w:rsidR="00581F2D">
              <w:rPr>
                <w:lang w:eastAsia="en-AU"/>
              </w:rPr>
              <w:t>7</w:t>
            </w:r>
          </w:p>
          <w:p w14:paraId="12394C4D" w14:textId="371453A4" w:rsidR="00700369" w:rsidRPr="00700369" w:rsidRDefault="00700369" w:rsidP="000A0BB7">
            <w:pPr>
              <w:pStyle w:val="APVMATableHead"/>
              <w:rPr>
                <w:lang w:eastAsia="en-AU"/>
              </w:rPr>
            </w:pPr>
            <w:r w:rsidRPr="00700369">
              <w:rPr>
                <w:lang w:eastAsia="en-AU"/>
              </w:rPr>
              <w:t>($)</w:t>
            </w:r>
          </w:p>
        </w:tc>
        <w:tc>
          <w:tcPr>
            <w:tcW w:w="436" w:type="pct"/>
            <w:shd w:val="clear" w:color="000000" w:fill="53284F"/>
            <w:vAlign w:val="center"/>
            <w:hideMark/>
          </w:tcPr>
          <w:p w14:paraId="745190F4" w14:textId="77777777" w:rsidR="00700369" w:rsidRPr="00700369" w:rsidRDefault="00700369" w:rsidP="000A0BB7">
            <w:pPr>
              <w:pStyle w:val="APVMATableHead"/>
              <w:rPr>
                <w:lang w:eastAsia="en-AU"/>
              </w:rPr>
            </w:pPr>
            <w:r w:rsidRPr="00700369">
              <w:rPr>
                <w:lang w:eastAsia="en-AU"/>
              </w:rPr>
              <w:t>Fee from</w:t>
            </w:r>
          </w:p>
          <w:p w14:paraId="7832D7EC" w14:textId="1EC02EAE" w:rsidR="00700369" w:rsidRPr="00700369" w:rsidRDefault="00700369" w:rsidP="000A0BB7">
            <w:pPr>
              <w:pStyle w:val="APVMATableHead"/>
              <w:rPr>
                <w:lang w:eastAsia="en-AU"/>
              </w:rPr>
            </w:pPr>
            <w:r w:rsidRPr="00700369">
              <w:rPr>
                <w:lang w:eastAsia="en-AU"/>
              </w:rPr>
              <w:t>1-</w:t>
            </w:r>
            <w:r w:rsidR="0024523D">
              <w:rPr>
                <w:lang w:eastAsia="en-AU"/>
              </w:rPr>
              <w:t>Jul</w:t>
            </w:r>
            <w:r w:rsidRPr="00700369">
              <w:rPr>
                <w:lang w:eastAsia="en-AU"/>
              </w:rPr>
              <w:t>-</w:t>
            </w:r>
            <w:r w:rsidR="00581F2D" w:rsidRPr="00700369">
              <w:rPr>
                <w:lang w:eastAsia="en-AU"/>
              </w:rPr>
              <w:t>2</w:t>
            </w:r>
            <w:r w:rsidR="00581F2D">
              <w:rPr>
                <w:lang w:eastAsia="en-AU"/>
              </w:rPr>
              <w:t>7</w:t>
            </w:r>
          </w:p>
          <w:p w14:paraId="3B30E450" w14:textId="51927F88" w:rsidR="00700369" w:rsidRPr="00700369" w:rsidRDefault="00700369" w:rsidP="000A0BB7">
            <w:pPr>
              <w:pStyle w:val="APVMATableHead"/>
              <w:rPr>
                <w:lang w:eastAsia="en-AU"/>
              </w:rPr>
            </w:pPr>
            <w:r w:rsidRPr="00700369">
              <w:rPr>
                <w:lang w:eastAsia="en-AU"/>
              </w:rPr>
              <w:t>($)</w:t>
            </w:r>
          </w:p>
        </w:tc>
        <w:tc>
          <w:tcPr>
            <w:tcW w:w="432" w:type="pct"/>
            <w:shd w:val="clear" w:color="000000" w:fill="53284F"/>
            <w:vAlign w:val="center"/>
            <w:hideMark/>
          </w:tcPr>
          <w:p w14:paraId="183E5CBD" w14:textId="77777777" w:rsidR="00700369" w:rsidRPr="00700369" w:rsidRDefault="00700369" w:rsidP="000A0BB7">
            <w:pPr>
              <w:pStyle w:val="APVMATableHead"/>
              <w:rPr>
                <w:lang w:eastAsia="en-AU"/>
              </w:rPr>
            </w:pPr>
            <w:r w:rsidRPr="00700369">
              <w:rPr>
                <w:lang w:eastAsia="en-AU"/>
              </w:rPr>
              <w:t>Variance</w:t>
            </w:r>
          </w:p>
          <w:p w14:paraId="2B787C41" w14:textId="77777777" w:rsidR="00700369" w:rsidRPr="00700369" w:rsidRDefault="00700369" w:rsidP="000A0BB7">
            <w:pPr>
              <w:pStyle w:val="APVMATableHead"/>
              <w:rPr>
                <w:lang w:eastAsia="en-AU"/>
              </w:rPr>
            </w:pPr>
            <w:r w:rsidRPr="00700369">
              <w:rPr>
                <w:lang w:eastAsia="en-AU"/>
              </w:rPr>
              <w:t>in fees</w:t>
            </w:r>
          </w:p>
          <w:p w14:paraId="5DB3AFB2" w14:textId="484388ED" w:rsidR="00700369" w:rsidRPr="00700369" w:rsidRDefault="00700369" w:rsidP="000A0BB7">
            <w:pPr>
              <w:pStyle w:val="APVMATableHead"/>
              <w:rPr>
                <w:lang w:eastAsia="en-AU"/>
              </w:rPr>
            </w:pPr>
            <w:r w:rsidRPr="00700369">
              <w:rPr>
                <w:lang w:eastAsia="en-AU"/>
              </w:rPr>
              <w:t>(%)</w:t>
            </w:r>
          </w:p>
        </w:tc>
      </w:tr>
      <w:tr w:rsidR="00CB49CC" w:rsidRPr="00700369" w14:paraId="6815567A" w14:textId="77777777" w:rsidTr="00E60F82">
        <w:trPr>
          <w:trHeight w:val="300"/>
        </w:trPr>
        <w:tc>
          <w:tcPr>
            <w:tcW w:w="1624" w:type="pct"/>
            <w:gridSpan w:val="2"/>
            <w:vAlign w:val="center"/>
            <w:hideMark/>
          </w:tcPr>
          <w:p w14:paraId="4F0E1564" w14:textId="6F15ED16" w:rsidR="00700369" w:rsidRPr="00B679C9" w:rsidRDefault="00700369" w:rsidP="00F52B45">
            <w:pPr>
              <w:pStyle w:val="APVMATableText"/>
              <w:rPr>
                <w:b/>
                <w:bCs/>
                <w:lang w:eastAsia="en-AU"/>
              </w:rPr>
            </w:pPr>
            <w:r w:rsidRPr="00B679C9">
              <w:rPr>
                <w:b/>
                <w:bCs/>
                <w:color w:val="53284F" w:themeColor="accent5"/>
                <w:lang w:eastAsia="en-AU"/>
              </w:rPr>
              <w:t>1</w:t>
            </w:r>
            <w:r w:rsidR="00B124C4" w:rsidRPr="00B679C9">
              <w:rPr>
                <w:b/>
                <w:bCs/>
                <w:color w:val="53284F" w:themeColor="accent5"/>
                <w:lang w:eastAsia="en-AU"/>
              </w:rPr>
              <w:t xml:space="preserve"> </w:t>
            </w:r>
            <w:r w:rsidRPr="00B679C9">
              <w:rPr>
                <w:b/>
                <w:bCs/>
                <w:color w:val="53284F" w:themeColor="accent5"/>
                <w:lang w:eastAsia="en-AU"/>
              </w:rPr>
              <w:t>Preliminary</w:t>
            </w:r>
            <w:r w:rsidR="00B124C4" w:rsidRPr="00B679C9">
              <w:rPr>
                <w:b/>
                <w:bCs/>
                <w:color w:val="53284F" w:themeColor="accent5"/>
                <w:lang w:eastAsia="en-AU"/>
              </w:rPr>
              <w:t xml:space="preserve"> </w:t>
            </w:r>
            <w:r w:rsidRPr="00B679C9">
              <w:rPr>
                <w:b/>
                <w:bCs/>
                <w:color w:val="53284F" w:themeColor="accent5"/>
                <w:lang w:eastAsia="en-AU"/>
              </w:rPr>
              <w:t>Assessment</w:t>
            </w:r>
          </w:p>
        </w:tc>
        <w:tc>
          <w:tcPr>
            <w:tcW w:w="752" w:type="pct"/>
            <w:vAlign w:val="center"/>
            <w:hideMark/>
          </w:tcPr>
          <w:p w14:paraId="6A578926" w14:textId="15564698" w:rsidR="00700369" w:rsidRPr="00700369" w:rsidRDefault="00700369" w:rsidP="00F52B45">
            <w:pPr>
              <w:pStyle w:val="APVMATableText"/>
              <w:rPr>
                <w:lang w:eastAsia="en-AU"/>
              </w:rPr>
            </w:pPr>
          </w:p>
        </w:tc>
        <w:tc>
          <w:tcPr>
            <w:tcW w:w="448" w:type="pct"/>
            <w:vAlign w:val="center"/>
            <w:hideMark/>
          </w:tcPr>
          <w:p w14:paraId="3B355F41" w14:textId="29DF0133" w:rsidR="00700369" w:rsidRPr="00700369" w:rsidRDefault="00700369" w:rsidP="003B7BD3">
            <w:pPr>
              <w:pStyle w:val="APVMATableText"/>
              <w:jc w:val="right"/>
              <w:rPr>
                <w:color w:val="000000"/>
                <w:szCs w:val="17"/>
                <w:lang w:eastAsia="en-AU"/>
              </w:rPr>
            </w:pPr>
            <w:r w:rsidRPr="00700369">
              <w:rPr>
                <w:color w:val="000000"/>
                <w:szCs w:val="17"/>
                <w:lang w:eastAsia="en-AU"/>
              </w:rPr>
              <w:t>2,255</w:t>
            </w:r>
          </w:p>
        </w:tc>
        <w:tc>
          <w:tcPr>
            <w:tcW w:w="436" w:type="pct"/>
            <w:vAlign w:val="center"/>
            <w:hideMark/>
          </w:tcPr>
          <w:p w14:paraId="09942266" w14:textId="6B3DBC0B" w:rsidR="00700369" w:rsidRPr="00700369" w:rsidRDefault="00700369" w:rsidP="003B7BD3">
            <w:pPr>
              <w:pStyle w:val="APVMATableText"/>
              <w:jc w:val="right"/>
              <w:rPr>
                <w:color w:val="000000"/>
                <w:szCs w:val="17"/>
                <w:lang w:eastAsia="en-AU"/>
              </w:rPr>
            </w:pPr>
            <w:r w:rsidRPr="00700369">
              <w:rPr>
                <w:color w:val="000000"/>
                <w:szCs w:val="17"/>
                <w:lang w:eastAsia="en-AU"/>
              </w:rPr>
              <w:t>2,435</w:t>
            </w:r>
          </w:p>
        </w:tc>
        <w:tc>
          <w:tcPr>
            <w:tcW w:w="436" w:type="pct"/>
            <w:vAlign w:val="center"/>
            <w:hideMark/>
          </w:tcPr>
          <w:p w14:paraId="12F8581B" w14:textId="0400BA60" w:rsidR="00700369" w:rsidRPr="00700369" w:rsidRDefault="00700369" w:rsidP="003B7BD3">
            <w:pPr>
              <w:pStyle w:val="APVMATableText"/>
              <w:jc w:val="right"/>
              <w:rPr>
                <w:color w:val="000000"/>
                <w:szCs w:val="17"/>
                <w:lang w:eastAsia="en-AU"/>
              </w:rPr>
            </w:pPr>
            <w:r w:rsidRPr="00700369">
              <w:rPr>
                <w:color w:val="000000"/>
                <w:szCs w:val="17"/>
                <w:lang w:eastAsia="en-AU"/>
              </w:rPr>
              <w:t>8</w:t>
            </w:r>
          </w:p>
        </w:tc>
        <w:tc>
          <w:tcPr>
            <w:tcW w:w="436" w:type="pct"/>
            <w:vAlign w:val="center"/>
            <w:hideMark/>
          </w:tcPr>
          <w:p w14:paraId="5C58CE5C" w14:textId="6A1CD442" w:rsidR="00700369" w:rsidRPr="00700369" w:rsidRDefault="00700369" w:rsidP="003B7BD3">
            <w:pPr>
              <w:pStyle w:val="APVMATableText"/>
              <w:jc w:val="right"/>
              <w:rPr>
                <w:color w:val="000000"/>
                <w:szCs w:val="17"/>
                <w:lang w:eastAsia="en-AU"/>
              </w:rPr>
            </w:pPr>
            <w:r w:rsidRPr="00700369">
              <w:rPr>
                <w:color w:val="000000"/>
                <w:szCs w:val="17"/>
                <w:lang w:eastAsia="en-AU"/>
              </w:rPr>
              <w:t>902</w:t>
            </w:r>
          </w:p>
        </w:tc>
        <w:tc>
          <w:tcPr>
            <w:tcW w:w="436" w:type="pct"/>
            <w:shd w:val="clear" w:color="auto" w:fill="D5D7D5" w:themeFill="text1" w:themeFillTint="33"/>
            <w:vAlign w:val="center"/>
            <w:hideMark/>
          </w:tcPr>
          <w:p w14:paraId="55F1955C" w14:textId="12925B52" w:rsidR="00700369" w:rsidRPr="00CB49CC" w:rsidRDefault="00700369" w:rsidP="003B7BD3">
            <w:pPr>
              <w:pStyle w:val="APVMATableText"/>
              <w:jc w:val="right"/>
              <w:rPr>
                <w:b/>
                <w:bCs/>
                <w:color w:val="000000"/>
                <w:szCs w:val="17"/>
                <w:lang w:eastAsia="en-AU"/>
              </w:rPr>
            </w:pPr>
            <w:r w:rsidRPr="00CB49CC">
              <w:rPr>
                <w:b/>
                <w:bCs/>
                <w:color w:val="000000"/>
                <w:szCs w:val="17"/>
                <w:lang w:eastAsia="en-AU"/>
              </w:rPr>
              <w:t>2,435</w:t>
            </w:r>
          </w:p>
        </w:tc>
        <w:tc>
          <w:tcPr>
            <w:tcW w:w="432" w:type="pct"/>
            <w:vAlign w:val="center"/>
            <w:hideMark/>
          </w:tcPr>
          <w:p w14:paraId="2FFBC084" w14:textId="091FBF7E" w:rsidR="00700369" w:rsidRPr="00700369" w:rsidRDefault="00700369" w:rsidP="003B7BD3">
            <w:pPr>
              <w:pStyle w:val="APVMATableText"/>
              <w:jc w:val="right"/>
              <w:rPr>
                <w:color w:val="000000"/>
                <w:szCs w:val="17"/>
                <w:lang w:eastAsia="en-AU"/>
              </w:rPr>
            </w:pPr>
            <w:r w:rsidRPr="00700369">
              <w:rPr>
                <w:color w:val="000000"/>
                <w:szCs w:val="17"/>
                <w:lang w:eastAsia="en-AU"/>
              </w:rPr>
              <w:t>170</w:t>
            </w:r>
          </w:p>
        </w:tc>
      </w:tr>
      <w:tr w:rsidR="00700369" w:rsidRPr="00700369" w14:paraId="2E982DD3" w14:textId="77777777" w:rsidTr="00E60F82">
        <w:trPr>
          <w:trHeight w:val="300"/>
        </w:trPr>
        <w:tc>
          <w:tcPr>
            <w:tcW w:w="3260" w:type="pct"/>
            <w:gridSpan w:val="5"/>
            <w:vAlign w:val="center"/>
            <w:hideMark/>
          </w:tcPr>
          <w:p w14:paraId="15A36DF3" w14:textId="37354713" w:rsidR="00700369" w:rsidRPr="00B679C9" w:rsidRDefault="00700369" w:rsidP="00F52B45">
            <w:pPr>
              <w:pStyle w:val="APVMATableText"/>
              <w:rPr>
                <w:b/>
                <w:bCs/>
                <w:lang w:eastAsia="en-AU"/>
              </w:rPr>
            </w:pPr>
            <w:r w:rsidRPr="00B679C9">
              <w:rPr>
                <w:b/>
                <w:bCs/>
                <w:color w:val="53284F" w:themeColor="accent5"/>
                <w:lang w:eastAsia="en-AU"/>
              </w:rPr>
              <w:t>2</w:t>
            </w:r>
            <w:r w:rsidR="00B124C4" w:rsidRPr="00B679C9">
              <w:rPr>
                <w:b/>
                <w:bCs/>
                <w:color w:val="53284F" w:themeColor="accent5"/>
                <w:lang w:eastAsia="en-AU"/>
              </w:rPr>
              <w:t xml:space="preserve"> </w:t>
            </w:r>
            <w:r w:rsidRPr="00B679C9">
              <w:rPr>
                <w:b/>
                <w:bCs/>
                <w:color w:val="53284F" w:themeColor="accent5"/>
                <w:lang w:eastAsia="en-AU"/>
              </w:rPr>
              <w:t>Chemistry</w:t>
            </w:r>
          </w:p>
        </w:tc>
        <w:tc>
          <w:tcPr>
            <w:tcW w:w="436" w:type="pct"/>
            <w:vAlign w:val="center"/>
            <w:hideMark/>
          </w:tcPr>
          <w:p w14:paraId="39BDBEC5" w14:textId="32CE0A58" w:rsidR="00700369" w:rsidRPr="00700369" w:rsidRDefault="00700369" w:rsidP="00F52B45">
            <w:pPr>
              <w:pStyle w:val="APVMATableText"/>
              <w:rPr>
                <w:lang w:eastAsia="en-AU"/>
              </w:rPr>
            </w:pPr>
          </w:p>
        </w:tc>
        <w:tc>
          <w:tcPr>
            <w:tcW w:w="436" w:type="pct"/>
            <w:vAlign w:val="center"/>
            <w:hideMark/>
          </w:tcPr>
          <w:p w14:paraId="3F4C6DF3" w14:textId="256F9862" w:rsidR="00700369" w:rsidRPr="00700369" w:rsidRDefault="00700369" w:rsidP="00F52B45">
            <w:pPr>
              <w:pStyle w:val="APVMATableText"/>
              <w:rPr>
                <w:lang w:eastAsia="en-AU"/>
              </w:rPr>
            </w:pPr>
          </w:p>
        </w:tc>
        <w:tc>
          <w:tcPr>
            <w:tcW w:w="436" w:type="pct"/>
            <w:shd w:val="clear" w:color="auto" w:fill="D5D7D5" w:themeFill="text1" w:themeFillTint="33"/>
            <w:vAlign w:val="center"/>
            <w:hideMark/>
          </w:tcPr>
          <w:p w14:paraId="7222C9B5" w14:textId="4535BF6B" w:rsidR="00700369" w:rsidRPr="00CB49CC" w:rsidRDefault="00700369" w:rsidP="00F52B45">
            <w:pPr>
              <w:pStyle w:val="APVMATableText"/>
              <w:rPr>
                <w:b/>
                <w:bCs/>
                <w:lang w:eastAsia="en-AU"/>
              </w:rPr>
            </w:pPr>
          </w:p>
        </w:tc>
        <w:tc>
          <w:tcPr>
            <w:tcW w:w="432" w:type="pct"/>
            <w:noWrap/>
            <w:vAlign w:val="bottom"/>
            <w:hideMark/>
          </w:tcPr>
          <w:p w14:paraId="3BA11B11" w14:textId="77777777" w:rsidR="00700369" w:rsidRPr="00700369" w:rsidRDefault="00700369" w:rsidP="00F52B45">
            <w:pPr>
              <w:pStyle w:val="APVMATableText"/>
              <w:rPr>
                <w:lang w:eastAsia="en-AU"/>
              </w:rPr>
            </w:pPr>
          </w:p>
        </w:tc>
      </w:tr>
      <w:tr w:rsidR="006E34CC" w:rsidRPr="00700369" w14:paraId="0050F769" w14:textId="77777777" w:rsidTr="00E60F82">
        <w:trPr>
          <w:trHeight w:val="288"/>
        </w:trPr>
        <w:tc>
          <w:tcPr>
            <w:tcW w:w="406" w:type="pct"/>
            <w:vAlign w:val="center"/>
            <w:hideMark/>
          </w:tcPr>
          <w:p w14:paraId="1F22B88B" w14:textId="77777777" w:rsidR="00700369" w:rsidRPr="00700369" w:rsidRDefault="00700369" w:rsidP="00F52B45">
            <w:pPr>
              <w:pStyle w:val="APVMATableText"/>
              <w:rPr>
                <w:lang w:eastAsia="en-AU"/>
              </w:rPr>
            </w:pPr>
            <w:r w:rsidRPr="00700369">
              <w:rPr>
                <w:lang w:eastAsia="en-AU"/>
              </w:rPr>
              <w:t>2.1</w:t>
            </w:r>
          </w:p>
        </w:tc>
        <w:tc>
          <w:tcPr>
            <w:tcW w:w="1218" w:type="pct"/>
            <w:vAlign w:val="center"/>
            <w:hideMark/>
          </w:tcPr>
          <w:p w14:paraId="120E6B84" w14:textId="302D461E" w:rsidR="00700369" w:rsidRPr="00C03A60" w:rsidRDefault="00700369" w:rsidP="00F52B45">
            <w:pPr>
              <w:pStyle w:val="APVMATableText"/>
            </w:pPr>
            <w:r w:rsidRPr="00C03A60">
              <w:t>Chemistry</w:t>
            </w:r>
            <w:r w:rsidR="00F46A34">
              <w:t xml:space="preserve"> – </w:t>
            </w:r>
            <w:r w:rsidRPr="00C03A60">
              <w:t>Level</w:t>
            </w:r>
            <w:r w:rsidR="00F46A34">
              <w:t xml:space="preserve"> </w:t>
            </w:r>
            <w:r w:rsidRPr="00C03A60">
              <w:t>1</w:t>
            </w:r>
          </w:p>
        </w:tc>
        <w:tc>
          <w:tcPr>
            <w:tcW w:w="752" w:type="pct"/>
            <w:vAlign w:val="center"/>
            <w:hideMark/>
          </w:tcPr>
          <w:p w14:paraId="4E3F5136" w14:textId="1C6B0D3B" w:rsidR="00700369" w:rsidRPr="00C03A60" w:rsidRDefault="00700369" w:rsidP="00F52B45">
            <w:pPr>
              <w:pStyle w:val="APVMATableText"/>
            </w:pPr>
            <w:r w:rsidRPr="00C03A60">
              <w:t>13</w:t>
            </w:r>
            <w:r w:rsidR="00B124C4">
              <w:t xml:space="preserve"> </w:t>
            </w:r>
            <w:r w:rsidRPr="00C03A60">
              <w:t>months</w:t>
            </w:r>
          </w:p>
        </w:tc>
        <w:tc>
          <w:tcPr>
            <w:tcW w:w="448" w:type="pct"/>
            <w:vAlign w:val="center"/>
            <w:hideMark/>
          </w:tcPr>
          <w:p w14:paraId="6E1B6F8A" w14:textId="6FBA7422" w:rsidR="00700369" w:rsidRPr="00C03A60" w:rsidRDefault="00700369" w:rsidP="003B7BD3">
            <w:pPr>
              <w:pStyle w:val="APVMATableText"/>
              <w:jc w:val="right"/>
            </w:pPr>
            <w:r w:rsidRPr="00C03A60">
              <w:t>27,685</w:t>
            </w:r>
          </w:p>
        </w:tc>
        <w:tc>
          <w:tcPr>
            <w:tcW w:w="436" w:type="pct"/>
            <w:vAlign w:val="center"/>
            <w:hideMark/>
          </w:tcPr>
          <w:p w14:paraId="2D92E2B1" w14:textId="0C9BAD5B" w:rsidR="00700369" w:rsidRPr="00C03A60" w:rsidRDefault="00700369" w:rsidP="003B7BD3">
            <w:pPr>
              <w:pStyle w:val="APVMATableText"/>
              <w:jc w:val="right"/>
            </w:pPr>
            <w:r w:rsidRPr="00C03A60">
              <w:t>16,334</w:t>
            </w:r>
          </w:p>
        </w:tc>
        <w:tc>
          <w:tcPr>
            <w:tcW w:w="436" w:type="pct"/>
            <w:vAlign w:val="center"/>
            <w:hideMark/>
          </w:tcPr>
          <w:p w14:paraId="770F66F5" w14:textId="7C15027B" w:rsidR="00700369" w:rsidRPr="00C03A60" w:rsidRDefault="00600237" w:rsidP="003B7BD3">
            <w:pPr>
              <w:pStyle w:val="APVMATableText"/>
              <w:jc w:val="right"/>
            </w:pPr>
            <w:r>
              <w:t>(</w:t>
            </w:r>
            <w:r w:rsidR="00700369" w:rsidRPr="00C03A60">
              <w:t>41</w:t>
            </w:r>
            <w:r>
              <w:t>)</w:t>
            </w:r>
          </w:p>
        </w:tc>
        <w:tc>
          <w:tcPr>
            <w:tcW w:w="436" w:type="pct"/>
            <w:vAlign w:val="center"/>
            <w:hideMark/>
          </w:tcPr>
          <w:p w14:paraId="24EDA9DC" w14:textId="437057B1" w:rsidR="00700369" w:rsidRPr="00C03A60" w:rsidRDefault="00700369" w:rsidP="003B7BD3">
            <w:pPr>
              <w:pStyle w:val="APVMATableText"/>
              <w:jc w:val="right"/>
            </w:pPr>
            <w:r w:rsidRPr="00C03A60">
              <w:t>11,074</w:t>
            </w:r>
          </w:p>
        </w:tc>
        <w:tc>
          <w:tcPr>
            <w:tcW w:w="436" w:type="pct"/>
            <w:shd w:val="clear" w:color="auto" w:fill="D5D7D5" w:themeFill="text1" w:themeFillTint="33"/>
            <w:vAlign w:val="center"/>
            <w:hideMark/>
          </w:tcPr>
          <w:p w14:paraId="4C9A2347" w14:textId="1EFAEFA3" w:rsidR="00700369" w:rsidRPr="00CB49CC" w:rsidRDefault="00700369" w:rsidP="003B7BD3">
            <w:pPr>
              <w:pStyle w:val="APVMATableText"/>
              <w:jc w:val="right"/>
              <w:rPr>
                <w:b/>
                <w:bCs/>
              </w:rPr>
            </w:pPr>
            <w:r w:rsidRPr="00CB49CC">
              <w:rPr>
                <w:b/>
                <w:bCs/>
              </w:rPr>
              <w:t>16,334</w:t>
            </w:r>
          </w:p>
        </w:tc>
        <w:tc>
          <w:tcPr>
            <w:tcW w:w="432" w:type="pct"/>
            <w:vAlign w:val="center"/>
            <w:hideMark/>
          </w:tcPr>
          <w:p w14:paraId="50484A23" w14:textId="53569227" w:rsidR="00700369" w:rsidRPr="00C03A60" w:rsidRDefault="00700369" w:rsidP="003B7BD3">
            <w:pPr>
              <w:pStyle w:val="APVMATableText"/>
              <w:jc w:val="right"/>
            </w:pPr>
            <w:r w:rsidRPr="00C03A60">
              <w:t>47</w:t>
            </w:r>
          </w:p>
        </w:tc>
      </w:tr>
      <w:tr w:rsidR="006E34CC" w:rsidRPr="00700369" w14:paraId="757D705D" w14:textId="77777777" w:rsidTr="00E60F82">
        <w:trPr>
          <w:trHeight w:val="288"/>
        </w:trPr>
        <w:tc>
          <w:tcPr>
            <w:tcW w:w="406" w:type="pct"/>
            <w:vAlign w:val="center"/>
            <w:hideMark/>
          </w:tcPr>
          <w:p w14:paraId="3D3030B1" w14:textId="77777777" w:rsidR="00700369" w:rsidRPr="00700369" w:rsidRDefault="00700369" w:rsidP="00F52B45">
            <w:pPr>
              <w:pStyle w:val="APVMATableText"/>
              <w:rPr>
                <w:lang w:eastAsia="en-AU"/>
              </w:rPr>
            </w:pPr>
            <w:r w:rsidRPr="00700369">
              <w:rPr>
                <w:lang w:eastAsia="en-AU"/>
              </w:rPr>
              <w:t>2.2</w:t>
            </w:r>
          </w:p>
        </w:tc>
        <w:tc>
          <w:tcPr>
            <w:tcW w:w="1218" w:type="pct"/>
            <w:vAlign w:val="center"/>
            <w:hideMark/>
          </w:tcPr>
          <w:p w14:paraId="7CC8BCF5" w14:textId="13DAF288" w:rsidR="00700369" w:rsidRPr="00C03A60" w:rsidRDefault="00700369" w:rsidP="00F52B45">
            <w:pPr>
              <w:pStyle w:val="APVMATableText"/>
            </w:pPr>
            <w:r w:rsidRPr="00C03A60">
              <w:t>Chemistry</w:t>
            </w:r>
            <w:r w:rsidR="00F46A34">
              <w:t xml:space="preserve"> – </w:t>
            </w:r>
            <w:r w:rsidRPr="00C03A60">
              <w:t>Level</w:t>
            </w:r>
            <w:r w:rsidR="00F46A34">
              <w:t xml:space="preserve"> </w:t>
            </w:r>
            <w:r w:rsidRPr="00C03A60">
              <w:t>2</w:t>
            </w:r>
          </w:p>
        </w:tc>
        <w:tc>
          <w:tcPr>
            <w:tcW w:w="752" w:type="pct"/>
            <w:vAlign w:val="center"/>
            <w:hideMark/>
          </w:tcPr>
          <w:p w14:paraId="3C05F63F" w14:textId="66F692CF" w:rsidR="00700369" w:rsidRPr="00C03A60" w:rsidRDefault="00700369" w:rsidP="00F52B45">
            <w:pPr>
              <w:pStyle w:val="APVMATableText"/>
            </w:pPr>
            <w:r w:rsidRPr="00C03A60">
              <w:t>9</w:t>
            </w:r>
            <w:r w:rsidR="00B124C4">
              <w:t xml:space="preserve"> </w:t>
            </w:r>
            <w:r w:rsidRPr="00C03A60">
              <w:t>months</w:t>
            </w:r>
          </w:p>
        </w:tc>
        <w:tc>
          <w:tcPr>
            <w:tcW w:w="448" w:type="pct"/>
            <w:vAlign w:val="center"/>
            <w:hideMark/>
          </w:tcPr>
          <w:p w14:paraId="4BC49073" w14:textId="646BD5F9" w:rsidR="00700369" w:rsidRPr="00C03A60" w:rsidRDefault="00700369" w:rsidP="003B7BD3">
            <w:pPr>
              <w:pStyle w:val="APVMATableText"/>
              <w:jc w:val="right"/>
            </w:pPr>
            <w:r w:rsidRPr="00C03A60">
              <w:t>7,688</w:t>
            </w:r>
          </w:p>
        </w:tc>
        <w:tc>
          <w:tcPr>
            <w:tcW w:w="436" w:type="pct"/>
            <w:vAlign w:val="center"/>
            <w:hideMark/>
          </w:tcPr>
          <w:p w14:paraId="4EE66325" w14:textId="53D99655" w:rsidR="00700369" w:rsidRPr="00C03A60" w:rsidRDefault="00700369" w:rsidP="003B7BD3">
            <w:pPr>
              <w:pStyle w:val="APVMATableText"/>
              <w:jc w:val="right"/>
            </w:pPr>
            <w:r w:rsidRPr="00C03A60">
              <w:t>10,310</w:t>
            </w:r>
          </w:p>
        </w:tc>
        <w:tc>
          <w:tcPr>
            <w:tcW w:w="436" w:type="pct"/>
            <w:vAlign w:val="center"/>
            <w:hideMark/>
          </w:tcPr>
          <w:p w14:paraId="77765456" w14:textId="4AFBC7BD" w:rsidR="00700369" w:rsidRPr="00C03A60" w:rsidRDefault="00700369" w:rsidP="003B7BD3">
            <w:pPr>
              <w:pStyle w:val="APVMATableText"/>
              <w:jc w:val="right"/>
            </w:pPr>
            <w:r w:rsidRPr="00C03A60">
              <w:t>34</w:t>
            </w:r>
          </w:p>
        </w:tc>
        <w:tc>
          <w:tcPr>
            <w:tcW w:w="436" w:type="pct"/>
            <w:vAlign w:val="center"/>
            <w:hideMark/>
          </w:tcPr>
          <w:p w14:paraId="118E558A" w14:textId="265D6536" w:rsidR="00700369" w:rsidRPr="00C03A60" w:rsidRDefault="00700369" w:rsidP="003B7BD3">
            <w:pPr>
              <w:pStyle w:val="APVMATableText"/>
              <w:jc w:val="right"/>
            </w:pPr>
            <w:r w:rsidRPr="00C03A60">
              <w:t>3,075</w:t>
            </w:r>
          </w:p>
        </w:tc>
        <w:tc>
          <w:tcPr>
            <w:tcW w:w="436" w:type="pct"/>
            <w:shd w:val="clear" w:color="auto" w:fill="D5D7D5" w:themeFill="text1" w:themeFillTint="33"/>
            <w:vAlign w:val="center"/>
            <w:hideMark/>
          </w:tcPr>
          <w:p w14:paraId="1C7450FF" w14:textId="7973EA8C" w:rsidR="00700369" w:rsidRPr="00CB49CC" w:rsidRDefault="00700369" w:rsidP="003B7BD3">
            <w:pPr>
              <w:pStyle w:val="APVMATableText"/>
              <w:jc w:val="right"/>
              <w:rPr>
                <w:b/>
                <w:bCs/>
              </w:rPr>
            </w:pPr>
            <w:r w:rsidRPr="00CB49CC">
              <w:rPr>
                <w:b/>
                <w:bCs/>
              </w:rPr>
              <w:t>10,310</w:t>
            </w:r>
          </w:p>
        </w:tc>
        <w:tc>
          <w:tcPr>
            <w:tcW w:w="432" w:type="pct"/>
            <w:vAlign w:val="center"/>
            <w:hideMark/>
          </w:tcPr>
          <w:p w14:paraId="35541384" w14:textId="0A8C9332" w:rsidR="00700369" w:rsidRPr="00C03A60" w:rsidRDefault="00700369" w:rsidP="003B7BD3">
            <w:pPr>
              <w:pStyle w:val="APVMATableText"/>
              <w:jc w:val="right"/>
            </w:pPr>
            <w:r w:rsidRPr="00C03A60">
              <w:t>235</w:t>
            </w:r>
          </w:p>
        </w:tc>
      </w:tr>
      <w:tr w:rsidR="006E34CC" w:rsidRPr="00700369" w14:paraId="201DBF19" w14:textId="77777777" w:rsidTr="00E60F82">
        <w:trPr>
          <w:trHeight w:val="288"/>
        </w:trPr>
        <w:tc>
          <w:tcPr>
            <w:tcW w:w="406" w:type="pct"/>
            <w:vAlign w:val="center"/>
            <w:hideMark/>
          </w:tcPr>
          <w:p w14:paraId="684C8F93" w14:textId="77777777" w:rsidR="00700369" w:rsidRPr="00700369" w:rsidRDefault="00700369" w:rsidP="00F52B45">
            <w:pPr>
              <w:pStyle w:val="APVMATableText"/>
              <w:rPr>
                <w:lang w:eastAsia="en-AU"/>
              </w:rPr>
            </w:pPr>
            <w:r w:rsidRPr="00700369">
              <w:rPr>
                <w:lang w:eastAsia="en-AU"/>
              </w:rPr>
              <w:t>2.3</w:t>
            </w:r>
          </w:p>
        </w:tc>
        <w:tc>
          <w:tcPr>
            <w:tcW w:w="1218" w:type="pct"/>
            <w:vAlign w:val="center"/>
            <w:hideMark/>
          </w:tcPr>
          <w:p w14:paraId="5C2CFAE7" w14:textId="613657EF" w:rsidR="00700369" w:rsidRPr="00C03A60" w:rsidRDefault="00700369" w:rsidP="00F52B45">
            <w:pPr>
              <w:pStyle w:val="APVMATableText"/>
            </w:pPr>
            <w:r w:rsidRPr="00C03A60">
              <w:t>Chemistry</w:t>
            </w:r>
            <w:r w:rsidR="00F46A34">
              <w:t xml:space="preserve"> – </w:t>
            </w:r>
            <w:r w:rsidRPr="00C03A60">
              <w:t>Level</w:t>
            </w:r>
            <w:r w:rsidR="00F46A34">
              <w:t xml:space="preserve"> </w:t>
            </w:r>
            <w:r w:rsidRPr="00C03A60">
              <w:t>3</w:t>
            </w:r>
          </w:p>
        </w:tc>
        <w:tc>
          <w:tcPr>
            <w:tcW w:w="752" w:type="pct"/>
            <w:vAlign w:val="center"/>
            <w:hideMark/>
          </w:tcPr>
          <w:p w14:paraId="44A25D77" w14:textId="365145FC" w:rsidR="00700369" w:rsidRPr="00C03A60" w:rsidRDefault="00700369" w:rsidP="00F52B45">
            <w:pPr>
              <w:pStyle w:val="APVMATableText"/>
            </w:pPr>
            <w:r w:rsidRPr="00C03A60">
              <w:t>6</w:t>
            </w:r>
            <w:r w:rsidR="00B124C4">
              <w:t xml:space="preserve"> </w:t>
            </w:r>
            <w:r w:rsidRPr="00C03A60">
              <w:t>months</w:t>
            </w:r>
          </w:p>
        </w:tc>
        <w:tc>
          <w:tcPr>
            <w:tcW w:w="448" w:type="pct"/>
            <w:vAlign w:val="center"/>
            <w:hideMark/>
          </w:tcPr>
          <w:p w14:paraId="23E86723" w14:textId="04F89CD0" w:rsidR="00700369" w:rsidRPr="00C03A60" w:rsidRDefault="00700369" w:rsidP="003B7BD3">
            <w:pPr>
              <w:pStyle w:val="APVMATableText"/>
              <w:jc w:val="right"/>
            </w:pPr>
            <w:r w:rsidRPr="00C03A60">
              <w:t>4,885</w:t>
            </w:r>
          </w:p>
        </w:tc>
        <w:tc>
          <w:tcPr>
            <w:tcW w:w="436" w:type="pct"/>
            <w:vAlign w:val="center"/>
            <w:hideMark/>
          </w:tcPr>
          <w:p w14:paraId="25C97971" w14:textId="50ADF060" w:rsidR="00700369" w:rsidRPr="00C03A60" w:rsidRDefault="00700369" w:rsidP="003B7BD3">
            <w:pPr>
              <w:pStyle w:val="APVMATableText"/>
              <w:jc w:val="right"/>
            </w:pPr>
            <w:r w:rsidRPr="00C03A60">
              <w:t>2,327</w:t>
            </w:r>
          </w:p>
        </w:tc>
        <w:tc>
          <w:tcPr>
            <w:tcW w:w="436" w:type="pct"/>
            <w:vAlign w:val="center"/>
            <w:hideMark/>
          </w:tcPr>
          <w:p w14:paraId="3D44A1B8" w14:textId="5B946A46" w:rsidR="00700369" w:rsidRPr="00C03A60" w:rsidRDefault="000268CA" w:rsidP="003B7BD3">
            <w:pPr>
              <w:pStyle w:val="APVMATableText"/>
              <w:jc w:val="right"/>
            </w:pPr>
            <w:r>
              <w:t>(</w:t>
            </w:r>
            <w:r w:rsidR="00700369" w:rsidRPr="00C03A60">
              <w:t>52</w:t>
            </w:r>
            <w:r>
              <w:t>)</w:t>
            </w:r>
          </w:p>
        </w:tc>
        <w:tc>
          <w:tcPr>
            <w:tcW w:w="436" w:type="pct"/>
            <w:vAlign w:val="center"/>
            <w:hideMark/>
          </w:tcPr>
          <w:p w14:paraId="0CFCD621" w14:textId="55541082" w:rsidR="00700369" w:rsidRPr="00C03A60" w:rsidRDefault="00700369" w:rsidP="003B7BD3">
            <w:pPr>
              <w:pStyle w:val="APVMATableText"/>
              <w:jc w:val="right"/>
            </w:pPr>
            <w:r w:rsidRPr="00C03A60">
              <w:t>1,954</w:t>
            </w:r>
          </w:p>
        </w:tc>
        <w:tc>
          <w:tcPr>
            <w:tcW w:w="436" w:type="pct"/>
            <w:shd w:val="clear" w:color="auto" w:fill="D5D7D5" w:themeFill="text1" w:themeFillTint="33"/>
            <w:vAlign w:val="center"/>
            <w:hideMark/>
          </w:tcPr>
          <w:p w14:paraId="5AAF7200" w14:textId="43873477" w:rsidR="00700369" w:rsidRPr="00CB49CC" w:rsidRDefault="00700369" w:rsidP="003B7BD3">
            <w:pPr>
              <w:pStyle w:val="APVMATableText"/>
              <w:jc w:val="right"/>
              <w:rPr>
                <w:b/>
                <w:bCs/>
              </w:rPr>
            </w:pPr>
            <w:r w:rsidRPr="00CB49CC">
              <w:rPr>
                <w:b/>
                <w:bCs/>
              </w:rPr>
              <w:t>2,327</w:t>
            </w:r>
          </w:p>
        </w:tc>
        <w:tc>
          <w:tcPr>
            <w:tcW w:w="432" w:type="pct"/>
            <w:vAlign w:val="center"/>
            <w:hideMark/>
          </w:tcPr>
          <w:p w14:paraId="17B544D1" w14:textId="42869240" w:rsidR="00700369" w:rsidRPr="00C03A60" w:rsidRDefault="00700369" w:rsidP="003B7BD3">
            <w:pPr>
              <w:pStyle w:val="APVMATableText"/>
              <w:jc w:val="right"/>
            </w:pPr>
            <w:r w:rsidRPr="00C03A60">
              <w:t>19</w:t>
            </w:r>
          </w:p>
        </w:tc>
      </w:tr>
      <w:tr w:rsidR="006E34CC" w:rsidRPr="00700369" w14:paraId="1937878D" w14:textId="77777777" w:rsidTr="00E60F82">
        <w:trPr>
          <w:trHeight w:val="288"/>
        </w:trPr>
        <w:tc>
          <w:tcPr>
            <w:tcW w:w="406" w:type="pct"/>
            <w:vAlign w:val="center"/>
            <w:hideMark/>
          </w:tcPr>
          <w:p w14:paraId="3038EC43" w14:textId="77777777" w:rsidR="00700369" w:rsidRPr="00700369" w:rsidRDefault="00700369" w:rsidP="00F52B45">
            <w:pPr>
              <w:pStyle w:val="APVMATableText"/>
              <w:rPr>
                <w:lang w:eastAsia="en-AU"/>
              </w:rPr>
            </w:pPr>
            <w:r w:rsidRPr="00700369">
              <w:rPr>
                <w:lang w:eastAsia="en-AU"/>
              </w:rPr>
              <w:t>2.4</w:t>
            </w:r>
          </w:p>
        </w:tc>
        <w:tc>
          <w:tcPr>
            <w:tcW w:w="1218" w:type="pct"/>
            <w:vAlign w:val="center"/>
            <w:hideMark/>
          </w:tcPr>
          <w:p w14:paraId="12CC9970" w14:textId="59A12BBD" w:rsidR="00700369" w:rsidRPr="00C03A60" w:rsidRDefault="00700369" w:rsidP="00F52B45">
            <w:pPr>
              <w:pStyle w:val="APVMATableText"/>
            </w:pPr>
            <w:r w:rsidRPr="00C03A60">
              <w:t>Chemistry</w:t>
            </w:r>
            <w:r w:rsidR="00F46A34">
              <w:t xml:space="preserve"> – </w:t>
            </w:r>
            <w:r w:rsidRPr="00C03A60">
              <w:t>Level</w:t>
            </w:r>
            <w:r w:rsidR="00F46A34">
              <w:t xml:space="preserve"> </w:t>
            </w:r>
            <w:r w:rsidRPr="00C03A60">
              <w:t>4</w:t>
            </w:r>
          </w:p>
        </w:tc>
        <w:tc>
          <w:tcPr>
            <w:tcW w:w="752" w:type="pct"/>
            <w:vAlign w:val="center"/>
            <w:hideMark/>
          </w:tcPr>
          <w:p w14:paraId="4E272206" w14:textId="7EC3BDB2" w:rsidR="00700369" w:rsidRPr="00C03A60" w:rsidRDefault="00700369" w:rsidP="00F52B45">
            <w:pPr>
              <w:pStyle w:val="APVMATableText"/>
            </w:pPr>
            <w:r w:rsidRPr="00C03A60">
              <w:t>3</w:t>
            </w:r>
            <w:r w:rsidR="00B124C4">
              <w:t xml:space="preserve"> </w:t>
            </w:r>
            <w:r w:rsidRPr="00C03A60">
              <w:t>months</w:t>
            </w:r>
          </w:p>
        </w:tc>
        <w:tc>
          <w:tcPr>
            <w:tcW w:w="448" w:type="pct"/>
            <w:vAlign w:val="center"/>
            <w:hideMark/>
          </w:tcPr>
          <w:p w14:paraId="4E510CD5" w14:textId="2628264C" w:rsidR="00700369" w:rsidRPr="00C03A60" w:rsidRDefault="00700369" w:rsidP="003B7BD3">
            <w:pPr>
              <w:pStyle w:val="APVMATableText"/>
              <w:jc w:val="right"/>
            </w:pPr>
            <w:r w:rsidRPr="00C03A60">
              <w:t>2,425</w:t>
            </w:r>
          </w:p>
        </w:tc>
        <w:tc>
          <w:tcPr>
            <w:tcW w:w="436" w:type="pct"/>
            <w:vAlign w:val="center"/>
            <w:hideMark/>
          </w:tcPr>
          <w:p w14:paraId="16661A41" w14:textId="7F0412A7" w:rsidR="00700369" w:rsidRPr="00C03A60" w:rsidRDefault="00700369" w:rsidP="003B7BD3">
            <w:pPr>
              <w:pStyle w:val="APVMATableText"/>
              <w:jc w:val="right"/>
            </w:pPr>
            <w:r w:rsidRPr="00C03A60">
              <w:t>1,565</w:t>
            </w:r>
          </w:p>
        </w:tc>
        <w:tc>
          <w:tcPr>
            <w:tcW w:w="436" w:type="pct"/>
            <w:vAlign w:val="center"/>
            <w:hideMark/>
          </w:tcPr>
          <w:p w14:paraId="6609DF0A" w14:textId="767AA9FC" w:rsidR="00700369" w:rsidRPr="00C03A60" w:rsidRDefault="000268CA" w:rsidP="003B7BD3">
            <w:pPr>
              <w:pStyle w:val="APVMATableText"/>
              <w:jc w:val="right"/>
            </w:pPr>
            <w:r>
              <w:t>(</w:t>
            </w:r>
            <w:r w:rsidR="00700369" w:rsidRPr="00C03A60">
              <w:t>35</w:t>
            </w:r>
            <w:r>
              <w:t>)</w:t>
            </w:r>
          </w:p>
        </w:tc>
        <w:tc>
          <w:tcPr>
            <w:tcW w:w="436" w:type="pct"/>
            <w:vAlign w:val="center"/>
            <w:hideMark/>
          </w:tcPr>
          <w:p w14:paraId="23BE8203" w14:textId="473902EE" w:rsidR="00700369" w:rsidRPr="00C03A60" w:rsidRDefault="00700369" w:rsidP="003B7BD3">
            <w:pPr>
              <w:pStyle w:val="APVMATableText"/>
              <w:jc w:val="right"/>
            </w:pPr>
            <w:r w:rsidRPr="00C03A60">
              <w:t>970</w:t>
            </w:r>
          </w:p>
        </w:tc>
        <w:tc>
          <w:tcPr>
            <w:tcW w:w="436" w:type="pct"/>
            <w:shd w:val="clear" w:color="auto" w:fill="D5D7D5" w:themeFill="text1" w:themeFillTint="33"/>
            <w:vAlign w:val="center"/>
            <w:hideMark/>
          </w:tcPr>
          <w:p w14:paraId="5E8E7ED6" w14:textId="2F958142" w:rsidR="00700369" w:rsidRPr="00CB49CC" w:rsidRDefault="00700369" w:rsidP="003B7BD3">
            <w:pPr>
              <w:pStyle w:val="APVMATableText"/>
              <w:jc w:val="right"/>
              <w:rPr>
                <w:b/>
                <w:bCs/>
              </w:rPr>
            </w:pPr>
            <w:r w:rsidRPr="00CB49CC">
              <w:rPr>
                <w:b/>
                <w:bCs/>
              </w:rPr>
              <w:t>1,565</w:t>
            </w:r>
          </w:p>
        </w:tc>
        <w:tc>
          <w:tcPr>
            <w:tcW w:w="432" w:type="pct"/>
            <w:vAlign w:val="center"/>
            <w:hideMark/>
          </w:tcPr>
          <w:p w14:paraId="1BA4B81A" w14:textId="7B5F5948" w:rsidR="00700369" w:rsidRPr="00C03A60" w:rsidRDefault="00700369" w:rsidP="003B7BD3">
            <w:pPr>
              <w:pStyle w:val="APVMATableText"/>
              <w:jc w:val="right"/>
            </w:pPr>
            <w:r w:rsidRPr="00C03A60">
              <w:t>61</w:t>
            </w:r>
          </w:p>
        </w:tc>
      </w:tr>
      <w:tr w:rsidR="006E34CC" w:rsidRPr="00700369" w14:paraId="0FAD0A4F" w14:textId="77777777" w:rsidTr="00E60F82">
        <w:trPr>
          <w:trHeight w:val="300"/>
        </w:trPr>
        <w:tc>
          <w:tcPr>
            <w:tcW w:w="406" w:type="pct"/>
            <w:vAlign w:val="center"/>
            <w:hideMark/>
          </w:tcPr>
          <w:p w14:paraId="0257F85B" w14:textId="77777777" w:rsidR="00700369" w:rsidRPr="00700369" w:rsidRDefault="00700369" w:rsidP="00F52B45">
            <w:pPr>
              <w:pStyle w:val="APVMATableText"/>
              <w:rPr>
                <w:lang w:eastAsia="en-AU"/>
              </w:rPr>
            </w:pPr>
            <w:r w:rsidRPr="00700369">
              <w:rPr>
                <w:lang w:eastAsia="en-AU"/>
              </w:rPr>
              <w:t>2.5</w:t>
            </w:r>
          </w:p>
        </w:tc>
        <w:tc>
          <w:tcPr>
            <w:tcW w:w="1218" w:type="pct"/>
            <w:vAlign w:val="center"/>
            <w:hideMark/>
          </w:tcPr>
          <w:p w14:paraId="03DF5D28" w14:textId="1C0CF1F4" w:rsidR="00700369" w:rsidRPr="00C03A60" w:rsidRDefault="00700369" w:rsidP="00F52B45">
            <w:pPr>
              <w:pStyle w:val="APVMATableText"/>
            </w:pPr>
            <w:r w:rsidRPr="00C03A60">
              <w:t>Chemistry</w:t>
            </w:r>
            <w:r w:rsidR="00F46A34">
              <w:t xml:space="preserve"> – </w:t>
            </w:r>
            <w:r w:rsidRPr="00C03A60">
              <w:t>Level</w:t>
            </w:r>
            <w:r w:rsidR="00F46A34">
              <w:t xml:space="preserve"> </w:t>
            </w:r>
            <w:r w:rsidRPr="00C03A60">
              <w:t>5</w:t>
            </w:r>
          </w:p>
        </w:tc>
        <w:tc>
          <w:tcPr>
            <w:tcW w:w="752" w:type="pct"/>
            <w:vAlign w:val="center"/>
            <w:hideMark/>
          </w:tcPr>
          <w:p w14:paraId="2B056D73" w14:textId="7CE52B86" w:rsidR="00700369" w:rsidRPr="00C03A60" w:rsidRDefault="00700369" w:rsidP="00F52B45">
            <w:pPr>
              <w:pStyle w:val="APVMATableText"/>
            </w:pPr>
            <w:r w:rsidRPr="00C03A60">
              <w:t>2</w:t>
            </w:r>
            <w:r w:rsidR="00B124C4">
              <w:t xml:space="preserve"> </w:t>
            </w:r>
            <w:r w:rsidRPr="00C03A60">
              <w:t>months</w:t>
            </w:r>
          </w:p>
        </w:tc>
        <w:tc>
          <w:tcPr>
            <w:tcW w:w="448" w:type="pct"/>
            <w:vAlign w:val="center"/>
            <w:hideMark/>
          </w:tcPr>
          <w:p w14:paraId="0A449BCE" w14:textId="4C336B95" w:rsidR="00700369" w:rsidRPr="00C03A60" w:rsidRDefault="00700369" w:rsidP="003B7BD3">
            <w:pPr>
              <w:pStyle w:val="APVMATableText"/>
              <w:jc w:val="right"/>
            </w:pPr>
            <w:r w:rsidRPr="00C03A60">
              <w:t>1,200</w:t>
            </w:r>
          </w:p>
        </w:tc>
        <w:tc>
          <w:tcPr>
            <w:tcW w:w="436" w:type="pct"/>
            <w:vAlign w:val="center"/>
            <w:hideMark/>
          </w:tcPr>
          <w:p w14:paraId="0519D98F" w14:textId="50754736" w:rsidR="00700369" w:rsidRPr="00C03A60" w:rsidRDefault="00700369" w:rsidP="003B7BD3">
            <w:pPr>
              <w:pStyle w:val="APVMATableText"/>
              <w:jc w:val="right"/>
            </w:pPr>
            <w:r w:rsidRPr="00C03A60">
              <w:t>1,012</w:t>
            </w:r>
          </w:p>
        </w:tc>
        <w:tc>
          <w:tcPr>
            <w:tcW w:w="436" w:type="pct"/>
            <w:vAlign w:val="center"/>
            <w:hideMark/>
          </w:tcPr>
          <w:p w14:paraId="4BBC091F" w14:textId="5F0B6106" w:rsidR="00700369" w:rsidRPr="00C03A60" w:rsidRDefault="000268CA" w:rsidP="003B7BD3">
            <w:pPr>
              <w:pStyle w:val="APVMATableText"/>
              <w:jc w:val="right"/>
            </w:pPr>
            <w:r>
              <w:t>(</w:t>
            </w:r>
            <w:r w:rsidR="00700369" w:rsidRPr="00C03A60">
              <w:t>16</w:t>
            </w:r>
            <w:r>
              <w:t>)</w:t>
            </w:r>
          </w:p>
        </w:tc>
        <w:tc>
          <w:tcPr>
            <w:tcW w:w="436" w:type="pct"/>
            <w:vAlign w:val="center"/>
            <w:hideMark/>
          </w:tcPr>
          <w:p w14:paraId="07B6B502" w14:textId="49641624" w:rsidR="00700369" w:rsidRPr="00C03A60" w:rsidRDefault="00700369" w:rsidP="003B7BD3">
            <w:pPr>
              <w:pStyle w:val="APVMATableText"/>
              <w:jc w:val="right"/>
            </w:pPr>
            <w:r w:rsidRPr="00C03A60">
              <w:t>480</w:t>
            </w:r>
          </w:p>
        </w:tc>
        <w:tc>
          <w:tcPr>
            <w:tcW w:w="436" w:type="pct"/>
            <w:shd w:val="clear" w:color="auto" w:fill="D5D7D5" w:themeFill="text1" w:themeFillTint="33"/>
            <w:vAlign w:val="center"/>
            <w:hideMark/>
          </w:tcPr>
          <w:p w14:paraId="074AB525" w14:textId="11EF2B08" w:rsidR="00700369" w:rsidRPr="00CB49CC" w:rsidRDefault="00700369" w:rsidP="003B7BD3">
            <w:pPr>
              <w:pStyle w:val="APVMATableText"/>
              <w:jc w:val="right"/>
              <w:rPr>
                <w:b/>
                <w:bCs/>
              </w:rPr>
            </w:pPr>
            <w:r w:rsidRPr="00CB49CC">
              <w:rPr>
                <w:b/>
                <w:bCs/>
              </w:rPr>
              <w:t>1,012</w:t>
            </w:r>
          </w:p>
        </w:tc>
        <w:tc>
          <w:tcPr>
            <w:tcW w:w="432" w:type="pct"/>
            <w:vAlign w:val="center"/>
            <w:hideMark/>
          </w:tcPr>
          <w:p w14:paraId="5813EE62" w14:textId="1C36704A" w:rsidR="00700369" w:rsidRPr="00C03A60" w:rsidRDefault="00700369" w:rsidP="003B7BD3">
            <w:pPr>
              <w:pStyle w:val="APVMATableText"/>
              <w:jc w:val="right"/>
            </w:pPr>
            <w:r w:rsidRPr="00C03A60">
              <w:t>111</w:t>
            </w:r>
          </w:p>
        </w:tc>
      </w:tr>
      <w:tr w:rsidR="00700369" w:rsidRPr="00700369" w14:paraId="42524C96" w14:textId="77777777" w:rsidTr="00E60F82">
        <w:trPr>
          <w:trHeight w:val="300"/>
        </w:trPr>
        <w:tc>
          <w:tcPr>
            <w:tcW w:w="3260" w:type="pct"/>
            <w:gridSpan w:val="5"/>
            <w:vAlign w:val="center"/>
            <w:hideMark/>
          </w:tcPr>
          <w:p w14:paraId="7C7130F8" w14:textId="19ED5AF4" w:rsidR="00700369" w:rsidRPr="00B679C9" w:rsidRDefault="00700369" w:rsidP="00F52B45">
            <w:pPr>
              <w:pStyle w:val="APVMATableText"/>
              <w:rPr>
                <w:b/>
                <w:bCs/>
                <w:lang w:eastAsia="en-AU"/>
              </w:rPr>
            </w:pPr>
            <w:r w:rsidRPr="00B679C9">
              <w:rPr>
                <w:b/>
                <w:bCs/>
                <w:color w:val="53284F" w:themeColor="accent5"/>
                <w:lang w:eastAsia="en-AU"/>
              </w:rPr>
              <w:t>3</w:t>
            </w:r>
            <w:r w:rsidR="00F46A34" w:rsidRPr="00B679C9">
              <w:rPr>
                <w:b/>
                <w:bCs/>
                <w:color w:val="53284F" w:themeColor="accent5"/>
                <w:lang w:eastAsia="en-AU"/>
              </w:rPr>
              <w:t xml:space="preserve"> </w:t>
            </w:r>
            <w:r w:rsidRPr="00B679C9">
              <w:rPr>
                <w:b/>
                <w:bCs/>
                <w:color w:val="53284F" w:themeColor="accent5"/>
                <w:lang w:eastAsia="en-AU"/>
              </w:rPr>
              <w:t>Health</w:t>
            </w:r>
          </w:p>
        </w:tc>
        <w:tc>
          <w:tcPr>
            <w:tcW w:w="436" w:type="pct"/>
            <w:vAlign w:val="center"/>
            <w:hideMark/>
          </w:tcPr>
          <w:p w14:paraId="1D7083BF" w14:textId="7D041139" w:rsidR="00700369" w:rsidRPr="00700369" w:rsidRDefault="00700369" w:rsidP="00F52B45">
            <w:pPr>
              <w:pStyle w:val="APVMATableText"/>
              <w:rPr>
                <w:lang w:eastAsia="en-AU"/>
              </w:rPr>
            </w:pPr>
          </w:p>
        </w:tc>
        <w:tc>
          <w:tcPr>
            <w:tcW w:w="436" w:type="pct"/>
            <w:vAlign w:val="center"/>
            <w:hideMark/>
          </w:tcPr>
          <w:p w14:paraId="007AEE5D" w14:textId="2015A4CE" w:rsidR="00700369" w:rsidRPr="00700369" w:rsidRDefault="00700369" w:rsidP="00F52B45">
            <w:pPr>
              <w:pStyle w:val="APVMATableText"/>
              <w:rPr>
                <w:lang w:eastAsia="en-AU"/>
              </w:rPr>
            </w:pPr>
          </w:p>
        </w:tc>
        <w:tc>
          <w:tcPr>
            <w:tcW w:w="436" w:type="pct"/>
            <w:shd w:val="clear" w:color="auto" w:fill="D5D7D5" w:themeFill="text1" w:themeFillTint="33"/>
            <w:vAlign w:val="center"/>
            <w:hideMark/>
          </w:tcPr>
          <w:p w14:paraId="07170D34" w14:textId="027BBB3F" w:rsidR="00700369" w:rsidRPr="00CB49CC" w:rsidRDefault="00700369" w:rsidP="00F52B45">
            <w:pPr>
              <w:pStyle w:val="APVMATableText"/>
              <w:rPr>
                <w:b/>
                <w:bCs/>
                <w:lang w:eastAsia="en-AU"/>
              </w:rPr>
            </w:pPr>
          </w:p>
        </w:tc>
        <w:tc>
          <w:tcPr>
            <w:tcW w:w="432" w:type="pct"/>
            <w:vAlign w:val="center"/>
            <w:hideMark/>
          </w:tcPr>
          <w:p w14:paraId="1A6225D6" w14:textId="5FCAFE75" w:rsidR="00700369" w:rsidRPr="00700369" w:rsidRDefault="00700369" w:rsidP="00F52B45">
            <w:pPr>
              <w:pStyle w:val="APVMATableText"/>
              <w:rPr>
                <w:lang w:eastAsia="en-AU"/>
              </w:rPr>
            </w:pPr>
          </w:p>
        </w:tc>
      </w:tr>
      <w:tr w:rsidR="006E34CC" w:rsidRPr="00700369" w14:paraId="1B414269" w14:textId="77777777" w:rsidTr="00E60F82">
        <w:trPr>
          <w:trHeight w:val="288"/>
        </w:trPr>
        <w:tc>
          <w:tcPr>
            <w:tcW w:w="406" w:type="pct"/>
            <w:vAlign w:val="center"/>
            <w:hideMark/>
          </w:tcPr>
          <w:p w14:paraId="6A50DD69" w14:textId="77777777" w:rsidR="00700369" w:rsidRPr="00700369" w:rsidRDefault="00700369" w:rsidP="00F52B45">
            <w:pPr>
              <w:pStyle w:val="APVMATableText"/>
              <w:rPr>
                <w:color w:val="000000"/>
                <w:szCs w:val="17"/>
                <w:lang w:eastAsia="en-AU"/>
              </w:rPr>
            </w:pPr>
            <w:r w:rsidRPr="00700369">
              <w:rPr>
                <w:color w:val="000000"/>
                <w:szCs w:val="17"/>
                <w:lang w:eastAsia="en-AU"/>
              </w:rPr>
              <w:t>3.1</w:t>
            </w:r>
          </w:p>
        </w:tc>
        <w:tc>
          <w:tcPr>
            <w:tcW w:w="1218" w:type="pct"/>
            <w:vAlign w:val="center"/>
            <w:hideMark/>
          </w:tcPr>
          <w:p w14:paraId="3B4AEF3E" w14:textId="20F9603A" w:rsidR="00700369" w:rsidRPr="00700369" w:rsidRDefault="00700369" w:rsidP="00F52B45">
            <w:pPr>
              <w:pStyle w:val="APVMATableText"/>
              <w:rPr>
                <w:color w:val="000000"/>
                <w:szCs w:val="17"/>
                <w:lang w:eastAsia="en-AU"/>
              </w:rPr>
            </w:pPr>
            <w:r w:rsidRPr="00700369">
              <w:rPr>
                <w:color w:val="000000"/>
                <w:szCs w:val="17"/>
                <w:lang w:eastAsia="en-AU"/>
              </w:rPr>
              <w:t>Health</w:t>
            </w:r>
            <w:r w:rsidR="00F46A34">
              <w:rPr>
                <w:color w:val="000000"/>
                <w:szCs w:val="17"/>
                <w:lang w:eastAsia="en-AU"/>
              </w:rPr>
              <w:t xml:space="preserve"> </w:t>
            </w:r>
            <w:r w:rsidR="00F46A34">
              <w:t xml:space="preserve">– </w:t>
            </w:r>
            <w:r w:rsidRPr="00700369">
              <w:rPr>
                <w:color w:val="000000"/>
                <w:szCs w:val="17"/>
                <w:lang w:eastAsia="en-AU"/>
              </w:rPr>
              <w:t>level</w:t>
            </w:r>
            <w:r w:rsidR="00F46A34">
              <w:rPr>
                <w:color w:val="000000"/>
                <w:szCs w:val="17"/>
                <w:lang w:eastAsia="en-AU"/>
              </w:rPr>
              <w:t xml:space="preserve"> </w:t>
            </w:r>
            <w:r w:rsidRPr="00700369">
              <w:rPr>
                <w:color w:val="000000"/>
                <w:szCs w:val="17"/>
                <w:lang w:eastAsia="en-AU"/>
              </w:rPr>
              <w:t>1</w:t>
            </w:r>
          </w:p>
        </w:tc>
        <w:tc>
          <w:tcPr>
            <w:tcW w:w="752" w:type="pct"/>
            <w:vAlign w:val="center"/>
            <w:hideMark/>
          </w:tcPr>
          <w:p w14:paraId="44C8FF28" w14:textId="358CFD7B" w:rsidR="00700369" w:rsidRPr="00700369" w:rsidRDefault="00700369" w:rsidP="00F52B45">
            <w:pPr>
              <w:pStyle w:val="APVMATableText"/>
              <w:rPr>
                <w:color w:val="000000"/>
                <w:szCs w:val="17"/>
                <w:lang w:eastAsia="en-AU"/>
              </w:rPr>
            </w:pPr>
            <w:r w:rsidRPr="00700369">
              <w:rPr>
                <w:color w:val="000000"/>
                <w:szCs w:val="17"/>
                <w:lang w:eastAsia="en-AU"/>
              </w:rPr>
              <w:t>13</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6DF16F01" w14:textId="4D16809C" w:rsidR="00700369" w:rsidRPr="00700369" w:rsidRDefault="00700369" w:rsidP="003B7BD3">
            <w:pPr>
              <w:pStyle w:val="APVMATableText"/>
              <w:jc w:val="right"/>
              <w:rPr>
                <w:color w:val="000000"/>
                <w:szCs w:val="17"/>
                <w:lang w:eastAsia="en-AU"/>
              </w:rPr>
            </w:pPr>
            <w:r w:rsidRPr="000F5F43">
              <w:t>91,850</w:t>
            </w:r>
          </w:p>
        </w:tc>
        <w:tc>
          <w:tcPr>
            <w:tcW w:w="436" w:type="pct"/>
            <w:vAlign w:val="center"/>
            <w:hideMark/>
          </w:tcPr>
          <w:p w14:paraId="623C7285" w14:textId="7E79DDF1" w:rsidR="00700369" w:rsidRPr="00700369" w:rsidRDefault="00700369" w:rsidP="003B7BD3">
            <w:pPr>
              <w:pStyle w:val="APVMATableText"/>
              <w:jc w:val="right"/>
              <w:rPr>
                <w:color w:val="000000"/>
                <w:szCs w:val="17"/>
                <w:lang w:eastAsia="en-AU"/>
              </w:rPr>
            </w:pPr>
            <w:r w:rsidRPr="000F5F43">
              <w:t>99,196</w:t>
            </w:r>
          </w:p>
        </w:tc>
        <w:tc>
          <w:tcPr>
            <w:tcW w:w="436" w:type="pct"/>
            <w:vAlign w:val="center"/>
            <w:hideMark/>
          </w:tcPr>
          <w:p w14:paraId="44024D94" w14:textId="0A664A65" w:rsidR="00700369" w:rsidRPr="00700369" w:rsidRDefault="00700369" w:rsidP="003B7BD3">
            <w:pPr>
              <w:pStyle w:val="APVMATableText"/>
              <w:jc w:val="right"/>
              <w:rPr>
                <w:color w:val="000000"/>
                <w:szCs w:val="17"/>
                <w:lang w:eastAsia="en-AU"/>
              </w:rPr>
            </w:pPr>
            <w:r w:rsidRPr="000F5F43">
              <w:t>8</w:t>
            </w:r>
          </w:p>
        </w:tc>
        <w:tc>
          <w:tcPr>
            <w:tcW w:w="436" w:type="pct"/>
            <w:vAlign w:val="center"/>
            <w:hideMark/>
          </w:tcPr>
          <w:p w14:paraId="27670ADF" w14:textId="7115359D" w:rsidR="00700369" w:rsidRPr="00700369" w:rsidRDefault="00700369" w:rsidP="003B7BD3">
            <w:pPr>
              <w:pStyle w:val="APVMATableText"/>
              <w:jc w:val="right"/>
              <w:rPr>
                <w:color w:val="000000"/>
                <w:szCs w:val="17"/>
                <w:lang w:eastAsia="en-AU"/>
              </w:rPr>
            </w:pPr>
            <w:r w:rsidRPr="000F5F43">
              <w:t>36,740</w:t>
            </w:r>
          </w:p>
        </w:tc>
        <w:tc>
          <w:tcPr>
            <w:tcW w:w="436" w:type="pct"/>
            <w:shd w:val="clear" w:color="auto" w:fill="D5D7D5" w:themeFill="text1" w:themeFillTint="33"/>
            <w:vAlign w:val="center"/>
            <w:hideMark/>
          </w:tcPr>
          <w:p w14:paraId="3718DA43" w14:textId="5E695249" w:rsidR="00700369" w:rsidRPr="00CB49CC" w:rsidRDefault="00700369" w:rsidP="003B7BD3">
            <w:pPr>
              <w:pStyle w:val="APVMATableText"/>
              <w:jc w:val="right"/>
              <w:rPr>
                <w:b/>
                <w:bCs/>
                <w:color w:val="000000"/>
                <w:szCs w:val="17"/>
                <w:lang w:eastAsia="en-AU"/>
              </w:rPr>
            </w:pPr>
            <w:r w:rsidRPr="00B03412">
              <w:rPr>
                <w:b/>
              </w:rPr>
              <w:t>99,196</w:t>
            </w:r>
          </w:p>
        </w:tc>
        <w:tc>
          <w:tcPr>
            <w:tcW w:w="432" w:type="pct"/>
            <w:vAlign w:val="center"/>
            <w:hideMark/>
          </w:tcPr>
          <w:p w14:paraId="4F7A2098" w14:textId="7F7E5961" w:rsidR="00700369" w:rsidRPr="00700369" w:rsidRDefault="00700369" w:rsidP="003B7BD3">
            <w:pPr>
              <w:pStyle w:val="APVMATableText"/>
              <w:jc w:val="right"/>
              <w:rPr>
                <w:color w:val="000000"/>
                <w:szCs w:val="17"/>
                <w:lang w:eastAsia="en-AU"/>
              </w:rPr>
            </w:pPr>
            <w:r w:rsidRPr="000F5F43">
              <w:t>170</w:t>
            </w:r>
          </w:p>
        </w:tc>
      </w:tr>
      <w:tr w:rsidR="006E34CC" w:rsidRPr="00700369" w14:paraId="0CD8D948" w14:textId="77777777" w:rsidTr="00E60F82">
        <w:trPr>
          <w:trHeight w:val="288"/>
        </w:trPr>
        <w:tc>
          <w:tcPr>
            <w:tcW w:w="406" w:type="pct"/>
            <w:vAlign w:val="center"/>
            <w:hideMark/>
          </w:tcPr>
          <w:p w14:paraId="319D6BCB" w14:textId="77777777" w:rsidR="00700369" w:rsidRPr="00700369" w:rsidRDefault="00700369" w:rsidP="00F52B45">
            <w:pPr>
              <w:pStyle w:val="APVMATableText"/>
              <w:rPr>
                <w:color w:val="000000"/>
                <w:szCs w:val="17"/>
                <w:lang w:eastAsia="en-AU"/>
              </w:rPr>
            </w:pPr>
            <w:r w:rsidRPr="00700369">
              <w:rPr>
                <w:color w:val="000000"/>
                <w:szCs w:val="17"/>
                <w:lang w:eastAsia="en-AU"/>
              </w:rPr>
              <w:t>3.2</w:t>
            </w:r>
          </w:p>
        </w:tc>
        <w:tc>
          <w:tcPr>
            <w:tcW w:w="1218" w:type="pct"/>
            <w:vAlign w:val="center"/>
            <w:hideMark/>
          </w:tcPr>
          <w:p w14:paraId="7F3D26AE" w14:textId="4EF35FA4" w:rsidR="00700369" w:rsidRPr="00700369" w:rsidRDefault="00700369" w:rsidP="00F52B45">
            <w:pPr>
              <w:pStyle w:val="APVMATableText"/>
              <w:rPr>
                <w:color w:val="000000"/>
                <w:szCs w:val="17"/>
                <w:lang w:eastAsia="en-AU"/>
              </w:rPr>
            </w:pPr>
            <w:r w:rsidRPr="00700369">
              <w:rPr>
                <w:color w:val="000000"/>
                <w:szCs w:val="17"/>
                <w:lang w:eastAsia="en-AU"/>
              </w:rPr>
              <w:t>Health</w:t>
            </w:r>
            <w:r w:rsidR="00F46A34">
              <w:rPr>
                <w:color w:val="000000"/>
                <w:szCs w:val="17"/>
                <w:lang w:eastAsia="en-AU"/>
              </w:rPr>
              <w:t xml:space="preserve"> </w:t>
            </w:r>
            <w:r w:rsidR="00F46A34">
              <w:t xml:space="preserve">– </w:t>
            </w:r>
            <w:r w:rsidRPr="00700369">
              <w:rPr>
                <w:color w:val="000000"/>
                <w:szCs w:val="17"/>
                <w:lang w:eastAsia="en-AU"/>
              </w:rPr>
              <w:t>level</w:t>
            </w:r>
            <w:r w:rsidR="00F46A34">
              <w:rPr>
                <w:color w:val="000000"/>
                <w:szCs w:val="17"/>
                <w:lang w:eastAsia="en-AU"/>
              </w:rPr>
              <w:t xml:space="preserve"> </w:t>
            </w:r>
            <w:r w:rsidRPr="00700369">
              <w:rPr>
                <w:color w:val="000000"/>
                <w:szCs w:val="17"/>
                <w:lang w:eastAsia="en-AU"/>
              </w:rPr>
              <w:t>2</w:t>
            </w:r>
          </w:p>
        </w:tc>
        <w:tc>
          <w:tcPr>
            <w:tcW w:w="752" w:type="pct"/>
            <w:vAlign w:val="center"/>
            <w:hideMark/>
          </w:tcPr>
          <w:p w14:paraId="6801DC8A" w14:textId="764AFB06" w:rsidR="00700369" w:rsidRPr="00700369" w:rsidRDefault="00700369" w:rsidP="00F52B45">
            <w:pPr>
              <w:pStyle w:val="APVMATableText"/>
              <w:rPr>
                <w:color w:val="000000"/>
                <w:szCs w:val="17"/>
                <w:lang w:eastAsia="en-AU"/>
              </w:rPr>
            </w:pPr>
            <w:r w:rsidRPr="00700369">
              <w:rPr>
                <w:color w:val="000000"/>
                <w:szCs w:val="17"/>
                <w:lang w:eastAsia="en-AU"/>
              </w:rPr>
              <w:t>11</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2A7699BD" w14:textId="0C3570BE" w:rsidR="00700369" w:rsidRPr="00700369" w:rsidRDefault="00700369" w:rsidP="003B7BD3">
            <w:pPr>
              <w:pStyle w:val="APVMATableText"/>
              <w:jc w:val="right"/>
              <w:rPr>
                <w:color w:val="000000"/>
                <w:szCs w:val="17"/>
                <w:lang w:eastAsia="en-AU"/>
              </w:rPr>
            </w:pPr>
            <w:r w:rsidRPr="000F5F43">
              <w:t>69,800</w:t>
            </w:r>
          </w:p>
        </w:tc>
        <w:tc>
          <w:tcPr>
            <w:tcW w:w="436" w:type="pct"/>
            <w:vAlign w:val="center"/>
            <w:hideMark/>
          </w:tcPr>
          <w:p w14:paraId="22F4A7F3" w14:textId="2FA0C7E8" w:rsidR="00700369" w:rsidRPr="00700369" w:rsidRDefault="00700369" w:rsidP="003B7BD3">
            <w:pPr>
              <w:pStyle w:val="APVMATableText"/>
              <w:jc w:val="right"/>
              <w:rPr>
                <w:color w:val="000000"/>
                <w:szCs w:val="17"/>
                <w:lang w:eastAsia="en-AU"/>
              </w:rPr>
            </w:pPr>
            <w:r w:rsidRPr="000F5F43">
              <w:t>80,976</w:t>
            </w:r>
          </w:p>
        </w:tc>
        <w:tc>
          <w:tcPr>
            <w:tcW w:w="436" w:type="pct"/>
            <w:vAlign w:val="center"/>
            <w:hideMark/>
          </w:tcPr>
          <w:p w14:paraId="1EDBE946" w14:textId="78616612" w:rsidR="00700369" w:rsidRPr="00700369" w:rsidRDefault="00700369" w:rsidP="003B7BD3">
            <w:pPr>
              <w:pStyle w:val="APVMATableText"/>
              <w:jc w:val="right"/>
              <w:rPr>
                <w:color w:val="000000"/>
                <w:szCs w:val="17"/>
                <w:lang w:eastAsia="en-AU"/>
              </w:rPr>
            </w:pPr>
            <w:r w:rsidRPr="000F5F43">
              <w:t>16</w:t>
            </w:r>
          </w:p>
        </w:tc>
        <w:tc>
          <w:tcPr>
            <w:tcW w:w="436" w:type="pct"/>
            <w:vAlign w:val="center"/>
            <w:hideMark/>
          </w:tcPr>
          <w:p w14:paraId="7590EDA8" w14:textId="1AC8C0AA" w:rsidR="00700369" w:rsidRPr="00700369" w:rsidRDefault="00700369" w:rsidP="003B7BD3">
            <w:pPr>
              <w:pStyle w:val="APVMATableText"/>
              <w:jc w:val="right"/>
              <w:rPr>
                <w:color w:val="000000"/>
                <w:szCs w:val="17"/>
                <w:lang w:eastAsia="en-AU"/>
              </w:rPr>
            </w:pPr>
            <w:r w:rsidRPr="000F5F43">
              <w:t>27,920</w:t>
            </w:r>
          </w:p>
        </w:tc>
        <w:tc>
          <w:tcPr>
            <w:tcW w:w="436" w:type="pct"/>
            <w:shd w:val="clear" w:color="auto" w:fill="D5D7D5" w:themeFill="text1" w:themeFillTint="33"/>
            <w:vAlign w:val="center"/>
            <w:hideMark/>
          </w:tcPr>
          <w:p w14:paraId="53FA2DF5" w14:textId="22DB079F" w:rsidR="00700369" w:rsidRPr="00CB49CC" w:rsidRDefault="00700369" w:rsidP="003B7BD3">
            <w:pPr>
              <w:pStyle w:val="APVMATableText"/>
              <w:jc w:val="right"/>
              <w:rPr>
                <w:b/>
                <w:bCs/>
                <w:color w:val="000000"/>
                <w:szCs w:val="17"/>
                <w:lang w:eastAsia="en-AU"/>
              </w:rPr>
            </w:pPr>
            <w:r w:rsidRPr="00B03412">
              <w:rPr>
                <w:b/>
              </w:rPr>
              <w:t>80,976</w:t>
            </w:r>
          </w:p>
        </w:tc>
        <w:tc>
          <w:tcPr>
            <w:tcW w:w="432" w:type="pct"/>
            <w:vAlign w:val="center"/>
            <w:hideMark/>
          </w:tcPr>
          <w:p w14:paraId="3FC1E772" w14:textId="14A087B5" w:rsidR="00700369" w:rsidRPr="00700369" w:rsidRDefault="00700369" w:rsidP="003B7BD3">
            <w:pPr>
              <w:pStyle w:val="APVMATableText"/>
              <w:jc w:val="right"/>
              <w:rPr>
                <w:color w:val="000000"/>
                <w:szCs w:val="17"/>
                <w:lang w:eastAsia="en-AU"/>
              </w:rPr>
            </w:pPr>
            <w:r w:rsidRPr="000F5F43">
              <w:t>190</w:t>
            </w:r>
          </w:p>
        </w:tc>
      </w:tr>
      <w:tr w:rsidR="006E34CC" w:rsidRPr="00700369" w14:paraId="08BCFD7F" w14:textId="77777777" w:rsidTr="00E60F82">
        <w:trPr>
          <w:trHeight w:val="288"/>
        </w:trPr>
        <w:tc>
          <w:tcPr>
            <w:tcW w:w="406" w:type="pct"/>
            <w:vAlign w:val="center"/>
            <w:hideMark/>
          </w:tcPr>
          <w:p w14:paraId="761462F7" w14:textId="77777777" w:rsidR="00700369" w:rsidRPr="00700369" w:rsidRDefault="00700369" w:rsidP="00F52B45">
            <w:pPr>
              <w:pStyle w:val="APVMATableText"/>
              <w:rPr>
                <w:color w:val="000000"/>
                <w:szCs w:val="17"/>
                <w:lang w:eastAsia="en-AU"/>
              </w:rPr>
            </w:pPr>
            <w:r w:rsidRPr="00700369">
              <w:rPr>
                <w:color w:val="000000"/>
                <w:szCs w:val="17"/>
                <w:lang w:eastAsia="en-AU"/>
              </w:rPr>
              <w:lastRenderedPageBreak/>
              <w:t>3.3</w:t>
            </w:r>
          </w:p>
        </w:tc>
        <w:tc>
          <w:tcPr>
            <w:tcW w:w="1218" w:type="pct"/>
            <w:vAlign w:val="center"/>
            <w:hideMark/>
          </w:tcPr>
          <w:p w14:paraId="07258656" w14:textId="4DBF1877" w:rsidR="00700369" w:rsidRPr="00700369" w:rsidRDefault="00700369" w:rsidP="00F52B45">
            <w:pPr>
              <w:pStyle w:val="APVMATableText"/>
              <w:rPr>
                <w:color w:val="000000"/>
                <w:szCs w:val="17"/>
                <w:lang w:eastAsia="en-AU"/>
              </w:rPr>
            </w:pPr>
            <w:r w:rsidRPr="00700369">
              <w:rPr>
                <w:color w:val="000000"/>
                <w:szCs w:val="17"/>
                <w:lang w:eastAsia="en-AU"/>
              </w:rPr>
              <w:t>Health</w:t>
            </w:r>
            <w:r w:rsidR="00F46A34">
              <w:rPr>
                <w:color w:val="000000"/>
                <w:szCs w:val="17"/>
                <w:lang w:eastAsia="en-AU"/>
              </w:rPr>
              <w:t xml:space="preserve"> </w:t>
            </w:r>
            <w:r w:rsidR="00F46A34">
              <w:t xml:space="preserve">– </w:t>
            </w:r>
            <w:r w:rsidRPr="00700369">
              <w:rPr>
                <w:color w:val="000000"/>
                <w:szCs w:val="17"/>
                <w:lang w:eastAsia="en-AU"/>
              </w:rPr>
              <w:t>level</w:t>
            </w:r>
            <w:r w:rsidR="00F46A34">
              <w:rPr>
                <w:color w:val="000000"/>
                <w:szCs w:val="17"/>
                <w:lang w:eastAsia="en-AU"/>
              </w:rPr>
              <w:t xml:space="preserve"> </w:t>
            </w:r>
            <w:r w:rsidRPr="00700369">
              <w:rPr>
                <w:color w:val="000000"/>
                <w:szCs w:val="17"/>
                <w:lang w:eastAsia="en-AU"/>
              </w:rPr>
              <w:t>3</w:t>
            </w:r>
          </w:p>
        </w:tc>
        <w:tc>
          <w:tcPr>
            <w:tcW w:w="752" w:type="pct"/>
            <w:vAlign w:val="center"/>
            <w:hideMark/>
          </w:tcPr>
          <w:p w14:paraId="459F343C" w14:textId="57E48EE6" w:rsidR="00700369" w:rsidRPr="00700369" w:rsidRDefault="00700369" w:rsidP="00F52B45">
            <w:pPr>
              <w:pStyle w:val="APVMATableText"/>
              <w:rPr>
                <w:color w:val="000000"/>
                <w:szCs w:val="17"/>
                <w:lang w:eastAsia="en-AU"/>
              </w:rPr>
            </w:pPr>
            <w:r w:rsidRPr="00700369">
              <w:rPr>
                <w:color w:val="000000"/>
                <w:szCs w:val="17"/>
                <w:lang w:eastAsia="en-AU"/>
              </w:rPr>
              <w:t>9</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07A3B4F9" w14:textId="32935147" w:rsidR="00700369" w:rsidRPr="00700369" w:rsidRDefault="00700369" w:rsidP="003B7BD3">
            <w:pPr>
              <w:pStyle w:val="APVMATableText"/>
              <w:jc w:val="right"/>
              <w:rPr>
                <w:color w:val="000000"/>
                <w:szCs w:val="17"/>
                <w:lang w:eastAsia="en-AU"/>
              </w:rPr>
            </w:pPr>
            <w:r w:rsidRPr="000F5F43">
              <w:t>47,450</w:t>
            </w:r>
          </w:p>
        </w:tc>
        <w:tc>
          <w:tcPr>
            <w:tcW w:w="436" w:type="pct"/>
            <w:vAlign w:val="center"/>
            <w:hideMark/>
          </w:tcPr>
          <w:p w14:paraId="2E625966" w14:textId="52C507C9" w:rsidR="00700369" w:rsidRPr="00700369" w:rsidRDefault="00700369" w:rsidP="003B7BD3">
            <w:pPr>
              <w:pStyle w:val="APVMATableText"/>
              <w:jc w:val="right"/>
              <w:rPr>
                <w:color w:val="000000"/>
                <w:szCs w:val="17"/>
                <w:lang w:eastAsia="en-AU"/>
              </w:rPr>
            </w:pPr>
            <w:r w:rsidRPr="000F5F43">
              <w:t>74,397</w:t>
            </w:r>
          </w:p>
        </w:tc>
        <w:tc>
          <w:tcPr>
            <w:tcW w:w="436" w:type="pct"/>
            <w:vAlign w:val="center"/>
            <w:hideMark/>
          </w:tcPr>
          <w:p w14:paraId="0E0C6697" w14:textId="4FD886F2" w:rsidR="00700369" w:rsidRPr="00700369" w:rsidRDefault="00700369" w:rsidP="003B7BD3">
            <w:pPr>
              <w:pStyle w:val="APVMATableText"/>
              <w:jc w:val="right"/>
              <w:rPr>
                <w:color w:val="000000"/>
                <w:szCs w:val="17"/>
                <w:lang w:eastAsia="en-AU"/>
              </w:rPr>
            </w:pPr>
            <w:r w:rsidRPr="000F5F43">
              <w:t>57</w:t>
            </w:r>
          </w:p>
        </w:tc>
        <w:tc>
          <w:tcPr>
            <w:tcW w:w="436" w:type="pct"/>
            <w:vAlign w:val="center"/>
            <w:hideMark/>
          </w:tcPr>
          <w:p w14:paraId="0CC85BBE" w14:textId="09D5B9CD" w:rsidR="00700369" w:rsidRPr="00700369" w:rsidRDefault="00700369" w:rsidP="003B7BD3">
            <w:pPr>
              <w:pStyle w:val="APVMATableText"/>
              <w:jc w:val="right"/>
              <w:rPr>
                <w:color w:val="000000"/>
                <w:szCs w:val="17"/>
                <w:lang w:eastAsia="en-AU"/>
              </w:rPr>
            </w:pPr>
            <w:r w:rsidRPr="000F5F43">
              <w:t>18,980</w:t>
            </w:r>
          </w:p>
        </w:tc>
        <w:tc>
          <w:tcPr>
            <w:tcW w:w="436" w:type="pct"/>
            <w:shd w:val="clear" w:color="auto" w:fill="D5D7D5" w:themeFill="text1" w:themeFillTint="33"/>
            <w:vAlign w:val="center"/>
            <w:hideMark/>
          </w:tcPr>
          <w:p w14:paraId="7D7433EE" w14:textId="73E36B77" w:rsidR="00700369" w:rsidRPr="00CB49CC" w:rsidRDefault="00700369" w:rsidP="003B7BD3">
            <w:pPr>
              <w:pStyle w:val="APVMATableText"/>
              <w:jc w:val="right"/>
              <w:rPr>
                <w:b/>
                <w:bCs/>
                <w:color w:val="000000"/>
                <w:szCs w:val="17"/>
                <w:lang w:eastAsia="en-AU"/>
              </w:rPr>
            </w:pPr>
            <w:r w:rsidRPr="00B03412">
              <w:rPr>
                <w:b/>
              </w:rPr>
              <w:t>74,397</w:t>
            </w:r>
          </w:p>
        </w:tc>
        <w:tc>
          <w:tcPr>
            <w:tcW w:w="432" w:type="pct"/>
            <w:vAlign w:val="center"/>
            <w:hideMark/>
          </w:tcPr>
          <w:p w14:paraId="6DF91C3B" w14:textId="18CC86A6" w:rsidR="00700369" w:rsidRPr="00700369" w:rsidRDefault="00700369" w:rsidP="003B7BD3">
            <w:pPr>
              <w:pStyle w:val="APVMATableText"/>
              <w:jc w:val="right"/>
              <w:rPr>
                <w:color w:val="000000"/>
                <w:szCs w:val="17"/>
                <w:lang w:eastAsia="en-AU"/>
              </w:rPr>
            </w:pPr>
            <w:r w:rsidRPr="000F5F43">
              <w:t>292</w:t>
            </w:r>
          </w:p>
        </w:tc>
      </w:tr>
      <w:tr w:rsidR="006E34CC" w:rsidRPr="00700369" w14:paraId="1FCECBAB" w14:textId="77777777" w:rsidTr="00E60F82">
        <w:trPr>
          <w:trHeight w:val="288"/>
        </w:trPr>
        <w:tc>
          <w:tcPr>
            <w:tcW w:w="406" w:type="pct"/>
            <w:vAlign w:val="center"/>
            <w:hideMark/>
          </w:tcPr>
          <w:p w14:paraId="5555A091" w14:textId="77777777" w:rsidR="00700369" w:rsidRPr="00700369" w:rsidRDefault="00700369" w:rsidP="00F52B45">
            <w:pPr>
              <w:pStyle w:val="APVMATableText"/>
              <w:rPr>
                <w:color w:val="000000"/>
                <w:szCs w:val="17"/>
                <w:lang w:eastAsia="en-AU"/>
              </w:rPr>
            </w:pPr>
            <w:r w:rsidRPr="00700369">
              <w:rPr>
                <w:color w:val="000000"/>
                <w:szCs w:val="17"/>
                <w:lang w:eastAsia="en-AU"/>
              </w:rPr>
              <w:t>3.4</w:t>
            </w:r>
          </w:p>
        </w:tc>
        <w:tc>
          <w:tcPr>
            <w:tcW w:w="1218" w:type="pct"/>
            <w:vAlign w:val="center"/>
            <w:hideMark/>
          </w:tcPr>
          <w:p w14:paraId="50FDB3B1" w14:textId="23C264A1" w:rsidR="00700369" w:rsidRPr="00700369" w:rsidRDefault="00700369" w:rsidP="00F52B45">
            <w:pPr>
              <w:pStyle w:val="APVMATableText"/>
              <w:rPr>
                <w:color w:val="000000"/>
                <w:szCs w:val="17"/>
                <w:lang w:eastAsia="en-AU"/>
              </w:rPr>
            </w:pPr>
            <w:r w:rsidRPr="00700369">
              <w:rPr>
                <w:color w:val="000000"/>
                <w:szCs w:val="17"/>
                <w:lang w:eastAsia="en-AU"/>
              </w:rPr>
              <w:t>Health</w:t>
            </w:r>
            <w:r w:rsidR="00F46A34">
              <w:rPr>
                <w:color w:val="000000"/>
                <w:szCs w:val="17"/>
                <w:lang w:eastAsia="en-AU"/>
              </w:rPr>
              <w:t xml:space="preserve"> </w:t>
            </w:r>
            <w:r w:rsidR="00F46A34">
              <w:t xml:space="preserve">– </w:t>
            </w:r>
            <w:r w:rsidRPr="00700369">
              <w:rPr>
                <w:color w:val="000000"/>
                <w:szCs w:val="17"/>
                <w:lang w:eastAsia="en-AU"/>
              </w:rPr>
              <w:t>level</w:t>
            </w:r>
            <w:r w:rsidR="00F46A34">
              <w:rPr>
                <w:color w:val="000000"/>
                <w:szCs w:val="17"/>
                <w:lang w:eastAsia="en-AU"/>
              </w:rPr>
              <w:t xml:space="preserve"> </w:t>
            </w:r>
            <w:r w:rsidRPr="00700369">
              <w:rPr>
                <w:color w:val="000000"/>
                <w:szCs w:val="17"/>
                <w:lang w:eastAsia="en-AU"/>
              </w:rPr>
              <w:t>4</w:t>
            </w:r>
          </w:p>
        </w:tc>
        <w:tc>
          <w:tcPr>
            <w:tcW w:w="752" w:type="pct"/>
            <w:vAlign w:val="center"/>
            <w:hideMark/>
          </w:tcPr>
          <w:p w14:paraId="2FE35F0D" w14:textId="66B564B0" w:rsidR="00700369" w:rsidRPr="00700369" w:rsidRDefault="00700369" w:rsidP="00F52B45">
            <w:pPr>
              <w:pStyle w:val="APVMATableText"/>
              <w:rPr>
                <w:color w:val="000000"/>
                <w:szCs w:val="17"/>
                <w:lang w:eastAsia="en-AU"/>
              </w:rPr>
            </w:pPr>
            <w:r w:rsidRPr="00700369">
              <w:rPr>
                <w:color w:val="000000"/>
                <w:szCs w:val="17"/>
                <w:lang w:eastAsia="en-AU"/>
              </w:rPr>
              <w:t>5</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40C22FB8" w14:textId="40CAA017" w:rsidR="00700369" w:rsidRPr="00700369" w:rsidRDefault="00700369" w:rsidP="003B7BD3">
            <w:pPr>
              <w:pStyle w:val="APVMATableText"/>
              <w:jc w:val="right"/>
              <w:rPr>
                <w:color w:val="000000"/>
                <w:szCs w:val="17"/>
                <w:lang w:eastAsia="en-AU"/>
              </w:rPr>
            </w:pPr>
            <w:r w:rsidRPr="000F5F43">
              <w:t>19,908</w:t>
            </w:r>
          </w:p>
        </w:tc>
        <w:tc>
          <w:tcPr>
            <w:tcW w:w="436" w:type="pct"/>
            <w:vAlign w:val="center"/>
            <w:hideMark/>
          </w:tcPr>
          <w:p w14:paraId="74AD6FF2" w14:textId="318856F6" w:rsidR="00700369" w:rsidRPr="00700369" w:rsidRDefault="00700369" w:rsidP="003B7BD3">
            <w:pPr>
              <w:pStyle w:val="APVMATableText"/>
              <w:jc w:val="right"/>
              <w:rPr>
                <w:color w:val="000000"/>
                <w:szCs w:val="17"/>
                <w:lang w:eastAsia="en-AU"/>
              </w:rPr>
            </w:pPr>
            <w:r w:rsidRPr="000F5F43">
              <w:t>39,724</w:t>
            </w:r>
          </w:p>
        </w:tc>
        <w:tc>
          <w:tcPr>
            <w:tcW w:w="436" w:type="pct"/>
            <w:vAlign w:val="center"/>
            <w:hideMark/>
          </w:tcPr>
          <w:p w14:paraId="3CAC8968" w14:textId="18F577B5" w:rsidR="00700369" w:rsidRPr="00700369" w:rsidRDefault="00700369" w:rsidP="003B7BD3">
            <w:pPr>
              <w:pStyle w:val="APVMATableText"/>
              <w:jc w:val="right"/>
              <w:rPr>
                <w:color w:val="000000"/>
                <w:szCs w:val="17"/>
                <w:lang w:eastAsia="en-AU"/>
              </w:rPr>
            </w:pPr>
            <w:r w:rsidRPr="000F5F43">
              <w:t>100</w:t>
            </w:r>
          </w:p>
        </w:tc>
        <w:tc>
          <w:tcPr>
            <w:tcW w:w="436" w:type="pct"/>
            <w:vAlign w:val="center"/>
            <w:hideMark/>
          </w:tcPr>
          <w:p w14:paraId="4220233D" w14:textId="0E657724" w:rsidR="00700369" w:rsidRPr="00700369" w:rsidRDefault="00700369" w:rsidP="003B7BD3">
            <w:pPr>
              <w:pStyle w:val="APVMATableText"/>
              <w:jc w:val="right"/>
              <w:rPr>
                <w:color w:val="000000"/>
                <w:szCs w:val="17"/>
                <w:lang w:eastAsia="en-AU"/>
              </w:rPr>
            </w:pPr>
            <w:r w:rsidRPr="000F5F43">
              <w:t>7,963</w:t>
            </w:r>
          </w:p>
        </w:tc>
        <w:tc>
          <w:tcPr>
            <w:tcW w:w="436" w:type="pct"/>
            <w:shd w:val="clear" w:color="auto" w:fill="D5D7D5" w:themeFill="text1" w:themeFillTint="33"/>
            <w:vAlign w:val="center"/>
            <w:hideMark/>
          </w:tcPr>
          <w:p w14:paraId="65F4A76F" w14:textId="22D25D58" w:rsidR="00700369" w:rsidRPr="00CB49CC" w:rsidRDefault="00700369" w:rsidP="003B7BD3">
            <w:pPr>
              <w:pStyle w:val="APVMATableText"/>
              <w:jc w:val="right"/>
              <w:rPr>
                <w:b/>
                <w:bCs/>
                <w:color w:val="000000"/>
                <w:szCs w:val="17"/>
                <w:lang w:eastAsia="en-AU"/>
              </w:rPr>
            </w:pPr>
            <w:r w:rsidRPr="00B03412">
              <w:rPr>
                <w:b/>
              </w:rPr>
              <w:t>39,724</w:t>
            </w:r>
          </w:p>
        </w:tc>
        <w:tc>
          <w:tcPr>
            <w:tcW w:w="432" w:type="pct"/>
            <w:vAlign w:val="center"/>
            <w:hideMark/>
          </w:tcPr>
          <w:p w14:paraId="75C84A14" w14:textId="5CF23697" w:rsidR="00700369" w:rsidRPr="00700369" w:rsidRDefault="00700369" w:rsidP="003B7BD3">
            <w:pPr>
              <w:pStyle w:val="APVMATableText"/>
              <w:jc w:val="right"/>
              <w:rPr>
                <w:color w:val="000000"/>
                <w:szCs w:val="17"/>
                <w:lang w:eastAsia="en-AU"/>
              </w:rPr>
            </w:pPr>
            <w:r w:rsidRPr="000F5F43">
              <w:t>399</w:t>
            </w:r>
          </w:p>
        </w:tc>
      </w:tr>
      <w:tr w:rsidR="006E34CC" w:rsidRPr="00700369" w14:paraId="67083781" w14:textId="77777777" w:rsidTr="00E60F82">
        <w:trPr>
          <w:trHeight w:val="288"/>
        </w:trPr>
        <w:tc>
          <w:tcPr>
            <w:tcW w:w="406" w:type="pct"/>
            <w:vAlign w:val="center"/>
            <w:hideMark/>
          </w:tcPr>
          <w:p w14:paraId="5B680FE6" w14:textId="77777777" w:rsidR="00700369" w:rsidRPr="00700369" w:rsidRDefault="00700369" w:rsidP="00F52B45">
            <w:pPr>
              <w:pStyle w:val="APVMATableText"/>
              <w:rPr>
                <w:color w:val="000000"/>
                <w:szCs w:val="17"/>
                <w:lang w:eastAsia="en-AU"/>
              </w:rPr>
            </w:pPr>
            <w:r w:rsidRPr="00700369">
              <w:rPr>
                <w:color w:val="000000"/>
                <w:szCs w:val="17"/>
                <w:lang w:eastAsia="en-AU"/>
              </w:rPr>
              <w:t>3.5</w:t>
            </w:r>
          </w:p>
        </w:tc>
        <w:tc>
          <w:tcPr>
            <w:tcW w:w="1218" w:type="pct"/>
            <w:vAlign w:val="center"/>
            <w:hideMark/>
          </w:tcPr>
          <w:p w14:paraId="4236CDE9" w14:textId="5540F444" w:rsidR="00700369" w:rsidRPr="00700369" w:rsidRDefault="00700369" w:rsidP="00F52B45">
            <w:pPr>
              <w:pStyle w:val="APVMATableText"/>
              <w:rPr>
                <w:color w:val="000000"/>
                <w:szCs w:val="17"/>
                <w:lang w:eastAsia="en-AU"/>
              </w:rPr>
            </w:pPr>
            <w:r w:rsidRPr="00700369">
              <w:rPr>
                <w:color w:val="000000"/>
                <w:szCs w:val="17"/>
                <w:lang w:eastAsia="en-AU"/>
              </w:rPr>
              <w:t>Health</w:t>
            </w:r>
            <w:r w:rsidR="00F46A34">
              <w:rPr>
                <w:color w:val="000000"/>
                <w:szCs w:val="17"/>
                <w:lang w:eastAsia="en-AU"/>
              </w:rPr>
              <w:t xml:space="preserve"> </w:t>
            </w:r>
            <w:r w:rsidR="00F46A34">
              <w:t xml:space="preserve">– </w:t>
            </w:r>
            <w:r w:rsidRPr="00700369">
              <w:rPr>
                <w:color w:val="000000"/>
                <w:szCs w:val="17"/>
                <w:lang w:eastAsia="en-AU"/>
              </w:rPr>
              <w:t>level</w:t>
            </w:r>
            <w:r w:rsidR="00F46A34">
              <w:rPr>
                <w:color w:val="000000"/>
                <w:szCs w:val="17"/>
                <w:lang w:eastAsia="en-AU"/>
              </w:rPr>
              <w:t xml:space="preserve"> </w:t>
            </w:r>
            <w:r w:rsidRPr="00700369">
              <w:rPr>
                <w:color w:val="000000"/>
                <w:szCs w:val="17"/>
                <w:lang w:eastAsia="en-AU"/>
              </w:rPr>
              <w:t>5</w:t>
            </w:r>
          </w:p>
        </w:tc>
        <w:tc>
          <w:tcPr>
            <w:tcW w:w="752" w:type="pct"/>
            <w:vAlign w:val="center"/>
            <w:hideMark/>
          </w:tcPr>
          <w:p w14:paraId="4B8637F0" w14:textId="5433EA6E" w:rsidR="00700369" w:rsidRPr="00700369" w:rsidRDefault="00700369" w:rsidP="00F52B45">
            <w:pPr>
              <w:pStyle w:val="APVMATableText"/>
              <w:rPr>
                <w:color w:val="000000"/>
                <w:szCs w:val="17"/>
                <w:lang w:eastAsia="en-AU"/>
              </w:rPr>
            </w:pPr>
            <w:r w:rsidRPr="00700369">
              <w:rPr>
                <w:color w:val="000000"/>
                <w:szCs w:val="17"/>
                <w:lang w:eastAsia="en-AU"/>
              </w:rPr>
              <w:t>4</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771CD949" w14:textId="53F4641F" w:rsidR="00700369" w:rsidRPr="00700369" w:rsidRDefault="00700369" w:rsidP="003B7BD3">
            <w:pPr>
              <w:pStyle w:val="APVMATableText"/>
              <w:jc w:val="right"/>
              <w:rPr>
                <w:color w:val="000000"/>
                <w:szCs w:val="17"/>
                <w:lang w:eastAsia="en-AU"/>
              </w:rPr>
            </w:pPr>
            <w:r w:rsidRPr="000F5F43">
              <w:t>10,000</w:t>
            </w:r>
          </w:p>
        </w:tc>
        <w:tc>
          <w:tcPr>
            <w:tcW w:w="436" w:type="pct"/>
            <w:vAlign w:val="center"/>
            <w:hideMark/>
          </w:tcPr>
          <w:p w14:paraId="28C8C353" w14:textId="7D21E7F1" w:rsidR="00700369" w:rsidRPr="00700369" w:rsidRDefault="00700369" w:rsidP="003B7BD3">
            <w:pPr>
              <w:pStyle w:val="APVMATableText"/>
              <w:jc w:val="right"/>
              <w:rPr>
                <w:color w:val="000000"/>
                <w:szCs w:val="17"/>
                <w:lang w:eastAsia="en-AU"/>
              </w:rPr>
            </w:pPr>
            <w:r w:rsidRPr="000F5F43">
              <w:t>18,599</w:t>
            </w:r>
          </w:p>
        </w:tc>
        <w:tc>
          <w:tcPr>
            <w:tcW w:w="436" w:type="pct"/>
            <w:vAlign w:val="center"/>
            <w:hideMark/>
          </w:tcPr>
          <w:p w14:paraId="38FA2018" w14:textId="5CCC7A27" w:rsidR="00700369" w:rsidRPr="00700369" w:rsidRDefault="00700369" w:rsidP="003B7BD3">
            <w:pPr>
              <w:pStyle w:val="APVMATableText"/>
              <w:jc w:val="right"/>
              <w:rPr>
                <w:color w:val="000000"/>
                <w:szCs w:val="17"/>
                <w:lang w:eastAsia="en-AU"/>
              </w:rPr>
            </w:pPr>
            <w:r w:rsidRPr="000F5F43">
              <w:t>86</w:t>
            </w:r>
          </w:p>
        </w:tc>
        <w:tc>
          <w:tcPr>
            <w:tcW w:w="436" w:type="pct"/>
            <w:vAlign w:val="center"/>
            <w:hideMark/>
          </w:tcPr>
          <w:p w14:paraId="6EAE037F" w14:textId="6758DBC5" w:rsidR="00700369" w:rsidRPr="00700369" w:rsidRDefault="00700369" w:rsidP="003B7BD3">
            <w:pPr>
              <w:pStyle w:val="APVMATableText"/>
              <w:jc w:val="right"/>
              <w:rPr>
                <w:color w:val="000000"/>
                <w:szCs w:val="17"/>
                <w:lang w:eastAsia="en-AU"/>
              </w:rPr>
            </w:pPr>
            <w:r w:rsidRPr="000F5F43">
              <w:t>4,000</w:t>
            </w:r>
          </w:p>
        </w:tc>
        <w:tc>
          <w:tcPr>
            <w:tcW w:w="436" w:type="pct"/>
            <w:shd w:val="clear" w:color="auto" w:fill="D5D7D5" w:themeFill="text1" w:themeFillTint="33"/>
            <w:vAlign w:val="center"/>
            <w:hideMark/>
          </w:tcPr>
          <w:p w14:paraId="24C9039E" w14:textId="6B9A0913" w:rsidR="00700369" w:rsidRPr="00CB49CC" w:rsidRDefault="00700369" w:rsidP="003B7BD3">
            <w:pPr>
              <w:pStyle w:val="APVMATableText"/>
              <w:jc w:val="right"/>
              <w:rPr>
                <w:b/>
                <w:bCs/>
                <w:color w:val="000000"/>
                <w:szCs w:val="17"/>
                <w:lang w:eastAsia="en-AU"/>
              </w:rPr>
            </w:pPr>
            <w:r w:rsidRPr="00B03412">
              <w:rPr>
                <w:b/>
              </w:rPr>
              <w:t>18,599</w:t>
            </w:r>
          </w:p>
        </w:tc>
        <w:tc>
          <w:tcPr>
            <w:tcW w:w="432" w:type="pct"/>
            <w:vAlign w:val="center"/>
            <w:hideMark/>
          </w:tcPr>
          <w:p w14:paraId="4E9C8E34" w14:textId="5C5BCAFA" w:rsidR="00700369" w:rsidRPr="00700369" w:rsidRDefault="00700369" w:rsidP="003B7BD3">
            <w:pPr>
              <w:pStyle w:val="APVMATableText"/>
              <w:jc w:val="right"/>
              <w:rPr>
                <w:color w:val="000000"/>
                <w:szCs w:val="17"/>
                <w:lang w:eastAsia="en-AU"/>
              </w:rPr>
            </w:pPr>
            <w:r w:rsidRPr="000F5F43">
              <w:t>365</w:t>
            </w:r>
          </w:p>
        </w:tc>
      </w:tr>
      <w:tr w:rsidR="006E34CC" w:rsidRPr="00700369" w14:paraId="652AEF45" w14:textId="77777777" w:rsidTr="00E60F82">
        <w:trPr>
          <w:trHeight w:val="300"/>
        </w:trPr>
        <w:tc>
          <w:tcPr>
            <w:tcW w:w="406" w:type="pct"/>
            <w:vAlign w:val="center"/>
            <w:hideMark/>
          </w:tcPr>
          <w:p w14:paraId="41464F2B" w14:textId="77777777" w:rsidR="00700369" w:rsidRPr="00700369" w:rsidRDefault="00700369" w:rsidP="00F52B45">
            <w:pPr>
              <w:pStyle w:val="APVMATableText"/>
              <w:rPr>
                <w:color w:val="000000"/>
                <w:szCs w:val="17"/>
                <w:lang w:eastAsia="en-AU"/>
              </w:rPr>
            </w:pPr>
            <w:r w:rsidRPr="00700369">
              <w:rPr>
                <w:color w:val="000000"/>
                <w:szCs w:val="17"/>
                <w:lang w:eastAsia="en-AU"/>
              </w:rPr>
              <w:t>3.6</w:t>
            </w:r>
          </w:p>
        </w:tc>
        <w:tc>
          <w:tcPr>
            <w:tcW w:w="1218" w:type="pct"/>
            <w:vAlign w:val="center"/>
            <w:hideMark/>
          </w:tcPr>
          <w:p w14:paraId="4157EF66" w14:textId="693C3CCD" w:rsidR="00700369" w:rsidRPr="00700369" w:rsidRDefault="00700369" w:rsidP="00F52B45">
            <w:pPr>
              <w:pStyle w:val="APVMATableText"/>
              <w:rPr>
                <w:color w:val="000000"/>
                <w:szCs w:val="17"/>
                <w:lang w:eastAsia="en-AU"/>
              </w:rPr>
            </w:pPr>
            <w:r w:rsidRPr="00700369">
              <w:rPr>
                <w:color w:val="000000"/>
                <w:szCs w:val="17"/>
                <w:lang w:eastAsia="en-AU"/>
              </w:rPr>
              <w:t>Health</w:t>
            </w:r>
            <w:r w:rsidR="00F46A34">
              <w:rPr>
                <w:color w:val="000000"/>
                <w:szCs w:val="17"/>
                <w:lang w:eastAsia="en-AU"/>
              </w:rPr>
              <w:t xml:space="preserve"> </w:t>
            </w:r>
            <w:r w:rsidR="00F46A34">
              <w:t xml:space="preserve">– </w:t>
            </w:r>
            <w:r w:rsidRPr="00700369">
              <w:rPr>
                <w:color w:val="000000"/>
                <w:szCs w:val="17"/>
                <w:lang w:eastAsia="en-AU"/>
              </w:rPr>
              <w:t>level</w:t>
            </w:r>
            <w:r w:rsidR="00F46A34">
              <w:rPr>
                <w:color w:val="000000"/>
                <w:szCs w:val="17"/>
                <w:lang w:eastAsia="en-AU"/>
              </w:rPr>
              <w:t xml:space="preserve"> </w:t>
            </w:r>
            <w:r w:rsidRPr="00700369">
              <w:rPr>
                <w:color w:val="000000"/>
                <w:szCs w:val="17"/>
                <w:lang w:eastAsia="en-AU"/>
              </w:rPr>
              <w:t>6</w:t>
            </w:r>
          </w:p>
        </w:tc>
        <w:tc>
          <w:tcPr>
            <w:tcW w:w="752" w:type="pct"/>
            <w:vAlign w:val="center"/>
            <w:hideMark/>
          </w:tcPr>
          <w:p w14:paraId="65880088" w14:textId="6B4BC0E4" w:rsidR="00700369" w:rsidRPr="00700369" w:rsidRDefault="00700369" w:rsidP="00F52B45">
            <w:pPr>
              <w:pStyle w:val="APVMATableText"/>
              <w:rPr>
                <w:color w:val="000000"/>
                <w:szCs w:val="17"/>
                <w:lang w:eastAsia="en-AU"/>
              </w:rPr>
            </w:pPr>
            <w:r w:rsidRPr="00700369">
              <w:rPr>
                <w:color w:val="000000"/>
                <w:szCs w:val="17"/>
                <w:lang w:eastAsia="en-AU"/>
              </w:rPr>
              <w:t>2</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2D895180" w14:textId="32A505E7" w:rsidR="00700369" w:rsidRPr="00700369" w:rsidRDefault="00700369" w:rsidP="003B7BD3">
            <w:pPr>
              <w:pStyle w:val="APVMATableText"/>
              <w:jc w:val="right"/>
              <w:rPr>
                <w:color w:val="000000"/>
                <w:szCs w:val="17"/>
                <w:lang w:eastAsia="en-AU"/>
              </w:rPr>
            </w:pPr>
            <w:r w:rsidRPr="000F5F43">
              <w:t>5,000</w:t>
            </w:r>
          </w:p>
        </w:tc>
        <w:tc>
          <w:tcPr>
            <w:tcW w:w="436" w:type="pct"/>
            <w:vAlign w:val="center"/>
            <w:hideMark/>
          </w:tcPr>
          <w:p w14:paraId="08086B27" w14:textId="5948B82D" w:rsidR="00700369" w:rsidRPr="00700369" w:rsidRDefault="00700369" w:rsidP="003B7BD3">
            <w:pPr>
              <w:pStyle w:val="APVMATableText"/>
              <w:jc w:val="right"/>
              <w:rPr>
                <w:color w:val="000000"/>
                <w:szCs w:val="17"/>
                <w:lang w:eastAsia="en-AU"/>
              </w:rPr>
            </w:pPr>
            <w:r w:rsidRPr="000F5F43">
              <w:t>12,030</w:t>
            </w:r>
          </w:p>
        </w:tc>
        <w:tc>
          <w:tcPr>
            <w:tcW w:w="436" w:type="pct"/>
            <w:vAlign w:val="center"/>
            <w:hideMark/>
          </w:tcPr>
          <w:p w14:paraId="46036DDE" w14:textId="6A61203E" w:rsidR="00700369" w:rsidRPr="00700369" w:rsidRDefault="00700369" w:rsidP="003B7BD3">
            <w:pPr>
              <w:pStyle w:val="APVMATableText"/>
              <w:jc w:val="right"/>
              <w:rPr>
                <w:color w:val="000000"/>
                <w:szCs w:val="17"/>
                <w:lang w:eastAsia="en-AU"/>
              </w:rPr>
            </w:pPr>
            <w:r w:rsidRPr="000F5F43">
              <w:t>141</w:t>
            </w:r>
          </w:p>
        </w:tc>
        <w:tc>
          <w:tcPr>
            <w:tcW w:w="436" w:type="pct"/>
            <w:vAlign w:val="center"/>
            <w:hideMark/>
          </w:tcPr>
          <w:p w14:paraId="0C9AA80E" w14:textId="6B95F466" w:rsidR="00700369" w:rsidRPr="00700369" w:rsidRDefault="00B03412" w:rsidP="003B7BD3">
            <w:pPr>
              <w:pStyle w:val="APVMATableText"/>
              <w:jc w:val="right"/>
              <w:rPr>
                <w:color w:val="000000"/>
                <w:szCs w:val="17"/>
                <w:lang w:eastAsia="en-AU"/>
              </w:rPr>
            </w:pPr>
            <w:r w:rsidRPr="000F5F43">
              <w:t>2,000</w:t>
            </w:r>
          </w:p>
        </w:tc>
        <w:tc>
          <w:tcPr>
            <w:tcW w:w="436" w:type="pct"/>
            <w:shd w:val="clear" w:color="auto" w:fill="D5D7D5" w:themeFill="text1" w:themeFillTint="33"/>
            <w:vAlign w:val="center"/>
            <w:hideMark/>
          </w:tcPr>
          <w:p w14:paraId="242DE2BA" w14:textId="616FCA95" w:rsidR="00700369" w:rsidRPr="00CB49CC" w:rsidRDefault="00700369" w:rsidP="003B7BD3">
            <w:pPr>
              <w:pStyle w:val="APVMATableText"/>
              <w:jc w:val="right"/>
              <w:rPr>
                <w:b/>
                <w:bCs/>
                <w:color w:val="000000"/>
                <w:szCs w:val="17"/>
                <w:lang w:eastAsia="en-AU"/>
              </w:rPr>
            </w:pPr>
            <w:r w:rsidRPr="00B03412">
              <w:rPr>
                <w:b/>
              </w:rPr>
              <w:t>12,030</w:t>
            </w:r>
          </w:p>
        </w:tc>
        <w:tc>
          <w:tcPr>
            <w:tcW w:w="432" w:type="pct"/>
            <w:vAlign w:val="center"/>
            <w:hideMark/>
          </w:tcPr>
          <w:p w14:paraId="0F5FB18C" w14:textId="58B0CD31" w:rsidR="00700369" w:rsidRPr="00700369" w:rsidRDefault="00B03412" w:rsidP="003B7BD3">
            <w:pPr>
              <w:pStyle w:val="APVMATableText"/>
              <w:jc w:val="right"/>
              <w:rPr>
                <w:color w:val="000000"/>
                <w:szCs w:val="17"/>
                <w:lang w:eastAsia="en-AU"/>
              </w:rPr>
            </w:pPr>
            <w:r w:rsidRPr="000F5F43">
              <w:t>501</w:t>
            </w:r>
          </w:p>
        </w:tc>
      </w:tr>
      <w:tr w:rsidR="00700369" w:rsidRPr="00700369" w14:paraId="2CDCA664" w14:textId="77777777" w:rsidTr="00E60F82">
        <w:trPr>
          <w:trHeight w:val="300"/>
        </w:trPr>
        <w:tc>
          <w:tcPr>
            <w:tcW w:w="3260" w:type="pct"/>
            <w:gridSpan w:val="5"/>
            <w:vAlign w:val="center"/>
            <w:hideMark/>
          </w:tcPr>
          <w:p w14:paraId="3B2A18BC" w14:textId="1069ED1F" w:rsidR="00700369" w:rsidRPr="00B679C9" w:rsidRDefault="00700369" w:rsidP="00F52B45">
            <w:pPr>
              <w:pStyle w:val="APVMATableText"/>
              <w:rPr>
                <w:b/>
                <w:bCs/>
                <w:lang w:eastAsia="en-AU"/>
              </w:rPr>
            </w:pPr>
            <w:r w:rsidRPr="00B679C9">
              <w:rPr>
                <w:b/>
                <w:bCs/>
                <w:color w:val="53284F" w:themeColor="accent5"/>
                <w:lang w:eastAsia="en-AU"/>
              </w:rPr>
              <w:t>4</w:t>
            </w:r>
            <w:r w:rsidR="00F46A34" w:rsidRPr="00B679C9">
              <w:rPr>
                <w:b/>
                <w:bCs/>
                <w:color w:val="53284F" w:themeColor="accent5"/>
                <w:lang w:eastAsia="en-AU"/>
              </w:rPr>
              <w:t xml:space="preserve"> </w:t>
            </w:r>
            <w:r w:rsidRPr="00B679C9">
              <w:rPr>
                <w:b/>
                <w:bCs/>
                <w:color w:val="53284F" w:themeColor="accent5"/>
                <w:lang w:eastAsia="en-AU"/>
              </w:rPr>
              <w:t>Poison</w:t>
            </w:r>
            <w:r w:rsidR="00F46A34" w:rsidRPr="00B679C9">
              <w:rPr>
                <w:b/>
                <w:bCs/>
                <w:color w:val="53284F" w:themeColor="accent5"/>
                <w:lang w:eastAsia="en-AU"/>
              </w:rPr>
              <w:t xml:space="preserve"> </w:t>
            </w:r>
            <w:r w:rsidRPr="00B679C9">
              <w:rPr>
                <w:b/>
                <w:bCs/>
                <w:color w:val="53284F" w:themeColor="accent5"/>
                <w:lang w:eastAsia="en-AU"/>
              </w:rPr>
              <w:t>schedule</w:t>
            </w:r>
            <w:r w:rsidR="00F46A34" w:rsidRPr="00B679C9">
              <w:rPr>
                <w:b/>
                <w:bCs/>
                <w:color w:val="53284F" w:themeColor="accent5"/>
                <w:lang w:eastAsia="en-AU"/>
              </w:rPr>
              <w:t xml:space="preserve"> </w:t>
            </w:r>
            <w:r w:rsidRPr="00B679C9">
              <w:rPr>
                <w:b/>
                <w:bCs/>
                <w:color w:val="53284F" w:themeColor="accent5"/>
                <w:lang w:eastAsia="en-AU"/>
              </w:rPr>
              <w:t>classification</w:t>
            </w:r>
          </w:p>
        </w:tc>
        <w:tc>
          <w:tcPr>
            <w:tcW w:w="436" w:type="pct"/>
            <w:vAlign w:val="center"/>
            <w:hideMark/>
          </w:tcPr>
          <w:p w14:paraId="5903C900" w14:textId="20BD5C4A" w:rsidR="00700369" w:rsidRPr="00700369" w:rsidRDefault="00700369" w:rsidP="00F52B45">
            <w:pPr>
              <w:pStyle w:val="APVMATableText"/>
              <w:rPr>
                <w:lang w:eastAsia="en-AU"/>
              </w:rPr>
            </w:pPr>
          </w:p>
        </w:tc>
        <w:tc>
          <w:tcPr>
            <w:tcW w:w="436" w:type="pct"/>
            <w:vAlign w:val="center"/>
            <w:hideMark/>
          </w:tcPr>
          <w:p w14:paraId="0142E3A3" w14:textId="1B8A542F" w:rsidR="00700369" w:rsidRPr="00700369" w:rsidRDefault="00700369" w:rsidP="00F52B45">
            <w:pPr>
              <w:pStyle w:val="APVMATableText"/>
              <w:rPr>
                <w:lang w:eastAsia="en-AU"/>
              </w:rPr>
            </w:pPr>
          </w:p>
        </w:tc>
        <w:tc>
          <w:tcPr>
            <w:tcW w:w="436" w:type="pct"/>
            <w:shd w:val="clear" w:color="auto" w:fill="D5D7D5" w:themeFill="text1" w:themeFillTint="33"/>
            <w:vAlign w:val="center"/>
            <w:hideMark/>
          </w:tcPr>
          <w:p w14:paraId="7E23A77F" w14:textId="12CA32C5" w:rsidR="00700369" w:rsidRPr="00CB49CC" w:rsidRDefault="00700369" w:rsidP="00F52B45">
            <w:pPr>
              <w:pStyle w:val="APVMATableText"/>
              <w:rPr>
                <w:b/>
                <w:bCs/>
                <w:lang w:eastAsia="en-AU"/>
              </w:rPr>
            </w:pPr>
          </w:p>
        </w:tc>
        <w:tc>
          <w:tcPr>
            <w:tcW w:w="432" w:type="pct"/>
            <w:vAlign w:val="center"/>
            <w:hideMark/>
          </w:tcPr>
          <w:p w14:paraId="38DDB7B0" w14:textId="720A72C6" w:rsidR="00700369" w:rsidRPr="00700369" w:rsidRDefault="00700369" w:rsidP="00F52B45">
            <w:pPr>
              <w:pStyle w:val="APVMATableText"/>
              <w:rPr>
                <w:lang w:eastAsia="en-AU"/>
              </w:rPr>
            </w:pPr>
          </w:p>
        </w:tc>
      </w:tr>
      <w:tr w:rsidR="006E34CC" w:rsidRPr="00700369" w14:paraId="3BCDD72F" w14:textId="77777777" w:rsidTr="00E60F82">
        <w:trPr>
          <w:trHeight w:val="300"/>
        </w:trPr>
        <w:tc>
          <w:tcPr>
            <w:tcW w:w="406" w:type="pct"/>
            <w:vAlign w:val="center"/>
            <w:hideMark/>
          </w:tcPr>
          <w:p w14:paraId="27E820CC" w14:textId="77777777" w:rsidR="00700369" w:rsidRPr="00700369" w:rsidRDefault="00700369" w:rsidP="00F52B45">
            <w:pPr>
              <w:pStyle w:val="APVMATableText"/>
              <w:rPr>
                <w:color w:val="000000"/>
                <w:szCs w:val="17"/>
                <w:lang w:eastAsia="en-AU"/>
              </w:rPr>
            </w:pPr>
            <w:r w:rsidRPr="00700369">
              <w:rPr>
                <w:color w:val="000000"/>
                <w:szCs w:val="17"/>
                <w:lang w:eastAsia="en-AU"/>
              </w:rPr>
              <w:t>4.1</w:t>
            </w:r>
          </w:p>
        </w:tc>
        <w:tc>
          <w:tcPr>
            <w:tcW w:w="1218" w:type="pct"/>
            <w:vAlign w:val="center"/>
            <w:hideMark/>
          </w:tcPr>
          <w:p w14:paraId="0F3EFD1E" w14:textId="32E6C712" w:rsidR="00700369" w:rsidRPr="00700369" w:rsidRDefault="00700369" w:rsidP="00F52B45">
            <w:pPr>
              <w:pStyle w:val="APVMATableText"/>
              <w:rPr>
                <w:color w:val="000000"/>
                <w:szCs w:val="17"/>
                <w:lang w:eastAsia="en-AU"/>
              </w:rPr>
            </w:pPr>
            <w:r w:rsidRPr="00700369">
              <w:rPr>
                <w:color w:val="000000"/>
                <w:szCs w:val="17"/>
                <w:lang w:eastAsia="en-AU"/>
              </w:rPr>
              <w:t>Poison</w:t>
            </w:r>
            <w:r w:rsidR="00F46A34">
              <w:rPr>
                <w:color w:val="000000"/>
                <w:szCs w:val="17"/>
                <w:lang w:eastAsia="en-AU"/>
              </w:rPr>
              <w:t xml:space="preserve"> </w:t>
            </w:r>
            <w:r w:rsidRPr="00700369">
              <w:rPr>
                <w:color w:val="000000"/>
                <w:szCs w:val="17"/>
                <w:lang w:eastAsia="en-AU"/>
              </w:rPr>
              <w:t>schedule</w:t>
            </w:r>
            <w:r w:rsidR="00F46A34">
              <w:rPr>
                <w:color w:val="000000"/>
                <w:szCs w:val="17"/>
                <w:lang w:eastAsia="en-AU"/>
              </w:rPr>
              <w:t xml:space="preserve"> </w:t>
            </w:r>
            <w:r w:rsidRPr="00700369">
              <w:rPr>
                <w:color w:val="000000"/>
                <w:szCs w:val="17"/>
                <w:lang w:eastAsia="en-AU"/>
              </w:rPr>
              <w:t>classification</w:t>
            </w:r>
          </w:p>
        </w:tc>
        <w:tc>
          <w:tcPr>
            <w:tcW w:w="752" w:type="pct"/>
            <w:vAlign w:val="center"/>
            <w:hideMark/>
          </w:tcPr>
          <w:p w14:paraId="7E81148D" w14:textId="168444B0" w:rsidR="00700369" w:rsidRPr="00700369" w:rsidRDefault="00700369" w:rsidP="00F52B45">
            <w:pPr>
              <w:pStyle w:val="APVMATableText"/>
              <w:rPr>
                <w:color w:val="000000"/>
                <w:szCs w:val="17"/>
                <w:lang w:eastAsia="en-AU"/>
              </w:rPr>
            </w:pPr>
            <w:r w:rsidRPr="00700369">
              <w:rPr>
                <w:color w:val="000000"/>
                <w:szCs w:val="17"/>
                <w:lang w:eastAsia="en-AU"/>
              </w:rPr>
              <w:t>13</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38FE6F51" w14:textId="4779432B" w:rsidR="00700369" w:rsidRPr="00700369" w:rsidRDefault="00700369" w:rsidP="003B7BD3">
            <w:pPr>
              <w:pStyle w:val="APVMATableText"/>
              <w:jc w:val="right"/>
              <w:rPr>
                <w:color w:val="000000"/>
                <w:szCs w:val="17"/>
                <w:lang w:eastAsia="en-AU"/>
              </w:rPr>
            </w:pPr>
            <w:r w:rsidRPr="00700369">
              <w:rPr>
                <w:color w:val="000000"/>
                <w:szCs w:val="17"/>
                <w:lang w:eastAsia="en-AU"/>
              </w:rPr>
              <w:t>6,088</w:t>
            </w:r>
          </w:p>
        </w:tc>
        <w:tc>
          <w:tcPr>
            <w:tcW w:w="436" w:type="pct"/>
            <w:vAlign w:val="center"/>
            <w:hideMark/>
          </w:tcPr>
          <w:p w14:paraId="14014747" w14:textId="2A2BD80A" w:rsidR="00700369" w:rsidRPr="00700369" w:rsidRDefault="00700369" w:rsidP="003B7BD3">
            <w:pPr>
              <w:pStyle w:val="APVMATableText"/>
              <w:jc w:val="right"/>
              <w:rPr>
                <w:color w:val="000000"/>
                <w:szCs w:val="17"/>
                <w:lang w:eastAsia="en-AU"/>
              </w:rPr>
            </w:pPr>
            <w:r w:rsidRPr="00700369">
              <w:rPr>
                <w:color w:val="000000"/>
                <w:szCs w:val="17"/>
                <w:lang w:eastAsia="en-AU"/>
              </w:rPr>
              <w:t>7,416</w:t>
            </w:r>
          </w:p>
        </w:tc>
        <w:tc>
          <w:tcPr>
            <w:tcW w:w="436" w:type="pct"/>
            <w:vAlign w:val="center"/>
            <w:hideMark/>
          </w:tcPr>
          <w:p w14:paraId="101821E6" w14:textId="2B5BB6C0" w:rsidR="00700369" w:rsidRPr="00700369" w:rsidRDefault="00700369" w:rsidP="003B7BD3">
            <w:pPr>
              <w:pStyle w:val="APVMATableText"/>
              <w:jc w:val="right"/>
              <w:rPr>
                <w:color w:val="000000"/>
                <w:szCs w:val="17"/>
                <w:lang w:eastAsia="en-AU"/>
              </w:rPr>
            </w:pPr>
            <w:r w:rsidRPr="00700369">
              <w:rPr>
                <w:color w:val="000000"/>
                <w:szCs w:val="17"/>
                <w:lang w:eastAsia="en-AU"/>
              </w:rPr>
              <w:t>22</w:t>
            </w:r>
          </w:p>
        </w:tc>
        <w:tc>
          <w:tcPr>
            <w:tcW w:w="436" w:type="pct"/>
            <w:vAlign w:val="center"/>
            <w:hideMark/>
          </w:tcPr>
          <w:p w14:paraId="08D92363" w14:textId="1A081CC6" w:rsidR="00700369" w:rsidRPr="00700369" w:rsidRDefault="00700369" w:rsidP="003B7BD3">
            <w:pPr>
              <w:pStyle w:val="APVMATableText"/>
              <w:jc w:val="right"/>
              <w:rPr>
                <w:color w:val="000000"/>
                <w:szCs w:val="17"/>
                <w:lang w:eastAsia="en-AU"/>
              </w:rPr>
            </w:pPr>
            <w:r w:rsidRPr="00700369">
              <w:rPr>
                <w:color w:val="000000"/>
                <w:szCs w:val="17"/>
                <w:lang w:eastAsia="en-AU"/>
              </w:rPr>
              <w:t>2,435</w:t>
            </w:r>
          </w:p>
        </w:tc>
        <w:tc>
          <w:tcPr>
            <w:tcW w:w="436" w:type="pct"/>
            <w:shd w:val="clear" w:color="auto" w:fill="D5D7D5" w:themeFill="text1" w:themeFillTint="33"/>
            <w:vAlign w:val="center"/>
            <w:hideMark/>
          </w:tcPr>
          <w:p w14:paraId="0D2F549A" w14:textId="1F9888AB" w:rsidR="00700369" w:rsidRPr="00CB49CC" w:rsidRDefault="00700369" w:rsidP="003B7BD3">
            <w:pPr>
              <w:pStyle w:val="APVMATableText"/>
              <w:jc w:val="right"/>
              <w:rPr>
                <w:b/>
                <w:bCs/>
                <w:color w:val="000000"/>
                <w:szCs w:val="17"/>
                <w:lang w:eastAsia="en-AU"/>
              </w:rPr>
            </w:pPr>
            <w:r w:rsidRPr="00CB49CC">
              <w:rPr>
                <w:b/>
                <w:bCs/>
                <w:color w:val="000000"/>
                <w:szCs w:val="17"/>
                <w:lang w:eastAsia="en-AU"/>
              </w:rPr>
              <w:t>7,416</w:t>
            </w:r>
          </w:p>
        </w:tc>
        <w:tc>
          <w:tcPr>
            <w:tcW w:w="432" w:type="pct"/>
            <w:vAlign w:val="center"/>
            <w:hideMark/>
          </w:tcPr>
          <w:p w14:paraId="6BCD3DEE" w14:textId="2D3B583F" w:rsidR="00700369" w:rsidRPr="00700369" w:rsidRDefault="00700369" w:rsidP="003B7BD3">
            <w:pPr>
              <w:pStyle w:val="APVMATableText"/>
              <w:jc w:val="right"/>
              <w:rPr>
                <w:color w:val="000000"/>
                <w:szCs w:val="17"/>
                <w:lang w:eastAsia="en-AU"/>
              </w:rPr>
            </w:pPr>
            <w:r w:rsidRPr="00700369">
              <w:rPr>
                <w:color w:val="000000"/>
                <w:szCs w:val="17"/>
                <w:lang w:eastAsia="en-AU"/>
              </w:rPr>
              <w:t>205</w:t>
            </w:r>
          </w:p>
        </w:tc>
      </w:tr>
      <w:tr w:rsidR="00700369" w:rsidRPr="00700369" w14:paraId="57D4A0EB" w14:textId="77777777" w:rsidTr="00E60F82">
        <w:trPr>
          <w:trHeight w:val="300"/>
        </w:trPr>
        <w:tc>
          <w:tcPr>
            <w:tcW w:w="3260" w:type="pct"/>
            <w:gridSpan w:val="5"/>
            <w:vAlign w:val="center"/>
            <w:hideMark/>
          </w:tcPr>
          <w:p w14:paraId="62C50C80" w14:textId="5118E110" w:rsidR="00700369" w:rsidRPr="00B679C9" w:rsidRDefault="00700369" w:rsidP="00F52B45">
            <w:pPr>
              <w:pStyle w:val="APVMATableText"/>
              <w:rPr>
                <w:b/>
                <w:bCs/>
                <w:lang w:eastAsia="en-AU"/>
              </w:rPr>
            </w:pPr>
            <w:r w:rsidRPr="00B679C9">
              <w:rPr>
                <w:b/>
                <w:bCs/>
                <w:color w:val="53284F" w:themeColor="accent5"/>
                <w:lang w:eastAsia="en-AU"/>
              </w:rPr>
              <w:t>5</w:t>
            </w:r>
            <w:r w:rsidR="00D61924" w:rsidRPr="00B679C9">
              <w:rPr>
                <w:b/>
                <w:bCs/>
                <w:color w:val="53284F" w:themeColor="accent5"/>
                <w:lang w:eastAsia="en-AU"/>
              </w:rPr>
              <w:t xml:space="preserve"> </w:t>
            </w:r>
            <w:r w:rsidRPr="00B679C9">
              <w:rPr>
                <w:b/>
                <w:bCs/>
                <w:color w:val="53284F" w:themeColor="accent5"/>
                <w:lang w:eastAsia="en-AU"/>
              </w:rPr>
              <w:t>Residues</w:t>
            </w:r>
          </w:p>
        </w:tc>
        <w:tc>
          <w:tcPr>
            <w:tcW w:w="436" w:type="pct"/>
            <w:vAlign w:val="center"/>
            <w:hideMark/>
          </w:tcPr>
          <w:p w14:paraId="3C7D6FF4" w14:textId="108BD4B5" w:rsidR="00700369" w:rsidRPr="00700369" w:rsidRDefault="00700369" w:rsidP="00F52B45">
            <w:pPr>
              <w:pStyle w:val="APVMATableText"/>
              <w:rPr>
                <w:lang w:eastAsia="en-AU"/>
              </w:rPr>
            </w:pPr>
          </w:p>
        </w:tc>
        <w:tc>
          <w:tcPr>
            <w:tcW w:w="436" w:type="pct"/>
            <w:vAlign w:val="center"/>
            <w:hideMark/>
          </w:tcPr>
          <w:p w14:paraId="333CBB3C" w14:textId="5F6BDE59" w:rsidR="00700369" w:rsidRPr="00700369" w:rsidRDefault="00700369" w:rsidP="00F52B45">
            <w:pPr>
              <w:pStyle w:val="APVMATableText"/>
              <w:rPr>
                <w:lang w:eastAsia="en-AU"/>
              </w:rPr>
            </w:pPr>
          </w:p>
        </w:tc>
        <w:tc>
          <w:tcPr>
            <w:tcW w:w="436" w:type="pct"/>
            <w:shd w:val="clear" w:color="auto" w:fill="D5D7D5" w:themeFill="text1" w:themeFillTint="33"/>
            <w:vAlign w:val="center"/>
            <w:hideMark/>
          </w:tcPr>
          <w:p w14:paraId="3BE7AD3C" w14:textId="4444864F" w:rsidR="00700369" w:rsidRPr="00CB49CC" w:rsidRDefault="00700369" w:rsidP="00F52B45">
            <w:pPr>
              <w:pStyle w:val="APVMATableText"/>
              <w:rPr>
                <w:b/>
                <w:bCs/>
                <w:lang w:eastAsia="en-AU"/>
              </w:rPr>
            </w:pPr>
          </w:p>
        </w:tc>
        <w:tc>
          <w:tcPr>
            <w:tcW w:w="432" w:type="pct"/>
            <w:vAlign w:val="center"/>
            <w:hideMark/>
          </w:tcPr>
          <w:p w14:paraId="41EDB8BA" w14:textId="13E16F40" w:rsidR="00700369" w:rsidRPr="00700369" w:rsidRDefault="00700369" w:rsidP="00F52B45">
            <w:pPr>
              <w:pStyle w:val="APVMATableText"/>
              <w:rPr>
                <w:lang w:eastAsia="en-AU"/>
              </w:rPr>
            </w:pPr>
          </w:p>
        </w:tc>
      </w:tr>
      <w:tr w:rsidR="006E34CC" w:rsidRPr="00700369" w14:paraId="490D0111" w14:textId="77777777" w:rsidTr="00E60F82">
        <w:trPr>
          <w:trHeight w:val="288"/>
        </w:trPr>
        <w:tc>
          <w:tcPr>
            <w:tcW w:w="406" w:type="pct"/>
            <w:vAlign w:val="center"/>
            <w:hideMark/>
          </w:tcPr>
          <w:p w14:paraId="132E400D" w14:textId="77777777" w:rsidR="00700369" w:rsidRPr="00700369" w:rsidRDefault="00700369" w:rsidP="00F52B45">
            <w:pPr>
              <w:pStyle w:val="APVMATableText"/>
              <w:rPr>
                <w:color w:val="000000"/>
                <w:szCs w:val="17"/>
                <w:lang w:eastAsia="en-AU"/>
              </w:rPr>
            </w:pPr>
            <w:r w:rsidRPr="00700369">
              <w:rPr>
                <w:color w:val="000000"/>
                <w:szCs w:val="17"/>
                <w:lang w:eastAsia="en-AU"/>
              </w:rPr>
              <w:t>5.1</w:t>
            </w:r>
          </w:p>
        </w:tc>
        <w:tc>
          <w:tcPr>
            <w:tcW w:w="1218" w:type="pct"/>
            <w:vAlign w:val="center"/>
            <w:hideMark/>
          </w:tcPr>
          <w:p w14:paraId="705BDCAE" w14:textId="092BDAF8" w:rsidR="00700369" w:rsidRPr="00700369" w:rsidRDefault="00700369" w:rsidP="00F52B45">
            <w:pPr>
              <w:pStyle w:val="APVMATableText"/>
              <w:rPr>
                <w:color w:val="000000"/>
                <w:szCs w:val="17"/>
                <w:lang w:eastAsia="en-AU"/>
              </w:rPr>
            </w:pPr>
            <w:r w:rsidRPr="00700369">
              <w:rPr>
                <w:color w:val="000000"/>
                <w:szCs w:val="17"/>
                <w:lang w:eastAsia="en-AU"/>
              </w:rPr>
              <w:t>Residues</w:t>
            </w:r>
            <w:r w:rsidR="00D61924">
              <w:rPr>
                <w:color w:val="000000"/>
                <w:szCs w:val="17"/>
                <w:lang w:eastAsia="en-AU"/>
              </w:rPr>
              <w:t xml:space="preserve"> </w:t>
            </w:r>
            <w:r w:rsidR="00D61924">
              <w:t xml:space="preserve">– </w:t>
            </w:r>
            <w:r w:rsidRPr="00700369">
              <w:rPr>
                <w:color w:val="000000"/>
                <w:szCs w:val="17"/>
                <w:lang w:eastAsia="en-AU"/>
              </w:rPr>
              <w:t>level</w:t>
            </w:r>
            <w:r w:rsidR="00D61924">
              <w:rPr>
                <w:color w:val="000000"/>
                <w:szCs w:val="17"/>
                <w:lang w:eastAsia="en-AU"/>
              </w:rPr>
              <w:t xml:space="preserve"> </w:t>
            </w:r>
            <w:r w:rsidRPr="00700369">
              <w:rPr>
                <w:color w:val="000000"/>
                <w:szCs w:val="17"/>
                <w:lang w:eastAsia="en-AU"/>
              </w:rPr>
              <w:t>1</w:t>
            </w:r>
          </w:p>
        </w:tc>
        <w:tc>
          <w:tcPr>
            <w:tcW w:w="752" w:type="pct"/>
            <w:vAlign w:val="center"/>
            <w:hideMark/>
          </w:tcPr>
          <w:p w14:paraId="0F2DF4A0" w14:textId="35F86D42" w:rsidR="00700369" w:rsidRPr="00700369" w:rsidRDefault="00700369" w:rsidP="00F52B45">
            <w:pPr>
              <w:pStyle w:val="APVMATableText"/>
              <w:rPr>
                <w:color w:val="000000"/>
                <w:szCs w:val="17"/>
                <w:lang w:eastAsia="en-AU"/>
              </w:rPr>
            </w:pPr>
            <w:r w:rsidRPr="00700369">
              <w:rPr>
                <w:color w:val="000000"/>
                <w:szCs w:val="17"/>
                <w:lang w:eastAsia="en-AU"/>
              </w:rPr>
              <w:t>13</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710E69E0" w14:textId="75447CAF" w:rsidR="00700369" w:rsidRPr="00700369" w:rsidRDefault="00700369" w:rsidP="003B7BD3">
            <w:pPr>
              <w:pStyle w:val="APVMATableText"/>
              <w:jc w:val="right"/>
              <w:rPr>
                <w:color w:val="000000"/>
                <w:szCs w:val="17"/>
                <w:lang w:eastAsia="en-AU"/>
              </w:rPr>
            </w:pPr>
            <w:r w:rsidRPr="001D325D">
              <w:t>64,125</w:t>
            </w:r>
          </w:p>
        </w:tc>
        <w:tc>
          <w:tcPr>
            <w:tcW w:w="436" w:type="pct"/>
            <w:vAlign w:val="center"/>
            <w:hideMark/>
          </w:tcPr>
          <w:p w14:paraId="5100A8B7" w14:textId="7090BC48" w:rsidR="00700369" w:rsidRPr="00700369" w:rsidRDefault="00700369" w:rsidP="003B7BD3">
            <w:pPr>
              <w:pStyle w:val="APVMATableText"/>
              <w:jc w:val="right"/>
              <w:rPr>
                <w:color w:val="000000"/>
                <w:szCs w:val="17"/>
                <w:lang w:eastAsia="en-AU"/>
              </w:rPr>
            </w:pPr>
            <w:r w:rsidRPr="001D325D">
              <w:t>97,171</w:t>
            </w:r>
          </w:p>
        </w:tc>
        <w:tc>
          <w:tcPr>
            <w:tcW w:w="436" w:type="pct"/>
            <w:vAlign w:val="center"/>
            <w:hideMark/>
          </w:tcPr>
          <w:p w14:paraId="21555584" w14:textId="17A7925D" w:rsidR="00700369" w:rsidRPr="00700369" w:rsidRDefault="00700369" w:rsidP="003B7BD3">
            <w:pPr>
              <w:pStyle w:val="APVMATableText"/>
              <w:jc w:val="right"/>
              <w:rPr>
                <w:color w:val="000000"/>
                <w:szCs w:val="17"/>
                <w:lang w:eastAsia="en-AU"/>
              </w:rPr>
            </w:pPr>
            <w:r w:rsidRPr="001D325D">
              <w:t>52</w:t>
            </w:r>
          </w:p>
        </w:tc>
        <w:tc>
          <w:tcPr>
            <w:tcW w:w="436" w:type="pct"/>
            <w:vAlign w:val="center"/>
            <w:hideMark/>
          </w:tcPr>
          <w:p w14:paraId="61BE650B" w14:textId="767BEF2B" w:rsidR="00700369" w:rsidRPr="00700369" w:rsidRDefault="00700369" w:rsidP="003B7BD3">
            <w:pPr>
              <w:pStyle w:val="APVMATableText"/>
              <w:jc w:val="right"/>
              <w:rPr>
                <w:color w:val="000000"/>
                <w:szCs w:val="17"/>
                <w:lang w:eastAsia="en-AU"/>
              </w:rPr>
            </w:pPr>
            <w:r w:rsidRPr="001D325D">
              <w:t>25,650</w:t>
            </w:r>
          </w:p>
        </w:tc>
        <w:tc>
          <w:tcPr>
            <w:tcW w:w="436" w:type="pct"/>
            <w:shd w:val="clear" w:color="auto" w:fill="D5D7D5" w:themeFill="text1" w:themeFillTint="33"/>
            <w:vAlign w:val="center"/>
            <w:hideMark/>
          </w:tcPr>
          <w:p w14:paraId="60374AC2" w14:textId="2C9E9A92" w:rsidR="00700369" w:rsidRPr="00CB49CC" w:rsidRDefault="00700369" w:rsidP="003B7BD3">
            <w:pPr>
              <w:pStyle w:val="APVMATableText"/>
              <w:jc w:val="right"/>
              <w:rPr>
                <w:b/>
                <w:bCs/>
                <w:color w:val="000000"/>
                <w:szCs w:val="17"/>
                <w:lang w:eastAsia="en-AU"/>
              </w:rPr>
            </w:pPr>
            <w:r w:rsidRPr="008B09D5">
              <w:rPr>
                <w:b/>
              </w:rPr>
              <w:t>97,171</w:t>
            </w:r>
          </w:p>
        </w:tc>
        <w:tc>
          <w:tcPr>
            <w:tcW w:w="432" w:type="pct"/>
            <w:vAlign w:val="center"/>
            <w:hideMark/>
          </w:tcPr>
          <w:p w14:paraId="443BE6AB" w14:textId="25D032CB" w:rsidR="00700369" w:rsidRPr="00700369" w:rsidRDefault="00700369" w:rsidP="003B7BD3">
            <w:pPr>
              <w:pStyle w:val="APVMATableText"/>
              <w:jc w:val="right"/>
              <w:rPr>
                <w:color w:val="000000"/>
                <w:szCs w:val="17"/>
                <w:lang w:eastAsia="en-AU"/>
              </w:rPr>
            </w:pPr>
            <w:r w:rsidRPr="001D325D">
              <w:t>279</w:t>
            </w:r>
          </w:p>
        </w:tc>
      </w:tr>
      <w:tr w:rsidR="006E34CC" w:rsidRPr="00700369" w14:paraId="2F26142C" w14:textId="77777777" w:rsidTr="00E60F82">
        <w:trPr>
          <w:trHeight w:val="288"/>
        </w:trPr>
        <w:tc>
          <w:tcPr>
            <w:tcW w:w="406" w:type="pct"/>
            <w:vAlign w:val="center"/>
            <w:hideMark/>
          </w:tcPr>
          <w:p w14:paraId="12EEC5F1" w14:textId="77777777" w:rsidR="00700369" w:rsidRPr="00700369" w:rsidRDefault="00700369" w:rsidP="00F52B45">
            <w:pPr>
              <w:pStyle w:val="APVMATableText"/>
              <w:rPr>
                <w:color w:val="000000"/>
                <w:szCs w:val="17"/>
                <w:lang w:eastAsia="en-AU"/>
              </w:rPr>
            </w:pPr>
            <w:r w:rsidRPr="00700369">
              <w:rPr>
                <w:color w:val="000000"/>
                <w:szCs w:val="17"/>
                <w:lang w:eastAsia="en-AU"/>
              </w:rPr>
              <w:t>5.2</w:t>
            </w:r>
          </w:p>
        </w:tc>
        <w:tc>
          <w:tcPr>
            <w:tcW w:w="1218" w:type="pct"/>
            <w:vAlign w:val="center"/>
            <w:hideMark/>
          </w:tcPr>
          <w:p w14:paraId="6D2C5D14" w14:textId="6C0B41B7" w:rsidR="00700369" w:rsidRPr="00700369" w:rsidRDefault="00700369" w:rsidP="00F52B45">
            <w:pPr>
              <w:pStyle w:val="APVMATableText"/>
              <w:rPr>
                <w:color w:val="000000"/>
                <w:szCs w:val="17"/>
                <w:lang w:eastAsia="en-AU"/>
              </w:rPr>
            </w:pPr>
            <w:r w:rsidRPr="00700369">
              <w:rPr>
                <w:color w:val="000000"/>
                <w:szCs w:val="17"/>
                <w:lang w:eastAsia="en-AU"/>
              </w:rPr>
              <w:t>Residues</w:t>
            </w:r>
            <w:r w:rsidR="00D61924">
              <w:rPr>
                <w:color w:val="000000"/>
                <w:szCs w:val="17"/>
                <w:lang w:eastAsia="en-AU"/>
              </w:rPr>
              <w:t xml:space="preserve"> </w:t>
            </w:r>
            <w:r w:rsidR="00D61924">
              <w:t xml:space="preserve">– </w:t>
            </w:r>
            <w:r w:rsidRPr="00700369">
              <w:rPr>
                <w:color w:val="000000"/>
                <w:szCs w:val="17"/>
                <w:lang w:eastAsia="en-AU"/>
              </w:rPr>
              <w:t>level</w:t>
            </w:r>
            <w:r w:rsidR="00D61924">
              <w:rPr>
                <w:color w:val="000000"/>
                <w:szCs w:val="17"/>
                <w:lang w:eastAsia="en-AU"/>
              </w:rPr>
              <w:t xml:space="preserve"> </w:t>
            </w:r>
            <w:r w:rsidRPr="00700369">
              <w:rPr>
                <w:color w:val="000000"/>
                <w:szCs w:val="17"/>
                <w:lang w:eastAsia="en-AU"/>
              </w:rPr>
              <w:t>2</w:t>
            </w:r>
          </w:p>
        </w:tc>
        <w:tc>
          <w:tcPr>
            <w:tcW w:w="752" w:type="pct"/>
            <w:vAlign w:val="center"/>
            <w:hideMark/>
          </w:tcPr>
          <w:p w14:paraId="59FBC0C0" w14:textId="1EF8483F" w:rsidR="00700369" w:rsidRPr="00700369" w:rsidRDefault="00700369" w:rsidP="00F52B45">
            <w:pPr>
              <w:pStyle w:val="APVMATableText"/>
              <w:rPr>
                <w:color w:val="000000"/>
                <w:szCs w:val="17"/>
                <w:lang w:eastAsia="en-AU"/>
              </w:rPr>
            </w:pPr>
            <w:r w:rsidRPr="00700369">
              <w:rPr>
                <w:color w:val="000000"/>
                <w:szCs w:val="17"/>
                <w:lang w:eastAsia="en-AU"/>
              </w:rPr>
              <w:t>8</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2A1E6296" w14:textId="24A9A506" w:rsidR="00700369" w:rsidRPr="00700369" w:rsidRDefault="00700369" w:rsidP="003B7BD3">
            <w:pPr>
              <w:pStyle w:val="APVMATableText"/>
              <w:jc w:val="right"/>
              <w:rPr>
                <w:color w:val="000000"/>
                <w:szCs w:val="17"/>
                <w:lang w:eastAsia="en-AU"/>
              </w:rPr>
            </w:pPr>
            <w:r w:rsidRPr="001D325D">
              <w:t>27,873</w:t>
            </w:r>
          </w:p>
        </w:tc>
        <w:tc>
          <w:tcPr>
            <w:tcW w:w="436" w:type="pct"/>
            <w:vAlign w:val="center"/>
            <w:hideMark/>
          </w:tcPr>
          <w:p w14:paraId="6AB8F05A" w14:textId="1AA4549B" w:rsidR="00700369" w:rsidRPr="00700369" w:rsidRDefault="00700369" w:rsidP="003B7BD3">
            <w:pPr>
              <w:pStyle w:val="APVMATableText"/>
              <w:jc w:val="right"/>
              <w:rPr>
                <w:color w:val="000000"/>
                <w:szCs w:val="17"/>
                <w:lang w:eastAsia="en-AU"/>
              </w:rPr>
            </w:pPr>
            <w:r w:rsidRPr="001D325D">
              <w:t>58,303</w:t>
            </w:r>
          </w:p>
        </w:tc>
        <w:tc>
          <w:tcPr>
            <w:tcW w:w="436" w:type="pct"/>
            <w:vAlign w:val="center"/>
            <w:hideMark/>
          </w:tcPr>
          <w:p w14:paraId="53E9A10F" w14:textId="3173F6B1" w:rsidR="00700369" w:rsidRPr="00700369" w:rsidRDefault="00700369" w:rsidP="003B7BD3">
            <w:pPr>
              <w:pStyle w:val="APVMATableText"/>
              <w:jc w:val="right"/>
              <w:rPr>
                <w:color w:val="000000"/>
                <w:szCs w:val="17"/>
                <w:lang w:eastAsia="en-AU"/>
              </w:rPr>
            </w:pPr>
            <w:r w:rsidRPr="001D325D">
              <w:t>109</w:t>
            </w:r>
          </w:p>
        </w:tc>
        <w:tc>
          <w:tcPr>
            <w:tcW w:w="436" w:type="pct"/>
            <w:vAlign w:val="center"/>
            <w:hideMark/>
          </w:tcPr>
          <w:p w14:paraId="44D499A9" w14:textId="377E0607" w:rsidR="00700369" w:rsidRPr="00700369" w:rsidRDefault="00700369" w:rsidP="003B7BD3">
            <w:pPr>
              <w:pStyle w:val="APVMATableText"/>
              <w:jc w:val="right"/>
              <w:rPr>
                <w:color w:val="000000"/>
                <w:szCs w:val="17"/>
                <w:lang w:eastAsia="en-AU"/>
              </w:rPr>
            </w:pPr>
            <w:r w:rsidRPr="001D325D">
              <w:t>11,149</w:t>
            </w:r>
          </w:p>
        </w:tc>
        <w:tc>
          <w:tcPr>
            <w:tcW w:w="436" w:type="pct"/>
            <w:shd w:val="clear" w:color="auto" w:fill="D5D7D5" w:themeFill="text1" w:themeFillTint="33"/>
            <w:vAlign w:val="center"/>
            <w:hideMark/>
          </w:tcPr>
          <w:p w14:paraId="2B17C0BD" w14:textId="11D2D1A3" w:rsidR="00700369" w:rsidRPr="00CB49CC" w:rsidRDefault="00700369" w:rsidP="003B7BD3">
            <w:pPr>
              <w:pStyle w:val="APVMATableText"/>
              <w:jc w:val="right"/>
              <w:rPr>
                <w:b/>
                <w:bCs/>
                <w:color w:val="000000"/>
                <w:szCs w:val="17"/>
                <w:lang w:eastAsia="en-AU"/>
              </w:rPr>
            </w:pPr>
            <w:r w:rsidRPr="008B09D5">
              <w:rPr>
                <w:b/>
              </w:rPr>
              <w:t>58,303</w:t>
            </w:r>
          </w:p>
        </w:tc>
        <w:tc>
          <w:tcPr>
            <w:tcW w:w="432" w:type="pct"/>
            <w:vAlign w:val="center"/>
            <w:hideMark/>
          </w:tcPr>
          <w:p w14:paraId="4949CC0E" w14:textId="21D8C1A5" w:rsidR="00700369" w:rsidRPr="00700369" w:rsidRDefault="00700369" w:rsidP="003B7BD3">
            <w:pPr>
              <w:pStyle w:val="APVMATableText"/>
              <w:jc w:val="right"/>
              <w:rPr>
                <w:color w:val="000000"/>
                <w:szCs w:val="17"/>
                <w:lang w:eastAsia="en-AU"/>
              </w:rPr>
            </w:pPr>
            <w:r w:rsidRPr="001D325D">
              <w:t>423</w:t>
            </w:r>
          </w:p>
        </w:tc>
      </w:tr>
      <w:tr w:rsidR="006E34CC" w:rsidRPr="00700369" w14:paraId="2FB98B42" w14:textId="77777777" w:rsidTr="00E60F82">
        <w:trPr>
          <w:trHeight w:val="288"/>
        </w:trPr>
        <w:tc>
          <w:tcPr>
            <w:tcW w:w="406" w:type="pct"/>
            <w:vAlign w:val="center"/>
            <w:hideMark/>
          </w:tcPr>
          <w:p w14:paraId="62E0A2B7" w14:textId="77777777" w:rsidR="00700369" w:rsidRPr="00700369" w:rsidRDefault="00700369" w:rsidP="00F52B45">
            <w:pPr>
              <w:pStyle w:val="APVMATableText"/>
              <w:rPr>
                <w:color w:val="000000"/>
                <w:szCs w:val="17"/>
                <w:lang w:eastAsia="en-AU"/>
              </w:rPr>
            </w:pPr>
            <w:r w:rsidRPr="00700369">
              <w:rPr>
                <w:color w:val="000000"/>
                <w:szCs w:val="17"/>
                <w:lang w:eastAsia="en-AU"/>
              </w:rPr>
              <w:t>5.3</w:t>
            </w:r>
          </w:p>
        </w:tc>
        <w:tc>
          <w:tcPr>
            <w:tcW w:w="1218" w:type="pct"/>
            <w:vAlign w:val="center"/>
            <w:hideMark/>
          </w:tcPr>
          <w:p w14:paraId="5ECF324D" w14:textId="6192B287" w:rsidR="00700369" w:rsidRPr="00700369" w:rsidRDefault="00700369" w:rsidP="00F52B45">
            <w:pPr>
              <w:pStyle w:val="APVMATableText"/>
              <w:rPr>
                <w:color w:val="000000"/>
                <w:szCs w:val="17"/>
                <w:lang w:eastAsia="en-AU"/>
              </w:rPr>
            </w:pPr>
            <w:r w:rsidRPr="00700369">
              <w:rPr>
                <w:color w:val="000000"/>
                <w:szCs w:val="17"/>
                <w:lang w:eastAsia="en-AU"/>
              </w:rPr>
              <w:t>Residues</w:t>
            </w:r>
            <w:r w:rsidR="00D61924">
              <w:rPr>
                <w:color w:val="000000"/>
                <w:szCs w:val="17"/>
                <w:lang w:eastAsia="en-AU"/>
              </w:rPr>
              <w:t xml:space="preserve"> </w:t>
            </w:r>
            <w:r w:rsidR="00D61924">
              <w:t xml:space="preserve">– </w:t>
            </w:r>
            <w:r w:rsidRPr="00700369">
              <w:rPr>
                <w:color w:val="000000"/>
                <w:szCs w:val="17"/>
                <w:lang w:eastAsia="en-AU"/>
              </w:rPr>
              <w:t>level</w:t>
            </w:r>
            <w:r w:rsidR="00D61924">
              <w:rPr>
                <w:color w:val="000000"/>
                <w:szCs w:val="17"/>
                <w:lang w:eastAsia="en-AU"/>
              </w:rPr>
              <w:t xml:space="preserve"> </w:t>
            </w:r>
            <w:r w:rsidRPr="00700369">
              <w:rPr>
                <w:color w:val="000000"/>
                <w:szCs w:val="17"/>
                <w:lang w:eastAsia="en-AU"/>
              </w:rPr>
              <w:t>3</w:t>
            </w:r>
          </w:p>
        </w:tc>
        <w:tc>
          <w:tcPr>
            <w:tcW w:w="752" w:type="pct"/>
            <w:vAlign w:val="center"/>
            <w:hideMark/>
          </w:tcPr>
          <w:p w14:paraId="4DC99C6C" w14:textId="31EE5324" w:rsidR="00700369" w:rsidRPr="00700369" w:rsidRDefault="00700369" w:rsidP="00F52B45">
            <w:pPr>
              <w:pStyle w:val="APVMATableText"/>
              <w:rPr>
                <w:color w:val="000000"/>
                <w:szCs w:val="17"/>
                <w:lang w:eastAsia="en-AU"/>
              </w:rPr>
            </w:pPr>
            <w:r w:rsidRPr="00700369">
              <w:rPr>
                <w:color w:val="000000"/>
                <w:szCs w:val="17"/>
                <w:lang w:eastAsia="en-AU"/>
              </w:rPr>
              <w:t>6</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4A82BD04" w14:textId="0B459BD7" w:rsidR="00700369" w:rsidRPr="00700369" w:rsidRDefault="00700369" w:rsidP="003B7BD3">
            <w:pPr>
              <w:pStyle w:val="APVMATableText"/>
              <w:jc w:val="right"/>
              <w:rPr>
                <w:color w:val="000000"/>
                <w:szCs w:val="17"/>
                <w:lang w:eastAsia="en-AU"/>
              </w:rPr>
            </w:pPr>
            <w:r w:rsidRPr="001D325D">
              <w:t>22,500</w:t>
            </w:r>
          </w:p>
        </w:tc>
        <w:tc>
          <w:tcPr>
            <w:tcW w:w="436" w:type="pct"/>
            <w:vAlign w:val="center"/>
            <w:hideMark/>
          </w:tcPr>
          <w:p w14:paraId="149A1DDE" w14:textId="077D7707" w:rsidR="00700369" w:rsidRPr="00700369" w:rsidRDefault="00700369" w:rsidP="003B7BD3">
            <w:pPr>
              <w:pStyle w:val="APVMATableText"/>
              <w:jc w:val="right"/>
              <w:rPr>
                <w:color w:val="000000"/>
                <w:szCs w:val="17"/>
                <w:lang w:eastAsia="en-AU"/>
              </w:rPr>
            </w:pPr>
            <w:r w:rsidRPr="001D325D">
              <w:t>46,156</w:t>
            </w:r>
          </w:p>
        </w:tc>
        <w:tc>
          <w:tcPr>
            <w:tcW w:w="436" w:type="pct"/>
            <w:vAlign w:val="center"/>
            <w:hideMark/>
          </w:tcPr>
          <w:p w14:paraId="77789833" w14:textId="033BA147" w:rsidR="00700369" w:rsidRPr="00700369" w:rsidRDefault="00700369" w:rsidP="003B7BD3">
            <w:pPr>
              <w:pStyle w:val="APVMATableText"/>
              <w:jc w:val="right"/>
              <w:rPr>
                <w:color w:val="000000"/>
                <w:szCs w:val="17"/>
                <w:lang w:eastAsia="en-AU"/>
              </w:rPr>
            </w:pPr>
            <w:r w:rsidRPr="001D325D">
              <w:t>105</w:t>
            </w:r>
          </w:p>
        </w:tc>
        <w:tc>
          <w:tcPr>
            <w:tcW w:w="436" w:type="pct"/>
            <w:vAlign w:val="center"/>
            <w:hideMark/>
          </w:tcPr>
          <w:p w14:paraId="6873D276" w14:textId="46E3A9BA" w:rsidR="00700369" w:rsidRPr="00700369" w:rsidRDefault="00700369" w:rsidP="003B7BD3">
            <w:pPr>
              <w:pStyle w:val="APVMATableText"/>
              <w:jc w:val="right"/>
              <w:rPr>
                <w:color w:val="000000"/>
                <w:szCs w:val="17"/>
                <w:lang w:eastAsia="en-AU"/>
              </w:rPr>
            </w:pPr>
            <w:r w:rsidRPr="001D325D">
              <w:t>9,000</w:t>
            </w:r>
          </w:p>
        </w:tc>
        <w:tc>
          <w:tcPr>
            <w:tcW w:w="436" w:type="pct"/>
            <w:shd w:val="clear" w:color="auto" w:fill="D5D7D5" w:themeFill="text1" w:themeFillTint="33"/>
            <w:vAlign w:val="center"/>
            <w:hideMark/>
          </w:tcPr>
          <w:p w14:paraId="3E5DF579" w14:textId="5860EE20" w:rsidR="00700369" w:rsidRPr="00CB49CC" w:rsidRDefault="00700369" w:rsidP="003B7BD3">
            <w:pPr>
              <w:pStyle w:val="APVMATableText"/>
              <w:jc w:val="right"/>
              <w:rPr>
                <w:b/>
                <w:bCs/>
                <w:color w:val="000000"/>
                <w:szCs w:val="17"/>
                <w:lang w:eastAsia="en-AU"/>
              </w:rPr>
            </w:pPr>
            <w:r w:rsidRPr="008B09D5">
              <w:rPr>
                <w:b/>
              </w:rPr>
              <w:t>46,156</w:t>
            </w:r>
          </w:p>
        </w:tc>
        <w:tc>
          <w:tcPr>
            <w:tcW w:w="432" w:type="pct"/>
            <w:vAlign w:val="center"/>
            <w:hideMark/>
          </w:tcPr>
          <w:p w14:paraId="359EFF6B" w14:textId="6D40C264" w:rsidR="00700369" w:rsidRPr="00700369" w:rsidRDefault="00700369" w:rsidP="003B7BD3">
            <w:pPr>
              <w:pStyle w:val="APVMATableText"/>
              <w:jc w:val="right"/>
              <w:rPr>
                <w:color w:val="000000"/>
                <w:szCs w:val="17"/>
                <w:lang w:eastAsia="en-AU"/>
              </w:rPr>
            </w:pPr>
            <w:r w:rsidRPr="001D325D">
              <w:t>413</w:t>
            </w:r>
          </w:p>
        </w:tc>
      </w:tr>
      <w:tr w:rsidR="006E34CC" w:rsidRPr="00700369" w14:paraId="22B30C05" w14:textId="77777777" w:rsidTr="00E60F82">
        <w:trPr>
          <w:trHeight w:val="288"/>
        </w:trPr>
        <w:tc>
          <w:tcPr>
            <w:tcW w:w="406" w:type="pct"/>
            <w:vAlign w:val="center"/>
            <w:hideMark/>
          </w:tcPr>
          <w:p w14:paraId="7C201F37" w14:textId="77777777" w:rsidR="00700369" w:rsidRPr="00700369" w:rsidRDefault="00700369" w:rsidP="00F52B45">
            <w:pPr>
              <w:pStyle w:val="APVMATableText"/>
              <w:rPr>
                <w:color w:val="000000"/>
                <w:szCs w:val="17"/>
                <w:lang w:eastAsia="en-AU"/>
              </w:rPr>
            </w:pPr>
            <w:r w:rsidRPr="00700369">
              <w:rPr>
                <w:color w:val="000000"/>
                <w:szCs w:val="17"/>
                <w:lang w:eastAsia="en-AU"/>
              </w:rPr>
              <w:t>5.4</w:t>
            </w:r>
          </w:p>
        </w:tc>
        <w:tc>
          <w:tcPr>
            <w:tcW w:w="1218" w:type="pct"/>
            <w:vAlign w:val="center"/>
            <w:hideMark/>
          </w:tcPr>
          <w:p w14:paraId="775A82AE" w14:textId="1DF2A563" w:rsidR="00700369" w:rsidRPr="00700369" w:rsidRDefault="00700369" w:rsidP="00F52B45">
            <w:pPr>
              <w:pStyle w:val="APVMATableText"/>
              <w:rPr>
                <w:color w:val="000000"/>
                <w:szCs w:val="17"/>
                <w:lang w:eastAsia="en-AU"/>
              </w:rPr>
            </w:pPr>
            <w:r w:rsidRPr="00700369">
              <w:rPr>
                <w:color w:val="000000"/>
                <w:szCs w:val="17"/>
                <w:lang w:eastAsia="en-AU"/>
              </w:rPr>
              <w:t>Residues</w:t>
            </w:r>
            <w:r w:rsidR="00D61924">
              <w:rPr>
                <w:color w:val="000000"/>
                <w:szCs w:val="17"/>
                <w:lang w:eastAsia="en-AU"/>
              </w:rPr>
              <w:t xml:space="preserve"> </w:t>
            </w:r>
            <w:r w:rsidR="00D61924">
              <w:t xml:space="preserve">– </w:t>
            </w:r>
            <w:r w:rsidRPr="00700369">
              <w:rPr>
                <w:color w:val="000000"/>
                <w:szCs w:val="17"/>
                <w:lang w:eastAsia="en-AU"/>
              </w:rPr>
              <w:t>level</w:t>
            </w:r>
            <w:r w:rsidR="00D61924">
              <w:rPr>
                <w:color w:val="000000"/>
                <w:szCs w:val="17"/>
                <w:lang w:eastAsia="en-AU"/>
              </w:rPr>
              <w:t xml:space="preserve"> </w:t>
            </w:r>
            <w:r w:rsidRPr="00700369">
              <w:rPr>
                <w:color w:val="000000"/>
                <w:szCs w:val="17"/>
                <w:lang w:eastAsia="en-AU"/>
              </w:rPr>
              <w:t>4</w:t>
            </w:r>
          </w:p>
        </w:tc>
        <w:tc>
          <w:tcPr>
            <w:tcW w:w="752" w:type="pct"/>
            <w:vAlign w:val="center"/>
            <w:hideMark/>
          </w:tcPr>
          <w:p w14:paraId="6654373C" w14:textId="332873C6" w:rsidR="00700369" w:rsidRPr="00700369" w:rsidRDefault="00700369" w:rsidP="00F52B45">
            <w:pPr>
              <w:pStyle w:val="APVMATableText"/>
              <w:rPr>
                <w:color w:val="000000"/>
                <w:szCs w:val="17"/>
                <w:lang w:eastAsia="en-AU"/>
              </w:rPr>
            </w:pPr>
            <w:r w:rsidRPr="00700369">
              <w:rPr>
                <w:color w:val="000000"/>
                <w:szCs w:val="17"/>
                <w:lang w:eastAsia="en-AU"/>
              </w:rPr>
              <w:t>4</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47D7D389" w14:textId="1657A493" w:rsidR="00700369" w:rsidRPr="00700369" w:rsidRDefault="00700369" w:rsidP="003B7BD3">
            <w:pPr>
              <w:pStyle w:val="APVMATableText"/>
              <w:jc w:val="right"/>
              <w:rPr>
                <w:color w:val="000000"/>
                <w:szCs w:val="17"/>
                <w:lang w:eastAsia="en-AU"/>
              </w:rPr>
            </w:pPr>
            <w:r w:rsidRPr="001D325D">
              <w:t>18,663</w:t>
            </w:r>
          </w:p>
        </w:tc>
        <w:tc>
          <w:tcPr>
            <w:tcW w:w="436" w:type="pct"/>
            <w:vAlign w:val="center"/>
            <w:hideMark/>
          </w:tcPr>
          <w:p w14:paraId="3DDB0756" w14:textId="3CB5B818" w:rsidR="00700369" w:rsidRPr="00700369" w:rsidRDefault="00700369" w:rsidP="003B7BD3">
            <w:pPr>
              <w:pStyle w:val="APVMATableText"/>
              <w:jc w:val="right"/>
              <w:rPr>
                <w:color w:val="000000"/>
                <w:szCs w:val="17"/>
                <w:lang w:eastAsia="en-AU"/>
              </w:rPr>
            </w:pPr>
            <w:r w:rsidRPr="001D325D">
              <w:t>34,010</w:t>
            </w:r>
          </w:p>
        </w:tc>
        <w:tc>
          <w:tcPr>
            <w:tcW w:w="436" w:type="pct"/>
            <w:vAlign w:val="center"/>
            <w:hideMark/>
          </w:tcPr>
          <w:p w14:paraId="16B53C8C" w14:textId="5FC3C521" w:rsidR="00700369" w:rsidRPr="00700369" w:rsidRDefault="00700369" w:rsidP="003B7BD3">
            <w:pPr>
              <w:pStyle w:val="APVMATableText"/>
              <w:jc w:val="right"/>
              <w:rPr>
                <w:color w:val="000000"/>
                <w:szCs w:val="17"/>
                <w:lang w:eastAsia="en-AU"/>
              </w:rPr>
            </w:pPr>
            <w:r w:rsidRPr="001D325D">
              <w:t>82</w:t>
            </w:r>
          </w:p>
        </w:tc>
        <w:tc>
          <w:tcPr>
            <w:tcW w:w="436" w:type="pct"/>
            <w:vAlign w:val="center"/>
            <w:hideMark/>
          </w:tcPr>
          <w:p w14:paraId="41E07338" w14:textId="7E75CBA2" w:rsidR="00700369" w:rsidRPr="00700369" w:rsidRDefault="00700369" w:rsidP="003B7BD3">
            <w:pPr>
              <w:pStyle w:val="APVMATableText"/>
              <w:jc w:val="right"/>
              <w:rPr>
                <w:color w:val="000000"/>
                <w:szCs w:val="17"/>
                <w:lang w:eastAsia="en-AU"/>
              </w:rPr>
            </w:pPr>
            <w:r w:rsidRPr="001D325D">
              <w:t>7,465</w:t>
            </w:r>
          </w:p>
        </w:tc>
        <w:tc>
          <w:tcPr>
            <w:tcW w:w="436" w:type="pct"/>
            <w:shd w:val="clear" w:color="auto" w:fill="D5D7D5" w:themeFill="text1" w:themeFillTint="33"/>
            <w:vAlign w:val="center"/>
            <w:hideMark/>
          </w:tcPr>
          <w:p w14:paraId="5AB0F333" w14:textId="34ECAAF0" w:rsidR="00700369" w:rsidRPr="00CB49CC" w:rsidRDefault="00700369" w:rsidP="003B7BD3">
            <w:pPr>
              <w:pStyle w:val="APVMATableText"/>
              <w:jc w:val="right"/>
              <w:rPr>
                <w:b/>
                <w:bCs/>
                <w:color w:val="000000"/>
                <w:szCs w:val="17"/>
                <w:lang w:eastAsia="en-AU"/>
              </w:rPr>
            </w:pPr>
            <w:r w:rsidRPr="008B09D5">
              <w:rPr>
                <w:b/>
              </w:rPr>
              <w:t>34,010</w:t>
            </w:r>
          </w:p>
        </w:tc>
        <w:tc>
          <w:tcPr>
            <w:tcW w:w="432" w:type="pct"/>
            <w:vAlign w:val="center"/>
            <w:hideMark/>
          </w:tcPr>
          <w:p w14:paraId="516ECCC9" w14:textId="43549050" w:rsidR="00700369" w:rsidRPr="00700369" w:rsidRDefault="00700369" w:rsidP="003B7BD3">
            <w:pPr>
              <w:pStyle w:val="APVMATableText"/>
              <w:jc w:val="right"/>
              <w:rPr>
                <w:color w:val="000000"/>
                <w:szCs w:val="17"/>
                <w:lang w:eastAsia="en-AU"/>
              </w:rPr>
            </w:pPr>
            <w:r w:rsidRPr="001D325D">
              <w:t>356</w:t>
            </w:r>
          </w:p>
        </w:tc>
      </w:tr>
      <w:tr w:rsidR="006E34CC" w:rsidRPr="00700369" w14:paraId="06657A22" w14:textId="77777777" w:rsidTr="00E60F82">
        <w:trPr>
          <w:trHeight w:val="288"/>
        </w:trPr>
        <w:tc>
          <w:tcPr>
            <w:tcW w:w="406" w:type="pct"/>
            <w:vAlign w:val="center"/>
            <w:hideMark/>
          </w:tcPr>
          <w:p w14:paraId="49E0DCDB" w14:textId="77777777" w:rsidR="00700369" w:rsidRPr="00700369" w:rsidRDefault="00700369" w:rsidP="00F52B45">
            <w:pPr>
              <w:pStyle w:val="APVMATableText"/>
              <w:rPr>
                <w:color w:val="000000"/>
                <w:szCs w:val="17"/>
                <w:lang w:eastAsia="en-AU"/>
              </w:rPr>
            </w:pPr>
            <w:r w:rsidRPr="00700369">
              <w:rPr>
                <w:color w:val="000000"/>
                <w:szCs w:val="17"/>
                <w:lang w:eastAsia="en-AU"/>
              </w:rPr>
              <w:t>5.5</w:t>
            </w:r>
          </w:p>
        </w:tc>
        <w:tc>
          <w:tcPr>
            <w:tcW w:w="1218" w:type="pct"/>
            <w:vAlign w:val="center"/>
            <w:hideMark/>
          </w:tcPr>
          <w:p w14:paraId="52858A82" w14:textId="00BF9738" w:rsidR="00700369" w:rsidRPr="00700369" w:rsidRDefault="00700369" w:rsidP="00F52B45">
            <w:pPr>
              <w:pStyle w:val="APVMATableText"/>
              <w:rPr>
                <w:color w:val="000000"/>
                <w:szCs w:val="17"/>
                <w:lang w:eastAsia="en-AU"/>
              </w:rPr>
            </w:pPr>
            <w:r w:rsidRPr="00700369">
              <w:rPr>
                <w:color w:val="000000"/>
                <w:szCs w:val="17"/>
                <w:lang w:eastAsia="en-AU"/>
              </w:rPr>
              <w:t>Residues</w:t>
            </w:r>
            <w:r w:rsidR="00D61924">
              <w:rPr>
                <w:color w:val="000000"/>
                <w:szCs w:val="17"/>
                <w:lang w:eastAsia="en-AU"/>
              </w:rPr>
              <w:t xml:space="preserve"> </w:t>
            </w:r>
            <w:r w:rsidR="00D61924">
              <w:t xml:space="preserve">– </w:t>
            </w:r>
            <w:r w:rsidRPr="00700369">
              <w:rPr>
                <w:color w:val="000000"/>
                <w:szCs w:val="17"/>
                <w:lang w:eastAsia="en-AU"/>
              </w:rPr>
              <w:t>level</w:t>
            </w:r>
            <w:r w:rsidR="00D61924">
              <w:rPr>
                <w:color w:val="000000"/>
                <w:szCs w:val="17"/>
                <w:lang w:eastAsia="en-AU"/>
              </w:rPr>
              <w:t xml:space="preserve"> </w:t>
            </w:r>
            <w:r w:rsidRPr="00700369">
              <w:rPr>
                <w:color w:val="000000"/>
                <w:szCs w:val="17"/>
                <w:lang w:eastAsia="en-AU"/>
              </w:rPr>
              <w:t>5</w:t>
            </w:r>
          </w:p>
        </w:tc>
        <w:tc>
          <w:tcPr>
            <w:tcW w:w="752" w:type="pct"/>
            <w:vAlign w:val="center"/>
            <w:hideMark/>
          </w:tcPr>
          <w:p w14:paraId="681F8BF8" w14:textId="542539D5" w:rsidR="00700369" w:rsidRPr="00700369" w:rsidRDefault="00700369" w:rsidP="00F52B45">
            <w:pPr>
              <w:pStyle w:val="APVMATableText"/>
              <w:rPr>
                <w:color w:val="000000"/>
                <w:szCs w:val="17"/>
                <w:lang w:eastAsia="en-AU"/>
              </w:rPr>
            </w:pPr>
            <w:r w:rsidRPr="00700369">
              <w:rPr>
                <w:color w:val="000000"/>
                <w:szCs w:val="17"/>
                <w:lang w:eastAsia="en-AU"/>
              </w:rPr>
              <w:t>3</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1D4994C5" w14:textId="5956D760" w:rsidR="00700369" w:rsidRPr="00700369" w:rsidRDefault="00700369" w:rsidP="003B7BD3">
            <w:pPr>
              <w:pStyle w:val="APVMATableText"/>
              <w:jc w:val="right"/>
              <w:rPr>
                <w:color w:val="000000"/>
                <w:szCs w:val="17"/>
                <w:lang w:eastAsia="en-AU"/>
              </w:rPr>
            </w:pPr>
            <w:r w:rsidRPr="001D325D">
              <w:t>5,000</w:t>
            </w:r>
          </w:p>
        </w:tc>
        <w:tc>
          <w:tcPr>
            <w:tcW w:w="436" w:type="pct"/>
            <w:vAlign w:val="center"/>
            <w:hideMark/>
          </w:tcPr>
          <w:p w14:paraId="2ADCFDB8" w14:textId="2CB8F84E" w:rsidR="00700369" w:rsidRPr="00700369" w:rsidRDefault="00700369" w:rsidP="003B7BD3">
            <w:pPr>
              <w:pStyle w:val="APVMATableText"/>
              <w:jc w:val="right"/>
              <w:rPr>
                <w:color w:val="000000"/>
                <w:szCs w:val="17"/>
                <w:lang w:eastAsia="en-AU"/>
              </w:rPr>
            </w:pPr>
            <w:r w:rsidRPr="001D325D">
              <w:t>18,599</w:t>
            </w:r>
          </w:p>
        </w:tc>
        <w:tc>
          <w:tcPr>
            <w:tcW w:w="436" w:type="pct"/>
            <w:vAlign w:val="center"/>
            <w:hideMark/>
          </w:tcPr>
          <w:p w14:paraId="7AFE3F80" w14:textId="764C62F6" w:rsidR="00700369" w:rsidRPr="00700369" w:rsidRDefault="00700369" w:rsidP="003B7BD3">
            <w:pPr>
              <w:pStyle w:val="APVMATableText"/>
              <w:jc w:val="right"/>
              <w:rPr>
                <w:color w:val="000000"/>
                <w:szCs w:val="17"/>
                <w:lang w:eastAsia="en-AU"/>
              </w:rPr>
            </w:pPr>
            <w:r w:rsidRPr="001D325D">
              <w:t>272</w:t>
            </w:r>
          </w:p>
        </w:tc>
        <w:tc>
          <w:tcPr>
            <w:tcW w:w="436" w:type="pct"/>
            <w:vAlign w:val="center"/>
            <w:hideMark/>
          </w:tcPr>
          <w:p w14:paraId="06D71288" w14:textId="4A177DAD" w:rsidR="00700369" w:rsidRPr="00700369" w:rsidRDefault="00643672" w:rsidP="003B7BD3">
            <w:pPr>
              <w:pStyle w:val="APVMATableText"/>
              <w:jc w:val="right"/>
              <w:rPr>
                <w:color w:val="000000"/>
                <w:szCs w:val="17"/>
                <w:lang w:eastAsia="en-AU"/>
              </w:rPr>
            </w:pPr>
            <w:r w:rsidRPr="001D325D">
              <w:t>2,000</w:t>
            </w:r>
          </w:p>
        </w:tc>
        <w:tc>
          <w:tcPr>
            <w:tcW w:w="436" w:type="pct"/>
            <w:shd w:val="clear" w:color="auto" w:fill="D5D7D5" w:themeFill="text1" w:themeFillTint="33"/>
            <w:vAlign w:val="center"/>
            <w:hideMark/>
          </w:tcPr>
          <w:p w14:paraId="03EE96CB" w14:textId="022CEFAA" w:rsidR="00700369" w:rsidRPr="00CB49CC" w:rsidRDefault="00700369" w:rsidP="003B7BD3">
            <w:pPr>
              <w:pStyle w:val="APVMATableText"/>
              <w:jc w:val="right"/>
              <w:rPr>
                <w:b/>
                <w:bCs/>
                <w:color w:val="000000"/>
                <w:szCs w:val="17"/>
                <w:lang w:eastAsia="en-AU"/>
              </w:rPr>
            </w:pPr>
            <w:r w:rsidRPr="008B09D5">
              <w:rPr>
                <w:b/>
              </w:rPr>
              <w:t>18,599</w:t>
            </w:r>
          </w:p>
        </w:tc>
        <w:tc>
          <w:tcPr>
            <w:tcW w:w="432" w:type="pct"/>
            <w:vAlign w:val="center"/>
            <w:hideMark/>
          </w:tcPr>
          <w:p w14:paraId="731BA3BD" w14:textId="631C010B" w:rsidR="00700369" w:rsidRPr="00700369" w:rsidRDefault="00643672" w:rsidP="003B7BD3">
            <w:pPr>
              <w:pStyle w:val="APVMATableText"/>
              <w:jc w:val="right"/>
              <w:rPr>
                <w:color w:val="000000"/>
                <w:szCs w:val="17"/>
                <w:lang w:eastAsia="en-AU"/>
              </w:rPr>
            </w:pPr>
            <w:r w:rsidRPr="001D325D">
              <w:t>830</w:t>
            </w:r>
          </w:p>
        </w:tc>
      </w:tr>
      <w:tr w:rsidR="00700369" w:rsidRPr="00700369" w14:paraId="58F2BCCC" w14:textId="77777777" w:rsidTr="00E60F82">
        <w:trPr>
          <w:trHeight w:val="300"/>
        </w:trPr>
        <w:tc>
          <w:tcPr>
            <w:tcW w:w="3260" w:type="pct"/>
            <w:gridSpan w:val="5"/>
            <w:vAlign w:val="center"/>
            <w:hideMark/>
          </w:tcPr>
          <w:p w14:paraId="7E0B1030" w14:textId="63CF0DA4" w:rsidR="00700369" w:rsidRPr="00B679C9" w:rsidRDefault="00700369" w:rsidP="00F52B45">
            <w:pPr>
              <w:pStyle w:val="APVMATableText"/>
              <w:rPr>
                <w:b/>
                <w:bCs/>
                <w:lang w:eastAsia="en-AU"/>
              </w:rPr>
            </w:pPr>
            <w:r w:rsidRPr="00B679C9">
              <w:rPr>
                <w:b/>
                <w:bCs/>
                <w:color w:val="53284F" w:themeColor="accent5"/>
                <w:lang w:eastAsia="en-AU"/>
              </w:rPr>
              <w:t>7</w:t>
            </w:r>
            <w:r w:rsidR="006E34CC" w:rsidRPr="00B679C9">
              <w:rPr>
                <w:b/>
                <w:bCs/>
                <w:color w:val="53284F" w:themeColor="accent5"/>
                <w:lang w:eastAsia="en-AU"/>
              </w:rPr>
              <w:t xml:space="preserve"> </w:t>
            </w:r>
            <w:r w:rsidRPr="00B679C9">
              <w:rPr>
                <w:b/>
                <w:bCs/>
                <w:color w:val="53284F" w:themeColor="accent5"/>
                <w:lang w:eastAsia="en-AU"/>
              </w:rPr>
              <w:t>Environment</w:t>
            </w:r>
          </w:p>
        </w:tc>
        <w:tc>
          <w:tcPr>
            <w:tcW w:w="436" w:type="pct"/>
            <w:vAlign w:val="center"/>
            <w:hideMark/>
          </w:tcPr>
          <w:p w14:paraId="0978F73A" w14:textId="04220728" w:rsidR="00700369" w:rsidRPr="00700369" w:rsidRDefault="00700369" w:rsidP="00F52B45">
            <w:pPr>
              <w:pStyle w:val="APVMATableText"/>
              <w:rPr>
                <w:lang w:eastAsia="en-AU"/>
              </w:rPr>
            </w:pPr>
          </w:p>
        </w:tc>
        <w:tc>
          <w:tcPr>
            <w:tcW w:w="436" w:type="pct"/>
            <w:noWrap/>
            <w:vAlign w:val="bottom"/>
            <w:hideMark/>
          </w:tcPr>
          <w:p w14:paraId="00B1343B" w14:textId="77777777" w:rsidR="00700369" w:rsidRPr="00700369" w:rsidRDefault="00700369" w:rsidP="00F52B45">
            <w:pPr>
              <w:pStyle w:val="APVMATableText"/>
              <w:rPr>
                <w:lang w:eastAsia="en-AU"/>
              </w:rPr>
            </w:pPr>
          </w:p>
        </w:tc>
        <w:tc>
          <w:tcPr>
            <w:tcW w:w="436" w:type="pct"/>
            <w:shd w:val="clear" w:color="auto" w:fill="D5D7D5" w:themeFill="text1" w:themeFillTint="33"/>
            <w:noWrap/>
            <w:vAlign w:val="bottom"/>
            <w:hideMark/>
          </w:tcPr>
          <w:p w14:paraId="292D6BD7" w14:textId="77777777" w:rsidR="00700369" w:rsidRPr="00CB49CC" w:rsidRDefault="00700369" w:rsidP="00F52B45">
            <w:pPr>
              <w:pStyle w:val="APVMATableText"/>
              <w:rPr>
                <w:rFonts w:ascii="Times New Roman" w:hAnsi="Times New Roman"/>
                <w:b/>
                <w:bCs/>
                <w:szCs w:val="20"/>
                <w:lang w:eastAsia="en-AU"/>
              </w:rPr>
            </w:pPr>
          </w:p>
        </w:tc>
        <w:tc>
          <w:tcPr>
            <w:tcW w:w="432" w:type="pct"/>
            <w:noWrap/>
            <w:vAlign w:val="bottom"/>
            <w:hideMark/>
          </w:tcPr>
          <w:p w14:paraId="4E8ED79F" w14:textId="77777777" w:rsidR="00700369" w:rsidRPr="00700369" w:rsidRDefault="00700369" w:rsidP="00F52B45">
            <w:pPr>
              <w:pStyle w:val="APVMATableText"/>
              <w:rPr>
                <w:rFonts w:ascii="Times New Roman" w:hAnsi="Times New Roman"/>
                <w:szCs w:val="20"/>
                <w:lang w:eastAsia="en-AU"/>
              </w:rPr>
            </w:pPr>
          </w:p>
        </w:tc>
      </w:tr>
      <w:tr w:rsidR="006E34CC" w:rsidRPr="00700369" w14:paraId="591C4438" w14:textId="77777777" w:rsidTr="00E60F82">
        <w:trPr>
          <w:trHeight w:val="288"/>
        </w:trPr>
        <w:tc>
          <w:tcPr>
            <w:tcW w:w="406" w:type="pct"/>
            <w:vAlign w:val="center"/>
            <w:hideMark/>
          </w:tcPr>
          <w:p w14:paraId="7341D1F2" w14:textId="77777777" w:rsidR="00700369" w:rsidRPr="00700369" w:rsidRDefault="00700369" w:rsidP="00F52B45">
            <w:pPr>
              <w:pStyle w:val="APVMATableText"/>
              <w:rPr>
                <w:color w:val="000000"/>
                <w:szCs w:val="17"/>
                <w:lang w:eastAsia="en-AU"/>
              </w:rPr>
            </w:pPr>
            <w:r w:rsidRPr="00700369">
              <w:rPr>
                <w:color w:val="000000"/>
                <w:szCs w:val="17"/>
                <w:lang w:eastAsia="en-AU"/>
              </w:rPr>
              <w:t>7.1</w:t>
            </w:r>
          </w:p>
        </w:tc>
        <w:tc>
          <w:tcPr>
            <w:tcW w:w="1218" w:type="pct"/>
            <w:vAlign w:val="center"/>
            <w:hideMark/>
          </w:tcPr>
          <w:p w14:paraId="3F202A13" w14:textId="6387E926" w:rsidR="00700369" w:rsidRPr="00700369" w:rsidRDefault="00700369" w:rsidP="00F52B45">
            <w:pPr>
              <w:pStyle w:val="APVMATableText"/>
              <w:rPr>
                <w:color w:val="000000"/>
                <w:szCs w:val="17"/>
                <w:lang w:eastAsia="en-AU"/>
              </w:rPr>
            </w:pPr>
            <w:r w:rsidRPr="00700369">
              <w:rPr>
                <w:color w:val="000000"/>
                <w:szCs w:val="17"/>
                <w:lang w:eastAsia="en-AU"/>
              </w:rPr>
              <w:t>Environment</w:t>
            </w:r>
            <w:r w:rsidR="006E34CC">
              <w:rPr>
                <w:color w:val="000000"/>
                <w:szCs w:val="17"/>
                <w:lang w:eastAsia="en-AU"/>
              </w:rPr>
              <w:t xml:space="preserve"> – </w:t>
            </w:r>
            <w:r w:rsidRPr="00700369">
              <w:rPr>
                <w:color w:val="000000"/>
                <w:szCs w:val="17"/>
                <w:lang w:eastAsia="en-AU"/>
              </w:rPr>
              <w:t>level</w:t>
            </w:r>
            <w:r w:rsidR="006E34CC">
              <w:rPr>
                <w:color w:val="000000"/>
                <w:szCs w:val="17"/>
                <w:lang w:eastAsia="en-AU"/>
              </w:rPr>
              <w:t xml:space="preserve"> </w:t>
            </w:r>
            <w:r w:rsidRPr="00700369">
              <w:rPr>
                <w:color w:val="000000"/>
                <w:szCs w:val="17"/>
                <w:lang w:eastAsia="en-AU"/>
              </w:rPr>
              <w:t>1</w:t>
            </w:r>
          </w:p>
        </w:tc>
        <w:tc>
          <w:tcPr>
            <w:tcW w:w="752" w:type="pct"/>
            <w:vAlign w:val="center"/>
            <w:hideMark/>
          </w:tcPr>
          <w:p w14:paraId="4FFAE9CD" w14:textId="6D0AD89F" w:rsidR="00700369" w:rsidRPr="00700369" w:rsidRDefault="00700369" w:rsidP="00F52B45">
            <w:pPr>
              <w:pStyle w:val="APVMATableText"/>
              <w:rPr>
                <w:color w:val="000000"/>
                <w:szCs w:val="17"/>
                <w:lang w:eastAsia="en-AU"/>
              </w:rPr>
            </w:pPr>
            <w:r w:rsidRPr="00700369">
              <w:rPr>
                <w:color w:val="000000"/>
                <w:szCs w:val="17"/>
                <w:lang w:eastAsia="en-AU"/>
              </w:rPr>
              <w:t>13</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67E84193" w14:textId="14F7254B" w:rsidR="00700369" w:rsidRPr="00700369" w:rsidRDefault="00700369" w:rsidP="003B7BD3">
            <w:pPr>
              <w:pStyle w:val="APVMATableText"/>
              <w:jc w:val="right"/>
              <w:rPr>
                <w:color w:val="000000"/>
                <w:szCs w:val="17"/>
                <w:lang w:eastAsia="en-AU"/>
              </w:rPr>
            </w:pPr>
            <w:r w:rsidRPr="00091457">
              <w:t>65,975</w:t>
            </w:r>
          </w:p>
        </w:tc>
        <w:tc>
          <w:tcPr>
            <w:tcW w:w="436" w:type="pct"/>
            <w:vAlign w:val="center"/>
            <w:hideMark/>
          </w:tcPr>
          <w:p w14:paraId="54289804" w14:textId="07A9C9F4" w:rsidR="00700369" w:rsidRPr="00700369" w:rsidRDefault="00700369" w:rsidP="003B7BD3">
            <w:pPr>
              <w:pStyle w:val="APVMATableText"/>
              <w:jc w:val="right"/>
              <w:rPr>
                <w:color w:val="000000"/>
                <w:szCs w:val="17"/>
                <w:lang w:eastAsia="en-AU"/>
              </w:rPr>
            </w:pPr>
            <w:r w:rsidRPr="00091457">
              <w:t>102,863</w:t>
            </w:r>
          </w:p>
        </w:tc>
        <w:tc>
          <w:tcPr>
            <w:tcW w:w="436" w:type="pct"/>
            <w:vAlign w:val="center"/>
            <w:hideMark/>
          </w:tcPr>
          <w:p w14:paraId="345CB5B5" w14:textId="3BE1D24D" w:rsidR="00700369" w:rsidRPr="00700369" w:rsidRDefault="00700369" w:rsidP="003B7BD3">
            <w:pPr>
              <w:pStyle w:val="APVMATableText"/>
              <w:jc w:val="right"/>
              <w:rPr>
                <w:color w:val="000000"/>
                <w:szCs w:val="17"/>
                <w:lang w:eastAsia="en-AU"/>
              </w:rPr>
            </w:pPr>
            <w:r w:rsidRPr="00091457">
              <w:t>56</w:t>
            </w:r>
          </w:p>
        </w:tc>
        <w:tc>
          <w:tcPr>
            <w:tcW w:w="436" w:type="pct"/>
            <w:vAlign w:val="center"/>
            <w:hideMark/>
          </w:tcPr>
          <w:p w14:paraId="63B3BBF1" w14:textId="1F13A8F9" w:rsidR="00700369" w:rsidRPr="00700369" w:rsidRDefault="00700369" w:rsidP="003B7BD3">
            <w:pPr>
              <w:pStyle w:val="APVMATableText"/>
              <w:jc w:val="right"/>
              <w:rPr>
                <w:color w:val="000000"/>
                <w:szCs w:val="17"/>
                <w:lang w:eastAsia="en-AU"/>
              </w:rPr>
            </w:pPr>
            <w:r w:rsidRPr="00091457">
              <w:t>26,390</w:t>
            </w:r>
          </w:p>
        </w:tc>
        <w:tc>
          <w:tcPr>
            <w:tcW w:w="436" w:type="pct"/>
            <w:shd w:val="clear" w:color="auto" w:fill="D5D7D5" w:themeFill="text1" w:themeFillTint="33"/>
            <w:vAlign w:val="center"/>
            <w:hideMark/>
          </w:tcPr>
          <w:p w14:paraId="013DE891" w14:textId="2ADA1AC6" w:rsidR="00700369" w:rsidRPr="00CB49CC" w:rsidRDefault="00700369" w:rsidP="003B7BD3">
            <w:pPr>
              <w:pStyle w:val="APVMATableText"/>
              <w:jc w:val="right"/>
              <w:rPr>
                <w:b/>
                <w:bCs/>
                <w:color w:val="000000"/>
                <w:szCs w:val="17"/>
                <w:lang w:eastAsia="en-AU"/>
              </w:rPr>
            </w:pPr>
            <w:r w:rsidRPr="00977795">
              <w:rPr>
                <w:b/>
              </w:rPr>
              <w:t>102,863</w:t>
            </w:r>
          </w:p>
        </w:tc>
        <w:tc>
          <w:tcPr>
            <w:tcW w:w="432" w:type="pct"/>
            <w:vAlign w:val="center"/>
            <w:hideMark/>
          </w:tcPr>
          <w:p w14:paraId="3F0FB840" w14:textId="06596FF8" w:rsidR="00700369" w:rsidRPr="00700369" w:rsidRDefault="00700369" w:rsidP="003B7BD3">
            <w:pPr>
              <w:pStyle w:val="APVMATableText"/>
              <w:jc w:val="right"/>
              <w:rPr>
                <w:color w:val="000000"/>
                <w:szCs w:val="17"/>
                <w:lang w:eastAsia="en-AU"/>
              </w:rPr>
            </w:pPr>
            <w:r w:rsidRPr="00091457">
              <w:t>290</w:t>
            </w:r>
          </w:p>
        </w:tc>
      </w:tr>
      <w:tr w:rsidR="006E34CC" w:rsidRPr="00700369" w14:paraId="1399B59D" w14:textId="77777777" w:rsidTr="00E60F82">
        <w:trPr>
          <w:trHeight w:val="288"/>
        </w:trPr>
        <w:tc>
          <w:tcPr>
            <w:tcW w:w="406" w:type="pct"/>
            <w:vAlign w:val="center"/>
            <w:hideMark/>
          </w:tcPr>
          <w:p w14:paraId="2C71FCE6" w14:textId="77777777" w:rsidR="006E34CC" w:rsidRPr="00700369" w:rsidRDefault="006E34CC" w:rsidP="006E34CC">
            <w:pPr>
              <w:pStyle w:val="APVMATableText"/>
              <w:rPr>
                <w:color w:val="000000"/>
                <w:szCs w:val="17"/>
                <w:lang w:eastAsia="en-AU"/>
              </w:rPr>
            </w:pPr>
            <w:r w:rsidRPr="00700369">
              <w:rPr>
                <w:color w:val="000000"/>
                <w:szCs w:val="17"/>
                <w:lang w:eastAsia="en-AU"/>
              </w:rPr>
              <w:lastRenderedPageBreak/>
              <w:t>7.2</w:t>
            </w:r>
          </w:p>
        </w:tc>
        <w:tc>
          <w:tcPr>
            <w:tcW w:w="1218" w:type="pct"/>
            <w:hideMark/>
          </w:tcPr>
          <w:p w14:paraId="2BFFD441" w14:textId="0F9FC776" w:rsidR="006E34CC" w:rsidRPr="00700369" w:rsidRDefault="006E34CC" w:rsidP="006E34CC">
            <w:pPr>
              <w:pStyle w:val="APVMATableText"/>
              <w:rPr>
                <w:color w:val="000000"/>
                <w:szCs w:val="17"/>
                <w:lang w:eastAsia="en-AU"/>
              </w:rPr>
            </w:pPr>
            <w:r w:rsidRPr="00AE5CEF">
              <w:rPr>
                <w:color w:val="000000"/>
                <w:szCs w:val="17"/>
                <w:lang w:eastAsia="en-AU"/>
              </w:rPr>
              <w:t xml:space="preserve">Environment – level </w:t>
            </w:r>
            <w:r>
              <w:rPr>
                <w:color w:val="000000"/>
                <w:szCs w:val="17"/>
                <w:lang w:eastAsia="en-AU"/>
              </w:rPr>
              <w:t>2</w:t>
            </w:r>
          </w:p>
        </w:tc>
        <w:tc>
          <w:tcPr>
            <w:tcW w:w="752" w:type="pct"/>
            <w:vAlign w:val="center"/>
            <w:hideMark/>
          </w:tcPr>
          <w:p w14:paraId="107E8D25" w14:textId="11E72F36" w:rsidR="006E34CC" w:rsidRPr="00700369" w:rsidRDefault="006E34CC" w:rsidP="006E34CC">
            <w:pPr>
              <w:pStyle w:val="APVMATableText"/>
              <w:rPr>
                <w:color w:val="000000"/>
                <w:szCs w:val="17"/>
                <w:lang w:eastAsia="en-AU"/>
              </w:rPr>
            </w:pPr>
            <w:r w:rsidRPr="00700369">
              <w:rPr>
                <w:color w:val="000000"/>
                <w:szCs w:val="17"/>
                <w:lang w:eastAsia="en-AU"/>
              </w:rPr>
              <w:t>7</w:t>
            </w:r>
            <w:r>
              <w:rPr>
                <w:color w:val="000000"/>
                <w:szCs w:val="17"/>
                <w:lang w:eastAsia="en-AU"/>
              </w:rPr>
              <w:t xml:space="preserve"> </w:t>
            </w:r>
            <w:r w:rsidRPr="00700369">
              <w:rPr>
                <w:color w:val="000000"/>
                <w:szCs w:val="17"/>
                <w:lang w:eastAsia="en-AU"/>
              </w:rPr>
              <w:t>months</w:t>
            </w:r>
          </w:p>
        </w:tc>
        <w:tc>
          <w:tcPr>
            <w:tcW w:w="448" w:type="pct"/>
            <w:vAlign w:val="center"/>
            <w:hideMark/>
          </w:tcPr>
          <w:p w14:paraId="61F97B83" w14:textId="565B79D0" w:rsidR="006E34CC" w:rsidRPr="00700369" w:rsidRDefault="006E34CC" w:rsidP="003B7BD3">
            <w:pPr>
              <w:pStyle w:val="APVMATableText"/>
              <w:jc w:val="right"/>
              <w:rPr>
                <w:color w:val="000000"/>
                <w:szCs w:val="17"/>
                <w:lang w:eastAsia="en-AU"/>
              </w:rPr>
            </w:pPr>
            <w:r w:rsidRPr="00091457">
              <w:t>19,148</w:t>
            </w:r>
          </w:p>
        </w:tc>
        <w:tc>
          <w:tcPr>
            <w:tcW w:w="436" w:type="pct"/>
            <w:vAlign w:val="center"/>
            <w:hideMark/>
          </w:tcPr>
          <w:p w14:paraId="3B043DD6" w14:textId="1F301C67" w:rsidR="006E34CC" w:rsidRPr="00700369" w:rsidRDefault="006E34CC" w:rsidP="003B7BD3">
            <w:pPr>
              <w:pStyle w:val="APVMATableText"/>
              <w:jc w:val="right"/>
              <w:rPr>
                <w:color w:val="000000"/>
                <w:szCs w:val="17"/>
                <w:lang w:eastAsia="en-AU"/>
              </w:rPr>
            </w:pPr>
            <w:r w:rsidRPr="00091457">
              <w:t>36,439</w:t>
            </w:r>
          </w:p>
        </w:tc>
        <w:tc>
          <w:tcPr>
            <w:tcW w:w="436" w:type="pct"/>
            <w:vAlign w:val="center"/>
            <w:hideMark/>
          </w:tcPr>
          <w:p w14:paraId="2CC50E24" w14:textId="33DC37E0" w:rsidR="006E34CC" w:rsidRPr="00700369" w:rsidRDefault="006E34CC" w:rsidP="003B7BD3">
            <w:pPr>
              <w:pStyle w:val="APVMATableText"/>
              <w:jc w:val="right"/>
              <w:rPr>
                <w:color w:val="000000"/>
                <w:szCs w:val="17"/>
                <w:lang w:eastAsia="en-AU"/>
              </w:rPr>
            </w:pPr>
            <w:r w:rsidRPr="00091457">
              <w:t>90</w:t>
            </w:r>
          </w:p>
        </w:tc>
        <w:tc>
          <w:tcPr>
            <w:tcW w:w="436" w:type="pct"/>
            <w:vAlign w:val="center"/>
            <w:hideMark/>
          </w:tcPr>
          <w:p w14:paraId="1EBC34ED" w14:textId="0B0D0904" w:rsidR="006E34CC" w:rsidRPr="00700369" w:rsidRDefault="006E34CC" w:rsidP="003B7BD3">
            <w:pPr>
              <w:pStyle w:val="APVMATableText"/>
              <w:jc w:val="right"/>
              <w:rPr>
                <w:color w:val="000000"/>
                <w:szCs w:val="17"/>
                <w:lang w:eastAsia="en-AU"/>
              </w:rPr>
            </w:pPr>
            <w:r w:rsidRPr="00091457">
              <w:t>7,659</w:t>
            </w:r>
          </w:p>
        </w:tc>
        <w:tc>
          <w:tcPr>
            <w:tcW w:w="436" w:type="pct"/>
            <w:shd w:val="clear" w:color="auto" w:fill="D5D7D5" w:themeFill="text1" w:themeFillTint="33"/>
            <w:vAlign w:val="center"/>
            <w:hideMark/>
          </w:tcPr>
          <w:p w14:paraId="35472444" w14:textId="6D929918" w:rsidR="006E34CC" w:rsidRPr="00CB49CC" w:rsidRDefault="006E34CC" w:rsidP="003B7BD3">
            <w:pPr>
              <w:pStyle w:val="APVMATableText"/>
              <w:jc w:val="right"/>
              <w:rPr>
                <w:b/>
                <w:bCs/>
                <w:color w:val="000000"/>
                <w:szCs w:val="17"/>
                <w:lang w:eastAsia="en-AU"/>
              </w:rPr>
            </w:pPr>
            <w:r w:rsidRPr="00977795">
              <w:rPr>
                <w:b/>
              </w:rPr>
              <w:t>36,439</w:t>
            </w:r>
          </w:p>
        </w:tc>
        <w:tc>
          <w:tcPr>
            <w:tcW w:w="432" w:type="pct"/>
            <w:vAlign w:val="center"/>
            <w:hideMark/>
          </w:tcPr>
          <w:p w14:paraId="05471914" w14:textId="28E92CBC" w:rsidR="006E34CC" w:rsidRPr="00700369" w:rsidRDefault="006E34CC" w:rsidP="003B7BD3">
            <w:pPr>
              <w:pStyle w:val="APVMATableText"/>
              <w:jc w:val="right"/>
              <w:rPr>
                <w:color w:val="000000"/>
                <w:szCs w:val="17"/>
                <w:lang w:eastAsia="en-AU"/>
              </w:rPr>
            </w:pPr>
            <w:r w:rsidRPr="00091457">
              <w:t>376</w:t>
            </w:r>
          </w:p>
        </w:tc>
      </w:tr>
      <w:tr w:rsidR="006E34CC" w:rsidRPr="00700369" w14:paraId="7A066AC9" w14:textId="77777777" w:rsidTr="00E60F82">
        <w:trPr>
          <w:trHeight w:val="288"/>
        </w:trPr>
        <w:tc>
          <w:tcPr>
            <w:tcW w:w="406" w:type="pct"/>
            <w:vAlign w:val="center"/>
            <w:hideMark/>
          </w:tcPr>
          <w:p w14:paraId="0AD8F4FF" w14:textId="77777777" w:rsidR="006E34CC" w:rsidRPr="00700369" w:rsidRDefault="006E34CC" w:rsidP="006E34CC">
            <w:pPr>
              <w:pStyle w:val="APVMATableText"/>
              <w:rPr>
                <w:color w:val="000000"/>
                <w:szCs w:val="17"/>
                <w:lang w:eastAsia="en-AU"/>
              </w:rPr>
            </w:pPr>
            <w:r w:rsidRPr="00700369">
              <w:rPr>
                <w:color w:val="000000"/>
                <w:szCs w:val="17"/>
                <w:lang w:eastAsia="en-AU"/>
              </w:rPr>
              <w:t>7.3</w:t>
            </w:r>
          </w:p>
        </w:tc>
        <w:tc>
          <w:tcPr>
            <w:tcW w:w="1218" w:type="pct"/>
            <w:hideMark/>
          </w:tcPr>
          <w:p w14:paraId="403B8D83" w14:textId="2AD73D19" w:rsidR="006E34CC" w:rsidRPr="00700369" w:rsidRDefault="006E34CC" w:rsidP="006E34CC">
            <w:pPr>
              <w:pStyle w:val="APVMATableText"/>
              <w:rPr>
                <w:color w:val="000000"/>
                <w:szCs w:val="17"/>
                <w:lang w:eastAsia="en-AU"/>
              </w:rPr>
            </w:pPr>
            <w:r w:rsidRPr="00AE5CEF">
              <w:rPr>
                <w:color w:val="000000"/>
                <w:szCs w:val="17"/>
                <w:lang w:eastAsia="en-AU"/>
              </w:rPr>
              <w:t xml:space="preserve">Environment – level </w:t>
            </w:r>
            <w:r>
              <w:rPr>
                <w:color w:val="000000"/>
                <w:szCs w:val="17"/>
                <w:lang w:eastAsia="en-AU"/>
              </w:rPr>
              <w:t>3</w:t>
            </w:r>
          </w:p>
        </w:tc>
        <w:tc>
          <w:tcPr>
            <w:tcW w:w="752" w:type="pct"/>
            <w:vAlign w:val="center"/>
            <w:hideMark/>
          </w:tcPr>
          <w:p w14:paraId="47B0C13E" w14:textId="2E29BA92" w:rsidR="006E34CC" w:rsidRPr="00700369" w:rsidRDefault="006E34CC" w:rsidP="006E34CC">
            <w:pPr>
              <w:pStyle w:val="APVMATableText"/>
              <w:rPr>
                <w:color w:val="000000"/>
                <w:szCs w:val="17"/>
                <w:lang w:eastAsia="en-AU"/>
              </w:rPr>
            </w:pPr>
            <w:r w:rsidRPr="00700369">
              <w:rPr>
                <w:color w:val="000000"/>
                <w:szCs w:val="17"/>
                <w:lang w:eastAsia="en-AU"/>
              </w:rPr>
              <w:t>4</w:t>
            </w:r>
            <w:r>
              <w:rPr>
                <w:color w:val="000000"/>
                <w:szCs w:val="17"/>
                <w:lang w:eastAsia="en-AU"/>
              </w:rPr>
              <w:t xml:space="preserve"> </w:t>
            </w:r>
            <w:r w:rsidRPr="00700369">
              <w:rPr>
                <w:color w:val="000000"/>
                <w:szCs w:val="17"/>
                <w:lang w:eastAsia="en-AU"/>
              </w:rPr>
              <w:t>months</w:t>
            </w:r>
          </w:p>
        </w:tc>
        <w:tc>
          <w:tcPr>
            <w:tcW w:w="448" w:type="pct"/>
            <w:vAlign w:val="center"/>
            <w:hideMark/>
          </w:tcPr>
          <w:p w14:paraId="62F23B84" w14:textId="4EEDDE77" w:rsidR="006E34CC" w:rsidRPr="00700369" w:rsidRDefault="006E34CC" w:rsidP="003B7BD3">
            <w:pPr>
              <w:pStyle w:val="APVMATableText"/>
              <w:jc w:val="right"/>
              <w:rPr>
                <w:color w:val="000000"/>
                <w:szCs w:val="17"/>
                <w:lang w:eastAsia="en-AU"/>
              </w:rPr>
            </w:pPr>
            <w:r w:rsidRPr="00091457">
              <w:t>7,448</w:t>
            </w:r>
          </w:p>
        </w:tc>
        <w:tc>
          <w:tcPr>
            <w:tcW w:w="436" w:type="pct"/>
            <w:vAlign w:val="center"/>
            <w:hideMark/>
          </w:tcPr>
          <w:p w14:paraId="01E2288C" w14:textId="3D53A8A1" w:rsidR="006E34CC" w:rsidRPr="00700369" w:rsidRDefault="006E34CC" w:rsidP="003B7BD3">
            <w:pPr>
              <w:pStyle w:val="APVMATableText"/>
              <w:jc w:val="right"/>
              <w:rPr>
                <w:color w:val="000000"/>
                <w:szCs w:val="17"/>
                <w:lang w:eastAsia="en-AU"/>
              </w:rPr>
            </w:pPr>
            <w:r w:rsidRPr="00091457">
              <w:t>17,832</w:t>
            </w:r>
          </w:p>
        </w:tc>
        <w:tc>
          <w:tcPr>
            <w:tcW w:w="436" w:type="pct"/>
            <w:vAlign w:val="center"/>
            <w:hideMark/>
          </w:tcPr>
          <w:p w14:paraId="5C3A446C" w14:textId="38096279" w:rsidR="006E34CC" w:rsidRPr="00700369" w:rsidRDefault="006E34CC" w:rsidP="003B7BD3">
            <w:pPr>
              <w:pStyle w:val="APVMATableText"/>
              <w:jc w:val="right"/>
              <w:rPr>
                <w:color w:val="000000"/>
                <w:szCs w:val="17"/>
                <w:lang w:eastAsia="en-AU"/>
              </w:rPr>
            </w:pPr>
            <w:r w:rsidRPr="00091457">
              <w:t>139</w:t>
            </w:r>
          </w:p>
        </w:tc>
        <w:tc>
          <w:tcPr>
            <w:tcW w:w="436" w:type="pct"/>
            <w:vAlign w:val="center"/>
            <w:hideMark/>
          </w:tcPr>
          <w:p w14:paraId="425FBA9A" w14:textId="37C831C4" w:rsidR="006E34CC" w:rsidRPr="00700369" w:rsidRDefault="006E34CC" w:rsidP="003B7BD3">
            <w:pPr>
              <w:pStyle w:val="APVMATableText"/>
              <w:jc w:val="right"/>
              <w:rPr>
                <w:color w:val="000000"/>
                <w:szCs w:val="17"/>
                <w:lang w:eastAsia="en-AU"/>
              </w:rPr>
            </w:pPr>
            <w:r w:rsidRPr="00091457">
              <w:t>2,979</w:t>
            </w:r>
          </w:p>
        </w:tc>
        <w:tc>
          <w:tcPr>
            <w:tcW w:w="436" w:type="pct"/>
            <w:shd w:val="clear" w:color="auto" w:fill="D5D7D5" w:themeFill="text1" w:themeFillTint="33"/>
            <w:vAlign w:val="center"/>
            <w:hideMark/>
          </w:tcPr>
          <w:p w14:paraId="6D868ED8" w14:textId="6173B0FE" w:rsidR="006E34CC" w:rsidRPr="00CB49CC" w:rsidRDefault="006E34CC" w:rsidP="003B7BD3">
            <w:pPr>
              <w:pStyle w:val="APVMATableText"/>
              <w:jc w:val="right"/>
              <w:rPr>
                <w:b/>
                <w:bCs/>
                <w:color w:val="000000"/>
                <w:szCs w:val="17"/>
                <w:lang w:eastAsia="en-AU"/>
              </w:rPr>
            </w:pPr>
            <w:r w:rsidRPr="00977795">
              <w:rPr>
                <w:b/>
              </w:rPr>
              <w:t>17,832</w:t>
            </w:r>
          </w:p>
        </w:tc>
        <w:tc>
          <w:tcPr>
            <w:tcW w:w="432" w:type="pct"/>
            <w:vAlign w:val="center"/>
            <w:hideMark/>
          </w:tcPr>
          <w:p w14:paraId="5E22D9B2" w14:textId="7E0FE762" w:rsidR="006E34CC" w:rsidRPr="00700369" w:rsidRDefault="006E34CC" w:rsidP="003B7BD3">
            <w:pPr>
              <w:pStyle w:val="APVMATableText"/>
              <w:jc w:val="right"/>
              <w:rPr>
                <w:color w:val="000000"/>
                <w:szCs w:val="17"/>
                <w:lang w:eastAsia="en-AU"/>
              </w:rPr>
            </w:pPr>
            <w:r w:rsidRPr="00091457">
              <w:t>499</w:t>
            </w:r>
          </w:p>
        </w:tc>
      </w:tr>
      <w:tr w:rsidR="006E34CC" w:rsidRPr="00700369" w14:paraId="3074FB48" w14:textId="77777777" w:rsidTr="00E60F82">
        <w:trPr>
          <w:trHeight w:val="300"/>
        </w:trPr>
        <w:tc>
          <w:tcPr>
            <w:tcW w:w="406" w:type="pct"/>
            <w:vAlign w:val="center"/>
            <w:hideMark/>
          </w:tcPr>
          <w:p w14:paraId="633B9B27" w14:textId="77777777" w:rsidR="006E34CC" w:rsidRPr="00700369" w:rsidRDefault="006E34CC" w:rsidP="006E34CC">
            <w:pPr>
              <w:pStyle w:val="APVMATableText"/>
              <w:rPr>
                <w:color w:val="000000"/>
                <w:szCs w:val="17"/>
                <w:lang w:eastAsia="en-AU"/>
              </w:rPr>
            </w:pPr>
            <w:r w:rsidRPr="00700369">
              <w:rPr>
                <w:color w:val="000000"/>
                <w:szCs w:val="17"/>
                <w:lang w:eastAsia="en-AU"/>
              </w:rPr>
              <w:t>7.4</w:t>
            </w:r>
          </w:p>
        </w:tc>
        <w:tc>
          <w:tcPr>
            <w:tcW w:w="1218" w:type="pct"/>
            <w:hideMark/>
          </w:tcPr>
          <w:p w14:paraId="00BC0402" w14:textId="57856887" w:rsidR="006E34CC" w:rsidRPr="00700369" w:rsidRDefault="006E34CC" w:rsidP="006E34CC">
            <w:pPr>
              <w:pStyle w:val="APVMATableText"/>
              <w:rPr>
                <w:color w:val="000000"/>
                <w:szCs w:val="17"/>
                <w:lang w:eastAsia="en-AU"/>
              </w:rPr>
            </w:pPr>
            <w:r w:rsidRPr="00AE5CEF">
              <w:rPr>
                <w:color w:val="000000"/>
                <w:szCs w:val="17"/>
                <w:lang w:eastAsia="en-AU"/>
              </w:rPr>
              <w:t xml:space="preserve">Environment – level </w:t>
            </w:r>
            <w:r>
              <w:rPr>
                <w:color w:val="000000"/>
                <w:szCs w:val="17"/>
                <w:lang w:eastAsia="en-AU"/>
              </w:rPr>
              <w:t>4</w:t>
            </w:r>
          </w:p>
        </w:tc>
        <w:tc>
          <w:tcPr>
            <w:tcW w:w="752" w:type="pct"/>
            <w:vAlign w:val="center"/>
            <w:hideMark/>
          </w:tcPr>
          <w:p w14:paraId="47F2763A" w14:textId="71FA660B" w:rsidR="006E34CC" w:rsidRPr="00700369" w:rsidRDefault="006E34CC" w:rsidP="006E34CC">
            <w:pPr>
              <w:pStyle w:val="APVMATableText"/>
              <w:rPr>
                <w:color w:val="000000"/>
                <w:szCs w:val="17"/>
                <w:lang w:eastAsia="en-AU"/>
              </w:rPr>
            </w:pPr>
            <w:r w:rsidRPr="00700369">
              <w:rPr>
                <w:color w:val="000000"/>
                <w:szCs w:val="17"/>
                <w:lang w:eastAsia="en-AU"/>
              </w:rPr>
              <w:t>3</w:t>
            </w:r>
            <w:r>
              <w:rPr>
                <w:color w:val="000000"/>
                <w:szCs w:val="17"/>
                <w:lang w:eastAsia="en-AU"/>
              </w:rPr>
              <w:t xml:space="preserve"> </w:t>
            </w:r>
            <w:r w:rsidRPr="00700369">
              <w:rPr>
                <w:color w:val="000000"/>
                <w:szCs w:val="17"/>
                <w:lang w:eastAsia="en-AU"/>
              </w:rPr>
              <w:t>months</w:t>
            </w:r>
          </w:p>
        </w:tc>
        <w:tc>
          <w:tcPr>
            <w:tcW w:w="448" w:type="pct"/>
            <w:vAlign w:val="center"/>
            <w:hideMark/>
          </w:tcPr>
          <w:p w14:paraId="3BAE5D13" w14:textId="47EBFDE3" w:rsidR="006E34CC" w:rsidRPr="00700369" w:rsidRDefault="006E34CC" w:rsidP="003B7BD3">
            <w:pPr>
              <w:pStyle w:val="APVMATableText"/>
              <w:jc w:val="right"/>
              <w:rPr>
                <w:color w:val="000000"/>
                <w:szCs w:val="17"/>
                <w:lang w:eastAsia="en-AU"/>
              </w:rPr>
            </w:pPr>
            <w:r w:rsidRPr="00091457">
              <w:t>3,725</w:t>
            </w:r>
          </w:p>
        </w:tc>
        <w:tc>
          <w:tcPr>
            <w:tcW w:w="436" w:type="pct"/>
            <w:vAlign w:val="center"/>
            <w:hideMark/>
          </w:tcPr>
          <w:p w14:paraId="2B356437" w14:textId="675C1387" w:rsidR="006E34CC" w:rsidRPr="00700369" w:rsidRDefault="006E34CC" w:rsidP="003B7BD3">
            <w:pPr>
              <w:pStyle w:val="APVMATableText"/>
              <w:jc w:val="right"/>
              <w:rPr>
                <w:color w:val="000000"/>
                <w:szCs w:val="17"/>
                <w:lang w:eastAsia="en-AU"/>
              </w:rPr>
            </w:pPr>
            <w:r w:rsidRPr="00091457">
              <w:t>7,929</w:t>
            </w:r>
          </w:p>
        </w:tc>
        <w:tc>
          <w:tcPr>
            <w:tcW w:w="436" w:type="pct"/>
            <w:vAlign w:val="center"/>
            <w:hideMark/>
          </w:tcPr>
          <w:p w14:paraId="3A52624E" w14:textId="1FE95EED" w:rsidR="006E34CC" w:rsidRPr="00700369" w:rsidRDefault="006E34CC" w:rsidP="003B7BD3">
            <w:pPr>
              <w:pStyle w:val="APVMATableText"/>
              <w:jc w:val="right"/>
              <w:rPr>
                <w:color w:val="000000"/>
                <w:szCs w:val="17"/>
                <w:lang w:eastAsia="en-AU"/>
              </w:rPr>
            </w:pPr>
            <w:r w:rsidRPr="00091457">
              <w:t>113</w:t>
            </w:r>
          </w:p>
        </w:tc>
        <w:tc>
          <w:tcPr>
            <w:tcW w:w="436" w:type="pct"/>
            <w:vAlign w:val="center"/>
            <w:hideMark/>
          </w:tcPr>
          <w:p w14:paraId="05921964" w14:textId="323CC812" w:rsidR="006E34CC" w:rsidRPr="00700369" w:rsidRDefault="006E34CC" w:rsidP="003B7BD3">
            <w:pPr>
              <w:pStyle w:val="APVMATableText"/>
              <w:jc w:val="right"/>
              <w:rPr>
                <w:color w:val="000000"/>
                <w:szCs w:val="17"/>
                <w:lang w:eastAsia="en-AU"/>
              </w:rPr>
            </w:pPr>
            <w:r w:rsidRPr="00091457">
              <w:t>1,490</w:t>
            </w:r>
          </w:p>
        </w:tc>
        <w:tc>
          <w:tcPr>
            <w:tcW w:w="436" w:type="pct"/>
            <w:shd w:val="clear" w:color="auto" w:fill="D5D7D5" w:themeFill="text1" w:themeFillTint="33"/>
            <w:vAlign w:val="center"/>
            <w:hideMark/>
          </w:tcPr>
          <w:p w14:paraId="50E4B6A4" w14:textId="45523CC9" w:rsidR="006E34CC" w:rsidRPr="00CB49CC" w:rsidRDefault="006E34CC" w:rsidP="003B7BD3">
            <w:pPr>
              <w:pStyle w:val="APVMATableText"/>
              <w:jc w:val="right"/>
              <w:rPr>
                <w:b/>
                <w:bCs/>
                <w:color w:val="000000"/>
                <w:szCs w:val="17"/>
                <w:lang w:eastAsia="en-AU"/>
              </w:rPr>
            </w:pPr>
            <w:r w:rsidRPr="00977795">
              <w:rPr>
                <w:b/>
              </w:rPr>
              <w:t>7,929</w:t>
            </w:r>
          </w:p>
        </w:tc>
        <w:tc>
          <w:tcPr>
            <w:tcW w:w="432" w:type="pct"/>
            <w:vAlign w:val="center"/>
            <w:hideMark/>
          </w:tcPr>
          <w:p w14:paraId="713F9CF3" w14:textId="41B0C160" w:rsidR="006E34CC" w:rsidRPr="00700369" w:rsidRDefault="006E34CC" w:rsidP="003B7BD3">
            <w:pPr>
              <w:pStyle w:val="APVMATableText"/>
              <w:jc w:val="right"/>
              <w:rPr>
                <w:color w:val="000000"/>
                <w:szCs w:val="17"/>
                <w:lang w:eastAsia="en-AU"/>
              </w:rPr>
            </w:pPr>
            <w:r w:rsidRPr="00091457">
              <w:t>432</w:t>
            </w:r>
          </w:p>
        </w:tc>
      </w:tr>
      <w:tr w:rsidR="00700369" w:rsidRPr="00700369" w14:paraId="3500B244" w14:textId="77777777" w:rsidTr="00E60F82">
        <w:trPr>
          <w:trHeight w:val="300"/>
        </w:trPr>
        <w:tc>
          <w:tcPr>
            <w:tcW w:w="3260" w:type="pct"/>
            <w:gridSpan w:val="5"/>
            <w:vAlign w:val="center"/>
            <w:hideMark/>
          </w:tcPr>
          <w:p w14:paraId="12D8CD4E" w14:textId="5E404CCC" w:rsidR="00700369" w:rsidRPr="00B679C9" w:rsidRDefault="00700369" w:rsidP="00F52B45">
            <w:pPr>
              <w:pStyle w:val="APVMATableText"/>
              <w:rPr>
                <w:b/>
                <w:bCs/>
                <w:lang w:eastAsia="en-AU"/>
              </w:rPr>
            </w:pPr>
            <w:r w:rsidRPr="00B679C9">
              <w:rPr>
                <w:b/>
                <w:bCs/>
                <w:color w:val="53284F" w:themeColor="accent5"/>
                <w:lang w:eastAsia="en-AU"/>
              </w:rPr>
              <w:t>8</w:t>
            </w:r>
            <w:r w:rsidR="006E34CC" w:rsidRPr="00B679C9">
              <w:rPr>
                <w:b/>
                <w:bCs/>
                <w:color w:val="53284F" w:themeColor="accent5"/>
                <w:lang w:eastAsia="en-AU"/>
              </w:rPr>
              <w:t xml:space="preserve"> </w:t>
            </w:r>
            <w:r w:rsidRPr="00B679C9">
              <w:rPr>
                <w:b/>
                <w:bCs/>
                <w:color w:val="53284F" w:themeColor="accent5"/>
                <w:lang w:eastAsia="en-AU"/>
              </w:rPr>
              <w:t>Efficacy</w:t>
            </w:r>
            <w:r w:rsidR="006E34CC" w:rsidRPr="00B679C9">
              <w:rPr>
                <w:b/>
                <w:bCs/>
                <w:color w:val="53284F" w:themeColor="accent5"/>
                <w:lang w:eastAsia="en-AU"/>
              </w:rPr>
              <w:t xml:space="preserve"> </w:t>
            </w:r>
            <w:r w:rsidRPr="00B679C9">
              <w:rPr>
                <w:b/>
                <w:bCs/>
                <w:color w:val="53284F" w:themeColor="accent5"/>
                <w:lang w:eastAsia="en-AU"/>
              </w:rPr>
              <w:t>and</w:t>
            </w:r>
            <w:r w:rsidR="006E34CC" w:rsidRPr="00B679C9">
              <w:rPr>
                <w:b/>
                <w:bCs/>
                <w:color w:val="53284F" w:themeColor="accent5"/>
                <w:lang w:eastAsia="en-AU"/>
              </w:rPr>
              <w:t xml:space="preserve"> </w:t>
            </w:r>
            <w:r w:rsidRPr="00B679C9">
              <w:rPr>
                <w:b/>
                <w:bCs/>
                <w:color w:val="53284F" w:themeColor="accent5"/>
                <w:lang w:eastAsia="en-AU"/>
              </w:rPr>
              <w:t>safety</w:t>
            </w:r>
          </w:p>
        </w:tc>
        <w:tc>
          <w:tcPr>
            <w:tcW w:w="436" w:type="pct"/>
            <w:vAlign w:val="center"/>
            <w:hideMark/>
          </w:tcPr>
          <w:p w14:paraId="2248DC24" w14:textId="146BDEE0" w:rsidR="00700369" w:rsidRPr="00700369" w:rsidRDefault="00700369" w:rsidP="00F52B45">
            <w:pPr>
              <w:pStyle w:val="APVMATableText"/>
              <w:rPr>
                <w:lang w:eastAsia="en-AU"/>
              </w:rPr>
            </w:pPr>
          </w:p>
        </w:tc>
        <w:tc>
          <w:tcPr>
            <w:tcW w:w="436" w:type="pct"/>
            <w:vAlign w:val="center"/>
            <w:hideMark/>
          </w:tcPr>
          <w:p w14:paraId="60320A66" w14:textId="0951F844" w:rsidR="00700369" w:rsidRPr="00700369" w:rsidRDefault="00700369" w:rsidP="00F52B45">
            <w:pPr>
              <w:pStyle w:val="APVMATableText"/>
              <w:rPr>
                <w:lang w:eastAsia="en-AU"/>
              </w:rPr>
            </w:pPr>
          </w:p>
        </w:tc>
        <w:tc>
          <w:tcPr>
            <w:tcW w:w="436" w:type="pct"/>
            <w:shd w:val="clear" w:color="auto" w:fill="D5D7D5" w:themeFill="text1" w:themeFillTint="33"/>
            <w:vAlign w:val="center"/>
            <w:hideMark/>
          </w:tcPr>
          <w:p w14:paraId="7AC5C32B" w14:textId="3CEED947" w:rsidR="00700369" w:rsidRPr="00CB49CC" w:rsidRDefault="00700369" w:rsidP="00F52B45">
            <w:pPr>
              <w:pStyle w:val="APVMATableText"/>
              <w:rPr>
                <w:b/>
                <w:bCs/>
                <w:lang w:eastAsia="en-AU"/>
              </w:rPr>
            </w:pPr>
          </w:p>
        </w:tc>
        <w:tc>
          <w:tcPr>
            <w:tcW w:w="432" w:type="pct"/>
            <w:vAlign w:val="center"/>
            <w:hideMark/>
          </w:tcPr>
          <w:p w14:paraId="0FDD39D7" w14:textId="321259C0" w:rsidR="00700369" w:rsidRPr="00700369" w:rsidRDefault="00700369" w:rsidP="00F52B45">
            <w:pPr>
              <w:pStyle w:val="APVMATableText"/>
              <w:rPr>
                <w:lang w:eastAsia="en-AU"/>
              </w:rPr>
            </w:pPr>
          </w:p>
        </w:tc>
      </w:tr>
      <w:tr w:rsidR="006E34CC" w:rsidRPr="00700369" w14:paraId="6A76BB36" w14:textId="77777777" w:rsidTr="00E60F82">
        <w:trPr>
          <w:trHeight w:val="288"/>
        </w:trPr>
        <w:tc>
          <w:tcPr>
            <w:tcW w:w="406" w:type="pct"/>
            <w:vAlign w:val="center"/>
            <w:hideMark/>
          </w:tcPr>
          <w:p w14:paraId="76C3A747" w14:textId="77777777" w:rsidR="00700369" w:rsidRPr="00700369" w:rsidRDefault="00700369" w:rsidP="00F52B45">
            <w:pPr>
              <w:pStyle w:val="APVMATableText"/>
              <w:rPr>
                <w:color w:val="000000"/>
                <w:szCs w:val="17"/>
                <w:lang w:eastAsia="en-AU"/>
              </w:rPr>
            </w:pPr>
            <w:r w:rsidRPr="00700369">
              <w:rPr>
                <w:color w:val="000000"/>
                <w:szCs w:val="17"/>
                <w:lang w:eastAsia="en-AU"/>
              </w:rPr>
              <w:t>8.1</w:t>
            </w:r>
          </w:p>
        </w:tc>
        <w:tc>
          <w:tcPr>
            <w:tcW w:w="1218" w:type="pct"/>
            <w:vAlign w:val="center"/>
            <w:hideMark/>
          </w:tcPr>
          <w:p w14:paraId="4AF5410F" w14:textId="2EECF6C5" w:rsidR="00700369" w:rsidRPr="00700369" w:rsidRDefault="00700369" w:rsidP="00F52B45">
            <w:pPr>
              <w:pStyle w:val="APVMATableText"/>
              <w:rPr>
                <w:color w:val="000000"/>
                <w:szCs w:val="17"/>
                <w:lang w:eastAsia="en-AU"/>
              </w:rPr>
            </w:pPr>
            <w:r w:rsidRPr="00700369">
              <w:rPr>
                <w:color w:val="000000"/>
                <w:szCs w:val="17"/>
                <w:lang w:eastAsia="en-AU"/>
              </w:rPr>
              <w:t>Efficacy</w:t>
            </w:r>
            <w:r w:rsidR="006E34CC">
              <w:rPr>
                <w:color w:val="000000"/>
                <w:szCs w:val="17"/>
                <w:lang w:eastAsia="en-AU"/>
              </w:rPr>
              <w:t xml:space="preserve"> </w:t>
            </w:r>
            <w:r w:rsidRPr="00700369">
              <w:rPr>
                <w:color w:val="000000"/>
                <w:szCs w:val="17"/>
                <w:lang w:eastAsia="en-AU"/>
              </w:rPr>
              <w:t>and</w:t>
            </w:r>
            <w:r w:rsidR="006E34CC">
              <w:rPr>
                <w:color w:val="000000"/>
                <w:szCs w:val="17"/>
                <w:lang w:eastAsia="en-AU"/>
              </w:rPr>
              <w:t xml:space="preserve"> </w:t>
            </w:r>
            <w:r w:rsidRPr="00700369">
              <w:rPr>
                <w:color w:val="000000"/>
                <w:szCs w:val="17"/>
                <w:lang w:eastAsia="en-AU"/>
              </w:rPr>
              <w:t>safety</w:t>
            </w:r>
            <w:r w:rsidR="006E34CC">
              <w:rPr>
                <w:color w:val="000000"/>
                <w:szCs w:val="17"/>
                <w:lang w:eastAsia="en-AU"/>
              </w:rPr>
              <w:t xml:space="preserve"> </w:t>
            </w:r>
            <w:r w:rsidR="006E34CC">
              <w:t xml:space="preserve">– </w:t>
            </w:r>
            <w:r w:rsidRPr="00700369">
              <w:rPr>
                <w:color w:val="000000"/>
                <w:szCs w:val="17"/>
                <w:lang w:eastAsia="en-AU"/>
              </w:rPr>
              <w:t>level</w:t>
            </w:r>
            <w:r w:rsidR="006E34CC">
              <w:rPr>
                <w:color w:val="000000"/>
                <w:szCs w:val="17"/>
                <w:lang w:eastAsia="en-AU"/>
              </w:rPr>
              <w:t xml:space="preserve"> </w:t>
            </w:r>
            <w:r w:rsidRPr="00700369">
              <w:rPr>
                <w:color w:val="000000"/>
                <w:szCs w:val="17"/>
                <w:lang w:eastAsia="en-AU"/>
              </w:rPr>
              <w:t>1</w:t>
            </w:r>
          </w:p>
        </w:tc>
        <w:tc>
          <w:tcPr>
            <w:tcW w:w="752" w:type="pct"/>
            <w:vAlign w:val="center"/>
            <w:hideMark/>
          </w:tcPr>
          <w:p w14:paraId="3DCDB670" w14:textId="52BE84D3" w:rsidR="00700369" w:rsidRPr="00700369" w:rsidRDefault="00700369" w:rsidP="00F52B45">
            <w:pPr>
              <w:pStyle w:val="APVMATableText"/>
              <w:rPr>
                <w:color w:val="000000"/>
                <w:szCs w:val="17"/>
                <w:lang w:eastAsia="en-AU"/>
              </w:rPr>
            </w:pPr>
            <w:r w:rsidRPr="00700369">
              <w:rPr>
                <w:color w:val="000000"/>
                <w:szCs w:val="17"/>
                <w:lang w:eastAsia="en-AU"/>
              </w:rPr>
              <w:t>6</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17DCC64C" w14:textId="689055F8" w:rsidR="00700369" w:rsidRPr="00700369" w:rsidRDefault="00700369" w:rsidP="003B7BD3">
            <w:pPr>
              <w:pStyle w:val="APVMATableText"/>
              <w:jc w:val="right"/>
              <w:rPr>
                <w:color w:val="000000"/>
                <w:szCs w:val="17"/>
                <w:lang w:eastAsia="en-AU"/>
              </w:rPr>
            </w:pPr>
            <w:r w:rsidRPr="005200EC">
              <w:t>11,850</w:t>
            </w:r>
          </w:p>
        </w:tc>
        <w:tc>
          <w:tcPr>
            <w:tcW w:w="436" w:type="pct"/>
            <w:vAlign w:val="center"/>
            <w:hideMark/>
          </w:tcPr>
          <w:p w14:paraId="0BB022C3" w14:textId="7F3FCFB2" w:rsidR="00700369" w:rsidRPr="00700369" w:rsidRDefault="00700369" w:rsidP="003B7BD3">
            <w:pPr>
              <w:pStyle w:val="APVMATableText"/>
              <w:jc w:val="right"/>
              <w:rPr>
                <w:color w:val="000000"/>
                <w:szCs w:val="17"/>
                <w:lang w:eastAsia="en-AU"/>
              </w:rPr>
            </w:pPr>
            <w:r w:rsidRPr="005200EC">
              <w:t>15,528</w:t>
            </w:r>
          </w:p>
        </w:tc>
        <w:tc>
          <w:tcPr>
            <w:tcW w:w="436" w:type="pct"/>
            <w:vAlign w:val="center"/>
            <w:hideMark/>
          </w:tcPr>
          <w:p w14:paraId="7F323B73" w14:textId="431DC449" w:rsidR="00700369" w:rsidRPr="00700369" w:rsidRDefault="00700369" w:rsidP="003B7BD3">
            <w:pPr>
              <w:pStyle w:val="APVMATableText"/>
              <w:jc w:val="right"/>
              <w:rPr>
                <w:color w:val="000000"/>
                <w:szCs w:val="17"/>
                <w:lang w:eastAsia="en-AU"/>
              </w:rPr>
            </w:pPr>
            <w:r w:rsidRPr="005200EC">
              <w:t>31</w:t>
            </w:r>
          </w:p>
        </w:tc>
        <w:tc>
          <w:tcPr>
            <w:tcW w:w="436" w:type="pct"/>
            <w:vAlign w:val="center"/>
            <w:hideMark/>
          </w:tcPr>
          <w:p w14:paraId="451F95DA" w14:textId="50AD692C" w:rsidR="00700369" w:rsidRPr="00700369" w:rsidRDefault="00700369" w:rsidP="003B7BD3">
            <w:pPr>
              <w:pStyle w:val="APVMATableText"/>
              <w:jc w:val="right"/>
              <w:rPr>
                <w:color w:val="000000"/>
                <w:szCs w:val="17"/>
                <w:lang w:eastAsia="en-AU"/>
              </w:rPr>
            </w:pPr>
            <w:r w:rsidRPr="005200EC">
              <w:t>4,740</w:t>
            </w:r>
          </w:p>
        </w:tc>
        <w:tc>
          <w:tcPr>
            <w:tcW w:w="436" w:type="pct"/>
            <w:shd w:val="clear" w:color="auto" w:fill="D5D7D5" w:themeFill="text1" w:themeFillTint="33"/>
            <w:vAlign w:val="center"/>
            <w:hideMark/>
          </w:tcPr>
          <w:p w14:paraId="67C49566" w14:textId="0B443C18" w:rsidR="00700369" w:rsidRPr="00CB49CC" w:rsidRDefault="00700369" w:rsidP="003B7BD3">
            <w:pPr>
              <w:pStyle w:val="APVMATableText"/>
              <w:jc w:val="right"/>
              <w:rPr>
                <w:b/>
                <w:bCs/>
                <w:color w:val="000000"/>
                <w:szCs w:val="17"/>
                <w:lang w:eastAsia="en-AU"/>
              </w:rPr>
            </w:pPr>
            <w:r w:rsidRPr="007D5D29">
              <w:rPr>
                <w:b/>
              </w:rPr>
              <w:t>15,528</w:t>
            </w:r>
          </w:p>
        </w:tc>
        <w:tc>
          <w:tcPr>
            <w:tcW w:w="432" w:type="pct"/>
            <w:vAlign w:val="center"/>
            <w:hideMark/>
          </w:tcPr>
          <w:p w14:paraId="7BA455A6" w14:textId="575D6857" w:rsidR="00700369" w:rsidRPr="00700369" w:rsidRDefault="00700369" w:rsidP="003B7BD3">
            <w:pPr>
              <w:pStyle w:val="APVMATableText"/>
              <w:jc w:val="right"/>
              <w:rPr>
                <w:color w:val="000000"/>
                <w:szCs w:val="17"/>
                <w:lang w:eastAsia="en-AU"/>
              </w:rPr>
            </w:pPr>
            <w:r w:rsidRPr="005200EC">
              <w:t>228</w:t>
            </w:r>
          </w:p>
        </w:tc>
      </w:tr>
      <w:tr w:rsidR="006E34CC" w:rsidRPr="00700369" w14:paraId="61D24785" w14:textId="77777777" w:rsidTr="00E60F82">
        <w:trPr>
          <w:trHeight w:val="288"/>
        </w:trPr>
        <w:tc>
          <w:tcPr>
            <w:tcW w:w="406" w:type="pct"/>
            <w:vAlign w:val="center"/>
            <w:hideMark/>
          </w:tcPr>
          <w:p w14:paraId="67F8F4D6" w14:textId="77777777" w:rsidR="006E34CC" w:rsidRPr="00700369" w:rsidRDefault="006E34CC" w:rsidP="006E34CC">
            <w:pPr>
              <w:pStyle w:val="APVMATableText"/>
              <w:rPr>
                <w:color w:val="000000"/>
                <w:szCs w:val="17"/>
                <w:lang w:eastAsia="en-AU"/>
              </w:rPr>
            </w:pPr>
            <w:r w:rsidRPr="00700369">
              <w:rPr>
                <w:color w:val="000000"/>
                <w:szCs w:val="17"/>
                <w:lang w:eastAsia="en-AU"/>
              </w:rPr>
              <w:t>8.2</w:t>
            </w:r>
          </w:p>
        </w:tc>
        <w:tc>
          <w:tcPr>
            <w:tcW w:w="1218" w:type="pct"/>
            <w:hideMark/>
          </w:tcPr>
          <w:p w14:paraId="54D59700" w14:textId="37E0BCAC" w:rsidR="006E34CC" w:rsidRPr="00700369" w:rsidRDefault="006E34CC" w:rsidP="006E34CC">
            <w:pPr>
              <w:pStyle w:val="APVMATableText"/>
              <w:rPr>
                <w:color w:val="000000"/>
                <w:szCs w:val="17"/>
                <w:lang w:eastAsia="en-AU"/>
              </w:rPr>
            </w:pPr>
            <w:r w:rsidRPr="00D55125">
              <w:rPr>
                <w:color w:val="000000"/>
                <w:szCs w:val="17"/>
                <w:lang w:eastAsia="en-AU"/>
              </w:rPr>
              <w:t xml:space="preserve">Efficacy and safety </w:t>
            </w:r>
            <w:r w:rsidRPr="00D55125">
              <w:t xml:space="preserve">– </w:t>
            </w:r>
            <w:r w:rsidRPr="00D55125">
              <w:rPr>
                <w:color w:val="000000"/>
                <w:szCs w:val="17"/>
                <w:lang w:eastAsia="en-AU"/>
              </w:rPr>
              <w:t xml:space="preserve">level </w:t>
            </w:r>
            <w:r>
              <w:rPr>
                <w:color w:val="000000"/>
                <w:szCs w:val="17"/>
                <w:lang w:eastAsia="en-AU"/>
              </w:rPr>
              <w:t>2</w:t>
            </w:r>
          </w:p>
        </w:tc>
        <w:tc>
          <w:tcPr>
            <w:tcW w:w="752" w:type="pct"/>
            <w:vAlign w:val="center"/>
            <w:hideMark/>
          </w:tcPr>
          <w:p w14:paraId="210EAC00" w14:textId="51E4D4A4" w:rsidR="006E34CC" w:rsidRPr="00700369" w:rsidRDefault="006E34CC" w:rsidP="006E34CC">
            <w:pPr>
              <w:pStyle w:val="APVMATableText"/>
              <w:rPr>
                <w:color w:val="000000"/>
                <w:szCs w:val="17"/>
                <w:lang w:eastAsia="en-AU"/>
              </w:rPr>
            </w:pPr>
            <w:r w:rsidRPr="00700369">
              <w:rPr>
                <w:color w:val="000000"/>
                <w:szCs w:val="17"/>
                <w:lang w:eastAsia="en-AU"/>
              </w:rPr>
              <w:t>4</w:t>
            </w:r>
            <w:r>
              <w:rPr>
                <w:color w:val="000000"/>
                <w:szCs w:val="17"/>
                <w:lang w:eastAsia="en-AU"/>
              </w:rPr>
              <w:t xml:space="preserve"> </w:t>
            </w:r>
            <w:r w:rsidRPr="00700369">
              <w:rPr>
                <w:color w:val="000000"/>
                <w:szCs w:val="17"/>
                <w:lang w:eastAsia="en-AU"/>
              </w:rPr>
              <w:t>months</w:t>
            </w:r>
          </w:p>
        </w:tc>
        <w:tc>
          <w:tcPr>
            <w:tcW w:w="448" w:type="pct"/>
            <w:vAlign w:val="center"/>
            <w:hideMark/>
          </w:tcPr>
          <w:p w14:paraId="4AE93D0A" w14:textId="573E324F" w:rsidR="006E34CC" w:rsidRPr="00700369" w:rsidRDefault="006E34CC" w:rsidP="003B7BD3">
            <w:pPr>
              <w:pStyle w:val="APVMATableText"/>
              <w:jc w:val="right"/>
              <w:rPr>
                <w:color w:val="000000"/>
                <w:szCs w:val="17"/>
                <w:lang w:eastAsia="en-AU"/>
              </w:rPr>
            </w:pPr>
            <w:r w:rsidRPr="005200EC">
              <w:t>4,875</w:t>
            </w:r>
          </w:p>
        </w:tc>
        <w:tc>
          <w:tcPr>
            <w:tcW w:w="436" w:type="pct"/>
            <w:vAlign w:val="center"/>
            <w:hideMark/>
          </w:tcPr>
          <w:p w14:paraId="70D77595" w14:textId="59EF6427" w:rsidR="006E34CC" w:rsidRPr="00700369" w:rsidRDefault="006E34CC" w:rsidP="003B7BD3">
            <w:pPr>
              <w:pStyle w:val="APVMATableText"/>
              <w:jc w:val="right"/>
              <w:rPr>
                <w:color w:val="000000"/>
                <w:szCs w:val="17"/>
                <w:lang w:eastAsia="en-AU"/>
              </w:rPr>
            </w:pPr>
            <w:r w:rsidRPr="005200EC">
              <w:t>9,059</w:t>
            </w:r>
          </w:p>
        </w:tc>
        <w:tc>
          <w:tcPr>
            <w:tcW w:w="436" w:type="pct"/>
            <w:vAlign w:val="center"/>
            <w:hideMark/>
          </w:tcPr>
          <w:p w14:paraId="14C6C3E0" w14:textId="61306BCC" w:rsidR="006E34CC" w:rsidRPr="00700369" w:rsidRDefault="006E34CC" w:rsidP="003B7BD3">
            <w:pPr>
              <w:pStyle w:val="APVMATableText"/>
              <w:jc w:val="right"/>
              <w:rPr>
                <w:color w:val="000000"/>
                <w:szCs w:val="17"/>
                <w:lang w:eastAsia="en-AU"/>
              </w:rPr>
            </w:pPr>
            <w:r w:rsidRPr="005200EC">
              <w:t>86</w:t>
            </w:r>
          </w:p>
        </w:tc>
        <w:tc>
          <w:tcPr>
            <w:tcW w:w="436" w:type="pct"/>
            <w:vAlign w:val="center"/>
            <w:hideMark/>
          </w:tcPr>
          <w:p w14:paraId="28552DD6" w14:textId="2D71E7E0" w:rsidR="006E34CC" w:rsidRPr="00700369" w:rsidRDefault="006E34CC" w:rsidP="003B7BD3">
            <w:pPr>
              <w:pStyle w:val="APVMATableText"/>
              <w:jc w:val="right"/>
              <w:rPr>
                <w:color w:val="000000"/>
                <w:szCs w:val="17"/>
                <w:lang w:eastAsia="en-AU"/>
              </w:rPr>
            </w:pPr>
            <w:r w:rsidRPr="005200EC">
              <w:t>1,950</w:t>
            </w:r>
          </w:p>
        </w:tc>
        <w:tc>
          <w:tcPr>
            <w:tcW w:w="436" w:type="pct"/>
            <w:shd w:val="clear" w:color="auto" w:fill="D5D7D5" w:themeFill="text1" w:themeFillTint="33"/>
            <w:vAlign w:val="center"/>
            <w:hideMark/>
          </w:tcPr>
          <w:p w14:paraId="66CC2CD4" w14:textId="795DE0BC" w:rsidR="006E34CC" w:rsidRPr="00CB49CC" w:rsidRDefault="006E34CC" w:rsidP="003B7BD3">
            <w:pPr>
              <w:pStyle w:val="APVMATableText"/>
              <w:jc w:val="right"/>
              <w:rPr>
                <w:b/>
                <w:bCs/>
                <w:color w:val="000000"/>
                <w:szCs w:val="17"/>
                <w:lang w:eastAsia="en-AU"/>
              </w:rPr>
            </w:pPr>
            <w:r w:rsidRPr="007D5D29">
              <w:rPr>
                <w:b/>
              </w:rPr>
              <w:t>9,059</w:t>
            </w:r>
          </w:p>
        </w:tc>
        <w:tc>
          <w:tcPr>
            <w:tcW w:w="432" w:type="pct"/>
            <w:vAlign w:val="center"/>
            <w:hideMark/>
          </w:tcPr>
          <w:p w14:paraId="41E0A2CC" w14:textId="42B45F8F" w:rsidR="006E34CC" w:rsidRPr="00700369" w:rsidRDefault="006E34CC" w:rsidP="003B7BD3">
            <w:pPr>
              <w:pStyle w:val="APVMATableText"/>
              <w:jc w:val="right"/>
              <w:rPr>
                <w:color w:val="000000"/>
                <w:szCs w:val="17"/>
                <w:lang w:eastAsia="en-AU"/>
              </w:rPr>
            </w:pPr>
            <w:r w:rsidRPr="005200EC">
              <w:t>365</w:t>
            </w:r>
          </w:p>
        </w:tc>
      </w:tr>
      <w:tr w:rsidR="006E34CC" w:rsidRPr="00700369" w14:paraId="08C5F1A3" w14:textId="77777777" w:rsidTr="00E60F82">
        <w:trPr>
          <w:trHeight w:val="300"/>
        </w:trPr>
        <w:tc>
          <w:tcPr>
            <w:tcW w:w="406" w:type="pct"/>
            <w:vAlign w:val="center"/>
            <w:hideMark/>
          </w:tcPr>
          <w:p w14:paraId="5B0EAA3B" w14:textId="77777777" w:rsidR="006E34CC" w:rsidRPr="00700369" w:rsidRDefault="006E34CC" w:rsidP="006E34CC">
            <w:pPr>
              <w:pStyle w:val="APVMATableText"/>
              <w:rPr>
                <w:color w:val="000000"/>
                <w:szCs w:val="17"/>
                <w:lang w:eastAsia="en-AU"/>
              </w:rPr>
            </w:pPr>
            <w:r w:rsidRPr="00700369">
              <w:rPr>
                <w:color w:val="000000"/>
                <w:szCs w:val="17"/>
                <w:lang w:eastAsia="en-AU"/>
              </w:rPr>
              <w:t>8.3</w:t>
            </w:r>
          </w:p>
        </w:tc>
        <w:tc>
          <w:tcPr>
            <w:tcW w:w="1218" w:type="pct"/>
            <w:hideMark/>
          </w:tcPr>
          <w:p w14:paraId="5CA58F5F" w14:textId="43A7EC3C" w:rsidR="006E34CC" w:rsidRPr="00700369" w:rsidRDefault="006E34CC" w:rsidP="006E34CC">
            <w:pPr>
              <w:pStyle w:val="APVMATableText"/>
              <w:rPr>
                <w:color w:val="000000"/>
                <w:szCs w:val="17"/>
                <w:lang w:eastAsia="en-AU"/>
              </w:rPr>
            </w:pPr>
            <w:r w:rsidRPr="00D55125">
              <w:rPr>
                <w:color w:val="000000"/>
                <w:szCs w:val="17"/>
                <w:lang w:eastAsia="en-AU"/>
              </w:rPr>
              <w:t xml:space="preserve">Efficacy and safety </w:t>
            </w:r>
            <w:r w:rsidRPr="00D55125">
              <w:t xml:space="preserve">– </w:t>
            </w:r>
            <w:r w:rsidRPr="00D55125">
              <w:rPr>
                <w:color w:val="000000"/>
                <w:szCs w:val="17"/>
                <w:lang w:eastAsia="en-AU"/>
              </w:rPr>
              <w:t xml:space="preserve">level </w:t>
            </w:r>
            <w:r>
              <w:rPr>
                <w:color w:val="000000"/>
                <w:szCs w:val="17"/>
                <w:lang w:eastAsia="en-AU"/>
              </w:rPr>
              <w:t>3</w:t>
            </w:r>
          </w:p>
        </w:tc>
        <w:tc>
          <w:tcPr>
            <w:tcW w:w="752" w:type="pct"/>
            <w:vAlign w:val="center"/>
            <w:hideMark/>
          </w:tcPr>
          <w:p w14:paraId="567A059A" w14:textId="61AD56B9" w:rsidR="006E34CC" w:rsidRPr="00700369" w:rsidRDefault="006E34CC" w:rsidP="006E34CC">
            <w:pPr>
              <w:pStyle w:val="APVMATableText"/>
              <w:rPr>
                <w:color w:val="000000"/>
                <w:szCs w:val="17"/>
                <w:lang w:eastAsia="en-AU"/>
              </w:rPr>
            </w:pPr>
            <w:r w:rsidRPr="00700369">
              <w:rPr>
                <w:color w:val="000000"/>
                <w:szCs w:val="17"/>
                <w:lang w:eastAsia="en-AU"/>
              </w:rPr>
              <w:t>3</w:t>
            </w:r>
            <w:r>
              <w:rPr>
                <w:color w:val="000000"/>
                <w:szCs w:val="17"/>
                <w:lang w:eastAsia="en-AU"/>
              </w:rPr>
              <w:t xml:space="preserve"> </w:t>
            </w:r>
            <w:r w:rsidRPr="00700369">
              <w:rPr>
                <w:color w:val="000000"/>
                <w:szCs w:val="17"/>
                <w:lang w:eastAsia="en-AU"/>
              </w:rPr>
              <w:t>months</w:t>
            </w:r>
          </w:p>
        </w:tc>
        <w:tc>
          <w:tcPr>
            <w:tcW w:w="448" w:type="pct"/>
            <w:vAlign w:val="center"/>
            <w:hideMark/>
          </w:tcPr>
          <w:p w14:paraId="2235D9D6" w14:textId="4B5C22BB" w:rsidR="006E34CC" w:rsidRPr="00700369" w:rsidRDefault="006E34CC" w:rsidP="003B7BD3">
            <w:pPr>
              <w:pStyle w:val="APVMATableText"/>
              <w:jc w:val="right"/>
              <w:rPr>
                <w:color w:val="000000"/>
                <w:szCs w:val="17"/>
                <w:lang w:eastAsia="en-AU"/>
              </w:rPr>
            </w:pPr>
            <w:r w:rsidRPr="005200EC">
              <w:t>2,900</w:t>
            </w:r>
          </w:p>
        </w:tc>
        <w:tc>
          <w:tcPr>
            <w:tcW w:w="436" w:type="pct"/>
            <w:vAlign w:val="center"/>
            <w:hideMark/>
          </w:tcPr>
          <w:p w14:paraId="06F2A802" w14:textId="1A06C1AA" w:rsidR="006E34CC" w:rsidRPr="00700369" w:rsidRDefault="006E34CC" w:rsidP="003B7BD3">
            <w:pPr>
              <w:pStyle w:val="APVMATableText"/>
              <w:jc w:val="right"/>
              <w:rPr>
                <w:color w:val="000000"/>
                <w:szCs w:val="17"/>
                <w:lang w:eastAsia="en-AU"/>
              </w:rPr>
            </w:pPr>
            <w:r w:rsidRPr="005200EC">
              <w:t>6,692</w:t>
            </w:r>
          </w:p>
        </w:tc>
        <w:tc>
          <w:tcPr>
            <w:tcW w:w="436" w:type="pct"/>
            <w:vAlign w:val="center"/>
            <w:hideMark/>
          </w:tcPr>
          <w:p w14:paraId="26241039" w14:textId="59A7D36E" w:rsidR="006E34CC" w:rsidRPr="00700369" w:rsidRDefault="006E34CC" w:rsidP="003B7BD3">
            <w:pPr>
              <w:pStyle w:val="APVMATableText"/>
              <w:jc w:val="right"/>
              <w:rPr>
                <w:color w:val="000000"/>
                <w:szCs w:val="17"/>
                <w:lang w:eastAsia="en-AU"/>
              </w:rPr>
            </w:pPr>
            <w:r w:rsidRPr="005200EC">
              <w:t>131</w:t>
            </w:r>
          </w:p>
        </w:tc>
        <w:tc>
          <w:tcPr>
            <w:tcW w:w="436" w:type="pct"/>
            <w:vAlign w:val="center"/>
            <w:hideMark/>
          </w:tcPr>
          <w:p w14:paraId="508F16B9" w14:textId="0CF11708" w:rsidR="006E34CC" w:rsidRPr="00700369" w:rsidRDefault="006E34CC" w:rsidP="003B7BD3">
            <w:pPr>
              <w:pStyle w:val="APVMATableText"/>
              <w:jc w:val="right"/>
              <w:rPr>
                <w:color w:val="000000"/>
                <w:szCs w:val="17"/>
                <w:lang w:eastAsia="en-AU"/>
              </w:rPr>
            </w:pPr>
            <w:r w:rsidRPr="005200EC">
              <w:t>1,160</w:t>
            </w:r>
          </w:p>
        </w:tc>
        <w:tc>
          <w:tcPr>
            <w:tcW w:w="436" w:type="pct"/>
            <w:shd w:val="clear" w:color="auto" w:fill="D5D7D5" w:themeFill="text1" w:themeFillTint="33"/>
            <w:vAlign w:val="center"/>
            <w:hideMark/>
          </w:tcPr>
          <w:p w14:paraId="1C67A401" w14:textId="5310160D" w:rsidR="006E34CC" w:rsidRPr="00CB49CC" w:rsidRDefault="006E34CC" w:rsidP="003B7BD3">
            <w:pPr>
              <w:pStyle w:val="APVMATableText"/>
              <w:jc w:val="right"/>
              <w:rPr>
                <w:b/>
                <w:bCs/>
                <w:color w:val="000000"/>
                <w:szCs w:val="17"/>
                <w:lang w:eastAsia="en-AU"/>
              </w:rPr>
            </w:pPr>
            <w:r w:rsidRPr="007D5D29">
              <w:rPr>
                <w:b/>
              </w:rPr>
              <w:t>6,692</w:t>
            </w:r>
          </w:p>
        </w:tc>
        <w:tc>
          <w:tcPr>
            <w:tcW w:w="432" w:type="pct"/>
            <w:vAlign w:val="center"/>
            <w:hideMark/>
          </w:tcPr>
          <w:p w14:paraId="4F0B8A50" w14:textId="3E94389C" w:rsidR="006E34CC" w:rsidRPr="00700369" w:rsidRDefault="006E34CC" w:rsidP="003B7BD3">
            <w:pPr>
              <w:pStyle w:val="APVMATableText"/>
              <w:jc w:val="right"/>
              <w:rPr>
                <w:color w:val="000000"/>
                <w:szCs w:val="17"/>
                <w:lang w:eastAsia="en-AU"/>
              </w:rPr>
            </w:pPr>
            <w:r w:rsidRPr="005200EC">
              <w:t>477</w:t>
            </w:r>
          </w:p>
        </w:tc>
      </w:tr>
      <w:tr w:rsidR="00CB49CC" w:rsidRPr="00700369" w14:paraId="3A768B5B" w14:textId="77777777" w:rsidTr="00E60F82">
        <w:trPr>
          <w:trHeight w:val="300"/>
        </w:trPr>
        <w:tc>
          <w:tcPr>
            <w:tcW w:w="1624" w:type="pct"/>
            <w:gridSpan w:val="2"/>
            <w:vAlign w:val="center"/>
            <w:hideMark/>
          </w:tcPr>
          <w:p w14:paraId="2CD3B423" w14:textId="4FDC4328" w:rsidR="00700369" w:rsidRPr="00B679C9" w:rsidRDefault="00700369" w:rsidP="00F52B45">
            <w:pPr>
              <w:pStyle w:val="APVMATableText"/>
              <w:rPr>
                <w:b/>
                <w:bCs/>
                <w:lang w:eastAsia="en-AU"/>
              </w:rPr>
            </w:pPr>
            <w:r w:rsidRPr="00B679C9">
              <w:rPr>
                <w:b/>
                <w:bCs/>
                <w:color w:val="53284F" w:themeColor="accent5"/>
                <w:lang w:eastAsia="en-AU"/>
              </w:rPr>
              <w:t>9</w:t>
            </w:r>
            <w:r w:rsidR="006E34CC" w:rsidRPr="00B679C9">
              <w:rPr>
                <w:b/>
                <w:bCs/>
                <w:color w:val="53284F" w:themeColor="accent5"/>
                <w:lang w:eastAsia="en-AU"/>
              </w:rPr>
              <w:t xml:space="preserve"> </w:t>
            </w:r>
            <w:proofErr w:type="gramStart"/>
            <w:r w:rsidRPr="00B679C9">
              <w:rPr>
                <w:b/>
                <w:bCs/>
                <w:color w:val="53284F" w:themeColor="accent5"/>
                <w:lang w:eastAsia="en-AU"/>
              </w:rPr>
              <w:t>Non-food</w:t>
            </w:r>
            <w:proofErr w:type="gramEnd"/>
            <w:r w:rsidR="00B679C9" w:rsidRPr="00B679C9">
              <w:rPr>
                <w:b/>
                <w:bCs/>
                <w:color w:val="53284F" w:themeColor="accent5"/>
                <w:lang w:eastAsia="en-AU"/>
              </w:rPr>
              <w:t xml:space="preserve"> </w:t>
            </w:r>
            <w:r w:rsidRPr="00B679C9">
              <w:rPr>
                <w:b/>
                <w:bCs/>
                <w:color w:val="53284F" w:themeColor="accent5"/>
                <w:lang w:eastAsia="en-AU"/>
              </w:rPr>
              <w:t>trade</w:t>
            </w:r>
          </w:p>
        </w:tc>
        <w:tc>
          <w:tcPr>
            <w:tcW w:w="752" w:type="pct"/>
            <w:vAlign w:val="center"/>
            <w:hideMark/>
          </w:tcPr>
          <w:p w14:paraId="50B265DA" w14:textId="766D7EFB" w:rsidR="00700369" w:rsidRPr="00700369" w:rsidRDefault="00700369" w:rsidP="00F52B45">
            <w:pPr>
              <w:pStyle w:val="APVMATableText"/>
              <w:rPr>
                <w:color w:val="000000"/>
                <w:szCs w:val="17"/>
                <w:lang w:eastAsia="en-AU"/>
              </w:rPr>
            </w:pPr>
            <w:r w:rsidRPr="00700369">
              <w:rPr>
                <w:color w:val="000000"/>
                <w:szCs w:val="17"/>
                <w:lang w:eastAsia="en-AU"/>
              </w:rPr>
              <w:t>6</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66FA2C71" w14:textId="7E3A6A84" w:rsidR="00700369" w:rsidRPr="00700369" w:rsidRDefault="00700369" w:rsidP="003B7BD3">
            <w:pPr>
              <w:pStyle w:val="APVMATableText"/>
              <w:jc w:val="right"/>
              <w:rPr>
                <w:color w:val="000000"/>
                <w:szCs w:val="17"/>
                <w:lang w:eastAsia="en-AU"/>
              </w:rPr>
            </w:pPr>
            <w:r w:rsidRPr="00700369">
              <w:rPr>
                <w:color w:val="000000"/>
                <w:szCs w:val="17"/>
                <w:lang w:eastAsia="en-AU"/>
              </w:rPr>
              <w:t>2,938</w:t>
            </w:r>
          </w:p>
        </w:tc>
        <w:tc>
          <w:tcPr>
            <w:tcW w:w="436" w:type="pct"/>
            <w:vAlign w:val="center"/>
            <w:hideMark/>
          </w:tcPr>
          <w:p w14:paraId="2687D97F" w14:textId="7B4ED70C" w:rsidR="00700369" w:rsidRPr="00700369" w:rsidRDefault="00700369" w:rsidP="003B7BD3">
            <w:pPr>
              <w:pStyle w:val="APVMATableText"/>
              <w:jc w:val="right"/>
              <w:rPr>
                <w:color w:val="000000"/>
                <w:szCs w:val="17"/>
                <w:lang w:eastAsia="en-AU"/>
              </w:rPr>
            </w:pPr>
            <w:r w:rsidRPr="00700369">
              <w:rPr>
                <w:color w:val="000000"/>
                <w:szCs w:val="17"/>
                <w:lang w:eastAsia="en-AU"/>
              </w:rPr>
              <w:t>2,531</w:t>
            </w:r>
          </w:p>
        </w:tc>
        <w:tc>
          <w:tcPr>
            <w:tcW w:w="436" w:type="pct"/>
            <w:vAlign w:val="center"/>
            <w:hideMark/>
          </w:tcPr>
          <w:p w14:paraId="44AFACEF" w14:textId="38EFDD6F" w:rsidR="00700369" w:rsidRPr="00700369" w:rsidRDefault="000268CA" w:rsidP="003B7BD3">
            <w:pPr>
              <w:pStyle w:val="APVMATableText"/>
              <w:jc w:val="right"/>
              <w:rPr>
                <w:color w:val="000000"/>
                <w:szCs w:val="17"/>
                <w:lang w:eastAsia="en-AU"/>
              </w:rPr>
            </w:pPr>
            <w:r>
              <w:rPr>
                <w:color w:val="000000"/>
                <w:szCs w:val="17"/>
                <w:lang w:eastAsia="en-AU"/>
              </w:rPr>
              <w:t>(</w:t>
            </w:r>
            <w:r w:rsidR="00700369" w:rsidRPr="00700369">
              <w:rPr>
                <w:color w:val="000000"/>
                <w:szCs w:val="17"/>
                <w:lang w:eastAsia="en-AU"/>
              </w:rPr>
              <w:t>14</w:t>
            </w:r>
            <w:r>
              <w:rPr>
                <w:color w:val="000000"/>
                <w:szCs w:val="17"/>
                <w:lang w:eastAsia="en-AU"/>
              </w:rPr>
              <w:t>)</w:t>
            </w:r>
          </w:p>
        </w:tc>
        <w:tc>
          <w:tcPr>
            <w:tcW w:w="436" w:type="pct"/>
            <w:vAlign w:val="center"/>
            <w:hideMark/>
          </w:tcPr>
          <w:p w14:paraId="228A37D3" w14:textId="5679DBB3" w:rsidR="00700369" w:rsidRPr="00700369" w:rsidRDefault="00700369" w:rsidP="003B7BD3">
            <w:pPr>
              <w:pStyle w:val="APVMATableText"/>
              <w:jc w:val="right"/>
              <w:rPr>
                <w:color w:val="000000"/>
                <w:szCs w:val="17"/>
                <w:lang w:eastAsia="en-AU"/>
              </w:rPr>
            </w:pPr>
            <w:r w:rsidRPr="00700369">
              <w:rPr>
                <w:color w:val="000000"/>
                <w:szCs w:val="17"/>
                <w:lang w:eastAsia="en-AU"/>
              </w:rPr>
              <w:t>1,175</w:t>
            </w:r>
          </w:p>
        </w:tc>
        <w:tc>
          <w:tcPr>
            <w:tcW w:w="436" w:type="pct"/>
            <w:shd w:val="clear" w:color="auto" w:fill="D5D7D5" w:themeFill="text1" w:themeFillTint="33"/>
            <w:vAlign w:val="center"/>
            <w:hideMark/>
          </w:tcPr>
          <w:p w14:paraId="2B8C5BD1" w14:textId="51866732" w:rsidR="00700369" w:rsidRPr="00CB49CC" w:rsidRDefault="00700369" w:rsidP="003B7BD3">
            <w:pPr>
              <w:pStyle w:val="APVMATableText"/>
              <w:jc w:val="right"/>
              <w:rPr>
                <w:b/>
                <w:bCs/>
                <w:color w:val="000000"/>
                <w:szCs w:val="17"/>
                <w:lang w:eastAsia="en-AU"/>
              </w:rPr>
            </w:pPr>
            <w:r w:rsidRPr="00CB49CC">
              <w:rPr>
                <w:b/>
                <w:bCs/>
                <w:color w:val="000000"/>
                <w:szCs w:val="17"/>
                <w:lang w:eastAsia="en-AU"/>
              </w:rPr>
              <w:t>2,531</w:t>
            </w:r>
          </w:p>
        </w:tc>
        <w:tc>
          <w:tcPr>
            <w:tcW w:w="432" w:type="pct"/>
            <w:vAlign w:val="center"/>
            <w:hideMark/>
          </w:tcPr>
          <w:p w14:paraId="42AB2350" w14:textId="70BCE5DF" w:rsidR="00700369" w:rsidRPr="00700369" w:rsidRDefault="00700369" w:rsidP="003B7BD3">
            <w:pPr>
              <w:pStyle w:val="APVMATableText"/>
              <w:jc w:val="right"/>
              <w:rPr>
                <w:color w:val="000000"/>
                <w:szCs w:val="17"/>
                <w:lang w:eastAsia="en-AU"/>
              </w:rPr>
            </w:pPr>
            <w:r w:rsidRPr="00700369">
              <w:rPr>
                <w:color w:val="000000"/>
                <w:szCs w:val="17"/>
                <w:lang w:eastAsia="en-AU"/>
              </w:rPr>
              <w:t>115</w:t>
            </w:r>
          </w:p>
        </w:tc>
      </w:tr>
      <w:tr w:rsidR="00497F26" w:rsidRPr="00700369" w14:paraId="1DCC6AFB" w14:textId="77777777" w:rsidTr="00E60F82">
        <w:trPr>
          <w:trHeight w:val="300"/>
        </w:trPr>
        <w:tc>
          <w:tcPr>
            <w:tcW w:w="3260" w:type="pct"/>
            <w:gridSpan w:val="5"/>
            <w:vAlign w:val="center"/>
          </w:tcPr>
          <w:p w14:paraId="35672C79" w14:textId="3C765423" w:rsidR="00497F26" w:rsidRPr="00700369" w:rsidRDefault="00497F26" w:rsidP="00F52B45">
            <w:pPr>
              <w:pStyle w:val="APVMATableText"/>
              <w:rPr>
                <w:color w:val="000000"/>
                <w:szCs w:val="17"/>
                <w:lang w:eastAsia="en-AU"/>
              </w:rPr>
            </w:pPr>
            <w:r>
              <w:rPr>
                <w:b/>
                <w:bCs/>
                <w:color w:val="53284F" w:themeColor="accent5"/>
                <w:lang w:eastAsia="en-AU"/>
              </w:rPr>
              <w:t>10 Special data</w:t>
            </w:r>
          </w:p>
        </w:tc>
        <w:tc>
          <w:tcPr>
            <w:tcW w:w="436" w:type="pct"/>
            <w:vAlign w:val="center"/>
          </w:tcPr>
          <w:p w14:paraId="5221ED01" w14:textId="77777777" w:rsidR="00497F26" w:rsidRPr="00700369" w:rsidRDefault="00497F26" w:rsidP="00F52B45">
            <w:pPr>
              <w:pStyle w:val="APVMATableText"/>
              <w:rPr>
                <w:color w:val="000000"/>
                <w:szCs w:val="17"/>
                <w:lang w:eastAsia="en-AU"/>
              </w:rPr>
            </w:pPr>
          </w:p>
        </w:tc>
        <w:tc>
          <w:tcPr>
            <w:tcW w:w="436" w:type="pct"/>
            <w:vAlign w:val="center"/>
          </w:tcPr>
          <w:p w14:paraId="7A8E3167" w14:textId="77777777" w:rsidR="00497F26" w:rsidRPr="00700369" w:rsidRDefault="00497F26" w:rsidP="00F52B45">
            <w:pPr>
              <w:pStyle w:val="APVMATableText"/>
              <w:rPr>
                <w:color w:val="000000"/>
                <w:szCs w:val="17"/>
                <w:lang w:eastAsia="en-AU"/>
              </w:rPr>
            </w:pPr>
          </w:p>
        </w:tc>
        <w:tc>
          <w:tcPr>
            <w:tcW w:w="436" w:type="pct"/>
            <w:shd w:val="clear" w:color="auto" w:fill="D5D7D5" w:themeFill="text1" w:themeFillTint="33"/>
            <w:vAlign w:val="center"/>
          </w:tcPr>
          <w:p w14:paraId="3C0A27CA" w14:textId="77777777" w:rsidR="00497F26" w:rsidRPr="00CB49CC" w:rsidRDefault="00497F26" w:rsidP="00F52B45">
            <w:pPr>
              <w:pStyle w:val="APVMATableText"/>
              <w:rPr>
                <w:b/>
                <w:bCs/>
                <w:color w:val="000000"/>
                <w:szCs w:val="17"/>
                <w:lang w:eastAsia="en-AU"/>
              </w:rPr>
            </w:pPr>
          </w:p>
        </w:tc>
        <w:tc>
          <w:tcPr>
            <w:tcW w:w="432" w:type="pct"/>
            <w:vAlign w:val="center"/>
          </w:tcPr>
          <w:p w14:paraId="6CA55575" w14:textId="77777777" w:rsidR="00497F26" w:rsidRPr="00700369" w:rsidRDefault="00497F26" w:rsidP="00F52B45">
            <w:pPr>
              <w:pStyle w:val="APVMATableText"/>
              <w:rPr>
                <w:color w:val="000000"/>
                <w:szCs w:val="17"/>
                <w:lang w:eastAsia="en-AU"/>
              </w:rPr>
            </w:pPr>
          </w:p>
        </w:tc>
      </w:tr>
      <w:tr w:rsidR="006E34CC" w:rsidRPr="00700369" w14:paraId="6C787E4B" w14:textId="77777777" w:rsidTr="00776462">
        <w:trPr>
          <w:trHeight w:val="288"/>
        </w:trPr>
        <w:tc>
          <w:tcPr>
            <w:tcW w:w="406" w:type="pct"/>
            <w:vAlign w:val="center"/>
            <w:hideMark/>
          </w:tcPr>
          <w:p w14:paraId="70CCECFC" w14:textId="77777777" w:rsidR="00700369" w:rsidRPr="00700369" w:rsidRDefault="00700369" w:rsidP="00F52B45">
            <w:pPr>
              <w:pStyle w:val="APVMATableText"/>
              <w:rPr>
                <w:color w:val="000000"/>
                <w:szCs w:val="17"/>
                <w:lang w:eastAsia="en-AU"/>
              </w:rPr>
            </w:pPr>
            <w:r w:rsidRPr="00700369">
              <w:rPr>
                <w:color w:val="000000"/>
                <w:szCs w:val="17"/>
                <w:lang w:eastAsia="en-AU"/>
              </w:rPr>
              <w:t>10.1</w:t>
            </w:r>
          </w:p>
        </w:tc>
        <w:tc>
          <w:tcPr>
            <w:tcW w:w="1218" w:type="pct"/>
            <w:vAlign w:val="center"/>
            <w:hideMark/>
          </w:tcPr>
          <w:p w14:paraId="00AC71F7" w14:textId="5E18991B" w:rsidR="00700369" w:rsidRPr="00700369" w:rsidRDefault="00700369" w:rsidP="00F52B45">
            <w:pPr>
              <w:pStyle w:val="APVMATableText"/>
              <w:rPr>
                <w:color w:val="000000"/>
                <w:szCs w:val="17"/>
                <w:lang w:eastAsia="en-AU"/>
              </w:rPr>
            </w:pPr>
            <w:r w:rsidRPr="00700369">
              <w:rPr>
                <w:color w:val="000000"/>
                <w:szCs w:val="17"/>
                <w:lang w:eastAsia="en-AU"/>
              </w:rPr>
              <w:t>Special</w:t>
            </w:r>
            <w:r w:rsidR="00B679C9">
              <w:rPr>
                <w:color w:val="000000"/>
                <w:szCs w:val="17"/>
                <w:lang w:eastAsia="en-AU"/>
              </w:rPr>
              <w:t xml:space="preserve"> </w:t>
            </w:r>
            <w:r w:rsidRPr="00700369">
              <w:rPr>
                <w:color w:val="000000"/>
                <w:szCs w:val="17"/>
                <w:lang w:eastAsia="en-AU"/>
              </w:rPr>
              <w:t>data</w:t>
            </w:r>
            <w:r w:rsidR="00B679C9">
              <w:rPr>
                <w:color w:val="000000"/>
                <w:szCs w:val="17"/>
                <w:lang w:eastAsia="en-AU"/>
              </w:rPr>
              <w:t xml:space="preserve"> – </w:t>
            </w:r>
            <w:r w:rsidRPr="00700369">
              <w:rPr>
                <w:color w:val="000000"/>
                <w:szCs w:val="17"/>
                <w:lang w:eastAsia="en-AU"/>
              </w:rPr>
              <w:t>Level</w:t>
            </w:r>
            <w:r w:rsidR="00B679C9">
              <w:rPr>
                <w:color w:val="000000"/>
                <w:szCs w:val="17"/>
                <w:lang w:eastAsia="en-AU"/>
              </w:rPr>
              <w:t xml:space="preserve"> </w:t>
            </w:r>
            <w:r w:rsidRPr="00700369">
              <w:rPr>
                <w:color w:val="000000"/>
                <w:szCs w:val="17"/>
                <w:lang w:eastAsia="en-AU"/>
              </w:rPr>
              <w:t>1</w:t>
            </w:r>
          </w:p>
        </w:tc>
        <w:tc>
          <w:tcPr>
            <w:tcW w:w="752" w:type="pct"/>
            <w:vAlign w:val="center"/>
            <w:hideMark/>
          </w:tcPr>
          <w:p w14:paraId="729CD24A" w14:textId="48BF8566" w:rsidR="00700369" w:rsidRPr="00700369" w:rsidRDefault="00700369" w:rsidP="00F52B45">
            <w:pPr>
              <w:pStyle w:val="APVMATableText"/>
              <w:rPr>
                <w:color w:val="000000"/>
                <w:szCs w:val="17"/>
                <w:lang w:eastAsia="en-AU"/>
              </w:rPr>
            </w:pPr>
            <w:r w:rsidRPr="00700369">
              <w:rPr>
                <w:color w:val="000000"/>
                <w:szCs w:val="17"/>
                <w:lang w:eastAsia="en-AU"/>
              </w:rPr>
              <w:t>13</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053C5E9E" w14:textId="1B6F2364" w:rsidR="00700369" w:rsidRPr="00700369" w:rsidRDefault="00B5316F" w:rsidP="008842FA">
            <w:pPr>
              <w:pStyle w:val="APVMATableText"/>
              <w:rPr>
                <w:color w:val="000000"/>
                <w:szCs w:val="17"/>
                <w:lang w:eastAsia="en-AU"/>
              </w:rPr>
            </w:pPr>
            <w:r w:rsidRPr="00700369">
              <w:rPr>
                <w:color w:val="000000"/>
                <w:szCs w:val="17"/>
                <w:lang w:eastAsia="en-AU"/>
              </w:rPr>
              <w:t>not determined</w:t>
            </w:r>
          </w:p>
        </w:tc>
        <w:tc>
          <w:tcPr>
            <w:tcW w:w="436" w:type="pct"/>
            <w:vAlign w:val="center"/>
            <w:hideMark/>
          </w:tcPr>
          <w:p w14:paraId="78068A78" w14:textId="59ED5EEC" w:rsidR="00700369" w:rsidRPr="00700369" w:rsidRDefault="00700369" w:rsidP="003B7BD3">
            <w:pPr>
              <w:pStyle w:val="APVMATableText"/>
              <w:jc w:val="right"/>
              <w:rPr>
                <w:color w:val="000000"/>
                <w:szCs w:val="17"/>
                <w:lang w:eastAsia="en-AU"/>
              </w:rPr>
            </w:pPr>
            <w:r w:rsidRPr="00700369">
              <w:rPr>
                <w:color w:val="000000"/>
                <w:szCs w:val="17"/>
                <w:lang w:eastAsia="en-AU"/>
              </w:rPr>
              <w:t>9,176</w:t>
            </w:r>
          </w:p>
        </w:tc>
        <w:tc>
          <w:tcPr>
            <w:tcW w:w="436" w:type="pct"/>
            <w:vAlign w:val="center"/>
          </w:tcPr>
          <w:p w14:paraId="2DFB0AD7" w14:textId="46D6BE09" w:rsidR="00700369" w:rsidRPr="00700369" w:rsidRDefault="00700369" w:rsidP="003B7BD3">
            <w:pPr>
              <w:pStyle w:val="APVMATableText"/>
              <w:jc w:val="right"/>
              <w:rPr>
                <w:color w:val="000000"/>
                <w:szCs w:val="17"/>
                <w:lang w:eastAsia="en-AU"/>
              </w:rPr>
            </w:pPr>
          </w:p>
        </w:tc>
        <w:tc>
          <w:tcPr>
            <w:tcW w:w="436" w:type="pct"/>
            <w:vAlign w:val="center"/>
            <w:hideMark/>
          </w:tcPr>
          <w:p w14:paraId="12DBADA7" w14:textId="23BD323A" w:rsidR="00700369" w:rsidRPr="00700369" w:rsidRDefault="00700369" w:rsidP="003B7BD3">
            <w:pPr>
              <w:pStyle w:val="APVMATableText"/>
              <w:jc w:val="right"/>
              <w:rPr>
                <w:color w:val="000000"/>
                <w:szCs w:val="17"/>
                <w:lang w:eastAsia="en-AU"/>
              </w:rPr>
            </w:pPr>
            <w:r w:rsidRPr="00700369">
              <w:rPr>
                <w:color w:val="000000"/>
                <w:szCs w:val="17"/>
                <w:lang w:eastAsia="en-AU"/>
              </w:rPr>
              <w:t>-</w:t>
            </w:r>
          </w:p>
        </w:tc>
        <w:tc>
          <w:tcPr>
            <w:tcW w:w="436" w:type="pct"/>
            <w:shd w:val="clear" w:color="auto" w:fill="D5D7D5" w:themeFill="text1" w:themeFillTint="33"/>
            <w:vAlign w:val="center"/>
            <w:hideMark/>
          </w:tcPr>
          <w:p w14:paraId="10A1A774" w14:textId="46950224" w:rsidR="00700369" w:rsidRPr="00CB49CC" w:rsidRDefault="00700369" w:rsidP="003B7BD3">
            <w:pPr>
              <w:pStyle w:val="APVMATableText"/>
              <w:jc w:val="right"/>
              <w:rPr>
                <w:b/>
                <w:bCs/>
                <w:color w:val="000000"/>
                <w:szCs w:val="17"/>
                <w:lang w:eastAsia="en-AU"/>
              </w:rPr>
            </w:pPr>
            <w:r w:rsidRPr="00CB49CC">
              <w:rPr>
                <w:b/>
                <w:bCs/>
                <w:color w:val="000000"/>
                <w:szCs w:val="17"/>
                <w:lang w:eastAsia="en-AU"/>
              </w:rPr>
              <w:t>9,176</w:t>
            </w:r>
          </w:p>
        </w:tc>
        <w:tc>
          <w:tcPr>
            <w:tcW w:w="432" w:type="pct"/>
            <w:vAlign w:val="center"/>
            <w:hideMark/>
          </w:tcPr>
          <w:p w14:paraId="24A1C111" w14:textId="374536B6" w:rsidR="00700369" w:rsidRPr="00700369" w:rsidRDefault="00700369" w:rsidP="003B7BD3">
            <w:pPr>
              <w:pStyle w:val="APVMATableText"/>
              <w:jc w:val="right"/>
              <w:rPr>
                <w:color w:val="000000"/>
                <w:szCs w:val="17"/>
                <w:lang w:eastAsia="en-AU"/>
              </w:rPr>
            </w:pPr>
          </w:p>
        </w:tc>
      </w:tr>
      <w:tr w:rsidR="00B679C9" w:rsidRPr="00700369" w14:paraId="1FEE14CC" w14:textId="77777777" w:rsidTr="00776462">
        <w:trPr>
          <w:trHeight w:val="288"/>
        </w:trPr>
        <w:tc>
          <w:tcPr>
            <w:tcW w:w="406" w:type="pct"/>
            <w:vAlign w:val="center"/>
            <w:hideMark/>
          </w:tcPr>
          <w:p w14:paraId="6591EA45" w14:textId="77777777" w:rsidR="00B679C9" w:rsidRPr="00700369" w:rsidRDefault="00B679C9" w:rsidP="00B5316F">
            <w:pPr>
              <w:pStyle w:val="APVMATableText"/>
              <w:rPr>
                <w:color w:val="000000"/>
                <w:szCs w:val="17"/>
                <w:lang w:eastAsia="en-AU"/>
              </w:rPr>
            </w:pPr>
            <w:r w:rsidRPr="00700369">
              <w:rPr>
                <w:color w:val="000000"/>
                <w:szCs w:val="17"/>
                <w:lang w:eastAsia="en-AU"/>
              </w:rPr>
              <w:t>10.2</w:t>
            </w:r>
          </w:p>
        </w:tc>
        <w:tc>
          <w:tcPr>
            <w:tcW w:w="1218" w:type="pct"/>
            <w:vAlign w:val="center"/>
            <w:hideMark/>
          </w:tcPr>
          <w:p w14:paraId="29D54FFB" w14:textId="7252D6F7" w:rsidR="00B679C9" w:rsidRPr="00700369" w:rsidRDefault="00B679C9" w:rsidP="00B5316F">
            <w:pPr>
              <w:pStyle w:val="APVMATableText"/>
              <w:rPr>
                <w:color w:val="000000"/>
                <w:szCs w:val="17"/>
                <w:lang w:eastAsia="en-AU"/>
              </w:rPr>
            </w:pPr>
            <w:r w:rsidRPr="00ED23CC">
              <w:rPr>
                <w:color w:val="000000"/>
                <w:szCs w:val="17"/>
                <w:lang w:eastAsia="en-AU"/>
              </w:rPr>
              <w:t xml:space="preserve">Special data – Level </w:t>
            </w:r>
            <w:r>
              <w:rPr>
                <w:color w:val="000000"/>
                <w:szCs w:val="17"/>
                <w:lang w:eastAsia="en-AU"/>
              </w:rPr>
              <w:t>2</w:t>
            </w:r>
          </w:p>
        </w:tc>
        <w:tc>
          <w:tcPr>
            <w:tcW w:w="752" w:type="pct"/>
            <w:vAlign w:val="center"/>
            <w:hideMark/>
          </w:tcPr>
          <w:p w14:paraId="776A0DC6" w14:textId="6CE282C4" w:rsidR="00B679C9" w:rsidRPr="00700369" w:rsidRDefault="00B679C9" w:rsidP="00B5316F">
            <w:pPr>
              <w:pStyle w:val="APVMATableText"/>
              <w:rPr>
                <w:color w:val="000000"/>
                <w:szCs w:val="17"/>
                <w:lang w:eastAsia="en-AU"/>
              </w:rPr>
            </w:pPr>
            <w:r w:rsidRPr="00700369">
              <w:rPr>
                <w:color w:val="000000"/>
                <w:szCs w:val="17"/>
                <w:lang w:eastAsia="en-AU"/>
              </w:rPr>
              <w:t>7</w:t>
            </w:r>
            <w:r>
              <w:rPr>
                <w:color w:val="000000"/>
                <w:szCs w:val="17"/>
                <w:lang w:eastAsia="en-AU"/>
              </w:rPr>
              <w:t xml:space="preserve"> </w:t>
            </w:r>
            <w:r w:rsidRPr="00700369">
              <w:rPr>
                <w:color w:val="000000"/>
                <w:szCs w:val="17"/>
                <w:lang w:eastAsia="en-AU"/>
              </w:rPr>
              <w:t>months</w:t>
            </w:r>
          </w:p>
        </w:tc>
        <w:tc>
          <w:tcPr>
            <w:tcW w:w="448" w:type="pct"/>
            <w:vAlign w:val="center"/>
            <w:hideMark/>
          </w:tcPr>
          <w:p w14:paraId="3A9F4A9C" w14:textId="34BFCFB0" w:rsidR="00B679C9" w:rsidRPr="00700369" w:rsidRDefault="00B5316F" w:rsidP="008842FA">
            <w:pPr>
              <w:pStyle w:val="APVMATableText"/>
              <w:rPr>
                <w:color w:val="000000"/>
                <w:szCs w:val="17"/>
                <w:lang w:eastAsia="en-AU"/>
              </w:rPr>
            </w:pPr>
            <w:r w:rsidRPr="00700369">
              <w:rPr>
                <w:color w:val="000000"/>
                <w:szCs w:val="17"/>
                <w:lang w:eastAsia="en-AU"/>
              </w:rPr>
              <w:t>not determined</w:t>
            </w:r>
          </w:p>
        </w:tc>
        <w:tc>
          <w:tcPr>
            <w:tcW w:w="436" w:type="pct"/>
            <w:vAlign w:val="center"/>
            <w:hideMark/>
          </w:tcPr>
          <w:p w14:paraId="0BFE08E2" w14:textId="7D0B82FF" w:rsidR="00B679C9" w:rsidRPr="00700369" w:rsidRDefault="00B679C9" w:rsidP="003B7BD3">
            <w:pPr>
              <w:pStyle w:val="APVMATableText"/>
              <w:jc w:val="right"/>
              <w:rPr>
                <w:color w:val="000000"/>
                <w:szCs w:val="17"/>
                <w:lang w:eastAsia="en-AU"/>
              </w:rPr>
            </w:pPr>
            <w:r w:rsidRPr="00700369">
              <w:rPr>
                <w:color w:val="000000"/>
                <w:szCs w:val="17"/>
                <w:lang w:eastAsia="en-AU"/>
              </w:rPr>
              <w:t>3,693</w:t>
            </w:r>
          </w:p>
        </w:tc>
        <w:tc>
          <w:tcPr>
            <w:tcW w:w="436" w:type="pct"/>
            <w:vAlign w:val="center"/>
          </w:tcPr>
          <w:p w14:paraId="2BA78126" w14:textId="7550BCFB" w:rsidR="00B679C9" w:rsidRPr="00700369" w:rsidRDefault="00B679C9" w:rsidP="003B7BD3">
            <w:pPr>
              <w:pStyle w:val="APVMATableText"/>
              <w:jc w:val="right"/>
              <w:rPr>
                <w:color w:val="000000"/>
                <w:szCs w:val="17"/>
                <w:lang w:eastAsia="en-AU"/>
              </w:rPr>
            </w:pPr>
          </w:p>
        </w:tc>
        <w:tc>
          <w:tcPr>
            <w:tcW w:w="436" w:type="pct"/>
            <w:vAlign w:val="center"/>
            <w:hideMark/>
          </w:tcPr>
          <w:p w14:paraId="54124760" w14:textId="40FA036C" w:rsidR="00B679C9" w:rsidRPr="00700369" w:rsidRDefault="00B679C9" w:rsidP="003B7BD3">
            <w:pPr>
              <w:pStyle w:val="APVMATableText"/>
              <w:jc w:val="right"/>
              <w:rPr>
                <w:color w:val="000000"/>
                <w:szCs w:val="17"/>
                <w:lang w:eastAsia="en-AU"/>
              </w:rPr>
            </w:pPr>
            <w:r w:rsidRPr="00700369">
              <w:rPr>
                <w:color w:val="000000"/>
                <w:szCs w:val="17"/>
                <w:lang w:eastAsia="en-AU"/>
              </w:rPr>
              <w:t>-</w:t>
            </w:r>
          </w:p>
        </w:tc>
        <w:tc>
          <w:tcPr>
            <w:tcW w:w="436" w:type="pct"/>
            <w:shd w:val="clear" w:color="auto" w:fill="D5D7D5" w:themeFill="text1" w:themeFillTint="33"/>
            <w:vAlign w:val="center"/>
            <w:hideMark/>
          </w:tcPr>
          <w:p w14:paraId="5C490D08" w14:textId="351F7D4C" w:rsidR="00B679C9" w:rsidRPr="00CB49CC" w:rsidRDefault="00B679C9" w:rsidP="003B7BD3">
            <w:pPr>
              <w:pStyle w:val="APVMATableText"/>
              <w:jc w:val="right"/>
              <w:rPr>
                <w:b/>
                <w:bCs/>
                <w:color w:val="000000"/>
                <w:szCs w:val="17"/>
                <w:lang w:eastAsia="en-AU"/>
              </w:rPr>
            </w:pPr>
            <w:r w:rsidRPr="00CB49CC">
              <w:rPr>
                <w:b/>
                <w:bCs/>
                <w:color w:val="000000"/>
                <w:szCs w:val="17"/>
                <w:lang w:eastAsia="en-AU"/>
              </w:rPr>
              <w:t>3,693</w:t>
            </w:r>
          </w:p>
        </w:tc>
        <w:tc>
          <w:tcPr>
            <w:tcW w:w="432" w:type="pct"/>
            <w:vAlign w:val="center"/>
            <w:hideMark/>
          </w:tcPr>
          <w:p w14:paraId="7985DFF8" w14:textId="356ED35C" w:rsidR="00B679C9" w:rsidRPr="00700369" w:rsidRDefault="00B679C9" w:rsidP="003B7BD3">
            <w:pPr>
              <w:pStyle w:val="APVMATableText"/>
              <w:jc w:val="right"/>
              <w:rPr>
                <w:color w:val="000000"/>
                <w:szCs w:val="17"/>
                <w:lang w:eastAsia="en-AU"/>
              </w:rPr>
            </w:pPr>
          </w:p>
        </w:tc>
      </w:tr>
      <w:tr w:rsidR="00B679C9" w:rsidRPr="00700369" w14:paraId="3AC97993" w14:textId="77777777" w:rsidTr="00776462">
        <w:trPr>
          <w:trHeight w:val="300"/>
        </w:trPr>
        <w:tc>
          <w:tcPr>
            <w:tcW w:w="406" w:type="pct"/>
            <w:vAlign w:val="center"/>
            <w:hideMark/>
          </w:tcPr>
          <w:p w14:paraId="0BA09893" w14:textId="77777777" w:rsidR="00B679C9" w:rsidRPr="00B5316F" w:rsidRDefault="00B679C9" w:rsidP="00B5316F">
            <w:pPr>
              <w:pStyle w:val="APVMATableText"/>
            </w:pPr>
            <w:r w:rsidRPr="00B5316F">
              <w:t>10.3</w:t>
            </w:r>
          </w:p>
        </w:tc>
        <w:tc>
          <w:tcPr>
            <w:tcW w:w="1218" w:type="pct"/>
            <w:vAlign w:val="center"/>
            <w:hideMark/>
          </w:tcPr>
          <w:p w14:paraId="2B09F74D" w14:textId="7EC734B4" w:rsidR="00B679C9" w:rsidRPr="00B5316F" w:rsidRDefault="00B679C9" w:rsidP="00B5316F">
            <w:pPr>
              <w:pStyle w:val="APVMATableText"/>
            </w:pPr>
            <w:r w:rsidRPr="00B5316F">
              <w:t>Special data – Level 3</w:t>
            </w:r>
          </w:p>
        </w:tc>
        <w:tc>
          <w:tcPr>
            <w:tcW w:w="752" w:type="pct"/>
            <w:vAlign w:val="center"/>
            <w:hideMark/>
          </w:tcPr>
          <w:p w14:paraId="38610BC8" w14:textId="339B6E48" w:rsidR="00B679C9" w:rsidRPr="00700369" w:rsidRDefault="00B679C9" w:rsidP="00B5316F">
            <w:pPr>
              <w:pStyle w:val="APVMATableText"/>
              <w:rPr>
                <w:color w:val="000000"/>
                <w:szCs w:val="17"/>
                <w:lang w:eastAsia="en-AU"/>
              </w:rPr>
            </w:pPr>
            <w:r w:rsidRPr="00700369">
              <w:rPr>
                <w:color w:val="000000"/>
                <w:szCs w:val="17"/>
                <w:lang w:eastAsia="en-AU"/>
              </w:rPr>
              <w:t>7</w:t>
            </w:r>
            <w:r>
              <w:rPr>
                <w:color w:val="000000"/>
                <w:szCs w:val="17"/>
                <w:lang w:eastAsia="en-AU"/>
              </w:rPr>
              <w:t xml:space="preserve"> </w:t>
            </w:r>
            <w:r w:rsidRPr="00700369">
              <w:rPr>
                <w:color w:val="000000"/>
                <w:szCs w:val="17"/>
                <w:lang w:eastAsia="en-AU"/>
              </w:rPr>
              <w:t>months</w:t>
            </w:r>
          </w:p>
        </w:tc>
        <w:tc>
          <w:tcPr>
            <w:tcW w:w="448" w:type="pct"/>
            <w:vAlign w:val="center"/>
            <w:hideMark/>
          </w:tcPr>
          <w:p w14:paraId="7E0DC414" w14:textId="772CA962" w:rsidR="00B679C9" w:rsidRPr="00700369" w:rsidRDefault="00B5316F" w:rsidP="008842FA">
            <w:pPr>
              <w:pStyle w:val="APVMATableText"/>
              <w:rPr>
                <w:color w:val="000000"/>
                <w:szCs w:val="17"/>
                <w:lang w:eastAsia="en-AU"/>
              </w:rPr>
            </w:pPr>
            <w:r w:rsidRPr="00700369">
              <w:rPr>
                <w:color w:val="000000"/>
                <w:szCs w:val="17"/>
                <w:lang w:eastAsia="en-AU"/>
              </w:rPr>
              <w:t>not determined</w:t>
            </w:r>
          </w:p>
        </w:tc>
        <w:tc>
          <w:tcPr>
            <w:tcW w:w="436" w:type="pct"/>
            <w:vAlign w:val="center"/>
            <w:hideMark/>
          </w:tcPr>
          <w:p w14:paraId="71283DF5" w14:textId="458B74B8" w:rsidR="00B679C9" w:rsidRPr="00700369" w:rsidRDefault="00B679C9" w:rsidP="003B7BD3">
            <w:pPr>
              <w:pStyle w:val="APVMATableText"/>
              <w:jc w:val="right"/>
              <w:rPr>
                <w:color w:val="000000"/>
                <w:szCs w:val="17"/>
                <w:lang w:eastAsia="en-AU"/>
              </w:rPr>
            </w:pPr>
            <w:r w:rsidRPr="00700369">
              <w:rPr>
                <w:color w:val="000000"/>
                <w:szCs w:val="17"/>
                <w:lang w:eastAsia="en-AU"/>
              </w:rPr>
              <w:t>2,297</w:t>
            </w:r>
          </w:p>
        </w:tc>
        <w:tc>
          <w:tcPr>
            <w:tcW w:w="436" w:type="pct"/>
            <w:vAlign w:val="center"/>
          </w:tcPr>
          <w:p w14:paraId="2FDDC23C" w14:textId="77AF32BB" w:rsidR="00B679C9" w:rsidRPr="00700369" w:rsidRDefault="00B679C9" w:rsidP="003B7BD3">
            <w:pPr>
              <w:pStyle w:val="APVMATableText"/>
              <w:jc w:val="right"/>
              <w:rPr>
                <w:color w:val="000000"/>
                <w:szCs w:val="17"/>
                <w:lang w:eastAsia="en-AU"/>
              </w:rPr>
            </w:pPr>
          </w:p>
        </w:tc>
        <w:tc>
          <w:tcPr>
            <w:tcW w:w="436" w:type="pct"/>
            <w:vAlign w:val="center"/>
            <w:hideMark/>
          </w:tcPr>
          <w:p w14:paraId="697156BB" w14:textId="13486387" w:rsidR="00B679C9" w:rsidRPr="00700369" w:rsidRDefault="00B679C9" w:rsidP="003B7BD3">
            <w:pPr>
              <w:pStyle w:val="APVMATableText"/>
              <w:jc w:val="right"/>
              <w:rPr>
                <w:color w:val="000000"/>
                <w:szCs w:val="17"/>
                <w:lang w:eastAsia="en-AU"/>
              </w:rPr>
            </w:pPr>
            <w:r w:rsidRPr="00700369">
              <w:rPr>
                <w:color w:val="000000"/>
                <w:szCs w:val="17"/>
                <w:lang w:eastAsia="en-AU"/>
              </w:rPr>
              <w:t>-</w:t>
            </w:r>
          </w:p>
        </w:tc>
        <w:tc>
          <w:tcPr>
            <w:tcW w:w="436" w:type="pct"/>
            <w:shd w:val="clear" w:color="auto" w:fill="D5D7D5" w:themeFill="text1" w:themeFillTint="33"/>
            <w:vAlign w:val="center"/>
            <w:hideMark/>
          </w:tcPr>
          <w:p w14:paraId="3C192318" w14:textId="06479694" w:rsidR="00B679C9" w:rsidRPr="00CB49CC" w:rsidRDefault="00B679C9" w:rsidP="003B7BD3">
            <w:pPr>
              <w:pStyle w:val="APVMATableText"/>
              <w:jc w:val="right"/>
              <w:rPr>
                <w:b/>
                <w:bCs/>
                <w:color w:val="000000"/>
                <w:szCs w:val="17"/>
                <w:lang w:eastAsia="en-AU"/>
              </w:rPr>
            </w:pPr>
            <w:r w:rsidRPr="00CB49CC">
              <w:rPr>
                <w:b/>
                <w:bCs/>
                <w:color w:val="000000"/>
                <w:szCs w:val="17"/>
                <w:lang w:eastAsia="en-AU"/>
              </w:rPr>
              <w:t>2,297</w:t>
            </w:r>
          </w:p>
        </w:tc>
        <w:tc>
          <w:tcPr>
            <w:tcW w:w="432" w:type="pct"/>
            <w:vAlign w:val="center"/>
            <w:hideMark/>
          </w:tcPr>
          <w:p w14:paraId="2B641D6C" w14:textId="173A269F" w:rsidR="00B679C9" w:rsidRPr="00700369" w:rsidRDefault="00B679C9" w:rsidP="003B7BD3">
            <w:pPr>
              <w:pStyle w:val="APVMATableText"/>
              <w:jc w:val="right"/>
              <w:rPr>
                <w:color w:val="000000"/>
                <w:szCs w:val="17"/>
                <w:lang w:eastAsia="en-AU"/>
              </w:rPr>
            </w:pPr>
          </w:p>
        </w:tc>
      </w:tr>
      <w:tr w:rsidR="00700369" w:rsidRPr="00700369" w14:paraId="008F4999" w14:textId="77777777" w:rsidTr="00E60F82">
        <w:trPr>
          <w:trHeight w:val="300"/>
        </w:trPr>
        <w:tc>
          <w:tcPr>
            <w:tcW w:w="3260" w:type="pct"/>
            <w:gridSpan w:val="5"/>
            <w:vAlign w:val="center"/>
            <w:hideMark/>
          </w:tcPr>
          <w:p w14:paraId="5E49BEDD" w14:textId="3B3DE34A" w:rsidR="00700369" w:rsidRPr="00B679C9" w:rsidRDefault="00700369" w:rsidP="00F52B45">
            <w:pPr>
              <w:pStyle w:val="APVMATableText"/>
              <w:rPr>
                <w:b/>
                <w:bCs/>
                <w:lang w:eastAsia="en-AU"/>
              </w:rPr>
            </w:pPr>
            <w:r w:rsidRPr="00B679C9">
              <w:rPr>
                <w:b/>
                <w:bCs/>
                <w:color w:val="53284F" w:themeColor="accent5"/>
                <w:lang w:eastAsia="en-AU"/>
              </w:rPr>
              <w:lastRenderedPageBreak/>
              <w:t>11</w:t>
            </w:r>
            <w:r w:rsidR="00B679C9" w:rsidRPr="00B679C9">
              <w:rPr>
                <w:b/>
                <w:bCs/>
                <w:color w:val="53284F" w:themeColor="accent5"/>
                <w:lang w:eastAsia="en-AU"/>
              </w:rPr>
              <w:t xml:space="preserve"> </w:t>
            </w:r>
            <w:r w:rsidRPr="00B679C9">
              <w:rPr>
                <w:b/>
                <w:bCs/>
                <w:color w:val="53284F" w:themeColor="accent5"/>
                <w:lang w:eastAsia="en-AU"/>
              </w:rPr>
              <w:t>Finalisation</w:t>
            </w:r>
          </w:p>
        </w:tc>
        <w:tc>
          <w:tcPr>
            <w:tcW w:w="436" w:type="pct"/>
            <w:vAlign w:val="center"/>
            <w:hideMark/>
          </w:tcPr>
          <w:p w14:paraId="4E2C028B" w14:textId="5393DC4B" w:rsidR="00700369" w:rsidRPr="00700369" w:rsidRDefault="00700369" w:rsidP="00F52B45">
            <w:pPr>
              <w:pStyle w:val="APVMATableText"/>
              <w:rPr>
                <w:lang w:eastAsia="en-AU"/>
              </w:rPr>
            </w:pPr>
          </w:p>
        </w:tc>
        <w:tc>
          <w:tcPr>
            <w:tcW w:w="436" w:type="pct"/>
            <w:vAlign w:val="center"/>
            <w:hideMark/>
          </w:tcPr>
          <w:p w14:paraId="096A7BAC" w14:textId="6A770927" w:rsidR="00700369" w:rsidRPr="00700369" w:rsidRDefault="00700369" w:rsidP="00F52B45">
            <w:pPr>
              <w:pStyle w:val="APVMATableText"/>
              <w:rPr>
                <w:lang w:eastAsia="en-AU"/>
              </w:rPr>
            </w:pPr>
          </w:p>
        </w:tc>
        <w:tc>
          <w:tcPr>
            <w:tcW w:w="436" w:type="pct"/>
            <w:shd w:val="clear" w:color="auto" w:fill="D5D7D5" w:themeFill="text1" w:themeFillTint="33"/>
            <w:vAlign w:val="center"/>
            <w:hideMark/>
          </w:tcPr>
          <w:p w14:paraId="55171B8C" w14:textId="5B1EE046" w:rsidR="00700369" w:rsidRPr="00CB49CC" w:rsidRDefault="00700369" w:rsidP="00F52B45">
            <w:pPr>
              <w:pStyle w:val="APVMATableText"/>
              <w:rPr>
                <w:b/>
                <w:bCs/>
                <w:lang w:eastAsia="en-AU"/>
              </w:rPr>
            </w:pPr>
          </w:p>
        </w:tc>
        <w:tc>
          <w:tcPr>
            <w:tcW w:w="432" w:type="pct"/>
            <w:vAlign w:val="center"/>
            <w:hideMark/>
          </w:tcPr>
          <w:p w14:paraId="7288AE30" w14:textId="4A8EBA0A" w:rsidR="00700369" w:rsidRPr="00700369" w:rsidRDefault="00700369" w:rsidP="00F52B45">
            <w:pPr>
              <w:pStyle w:val="APVMATableText"/>
              <w:rPr>
                <w:lang w:eastAsia="en-AU"/>
              </w:rPr>
            </w:pPr>
          </w:p>
        </w:tc>
      </w:tr>
      <w:tr w:rsidR="006E34CC" w:rsidRPr="00700369" w14:paraId="3390CA4D" w14:textId="77777777" w:rsidTr="00E60F82">
        <w:trPr>
          <w:trHeight w:val="288"/>
        </w:trPr>
        <w:tc>
          <w:tcPr>
            <w:tcW w:w="406" w:type="pct"/>
            <w:vAlign w:val="center"/>
            <w:hideMark/>
          </w:tcPr>
          <w:p w14:paraId="14072443" w14:textId="77777777" w:rsidR="00700369" w:rsidRPr="00700369" w:rsidRDefault="00700369" w:rsidP="00F52B45">
            <w:pPr>
              <w:pStyle w:val="APVMATableText"/>
              <w:rPr>
                <w:color w:val="000000"/>
                <w:szCs w:val="17"/>
                <w:lang w:eastAsia="en-AU"/>
              </w:rPr>
            </w:pPr>
            <w:r w:rsidRPr="00700369">
              <w:rPr>
                <w:color w:val="000000"/>
                <w:szCs w:val="17"/>
                <w:lang w:eastAsia="en-AU"/>
              </w:rPr>
              <w:t>11.1</w:t>
            </w:r>
          </w:p>
        </w:tc>
        <w:tc>
          <w:tcPr>
            <w:tcW w:w="1218" w:type="pct"/>
            <w:vAlign w:val="center"/>
            <w:hideMark/>
          </w:tcPr>
          <w:p w14:paraId="7106E239" w14:textId="0DA10F51" w:rsidR="00700369" w:rsidRPr="00700369" w:rsidRDefault="00700369" w:rsidP="00F52B45">
            <w:pPr>
              <w:pStyle w:val="APVMATableText"/>
              <w:rPr>
                <w:color w:val="000000"/>
                <w:szCs w:val="17"/>
                <w:lang w:eastAsia="en-AU"/>
              </w:rPr>
            </w:pPr>
            <w:r w:rsidRPr="00700369">
              <w:rPr>
                <w:color w:val="000000"/>
                <w:szCs w:val="17"/>
                <w:lang w:eastAsia="en-AU"/>
              </w:rPr>
              <w:t>Finalisation</w:t>
            </w:r>
            <w:r w:rsidR="00B679C9">
              <w:rPr>
                <w:color w:val="000000"/>
                <w:szCs w:val="17"/>
                <w:lang w:eastAsia="en-AU"/>
              </w:rPr>
              <w:t xml:space="preserve"> – type 1</w:t>
            </w:r>
          </w:p>
        </w:tc>
        <w:tc>
          <w:tcPr>
            <w:tcW w:w="752" w:type="pct"/>
            <w:vAlign w:val="center"/>
            <w:hideMark/>
          </w:tcPr>
          <w:p w14:paraId="30219FC7" w14:textId="3E1A5F8A" w:rsidR="00700369" w:rsidRPr="00700369" w:rsidRDefault="00700369" w:rsidP="00F52B45">
            <w:pPr>
              <w:pStyle w:val="APVMATableText"/>
              <w:rPr>
                <w:color w:val="000000"/>
                <w:szCs w:val="17"/>
                <w:lang w:eastAsia="en-AU"/>
              </w:rPr>
            </w:pPr>
            <w:r w:rsidRPr="00700369">
              <w:rPr>
                <w:color w:val="000000"/>
                <w:szCs w:val="17"/>
                <w:lang w:eastAsia="en-AU"/>
              </w:rPr>
              <w:t>3</w:t>
            </w:r>
            <w:r w:rsidR="00B124C4">
              <w:rPr>
                <w:color w:val="000000"/>
                <w:szCs w:val="17"/>
                <w:lang w:eastAsia="en-AU"/>
              </w:rPr>
              <w:t xml:space="preserve"> </w:t>
            </w:r>
            <w:r w:rsidRPr="00700369">
              <w:rPr>
                <w:color w:val="000000"/>
                <w:szCs w:val="17"/>
                <w:lang w:eastAsia="en-AU"/>
              </w:rPr>
              <w:t>months</w:t>
            </w:r>
          </w:p>
        </w:tc>
        <w:tc>
          <w:tcPr>
            <w:tcW w:w="448" w:type="pct"/>
            <w:vAlign w:val="center"/>
            <w:hideMark/>
          </w:tcPr>
          <w:p w14:paraId="14FB694A" w14:textId="42D8B101" w:rsidR="00700369" w:rsidRPr="00700369" w:rsidRDefault="00700369" w:rsidP="003B7BD3">
            <w:pPr>
              <w:pStyle w:val="APVMATableText"/>
              <w:jc w:val="right"/>
              <w:rPr>
                <w:color w:val="000000"/>
                <w:szCs w:val="17"/>
                <w:lang w:eastAsia="en-AU"/>
              </w:rPr>
            </w:pPr>
            <w:r w:rsidRPr="00700369">
              <w:rPr>
                <w:color w:val="000000"/>
                <w:szCs w:val="17"/>
                <w:lang w:eastAsia="en-AU"/>
              </w:rPr>
              <w:t>20,275</w:t>
            </w:r>
          </w:p>
        </w:tc>
        <w:tc>
          <w:tcPr>
            <w:tcW w:w="436" w:type="pct"/>
            <w:vAlign w:val="center"/>
            <w:hideMark/>
          </w:tcPr>
          <w:p w14:paraId="0C03071D" w14:textId="62F3D1AE" w:rsidR="00700369" w:rsidRPr="00700369" w:rsidRDefault="00700369" w:rsidP="003B7BD3">
            <w:pPr>
              <w:pStyle w:val="APVMATableText"/>
              <w:jc w:val="right"/>
              <w:rPr>
                <w:color w:val="000000"/>
                <w:szCs w:val="17"/>
                <w:lang w:eastAsia="en-AU"/>
              </w:rPr>
            </w:pPr>
            <w:r w:rsidRPr="00700369">
              <w:rPr>
                <w:color w:val="000000"/>
                <w:szCs w:val="17"/>
                <w:lang w:eastAsia="en-AU"/>
              </w:rPr>
              <w:t>30,445</w:t>
            </w:r>
          </w:p>
        </w:tc>
        <w:tc>
          <w:tcPr>
            <w:tcW w:w="436" w:type="pct"/>
            <w:vAlign w:val="center"/>
            <w:hideMark/>
          </w:tcPr>
          <w:p w14:paraId="6B34A518" w14:textId="77777777" w:rsidR="00700369" w:rsidRPr="00700369" w:rsidRDefault="00700369" w:rsidP="003B7BD3">
            <w:pPr>
              <w:pStyle w:val="APVMATableText"/>
              <w:jc w:val="right"/>
              <w:rPr>
                <w:color w:val="000000"/>
                <w:szCs w:val="17"/>
                <w:lang w:eastAsia="en-AU"/>
              </w:rPr>
            </w:pPr>
            <w:r w:rsidRPr="00700369">
              <w:rPr>
                <w:color w:val="000000"/>
                <w:szCs w:val="17"/>
                <w:lang w:eastAsia="en-AU"/>
              </w:rPr>
              <w:t>50%</w:t>
            </w:r>
          </w:p>
        </w:tc>
        <w:tc>
          <w:tcPr>
            <w:tcW w:w="436" w:type="pct"/>
            <w:vAlign w:val="center"/>
            <w:hideMark/>
          </w:tcPr>
          <w:p w14:paraId="5DAE8772" w14:textId="53D87556" w:rsidR="00700369" w:rsidRPr="00700369" w:rsidRDefault="00700369" w:rsidP="003B7BD3">
            <w:pPr>
              <w:pStyle w:val="APVMATableText"/>
              <w:jc w:val="right"/>
              <w:rPr>
                <w:color w:val="000000"/>
                <w:szCs w:val="17"/>
                <w:lang w:eastAsia="en-AU"/>
              </w:rPr>
            </w:pPr>
            <w:r w:rsidRPr="00700369">
              <w:rPr>
                <w:color w:val="000000"/>
                <w:szCs w:val="17"/>
                <w:lang w:eastAsia="en-AU"/>
              </w:rPr>
              <w:t>8,110</w:t>
            </w:r>
          </w:p>
        </w:tc>
        <w:tc>
          <w:tcPr>
            <w:tcW w:w="436" w:type="pct"/>
            <w:shd w:val="clear" w:color="auto" w:fill="D5D7D5" w:themeFill="text1" w:themeFillTint="33"/>
            <w:vAlign w:val="center"/>
            <w:hideMark/>
          </w:tcPr>
          <w:p w14:paraId="0B8F18D4" w14:textId="00FC9BF2" w:rsidR="00700369" w:rsidRPr="00CB49CC" w:rsidRDefault="00700369" w:rsidP="003B7BD3">
            <w:pPr>
              <w:pStyle w:val="APVMATableText"/>
              <w:jc w:val="right"/>
              <w:rPr>
                <w:b/>
                <w:bCs/>
                <w:color w:val="000000"/>
                <w:szCs w:val="17"/>
                <w:lang w:eastAsia="en-AU"/>
              </w:rPr>
            </w:pPr>
            <w:r w:rsidRPr="00CB49CC">
              <w:rPr>
                <w:b/>
                <w:bCs/>
                <w:color w:val="000000"/>
                <w:szCs w:val="17"/>
                <w:lang w:eastAsia="en-AU"/>
              </w:rPr>
              <w:t>30,445</w:t>
            </w:r>
          </w:p>
        </w:tc>
        <w:tc>
          <w:tcPr>
            <w:tcW w:w="432" w:type="pct"/>
            <w:vAlign w:val="center"/>
            <w:hideMark/>
          </w:tcPr>
          <w:p w14:paraId="0BB82C86" w14:textId="19CB9074" w:rsidR="00700369" w:rsidRPr="00700369" w:rsidRDefault="00700369" w:rsidP="003B7BD3">
            <w:pPr>
              <w:pStyle w:val="APVMATableText"/>
              <w:jc w:val="right"/>
              <w:rPr>
                <w:color w:val="000000"/>
                <w:szCs w:val="17"/>
                <w:lang w:eastAsia="en-AU"/>
              </w:rPr>
            </w:pPr>
            <w:r w:rsidRPr="00700369">
              <w:rPr>
                <w:color w:val="000000"/>
                <w:szCs w:val="17"/>
                <w:lang w:eastAsia="en-AU"/>
              </w:rPr>
              <w:t>275</w:t>
            </w:r>
          </w:p>
        </w:tc>
      </w:tr>
      <w:tr w:rsidR="00B679C9" w:rsidRPr="00700369" w14:paraId="0B6839C0" w14:textId="77777777" w:rsidTr="00E60F82">
        <w:trPr>
          <w:trHeight w:val="288"/>
        </w:trPr>
        <w:tc>
          <w:tcPr>
            <w:tcW w:w="406" w:type="pct"/>
            <w:vAlign w:val="center"/>
            <w:hideMark/>
          </w:tcPr>
          <w:p w14:paraId="54ADB999" w14:textId="77777777" w:rsidR="00B679C9" w:rsidRPr="00700369" w:rsidRDefault="00B679C9" w:rsidP="00B679C9">
            <w:pPr>
              <w:pStyle w:val="APVMATableText"/>
              <w:rPr>
                <w:color w:val="000000"/>
                <w:szCs w:val="17"/>
                <w:lang w:eastAsia="en-AU"/>
              </w:rPr>
            </w:pPr>
            <w:r w:rsidRPr="00700369">
              <w:rPr>
                <w:color w:val="000000"/>
                <w:szCs w:val="17"/>
                <w:lang w:eastAsia="en-AU"/>
              </w:rPr>
              <w:t>11.2</w:t>
            </w:r>
          </w:p>
        </w:tc>
        <w:tc>
          <w:tcPr>
            <w:tcW w:w="1218" w:type="pct"/>
            <w:hideMark/>
          </w:tcPr>
          <w:p w14:paraId="27B60351" w14:textId="73FE06C3" w:rsidR="00B679C9" w:rsidRPr="00700369" w:rsidRDefault="00B679C9" w:rsidP="00B679C9">
            <w:pPr>
              <w:pStyle w:val="APVMATableText"/>
              <w:rPr>
                <w:color w:val="000000"/>
                <w:szCs w:val="17"/>
                <w:lang w:eastAsia="en-AU"/>
              </w:rPr>
            </w:pPr>
            <w:r w:rsidRPr="005C2C0C">
              <w:rPr>
                <w:color w:val="000000"/>
                <w:szCs w:val="17"/>
                <w:lang w:eastAsia="en-AU"/>
              </w:rPr>
              <w:t xml:space="preserve">Finalisation – type </w:t>
            </w:r>
            <w:r>
              <w:rPr>
                <w:color w:val="000000"/>
                <w:szCs w:val="17"/>
                <w:lang w:eastAsia="en-AU"/>
              </w:rPr>
              <w:t>2</w:t>
            </w:r>
          </w:p>
        </w:tc>
        <w:tc>
          <w:tcPr>
            <w:tcW w:w="752" w:type="pct"/>
            <w:vAlign w:val="center"/>
            <w:hideMark/>
          </w:tcPr>
          <w:p w14:paraId="0CAA0103" w14:textId="2CA1817E" w:rsidR="00B679C9" w:rsidRPr="00700369" w:rsidRDefault="00B679C9" w:rsidP="00B679C9">
            <w:pPr>
              <w:pStyle w:val="APVMATableText"/>
              <w:rPr>
                <w:color w:val="000000"/>
                <w:szCs w:val="17"/>
                <w:lang w:eastAsia="en-AU"/>
              </w:rPr>
            </w:pPr>
            <w:r w:rsidRPr="00700369">
              <w:rPr>
                <w:color w:val="000000"/>
                <w:szCs w:val="17"/>
                <w:lang w:eastAsia="en-AU"/>
              </w:rPr>
              <w:t>2months</w:t>
            </w:r>
          </w:p>
        </w:tc>
        <w:tc>
          <w:tcPr>
            <w:tcW w:w="448" w:type="pct"/>
            <w:vAlign w:val="center"/>
            <w:hideMark/>
          </w:tcPr>
          <w:p w14:paraId="70F5879C" w14:textId="3F77DD54" w:rsidR="00B679C9" w:rsidRPr="00700369" w:rsidRDefault="00B679C9" w:rsidP="003B7BD3">
            <w:pPr>
              <w:pStyle w:val="APVMATableText"/>
              <w:jc w:val="right"/>
              <w:rPr>
                <w:color w:val="000000"/>
                <w:szCs w:val="17"/>
                <w:lang w:eastAsia="en-AU"/>
              </w:rPr>
            </w:pPr>
            <w:r w:rsidRPr="00700369">
              <w:rPr>
                <w:color w:val="000000"/>
                <w:szCs w:val="17"/>
                <w:lang w:eastAsia="en-AU"/>
              </w:rPr>
              <w:t>7,725</w:t>
            </w:r>
          </w:p>
        </w:tc>
        <w:tc>
          <w:tcPr>
            <w:tcW w:w="436" w:type="pct"/>
            <w:vAlign w:val="center"/>
            <w:hideMark/>
          </w:tcPr>
          <w:p w14:paraId="16605C5E" w14:textId="71239F62" w:rsidR="00B679C9" w:rsidRPr="00700369" w:rsidRDefault="00B679C9" w:rsidP="003B7BD3">
            <w:pPr>
              <w:pStyle w:val="APVMATableText"/>
              <w:jc w:val="right"/>
              <w:rPr>
                <w:color w:val="000000"/>
                <w:szCs w:val="17"/>
                <w:lang w:eastAsia="en-AU"/>
              </w:rPr>
            </w:pPr>
            <w:r w:rsidRPr="00700369">
              <w:rPr>
                <w:color w:val="000000"/>
                <w:szCs w:val="17"/>
                <w:lang w:eastAsia="en-AU"/>
              </w:rPr>
              <w:t>12,146</w:t>
            </w:r>
          </w:p>
        </w:tc>
        <w:tc>
          <w:tcPr>
            <w:tcW w:w="436" w:type="pct"/>
            <w:vAlign w:val="center"/>
            <w:hideMark/>
          </w:tcPr>
          <w:p w14:paraId="09C43CD2" w14:textId="77777777" w:rsidR="00B679C9" w:rsidRPr="00700369" w:rsidRDefault="00B679C9" w:rsidP="003B7BD3">
            <w:pPr>
              <w:pStyle w:val="APVMATableText"/>
              <w:jc w:val="right"/>
              <w:rPr>
                <w:color w:val="000000"/>
                <w:szCs w:val="17"/>
                <w:lang w:eastAsia="en-AU"/>
              </w:rPr>
            </w:pPr>
            <w:r w:rsidRPr="00700369">
              <w:rPr>
                <w:color w:val="000000"/>
                <w:szCs w:val="17"/>
                <w:lang w:eastAsia="en-AU"/>
              </w:rPr>
              <w:t>57%</w:t>
            </w:r>
          </w:p>
        </w:tc>
        <w:tc>
          <w:tcPr>
            <w:tcW w:w="436" w:type="pct"/>
            <w:vAlign w:val="center"/>
            <w:hideMark/>
          </w:tcPr>
          <w:p w14:paraId="485E0062" w14:textId="176134F0" w:rsidR="00B679C9" w:rsidRPr="00700369" w:rsidRDefault="00B679C9" w:rsidP="003B7BD3">
            <w:pPr>
              <w:pStyle w:val="APVMATableText"/>
              <w:jc w:val="right"/>
              <w:rPr>
                <w:color w:val="000000"/>
                <w:szCs w:val="17"/>
                <w:lang w:eastAsia="en-AU"/>
              </w:rPr>
            </w:pPr>
            <w:r w:rsidRPr="00700369">
              <w:rPr>
                <w:color w:val="000000"/>
                <w:szCs w:val="17"/>
                <w:lang w:eastAsia="en-AU"/>
              </w:rPr>
              <w:t>3,090</w:t>
            </w:r>
          </w:p>
        </w:tc>
        <w:tc>
          <w:tcPr>
            <w:tcW w:w="436" w:type="pct"/>
            <w:shd w:val="clear" w:color="auto" w:fill="D5D7D5" w:themeFill="text1" w:themeFillTint="33"/>
            <w:vAlign w:val="center"/>
            <w:hideMark/>
          </w:tcPr>
          <w:p w14:paraId="59417D00" w14:textId="7D69CB57" w:rsidR="00B679C9" w:rsidRPr="00CB49CC" w:rsidRDefault="00B679C9" w:rsidP="003B7BD3">
            <w:pPr>
              <w:pStyle w:val="APVMATableText"/>
              <w:jc w:val="right"/>
              <w:rPr>
                <w:b/>
                <w:bCs/>
                <w:color w:val="000000"/>
                <w:szCs w:val="17"/>
                <w:lang w:eastAsia="en-AU"/>
              </w:rPr>
            </w:pPr>
            <w:r w:rsidRPr="00CB49CC">
              <w:rPr>
                <w:b/>
                <w:bCs/>
                <w:color w:val="000000"/>
                <w:szCs w:val="17"/>
                <w:lang w:eastAsia="en-AU"/>
              </w:rPr>
              <w:t>12,146</w:t>
            </w:r>
          </w:p>
        </w:tc>
        <w:tc>
          <w:tcPr>
            <w:tcW w:w="432" w:type="pct"/>
            <w:vAlign w:val="center"/>
            <w:hideMark/>
          </w:tcPr>
          <w:p w14:paraId="40655B31" w14:textId="3171701C" w:rsidR="00B679C9" w:rsidRPr="00700369" w:rsidRDefault="00B679C9" w:rsidP="003B7BD3">
            <w:pPr>
              <w:pStyle w:val="APVMATableText"/>
              <w:jc w:val="right"/>
              <w:rPr>
                <w:color w:val="000000"/>
                <w:szCs w:val="17"/>
                <w:lang w:eastAsia="en-AU"/>
              </w:rPr>
            </w:pPr>
            <w:r w:rsidRPr="00700369">
              <w:rPr>
                <w:color w:val="000000"/>
                <w:szCs w:val="17"/>
                <w:lang w:eastAsia="en-AU"/>
              </w:rPr>
              <w:t>293</w:t>
            </w:r>
          </w:p>
        </w:tc>
      </w:tr>
      <w:tr w:rsidR="00B679C9" w:rsidRPr="00700369" w14:paraId="06AD7D8A" w14:textId="77777777" w:rsidTr="00E60F82">
        <w:trPr>
          <w:trHeight w:val="300"/>
        </w:trPr>
        <w:tc>
          <w:tcPr>
            <w:tcW w:w="406" w:type="pct"/>
            <w:vAlign w:val="center"/>
            <w:hideMark/>
          </w:tcPr>
          <w:p w14:paraId="387C3126" w14:textId="77777777" w:rsidR="00B679C9" w:rsidRPr="00700369" w:rsidRDefault="00B679C9" w:rsidP="00B679C9">
            <w:pPr>
              <w:pStyle w:val="APVMATableText"/>
              <w:rPr>
                <w:color w:val="000000"/>
                <w:szCs w:val="17"/>
                <w:lang w:eastAsia="en-AU"/>
              </w:rPr>
            </w:pPr>
            <w:r w:rsidRPr="00700369">
              <w:rPr>
                <w:color w:val="000000"/>
                <w:szCs w:val="17"/>
                <w:lang w:eastAsia="en-AU"/>
              </w:rPr>
              <w:t>11.3</w:t>
            </w:r>
          </w:p>
        </w:tc>
        <w:tc>
          <w:tcPr>
            <w:tcW w:w="1218" w:type="pct"/>
            <w:hideMark/>
          </w:tcPr>
          <w:p w14:paraId="0F7653B4" w14:textId="50F60E32" w:rsidR="00B679C9" w:rsidRPr="00700369" w:rsidRDefault="00B679C9" w:rsidP="00B679C9">
            <w:pPr>
              <w:pStyle w:val="APVMATableText"/>
              <w:rPr>
                <w:color w:val="000000"/>
                <w:szCs w:val="17"/>
                <w:lang w:eastAsia="en-AU"/>
              </w:rPr>
            </w:pPr>
            <w:r w:rsidRPr="005C2C0C">
              <w:rPr>
                <w:color w:val="000000"/>
                <w:szCs w:val="17"/>
                <w:lang w:eastAsia="en-AU"/>
              </w:rPr>
              <w:t xml:space="preserve">Finalisation – type </w:t>
            </w:r>
            <w:r>
              <w:rPr>
                <w:color w:val="000000"/>
                <w:szCs w:val="17"/>
                <w:lang w:eastAsia="en-AU"/>
              </w:rPr>
              <w:t>3</w:t>
            </w:r>
          </w:p>
        </w:tc>
        <w:tc>
          <w:tcPr>
            <w:tcW w:w="752" w:type="pct"/>
            <w:vAlign w:val="center"/>
            <w:hideMark/>
          </w:tcPr>
          <w:p w14:paraId="4975CC26" w14:textId="71D28093" w:rsidR="00B679C9" w:rsidRPr="00700369" w:rsidRDefault="00B679C9" w:rsidP="00B679C9">
            <w:pPr>
              <w:pStyle w:val="APVMATableText"/>
              <w:rPr>
                <w:color w:val="000000"/>
                <w:szCs w:val="17"/>
                <w:lang w:eastAsia="en-AU"/>
              </w:rPr>
            </w:pPr>
            <w:r w:rsidRPr="00700369">
              <w:rPr>
                <w:color w:val="000000"/>
                <w:szCs w:val="17"/>
                <w:lang w:eastAsia="en-AU"/>
              </w:rPr>
              <w:t>2</w:t>
            </w:r>
            <w:r>
              <w:rPr>
                <w:color w:val="000000"/>
                <w:szCs w:val="17"/>
                <w:lang w:eastAsia="en-AU"/>
              </w:rPr>
              <w:t xml:space="preserve"> </w:t>
            </w:r>
            <w:r w:rsidRPr="00700369">
              <w:rPr>
                <w:color w:val="000000"/>
                <w:szCs w:val="17"/>
                <w:lang w:eastAsia="en-AU"/>
              </w:rPr>
              <w:t>months</w:t>
            </w:r>
          </w:p>
        </w:tc>
        <w:tc>
          <w:tcPr>
            <w:tcW w:w="448" w:type="pct"/>
            <w:vAlign w:val="center"/>
            <w:hideMark/>
          </w:tcPr>
          <w:p w14:paraId="4725AAA4" w14:textId="74A4210C" w:rsidR="00B679C9" w:rsidRPr="00700369" w:rsidRDefault="00B679C9" w:rsidP="003B7BD3">
            <w:pPr>
              <w:pStyle w:val="APVMATableText"/>
              <w:jc w:val="right"/>
              <w:rPr>
                <w:color w:val="000000"/>
                <w:szCs w:val="17"/>
                <w:lang w:eastAsia="en-AU"/>
              </w:rPr>
            </w:pPr>
            <w:r w:rsidRPr="00700369">
              <w:rPr>
                <w:color w:val="000000"/>
                <w:szCs w:val="17"/>
                <w:lang w:eastAsia="en-AU"/>
              </w:rPr>
              <w:t>4,325</w:t>
            </w:r>
          </w:p>
        </w:tc>
        <w:tc>
          <w:tcPr>
            <w:tcW w:w="436" w:type="pct"/>
            <w:vAlign w:val="center"/>
            <w:hideMark/>
          </w:tcPr>
          <w:p w14:paraId="0B103172" w14:textId="26E08EC8" w:rsidR="00B679C9" w:rsidRPr="00700369" w:rsidRDefault="00B679C9" w:rsidP="003B7BD3">
            <w:pPr>
              <w:pStyle w:val="APVMATableText"/>
              <w:jc w:val="right"/>
              <w:rPr>
                <w:color w:val="000000"/>
                <w:szCs w:val="17"/>
                <w:lang w:eastAsia="en-AU"/>
              </w:rPr>
            </w:pPr>
            <w:r w:rsidRPr="00700369">
              <w:rPr>
                <w:color w:val="000000"/>
                <w:szCs w:val="17"/>
                <w:lang w:eastAsia="en-AU"/>
              </w:rPr>
              <w:t>4,325</w:t>
            </w:r>
          </w:p>
        </w:tc>
        <w:tc>
          <w:tcPr>
            <w:tcW w:w="436" w:type="pct"/>
            <w:vAlign w:val="center"/>
            <w:hideMark/>
          </w:tcPr>
          <w:p w14:paraId="07458A0E" w14:textId="77777777" w:rsidR="00B679C9" w:rsidRPr="00700369" w:rsidRDefault="00B679C9" w:rsidP="003B7BD3">
            <w:pPr>
              <w:pStyle w:val="APVMATableText"/>
              <w:jc w:val="right"/>
              <w:rPr>
                <w:color w:val="000000"/>
                <w:szCs w:val="17"/>
                <w:lang w:eastAsia="en-AU"/>
              </w:rPr>
            </w:pPr>
            <w:r w:rsidRPr="00700369">
              <w:rPr>
                <w:color w:val="000000"/>
                <w:szCs w:val="17"/>
                <w:lang w:eastAsia="en-AU"/>
              </w:rPr>
              <w:t>0%</w:t>
            </w:r>
          </w:p>
        </w:tc>
        <w:tc>
          <w:tcPr>
            <w:tcW w:w="436" w:type="pct"/>
            <w:vAlign w:val="center"/>
            <w:hideMark/>
          </w:tcPr>
          <w:p w14:paraId="11CDF1F0" w14:textId="10CA8EFD" w:rsidR="00B679C9" w:rsidRPr="00700369" w:rsidRDefault="00B679C9" w:rsidP="003B7BD3">
            <w:pPr>
              <w:pStyle w:val="APVMATableText"/>
              <w:jc w:val="right"/>
              <w:rPr>
                <w:color w:val="000000"/>
                <w:szCs w:val="17"/>
                <w:lang w:eastAsia="en-AU"/>
              </w:rPr>
            </w:pPr>
            <w:r w:rsidRPr="00700369">
              <w:rPr>
                <w:color w:val="000000"/>
                <w:szCs w:val="17"/>
                <w:lang w:eastAsia="en-AU"/>
              </w:rPr>
              <w:t>1,730</w:t>
            </w:r>
          </w:p>
        </w:tc>
        <w:tc>
          <w:tcPr>
            <w:tcW w:w="436" w:type="pct"/>
            <w:shd w:val="clear" w:color="auto" w:fill="D5D7D5" w:themeFill="text1" w:themeFillTint="33"/>
            <w:vAlign w:val="center"/>
            <w:hideMark/>
          </w:tcPr>
          <w:p w14:paraId="24C7362B" w14:textId="62A05EA5" w:rsidR="00B679C9" w:rsidRPr="00CB49CC" w:rsidRDefault="00B679C9" w:rsidP="003B7BD3">
            <w:pPr>
              <w:pStyle w:val="APVMATableText"/>
              <w:jc w:val="right"/>
              <w:rPr>
                <w:b/>
                <w:bCs/>
                <w:color w:val="000000"/>
                <w:szCs w:val="17"/>
                <w:lang w:eastAsia="en-AU"/>
              </w:rPr>
            </w:pPr>
            <w:r w:rsidRPr="00CB49CC">
              <w:rPr>
                <w:b/>
                <w:bCs/>
                <w:color w:val="000000"/>
                <w:szCs w:val="17"/>
                <w:lang w:eastAsia="en-AU"/>
              </w:rPr>
              <w:t>4,325</w:t>
            </w:r>
          </w:p>
        </w:tc>
        <w:tc>
          <w:tcPr>
            <w:tcW w:w="432" w:type="pct"/>
            <w:vAlign w:val="center"/>
            <w:hideMark/>
          </w:tcPr>
          <w:p w14:paraId="0975C905" w14:textId="67E69DF6" w:rsidR="00B679C9" w:rsidRPr="00700369" w:rsidRDefault="00B679C9" w:rsidP="003B7BD3">
            <w:pPr>
              <w:pStyle w:val="APVMATableText"/>
              <w:jc w:val="right"/>
              <w:rPr>
                <w:color w:val="000000"/>
                <w:szCs w:val="17"/>
                <w:lang w:eastAsia="en-AU"/>
              </w:rPr>
            </w:pPr>
            <w:r w:rsidRPr="00700369">
              <w:rPr>
                <w:color w:val="000000"/>
                <w:szCs w:val="17"/>
                <w:lang w:eastAsia="en-AU"/>
              </w:rPr>
              <w:t>150</w:t>
            </w:r>
          </w:p>
        </w:tc>
      </w:tr>
      <w:tr w:rsidR="00CA1505" w:rsidRPr="00700369" w14:paraId="54D18293" w14:textId="77777777" w:rsidTr="00E60F82">
        <w:trPr>
          <w:trHeight w:val="300"/>
        </w:trPr>
        <w:tc>
          <w:tcPr>
            <w:tcW w:w="1624" w:type="pct"/>
            <w:gridSpan w:val="2"/>
            <w:vAlign w:val="center"/>
            <w:hideMark/>
          </w:tcPr>
          <w:p w14:paraId="48B5DDDD" w14:textId="28F05015" w:rsidR="00700369" w:rsidRPr="0029648E" w:rsidRDefault="00700369" w:rsidP="00F52B45">
            <w:pPr>
              <w:pStyle w:val="APVMATableText"/>
              <w:rPr>
                <w:b/>
                <w:bCs/>
                <w:lang w:eastAsia="en-AU"/>
              </w:rPr>
            </w:pPr>
            <w:r w:rsidRPr="0029648E">
              <w:rPr>
                <w:b/>
                <w:bCs/>
                <w:color w:val="53284F" w:themeColor="accent5"/>
                <w:lang w:eastAsia="en-AU"/>
              </w:rPr>
              <w:t>12</w:t>
            </w:r>
            <w:r w:rsidR="0029648E" w:rsidRPr="0029648E">
              <w:rPr>
                <w:b/>
                <w:bCs/>
                <w:color w:val="53284F" w:themeColor="accent5"/>
                <w:lang w:eastAsia="en-AU"/>
              </w:rPr>
              <w:t xml:space="preserve"> </w:t>
            </w:r>
            <w:r w:rsidRPr="0029648E">
              <w:rPr>
                <w:b/>
                <w:bCs/>
                <w:color w:val="53284F" w:themeColor="accent5"/>
                <w:lang w:eastAsia="en-AU"/>
              </w:rPr>
              <w:t>Limits</w:t>
            </w:r>
            <w:r w:rsidR="0029648E" w:rsidRPr="0029648E">
              <w:rPr>
                <w:b/>
                <w:bCs/>
                <w:color w:val="53284F" w:themeColor="accent5"/>
                <w:lang w:eastAsia="en-AU"/>
              </w:rPr>
              <w:t xml:space="preserve"> </w:t>
            </w:r>
            <w:r w:rsidRPr="0029648E">
              <w:rPr>
                <w:b/>
                <w:bCs/>
                <w:color w:val="53284F" w:themeColor="accent5"/>
                <w:lang w:eastAsia="en-AU"/>
              </w:rPr>
              <w:t>on</w:t>
            </w:r>
            <w:r w:rsidR="0029648E" w:rsidRPr="0029648E">
              <w:rPr>
                <w:b/>
                <w:bCs/>
                <w:color w:val="53284F" w:themeColor="accent5"/>
                <w:lang w:eastAsia="en-AU"/>
              </w:rPr>
              <w:t xml:space="preserve"> </w:t>
            </w:r>
            <w:r w:rsidRPr="0029648E">
              <w:rPr>
                <w:b/>
                <w:bCs/>
                <w:color w:val="53284F" w:themeColor="accent5"/>
                <w:lang w:eastAsia="en-AU"/>
              </w:rPr>
              <w:t>use</w:t>
            </w:r>
            <w:r w:rsidR="0029648E" w:rsidRPr="0029648E">
              <w:rPr>
                <w:b/>
                <w:bCs/>
                <w:color w:val="53284F" w:themeColor="accent5"/>
                <w:lang w:eastAsia="en-AU"/>
              </w:rPr>
              <w:t xml:space="preserve"> </w:t>
            </w:r>
            <w:r w:rsidRPr="0029648E">
              <w:rPr>
                <w:b/>
                <w:bCs/>
                <w:color w:val="53284F" w:themeColor="accent5"/>
                <w:lang w:eastAsia="en-AU"/>
              </w:rPr>
              <w:t>of</w:t>
            </w:r>
            <w:r w:rsidR="0029648E" w:rsidRPr="0029648E">
              <w:rPr>
                <w:b/>
                <w:bCs/>
                <w:color w:val="53284F" w:themeColor="accent5"/>
                <w:lang w:eastAsia="en-AU"/>
              </w:rPr>
              <w:t xml:space="preserve"> </w:t>
            </w:r>
            <w:r w:rsidRPr="0029648E">
              <w:rPr>
                <w:b/>
                <w:bCs/>
                <w:color w:val="53284F" w:themeColor="accent5"/>
                <w:lang w:eastAsia="en-AU"/>
              </w:rPr>
              <w:t>information</w:t>
            </w:r>
          </w:p>
        </w:tc>
        <w:tc>
          <w:tcPr>
            <w:tcW w:w="752" w:type="pct"/>
            <w:vAlign w:val="center"/>
            <w:hideMark/>
          </w:tcPr>
          <w:p w14:paraId="040D531C" w14:textId="6E647B9E" w:rsidR="00700369" w:rsidRPr="00700369" w:rsidRDefault="00700369" w:rsidP="00F52B45">
            <w:pPr>
              <w:pStyle w:val="APVMATableText"/>
              <w:rPr>
                <w:color w:val="000000"/>
                <w:szCs w:val="17"/>
                <w:lang w:eastAsia="en-AU"/>
              </w:rPr>
            </w:pPr>
          </w:p>
        </w:tc>
        <w:tc>
          <w:tcPr>
            <w:tcW w:w="448" w:type="pct"/>
            <w:vAlign w:val="center"/>
            <w:hideMark/>
          </w:tcPr>
          <w:p w14:paraId="0E3A1B43" w14:textId="0E7345DC" w:rsidR="00700369" w:rsidRPr="00700369" w:rsidRDefault="00700369" w:rsidP="003B7BD3">
            <w:pPr>
              <w:pStyle w:val="APVMATableText"/>
              <w:jc w:val="right"/>
              <w:rPr>
                <w:color w:val="000000"/>
                <w:szCs w:val="17"/>
                <w:lang w:eastAsia="en-AU"/>
              </w:rPr>
            </w:pPr>
            <w:r w:rsidRPr="00700369">
              <w:rPr>
                <w:color w:val="000000"/>
                <w:szCs w:val="17"/>
                <w:lang w:eastAsia="en-AU"/>
              </w:rPr>
              <w:t>1,150</w:t>
            </w:r>
          </w:p>
        </w:tc>
        <w:tc>
          <w:tcPr>
            <w:tcW w:w="436" w:type="pct"/>
            <w:vAlign w:val="center"/>
            <w:hideMark/>
          </w:tcPr>
          <w:p w14:paraId="663494C2" w14:textId="1676A420" w:rsidR="00700369" w:rsidRPr="00700369" w:rsidRDefault="00700369" w:rsidP="003B7BD3">
            <w:pPr>
              <w:pStyle w:val="APVMATableText"/>
              <w:jc w:val="right"/>
              <w:rPr>
                <w:color w:val="000000"/>
                <w:szCs w:val="17"/>
                <w:lang w:eastAsia="en-AU"/>
              </w:rPr>
            </w:pPr>
            <w:r w:rsidRPr="00700369">
              <w:rPr>
                <w:color w:val="000000"/>
                <w:szCs w:val="17"/>
                <w:lang w:eastAsia="en-AU"/>
              </w:rPr>
              <w:t>337</w:t>
            </w:r>
          </w:p>
        </w:tc>
        <w:tc>
          <w:tcPr>
            <w:tcW w:w="436" w:type="pct"/>
            <w:vAlign w:val="center"/>
            <w:hideMark/>
          </w:tcPr>
          <w:p w14:paraId="0A3BB1E5" w14:textId="6B2AEC9C" w:rsidR="00700369" w:rsidRPr="00700369" w:rsidRDefault="00700369" w:rsidP="003B7BD3">
            <w:pPr>
              <w:pStyle w:val="APVMATableText"/>
              <w:jc w:val="right"/>
              <w:rPr>
                <w:color w:val="000000"/>
                <w:szCs w:val="17"/>
                <w:lang w:eastAsia="en-AU"/>
              </w:rPr>
            </w:pPr>
            <w:r w:rsidRPr="00700369">
              <w:rPr>
                <w:color w:val="000000"/>
                <w:szCs w:val="17"/>
                <w:lang w:eastAsia="en-AU"/>
              </w:rPr>
              <w:t>-71</w:t>
            </w:r>
          </w:p>
        </w:tc>
        <w:tc>
          <w:tcPr>
            <w:tcW w:w="436" w:type="pct"/>
            <w:vAlign w:val="center"/>
            <w:hideMark/>
          </w:tcPr>
          <w:p w14:paraId="2F244262" w14:textId="5523C0FF" w:rsidR="00700369" w:rsidRPr="00700369" w:rsidRDefault="00700369" w:rsidP="003B7BD3">
            <w:pPr>
              <w:pStyle w:val="APVMATableText"/>
              <w:jc w:val="right"/>
              <w:rPr>
                <w:color w:val="000000"/>
                <w:szCs w:val="17"/>
                <w:lang w:eastAsia="en-AU"/>
              </w:rPr>
            </w:pPr>
            <w:r w:rsidRPr="00700369">
              <w:rPr>
                <w:color w:val="000000"/>
                <w:szCs w:val="17"/>
                <w:lang w:eastAsia="en-AU"/>
              </w:rPr>
              <w:t>460</w:t>
            </w:r>
          </w:p>
        </w:tc>
        <w:tc>
          <w:tcPr>
            <w:tcW w:w="436" w:type="pct"/>
            <w:shd w:val="clear" w:color="auto" w:fill="D5D7D5" w:themeFill="text1" w:themeFillTint="33"/>
            <w:vAlign w:val="center"/>
            <w:hideMark/>
          </w:tcPr>
          <w:p w14:paraId="1D13792E" w14:textId="3A7E0B44" w:rsidR="00700369" w:rsidRPr="00CB49CC" w:rsidRDefault="00700369" w:rsidP="003B7BD3">
            <w:pPr>
              <w:pStyle w:val="APVMATableText"/>
              <w:jc w:val="right"/>
              <w:rPr>
                <w:b/>
                <w:bCs/>
                <w:color w:val="000000"/>
                <w:szCs w:val="17"/>
                <w:lang w:eastAsia="en-AU"/>
              </w:rPr>
            </w:pPr>
            <w:r w:rsidRPr="00CB49CC">
              <w:rPr>
                <w:b/>
                <w:bCs/>
                <w:color w:val="000000"/>
                <w:szCs w:val="17"/>
                <w:lang w:eastAsia="en-AU"/>
              </w:rPr>
              <w:t>337</w:t>
            </w:r>
          </w:p>
        </w:tc>
        <w:tc>
          <w:tcPr>
            <w:tcW w:w="432" w:type="pct"/>
            <w:vAlign w:val="center"/>
            <w:hideMark/>
          </w:tcPr>
          <w:p w14:paraId="0F1C8972" w14:textId="1546E4A0" w:rsidR="00700369" w:rsidRPr="00700369" w:rsidRDefault="00700369" w:rsidP="003B7BD3">
            <w:pPr>
              <w:pStyle w:val="APVMATableText"/>
              <w:jc w:val="right"/>
              <w:rPr>
                <w:color w:val="000000"/>
                <w:szCs w:val="17"/>
                <w:lang w:eastAsia="en-AU"/>
              </w:rPr>
            </w:pPr>
            <w:r w:rsidRPr="00700369">
              <w:rPr>
                <w:color w:val="000000"/>
                <w:szCs w:val="17"/>
                <w:lang w:eastAsia="en-AU"/>
              </w:rPr>
              <w:t>-27</w:t>
            </w:r>
          </w:p>
        </w:tc>
      </w:tr>
    </w:tbl>
    <w:p w14:paraId="7A39CE7E" w14:textId="77777777" w:rsidR="00D02724" w:rsidRDefault="00D02724">
      <w:pPr>
        <w:spacing w:line="240" w:lineRule="auto"/>
        <w:rPr>
          <w:rFonts w:ascii="Franklin Gothic Medium" w:hAnsi="Franklin Gothic Medium" w:cs="Arial"/>
          <w:color w:val="53284F" w:themeColor="accent5"/>
          <w:kern w:val="20"/>
          <w:sz w:val="22"/>
          <w:szCs w:val="28"/>
          <w:u w:color="000000"/>
        </w:rPr>
      </w:pPr>
      <w:r>
        <w:br w:type="page"/>
      </w:r>
    </w:p>
    <w:p w14:paraId="6E65757F" w14:textId="6B82309E" w:rsidR="00893247" w:rsidRDefault="00782C9E" w:rsidP="00BC7B2B">
      <w:pPr>
        <w:pStyle w:val="Heading2"/>
        <w:tabs>
          <w:tab w:val="left" w:pos="14701"/>
        </w:tabs>
      </w:pPr>
      <w:bookmarkStart w:id="250" w:name="_Toc234591435"/>
      <w:r>
        <w:lastRenderedPageBreak/>
        <w:t>A.</w:t>
      </w:r>
      <w:r w:rsidR="00FB4FBA">
        <w:t xml:space="preserve">1.3. </w:t>
      </w:r>
      <w:r w:rsidR="003C1621">
        <w:t>Veterinary Medicines</w:t>
      </w:r>
      <w:bookmarkEnd w:id="250"/>
      <w:r w:rsidR="00BC7B2B">
        <w:tab/>
      </w:r>
    </w:p>
    <w:p w14:paraId="3B56C690" w14:textId="2C04FBEC" w:rsidR="00A8216D" w:rsidRDefault="00381BE7" w:rsidP="00A8216D">
      <w:pPr>
        <w:pStyle w:val="NormalText"/>
      </w:pPr>
      <w:r>
        <w:t xml:space="preserve">This section presents the APVMA’s fees associated with items or modules for veterinary </w:t>
      </w:r>
      <w:r w:rsidR="00014063">
        <w:t>chemical</w:t>
      </w:r>
      <w:r>
        <w:t xml:space="preserve"> products. </w:t>
      </w:r>
      <w:proofErr w:type="gramStart"/>
      <w:r>
        <w:t>The majority of</w:t>
      </w:r>
      <w:proofErr w:type="gramEnd"/>
      <w:r>
        <w:t xml:space="preserve"> fees reflect the full cost of the element in line with the details in </w:t>
      </w:r>
      <w:r w:rsidR="00B47B80">
        <w:t xml:space="preserve">the </w:t>
      </w:r>
      <w:r>
        <w:t xml:space="preserve">section </w:t>
      </w:r>
      <w:r w:rsidR="00B47B80">
        <w:t>‘</w:t>
      </w:r>
      <w:r w:rsidR="00B47B80">
        <w:fldChar w:fldCharType="begin"/>
      </w:r>
      <w:r w:rsidR="00B47B80">
        <w:instrText xml:space="preserve"> REF _Ref214558066 \h </w:instrText>
      </w:r>
      <w:r w:rsidR="00B47B80">
        <w:fldChar w:fldCharType="separate"/>
      </w:r>
      <w:r w:rsidR="008C371A">
        <w:t xml:space="preserve">Charging (cost recovery) </w:t>
      </w:r>
      <w:r w:rsidR="00B47B80" w:rsidRPr="00482A47">
        <w:t>Model</w:t>
      </w:r>
      <w:r w:rsidR="00B47B80">
        <w:fldChar w:fldCharType="end"/>
      </w:r>
      <w:r w:rsidR="00B47B80">
        <w:t>’.</w:t>
      </w:r>
    </w:p>
    <w:p w14:paraId="22762A94" w14:textId="1946D594" w:rsidR="00A8216D" w:rsidRDefault="00FB4FBA" w:rsidP="00FB4FBA">
      <w:pPr>
        <w:pStyle w:val="Heading3"/>
        <w:tabs>
          <w:tab w:val="clear" w:pos="907"/>
        </w:tabs>
      </w:pPr>
      <w:bookmarkStart w:id="251" w:name="_Toc234591436"/>
      <w:r>
        <w:t xml:space="preserve">A.1.3.1 </w:t>
      </w:r>
      <w:r w:rsidR="00A8216D">
        <w:t>Veterinary Medicines Item Table</w:t>
      </w:r>
      <w:bookmarkEnd w:id="251"/>
    </w:p>
    <w:p w14:paraId="685B709E" w14:textId="47271FB9" w:rsidR="000A78CD" w:rsidRPr="000A78CD" w:rsidRDefault="00B415A1" w:rsidP="000A78CD">
      <w:pPr>
        <w:pStyle w:val="NormalText"/>
      </w:pPr>
      <w:r>
        <w:t>Table 14</w:t>
      </w:r>
      <w:r w:rsidR="00405253">
        <w:t xml:space="preserve"> </w:t>
      </w:r>
      <w:r w:rsidR="00014063">
        <w:t xml:space="preserve">provides a complete list of </w:t>
      </w:r>
      <w:r w:rsidR="00191008">
        <w:t xml:space="preserve">the </w:t>
      </w:r>
      <w:r w:rsidR="00014063">
        <w:t xml:space="preserve">APVMA’s registration and application fees for veterinary chemicals for the existing item numbers. </w:t>
      </w:r>
      <w:r w:rsidR="00C74E2E" w:rsidRPr="00D9199F">
        <w:t xml:space="preserve">The costs and corresponding fees for each </w:t>
      </w:r>
      <w:r w:rsidR="00C74E2E">
        <w:t>item</w:t>
      </w:r>
      <w:r w:rsidR="00C74E2E" w:rsidRPr="00D9199F">
        <w:t xml:space="preserve"> have been calculated in accordance with the approach</w:t>
      </w:r>
      <w:r w:rsidR="00C74E2E">
        <w:t xml:space="preserve"> </w:t>
      </w:r>
      <w:r w:rsidR="00C74E2E" w:rsidRPr="00D9199F">
        <w:t xml:space="preserve">and assumptions outlined in </w:t>
      </w:r>
      <w:r w:rsidR="00B47B80">
        <w:t>the section ‘</w:t>
      </w:r>
      <w:r w:rsidR="00B47B80">
        <w:fldChar w:fldCharType="begin"/>
      </w:r>
      <w:r w:rsidR="00B47B80">
        <w:instrText xml:space="preserve"> REF _Ref214558066 \h </w:instrText>
      </w:r>
      <w:r w:rsidR="00B47B80">
        <w:fldChar w:fldCharType="separate"/>
      </w:r>
      <w:r w:rsidR="008C371A">
        <w:t xml:space="preserve">Charging (cost recovery) </w:t>
      </w:r>
      <w:r w:rsidR="00B47B80" w:rsidRPr="00482A47">
        <w:t>Model</w:t>
      </w:r>
      <w:r w:rsidR="00B47B80">
        <w:fldChar w:fldCharType="end"/>
      </w:r>
      <w:r w:rsidR="00B47B80">
        <w:t>’</w:t>
      </w:r>
      <w:r w:rsidR="00C74E2E">
        <w:t>.</w:t>
      </w:r>
    </w:p>
    <w:p w14:paraId="78612F73" w14:textId="70B153A1" w:rsidR="0045722E" w:rsidRDefault="007E5C4D" w:rsidP="0045722E">
      <w:pPr>
        <w:pStyle w:val="Caption"/>
      </w:pPr>
      <w:bookmarkStart w:id="252" w:name="_Toc234591463"/>
      <w:r>
        <w:t xml:space="preserve">Table </w:t>
      </w:r>
      <w:r w:rsidR="004E598D">
        <w:fldChar w:fldCharType="begin"/>
      </w:r>
      <w:r w:rsidR="004E598D">
        <w:instrText xml:space="preserve"> SEQ Table \* ARABIC </w:instrText>
      </w:r>
      <w:r w:rsidR="004E598D">
        <w:fldChar w:fldCharType="separate"/>
      </w:r>
      <w:r w:rsidR="004E598D">
        <w:rPr>
          <w:noProof/>
        </w:rPr>
        <w:t>16</w:t>
      </w:r>
      <w:r w:rsidR="004E598D">
        <w:rPr>
          <w:noProof/>
        </w:rPr>
        <w:fldChar w:fldCharType="end"/>
      </w:r>
      <w:r>
        <w:t xml:space="preserve">: </w:t>
      </w:r>
      <w:r w:rsidR="006A486A">
        <w:t xml:space="preserve">Veterinary Medicines – Fees </w:t>
      </w:r>
      <w:r w:rsidR="00405253">
        <w:t>for Items</w:t>
      </w:r>
      <w:bookmarkEnd w:id="252"/>
    </w:p>
    <w:p w14:paraId="6187698E" w14:textId="77777777" w:rsidR="00C957D3" w:rsidRDefault="00C957D3" w:rsidP="00B52066">
      <w:pPr>
        <w:pStyle w:val="APVMATableHead"/>
        <w:rPr>
          <w:lang w:eastAsia="en-AU"/>
        </w:rPr>
        <w:sectPr w:rsidR="00C957D3" w:rsidSect="00CE304E">
          <w:footnotePr>
            <w:numRestart w:val="eachPage"/>
          </w:footnotePr>
          <w:type w:val="continuous"/>
          <w:pgSz w:w="16838" w:h="11906" w:orient="landscape" w:code="9"/>
          <w:pgMar w:top="2835" w:right="1134" w:bottom="1134" w:left="1134" w:header="1701" w:footer="680" w:gutter="0"/>
          <w:cols w:space="708"/>
          <w:docGrid w:linePitch="360"/>
        </w:sect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1134"/>
        <w:gridCol w:w="993"/>
        <w:gridCol w:w="992"/>
        <w:gridCol w:w="1369"/>
        <w:gridCol w:w="899"/>
        <w:gridCol w:w="990"/>
        <w:gridCol w:w="992"/>
        <w:gridCol w:w="1273"/>
        <w:gridCol w:w="1074"/>
        <w:gridCol w:w="1054"/>
      </w:tblGrid>
      <w:tr w:rsidR="0045722E" w:rsidRPr="00D3467C" w14:paraId="14BC1EE8" w14:textId="77777777" w:rsidTr="005155C2">
        <w:trPr>
          <w:trHeight w:val="1364"/>
          <w:tblHeader/>
        </w:trPr>
        <w:tc>
          <w:tcPr>
            <w:tcW w:w="1310" w:type="pct"/>
            <w:shd w:val="clear" w:color="auto" w:fill="53284F" w:themeFill="accent5"/>
            <w:vAlign w:val="center"/>
            <w:hideMark/>
          </w:tcPr>
          <w:p w14:paraId="7CB1B2F9" w14:textId="77777777" w:rsidR="00B52066" w:rsidRPr="002D09E2" w:rsidRDefault="00B52066" w:rsidP="00B52066">
            <w:pPr>
              <w:pStyle w:val="APVMATableHead"/>
              <w:rPr>
                <w:lang w:eastAsia="en-AU"/>
              </w:rPr>
            </w:pPr>
            <w:r w:rsidRPr="002D09E2">
              <w:rPr>
                <w:lang w:eastAsia="en-AU"/>
              </w:rPr>
              <w:t>Item Description</w:t>
            </w:r>
          </w:p>
        </w:tc>
        <w:tc>
          <w:tcPr>
            <w:tcW w:w="388" w:type="pct"/>
            <w:shd w:val="clear" w:color="auto" w:fill="53284F" w:themeFill="accent5"/>
            <w:vAlign w:val="center"/>
            <w:hideMark/>
          </w:tcPr>
          <w:p w14:paraId="215D6D30" w14:textId="77DE8EE7" w:rsidR="00B52066" w:rsidRPr="002D09E2" w:rsidRDefault="00B52066" w:rsidP="00B52066">
            <w:pPr>
              <w:pStyle w:val="APVMATableHead"/>
              <w:rPr>
                <w:lang w:eastAsia="en-AU"/>
              </w:rPr>
            </w:pPr>
            <w:r w:rsidRPr="002D09E2">
              <w:rPr>
                <w:lang w:eastAsia="en-AU"/>
              </w:rPr>
              <w:t xml:space="preserve">Cost estimate to </w:t>
            </w:r>
          </w:p>
          <w:p w14:paraId="18329BAA" w14:textId="04B82BCC" w:rsidR="00B52066" w:rsidRPr="002D09E2" w:rsidRDefault="00B52066" w:rsidP="00B52066">
            <w:pPr>
              <w:pStyle w:val="APVMATableHead"/>
              <w:rPr>
                <w:lang w:eastAsia="en-AU"/>
              </w:rPr>
            </w:pPr>
            <w:r w:rsidRPr="002D09E2">
              <w:rPr>
                <w:lang w:eastAsia="en-AU"/>
              </w:rPr>
              <w:t>30-</w:t>
            </w:r>
            <w:r w:rsidR="0024523D">
              <w:rPr>
                <w:lang w:eastAsia="en-AU"/>
              </w:rPr>
              <w:t>Jun</w:t>
            </w:r>
            <w:r w:rsidRPr="002D09E2">
              <w:rPr>
                <w:lang w:eastAsia="en-AU"/>
              </w:rPr>
              <w:t>-</w:t>
            </w:r>
            <w:r w:rsidR="00581F2D" w:rsidRPr="002D09E2">
              <w:rPr>
                <w:lang w:eastAsia="en-AU"/>
              </w:rPr>
              <w:t>2</w:t>
            </w:r>
            <w:r w:rsidR="00581F2D">
              <w:rPr>
                <w:lang w:eastAsia="en-AU"/>
              </w:rPr>
              <w:t>7</w:t>
            </w:r>
          </w:p>
          <w:p w14:paraId="482BF0EB" w14:textId="688A7856" w:rsidR="00B52066" w:rsidRPr="002D09E2" w:rsidRDefault="00B52066" w:rsidP="00B52066">
            <w:pPr>
              <w:pStyle w:val="APVMATableHead"/>
              <w:rPr>
                <w:lang w:eastAsia="en-AU"/>
              </w:rPr>
            </w:pPr>
            <w:r w:rsidRPr="002D09E2">
              <w:rPr>
                <w:lang w:eastAsia="en-AU"/>
              </w:rPr>
              <w:t>($)</w:t>
            </w:r>
          </w:p>
        </w:tc>
        <w:tc>
          <w:tcPr>
            <w:tcW w:w="340" w:type="pct"/>
            <w:shd w:val="clear" w:color="auto" w:fill="53284F" w:themeFill="accent5"/>
            <w:vAlign w:val="center"/>
            <w:hideMark/>
          </w:tcPr>
          <w:p w14:paraId="3F8B2955" w14:textId="77777777" w:rsidR="00B52066" w:rsidRPr="002D09E2" w:rsidRDefault="00B52066" w:rsidP="00B52066">
            <w:pPr>
              <w:pStyle w:val="APVMATableHead"/>
              <w:rPr>
                <w:lang w:eastAsia="en-AU"/>
              </w:rPr>
            </w:pPr>
            <w:r w:rsidRPr="002D09E2">
              <w:rPr>
                <w:lang w:eastAsia="en-AU"/>
              </w:rPr>
              <w:t>Cost estimate from</w:t>
            </w:r>
          </w:p>
          <w:p w14:paraId="58BD738D" w14:textId="162FD2EF" w:rsidR="00B52066" w:rsidRPr="002D09E2" w:rsidRDefault="00B52066" w:rsidP="00B52066">
            <w:pPr>
              <w:pStyle w:val="APVMATableHead"/>
              <w:rPr>
                <w:lang w:eastAsia="en-AU"/>
              </w:rPr>
            </w:pPr>
            <w:r w:rsidRPr="002D09E2">
              <w:rPr>
                <w:lang w:eastAsia="en-AU"/>
              </w:rPr>
              <w:t>1-</w:t>
            </w:r>
            <w:r w:rsidR="0024523D">
              <w:rPr>
                <w:lang w:eastAsia="en-AU"/>
              </w:rPr>
              <w:t>Jul</w:t>
            </w:r>
            <w:r w:rsidRPr="002D09E2">
              <w:rPr>
                <w:lang w:eastAsia="en-AU"/>
              </w:rPr>
              <w:t>-</w:t>
            </w:r>
            <w:r w:rsidR="00581F2D">
              <w:rPr>
                <w:lang w:eastAsia="en-AU"/>
              </w:rPr>
              <w:t>27</w:t>
            </w:r>
          </w:p>
          <w:p w14:paraId="58C647F4" w14:textId="7706C19C" w:rsidR="00B52066" w:rsidRPr="002D09E2" w:rsidRDefault="00B52066" w:rsidP="00B52066">
            <w:pPr>
              <w:pStyle w:val="APVMATableHead"/>
              <w:rPr>
                <w:lang w:eastAsia="en-AU"/>
              </w:rPr>
            </w:pPr>
            <w:r w:rsidRPr="002D09E2">
              <w:rPr>
                <w:lang w:eastAsia="en-AU"/>
              </w:rPr>
              <w:t>($)</w:t>
            </w:r>
          </w:p>
        </w:tc>
        <w:tc>
          <w:tcPr>
            <w:tcW w:w="340" w:type="pct"/>
            <w:shd w:val="clear" w:color="auto" w:fill="53284F" w:themeFill="accent5"/>
            <w:vAlign w:val="center"/>
            <w:hideMark/>
          </w:tcPr>
          <w:p w14:paraId="0F413D2D" w14:textId="77777777" w:rsidR="00B52066" w:rsidRPr="002D09E2" w:rsidRDefault="00B52066" w:rsidP="00B52066">
            <w:pPr>
              <w:pStyle w:val="APVMATableHead"/>
              <w:rPr>
                <w:lang w:eastAsia="en-AU"/>
              </w:rPr>
            </w:pPr>
            <w:r w:rsidRPr="002D09E2">
              <w:rPr>
                <w:lang w:eastAsia="en-AU"/>
              </w:rPr>
              <w:t>Variance</w:t>
            </w:r>
          </w:p>
          <w:p w14:paraId="54D4AC22" w14:textId="77777777" w:rsidR="00B52066" w:rsidRPr="002D09E2" w:rsidRDefault="00B52066" w:rsidP="00B52066">
            <w:pPr>
              <w:pStyle w:val="APVMATableHead"/>
              <w:rPr>
                <w:lang w:eastAsia="en-AU"/>
              </w:rPr>
            </w:pPr>
            <w:r w:rsidRPr="002D09E2">
              <w:rPr>
                <w:lang w:eastAsia="en-AU"/>
              </w:rPr>
              <w:t>in cost</w:t>
            </w:r>
          </w:p>
          <w:p w14:paraId="49C33AA6" w14:textId="2A9B50F8" w:rsidR="00B52066" w:rsidRPr="002D09E2" w:rsidRDefault="002D09E2" w:rsidP="00B52066">
            <w:pPr>
              <w:pStyle w:val="APVMATableHead"/>
              <w:rPr>
                <w:lang w:eastAsia="en-AU"/>
              </w:rPr>
            </w:pPr>
            <w:r w:rsidRPr="002D09E2">
              <w:rPr>
                <w:lang w:eastAsia="en-AU"/>
              </w:rPr>
              <w:t>(</w:t>
            </w:r>
            <w:r w:rsidR="00B52066" w:rsidRPr="002D09E2">
              <w:rPr>
                <w:lang w:eastAsia="en-AU"/>
              </w:rPr>
              <w:t>%</w:t>
            </w:r>
            <w:r w:rsidRPr="002D09E2">
              <w:rPr>
                <w:lang w:eastAsia="en-AU"/>
              </w:rPr>
              <w:t>)</w:t>
            </w:r>
          </w:p>
        </w:tc>
        <w:tc>
          <w:tcPr>
            <w:tcW w:w="469" w:type="pct"/>
            <w:shd w:val="clear" w:color="auto" w:fill="53284F" w:themeFill="accent5"/>
            <w:vAlign w:val="center"/>
            <w:hideMark/>
          </w:tcPr>
          <w:p w14:paraId="61ADD86E" w14:textId="25DA06E0" w:rsidR="00B52066" w:rsidRPr="002D09E2" w:rsidRDefault="00B52066" w:rsidP="0019703F">
            <w:pPr>
              <w:pStyle w:val="APVMATableHead"/>
              <w:rPr>
                <w:lang w:eastAsia="en-AU"/>
              </w:rPr>
            </w:pPr>
            <w:r w:rsidRPr="002D09E2">
              <w:rPr>
                <w:lang w:eastAsia="en-AU"/>
              </w:rPr>
              <w:t>Quantity Estimate</w:t>
            </w:r>
            <w:r w:rsidR="00A85B4E">
              <w:rPr>
                <w:lang w:eastAsia="en-AU"/>
              </w:rPr>
              <w:t xml:space="preserve"> </w:t>
            </w:r>
            <w:r w:rsidR="0019703F" w:rsidRPr="002D09E2">
              <w:rPr>
                <w:lang w:eastAsia="en-AU"/>
              </w:rPr>
              <w:t>Completion</w:t>
            </w:r>
            <w:r w:rsidR="00BC42CD">
              <w:rPr>
                <w:lang w:eastAsia="en-AU"/>
              </w:rPr>
              <w:t>s</w:t>
            </w:r>
            <w:r w:rsidR="00C957D3">
              <w:rPr>
                <w:rStyle w:val="FootnoteReference"/>
                <w:lang w:eastAsia="en-AU"/>
              </w:rPr>
              <w:footnoteReference w:id="17"/>
            </w:r>
          </w:p>
        </w:tc>
        <w:tc>
          <w:tcPr>
            <w:tcW w:w="308" w:type="pct"/>
            <w:shd w:val="clear" w:color="auto" w:fill="53284F" w:themeFill="accent5"/>
            <w:vAlign w:val="center"/>
            <w:hideMark/>
          </w:tcPr>
          <w:p w14:paraId="6A7CF003" w14:textId="43B8397F" w:rsidR="00B52066" w:rsidRPr="002D09E2" w:rsidRDefault="00B52066" w:rsidP="00B52066">
            <w:pPr>
              <w:pStyle w:val="APVMATableHead"/>
              <w:rPr>
                <w:lang w:eastAsia="en-AU"/>
              </w:rPr>
            </w:pPr>
            <w:r w:rsidRPr="002D09E2">
              <w:rPr>
                <w:lang w:eastAsia="en-AU"/>
              </w:rPr>
              <w:t>Fee to</w:t>
            </w:r>
          </w:p>
          <w:p w14:paraId="56109B0D" w14:textId="2957EA4F" w:rsidR="00B52066" w:rsidRPr="002D09E2" w:rsidRDefault="00B52066" w:rsidP="00B52066">
            <w:pPr>
              <w:pStyle w:val="APVMATableHead"/>
              <w:rPr>
                <w:lang w:eastAsia="en-AU"/>
              </w:rPr>
            </w:pPr>
            <w:r w:rsidRPr="002D09E2">
              <w:rPr>
                <w:lang w:eastAsia="en-AU"/>
              </w:rPr>
              <w:t>30-</w:t>
            </w:r>
            <w:r w:rsidR="0024523D">
              <w:rPr>
                <w:lang w:eastAsia="en-AU"/>
              </w:rPr>
              <w:t>Jun</w:t>
            </w:r>
            <w:r w:rsidRPr="002D09E2">
              <w:rPr>
                <w:lang w:eastAsia="en-AU"/>
              </w:rPr>
              <w:t>-2</w:t>
            </w:r>
            <w:r w:rsidR="00581F2D">
              <w:rPr>
                <w:lang w:eastAsia="en-AU"/>
              </w:rPr>
              <w:t>7</w:t>
            </w:r>
          </w:p>
          <w:p w14:paraId="6554E3E7" w14:textId="56191425" w:rsidR="00B52066" w:rsidRPr="002D09E2" w:rsidRDefault="00B52066" w:rsidP="00B52066">
            <w:pPr>
              <w:pStyle w:val="APVMATableHead"/>
              <w:rPr>
                <w:lang w:eastAsia="en-AU"/>
              </w:rPr>
            </w:pPr>
            <w:r w:rsidRPr="002D09E2">
              <w:rPr>
                <w:lang w:eastAsia="en-AU"/>
              </w:rPr>
              <w:t>($)</w:t>
            </w:r>
          </w:p>
        </w:tc>
        <w:tc>
          <w:tcPr>
            <w:tcW w:w="339" w:type="pct"/>
            <w:shd w:val="clear" w:color="auto" w:fill="53284F" w:themeFill="accent5"/>
            <w:vAlign w:val="center"/>
            <w:hideMark/>
          </w:tcPr>
          <w:p w14:paraId="3BBCB95F" w14:textId="77777777" w:rsidR="00B52066" w:rsidRPr="002D09E2" w:rsidRDefault="00B52066" w:rsidP="00B52066">
            <w:pPr>
              <w:pStyle w:val="APVMATableHead"/>
              <w:rPr>
                <w:lang w:eastAsia="en-AU"/>
              </w:rPr>
            </w:pPr>
            <w:r w:rsidRPr="002D09E2">
              <w:rPr>
                <w:lang w:eastAsia="en-AU"/>
              </w:rPr>
              <w:t>Fee from</w:t>
            </w:r>
          </w:p>
          <w:p w14:paraId="5220426F" w14:textId="19FF8DF4" w:rsidR="00B52066" w:rsidRPr="002D09E2" w:rsidRDefault="00B52066" w:rsidP="00B52066">
            <w:pPr>
              <w:pStyle w:val="APVMATableHead"/>
              <w:rPr>
                <w:lang w:eastAsia="en-AU"/>
              </w:rPr>
            </w:pPr>
            <w:r w:rsidRPr="002D09E2">
              <w:rPr>
                <w:lang w:eastAsia="en-AU"/>
              </w:rPr>
              <w:t>1-</w:t>
            </w:r>
            <w:r w:rsidR="0024523D">
              <w:rPr>
                <w:lang w:eastAsia="en-AU"/>
              </w:rPr>
              <w:t>Jul</w:t>
            </w:r>
            <w:r w:rsidRPr="002D09E2">
              <w:rPr>
                <w:lang w:eastAsia="en-AU"/>
              </w:rPr>
              <w:t>-2</w:t>
            </w:r>
            <w:r w:rsidR="00581F2D">
              <w:rPr>
                <w:lang w:eastAsia="en-AU"/>
              </w:rPr>
              <w:t>7</w:t>
            </w:r>
          </w:p>
          <w:p w14:paraId="04B7FCFF" w14:textId="3AA17CC2" w:rsidR="00B52066" w:rsidRPr="002D09E2" w:rsidRDefault="00B52066" w:rsidP="00B52066">
            <w:pPr>
              <w:pStyle w:val="APVMATableHead"/>
              <w:rPr>
                <w:lang w:eastAsia="en-AU"/>
              </w:rPr>
            </w:pPr>
            <w:r w:rsidRPr="002D09E2">
              <w:rPr>
                <w:lang w:eastAsia="en-AU"/>
              </w:rPr>
              <w:t>($)</w:t>
            </w:r>
          </w:p>
        </w:tc>
        <w:tc>
          <w:tcPr>
            <w:tcW w:w="340" w:type="pct"/>
            <w:shd w:val="clear" w:color="auto" w:fill="53284F" w:themeFill="accent5"/>
            <w:vAlign w:val="center"/>
            <w:hideMark/>
          </w:tcPr>
          <w:p w14:paraId="07FA71D2" w14:textId="77777777" w:rsidR="00B52066" w:rsidRPr="002D09E2" w:rsidRDefault="00B52066" w:rsidP="00B52066">
            <w:pPr>
              <w:pStyle w:val="APVMATableHead"/>
              <w:rPr>
                <w:lang w:eastAsia="en-AU"/>
              </w:rPr>
            </w:pPr>
            <w:r w:rsidRPr="002D09E2">
              <w:rPr>
                <w:lang w:eastAsia="en-AU"/>
              </w:rPr>
              <w:t>Variance</w:t>
            </w:r>
          </w:p>
          <w:p w14:paraId="2DED437B" w14:textId="77777777" w:rsidR="00B52066" w:rsidRPr="002D09E2" w:rsidRDefault="00B52066" w:rsidP="00B52066">
            <w:pPr>
              <w:pStyle w:val="APVMATableHead"/>
              <w:rPr>
                <w:lang w:eastAsia="en-AU"/>
              </w:rPr>
            </w:pPr>
            <w:r w:rsidRPr="002D09E2">
              <w:rPr>
                <w:lang w:eastAsia="en-AU"/>
              </w:rPr>
              <w:t>in fees</w:t>
            </w:r>
          </w:p>
          <w:p w14:paraId="21718194" w14:textId="02429663" w:rsidR="00B52066" w:rsidRPr="002D09E2" w:rsidRDefault="00B52066" w:rsidP="00B52066">
            <w:pPr>
              <w:pStyle w:val="APVMATableHead"/>
              <w:rPr>
                <w:lang w:eastAsia="en-AU"/>
              </w:rPr>
            </w:pPr>
            <w:r w:rsidRPr="002D09E2">
              <w:rPr>
                <w:lang w:eastAsia="en-AU"/>
              </w:rPr>
              <w:t>(%)</w:t>
            </w:r>
          </w:p>
        </w:tc>
        <w:tc>
          <w:tcPr>
            <w:tcW w:w="436" w:type="pct"/>
            <w:shd w:val="clear" w:color="auto" w:fill="53284F" w:themeFill="accent5"/>
            <w:vAlign w:val="center"/>
            <w:hideMark/>
          </w:tcPr>
          <w:p w14:paraId="1A84D46C" w14:textId="1A153C68" w:rsidR="00B52066" w:rsidRPr="002D09E2" w:rsidRDefault="00B52066" w:rsidP="00B52066">
            <w:pPr>
              <w:pStyle w:val="APVMATableHead"/>
              <w:rPr>
                <w:lang w:eastAsia="en-AU"/>
              </w:rPr>
            </w:pPr>
            <w:r w:rsidRPr="002D09E2">
              <w:rPr>
                <w:lang w:eastAsia="en-AU"/>
              </w:rPr>
              <w:t>Quantity Estimate Applications</w:t>
            </w:r>
          </w:p>
        </w:tc>
        <w:tc>
          <w:tcPr>
            <w:tcW w:w="368" w:type="pct"/>
            <w:shd w:val="clear" w:color="auto" w:fill="53284F" w:themeFill="accent5"/>
            <w:vAlign w:val="center"/>
            <w:hideMark/>
          </w:tcPr>
          <w:p w14:paraId="2E6A78BE" w14:textId="77777777" w:rsidR="00B52066" w:rsidRPr="002D09E2" w:rsidRDefault="00B52066" w:rsidP="00B52066">
            <w:pPr>
              <w:pStyle w:val="APVMATableHead"/>
              <w:rPr>
                <w:lang w:eastAsia="en-AU"/>
              </w:rPr>
            </w:pPr>
            <w:r w:rsidRPr="002D09E2">
              <w:rPr>
                <w:lang w:eastAsia="en-AU"/>
              </w:rPr>
              <w:t>Estimated Cost</w:t>
            </w:r>
          </w:p>
          <w:p w14:paraId="45A6DEF3" w14:textId="37A9B660" w:rsidR="00B52066" w:rsidRPr="002D09E2" w:rsidRDefault="00B52066" w:rsidP="00B52066">
            <w:pPr>
              <w:pStyle w:val="APVMATableHead"/>
              <w:rPr>
                <w:lang w:eastAsia="en-AU"/>
              </w:rPr>
            </w:pPr>
            <w:r w:rsidRPr="002D09E2">
              <w:rPr>
                <w:lang w:eastAsia="en-AU"/>
              </w:rPr>
              <w:t>202</w:t>
            </w:r>
            <w:r w:rsidR="00581F2D">
              <w:rPr>
                <w:lang w:eastAsia="en-AU"/>
              </w:rPr>
              <w:t>7</w:t>
            </w:r>
            <w:r w:rsidRPr="002D09E2">
              <w:rPr>
                <w:lang w:eastAsia="en-AU"/>
              </w:rPr>
              <w:t>/2</w:t>
            </w:r>
            <w:r w:rsidR="00581F2D">
              <w:rPr>
                <w:lang w:eastAsia="en-AU"/>
              </w:rPr>
              <w:t>8</w:t>
            </w:r>
          </w:p>
          <w:p w14:paraId="74D5FBE9" w14:textId="2DC3E685" w:rsidR="00B52066" w:rsidRPr="002D09E2" w:rsidRDefault="00B52066" w:rsidP="00B52066">
            <w:pPr>
              <w:pStyle w:val="APVMATableHead"/>
              <w:rPr>
                <w:lang w:eastAsia="en-AU"/>
              </w:rPr>
            </w:pPr>
            <w:r w:rsidRPr="002D09E2">
              <w:rPr>
                <w:lang w:eastAsia="en-AU"/>
              </w:rPr>
              <w:t>($)</w:t>
            </w:r>
          </w:p>
        </w:tc>
        <w:tc>
          <w:tcPr>
            <w:tcW w:w="361" w:type="pct"/>
            <w:shd w:val="clear" w:color="auto" w:fill="53284F" w:themeFill="accent5"/>
            <w:vAlign w:val="center"/>
            <w:hideMark/>
          </w:tcPr>
          <w:p w14:paraId="034B8315" w14:textId="69BBCF64" w:rsidR="00B52066" w:rsidRPr="002D09E2" w:rsidRDefault="00B52066" w:rsidP="00B52066">
            <w:pPr>
              <w:pStyle w:val="APVMATableHead"/>
              <w:rPr>
                <w:lang w:eastAsia="en-AU"/>
              </w:rPr>
            </w:pPr>
            <w:r w:rsidRPr="002D09E2">
              <w:rPr>
                <w:lang w:eastAsia="en-AU"/>
              </w:rPr>
              <w:t>Estimated Revenue</w:t>
            </w:r>
          </w:p>
          <w:p w14:paraId="02F070DC" w14:textId="5B60D421" w:rsidR="00B52066" w:rsidRPr="002D09E2" w:rsidRDefault="00B52066" w:rsidP="00B52066">
            <w:pPr>
              <w:pStyle w:val="APVMATableHead"/>
              <w:rPr>
                <w:lang w:eastAsia="en-AU"/>
              </w:rPr>
            </w:pPr>
            <w:r w:rsidRPr="002D09E2">
              <w:rPr>
                <w:lang w:eastAsia="en-AU"/>
              </w:rPr>
              <w:t>202</w:t>
            </w:r>
            <w:r w:rsidR="00581F2D">
              <w:rPr>
                <w:lang w:eastAsia="en-AU"/>
              </w:rPr>
              <w:t>7</w:t>
            </w:r>
            <w:r w:rsidRPr="002D09E2">
              <w:rPr>
                <w:lang w:eastAsia="en-AU"/>
              </w:rPr>
              <w:t>/2</w:t>
            </w:r>
            <w:r w:rsidR="00581F2D">
              <w:rPr>
                <w:lang w:eastAsia="en-AU"/>
              </w:rPr>
              <w:t>8</w:t>
            </w:r>
          </w:p>
          <w:p w14:paraId="502E2130" w14:textId="5B4B319B" w:rsidR="00B52066" w:rsidRPr="002D09E2" w:rsidRDefault="00B52066" w:rsidP="00B52066">
            <w:pPr>
              <w:pStyle w:val="APVMATableHead"/>
              <w:rPr>
                <w:lang w:eastAsia="en-AU"/>
              </w:rPr>
            </w:pPr>
            <w:r w:rsidRPr="002D09E2">
              <w:rPr>
                <w:lang w:eastAsia="en-AU"/>
              </w:rPr>
              <w:t>($)</w:t>
            </w:r>
            <w:r w:rsidR="00C957D3">
              <w:rPr>
                <w:rStyle w:val="FootnoteReference"/>
                <w:lang w:eastAsia="en-AU"/>
              </w:rPr>
              <w:footnoteReference w:id="18"/>
            </w:r>
          </w:p>
        </w:tc>
      </w:tr>
      <w:tr w:rsidR="005155C2" w:rsidRPr="00D3467C" w14:paraId="519C6428" w14:textId="77777777" w:rsidTr="009949FC">
        <w:trPr>
          <w:trHeight w:val="20"/>
        </w:trPr>
        <w:tc>
          <w:tcPr>
            <w:tcW w:w="1310" w:type="pct"/>
            <w:vAlign w:val="center"/>
          </w:tcPr>
          <w:p w14:paraId="5E2535C9" w14:textId="2B7DA73A" w:rsidR="005155C2" w:rsidRPr="00776462" w:rsidRDefault="005155C2" w:rsidP="005155C2">
            <w:pPr>
              <w:pStyle w:val="APVMATableText"/>
              <w:rPr>
                <w:lang w:eastAsia="en-AU"/>
              </w:rPr>
            </w:pPr>
            <w:r w:rsidRPr="00776462">
              <w:rPr>
                <w:lang w:eastAsia="en-AU"/>
              </w:rPr>
              <w:t>Item 1 – Application for approval of an active constituent contained in a chemical product, registration of the associated chemical product and approval of the product label requiring a full assessment of the active constituent and chemical product</w:t>
            </w:r>
          </w:p>
        </w:tc>
        <w:tc>
          <w:tcPr>
            <w:tcW w:w="388" w:type="pct"/>
            <w:vAlign w:val="center"/>
          </w:tcPr>
          <w:p w14:paraId="548D471F" w14:textId="080199EE" w:rsidR="005155C2" w:rsidRPr="00776462" w:rsidRDefault="005155C2" w:rsidP="005155C2">
            <w:pPr>
              <w:pStyle w:val="APVMATableText"/>
              <w:jc w:val="center"/>
              <w:rPr>
                <w:color w:val="000000"/>
                <w:szCs w:val="17"/>
              </w:rPr>
            </w:pPr>
            <w:r w:rsidRPr="00776462">
              <w:rPr>
                <w:color w:val="000000"/>
                <w:szCs w:val="17"/>
              </w:rPr>
              <w:t>-</w:t>
            </w:r>
          </w:p>
        </w:tc>
        <w:tc>
          <w:tcPr>
            <w:tcW w:w="340" w:type="pct"/>
            <w:vAlign w:val="center"/>
          </w:tcPr>
          <w:p w14:paraId="4AEE47B4" w14:textId="407B042C" w:rsidR="005155C2" w:rsidRPr="00776462" w:rsidRDefault="005155C2" w:rsidP="005155C2">
            <w:pPr>
              <w:pStyle w:val="APVMATableText"/>
              <w:jc w:val="center"/>
              <w:rPr>
                <w:color w:val="000000"/>
                <w:szCs w:val="17"/>
              </w:rPr>
            </w:pPr>
            <w:r w:rsidRPr="00776462">
              <w:rPr>
                <w:color w:val="000000"/>
                <w:szCs w:val="17"/>
              </w:rPr>
              <w:t>-</w:t>
            </w:r>
          </w:p>
        </w:tc>
        <w:tc>
          <w:tcPr>
            <w:tcW w:w="340" w:type="pct"/>
            <w:vAlign w:val="center"/>
          </w:tcPr>
          <w:p w14:paraId="32419D42" w14:textId="4A5BD51D" w:rsidR="005155C2" w:rsidRPr="00776462" w:rsidRDefault="005155C2" w:rsidP="005155C2">
            <w:pPr>
              <w:pStyle w:val="APVMATableText"/>
              <w:jc w:val="center"/>
              <w:rPr>
                <w:color w:val="000000"/>
                <w:szCs w:val="17"/>
              </w:rPr>
            </w:pPr>
            <w:r w:rsidRPr="00776462">
              <w:rPr>
                <w:color w:val="000000"/>
                <w:szCs w:val="17"/>
              </w:rPr>
              <w:t>-</w:t>
            </w:r>
          </w:p>
        </w:tc>
        <w:tc>
          <w:tcPr>
            <w:tcW w:w="469" w:type="pct"/>
            <w:vAlign w:val="center"/>
          </w:tcPr>
          <w:p w14:paraId="1A3AB0CA" w14:textId="2CE870D0" w:rsidR="005155C2" w:rsidRPr="00776462" w:rsidRDefault="005155C2" w:rsidP="005155C2">
            <w:pPr>
              <w:pStyle w:val="APVMATableText"/>
              <w:jc w:val="center"/>
              <w:rPr>
                <w:color w:val="000000"/>
                <w:szCs w:val="17"/>
              </w:rPr>
            </w:pPr>
            <w:r>
              <w:rPr>
                <w:color w:val="000000"/>
                <w:szCs w:val="17"/>
              </w:rPr>
              <w:t>-</w:t>
            </w:r>
          </w:p>
        </w:tc>
        <w:tc>
          <w:tcPr>
            <w:tcW w:w="308" w:type="pct"/>
            <w:vAlign w:val="center"/>
          </w:tcPr>
          <w:p w14:paraId="589CF79E" w14:textId="06F35114" w:rsidR="005155C2" w:rsidRPr="00776462" w:rsidRDefault="005155C2" w:rsidP="005155C2">
            <w:pPr>
              <w:pStyle w:val="APVMATableText"/>
              <w:jc w:val="center"/>
              <w:rPr>
                <w:color w:val="000000"/>
                <w:szCs w:val="17"/>
              </w:rPr>
            </w:pPr>
            <w:r w:rsidRPr="00776462">
              <w:rPr>
                <w:color w:val="000000"/>
                <w:szCs w:val="17"/>
              </w:rPr>
              <w:t>116,501</w:t>
            </w:r>
          </w:p>
        </w:tc>
        <w:tc>
          <w:tcPr>
            <w:tcW w:w="339" w:type="pct"/>
            <w:shd w:val="clear" w:color="auto" w:fill="D5D7D5" w:themeFill="text1" w:themeFillTint="33"/>
            <w:vAlign w:val="center"/>
          </w:tcPr>
          <w:p w14:paraId="18D4581F" w14:textId="3F7A19F9" w:rsidR="005155C2" w:rsidRPr="00776462" w:rsidRDefault="005155C2" w:rsidP="005155C2">
            <w:pPr>
              <w:pStyle w:val="APVMATableText"/>
              <w:jc w:val="center"/>
              <w:rPr>
                <w:b/>
                <w:color w:val="000000"/>
                <w:szCs w:val="17"/>
              </w:rPr>
            </w:pPr>
            <w:r w:rsidRPr="00776462">
              <w:rPr>
                <w:b/>
                <w:bCs/>
                <w:color w:val="000000"/>
                <w:szCs w:val="17"/>
              </w:rPr>
              <w:t>313,776</w:t>
            </w:r>
          </w:p>
        </w:tc>
        <w:tc>
          <w:tcPr>
            <w:tcW w:w="340" w:type="pct"/>
            <w:vAlign w:val="center"/>
          </w:tcPr>
          <w:p w14:paraId="25454A12" w14:textId="42F95880" w:rsidR="005155C2" w:rsidRPr="00776462" w:rsidRDefault="005155C2" w:rsidP="005155C2">
            <w:pPr>
              <w:pStyle w:val="APVMATableText"/>
              <w:jc w:val="center"/>
              <w:rPr>
                <w:color w:val="000000"/>
                <w:szCs w:val="17"/>
              </w:rPr>
            </w:pPr>
            <w:r w:rsidRPr="00776462">
              <w:rPr>
                <w:color w:val="000000"/>
                <w:szCs w:val="17"/>
              </w:rPr>
              <w:t>169</w:t>
            </w:r>
          </w:p>
        </w:tc>
        <w:tc>
          <w:tcPr>
            <w:tcW w:w="436" w:type="pct"/>
            <w:vAlign w:val="center"/>
          </w:tcPr>
          <w:p w14:paraId="6E375FD7" w14:textId="6C3CA73D" w:rsidR="005155C2" w:rsidRPr="00776462" w:rsidRDefault="005155C2" w:rsidP="005155C2">
            <w:pPr>
              <w:pStyle w:val="APVMATableText"/>
              <w:jc w:val="center"/>
              <w:rPr>
                <w:color w:val="000000"/>
                <w:szCs w:val="17"/>
              </w:rPr>
            </w:pPr>
            <w:r>
              <w:rPr>
                <w:color w:val="000000"/>
                <w:szCs w:val="17"/>
              </w:rPr>
              <w:t>-</w:t>
            </w:r>
          </w:p>
        </w:tc>
        <w:tc>
          <w:tcPr>
            <w:tcW w:w="368" w:type="pct"/>
            <w:vAlign w:val="center"/>
          </w:tcPr>
          <w:p w14:paraId="5D64A9FF" w14:textId="6DE8BA88" w:rsidR="005155C2" w:rsidRPr="00776462" w:rsidRDefault="005155C2" w:rsidP="005155C2">
            <w:pPr>
              <w:pStyle w:val="APVMATableText"/>
              <w:jc w:val="center"/>
              <w:rPr>
                <w:color w:val="000000"/>
                <w:szCs w:val="17"/>
              </w:rPr>
            </w:pPr>
            <w:r>
              <w:rPr>
                <w:color w:val="000000"/>
                <w:szCs w:val="17"/>
              </w:rPr>
              <w:t>-</w:t>
            </w:r>
          </w:p>
        </w:tc>
        <w:tc>
          <w:tcPr>
            <w:tcW w:w="361" w:type="pct"/>
            <w:vAlign w:val="center"/>
          </w:tcPr>
          <w:p w14:paraId="79DA953E" w14:textId="4D4BC51E" w:rsidR="005155C2" w:rsidRPr="00776462" w:rsidRDefault="005155C2" w:rsidP="005155C2">
            <w:pPr>
              <w:pStyle w:val="APVMATableText"/>
              <w:jc w:val="center"/>
              <w:rPr>
                <w:color w:val="000000"/>
                <w:szCs w:val="17"/>
              </w:rPr>
            </w:pPr>
          </w:p>
        </w:tc>
      </w:tr>
      <w:tr w:rsidR="00B535C3" w:rsidRPr="00D3467C" w14:paraId="4B902DA3" w14:textId="77777777" w:rsidTr="009949FC">
        <w:trPr>
          <w:trHeight w:val="20"/>
        </w:trPr>
        <w:tc>
          <w:tcPr>
            <w:tcW w:w="1310" w:type="pct"/>
            <w:vAlign w:val="center"/>
            <w:hideMark/>
          </w:tcPr>
          <w:p w14:paraId="02034920" w14:textId="77777777" w:rsidR="00B535C3" w:rsidRPr="00D3467C" w:rsidRDefault="00B535C3" w:rsidP="00B535C3">
            <w:pPr>
              <w:pStyle w:val="APVMATableText"/>
              <w:rPr>
                <w:lang w:eastAsia="en-AU"/>
              </w:rPr>
            </w:pPr>
            <w:r w:rsidRPr="00D3467C">
              <w:rPr>
                <w:lang w:eastAsia="en-AU"/>
              </w:rPr>
              <w:lastRenderedPageBreak/>
              <w:t>Item 2 - Application for approval of an active constituent contained in a chemical product, registration of the associated chemical product and approval of the product label requiring assessment of the active constituent and chemical product</w:t>
            </w:r>
          </w:p>
        </w:tc>
        <w:tc>
          <w:tcPr>
            <w:tcW w:w="388" w:type="pct"/>
            <w:vAlign w:val="center"/>
            <w:hideMark/>
          </w:tcPr>
          <w:p w14:paraId="5318FC15" w14:textId="76BC1FD7"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008B98F6" w14:textId="6B70B9D8"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0677CBFE" w14:textId="57B1C690" w:rsidR="00B535C3" w:rsidRPr="00D3467C" w:rsidRDefault="00B535C3" w:rsidP="00B535C3">
            <w:pPr>
              <w:pStyle w:val="APVMATableText"/>
              <w:jc w:val="center"/>
              <w:rPr>
                <w:lang w:eastAsia="en-AU"/>
              </w:rPr>
            </w:pPr>
            <w:r>
              <w:rPr>
                <w:color w:val="000000"/>
                <w:szCs w:val="17"/>
              </w:rPr>
              <w:t>Modular</w:t>
            </w:r>
          </w:p>
        </w:tc>
        <w:tc>
          <w:tcPr>
            <w:tcW w:w="469" w:type="pct"/>
            <w:vAlign w:val="center"/>
            <w:hideMark/>
          </w:tcPr>
          <w:p w14:paraId="3CD992B6" w14:textId="6AD585DC" w:rsidR="00B535C3" w:rsidRPr="00D3467C" w:rsidRDefault="00B535C3" w:rsidP="00B535C3">
            <w:pPr>
              <w:pStyle w:val="APVMATableText"/>
              <w:jc w:val="center"/>
              <w:rPr>
                <w:lang w:eastAsia="en-AU"/>
              </w:rPr>
            </w:pPr>
            <w:r>
              <w:rPr>
                <w:color w:val="000000"/>
                <w:szCs w:val="17"/>
              </w:rPr>
              <w:t>8</w:t>
            </w:r>
          </w:p>
        </w:tc>
        <w:tc>
          <w:tcPr>
            <w:tcW w:w="308" w:type="pct"/>
            <w:vAlign w:val="center"/>
            <w:hideMark/>
          </w:tcPr>
          <w:p w14:paraId="01DE2160" w14:textId="50337019" w:rsidR="00B535C3" w:rsidRPr="00D3467C" w:rsidRDefault="00B535C3" w:rsidP="00B535C3">
            <w:pPr>
              <w:pStyle w:val="APVMATableText"/>
              <w:jc w:val="center"/>
              <w:rPr>
                <w:color w:val="000000"/>
                <w:szCs w:val="17"/>
                <w:lang w:eastAsia="en-AU"/>
              </w:rPr>
            </w:pPr>
            <w:r>
              <w:rPr>
                <w:color w:val="000000"/>
                <w:szCs w:val="17"/>
              </w:rPr>
              <w:t>Modular</w:t>
            </w:r>
          </w:p>
        </w:tc>
        <w:tc>
          <w:tcPr>
            <w:tcW w:w="339" w:type="pct"/>
            <w:shd w:val="clear" w:color="auto" w:fill="D5D7D5" w:themeFill="text1" w:themeFillTint="33"/>
            <w:vAlign w:val="center"/>
            <w:hideMark/>
          </w:tcPr>
          <w:p w14:paraId="41B31E84" w14:textId="69337365" w:rsidR="00B535C3" w:rsidRPr="00D3467C" w:rsidRDefault="00B535C3" w:rsidP="00B535C3">
            <w:pPr>
              <w:pStyle w:val="APVMATableText"/>
              <w:jc w:val="center"/>
              <w:rPr>
                <w:b/>
                <w:color w:val="000000"/>
                <w:szCs w:val="17"/>
                <w:lang w:eastAsia="en-AU"/>
              </w:rPr>
            </w:pPr>
            <w:r>
              <w:rPr>
                <w:b/>
                <w:color w:val="000000"/>
                <w:szCs w:val="17"/>
              </w:rPr>
              <w:t>Modular</w:t>
            </w:r>
          </w:p>
        </w:tc>
        <w:tc>
          <w:tcPr>
            <w:tcW w:w="340" w:type="pct"/>
            <w:vAlign w:val="center"/>
            <w:hideMark/>
          </w:tcPr>
          <w:p w14:paraId="0FA6821A" w14:textId="49D66013" w:rsidR="00B535C3" w:rsidRPr="00D3467C" w:rsidRDefault="00B535C3" w:rsidP="00B535C3">
            <w:pPr>
              <w:pStyle w:val="APVMATableText"/>
              <w:jc w:val="center"/>
              <w:rPr>
                <w:lang w:eastAsia="en-AU"/>
              </w:rPr>
            </w:pPr>
            <w:r>
              <w:rPr>
                <w:color w:val="000000"/>
                <w:szCs w:val="17"/>
              </w:rPr>
              <w:t>Modular</w:t>
            </w:r>
          </w:p>
        </w:tc>
        <w:tc>
          <w:tcPr>
            <w:tcW w:w="436" w:type="pct"/>
            <w:vAlign w:val="center"/>
            <w:hideMark/>
          </w:tcPr>
          <w:p w14:paraId="01D9E941" w14:textId="25A7D019" w:rsidR="00B535C3" w:rsidRPr="00D3467C" w:rsidRDefault="00B535C3" w:rsidP="00B535C3">
            <w:pPr>
              <w:pStyle w:val="APVMATableText"/>
              <w:jc w:val="center"/>
              <w:rPr>
                <w:lang w:eastAsia="en-AU"/>
              </w:rPr>
            </w:pPr>
            <w:r>
              <w:rPr>
                <w:color w:val="000000"/>
                <w:szCs w:val="17"/>
              </w:rPr>
              <w:t>7</w:t>
            </w:r>
          </w:p>
        </w:tc>
        <w:tc>
          <w:tcPr>
            <w:tcW w:w="368" w:type="pct"/>
            <w:vAlign w:val="center"/>
            <w:hideMark/>
          </w:tcPr>
          <w:p w14:paraId="1FD612DF" w14:textId="01C8BE80" w:rsidR="00B535C3" w:rsidRPr="00D3467C" w:rsidRDefault="00B535C3" w:rsidP="00B535C3">
            <w:pPr>
              <w:pStyle w:val="APVMATableText"/>
              <w:jc w:val="center"/>
              <w:rPr>
                <w:lang w:eastAsia="en-AU"/>
              </w:rPr>
            </w:pPr>
            <w:r>
              <w:rPr>
                <w:color w:val="000000"/>
                <w:szCs w:val="17"/>
              </w:rPr>
              <w:t>743,208</w:t>
            </w:r>
          </w:p>
        </w:tc>
        <w:tc>
          <w:tcPr>
            <w:tcW w:w="361" w:type="pct"/>
            <w:vAlign w:val="center"/>
          </w:tcPr>
          <w:p w14:paraId="729EA797" w14:textId="1D63E121" w:rsidR="00B535C3" w:rsidRPr="009949FC" w:rsidRDefault="00B535C3" w:rsidP="00B535C3">
            <w:pPr>
              <w:pStyle w:val="APVMATableText"/>
              <w:jc w:val="center"/>
              <w:rPr>
                <w:color w:val="000000"/>
                <w:szCs w:val="17"/>
              </w:rPr>
            </w:pPr>
            <w:r w:rsidRPr="00844B04">
              <w:t xml:space="preserve"> 567,718 </w:t>
            </w:r>
          </w:p>
        </w:tc>
      </w:tr>
      <w:tr w:rsidR="00B535C3" w:rsidRPr="00D3467C" w14:paraId="6A303CC2" w14:textId="77777777" w:rsidTr="009949FC">
        <w:trPr>
          <w:trHeight w:val="20"/>
        </w:trPr>
        <w:tc>
          <w:tcPr>
            <w:tcW w:w="1310" w:type="pct"/>
            <w:vAlign w:val="center"/>
            <w:hideMark/>
          </w:tcPr>
          <w:p w14:paraId="7533A1B3" w14:textId="77777777" w:rsidR="00B535C3" w:rsidRPr="00D3467C" w:rsidRDefault="00B535C3" w:rsidP="00B535C3">
            <w:pPr>
              <w:pStyle w:val="APVMATableText"/>
              <w:rPr>
                <w:lang w:eastAsia="en-AU"/>
              </w:rPr>
            </w:pPr>
            <w:r w:rsidRPr="00D3467C">
              <w:rPr>
                <w:lang w:eastAsia="en-AU"/>
              </w:rPr>
              <w:t>Item 3 - Application for registration of a chemical product containing an approved active constituent, and approval of the product label, if:</w:t>
            </w:r>
            <w:r w:rsidRPr="00D3467C">
              <w:rPr>
                <w:lang w:eastAsia="en-AU"/>
              </w:rPr>
              <w:br/>
              <w:t>(a) there is no registered chemical product containing the active constituent; and</w:t>
            </w:r>
            <w:r w:rsidRPr="00D3467C">
              <w:rPr>
                <w:lang w:eastAsia="en-AU"/>
              </w:rPr>
              <w:br/>
              <w:t>(b) a full assessment of the chemical product is required</w:t>
            </w:r>
          </w:p>
        </w:tc>
        <w:tc>
          <w:tcPr>
            <w:tcW w:w="388" w:type="pct"/>
            <w:vAlign w:val="center"/>
            <w:hideMark/>
          </w:tcPr>
          <w:p w14:paraId="58CF47E9" w14:textId="57FB59E5" w:rsidR="00B535C3" w:rsidRPr="00D3467C" w:rsidRDefault="00B535C3" w:rsidP="00B535C3">
            <w:pPr>
              <w:pStyle w:val="APVMATableText"/>
              <w:jc w:val="center"/>
              <w:rPr>
                <w:lang w:eastAsia="en-AU"/>
              </w:rPr>
            </w:pPr>
            <w:r>
              <w:rPr>
                <w:color w:val="000000"/>
                <w:szCs w:val="17"/>
              </w:rPr>
              <w:t>208,878</w:t>
            </w:r>
          </w:p>
        </w:tc>
        <w:tc>
          <w:tcPr>
            <w:tcW w:w="340" w:type="pct"/>
            <w:vAlign w:val="center"/>
            <w:hideMark/>
          </w:tcPr>
          <w:p w14:paraId="2306A776" w14:textId="0BB115C4" w:rsidR="00B535C3" w:rsidRPr="00D3467C" w:rsidRDefault="00B535C3" w:rsidP="00B535C3">
            <w:pPr>
              <w:pStyle w:val="APVMATableText"/>
              <w:jc w:val="center"/>
              <w:rPr>
                <w:lang w:eastAsia="en-AU"/>
              </w:rPr>
            </w:pPr>
            <w:r>
              <w:rPr>
                <w:color w:val="000000"/>
                <w:szCs w:val="17"/>
              </w:rPr>
              <w:t>262,386</w:t>
            </w:r>
          </w:p>
        </w:tc>
        <w:tc>
          <w:tcPr>
            <w:tcW w:w="340" w:type="pct"/>
            <w:vAlign w:val="center"/>
            <w:hideMark/>
          </w:tcPr>
          <w:p w14:paraId="51533055" w14:textId="239CB794" w:rsidR="00B535C3" w:rsidRPr="00D3467C" w:rsidRDefault="00B535C3" w:rsidP="00B535C3">
            <w:pPr>
              <w:pStyle w:val="APVMATableText"/>
              <w:jc w:val="center"/>
              <w:rPr>
                <w:lang w:eastAsia="en-AU"/>
              </w:rPr>
            </w:pPr>
            <w:r>
              <w:rPr>
                <w:color w:val="000000"/>
                <w:szCs w:val="17"/>
              </w:rPr>
              <w:t>26</w:t>
            </w:r>
          </w:p>
        </w:tc>
        <w:tc>
          <w:tcPr>
            <w:tcW w:w="469" w:type="pct"/>
            <w:vAlign w:val="center"/>
            <w:hideMark/>
          </w:tcPr>
          <w:p w14:paraId="7F721E3E" w14:textId="22FC2899" w:rsidR="00B535C3" w:rsidRPr="00D3467C" w:rsidRDefault="00B535C3" w:rsidP="00B535C3">
            <w:pPr>
              <w:pStyle w:val="APVMATableText"/>
              <w:jc w:val="center"/>
              <w:rPr>
                <w:lang w:eastAsia="en-AU"/>
              </w:rPr>
            </w:pPr>
            <w:r>
              <w:rPr>
                <w:color w:val="000000"/>
                <w:szCs w:val="17"/>
              </w:rPr>
              <w:t>0</w:t>
            </w:r>
          </w:p>
        </w:tc>
        <w:tc>
          <w:tcPr>
            <w:tcW w:w="308" w:type="pct"/>
            <w:vAlign w:val="center"/>
            <w:hideMark/>
          </w:tcPr>
          <w:p w14:paraId="57FF29E8" w14:textId="57A498CE" w:rsidR="00B535C3" w:rsidRPr="00D3467C" w:rsidRDefault="00B535C3" w:rsidP="00B535C3">
            <w:pPr>
              <w:pStyle w:val="APVMATableText"/>
              <w:jc w:val="center"/>
              <w:rPr>
                <w:lang w:eastAsia="en-AU"/>
              </w:rPr>
            </w:pPr>
            <w:r>
              <w:rPr>
                <w:color w:val="000000"/>
                <w:szCs w:val="17"/>
              </w:rPr>
              <w:t>83,511</w:t>
            </w:r>
          </w:p>
        </w:tc>
        <w:tc>
          <w:tcPr>
            <w:tcW w:w="339" w:type="pct"/>
            <w:shd w:val="clear" w:color="auto" w:fill="D5D7D5" w:themeFill="text1" w:themeFillTint="33"/>
            <w:vAlign w:val="center"/>
            <w:hideMark/>
          </w:tcPr>
          <w:p w14:paraId="72F78D02" w14:textId="34F9C0F1" w:rsidR="00B535C3" w:rsidRPr="00D3467C" w:rsidRDefault="00B535C3" w:rsidP="00B535C3">
            <w:pPr>
              <w:pStyle w:val="APVMATableText"/>
              <w:jc w:val="center"/>
              <w:rPr>
                <w:b/>
                <w:bCs/>
                <w:lang w:eastAsia="en-AU"/>
              </w:rPr>
            </w:pPr>
            <w:r>
              <w:rPr>
                <w:b/>
                <w:color w:val="000000"/>
                <w:szCs w:val="17"/>
              </w:rPr>
              <w:t>262,386</w:t>
            </w:r>
          </w:p>
        </w:tc>
        <w:tc>
          <w:tcPr>
            <w:tcW w:w="340" w:type="pct"/>
            <w:vAlign w:val="center"/>
            <w:hideMark/>
          </w:tcPr>
          <w:p w14:paraId="1DE97CDD" w14:textId="465315FE" w:rsidR="00B535C3" w:rsidRPr="00D3467C" w:rsidRDefault="00B535C3" w:rsidP="00B535C3">
            <w:pPr>
              <w:pStyle w:val="APVMATableText"/>
              <w:jc w:val="center"/>
              <w:rPr>
                <w:lang w:eastAsia="en-AU"/>
              </w:rPr>
            </w:pPr>
            <w:r>
              <w:rPr>
                <w:color w:val="000000"/>
                <w:szCs w:val="17"/>
              </w:rPr>
              <w:t>214</w:t>
            </w:r>
          </w:p>
        </w:tc>
        <w:tc>
          <w:tcPr>
            <w:tcW w:w="436" w:type="pct"/>
            <w:vAlign w:val="center"/>
            <w:hideMark/>
          </w:tcPr>
          <w:p w14:paraId="2167FCEF" w14:textId="17DCDE24" w:rsidR="00B535C3" w:rsidRPr="00D3467C" w:rsidRDefault="00B535C3" w:rsidP="00B535C3">
            <w:pPr>
              <w:pStyle w:val="APVMATableText"/>
              <w:jc w:val="right"/>
              <w:rPr>
                <w:lang w:eastAsia="en-AU"/>
              </w:rPr>
            </w:pPr>
            <w:r>
              <w:rPr>
                <w:color w:val="000000"/>
                <w:szCs w:val="17"/>
              </w:rPr>
              <w:t>-</w:t>
            </w:r>
          </w:p>
        </w:tc>
        <w:tc>
          <w:tcPr>
            <w:tcW w:w="368" w:type="pct"/>
            <w:vAlign w:val="center"/>
            <w:hideMark/>
          </w:tcPr>
          <w:p w14:paraId="2D5F1DB7" w14:textId="79BAFC44" w:rsidR="00B535C3" w:rsidRPr="00D3467C" w:rsidRDefault="00B535C3" w:rsidP="00B535C3">
            <w:pPr>
              <w:pStyle w:val="APVMATableText"/>
              <w:jc w:val="right"/>
              <w:rPr>
                <w:lang w:eastAsia="en-AU"/>
              </w:rPr>
            </w:pPr>
            <w:r>
              <w:rPr>
                <w:color w:val="000000"/>
                <w:szCs w:val="17"/>
              </w:rPr>
              <w:t>-</w:t>
            </w:r>
          </w:p>
        </w:tc>
        <w:tc>
          <w:tcPr>
            <w:tcW w:w="361" w:type="pct"/>
            <w:vAlign w:val="center"/>
          </w:tcPr>
          <w:p w14:paraId="3503B47F" w14:textId="7E102F71" w:rsidR="00B535C3" w:rsidRPr="009949FC" w:rsidRDefault="00B535C3" w:rsidP="009949FC">
            <w:pPr>
              <w:pStyle w:val="APVMATableText"/>
              <w:jc w:val="center"/>
              <w:rPr>
                <w:color w:val="000000"/>
                <w:szCs w:val="17"/>
              </w:rPr>
            </w:pPr>
            <w:r w:rsidRPr="00844B04">
              <w:t xml:space="preserve"> -</w:t>
            </w:r>
          </w:p>
        </w:tc>
      </w:tr>
      <w:tr w:rsidR="00B535C3" w:rsidRPr="00D3467C" w14:paraId="76A56930" w14:textId="77777777" w:rsidTr="009949FC">
        <w:trPr>
          <w:trHeight w:val="20"/>
        </w:trPr>
        <w:tc>
          <w:tcPr>
            <w:tcW w:w="1310" w:type="pct"/>
            <w:vAlign w:val="center"/>
            <w:hideMark/>
          </w:tcPr>
          <w:p w14:paraId="5797C966" w14:textId="77777777" w:rsidR="00B535C3" w:rsidRPr="00D3467C" w:rsidRDefault="00B535C3" w:rsidP="00B535C3">
            <w:pPr>
              <w:pStyle w:val="APVMATableText"/>
              <w:rPr>
                <w:lang w:eastAsia="en-AU"/>
              </w:rPr>
            </w:pPr>
            <w:r w:rsidRPr="00D3467C">
              <w:rPr>
                <w:lang w:eastAsia="en-AU"/>
              </w:rPr>
              <w:t>Item 4 - Application for registration of a chemical product containing an approved active constituent, and approval of the product label, if:</w:t>
            </w:r>
            <w:r w:rsidRPr="00D3467C">
              <w:rPr>
                <w:lang w:eastAsia="en-AU"/>
              </w:rPr>
              <w:br/>
              <w:t>(a) there is a registered chemical product containing the active constituent; and</w:t>
            </w:r>
            <w:r w:rsidRPr="00D3467C">
              <w:rPr>
                <w:lang w:eastAsia="en-AU"/>
              </w:rPr>
              <w:br/>
              <w:t xml:space="preserve">(b) a full assessment of the chemical product is required; </w:t>
            </w:r>
            <w:r w:rsidRPr="00D3467C">
              <w:rPr>
                <w:lang w:eastAsia="en-AU"/>
              </w:rPr>
              <w:br/>
              <w:t xml:space="preserve">(c) there are no relevant maximum residue limits; and </w:t>
            </w:r>
            <w:r w:rsidRPr="00D3467C">
              <w:rPr>
                <w:lang w:eastAsia="en-AU"/>
              </w:rPr>
              <w:br/>
              <w:t>(d) poison schedule classification is required</w:t>
            </w:r>
          </w:p>
        </w:tc>
        <w:tc>
          <w:tcPr>
            <w:tcW w:w="388" w:type="pct"/>
            <w:vAlign w:val="center"/>
            <w:hideMark/>
          </w:tcPr>
          <w:p w14:paraId="75162F9C" w14:textId="2FC7F59E" w:rsidR="00B535C3" w:rsidRPr="00D3467C" w:rsidRDefault="00B535C3" w:rsidP="00B535C3">
            <w:pPr>
              <w:pStyle w:val="APVMATableText"/>
              <w:jc w:val="center"/>
              <w:rPr>
                <w:lang w:eastAsia="en-AU"/>
              </w:rPr>
            </w:pPr>
            <w:r>
              <w:rPr>
                <w:color w:val="000000"/>
                <w:szCs w:val="17"/>
              </w:rPr>
              <w:t>111,660</w:t>
            </w:r>
          </w:p>
        </w:tc>
        <w:tc>
          <w:tcPr>
            <w:tcW w:w="340" w:type="pct"/>
            <w:vAlign w:val="center"/>
            <w:hideMark/>
          </w:tcPr>
          <w:p w14:paraId="6F2D608A" w14:textId="51458957" w:rsidR="00B535C3" w:rsidRPr="00D3467C" w:rsidRDefault="00B535C3" w:rsidP="00B535C3">
            <w:pPr>
              <w:pStyle w:val="APVMATableText"/>
              <w:jc w:val="center"/>
              <w:rPr>
                <w:lang w:eastAsia="en-AU"/>
              </w:rPr>
            </w:pPr>
            <w:r>
              <w:rPr>
                <w:color w:val="000000"/>
                <w:szCs w:val="17"/>
              </w:rPr>
              <w:t>140,268</w:t>
            </w:r>
          </w:p>
        </w:tc>
        <w:tc>
          <w:tcPr>
            <w:tcW w:w="340" w:type="pct"/>
            <w:vAlign w:val="center"/>
            <w:hideMark/>
          </w:tcPr>
          <w:p w14:paraId="3ADD8B7D" w14:textId="73B2BD7F" w:rsidR="00B535C3" w:rsidRPr="00D3467C" w:rsidRDefault="00B535C3" w:rsidP="00B535C3">
            <w:pPr>
              <w:pStyle w:val="APVMATableText"/>
              <w:jc w:val="center"/>
              <w:rPr>
                <w:lang w:eastAsia="en-AU"/>
              </w:rPr>
            </w:pPr>
            <w:r>
              <w:rPr>
                <w:color w:val="000000"/>
                <w:szCs w:val="17"/>
              </w:rPr>
              <w:t>26</w:t>
            </w:r>
          </w:p>
        </w:tc>
        <w:tc>
          <w:tcPr>
            <w:tcW w:w="469" w:type="pct"/>
            <w:vAlign w:val="center"/>
            <w:hideMark/>
          </w:tcPr>
          <w:p w14:paraId="603D0FE7" w14:textId="3617A3BE" w:rsidR="00B535C3" w:rsidRPr="00D3467C" w:rsidRDefault="00B535C3" w:rsidP="00B535C3">
            <w:pPr>
              <w:pStyle w:val="APVMATableText"/>
              <w:jc w:val="center"/>
              <w:rPr>
                <w:lang w:eastAsia="en-AU"/>
              </w:rPr>
            </w:pPr>
            <w:r>
              <w:rPr>
                <w:color w:val="000000"/>
                <w:szCs w:val="17"/>
              </w:rPr>
              <w:t>0</w:t>
            </w:r>
          </w:p>
        </w:tc>
        <w:tc>
          <w:tcPr>
            <w:tcW w:w="308" w:type="pct"/>
            <w:vAlign w:val="center"/>
            <w:hideMark/>
          </w:tcPr>
          <w:p w14:paraId="2197F46D" w14:textId="05CF33BD" w:rsidR="00B535C3" w:rsidRPr="00D3467C" w:rsidRDefault="00B535C3" w:rsidP="00B535C3">
            <w:pPr>
              <w:pStyle w:val="APVMATableText"/>
              <w:jc w:val="center"/>
              <w:rPr>
                <w:lang w:eastAsia="en-AU"/>
              </w:rPr>
            </w:pPr>
            <w:r>
              <w:rPr>
                <w:color w:val="000000"/>
                <w:szCs w:val="17"/>
              </w:rPr>
              <w:t>44,664</w:t>
            </w:r>
          </w:p>
        </w:tc>
        <w:tc>
          <w:tcPr>
            <w:tcW w:w="339" w:type="pct"/>
            <w:shd w:val="clear" w:color="auto" w:fill="D5D7D5" w:themeFill="text1" w:themeFillTint="33"/>
            <w:vAlign w:val="center"/>
            <w:hideMark/>
          </w:tcPr>
          <w:p w14:paraId="5D88B577" w14:textId="23088259" w:rsidR="00B535C3" w:rsidRPr="00D3467C" w:rsidRDefault="00B535C3" w:rsidP="00B535C3">
            <w:pPr>
              <w:pStyle w:val="APVMATableText"/>
              <w:jc w:val="center"/>
              <w:rPr>
                <w:b/>
                <w:bCs/>
                <w:lang w:eastAsia="en-AU"/>
              </w:rPr>
            </w:pPr>
            <w:r>
              <w:rPr>
                <w:b/>
                <w:color w:val="000000"/>
                <w:szCs w:val="17"/>
              </w:rPr>
              <w:t>140,268</w:t>
            </w:r>
          </w:p>
        </w:tc>
        <w:tc>
          <w:tcPr>
            <w:tcW w:w="340" w:type="pct"/>
            <w:vAlign w:val="center"/>
            <w:hideMark/>
          </w:tcPr>
          <w:p w14:paraId="60A67517" w14:textId="0B69EF2A" w:rsidR="00B535C3" w:rsidRPr="00D3467C" w:rsidRDefault="00B535C3" w:rsidP="00B535C3">
            <w:pPr>
              <w:pStyle w:val="APVMATableText"/>
              <w:jc w:val="center"/>
              <w:rPr>
                <w:lang w:eastAsia="en-AU"/>
              </w:rPr>
            </w:pPr>
            <w:r>
              <w:rPr>
                <w:color w:val="000000"/>
                <w:szCs w:val="17"/>
              </w:rPr>
              <w:t>214</w:t>
            </w:r>
          </w:p>
        </w:tc>
        <w:tc>
          <w:tcPr>
            <w:tcW w:w="436" w:type="pct"/>
            <w:vAlign w:val="center"/>
            <w:hideMark/>
          </w:tcPr>
          <w:p w14:paraId="6CE6CB8B" w14:textId="7842875C" w:rsidR="00B535C3" w:rsidRPr="00D3467C" w:rsidRDefault="00B535C3" w:rsidP="00B535C3">
            <w:pPr>
              <w:pStyle w:val="APVMATableText"/>
              <w:jc w:val="right"/>
              <w:rPr>
                <w:lang w:eastAsia="en-AU"/>
              </w:rPr>
            </w:pPr>
            <w:r>
              <w:rPr>
                <w:color w:val="000000"/>
                <w:szCs w:val="17"/>
              </w:rPr>
              <w:t>-</w:t>
            </w:r>
          </w:p>
        </w:tc>
        <w:tc>
          <w:tcPr>
            <w:tcW w:w="368" w:type="pct"/>
            <w:vAlign w:val="center"/>
            <w:hideMark/>
          </w:tcPr>
          <w:p w14:paraId="6D1B8BAE" w14:textId="1CC6BE06" w:rsidR="00B535C3" w:rsidRPr="00D3467C" w:rsidRDefault="00B535C3" w:rsidP="00B535C3">
            <w:pPr>
              <w:pStyle w:val="APVMATableText"/>
              <w:jc w:val="right"/>
              <w:rPr>
                <w:lang w:eastAsia="en-AU"/>
              </w:rPr>
            </w:pPr>
            <w:r>
              <w:rPr>
                <w:color w:val="000000"/>
                <w:szCs w:val="17"/>
              </w:rPr>
              <w:t>-</w:t>
            </w:r>
          </w:p>
        </w:tc>
        <w:tc>
          <w:tcPr>
            <w:tcW w:w="361" w:type="pct"/>
            <w:vAlign w:val="center"/>
          </w:tcPr>
          <w:p w14:paraId="54CA7989" w14:textId="69FBAACD" w:rsidR="00B535C3" w:rsidRPr="009949FC" w:rsidRDefault="00B535C3" w:rsidP="009949FC">
            <w:pPr>
              <w:pStyle w:val="APVMATableText"/>
              <w:jc w:val="center"/>
              <w:rPr>
                <w:color w:val="000000"/>
                <w:szCs w:val="17"/>
              </w:rPr>
            </w:pPr>
            <w:r w:rsidRPr="00844B04">
              <w:t xml:space="preserve"> -</w:t>
            </w:r>
          </w:p>
        </w:tc>
      </w:tr>
      <w:tr w:rsidR="00B535C3" w:rsidRPr="00D3467C" w14:paraId="784DB718" w14:textId="77777777" w:rsidTr="009949FC">
        <w:trPr>
          <w:trHeight w:val="20"/>
        </w:trPr>
        <w:tc>
          <w:tcPr>
            <w:tcW w:w="1310" w:type="pct"/>
            <w:vAlign w:val="center"/>
            <w:hideMark/>
          </w:tcPr>
          <w:p w14:paraId="42C15045" w14:textId="77777777" w:rsidR="00B535C3" w:rsidRPr="00D3467C" w:rsidRDefault="00B535C3" w:rsidP="00B535C3">
            <w:pPr>
              <w:pStyle w:val="APVMATableText"/>
              <w:rPr>
                <w:lang w:eastAsia="en-AU"/>
              </w:rPr>
            </w:pPr>
            <w:r w:rsidRPr="00D3467C">
              <w:rPr>
                <w:lang w:eastAsia="en-AU"/>
              </w:rPr>
              <w:lastRenderedPageBreak/>
              <w:t>Item 5 - Application for:</w:t>
            </w:r>
            <w:r w:rsidRPr="00D3467C">
              <w:rPr>
                <w:lang w:eastAsia="en-AU"/>
              </w:rPr>
              <w:br/>
              <w:t>(a) registration of a chemical product containing an approved active constituent and approval of the product label; or</w:t>
            </w:r>
            <w:r w:rsidRPr="00D3467C">
              <w:rPr>
                <w:lang w:eastAsia="en-AU"/>
              </w:rPr>
              <w:br/>
              <w:t>(b) registration of a chemical product, approval of the active constituent in the chemical product and approval of the product label; or</w:t>
            </w:r>
            <w:r w:rsidRPr="00D3467C">
              <w:rPr>
                <w:lang w:eastAsia="en-AU"/>
              </w:rPr>
              <w:br/>
              <w:t>(c) registration of a chemical product and approval of the product label;</w:t>
            </w:r>
            <w:r w:rsidRPr="00D3467C">
              <w:rPr>
                <w:lang w:eastAsia="en-AU"/>
              </w:rPr>
              <w:br/>
              <w:t>if:</w:t>
            </w:r>
            <w:r w:rsidRPr="00D3467C">
              <w:rPr>
                <w:lang w:eastAsia="en-AU"/>
              </w:rPr>
              <w:br/>
              <w:t>(d) the chemical product is similar to a registered chemical product; and</w:t>
            </w:r>
            <w:r w:rsidRPr="00D3467C">
              <w:rPr>
                <w:lang w:eastAsia="en-AU"/>
              </w:rPr>
              <w:br/>
              <w:t>(e) chemistry and manufacture data, efficacy data and target species safety data are the only data required to demonstrate the similarity of the chemical product to the registered chemical product; and</w:t>
            </w:r>
            <w:r w:rsidRPr="00D3467C">
              <w:rPr>
                <w:lang w:eastAsia="en-AU"/>
              </w:rPr>
              <w:br/>
              <w:t>(f) for an application mentioned in paragraph (b)—the active constituent complies with a monograph or compendial standard in the British Pharmacopoeia, British Pharmacopoeia (Veterinary), European Pharmacopoeia or United States Pharmacopeia; and</w:t>
            </w:r>
            <w:r w:rsidRPr="00D3467C">
              <w:rPr>
                <w:lang w:eastAsia="en-AU"/>
              </w:rPr>
              <w:br/>
              <w:t>(g) for an application mentioned in paragraph (c)—a separate application for the approval of the active constituent in the chemical product has been lodged</w:t>
            </w:r>
          </w:p>
        </w:tc>
        <w:tc>
          <w:tcPr>
            <w:tcW w:w="388" w:type="pct"/>
            <w:vAlign w:val="center"/>
            <w:hideMark/>
          </w:tcPr>
          <w:p w14:paraId="0D314E65" w14:textId="509E7306" w:rsidR="00B535C3" w:rsidRPr="00D3467C" w:rsidRDefault="00B535C3" w:rsidP="00B535C3">
            <w:pPr>
              <w:pStyle w:val="APVMATableText"/>
              <w:jc w:val="center"/>
              <w:rPr>
                <w:lang w:eastAsia="en-AU"/>
              </w:rPr>
            </w:pPr>
            <w:r>
              <w:rPr>
                <w:color w:val="000000"/>
                <w:szCs w:val="17"/>
              </w:rPr>
              <w:t>18,915</w:t>
            </w:r>
          </w:p>
        </w:tc>
        <w:tc>
          <w:tcPr>
            <w:tcW w:w="340" w:type="pct"/>
            <w:vAlign w:val="center"/>
            <w:hideMark/>
          </w:tcPr>
          <w:p w14:paraId="37993EAD" w14:textId="0F4B8BF0" w:rsidR="00B535C3" w:rsidRPr="00D3467C" w:rsidRDefault="00B535C3" w:rsidP="00B535C3">
            <w:pPr>
              <w:pStyle w:val="APVMATableText"/>
              <w:jc w:val="center"/>
              <w:rPr>
                <w:lang w:eastAsia="en-AU"/>
              </w:rPr>
            </w:pPr>
            <w:r>
              <w:rPr>
                <w:color w:val="000000"/>
                <w:szCs w:val="17"/>
              </w:rPr>
              <w:t>32,477</w:t>
            </w:r>
          </w:p>
        </w:tc>
        <w:tc>
          <w:tcPr>
            <w:tcW w:w="340" w:type="pct"/>
            <w:vAlign w:val="center"/>
            <w:hideMark/>
          </w:tcPr>
          <w:p w14:paraId="0D063F5A" w14:textId="604432CE" w:rsidR="00B535C3" w:rsidRPr="00D3467C" w:rsidRDefault="00B535C3" w:rsidP="00B535C3">
            <w:pPr>
              <w:pStyle w:val="APVMATableText"/>
              <w:jc w:val="center"/>
              <w:rPr>
                <w:lang w:eastAsia="en-AU"/>
              </w:rPr>
            </w:pPr>
            <w:r>
              <w:rPr>
                <w:color w:val="000000"/>
                <w:szCs w:val="17"/>
              </w:rPr>
              <w:t>72</w:t>
            </w:r>
          </w:p>
        </w:tc>
        <w:tc>
          <w:tcPr>
            <w:tcW w:w="469" w:type="pct"/>
            <w:vAlign w:val="center"/>
            <w:hideMark/>
          </w:tcPr>
          <w:p w14:paraId="43B924A1" w14:textId="6EC72067" w:rsidR="00B535C3" w:rsidRPr="00D3467C" w:rsidRDefault="00B535C3" w:rsidP="00B535C3">
            <w:pPr>
              <w:pStyle w:val="APVMATableText"/>
              <w:jc w:val="center"/>
              <w:rPr>
                <w:lang w:eastAsia="en-AU"/>
              </w:rPr>
            </w:pPr>
            <w:r>
              <w:rPr>
                <w:color w:val="000000"/>
                <w:szCs w:val="17"/>
              </w:rPr>
              <w:t>3</w:t>
            </w:r>
          </w:p>
        </w:tc>
        <w:tc>
          <w:tcPr>
            <w:tcW w:w="308" w:type="pct"/>
            <w:vAlign w:val="center"/>
            <w:hideMark/>
          </w:tcPr>
          <w:p w14:paraId="30BF1286" w14:textId="33803C03" w:rsidR="00B535C3" w:rsidRPr="00D3467C" w:rsidRDefault="00B535C3" w:rsidP="00B535C3">
            <w:pPr>
              <w:pStyle w:val="APVMATableText"/>
              <w:jc w:val="center"/>
              <w:rPr>
                <w:lang w:eastAsia="en-AU"/>
              </w:rPr>
            </w:pPr>
            <w:r>
              <w:rPr>
                <w:color w:val="000000"/>
                <w:szCs w:val="17"/>
              </w:rPr>
              <w:t>7,566</w:t>
            </w:r>
          </w:p>
        </w:tc>
        <w:tc>
          <w:tcPr>
            <w:tcW w:w="339" w:type="pct"/>
            <w:shd w:val="clear" w:color="auto" w:fill="D5D7D5" w:themeFill="text1" w:themeFillTint="33"/>
            <w:vAlign w:val="center"/>
            <w:hideMark/>
          </w:tcPr>
          <w:p w14:paraId="2D3676F2" w14:textId="47A45B81" w:rsidR="00B535C3" w:rsidRPr="00D3467C" w:rsidRDefault="00B535C3" w:rsidP="00B535C3">
            <w:pPr>
              <w:pStyle w:val="APVMATableText"/>
              <w:jc w:val="center"/>
              <w:rPr>
                <w:b/>
                <w:bCs/>
                <w:lang w:eastAsia="en-AU"/>
              </w:rPr>
            </w:pPr>
            <w:r>
              <w:rPr>
                <w:b/>
                <w:bCs/>
                <w:color w:val="000000"/>
                <w:szCs w:val="17"/>
              </w:rPr>
              <w:t>32,477</w:t>
            </w:r>
          </w:p>
        </w:tc>
        <w:tc>
          <w:tcPr>
            <w:tcW w:w="340" w:type="pct"/>
            <w:vAlign w:val="center"/>
            <w:hideMark/>
          </w:tcPr>
          <w:p w14:paraId="1D7DFAB5" w14:textId="7B0A354E" w:rsidR="00B535C3" w:rsidRPr="00D3467C" w:rsidRDefault="00B535C3" w:rsidP="00B535C3">
            <w:pPr>
              <w:pStyle w:val="APVMATableText"/>
              <w:jc w:val="center"/>
              <w:rPr>
                <w:lang w:eastAsia="en-AU"/>
              </w:rPr>
            </w:pPr>
            <w:r>
              <w:rPr>
                <w:color w:val="000000"/>
                <w:szCs w:val="17"/>
              </w:rPr>
              <w:t>329</w:t>
            </w:r>
          </w:p>
        </w:tc>
        <w:tc>
          <w:tcPr>
            <w:tcW w:w="436" w:type="pct"/>
            <w:vAlign w:val="center"/>
            <w:hideMark/>
          </w:tcPr>
          <w:p w14:paraId="0507AE99" w14:textId="4D1EA44A" w:rsidR="00B535C3" w:rsidRPr="00D3467C" w:rsidRDefault="00B535C3" w:rsidP="00B535C3">
            <w:pPr>
              <w:pStyle w:val="APVMATableText"/>
              <w:jc w:val="center"/>
              <w:rPr>
                <w:lang w:eastAsia="en-AU"/>
              </w:rPr>
            </w:pPr>
            <w:r>
              <w:rPr>
                <w:color w:val="000000"/>
                <w:szCs w:val="17"/>
              </w:rPr>
              <w:t>2</w:t>
            </w:r>
          </w:p>
        </w:tc>
        <w:tc>
          <w:tcPr>
            <w:tcW w:w="368" w:type="pct"/>
            <w:vAlign w:val="center"/>
            <w:hideMark/>
          </w:tcPr>
          <w:p w14:paraId="12C1E9F1" w14:textId="398ACCB1" w:rsidR="00B535C3" w:rsidRPr="00D3467C" w:rsidRDefault="00B535C3" w:rsidP="00B535C3">
            <w:pPr>
              <w:pStyle w:val="APVMATableText"/>
              <w:jc w:val="center"/>
              <w:rPr>
                <w:lang w:eastAsia="en-AU"/>
              </w:rPr>
            </w:pPr>
            <w:r>
              <w:rPr>
                <w:color w:val="000000"/>
                <w:szCs w:val="17"/>
              </w:rPr>
              <w:t>97,431</w:t>
            </w:r>
          </w:p>
        </w:tc>
        <w:tc>
          <w:tcPr>
            <w:tcW w:w="361" w:type="pct"/>
            <w:vAlign w:val="center"/>
          </w:tcPr>
          <w:p w14:paraId="34388B88" w14:textId="151534E3" w:rsidR="00B535C3" w:rsidRPr="003B00E8" w:rsidRDefault="00B535C3" w:rsidP="00B535C3">
            <w:pPr>
              <w:pStyle w:val="APVMATableText"/>
              <w:jc w:val="center"/>
              <w:rPr>
                <w:color w:val="000000"/>
                <w:szCs w:val="17"/>
              </w:rPr>
            </w:pPr>
            <w:r w:rsidRPr="00844B04">
              <w:t xml:space="preserve"> 56,705 </w:t>
            </w:r>
          </w:p>
        </w:tc>
      </w:tr>
      <w:tr w:rsidR="00B535C3" w:rsidRPr="00D3467C" w14:paraId="6EFA7328" w14:textId="77777777" w:rsidTr="009949FC">
        <w:trPr>
          <w:trHeight w:val="20"/>
        </w:trPr>
        <w:tc>
          <w:tcPr>
            <w:tcW w:w="1310" w:type="pct"/>
            <w:vAlign w:val="center"/>
            <w:hideMark/>
          </w:tcPr>
          <w:p w14:paraId="587619FD" w14:textId="77777777" w:rsidR="00B535C3" w:rsidRPr="00D3467C" w:rsidRDefault="00B535C3" w:rsidP="00B535C3">
            <w:pPr>
              <w:pStyle w:val="APVMATableText"/>
              <w:rPr>
                <w:lang w:eastAsia="en-AU"/>
              </w:rPr>
            </w:pPr>
            <w:r w:rsidRPr="00D3467C">
              <w:rPr>
                <w:lang w:eastAsia="en-AU"/>
              </w:rPr>
              <w:lastRenderedPageBreak/>
              <w:t>Item 6 - Application for:</w:t>
            </w:r>
            <w:r w:rsidRPr="00D3467C">
              <w:rPr>
                <w:lang w:eastAsia="en-AU"/>
              </w:rPr>
              <w:br/>
              <w:t>(a) registration of a chemical product containing an approved active constituent and approval of the product label; or</w:t>
            </w:r>
            <w:r w:rsidRPr="00D3467C">
              <w:rPr>
                <w:lang w:eastAsia="en-AU"/>
              </w:rPr>
              <w:br/>
              <w:t>(b) registration of a chemical product, approval of the active constituent in the chemical product and approval of the product label; or</w:t>
            </w:r>
            <w:r w:rsidRPr="00D3467C">
              <w:rPr>
                <w:lang w:eastAsia="en-AU"/>
              </w:rPr>
              <w:br/>
              <w:t>(c) registration of a chemical product and approval of the product label;</w:t>
            </w:r>
            <w:r w:rsidRPr="00D3467C">
              <w:rPr>
                <w:lang w:eastAsia="en-AU"/>
              </w:rPr>
              <w:br/>
              <w:t>if:</w:t>
            </w:r>
            <w:r w:rsidRPr="00D3467C">
              <w:rPr>
                <w:lang w:eastAsia="en-AU"/>
              </w:rPr>
              <w:br/>
              <w:t>(d) the chemical product is closely similar to a registered chemical product; and</w:t>
            </w:r>
            <w:r w:rsidRPr="00D3467C">
              <w:rPr>
                <w:lang w:eastAsia="en-AU"/>
              </w:rPr>
              <w:br/>
              <w:t>(e) chemistry and manufacture data are the only data required to demonstrate the similarity of the chemical product to the registered chemical product; and</w:t>
            </w:r>
            <w:r w:rsidRPr="00D3467C">
              <w:rPr>
                <w:lang w:eastAsia="en-AU"/>
              </w:rPr>
              <w:br/>
              <w:t>(f) for an application mentioned in paragraph (b)—the active constituent complies with a monograph or compendial standard in the British Pharmacopoeia, British Pharmacopoeia (Veterinary), European Pharmacopoeia or United States Pharmacopeia; and</w:t>
            </w:r>
            <w:r w:rsidRPr="00D3467C">
              <w:rPr>
                <w:lang w:eastAsia="en-AU"/>
              </w:rPr>
              <w:br/>
              <w:t>(g) for an application mentioned in paragraph (c)—a separate application for the approval of the active constituent in the chemical product has been lodged</w:t>
            </w:r>
          </w:p>
        </w:tc>
        <w:tc>
          <w:tcPr>
            <w:tcW w:w="388" w:type="pct"/>
            <w:vAlign w:val="center"/>
            <w:hideMark/>
          </w:tcPr>
          <w:p w14:paraId="45CFEBEE" w14:textId="7D8D2A4F" w:rsidR="00B535C3" w:rsidRPr="00D3467C" w:rsidRDefault="00B535C3" w:rsidP="00B535C3">
            <w:pPr>
              <w:pStyle w:val="APVMATableText"/>
              <w:jc w:val="center"/>
              <w:rPr>
                <w:lang w:eastAsia="en-AU"/>
              </w:rPr>
            </w:pPr>
            <w:r>
              <w:rPr>
                <w:color w:val="000000"/>
                <w:szCs w:val="17"/>
              </w:rPr>
              <w:t>16,015</w:t>
            </w:r>
          </w:p>
        </w:tc>
        <w:tc>
          <w:tcPr>
            <w:tcW w:w="340" w:type="pct"/>
            <w:vAlign w:val="center"/>
            <w:hideMark/>
          </w:tcPr>
          <w:p w14:paraId="549AEE50" w14:textId="44A049F0" w:rsidR="00B535C3" w:rsidRPr="00D3467C" w:rsidRDefault="00B535C3" w:rsidP="00B535C3">
            <w:pPr>
              <w:pStyle w:val="APVMATableText"/>
              <w:jc w:val="center"/>
              <w:rPr>
                <w:lang w:eastAsia="en-AU"/>
              </w:rPr>
            </w:pPr>
            <w:r>
              <w:rPr>
                <w:color w:val="000000"/>
                <w:szCs w:val="17"/>
              </w:rPr>
              <w:t>31,926</w:t>
            </w:r>
          </w:p>
        </w:tc>
        <w:tc>
          <w:tcPr>
            <w:tcW w:w="340" w:type="pct"/>
            <w:vAlign w:val="center"/>
            <w:hideMark/>
          </w:tcPr>
          <w:p w14:paraId="56B55FA2" w14:textId="54415CD8" w:rsidR="00B535C3" w:rsidRPr="00D3467C" w:rsidRDefault="00B535C3" w:rsidP="00B535C3">
            <w:pPr>
              <w:pStyle w:val="APVMATableText"/>
              <w:jc w:val="center"/>
              <w:rPr>
                <w:lang w:eastAsia="en-AU"/>
              </w:rPr>
            </w:pPr>
            <w:r>
              <w:rPr>
                <w:color w:val="000000"/>
                <w:szCs w:val="17"/>
              </w:rPr>
              <w:t>99</w:t>
            </w:r>
          </w:p>
        </w:tc>
        <w:tc>
          <w:tcPr>
            <w:tcW w:w="469" w:type="pct"/>
            <w:vAlign w:val="center"/>
            <w:hideMark/>
          </w:tcPr>
          <w:p w14:paraId="0722AB43" w14:textId="1D3C8577" w:rsidR="00B535C3" w:rsidRPr="00D3467C" w:rsidRDefault="00B535C3" w:rsidP="00B535C3">
            <w:pPr>
              <w:pStyle w:val="APVMATableText"/>
              <w:jc w:val="center"/>
              <w:rPr>
                <w:lang w:eastAsia="en-AU"/>
              </w:rPr>
            </w:pPr>
            <w:r>
              <w:rPr>
                <w:color w:val="000000"/>
                <w:szCs w:val="17"/>
              </w:rPr>
              <w:t>5</w:t>
            </w:r>
          </w:p>
        </w:tc>
        <w:tc>
          <w:tcPr>
            <w:tcW w:w="308" w:type="pct"/>
            <w:vAlign w:val="center"/>
            <w:hideMark/>
          </w:tcPr>
          <w:p w14:paraId="5810E1E9" w14:textId="3EE4E76C" w:rsidR="00B535C3" w:rsidRPr="00D3467C" w:rsidRDefault="00B535C3" w:rsidP="00B535C3">
            <w:pPr>
              <w:pStyle w:val="APVMATableText"/>
              <w:jc w:val="center"/>
              <w:rPr>
                <w:lang w:eastAsia="en-AU"/>
              </w:rPr>
            </w:pPr>
            <w:r>
              <w:rPr>
                <w:color w:val="000000"/>
                <w:szCs w:val="17"/>
              </w:rPr>
              <w:t>6,406</w:t>
            </w:r>
          </w:p>
        </w:tc>
        <w:tc>
          <w:tcPr>
            <w:tcW w:w="339" w:type="pct"/>
            <w:shd w:val="clear" w:color="auto" w:fill="D5D7D5" w:themeFill="text1" w:themeFillTint="33"/>
            <w:vAlign w:val="center"/>
            <w:hideMark/>
          </w:tcPr>
          <w:p w14:paraId="1AB786CE" w14:textId="7AD4E9FD" w:rsidR="00B535C3" w:rsidRPr="00D3467C" w:rsidRDefault="00B535C3" w:rsidP="00B535C3">
            <w:pPr>
              <w:pStyle w:val="APVMATableText"/>
              <w:jc w:val="center"/>
              <w:rPr>
                <w:b/>
                <w:bCs/>
                <w:lang w:eastAsia="en-AU"/>
              </w:rPr>
            </w:pPr>
            <w:r>
              <w:rPr>
                <w:b/>
                <w:bCs/>
                <w:color w:val="000000"/>
                <w:szCs w:val="17"/>
              </w:rPr>
              <w:t>31,926</w:t>
            </w:r>
          </w:p>
        </w:tc>
        <w:tc>
          <w:tcPr>
            <w:tcW w:w="340" w:type="pct"/>
            <w:vAlign w:val="center"/>
            <w:hideMark/>
          </w:tcPr>
          <w:p w14:paraId="0DBB5A8A" w14:textId="08895EA2" w:rsidR="00B535C3" w:rsidRPr="00D3467C" w:rsidRDefault="00B535C3" w:rsidP="00B535C3">
            <w:pPr>
              <w:pStyle w:val="APVMATableText"/>
              <w:jc w:val="center"/>
              <w:rPr>
                <w:lang w:eastAsia="en-AU"/>
              </w:rPr>
            </w:pPr>
            <w:r>
              <w:rPr>
                <w:color w:val="000000"/>
                <w:szCs w:val="17"/>
              </w:rPr>
              <w:t>398</w:t>
            </w:r>
          </w:p>
        </w:tc>
        <w:tc>
          <w:tcPr>
            <w:tcW w:w="436" w:type="pct"/>
            <w:vAlign w:val="center"/>
            <w:hideMark/>
          </w:tcPr>
          <w:p w14:paraId="678D2178" w14:textId="378889CC" w:rsidR="00B535C3" w:rsidRPr="00D3467C" w:rsidRDefault="00B535C3" w:rsidP="00B535C3">
            <w:pPr>
              <w:pStyle w:val="APVMATableText"/>
              <w:jc w:val="center"/>
              <w:rPr>
                <w:lang w:eastAsia="en-AU"/>
              </w:rPr>
            </w:pPr>
            <w:r>
              <w:rPr>
                <w:color w:val="000000"/>
                <w:szCs w:val="17"/>
              </w:rPr>
              <w:t>5</w:t>
            </w:r>
          </w:p>
        </w:tc>
        <w:tc>
          <w:tcPr>
            <w:tcW w:w="368" w:type="pct"/>
            <w:vAlign w:val="center"/>
            <w:hideMark/>
          </w:tcPr>
          <w:p w14:paraId="2C49E16C" w14:textId="02232CCE" w:rsidR="00B535C3" w:rsidRPr="00D3467C" w:rsidRDefault="00B535C3" w:rsidP="00B535C3">
            <w:pPr>
              <w:pStyle w:val="APVMATableText"/>
              <w:jc w:val="center"/>
              <w:rPr>
                <w:lang w:eastAsia="en-AU"/>
              </w:rPr>
            </w:pPr>
            <w:r>
              <w:rPr>
                <w:color w:val="000000"/>
                <w:szCs w:val="17"/>
              </w:rPr>
              <w:t>159,630</w:t>
            </w:r>
          </w:p>
        </w:tc>
        <w:tc>
          <w:tcPr>
            <w:tcW w:w="361" w:type="pct"/>
            <w:vAlign w:val="center"/>
          </w:tcPr>
          <w:p w14:paraId="2959A422" w14:textId="699AAE98" w:rsidR="00B535C3" w:rsidRPr="003B00E8" w:rsidRDefault="00B535C3" w:rsidP="00B535C3">
            <w:pPr>
              <w:pStyle w:val="APVMATableText"/>
              <w:jc w:val="center"/>
              <w:rPr>
                <w:color w:val="000000"/>
                <w:szCs w:val="17"/>
              </w:rPr>
            </w:pPr>
            <w:r w:rsidRPr="00844B04">
              <w:t xml:space="preserve"> 139,357 </w:t>
            </w:r>
          </w:p>
        </w:tc>
      </w:tr>
      <w:tr w:rsidR="00B535C3" w:rsidRPr="00D3467C" w14:paraId="7953FFE1" w14:textId="77777777" w:rsidTr="009949FC">
        <w:trPr>
          <w:trHeight w:val="20"/>
        </w:trPr>
        <w:tc>
          <w:tcPr>
            <w:tcW w:w="1310" w:type="pct"/>
            <w:vAlign w:val="center"/>
            <w:hideMark/>
          </w:tcPr>
          <w:p w14:paraId="1920B853" w14:textId="77777777" w:rsidR="00B535C3" w:rsidRPr="00D3467C" w:rsidRDefault="00B535C3" w:rsidP="00B535C3">
            <w:pPr>
              <w:pStyle w:val="APVMATableText"/>
              <w:rPr>
                <w:lang w:eastAsia="en-AU"/>
              </w:rPr>
            </w:pPr>
            <w:r w:rsidRPr="00D3467C">
              <w:rPr>
                <w:lang w:eastAsia="en-AU"/>
              </w:rPr>
              <w:lastRenderedPageBreak/>
              <w:t xml:space="preserve">Item 7 - Application for registration of a chemical product containing an approved active constituent, and approval of the product label, if: </w:t>
            </w:r>
            <w:r w:rsidRPr="00D3467C">
              <w:rPr>
                <w:lang w:eastAsia="en-AU"/>
              </w:rPr>
              <w:br/>
              <w:t>(a) the chemical product is closely similar to a registered chemical product; and</w:t>
            </w:r>
            <w:r w:rsidRPr="00D3467C">
              <w:rPr>
                <w:lang w:eastAsia="en-AU"/>
              </w:rPr>
              <w:br/>
              <w:t>(b) efficacy and safety data are not required to demonstrate the similarity of the chemical product to the registered chemical product; and</w:t>
            </w:r>
            <w:r w:rsidRPr="00D3467C">
              <w:rPr>
                <w:lang w:eastAsia="en-AU"/>
              </w:rPr>
              <w:br/>
              <w:t>(c) chemistry and manufacture data are not required</w:t>
            </w:r>
          </w:p>
        </w:tc>
        <w:tc>
          <w:tcPr>
            <w:tcW w:w="388" w:type="pct"/>
            <w:vAlign w:val="center"/>
            <w:hideMark/>
          </w:tcPr>
          <w:p w14:paraId="174C061F" w14:textId="0F60B1D3" w:rsidR="00B535C3" w:rsidRPr="00D3467C" w:rsidRDefault="00B535C3" w:rsidP="00B535C3">
            <w:pPr>
              <w:pStyle w:val="APVMATableText"/>
              <w:jc w:val="center"/>
              <w:rPr>
                <w:lang w:eastAsia="en-AU"/>
              </w:rPr>
            </w:pPr>
            <w:r>
              <w:rPr>
                <w:color w:val="000000"/>
                <w:szCs w:val="17"/>
              </w:rPr>
              <w:t>6,580</w:t>
            </w:r>
          </w:p>
        </w:tc>
        <w:tc>
          <w:tcPr>
            <w:tcW w:w="340" w:type="pct"/>
            <w:vAlign w:val="center"/>
            <w:hideMark/>
          </w:tcPr>
          <w:p w14:paraId="5A938F0E" w14:textId="12E1274F" w:rsidR="00B535C3" w:rsidRPr="00D3467C" w:rsidRDefault="00B535C3" w:rsidP="00B535C3">
            <w:pPr>
              <w:pStyle w:val="APVMATableText"/>
              <w:jc w:val="center"/>
              <w:rPr>
                <w:lang w:eastAsia="en-AU"/>
              </w:rPr>
            </w:pPr>
            <w:r>
              <w:rPr>
                <w:color w:val="000000"/>
                <w:szCs w:val="17"/>
              </w:rPr>
              <w:t>13,553</w:t>
            </w:r>
          </w:p>
        </w:tc>
        <w:tc>
          <w:tcPr>
            <w:tcW w:w="340" w:type="pct"/>
            <w:vAlign w:val="center"/>
            <w:hideMark/>
          </w:tcPr>
          <w:p w14:paraId="69E3E3F9" w14:textId="62ADC954" w:rsidR="00B535C3" w:rsidRPr="00D3467C" w:rsidRDefault="00B535C3" w:rsidP="00B535C3">
            <w:pPr>
              <w:pStyle w:val="APVMATableText"/>
              <w:jc w:val="center"/>
              <w:rPr>
                <w:lang w:eastAsia="en-AU"/>
              </w:rPr>
            </w:pPr>
            <w:r>
              <w:rPr>
                <w:color w:val="000000"/>
                <w:szCs w:val="17"/>
              </w:rPr>
              <w:t>106</w:t>
            </w:r>
          </w:p>
        </w:tc>
        <w:tc>
          <w:tcPr>
            <w:tcW w:w="469" w:type="pct"/>
            <w:vAlign w:val="center"/>
            <w:hideMark/>
          </w:tcPr>
          <w:p w14:paraId="66ADCA21" w14:textId="35977D30" w:rsidR="00B535C3" w:rsidRPr="00D3467C" w:rsidRDefault="00B535C3" w:rsidP="00B535C3">
            <w:pPr>
              <w:pStyle w:val="APVMATableText"/>
              <w:jc w:val="center"/>
              <w:rPr>
                <w:lang w:eastAsia="en-AU"/>
              </w:rPr>
            </w:pPr>
            <w:r>
              <w:rPr>
                <w:color w:val="000000"/>
                <w:szCs w:val="17"/>
              </w:rPr>
              <w:t>82</w:t>
            </w:r>
          </w:p>
        </w:tc>
        <w:tc>
          <w:tcPr>
            <w:tcW w:w="308" w:type="pct"/>
            <w:vAlign w:val="center"/>
            <w:hideMark/>
          </w:tcPr>
          <w:p w14:paraId="34304BCD" w14:textId="7C8A4ACA" w:rsidR="00B535C3" w:rsidRPr="00D3467C" w:rsidRDefault="00B535C3" w:rsidP="00B535C3">
            <w:pPr>
              <w:pStyle w:val="APVMATableText"/>
              <w:jc w:val="center"/>
              <w:rPr>
                <w:lang w:eastAsia="en-AU"/>
              </w:rPr>
            </w:pPr>
            <w:r>
              <w:rPr>
                <w:color w:val="000000"/>
                <w:szCs w:val="17"/>
              </w:rPr>
              <w:t>2,632</w:t>
            </w:r>
          </w:p>
        </w:tc>
        <w:tc>
          <w:tcPr>
            <w:tcW w:w="339" w:type="pct"/>
            <w:shd w:val="clear" w:color="auto" w:fill="D5D7D5" w:themeFill="text1" w:themeFillTint="33"/>
            <w:vAlign w:val="center"/>
            <w:hideMark/>
          </w:tcPr>
          <w:p w14:paraId="3BD8BBF5" w14:textId="7F2CA1C4" w:rsidR="00B535C3" w:rsidRPr="00D3467C" w:rsidRDefault="00B535C3" w:rsidP="00B535C3">
            <w:pPr>
              <w:pStyle w:val="APVMATableText"/>
              <w:jc w:val="center"/>
              <w:rPr>
                <w:b/>
                <w:bCs/>
                <w:lang w:eastAsia="en-AU"/>
              </w:rPr>
            </w:pPr>
            <w:r>
              <w:rPr>
                <w:b/>
                <w:bCs/>
                <w:color w:val="000000"/>
                <w:szCs w:val="17"/>
              </w:rPr>
              <w:t>13,553</w:t>
            </w:r>
          </w:p>
        </w:tc>
        <w:tc>
          <w:tcPr>
            <w:tcW w:w="340" w:type="pct"/>
            <w:vAlign w:val="center"/>
            <w:hideMark/>
          </w:tcPr>
          <w:p w14:paraId="04AF8099" w14:textId="5295D9C4" w:rsidR="00B535C3" w:rsidRPr="00D3467C" w:rsidRDefault="00B535C3" w:rsidP="00B535C3">
            <w:pPr>
              <w:pStyle w:val="APVMATableText"/>
              <w:jc w:val="center"/>
              <w:rPr>
                <w:lang w:eastAsia="en-AU"/>
              </w:rPr>
            </w:pPr>
            <w:r>
              <w:rPr>
                <w:color w:val="000000"/>
                <w:szCs w:val="17"/>
              </w:rPr>
              <w:t>415</w:t>
            </w:r>
          </w:p>
        </w:tc>
        <w:tc>
          <w:tcPr>
            <w:tcW w:w="436" w:type="pct"/>
            <w:vAlign w:val="center"/>
            <w:hideMark/>
          </w:tcPr>
          <w:p w14:paraId="5BE511D9" w14:textId="20A5CBEB" w:rsidR="00B535C3" w:rsidRPr="00D3467C" w:rsidRDefault="00B535C3" w:rsidP="00B535C3">
            <w:pPr>
              <w:pStyle w:val="APVMATableText"/>
              <w:jc w:val="center"/>
              <w:rPr>
                <w:lang w:eastAsia="en-AU"/>
              </w:rPr>
            </w:pPr>
            <w:r>
              <w:rPr>
                <w:color w:val="000000"/>
                <w:szCs w:val="17"/>
              </w:rPr>
              <w:t>77</w:t>
            </w:r>
          </w:p>
        </w:tc>
        <w:tc>
          <w:tcPr>
            <w:tcW w:w="368" w:type="pct"/>
            <w:vAlign w:val="center"/>
            <w:hideMark/>
          </w:tcPr>
          <w:p w14:paraId="7DEA885F" w14:textId="31739D15" w:rsidR="00B535C3" w:rsidRPr="00D3467C" w:rsidRDefault="00B535C3" w:rsidP="00B535C3">
            <w:pPr>
              <w:pStyle w:val="APVMATableText"/>
              <w:jc w:val="center"/>
              <w:rPr>
                <w:lang w:eastAsia="en-AU"/>
              </w:rPr>
            </w:pPr>
            <w:r>
              <w:rPr>
                <w:color w:val="000000"/>
                <w:szCs w:val="17"/>
              </w:rPr>
              <w:t>1,111,346</w:t>
            </w:r>
          </w:p>
        </w:tc>
        <w:tc>
          <w:tcPr>
            <w:tcW w:w="361" w:type="pct"/>
            <w:vAlign w:val="center"/>
          </w:tcPr>
          <w:p w14:paraId="297E9CD9" w14:textId="6E28FE05" w:rsidR="00B535C3" w:rsidRPr="003B00E8" w:rsidRDefault="00B535C3" w:rsidP="00B535C3">
            <w:pPr>
              <w:pStyle w:val="APVMATableText"/>
              <w:jc w:val="center"/>
              <w:rPr>
                <w:color w:val="000000"/>
                <w:szCs w:val="17"/>
              </w:rPr>
            </w:pPr>
            <w:r w:rsidRPr="00844B04">
              <w:t xml:space="preserve"> 911,046 </w:t>
            </w:r>
          </w:p>
        </w:tc>
      </w:tr>
      <w:tr w:rsidR="00B535C3" w:rsidRPr="00D3467C" w14:paraId="6168D056" w14:textId="77777777" w:rsidTr="009949FC">
        <w:trPr>
          <w:trHeight w:val="20"/>
        </w:trPr>
        <w:tc>
          <w:tcPr>
            <w:tcW w:w="1310" w:type="pct"/>
            <w:vAlign w:val="center"/>
            <w:hideMark/>
          </w:tcPr>
          <w:p w14:paraId="268C4CC8" w14:textId="77777777" w:rsidR="00B535C3" w:rsidRPr="00D3467C" w:rsidRDefault="00B535C3" w:rsidP="00B535C3">
            <w:pPr>
              <w:pStyle w:val="APVMATableText"/>
              <w:rPr>
                <w:lang w:eastAsia="en-AU"/>
              </w:rPr>
            </w:pPr>
            <w:r w:rsidRPr="00D3467C">
              <w:rPr>
                <w:lang w:eastAsia="en-AU"/>
              </w:rPr>
              <w:t>Item 8 - Application for registration of a chemical product containing an approved active constituent, and approval of the product label, if:</w:t>
            </w:r>
            <w:r w:rsidRPr="00D3467C">
              <w:rPr>
                <w:lang w:eastAsia="en-AU"/>
              </w:rPr>
              <w:br/>
              <w:t>(a) the chemical product is the same as a registered chemical product; and</w:t>
            </w:r>
            <w:r w:rsidRPr="00D3467C">
              <w:rPr>
                <w:lang w:eastAsia="en-AU"/>
              </w:rPr>
              <w:br/>
              <w:t>(d) the chemical product is to be registered with a different name</w:t>
            </w:r>
          </w:p>
        </w:tc>
        <w:tc>
          <w:tcPr>
            <w:tcW w:w="388" w:type="pct"/>
            <w:vAlign w:val="center"/>
            <w:hideMark/>
          </w:tcPr>
          <w:p w14:paraId="6F6A59D0" w14:textId="25E9E84E" w:rsidR="00B535C3" w:rsidRPr="00D3467C" w:rsidRDefault="00B535C3" w:rsidP="00B535C3">
            <w:pPr>
              <w:pStyle w:val="APVMATableText"/>
              <w:jc w:val="center"/>
              <w:rPr>
                <w:lang w:eastAsia="en-AU"/>
              </w:rPr>
            </w:pPr>
            <w:r>
              <w:rPr>
                <w:color w:val="000000"/>
                <w:szCs w:val="17"/>
              </w:rPr>
              <w:t>6,580</w:t>
            </w:r>
          </w:p>
        </w:tc>
        <w:tc>
          <w:tcPr>
            <w:tcW w:w="340" w:type="pct"/>
            <w:vAlign w:val="center"/>
            <w:hideMark/>
          </w:tcPr>
          <w:p w14:paraId="5E047380" w14:textId="21C2788B" w:rsidR="00B535C3" w:rsidRPr="00D3467C" w:rsidRDefault="00B535C3" w:rsidP="00B535C3">
            <w:pPr>
              <w:pStyle w:val="APVMATableText"/>
              <w:jc w:val="center"/>
              <w:rPr>
                <w:lang w:eastAsia="en-AU"/>
              </w:rPr>
            </w:pPr>
            <w:r>
              <w:rPr>
                <w:color w:val="000000"/>
                <w:szCs w:val="17"/>
              </w:rPr>
              <w:t>5,938</w:t>
            </w:r>
          </w:p>
        </w:tc>
        <w:tc>
          <w:tcPr>
            <w:tcW w:w="340" w:type="pct"/>
            <w:vAlign w:val="center"/>
            <w:hideMark/>
          </w:tcPr>
          <w:p w14:paraId="6BCFE7EA" w14:textId="4B83E97D" w:rsidR="00B535C3" w:rsidRPr="00D3467C" w:rsidRDefault="00B535C3" w:rsidP="00B535C3">
            <w:pPr>
              <w:pStyle w:val="APVMATableText"/>
              <w:jc w:val="center"/>
              <w:rPr>
                <w:lang w:eastAsia="en-AU"/>
              </w:rPr>
            </w:pPr>
            <w:r>
              <w:rPr>
                <w:color w:val="000000"/>
                <w:szCs w:val="17"/>
              </w:rPr>
              <w:t>(10)</w:t>
            </w:r>
          </w:p>
        </w:tc>
        <w:tc>
          <w:tcPr>
            <w:tcW w:w="469" w:type="pct"/>
            <w:vAlign w:val="center"/>
            <w:hideMark/>
          </w:tcPr>
          <w:p w14:paraId="2200E3DC" w14:textId="2AA63687" w:rsidR="00B535C3" w:rsidRPr="00D3467C" w:rsidRDefault="00B535C3" w:rsidP="00B535C3">
            <w:pPr>
              <w:pStyle w:val="APVMATableText"/>
              <w:jc w:val="center"/>
              <w:rPr>
                <w:lang w:eastAsia="en-AU"/>
              </w:rPr>
            </w:pPr>
            <w:r>
              <w:rPr>
                <w:color w:val="000000"/>
                <w:szCs w:val="17"/>
              </w:rPr>
              <w:t>43</w:t>
            </w:r>
          </w:p>
        </w:tc>
        <w:tc>
          <w:tcPr>
            <w:tcW w:w="308" w:type="pct"/>
            <w:vAlign w:val="center"/>
            <w:hideMark/>
          </w:tcPr>
          <w:p w14:paraId="17323F79" w14:textId="0EA68EA1" w:rsidR="00B535C3" w:rsidRPr="00D3467C" w:rsidRDefault="00B535C3" w:rsidP="00B535C3">
            <w:pPr>
              <w:pStyle w:val="APVMATableText"/>
              <w:jc w:val="center"/>
              <w:rPr>
                <w:lang w:eastAsia="en-AU"/>
              </w:rPr>
            </w:pPr>
            <w:r>
              <w:rPr>
                <w:color w:val="000000"/>
                <w:szCs w:val="17"/>
              </w:rPr>
              <w:t>2,632</w:t>
            </w:r>
          </w:p>
        </w:tc>
        <w:tc>
          <w:tcPr>
            <w:tcW w:w="339" w:type="pct"/>
            <w:shd w:val="clear" w:color="auto" w:fill="D5D7D5" w:themeFill="text1" w:themeFillTint="33"/>
            <w:vAlign w:val="center"/>
            <w:hideMark/>
          </w:tcPr>
          <w:p w14:paraId="7DB9C28B" w14:textId="5A34E6BE" w:rsidR="00B535C3" w:rsidRPr="00D3467C" w:rsidRDefault="00B535C3" w:rsidP="00B535C3">
            <w:pPr>
              <w:pStyle w:val="APVMATableText"/>
              <w:jc w:val="center"/>
              <w:rPr>
                <w:b/>
                <w:bCs/>
                <w:lang w:eastAsia="en-AU"/>
              </w:rPr>
            </w:pPr>
            <w:r>
              <w:rPr>
                <w:b/>
                <w:bCs/>
                <w:color w:val="000000"/>
                <w:szCs w:val="17"/>
              </w:rPr>
              <w:t>5,938</w:t>
            </w:r>
          </w:p>
        </w:tc>
        <w:tc>
          <w:tcPr>
            <w:tcW w:w="340" w:type="pct"/>
            <w:vAlign w:val="center"/>
            <w:hideMark/>
          </w:tcPr>
          <w:p w14:paraId="5A695A89" w14:textId="7638AC0A" w:rsidR="00B535C3" w:rsidRPr="00D3467C" w:rsidRDefault="00B535C3" w:rsidP="00B535C3">
            <w:pPr>
              <w:pStyle w:val="APVMATableText"/>
              <w:jc w:val="center"/>
              <w:rPr>
                <w:lang w:eastAsia="en-AU"/>
              </w:rPr>
            </w:pPr>
            <w:r>
              <w:rPr>
                <w:color w:val="000000"/>
                <w:szCs w:val="17"/>
              </w:rPr>
              <w:t>126</w:t>
            </w:r>
          </w:p>
        </w:tc>
        <w:tc>
          <w:tcPr>
            <w:tcW w:w="436" w:type="pct"/>
            <w:vAlign w:val="center"/>
            <w:hideMark/>
          </w:tcPr>
          <w:p w14:paraId="16C32658" w14:textId="115EEE2B" w:rsidR="00B535C3" w:rsidRPr="00D3467C" w:rsidRDefault="00B535C3" w:rsidP="00B535C3">
            <w:pPr>
              <w:pStyle w:val="APVMATableText"/>
              <w:jc w:val="center"/>
              <w:rPr>
                <w:lang w:eastAsia="en-AU"/>
              </w:rPr>
            </w:pPr>
            <w:r>
              <w:rPr>
                <w:color w:val="000000"/>
                <w:szCs w:val="17"/>
              </w:rPr>
              <w:t>42</w:t>
            </w:r>
          </w:p>
        </w:tc>
        <w:tc>
          <w:tcPr>
            <w:tcW w:w="368" w:type="pct"/>
            <w:vAlign w:val="center"/>
            <w:hideMark/>
          </w:tcPr>
          <w:p w14:paraId="57A2B903" w14:textId="1A7EE43F" w:rsidR="00B535C3" w:rsidRPr="00D3467C" w:rsidRDefault="00B535C3" w:rsidP="00B535C3">
            <w:pPr>
              <w:pStyle w:val="APVMATableText"/>
              <w:jc w:val="center"/>
              <w:rPr>
                <w:lang w:eastAsia="en-AU"/>
              </w:rPr>
            </w:pPr>
            <w:r>
              <w:rPr>
                <w:color w:val="000000"/>
                <w:szCs w:val="17"/>
              </w:rPr>
              <w:t>255,334</w:t>
            </w:r>
          </w:p>
        </w:tc>
        <w:tc>
          <w:tcPr>
            <w:tcW w:w="361" w:type="pct"/>
            <w:vAlign w:val="center"/>
          </w:tcPr>
          <w:p w14:paraId="18A08707" w14:textId="35A5E8DF" w:rsidR="00B535C3" w:rsidRPr="003B00E8" w:rsidRDefault="00B535C3" w:rsidP="00B535C3">
            <w:pPr>
              <w:pStyle w:val="APVMATableText"/>
              <w:jc w:val="center"/>
              <w:rPr>
                <w:color w:val="000000"/>
                <w:szCs w:val="17"/>
              </w:rPr>
            </w:pPr>
            <w:r w:rsidRPr="00844B04">
              <w:t xml:space="preserve"> 217,723 </w:t>
            </w:r>
          </w:p>
        </w:tc>
      </w:tr>
      <w:tr w:rsidR="00B535C3" w:rsidRPr="00D3467C" w14:paraId="57B8CE72" w14:textId="77777777" w:rsidTr="009949FC">
        <w:trPr>
          <w:trHeight w:val="20"/>
        </w:trPr>
        <w:tc>
          <w:tcPr>
            <w:tcW w:w="1310" w:type="pct"/>
            <w:vAlign w:val="center"/>
            <w:hideMark/>
          </w:tcPr>
          <w:p w14:paraId="0D0D674F" w14:textId="77777777" w:rsidR="00B535C3" w:rsidRPr="00D3467C" w:rsidRDefault="00B535C3" w:rsidP="00B535C3">
            <w:pPr>
              <w:pStyle w:val="APVMATableText"/>
              <w:rPr>
                <w:lang w:eastAsia="en-AU"/>
              </w:rPr>
            </w:pPr>
            <w:r w:rsidRPr="00D3467C">
              <w:rPr>
                <w:lang w:eastAsia="en-AU"/>
              </w:rPr>
              <w:t>Item 9 - Application for registration of a listed chemical product and approval of a product label where the product and label comply with an established standard that has been approved in accordance with section 8U of the Code</w:t>
            </w:r>
          </w:p>
        </w:tc>
        <w:tc>
          <w:tcPr>
            <w:tcW w:w="388" w:type="pct"/>
            <w:vAlign w:val="center"/>
            <w:hideMark/>
          </w:tcPr>
          <w:p w14:paraId="56410309" w14:textId="29BCC3FB" w:rsidR="00B535C3" w:rsidRPr="00D3467C" w:rsidRDefault="00B535C3" w:rsidP="00B535C3">
            <w:pPr>
              <w:pStyle w:val="APVMATableText"/>
              <w:jc w:val="center"/>
              <w:rPr>
                <w:lang w:eastAsia="en-AU"/>
              </w:rPr>
            </w:pPr>
            <w:r>
              <w:rPr>
                <w:color w:val="000000"/>
                <w:szCs w:val="17"/>
              </w:rPr>
              <w:t>6,580</w:t>
            </w:r>
          </w:p>
        </w:tc>
        <w:tc>
          <w:tcPr>
            <w:tcW w:w="340" w:type="pct"/>
            <w:vAlign w:val="center"/>
            <w:hideMark/>
          </w:tcPr>
          <w:p w14:paraId="171E5919" w14:textId="166D228C" w:rsidR="00B535C3" w:rsidRPr="00D3467C" w:rsidRDefault="00B535C3" w:rsidP="00B535C3">
            <w:pPr>
              <w:pStyle w:val="APVMATableText"/>
              <w:jc w:val="center"/>
              <w:rPr>
                <w:lang w:eastAsia="en-AU"/>
              </w:rPr>
            </w:pPr>
            <w:r>
              <w:rPr>
                <w:color w:val="000000"/>
                <w:szCs w:val="17"/>
              </w:rPr>
              <w:t>9,580</w:t>
            </w:r>
          </w:p>
        </w:tc>
        <w:tc>
          <w:tcPr>
            <w:tcW w:w="340" w:type="pct"/>
            <w:vAlign w:val="center"/>
            <w:hideMark/>
          </w:tcPr>
          <w:p w14:paraId="024CCBFC" w14:textId="73D30F13" w:rsidR="00B535C3" w:rsidRPr="00D3467C" w:rsidRDefault="00B535C3" w:rsidP="00B535C3">
            <w:pPr>
              <w:pStyle w:val="APVMATableText"/>
              <w:jc w:val="center"/>
              <w:rPr>
                <w:lang w:eastAsia="en-AU"/>
              </w:rPr>
            </w:pPr>
            <w:r>
              <w:rPr>
                <w:color w:val="000000"/>
                <w:szCs w:val="17"/>
              </w:rPr>
              <w:t>46</w:t>
            </w:r>
          </w:p>
        </w:tc>
        <w:tc>
          <w:tcPr>
            <w:tcW w:w="469" w:type="pct"/>
            <w:vAlign w:val="center"/>
            <w:hideMark/>
          </w:tcPr>
          <w:p w14:paraId="573A22FD" w14:textId="413557A7" w:rsidR="00B535C3" w:rsidRPr="00D3467C" w:rsidRDefault="00B535C3" w:rsidP="00B535C3">
            <w:pPr>
              <w:pStyle w:val="APVMATableText"/>
              <w:jc w:val="center"/>
              <w:rPr>
                <w:lang w:eastAsia="en-AU"/>
              </w:rPr>
            </w:pPr>
            <w:r>
              <w:rPr>
                <w:color w:val="000000"/>
                <w:szCs w:val="17"/>
              </w:rPr>
              <w:t>3</w:t>
            </w:r>
          </w:p>
        </w:tc>
        <w:tc>
          <w:tcPr>
            <w:tcW w:w="308" w:type="pct"/>
            <w:vAlign w:val="center"/>
            <w:hideMark/>
          </w:tcPr>
          <w:p w14:paraId="6C5D36B3" w14:textId="3E98D08F" w:rsidR="00B535C3" w:rsidRPr="00D3467C" w:rsidRDefault="00B535C3" w:rsidP="00B535C3">
            <w:pPr>
              <w:pStyle w:val="APVMATableText"/>
              <w:jc w:val="center"/>
              <w:rPr>
                <w:lang w:eastAsia="en-AU"/>
              </w:rPr>
            </w:pPr>
            <w:r>
              <w:rPr>
                <w:color w:val="000000"/>
                <w:szCs w:val="17"/>
              </w:rPr>
              <w:t>2,632</w:t>
            </w:r>
          </w:p>
        </w:tc>
        <w:tc>
          <w:tcPr>
            <w:tcW w:w="339" w:type="pct"/>
            <w:shd w:val="clear" w:color="auto" w:fill="D5D7D5" w:themeFill="text1" w:themeFillTint="33"/>
            <w:vAlign w:val="center"/>
            <w:hideMark/>
          </w:tcPr>
          <w:p w14:paraId="4F086C5C" w14:textId="3244851F" w:rsidR="00B535C3" w:rsidRPr="00D3467C" w:rsidRDefault="00B535C3" w:rsidP="00B535C3">
            <w:pPr>
              <w:pStyle w:val="APVMATableText"/>
              <w:jc w:val="center"/>
              <w:rPr>
                <w:b/>
                <w:bCs/>
                <w:lang w:eastAsia="en-AU"/>
              </w:rPr>
            </w:pPr>
            <w:r>
              <w:rPr>
                <w:b/>
                <w:bCs/>
                <w:color w:val="000000"/>
                <w:szCs w:val="17"/>
              </w:rPr>
              <w:t>9,580</w:t>
            </w:r>
          </w:p>
        </w:tc>
        <w:tc>
          <w:tcPr>
            <w:tcW w:w="340" w:type="pct"/>
            <w:vAlign w:val="center"/>
            <w:hideMark/>
          </w:tcPr>
          <w:p w14:paraId="1131DEAA" w14:textId="57060D6D" w:rsidR="00B535C3" w:rsidRPr="00D3467C" w:rsidRDefault="00B535C3" w:rsidP="00B535C3">
            <w:pPr>
              <w:pStyle w:val="APVMATableText"/>
              <w:jc w:val="center"/>
              <w:rPr>
                <w:lang w:eastAsia="en-AU"/>
              </w:rPr>
            </w:pPr>
            <w:r>
              <w:rPr>
                <w:color w:val="000000"/>
                <w:szCs w:val="17"/>
              </w:rPr>
              <w:t>264</w:t>
            </w:r>
          </w:p>
        </w:tc>
        <w:tc>
          <w:tcPr>
            <w:tcW w:w="436" w:type="pct"/>
            <w:vAlign w:val="center"/>
            <w:hideMark/>
          </w:tcPr>
          <w:p w14:paraId="4137E00C" w14:textId="49191634" w:rsidR="00B535C3" w:rsidRPr="00D3467C" w:rsidRDefault="00B535C3" w:rsidP="00B535C3">
            <w:pPr>
              <w:pStyle w:val="APVMATableText"/>
              <w:jc w:val="center"/>
              <w:rPr>
                <w:lang w:eastAsia="en-AU"/>
              </w:rPr>
            </w:pPr>
            <w:r>
              <w:rPr>
                <w:color w:val="000000"/>
                <w:szCs w:val="17"/>
              </w:rPr>
              <w:t>3</w:t>
            </w:r>
          </w:p>
        </w:tc>
        <w:tc>
          <w:tcPr>
            <w:tcW w:w="368" w:type="pct"/>
            <w:vAlign w:val="center"/>
            <w:hideMark/>
          </w:tcPr>
          <w:p w14:paraId="179B005B" w14:textId="529F42FA" w:rsidR="00B535C3" w:rsidRPr="00D3467C" w:rsidRDefault="00B535C3" w:rsidP="00B535C3">
            <w:pPr>
              <w:pStyle w:val="APVMATableText"/>
              <w:jc w:val="center"/>
              <w:rPr>
                <w:lang w:eastAsia="en-AU"/>
              </w:rPr>
            </w:pPr>
            <w:r>
              <w:rPr>
                <w:color w:val="000000"/>
                <w:szCs w:val="17"/>
              </w:rPr>
              <w:t>28,740</w:t>
            </w:r>
          </w:p>
        </w:tc>
        <w:tc>
          <w:tcPr>
            <w:tcW w:w="361" w:type="pct"/>
            <w:vAlign w:val="center"/>
          </w:tcPr>
          <w:p w14:paraId="30696E4A" w14:textId="38E391F2" w:rsidR="00B535C3" w:rsidRPr="003B00E8" w:rsidRDefault="00B535C3" w:rsidP="00B535C3">
            <w:pPr>
              <w:pStyle w:val="APVMATableText"/>
              <w:jc w:val="center"/>
              <w:rPr>
                <w:color w:val="000000"/>
                <w:szCs w:val="17"/>
              </w:rPr>
            </w:pPr>
            <w:r w:rsidRPr="00844B04">
              <w:t xml:space="preserve"> 25,090 </w:t>
            </w:r>
          </w:p>
        </w:tc>
      </w:tr>
      <w:tr w:rsidR="00B535C3" w:rsidRPr="00D3467C" w14:paraId="142D5D47" w14:textId="77777777" w:rsidTr="009949FC">
        <w:trPr>
          <w:trHeight w:val="20"/>
        </w:trPr>
        <w:tc>
          <w:tcPr>
            <w:tcW w:w="1310" w:type="pct"/>
            <w:vAlign w:val="center"/>
            <w:hideMark/>
          </w:tcPr>
          <w:p w14:paraId="67D4C2C7" w14:textId="77777777" w:rsidR="00B535C3" w:rsidRPr="00D3467C" w:rsidRDefault="00B535C3" w:rsidP="00B535C3">
            <w:pPr>
              <w:pStyle w:val="APVMATableText"/>
              <w:rPr>
                <w:lang w:eastAsia="en-AU"/>
              </w:rPr>
            </w:pPr>
            <w:r w:rsidRPr="00D3467C">
              <w:rPr>
                <w:lang w:eastAsia="en-AU"/>
              </w:rPr>
              <w:lastRenderedPageBreak/>
              <w:t>Item 10 - Application for:</w:t>
            </w:r>
            <w:r w:rsidRPr="00D3467C">
              <w:rPr>
                <w:lang w:eastAsia="en-AU"/>
              </w:rPr>
              <w:br/>
              <w:t>(a) registration of a chemical product containing an approved active constituent and approval of the product label; or</w:t>
            </w:r>
            <w:r w:rsidRPr="00D3467C">
              <w:rPr>
                <w:lang w:eastAsia="en-AU"/>
              </w:rPr>
              <w:br/>
              <w:t xml:space="preserve">(b) registration of a chemical product and approval of the active constituent in the chemical product; or </w:t>
            </w:r>
            <w:r w:rsidRPr="00D3467C">
              <w:rPr>
                <w:lang w:eastAsia="en-AU"/>
              </w:rPr>
              <w:br/>
              <w:t>(c) registration of a chemical product and approval of the product label (but only if a separate application for the approval of the active constituent in the chemical product has been lodged);</w:t>
            </w:r>
            <w:r w:rsidRPr="00D3467C">
              <w:rPr>
                <w:lang w:eastAsia="en-AU"/>
              </w:rPr>
              <w:br/>
              <w:t>for all situations other than those described in items 1 to 9</w:t>
            </w:r>
          </w:p>
        </w:tc>
        <w:tc>
          <w:tcPr>
            <w:tcW w:w="388" w:type="pct"/>
            <w:vAlign w:val="center"/>
            <w:hideMark/>
          </w:tcPr>
          <w:p w14:paraId="6841448D" w14:textId="7E1B1214"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2AEFC385" w14:textId="3BDDE327"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4B2C872E" w14:textId="6F6225BF" w:rsidR="00B535C3" w:rsidRPr="00D3467C" w:rsidRDefault="00B535C3" w:rsidP="00B535C3">
            <w:pPr>
              <w:pStyle w:val="APVMATableText"/>
              <w:jc w:val="center"/>
              <w:rPr>
                <w:lang w:eastAsia="en-AU"/>
              </w:rPr>
            </w:pPr>
            <w:r>
              <w:rPr>
                <w:color w:val="000000"/>
                <w:szCs w:val="17"/>
              </w:rPr>
              <w:t>Modular</w:t>
            </w:r>
          </w:p>
        </w:tc>
        <w:tc>
          <w:tcPr>
            <w:tcW w:w="469" w:type="pct"/>
            <w:vAlign w:val="center"/>
            <w:hideMark/>
          </w:tcPr>
          <w:p w14:paraId="064ABC97" w14:textId="27C6EA70" w:rsidR="00B535C3" w:rsidRPr="00D3467C" w:rsidRDefault="00B535C3" w:rsidP="00B535C3">
            <w:pPr>
              <w:pStyle w:val="APVMATableText"/>
              <w:jc w:val="center"/>
              <w:rPr>
                <w:lang w:eastAsia="en-AU"/>
              </w:rPr>
            </w:pPr>
            <w:r>
              <w:rPr>
                <w:color w:val="000000"/>
                <w:szCs w:val="17"/>
              </w:rPr>
              <w:t>36</w:t>
            </w:r>
          </w:p>
        </w:tc>
        <w:tc>
          <w:tcPr>
            <w:tcW w:w="308" w:type="pct"/>
            <w:vAlign w:val="center"/>
            <w:hideMark/>
          </w:tcPr>
          <w:p w14:paraId="7C31AE44" w14:textId="66DB3A58" w:rsidR="00B535C3" w:rsidRPr="00D3467C" w:rsidRDefault="00B535C3" w:rsidP="00B535C3">
            <w:pPr>
              <w:pStyle w:val="APVMATableText"/>
              <w:jc w:val="center"/>
              <w:rPr>
                <w:lang w:eastAsia="en-AU"/>
              </w:rPr>
            </w:pPr>
            <w:r>
              <w:rPr>
                <w:color w:val="000000"/>
                <w:szCs w:val="17"/>
              </w:rPr>
              <w:t>Modular</w:t>
            </w:r>
          </w:p>
        </w:tc>
        <w:tc>
          <w:tcPr>
            <w:tcW w:w="339" w:type="pct"/>
            <w:shd w:val="clear" w:color="auto" w:fill="D5D7D5" w:themeFill="text1" w:themeFillTint="33"/>
            <w:vAlign w:val="center"/>
            <w:hideMark/>
          </w:tcPr>
          <w:p w14:paraId="18F75680" w14:textId="359B86D5" w:rsidR="00B535C3" w:rsidRPr="00D3467C" w:rsidRDefault="00B535C3" w:rsidP="00B535C3">
            <w:pPr>
              <w:pStyle w:val="APVMATableText"/>
              <w:jc w:val="center"/>
              <w:rPr>
                <w:b/>
                <w:bCs/>
                <w:lang w:eastAsia="en-AU"/>
              </w:rPr>
            </w:pPr>
            <w:r>
              <w:rPr>
                <w:b/>
                <w:color w:val="000000"/>
                <w:szCs w:val="17"/>
              </w:rPr>
              <w:t>Modular</w:t>
            </w:r>
          </w:p>
        </w:tc>
        <w:tc>
          <w:tcPr>
            <w:tcW w:w="340" w:type="pct"/>
            <w:vAlign w:val="center"/>
            <w:hideMark/>
          </w:tcPr>
          <w:p w14:paraId="63BE2046" w14:textId="4FB64EED" w:rsidR="00B535C3" w:rsidRPr="00D3467C" w:rsidRDefault="00B535C3" w:rsidP="00B535C3">
            <w:pPr>
              <w:pStyle w:val="APVMATableText"/>
              <w:jc w:val="center"/>
              <w:rPr>
                <w:lang w:eastAsia="en-AU"/>
              </w:rPr>
            </w:pPr>
            <w:r>
              <w:rPr>
                <w:color w:val="000000"/>
                <w:szCs w:val="17"/>
              </w:rPr>
              <w:t>Modular</w:t>
            </w:r>
          </w:p>
        </w:tc>
        <w:tc>
          <w:tcPr>
            <w:tcW w:w="436" w:type="pct"/>
            <w:vAlign w:val="center"/>
            <w:hideMark/>
          </w:tcPr>
          <w:p w14:paraId="0FE90AFA" w14:textId="0CBF3F09" w:rsidR="00B535C3" w:rsidRPr="00D3467C" w:rsidRDefault="00B535C3" w:rsidP="00B535C3">
            <w:pPr>
              <w:pStyle w:val="APVMATableText"/>
              <w:jc w:val="center"/>
              <w:rPr>
                <w:lang w:eastAsia="en-AU"/>
              </w:rPr>
            </w:pPr>
            <w:r>
              <w:rPr>
                <w:color w:val="000000"/>
                <w:szCs w:val="17"/>
              </w:rPr>
              <w:t>42</w:t>
            </w:r>
          </w:p>
        </w:tc>
        <w:tc>
          <w:tcPr>
            <w:tcW w:w="368" w:type="pct"/>
            <w:vAlign w:val="center"/>
            <w:hideMark/>
          </w:tcPr>
          <w:p w14:paraId="7A56E1B9" w14:textId="03D1AF50" w:rsidR="00B535C3" w:rsidRPr="00D3467C" w:rsidRDefault="00B535C3" w:rsidP="00B535C3">
            <w:pPr>
              <w:pStyle w:val="APVMATableText"/>
              <w:jc w:val="center"/>
              <w:rPr>
                <w:lang w:eastAsia="en-AU"/>
              </w:rPr>
            </w:pPr>
            <w:r>
              <w:rPr>
                <w:color w:val="000000"/>
                <w:szCs w:val="17"/>
              </w:rPr>
              <w:t>1,411,848</w:t>
            </w:r>
          </w:p>
        </w:tc>
        <w:tc>
          <w:tcPr>
            <w:tcW w:w="361" w:type="pct"/>
            <w:vAlign w:val="center"/>
          </w:tcPr>
          <w:p w14:paraId="721E6C4B" w14:textId="0D62D014" w:rsidR="00B535C3" w:rsidRPr="003B00E8" w:rsidRDefault="00B535C3" w:rsidP="00B535C3">
            <w:pPr>
              <w:pStyle w:val="APVMATableText"/>
              <w:jc w:val="center"/>
              <w:rPr>
                <w:color w:val="000000"/>
                <w:szCs w:val="17"/>
              </w:rPr>
            </w:pPr>
            <w:r w:rsidRPr="00844B04">
              <w:t xml:space="preserve"> 1,437,967 </w:t>
            </w:r>
          </w:p>
        </w:tc>
      </w:tr>
      <w:tr w:rsidR="00B535C3" w:rsidRPr="00D3467C" w14:paraId="3CD55847" w14:textId="77777777" w:rsidTr="009949FC">
        <w:trPr>
          <w:trHeight w:val="20"/>
        </w:trPr>
        <w:tc>
          <w:tcPr>
            <w:tcW w:w="1310" w:type="pct"/>
            <w:vAlign w:val="center"/>
            <w:hideMark/>
          </w:tcPr>
          <w:p w14:paraId="2B603327" w14:textId="77777777" w:rsidR="00B535C3" w:rsidRPr="00D3467C" w:rsidRDefault="00B535C3" w:rsidP="00B535C3">
            <w:pPr>
              <w:pStyle w:val="APVMATableText"/>
              <w:rPr>
                <w:lang w:eastAsia="en-AU"/>
              </w:rPr>
            </w:pPr>
            <w:r w:rsidRPr="00D3467C">
              <w:rPr>
                <w:lang w:eastAsia="en-AU"/>
              </w:rPr>
              <w:t>Item 10A - Application for approval of a label for containers for a registered chemical product.</w:t>
            </w:r>
          </w:p>
        </w:tc>
        <w:tc>
          <w:tcPr>
            <w:tcW w:w="388" w:type="pct"/>
            <w:vAlign w:val="center"/>
            <w:hideMark/>
          </w:tcPr>
          <w:p w14:paraId="24972826" w14:textId="5C1B7401"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55EC107F" w14:textId="021BFB21"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5C41B80B" w14:textId="156D37A5" w:rsidR="00B535C3" w:rsidRPr="00D3467C" w:rsidRDefault="00B535C3" w:rsidP="00B535C3">
            <w:pPr>
              <w:pStyle w:val="APVMATableText"/>
              <w:jc w:val="center"/>
              <w:rPr>
                <w:lang w:eastAsia="en-AU"/>
              </w:rPr>
            </w:pPr>
            <w:r>
              <w:rPr>
                <w:color w:val="000000"/>
                <w:szCs w:val="17"/>
              </w:rPr>
              <w:t>Modular</w:t>
            </w:r>
          </w:p>
        </w:tc>
        <w:tc>
          <w:tcPr>
            <w:tcW w:w="469" w:type="pct"/>
            <w:vAlign w:val="center"/>
            <w:hideMark/>
          </w:tcPr>
          <w:p w14:paraId="603E6B04" w14:textId="05BFA5B5" w:rsidR="00B535C3" w:rsidRPr="00D3467C" w:rsidRDefault="00B535C3" w:rsidP="00B535C3">
            <w:pPr>
              <w:pStyle w:val="APVMATableText"/>
              <w:jc w:val="center"/>
              <w:rPr>
                <w:lang w:eastAsia="en-AU"/>
              </w:rPr>
            </w:pPr>
            <w:r>
              <w:rPr>
                <w:color w:val="000000"/>
                <w:szCs w:val="17"/>
              </w:rPr>
              <w:t>8</w:t>
            </w:r>
          </w:p>
        </w:tc>
        <w:tc>
          <w:tcPr>
            <w:tcW w:w="308" w:type="pct"/>
            <w:vAlign w:val="center"/>
            <w:hideMark/>
          </w:tcPr>
          <w:p w14:paraId="559C5D4E" w14:textId="24EAC3CB" w:rsidR="00B535C3" w:rsidRPr="00D3467C" w:rsidRDefault="00B535C3" w:rsidP="00B535C3">
            <w:pPr>
              <w:pStyle w:val="APVMATableText"/>
              <w:jc w:val="center"/>
              <w:rPr>
                <w:lang w:eastAsia="en-AU"/>
              </w:rPr>
            </w:pPr>
            <w:r>
              <w:rPr>
                <w:color w:val="000000"/>
                <w:szCs w:val="17"/>
              </w:rPr>
              <w:t>Modular</w:t>
            </w:r>
          </w:p>
        </w:tc>
        <w:tc>
          <w:tcPr>
            <w:tcW w:w="339" w:type="pct"/>
            <w:shd w:val="clear" w:color="auto" w:fill="D5D7D5" w:themeFill="text1" w:themeFillTint="33"/>
            <w:vAlign w:val="center"/>
            <w:hideMark/>
          </w:tcPr>
          <w:p w14:paraId="6AB465E8" w14:textId="2F8BB166" w:rsidR="00B535C3" w:rsidRPr="008842FA" w:rsidRDefault="00B535C3" w:rsidP="00B535C3">
            <w:pPr>
              <w:pStyle w:val="APVMATableText"/>
              <w:jc w:val="center"/>
              <w:rPr>
                <w:b/>
                <w:lang w:eastAsia="en-AU"/>
              </w:rPr>
            </w:pPr>
            <w:r w:rsidRPr="008842FA">
              <w:rPr>
                <w:b/>
                <w:color w:val="000000"/>
                <w:szCs w:val="17"/>
              </w:rPr>
              <w:t>Modular</w:t>
            </w:r>
          </w:p>
        </w:tc>
        <w:tc>
          <w:tcPr>
            <w:tcW w:w="340" w:type="pct"/>
            <w:vAlign w:val="center"/>
            <w:hideMark/>
          </w:tcPr>
          <w:p w14:paraId="25B656B1" w14:textId="779518C2" w:rsidR="00B535C3" w:rsidRPr="00D3467C" w:rsidRDefault="00B535C3" w:rsidP="00B535C3">
            <w:pPr>
              <w:pStyle w:val="APVMATableText"/>
              <w:jc w:val="center"/>
              <w:rPr>
                <w:lang w:eastAsia="en-AU"/>
              </w:rPr>
            </w:pPr>
            <w:r>
              <w:rPr>
                <w:color w:val="000000"/>
                <w:szCs w:val="17"/>
              </w:rPr>
              <w:t>Modular</w:t>
            </w:r>
          </w:p>
        </w:tc>
        <w:tc>
          <w:tcPr>
            <w:tcW w:w="436" w:type="pct"/>
            <w:vAlign w:val="center"/>
            <w:hideMark/>
          </w:tcPr>
          <w:p w14:paraId="5F287CDF" w14:textId="17815FEC" w:rsidR="00B535C3" w:rsidRPr="00D3467C" w:rsidRDefault="00B535C3" w:rsidP="00B535C3">
            <w:pPr>
              <w:pStyle w:val="APVMATableText"/>
              <w:jc w:val="center"/>
              <w:rPr>
                <w:lang w:eastAsia="en-AU"/>
              </w:rPr>
            </w:pPr>
            <w:r>
              <w:rPr>
                <w:color w:val="000000"/>
                <w:szCs w:val="17"/>
              </w:rPr>
              <w:t>7</w:t>
            </w:r>
          </w:p>
        </w:tc>
        <w:tc>
          <w:tcPr>
            <w:tcW w:w="368" w:type="pct"/>
            <w:vAlign w:val="center"/>
            <w:hideMark/>
          </w:tcPr>
          <w:p w14:paraId="2F4B562C" w14:textId="27A04C6D" w:rsidR="00B535C3" w:rsidRPr="00D3467C" w:rsidRDefault="00B535C3" w:rsidP="00B535C3">
            <w:pPr>
              <w:pStyle w:val="APVMATableText"/>
              <w:jc w:val="center"/>
              <w:rPr>
                <w:lang w:eastAsia="en-AU"/>
              </w:rPr>
            </w:pPr>
            <w:r>
              <w:rPr>
                <w:color w:val="000000"/>
                <w:szCs w:val="17"/>
              </w:rPr>
              <w:t>11,720</w:t>
            </w:r>
          </w:p>
        </w:tc>
        <w:tc>
          <w:tcPr>
            <w:tcW w:w="361" w:type="pct"/>
            <w:vAlign w:val="center"/>
          </w:tcPr>
          <w:p w14:paraId="7835A3AF" w14:textId="22D5369B" w:rsidR="00B535C3" w:rsidRPr="003B00E8" w:rsidRDefault="00B535C3" w:rsidP="00B535C3">
            <w:pPr>
              <w:pStyle w:val="APVMATableText"/>
              <w:jc w:val="center"/>
              <w:rPr>
                <w:color w:val="000000"/>
                <w:szCs w:val="17"/>
              </w:rPr>
            </w:pPr>
            <w:r w:rsidRPr="00844B04">
              <w:t xml:space="preserve"> 8,953 </w:t>
            </w:r>
          </w:p>
        </w:tc>
      </w:tr>
      <w:tr w:rsidR="00B535C3" w:rsidRPr="00D3467C" w14:paraId="7D132A56" w14:textId="77777777" w:rsidTr="009949FC">
        <w:trPr>
          <w:trHeight w:val="20"/>
        </w:trPr>
        <w:tc>
          <w:tcPr>
            <w:tcW w:w="1310" w:type="pct"/>
            <w:vAlign w:val="center"/>
            <w:hideMark/>
          </w:tcPr>
          <w:p w14:paraId="5FA85E41" w14:textId="77777777" w:rsidR="00B535C3" w:rsidRPr="0028561E" w:rsidRDefault="00B535C3" w:rsidP="00B535C3">
            <w:pPr>
              <w:pStyle w:val="APVMATableText"/>
              <w:rPr>
                <w:lang w:eastAsia="en-AU"/>
              </w:rPr>
            </w:pPr>
            <w:r w:rsidRPr="0028561E">
              <w:rPr>
                <w:lang w:eastAsia="en-AU"/>
              </w:rPr>
              <w:t>Item 10B - Application under subsection 14</w:t>
            </w:r>
            <w:proofErr w:type="gramStart"/>
            <w:r w:rsidRPr="0028561E">
              <w:rPr>
                <w:lang w:eastAsia="en-AU"/>
              </w:rPr>
              <w:t>C(</w:t>
            </w:r>
            <w:proofErr w:type="gramEnd"/>
            <w:r w:rsidRPr="0028561E">
              <w:rPr>
                <w:lang w:eastAsia="en-AU"/>
              </w:rPr>
              <w:t>1), 14</w:t>
            </w:r>
            <w:proofErr w:type="gramStart"/>
            <w:r w:rsidRPr="0028561E">
              <w:rPr>
                <w:lang w:eastAsia="en-AU"/>
              </w:rPr>
              <w:t>D(</w:t>
            </w:r>
            <w:proofErr w:type="gramEnd"/>
            <w:r w:rsidRPr="0028561E">
              <w:rPr>
                <w:lang w:eastAsia="en-AU"/>
              </w:rPr>
              <w:t>1) or 14</w:t>
            </w:r>
            <w:proofErr w:type="gramStart"/>
            <w:r w:rsidRPr="0028561E">
              <w:rPr>
                <w:lang w:eastAsia="en-AU"/>
              </w:rPr>
              <w:t>E(</w:t>
            </w:r>
            <w:proofErr w:type="gramEnd"/>
            <w:r w:rsidRPr="0028561E">
              <w:rPr>
                <w:lang w:eastAsia="en-AU"/>
              </w:rPr>
              <w:t>1) of the Code</w:t>
            </w:r>
          </w:p>
        </w:tc>
        <w:tc>
          <w:tcPr>
            <w:tcW w:w="388" w:type="pct"/>
            <w:vAlign w:val="center"/>
          </w:tcPr>
          <w:p w14:paraId="5934C1DF" w14:textId="5E548B16" w:rsidR="00B535C3" w:rsidRPr="0028561E" w:rsidRDefault="00B535C3" w:rsidP="00B535C3">
            <w:pPr>
              <w:pStyle w:val="APVMATableText"/>
              <w:jc w:val="center"/>
              <w:rPr>
                <w:lang w:eastAsia="en-AU"/>
              </w:rPr>
            </w:pPr>
            <w:r>
              <w:rPr>
                <w:lang w:eastAsia="en-AU"/>
              </w:rPr>
              <w:t>-</w:t>
            </w:r>
          </w:p>
        </w:tc>
        <w:tc>
          <w:tcPr>
            <w:tcW w:w="340" w:type="pct"/>
            <w:vAlign w:val="center"/>
          </w:tcPr>
          <w:p w14:paraId="57FE752E" w14:textId="6C68B709" w:rsidR="00B535C3" w:rsidRPr="0028561E" w:rsidRDefault="00B535C3" w:rsidP="00B535C3">
            <w:pPr>
              <w:pStyle w:val="APVMATableText"/>
              <w:jc w:val="center"/>
              <w:rPr>
                <w:lang w:eastAsia="en-AU"/>
              </w:rPr>
            </w:pPr>
            <w:r>
              <w:rPr>
                <w:lang w:eastAsia="en-AU"/>
              </w:rPr>
              <w:t>-</w:t>
            </w:r>
          </w:p>
        </w:tc>
        <w:tc>
          <w:tcPr>
            <w:tcW w:w="340" w:type="pct"/>
            <w:vAlign w:val="center"/>
          </w:tcPr>
          <w:p w14:paraId="57E25880" w14:textId="0842D1A1" w:rsidR="00B535C3" w:rsidRPr="0028561E" w:rsidRDefault="00B535C3" w:rsidP="00B535C3">
            <w:pPr>
              <w:pStyle w:val="APVMATableText"/>
              <w:jc w:val="center"/>
              <w:rPr>
                <w:lang w:eastAsia="en-AU"/>
              </w:rPr>
            </w:pPr>
            <w:r>
              <w:rPr>
                <w:lang w:eastAsia="en-AU"/>
              </w:rPr>
              <w:t>-</w:t>
            </w:r>
          </w:p>
        </w:tc>
        <w:tc>
          <w:tcPr>
            <w:tcW w:w="469" w:type="pct"/>
            <w:vAlign w:val="center"/>
          </w:tcPr>
          <w:p w14:paraId="216A0AD5" w14:textId="0670BC9F" w:rsidR="00B535C3" w:rsidRPr="0028561E" w:rsidRDefault="00B535C3" w:rsidP="00B535C3">
            <w:pPr>
              <w:pStyle w:val="APVMATableText"/>
              <w:jc w:val="center"/>
              <w:rPr>
                <w:lang w:eastAsia="en-AU"/>
              </w:rPr>
            </w:pPr>
            <w:r>
              <w:rPr>
                <w:lang w:eastAsia="en-AU"/>
              </w:rPr>
              <w:t>-</w:t>
            </w:r>
          </w:p>
        </w:tc>
        <w:tc>
          <w:tcPr>
            <w:tcW w:w="308" w:type="pct"/>
            <w:vAlign w:val="center"/>
          </w:tcPr>
          <w:p w14:paraId="7C2E492B" w14:textId="55351749" w:rsidR="00B535C3" w:rsidRPr="000268CA" w:rsidRDefault="00B535C3" w:rsidP="00B535C3">
            <w:pPr>
              <w:pStyle w:val="APVMATableText"/>
              <w:jc w:val="center"/>
              <w:rPr>
                <w:sz w:val="12"/>
                <w:szCs w:val="18"/>
                <w:lang w:eastAsia="en-AU"/>
              </w:rPr>
            </w:pPr>
            <w:r w:rsidRPr="000268CA">
              <w:rPr>
                <w:sz w:val="12"/>
                <w:szCs w:val="18"/>
                <w:lang w:eastAsia="en-AU"/>
              </w:rPr>
              <w:t>Fee per legislative instrument</w:t>
            </w:r>
          </w:p>
        </w:tc>
        <w:tc>
          <w:tcPr>
            <w:tcW w:w="339" w:type="pct"/>
            <w:shd w:val="clear" w:color="auto" w:fill="D5D7D5" w:themeFill="text1" w:themeFillTint="33"/>
            <w:vAlign w:val="center"/>
          </w:tcPr>
          <w:p w14:paraId="16B9F4E1" w14:textId="1F4CB0B9" w:rsidR="00B535C3" w:rsidRPr="000268CA" w:rsidRDefault="00B535C3" w:rsidP="00B535C3">
            <w:pPr>
              <w:pStyle w:val="APVMATableText"/>
              <w:jc w:val="center"/>
              <w:rPr>
                <w:b/>
                <w:sz w:val="12"/>
                <w:szCs w:val="18"/>
                <w:lang w:eastAsia="en-AU"/>
              </w:rPr>
            </w:pPr>
            <w:r w:rsidRPr="000268CA">
              <w:rPr>
                <w:b/>
                <w:sz w:val="12"/>
                <w:szCs w:val="18"/>
                <w:lang w:eastAsia="en-AU"/>
              </w:rPr>
              <w:t>Fee per legislative instrument</w:t>
            </w:r>
          </w:p>
        </w:tc>
        <w:tc>
          <w:tcPr>
            <w:tcW w:w="340" w:type="pct"/>
            <w:vAlign w:val="center"/>
          </w:tcPr>
          <w:p w14:paraId="76F411C2" w14:textId="3FB6EE49" w:rsidR="00B535C3" w:rsidRPr="000268CA" w:rsidRDefault="00B535C3" w:rsidP="00B535C3">
            <w:pPr>
              <w:pStyle w:val="APVMATableText"/>
              <w:jc w:val="center"/>
              <w:rPr>
                <w:sz w:val="12"/>
                <w:szCs w:val="18"/>
                <w:lang w:eastAsia="en-AU"/>
              </w:rPr>
            </w:pPr>
            <w:r w:rsidRPr="000268CA">
              <w:rPr>
                <w:sz w:val="12"/>
                <w:szCs w:val="18"/>
                <w:lang w:eastAsia="en-AU"/>
              </w:rPr>
              <w:t>Fee per legislative instrument</w:t>
            </w:r>
          </w:p>
        </w:tc>
        <w:tc>
          <w:tcPr>
            <w:tcW w:w="436" w:type="pct"/>
            <w:vAlign w:val="center"/>
          </w:tcPr>
          <w:p w14:paraId="456BC2E2" w14:textId="77777777" w:rsidR="00B535C3" w:rsidRPr="003D6BD1" w:rsidRDefault="00B535C3" w:rsidP="00B535C3">
            <w:pPr>
              <w:pStyle w:val="APVMATableText"/>
              <w:jc w:val="center"/>
              <w:rPr>
                <w:lang w:eastAsia="en-AU"/>
              </w:rPr>
            </w:pPr>
          </w:p>
        </w:tc>
        <w:tc>
          <w:tcPr>
            <w:tcW w:w="368" w:type="pct"/>
            <w:vAlign w:val="center"/>
          </w:tcPr>
          <w:p w14:paraId="52203922" w14:textId="77777777" w:rsidR="00B535C3" w:rsidRPr="003D6BD1" w:rsidRDefault="00B535C3" w:rsidP="00B535C3">
            <w:pPr>
              <w:pStyle w:val="APVMATableText"/>
              <w:jc w:val="center"/>
              <w:rPr>
                <w:lang w:eastAsia="en-AU"/>
              </w:rPr>
            </w:pPr>
          </w:p>
        </w:tc>
        <w:tc>
          <w:tcPr>
            <w:tcW w:w="361" w:type="pct"/>
            <w:vAlign w:val="center"/>
          </w:tcPr>
          <w:p w14:paraId="0C5A3E42" w14:textId="7F78F968" w:rsidR="00B535C3" w:rsidRPr="009949FC" w:rsidRDefault="00B535C3" w:rsidP="00B535C3">
            <w:pPr>
              <w:pStyle w:val="APVMATableText"/>
              <w:jc w:val="center"/>
              <w:rPr>
                <w:color w:val="000000"/>
                <w:szCs w:val="17"/>
              </w:rPr>
            </w:pPr>
          </w:p>
        </w:tc>
      </w:tr>
      <w:tr w:rsidR="00B535C3" w:rsidRPr="00D3467C" w14:paraId="19BA944E" w14:textId="77777777" w:rsidTr="009949FC">
        <w:trPr>
          <w:trHeight w:val="20"/>
        </w:trPr>
        <w:tc>
          <w:tcPr>
            <w:tcW w:w="1310" w:type="pct"/>
            <w:vAlign w:val="center"/>
          </w:tcPr>
          <w:p w14:paraId="36835B2E" w14:textId="43EB971B" w:rsidR="00B535C3" w:rsidRPr="0028561E" w:rsidRDefault="00B535C3" w:rsidP="00B535C3">
            <w:pPr>
              <w:pStyle w:val="APVMATableText"/>
              <w:rPr>
                <w:lang w:eastAsia="en-AU"/>
              </w:rPr>
            </w:pPr>
            <w:r w:rsidRPr="0028561E">
              <w:rPr>
                <w:lang w:eastAsia="en-AU"/>
              </w:rPr>
              <w:t>Item 11 – Application to vary relevant particulars or conditions of registration or label approval where a full assessment of the chemical product is required</w:t>
            </w:r>
          </w:p>
        </w:tc>
        <w:tc>
          <w:tcPr>
            <w:tcW w:w="388" w:type="pct"/>
            <w:vAlign w:val="center"/>
          </w:tcPr>
          <w:p w14:paraId="684DB353" w14:textId="72C4EE94" w:rsidR="00B535C3" w:rsidRPr="0028561E" w:rsidRDefault="00B535C3" w:rsidP="00B535C3">
            <w:pPr>
              <w:pStyle w:val="APVMATableText"/>
              <w:jc w:val="center"/>
              <w:rPr>
                <w:color w:val="000000"/>
                <w:szCs w:val="17"/>
              </w:rPr>
            </w:pPr>
            <w:r w:rsidRPr="0028561E">
              <w:rPr>
                <w:color w:val="000000"/>
                <w:szCs w:val="17"/>
              </w:rPr>
              <w:t>-</w:t>
            </w:r>
          </w:p>
        </w:tc>
        <w:tc>
          <w:tcPr>
            <w:tcW w:w="340" w:type="pct"/>
            <w:vAlign w:val="center"/>
          </w:tcPr>
          <w:p w14:paraId="07E5592A" w14:textId="18BF88ED" w:rsidR="00B535C3" w:rsidRPr="0028561E" w:rsidRDefault="00B535C3" w:rsidP="00B535C3">
            <w:pPr>
              <w:pStyle w:val="APVMATableText"/>
              <w:jc w:val="center"/>
              <w:rPr>
                <w:color w:val="000000"/>
                <w:szCs w:val="17"/>
              </w:rPr>
            </w:pPr>
            <w:r w:rsidRPr="0028561E">
              <w:rPr>
                <w:color w:val="000000"/>
                <w:szCs w:val="17"/>
              </w:rPr>
              <w:t>-</w:t>
            </w:r>
          </w:p>
        </w:tc>
        <w:tc>
          <w:tcPr>
            <w:tcW w:w="340" w:type="pct"/>
            <w:vAlign w:val="center"/>
          </w:tcPr>
          <w:p w14:paraId="049A43DA" w14:textId="06F4B382" w:rsidR="00B535C3" w:rsidRPr="0028561E" w:rsidRDefault="00B535C3" w:rsidP="00B535C3">
            <w:pPr>
              <w:pStyle w:val="APVMATableText"/>
              <w:jc w:val="center"/>
              <w:rPr>
                <w:color w:val="000000"/>
                <w:szCs w:val="17"/>
              </w:rPr>
            </w:pPr>
            <w:r w:rsidRPr="0028561E">
              <w:rPr>
                <w:color w:val="000000"/>
                <w:szCs w:val="17"/>
              </w:rPr>
              <w:t>-</w:t>
            </w:r>
          </w:p>
        </w:tc>
        <w:tc>
          <w:tcPr>
            <w:tcW w:w="469" w:type="pct"/>
            <w:vAlign w:val="center"/>
          </w:tcPr>
          <w:p w14:paraId="2D29C063" w14:textId="2E00DCE8" w:rsidR="00B535C3" w:rsidRPr="0028561E" w:rsidRDefault="00B535C3" w:rsidP="00B535C3">
            <w:pPr>
              <w:pStyle w:val="APVMATableText"/>
              <w:jc w:val="center"/>
              <w:rPr>
                <w:color w:val="000000"/>
                <w:szCs w:val="17"/>
              </w:rPr>
            </w:pPr>
            <w:r>
              <w:rPr>
                <w:color w:val="000000"/>
                <w:szCs w:val="17"/>
              </w:rPr>
              <w:t>-</w:t>
            </w:r>
          </w:p>
        </w:tc>
        <w:tc>
          <w:tcPr>
            <w:tcW w:w="308" w:type="pct"/>
            <w:vAlign w:val="center"/>
          </w:tcPr>
          <w:p w14:paraId="35C666AA" w14:textId="688C6535" w:rsidR="00B535C3" w:rsidRPr="0028561E" w:rsidRDefault="00B535C3" w:rsidP="00B535C3">
            <w:pPr>
              <w:pStyle w:val="APVMATableText"/>
              <w:jc w:val="center"/>
              <w:rPr>
                <w:color w:val="000000"/>
                <w:szCs w:val="17"/>
              </w:rPr>
            </w:pPr>
            <w:r w:rsidRPr="0028561E">
              <w:rPr>
                <w:color w:val="000000"/>
                <w:szCs w:val="17"/>
              </w:rPr>
              <w:t>36,205</w:t>
            </w:r>
          </w:p>
        </w:tc>
        <w:tc>
          <w:tcPr>
            <w:tcW w:w="339" w:type="pct"/>
            <w:shd w:val="clear" w:color="auto" w:fill="D5D7D5" w:themeFill="text1" w:themeFillTint="33"/>
            <w:vAlign w:val="center"/>
          </w:tcPr>
          <w:p w14:paraId="175D534A" w14:textId="6D13877B" w:rsidR="00B535C3" w:rsidRPr="0028561E" w:rsidRDefault="00B535C3" w:rsidP="00B535C3">
            <w:pPr>
              <w:pStyle w:val="APVMATableText"/>
              <w:jc w:val="center"/>
              <w:rPr>
                <w:b/>
                <w:color w:val="000000"/>
                <w:szCs w:val="17"/>
              </w:rPr>
            </w:pPr>
            <w:r w:rsidRPr="0028561E">
              <w:rPr>
                <w:b/>
                <w:color w:val="000000"/>
                <w:szCs w:val="17"/>
              </w:rPr>
              <w:t>113,754</w:t>
            </w:r>
          </w:p>
        </w:tc>
        <w:tc>
          <w:tcPr>
            <w:tcW w:w="340" w:type="pct"/>
            <w:vAlign w:val="center"/>
          </w:tcPr>
          <w:p w14:paraId="7250F4F4" w14:textId="214162BC" w:rsidR="00B535C3" w:rsidRPr="0028561E" w:rsidRDefault="00B535C3" w:rsidP="00B535C3">
            <w:pPr>
              <w:pStyle w:val="APVMATableText"/>
              <w:jc w:val="center"/>
              <w:rPr>
                <w:color w:val="000000"/>
                <w:szCs w:val="17"/>
              </w:rPr>
            </w:pPr>
            <w:r w:rsidRPr="0028561E">
              <w:rPr>
                <w:color w:val="000000"/>
                <w:szCs w:val="17"/>
              </w:rPr>
              <w:t>214</w:t>
            </w:r>
          </w:p>
        </w:tc>
        <w:tc>
          <w:tcPr>
            <w:tcW w:w="436" w:type="pct"/>
            <w:vAlign w:val="center"/>
          </w:tcPr>
          <w:p w14:paraId="26D221E3" w14:textId="6D6CCCA9" w:rsidR="00B535C3" w:rsidRPr="0028561E" w:rsidRDefault="00B535C3" w:rsidP="00B535C3">
            <w:pPr>
              <w:pStyle w:val="APVMATableText"/>
              <w:jc w:val="center"/>
              <w:rPr>
                <w:color w:val="000000"/>
                <w:szCs w:val="17"/>
              </w:rPr>
            </w:pPr>
            <w:r>
              <w:rPr>
                <w:color w:val="000000"/>
                <w:szCs w:val="17"/>
              </w:rPr>
              <w:t>-</w:t>
            </w:r>
          </w:p>
        </w:tc>
        <w:tc>
          <w:tcPr>
            <w:tcW w:w="368" w:type="pct"/>
            <w:vAlign w:val="center"/>
          </w:tcPr>
          <w:p w14:paraId="666AD502" w14:textId="78398988" w:rsidR="00B535C3" w:rsidRPr="0028561E" w:rsidRDefault="00B535C3" w:rsidP="00B535C3">
            <w:pPr>
              <w:pStyle w:val="APVMATableText"/>
              <w:jc w:val="center"/>
              <w:rPr>
                <w:color w:val="000000"/>
                <w:szCs w:val="17"/>
              </w:rPr>
            </w:pPr>
            <w:r w:rsidRPr="0028561E">
              <w:rPr>
                <w:color w:val="000000"/>
                <w:szCs w:val="17"/>
              </w:rPr>
              <w:t>-</w:t>
            </w:r>
          </w:p>
        </w:tc>
        <w:tc>
          <w:tcPr>
            <w:tcW w:w="361" w:type="pct"/>
            <w:vAlign w:val="center"/>
          </w:tcPr>
          <w:p w14:paraId="2B7A9BDF" w14:textId="689C99A5" w:rsidR="00B535C3" w:rsidRPr="0028561E" w:rsidRDefault="00B535C3" w:rsidP="00B535C3">
            <w:pPr>
              <w:pStyle w:val="APVMATableText"/>
              <w:jc w:val="center"/>
              <w:rPr>
                <w:color w:val="000000"/>
                <w:szCs w:val="17"/>
              </w:rPr>
            </w:pPr>
            <w:r w:rsidRPr="00844B04">
              <w:t xml:space="preserve"> - </w:t>
            </w:r>
          </w:p>
        </w:tc>
      </w:tr>
      <w:tr w:rsidR="00B535C3" w:rsidRPr="00D3467C" w14:paraId="234C9432" w14:textId="77777777" w:rsidTr="009949FC">
        <w:trPr>
          <w:trHeight w:val="20"/>
        </w:trPr>
        <w:tc>
          <w:tcPr>
            <w:tcW w:w="1310" w:type="pct"/>
            <w:vAlign w:val="center"/>
            <w:hideMark/>
          </w:tcPr>
          <w:p w14:paraId="634C2691" w14:textId="77777777" w:rsidR="00B535C3" w:rsidRPr="00D3467C" w:rsidRDefault="00B535C3" w:rsidP="00B535C3">
            <w:pPr>
              <w:pStyle w:val="APVMATableText"/>
              <w:rPr>
                <w:lang w:eastAsia="en-AU"/>
              </w:rPr>
            </w:pPr>
            <w:r w:rsidRPr="00D3467C">
              <w:rPr>
                <w:lang w:eastAsia="en-AU"/>
              </w:rPr>
              <w:lastRenderedPageBreak/>
              <w:t>Item 12 - Application to vary relevant particulars or conditions of registration or label approval if:</w:t>
            </w:r>
            <w:r w:rsidRPr="00D3467C">
              <w:rPr>
                <w:lang w:eastAsia="en-AU"/>
              </w:rPr>
              <w:br/>
              <w:t>(a) the variation is to allow a minor change; and</w:t>
            </w:r>
            <w:r w:rsidRPr="00D3467C">
              <w:rPr>
                <w:lang w:eastAsia="en-AU"/>
              </w:rPr>
              <w:br/>
              <w:t>(b) no data of a technical nature is required</w:t>
            </w:r>
          </w:p>
        </w:tc>
        <w:tc>
          <w:tcPr>
            <w:tcW w:w="388" w:type="pct"/>
            <w:vAlign w:val="center"/>
            <w:hideMark/>
          </w:tcPr>
          <w:p w14:paraId="7B70764B" w14:textId="3B4BCC2E" w:rsidR="00B535C3" w:rsidRPr="00D3467C" w:rsidRDefault="00B535C3" w:rsidP="00B535C3">
            <w:pPr>
              <w:pStyle w:val="APVMATableText"/>
              <w:jc w:val="center"/>
              <w:rPr>
                <w:lang w:eastAsia="en-AU"/>
              </w:rPr>
            </w:pPr>
            <w:r>
              <w:rPr>
                <w:color w:val="000000"/>
                <w:szCs w:val="17"/>
              </w:rPr>
              <w:t>5,045</w:t>
            </w:r>
          </w:p>
        </w:tc>
        <w:tc>
          <w:tcPr>
            <w:tcW w:w="340" w:type="pct"/>
            <w:vAlign w:val="center"/>
            <w:hideMark/>
          </w:tcPr>
          <w:p w14:paraId="2477117C" w14:textId="162E5595" w:rsidR="00B535C3" w:rsidRPr="00D3467C" w:rsidRDefault="00B535C3" w:rsidP="00B535C3">
            <w:pPr>
              <w:pStyle w:val="APVMATableText"/>
              <w:jc w:val="center"/>
              <w:rPr>
                <w:lang w:eastAsia="en-AU"/>
              </w:rPr>
            </w:pPr>
            <w:r>
              <w:rPr>
                <w:color w:val="000000"/>
                <w:szCs w:val="17"/>
              </w:rPr>
              <w:t>9,941</w:t>
            </w:r>
          </w:p>
        </w:tc>
        <w:tc>
          <w:tcPr>
            <w:tcW w:w="340" w:type="pct"/>
            <w:vAlign w:val="center"/>
            <w:hideMark/>
          </w:tcPr>
          <w:p w14:paraId="06E68DCE" w14:textId="0A95E2B0" w:rsidR="00B535C3" w:rsidRPr="00D3467C" w:rsidRDefault="00B535C3" w:rsidP="00B535C3">
            <w:pPr>
              <w:pStyle w:val="APVMATableText"/>
              <w:jc w:val="center"/>
              <w:rPr>
                <w:lang w:eastAsia="en-AU"/>
              </w:rPr>
            </w:pPr>
            <w:r>
              <w:rPr>
                <w:color w:val="000000"/>
                <w:szCs w:val="17"/>
              </w:rPr>
              <w:t>97</w:t>
            </w:r>
          </w:p>
        </w:tc>
        <w:tc>
          <w:tcPr>
            <w:tcW w:w="469" w:type="pct"/>
            <w:vAlign w:val="center"/>
            <w:hideMark/>
          </w:tcPr>
          <w:p w14:paraId="55DABD73" w14:textId="13C4EAA9" w:rsidR="00B535C3" w:rsidRPr="00D3467C" w:rsidRDefault="00B535C3" w:rsidP="00B535C3">
            <w:pPr>
              <w:pStyle w:val="APVMATableText"/>
              <w:jc w:val="center"/>
              <w:rPr>
                <w:lang w:eastAsia="en-AU"/>
              </w:rPr>
            </w:pPr>
            <w:r>
              <w:rPr>
                <w:color w:val="000000"/>
                <w:szCs w:val="17"/>
              </w:rPr>
              <w:t>171</w:t>
            </w:r>
          </w:p>
        </w:tc>
        <w:tc>
          <w:tcPr>
            <w:tcW w:w="308" w:type="pct"/>
            <w:vAlign w:val="center"/>
            <w:hideMark/>
          </w:tcPr>
          <w:p w14:paraId="43A2C5A9" w14:textId="5D2CF036" w:rsidR="00B535C3" w:rsidRPr="00D3467C" w:rsidRDefault="00B535C3" w:rsidP="00B535C3">
            <w:pPr>
              <w:pStyle w:val="APVMATableText"/>
              <w:jc w:val="center"/>
              <w:rPr>
                <w:lang w:eastAsia="en-AU"/>
              </w:rPr>
            </w:pPr>
            <w:r>
              <w:rPr>
                <w:color w:val="000000"/>
                <w:szCs w:val="17"/>
              </w:rPr>
              <w:t>2,018</w:t>
            </w:r>
          </w:p>
        </w:tc>
        <w:tc>
          <w:tcPr>
            <w:tcW w:w="339" w:type="pct"/>
            <w:shd w:val="clear" w:color="auto" w:fill="D5D7D5" w:themeFill="text1" w:themeFillTint="33"/>
            <w:vAlign w:val="center"/>
            <w:hideMark/>
          </w:tcPr>
          <w:p w14:paraId="5685B8EA" w14:textId="728B1C16" w:rsidR="00B535C3" w:rsidRPr="00D3467C" w:rsidRDefault="00B535C3" w:rsidP="00B535C3">
            <w:pPr>
              <w:pStyle w:val="APVMATableText"/>
              <w:jc w:val="center"/>
              <w:rPr>
                <w:b/>
                <w:bCs/>
                <w:lang w:eastAsia="en-AU"/>
              </w:rPr>
            </w:pPr>
            <w:r>
              <w:rPr>
                <w:b/>
                <w:bCs/>
                <w:color w:val="000000"/>
                <w:szCs w:val="17"/>
              </w:rPr>
              <w:t>9,941</w:t>
            </w:r>
          </w:p>
        </w:tc>
        <w:tc>
          <w:tcPr>
            <w:tcW w:w="340" w:type="pct"/>
            <w:vAlign w:val="center"/>
            <w:hideMark/>
          </w:tcPr>
          <w:p w14:paraId="6313BEA6" w14:textId="2A38579F" w:rsidR="00B535C3" w:rsidRPr="00D3467C" w:rsidRDefault="00B535C3" w:rsidP="00B535C3">
            <w:pPr>
              <w:pStyle w:val="APVMATableText"/>
              <w:jc w:val="center"/>
              <w:rPr>
                <w:lang w:eastAsia="en-AU"/>
              </w:rPr>
            </w:pPr>
            <w:r>
              <w:rPr>
                <w:color w:val="000000"/>
                <w:szCs w:val="17"/>
              </w:rPr>
              <w:t>393</w:t>
            </w:r>
          </w:p>
        </w:tc>
        <w:tc>
          <w:tcPr>
            <w:tcW w:w="436" w:type="pct"/>
            <w:vAlign w:val="center"/>
            <w:hideMark/>
          </w:tcPr>
          <w:p w14:paraId="0785D7C0" w14:textId="0DEFEC66" w:rsidR="00B535C3" w:rsidRPr="00D3467C" w:rsidRDefault="00B535C3" w:rsidP="00B535C3">
            <w:pPr>
              <w:pStyle w:val="APVMATableText"/>
              <w:jc w:val="center"/>
              <w:rPr>
                <w:lang w:eastAsia="en-AU"/>
              </w:rPr>
            </w:pPr>
            <w:r>
              <w:rPr>
                <w:color w:val="000000"/>
                <w:szCs w:val="17"/>
              </w:rPr>
              <w:t>170</w:t>
            </w:r>
          </w:p>
        </w:tc>
        <w:tc>
          <w:tcPr>
            <w:tcW w:w="368" w:type="pct"/>
            <w:vAlign w:val="center"/>
            <w:hideMark/>
          </w:tcPr>
          <w:p w14:paraId="34B29460" w14:textId="62946341" w:rsidR="00B535C3" w:rsidRPr="00D3467C" w:rsidRDefault="00B535C3" w:rsidP="00B535C3">
            <w:pPr>
              <w:pStyle w:val="APVMATableText"/>
              <w:jc w:val="center"/>
              <w:rPr>
                <w:lang w:eastAsia="en-AU"/>
              </w:rPr>
            </w:pPr>
            <w:r>
              <w:rPr>
                <w:color w:val="000000"/>
                <w:szCs w:val="17"/>
              </w:rPr>
              <w:t>1,699,911</w:t>
            </w:r>
          </w:p>
        </w:tc>
        <w:tc>
          <w:tcPr>
            <w:tcW w:w="361" w:type="pct"/>
            <w:vAlign w:val="center"/>
          </w:tcPr>
          <w:p w14:paraId="41F3067C" w14:textId="5ABF37C4" w:rsidR="00B535C3" w:rsidRPr="003B00E8" w:rsidRDefault="00B535C3" w:rsidP="00B535C3">
            <w:pPr>
              <w:pStyle w:val="APVMATableText"/>
              <w:jc w:val="center"/>
              <w:rPr>
                <w:color w:val="000000"/>
                <w:szCs w:val="17"/>
              </w:rPr>
            </w:pPr>
            <w:r w:rsidRPr="00844B04">
              <w:t xml:space="preserve"> 1,475,344 </w:t>
            </w:r>
          </w:p>
        </w:tc>
      </w:tr>
      <w:tr w:rsidR="00B535C3" w:rsidRPr="00D3467C" w14:paraId="561B937E" w14:textId="77777777" w:rsidTr="009949FC">
        <w:trPr>
          <w:trHeight w:val="20"/>
        </w:trPr>
        <w:tc>
          <w:tcPr>
            <w:tcW w:w="1310" w:type="pct"/>
            <w:vAlign w:val="center"/>
            <w:hideMark/>
          </w:tcPr>
          <w:p w14:paraId="4BDE1123" w14:textId="77777777" w:rsidR="00B535C3" w:rsidRPr="00D3467C" w:rsidRDefault="00B535C3" w:rsidP="00B535C3">
            <w:pPr>
              <w:pStyle w:val="APVMATableText"/>
              <w:rPr>
                <w:lang w:eastAsia="en-AU"/>
              </w:rPr>
            </w:pPr>
            <w:r w:rsidRPr="00D3467C">
              <w:rPr>
                <w:lang w:eastAsia="en-AU"/>
              </w:rPr>
              <w:t>Item 13 - Application to vary relevant particulars or conditions of registration or label approval if:</w:t>
            </w:r>
            <w:r w:rsidRPr="00D3467C">
              <w:rPr>
                <w:lang w:eastAsia="en-AU"/>
              </w:rPr>
              <w:br/>
              <w:t>(a) the variation is to allow a minor change; and</w:t>
            </w:r>
            <w:r w:rsidRPr="00D3467C">
              <w:rPr>
                <w:lang w:eastAsia="en-AU"/>
              </w:rPr>
              <w:br/>
              <w:t>(b) no data of a technical nature is required; and</w:t>
            </w:r>
            <w:r w:rsidRPr="00D3467C">
              <w:rPr>
                <w:lang w:eastAsia="en-AU"/>
              </w:rPr>
              <w:br/>
              <w:t>(c) the variation is a change required by the APVMA</w:t>
            </w:r>
          </w:p>
        </w:tc>
        <w:tc>
          <w:tcPr>
            <w:tcW w:w="388" w:type="pct"/>
            <w:vAlign w:val="center"/>
            <w:hideMark/>
          </w:tcPr>
          <w:p w14:paraId="214456CA" w14:textId="56BE132A" w:rsidR="00B535C3" w:rsidRPr="00D3467C" w:rsidRDefault="00B535C3" w:rsidP="00B535C3">
            <w:pPr>
              <w:pStyle w:val="APVMATableText"/>
              <w:jc w:val="center"/>
              <w:rPr>
                <w:lang w:eastAsia="en-AU"/>
              </w:rPr>
            </w:pPr>
            <w:r>
              <w:rPr>
                <w:color w:val="000000"/>
                <w:szCs w:val="17"/>
              </w:rPr>
              <w:t>-</w:t>
            </w:r>
          </w:p>
        </w:tc>
        <w:tc>
          <w:tcPr>
            <w:tcW w:w="340" w:type="pct"/>
            <w:vAlign w:val="center"/>
            <w:hideMark/>
          </w:tcPr>
          <w:p w14:paraId="55C24C83" w14:textId="667BD918" w:rsidR="00B535C3" w:rsidRPr="00D3467C" w:rsidRDefault="00B535C3" w:rsidP="00B535C3">
            <w:pPr>
              <w:pStyle w:val="APVMATableText"/>
              <w:jc w:val="center"/>
              <w:rPr>
                <w:lang w:eastAsia="en-AU"/>
              </w:rPr>
            </w:pPr>
            <w:r>
              <w:rPr>
                <w:color w:val="000000"/>
                <w:szCs w:val="17"/>
              </w:rPr>
              <w:t>2,382</w:t>
            </w:r>
          </w:p>
        </w:tc>
        <w:tc>
          <w:tcPr>
            <w:tcW w:w="340" w:type="pct"/>
            <w:vAlign w:val="center"/>
            <w:hideMark/>
          </w:tcPr>
          <w:p w14:paraId="19FE2239" w14:textId="736CA680" w:rsidR="00B535C3" w:rsidRPr="00D3467C" w:rsidRDefault="00B535C3" w:rsidP="00B535C3">
            <w:pPr>
              <w:pStyle w:val="APVMATableText"/>
              <w:jc w:val="center"/>
              <w:rPr>
                <w:lang w:eastAsia="en-AU"/>
              </w:rPr>
            </w:pPr>
            <w:r>
              <w:rPr>
                <w:color w:val="000000"/>
                <w:szCs w:val="17"/>
              </w:rPr>
              <w:t>-</w:t>
            </w:r>
          </w:p>
        </w:tc>
        <w:tc>
          <w:tcPr>
            <w:tcW w:w="469" w:type="pct"/>
            <w:vAlign w:val="center"/>
            <w:hideMark/>
          </w:tcPr>
          <w:p w14:paraId="45739603" w14:textId="6DE4D2FF" w:rsidR="00B535C3" w:rsidRPr="00D3467C" w:rsidRDefault="00B535C3" w:rsidP="00B535C3">
            <w:pPr>
              <w:pStyle w:val="APVMATableText"/>
              <w:jc w:val="center"/>
              <w:rPr>
                <w:lang w:eastAsia="en-AU"/>
              </w:rPr>
            </w:pPr>
            <w:r>
              <w:rPr>
                <w:color w:val="000000"/>
                <w:szCs w:val="17"/>
              </w:rPr>
              <w:t>7</w:t>
            </w:r>
          </w:p>
        </w:tc>
        <w:tc>
          <w:tcPr>
            <w:tcW w:w="308" w:type="pct"/>
            <w:vAlign w:val="center"/>
            <w:hideMark/>
          </w:tcPr>
          <w:p w14:paraId="7E4EB87E" w14:textId="32459EE9" w:rsidR="00B535C3" w:rsidRPr="00D3467C" w:rsidRDefault="00B535C3" w:rsidP="00B535C3">
            <w:pPr>
              <w:pStyle w:val="APVMATableText"/>
              <w:jc w:val="center"/>
              <w:rPr>
                <w:lang w:eastAsia="en-AU"/>
              </w:rPr>
            </w:pPr>
            <w:r>
              <w:rPr>
                <w:color w:val="000000"/>
                <w:szCs w:val="17"/>
              </w:rPr>
              <w:t>-</w:t>
            </w:r>
          </w:p>
        </w:tc>
        <w:tc>
          <w:tcPr>
            <w:tcW w:w="339" w:type="pct"/>
            <w:shd w:val="clear" w:color="auto" w:fill="D5D7D5" w:themeFill="text1" w:themeFillTint="33"/>
            <w:vAlign w:val="center"/>
            <w:hideMark/>
          </w:tcPr>
          <w:p w14:paraId="2D08BDF3" w14:textId="51093DED" w:rsidR="00B535C3" w:rsidRPr="00D3467C" w:rsidRDefault="00B535C3" w:rsidP="00B535C3">
            <w:pPr>
              <w:pStyle w:val="APVMATableText"/>
              <w:jc w:val="center"/>
              <w:rPr>
                <w:b/>
                <w:bCs/>
                <w:lang w:eastAsia="en-AU"/>
              </w:rPr>
            </w:pPr>
            <w:r>
              <w:rPr>
                <w:b/>
                <w:bCs/>
                <w:color w:val="000000"/>
                <w:szCs w:val="17"/>
              </w:rPr>
              <w:t>2,382</w:t>
            </w:r>
          </w:p>
        </w:tc>
        <w:tc>
          <w:tcPr>
            <w:tcW w:w="340" w:type="pct"/>
            <w:vAlign w:val="center"/>
            <w:hideMark/>
          </w:tcPr>
          <w:p w14:paraId="436BD6A3" w14:textId="0540BAB3" w:rsidR="00B535C3" w:rsidRPr="00D3467C" w:rsidRDefault="00B535C3" w:rsidP="00B535C3">
            <w:pPr>
              <w:pStyle w:val="APVMATableText"/>
              <w:jc w:val="center"/>
              <w:rPr>
                <w:lang w:eastAsia="en-AU"/>
              </w:rPr>
            </w:pPr>
            <w:r>
              <w:rPr>
                <w:color w:val="000000"/>
                <w:szCs w:val="17"/>
              </w:rPr>
              <w:t>-</w:t>
            </w:r>
          </w:p>
        </w:tc>
        <w:tc>
          <w:tcPr>
            <w:tcW w:w="436" w:type="pct"/>
            <w:vAlign w:val="center"/>
            <w:hideMark/>
          </w:tcPr>
          <w:p w14:paraId="1B16105F" w14:textId="0775282A" w:rsidR="00B535C3" w:rsidRPr="00D3467C" w:rsidRDefault="00B535C3" w:rsidP="00B535C3">
            <w:pPr>
              <w:pStyle w:val="APVMATableText"/>
              <w:jc w:val="center"/>
              <w:rPr>
                <w:lang w:eastAsia="en-AU"/>
              </w:rPr>
            </w:pPr>
            <w:r>
              <w:rPr>
                <w:color w:val="000000"/>
                <w:szCs w:val="17"/>
              </w:rPr>
              <w:t>5</w:t>
            </w:r>
          </w:p>
        </w:tc>
        <w:tc>
          <w:tcPr>
            <w:tcW w:w="368" w:type="pct"/>
            <w:vAlign w:val="center"/>
            <w:hideMark/>
          </w:tcPr>
          <w:p w14:paraId="387EC83B" w14:textId="22558EC5" w:rsidR="00B535C3" w:rsidRPr="00D3467C" w:rsidRDefault="00B535C3" w:rsidP="00B535C3">
            <w:pPr>
              <w:pStyle w:val="APVMATableText"/>
              <w:jc w:val="center"/>
              <w:rPr>
                <w:lang w:eastAsia="en-AU"/>
              </w:rPr>
            </w:pPr>
            <w:r>
              <w:rPr>
                <w:color w:val="000000"/>
                <w:szCs w:val="17"/>
              </w:rPr>
              <w:t>16,674</w:t>
            </w:r>
          </w:p>
        </w:tc>
        <w:tc>
          <w:tcPr>
            <w:tcW w:w="361" w:type="pct"/>
            <w:vAlign w:val="center"/>
          </w:tcPr>
          <w:p w14:paraId="72D4505A" w14:textId="74CB3876" w:rsidR="00B535C3" w:rsidRPr="003B00E8" w:rsidRDefault="00B535C3" w:rsidP="00B535C3">
            <w:pPr>
              <w:pStyle w:val="APVMATableText"/>
              <w:jc w:val="center"/>
              <w:rPr>
                <w:color w:val="000000"/>
                <w:szCs w:val="17"/>
              </w:rPr>
            </w:pPr>
            <w:r w:rsidRPr="00844B04">
              <w:t xml:space="preserve"> 10,397 </w:t>
            </w:r>
          </w:p>
        </w:tc>
      </w:tr>
      <w:tr w:rsidR="00B535C3" w:rsidRPr="00D3467C" w14:paraId="75090B36" w14:textId="77777777" w:rsidTr="009949FC">
        <w:trPr>
          <w:trHeight w:val="20"/>
        </w:trPr>
        <w:tc>
          <w:tcPr>
            <w:tcW w:w="1310" w:type="pct"/>
            <w:vAlign w:val="center"/>
            <w:hideMark/>
          </w:tcPr>
          <w:p w14:paraId="7AF619EB" w14:textId="77777777" w:rsidR="00B535C3" w:rsidRPr="00D3467C" w:rsidRDefault="00B535C3" w:rsidP="00B535C3">
            <w:pPr>
              <w:pStyle w:val="APVMATableText"/>
              <w:rPr>
                <w:lang w:eastAsia="en-AU"/>
              </w:rPr>
            </w:pPr>
            <w:r w:rsidRPr="00D3467C">
              <w:rPr>
                <w:lang w:eastAsia="en-AU"/>
              </w:rPr>
              <w:t xml:space="preserve">Item 13A - Application to vary a relevant particular of an approval or registration where the variation of the relevant </w:t>
            </w:r>
            <w:proofErr w:type="gramStart"/>
            <w:r w:rsidRPr="00D3467C">
              <w:rPr>
                <w:lang w:eastAsia="en-AU"/>
              </w:rPr>
              <w:t>particular is</w:t>
            </w:r>
            <w:proofErr w:type="gramEnd"/>
            <w:r w:rsidRPr="00D3467C">
              <w:rPr>
                <w:lang w:eastAsia="en-AU"/>
              </w:rPr>
              <w:t xml:space="preserve"> a prescribed variation under section 26B of the Code</w:t>
            </w:r>
          </w:p>
        </w:tc>
        <w:tc>
          <w:tcPr>
            <w:tcW w:w="388" w:type="pct"/>
            <w:vAlign w:val="center"/>
            <w:hideMark/>
          </w:tcPr>
          <w:p w14:paraId="4E4D41B5" w14:textId="1F8B2631" w:rsidR="00B535C3" w:rsidRPr="00D3467C" w:rsidRDefault="00B535C3" w:rsidP="00B535C3">
            <w:pPr>
              <w:pStyle w:val="APVMATableText"/>
              <w:jc w:val="center"/>
              <w:rPr>
                <w:lang w:eastAsia="en-AU"/>
              </w:rPr>
            </w:pPr>
            <w:r>
              <w:rPr>
                <w:color w:val="000000"/>
                <w:szCs w:val="17"/>
              </w:rPr>
              <w:t>438</w:t>
            </w:r>
          </w:p>
        </w:tc>
        <w:tc>
          <w:tcPr>
            <w:tcW w:w="340" w:type="pct"/>
            <w:vAlign w:val="center"/>
            <w:hideMark/>
          </w:tcPr>
          <w:p w14:paraId="04DEA7FB" w14:textId="4627B541" w:rsidR="00B535C3" w:rsidRPr="00D3467C" w:rsidRDefault="00B535C3" w:rsidP="00B535C3">
            <w:pPr>
              <w:pStyle w:val="APVMATableText"/>
              <w:jc w:val="center"/>
              <w:rPr>
                <w:lang w:eastAsia="en-AU"/>
              </w:rPr>
            </w:pPr>
            <w:r>
              <w:rPr>
                <w:color w:val="000000"/>
                <w:szCs w:val="17"/>
              </w:rPr>
              <w:t>860</w:t>
            </w:r>
          </w:p>
        </w:tc>
        <w:tc>
          <w:tcPr>
            <w:tcW w:w="340" w:type="pct"/>
            <w:vAlign w:val="center"/>
            <w:hideMark/>
          </w:tcPr>
          <w:p w14:paraId="6CDEF8E2" w14:textId="4C067F7F" w:rsidR="00B535C3" w:rsidRPr="00D3467C" w:rsidRDefault="00B535C3" w:rsidP="00B535C3">
            <w:pPr>
              <w:pStyle w:val="APVMATableText"/>
              <w:jc w:val="center"/>
              <w:rPr>
                <w:lang w:eastAsia="en-AU"/>
              </w:rPr>
            </w:pPr>
            <w:r>
              <w:t>97</w:t>
            </w:r>
          </w:p>
        </w:tc>
        <w:tc>
          <w:tcPr>
            <w:tcW w:w="469" w:type="pct"/>
            <w:vAlign w:val="center"/>
            <w:hideMark/>
          </w:tcPr>
          <w:p w14:paraId="40FEF8DA" w14:textId="7D26AC40" w:rsidR="00B535C3" w:rsidRPr="00D3467C" w:rsidRDefault="00B535C3" w:rsidP="00B535C3">
            <w:pPr>
              <w:pStyle w:val="APVMATableText"/>
              <w:jc w:val="center"/>
              <w:rPr>
                <w:lang w:eastAsia="en-AU"/>
              </w:rPr>
            </w:pPr>
            <w:r>
              <w:rPr>
                <w:color w:val="000000"/>
                <w:szCs w:val="17"/>
              </w:rPr>
              <w:t>-</w:t>
            </w:r>
          </w:p>
        </w:tc>
        <w:tc>
          <w:tcPr>
            <w:tcW w:w="308" w:type="pct"/>
            <w:vAlign w:val="center"/>
            <w:hideMark/>
          </w:tcPr>
          <w:p w14:paraId="109D9BB0" w14:textId="3FAD533E" w:rsidR="00B535C3" w:rsidRPr="00D3467C" w:rsidRDefault="00B535C3" w:rsidP="00B535C3">
            <w:pPr>
              <w:pStyle w:val="APVMATableText"/>
              <w:jc w:val="center"/>
              <w:rPr>
                <w:lang w:eastAsia="en-AU"/>
              </w:rPr>
            </w:pPr>
            <w:r>
              <w:rPr>
                <w:color w:val="000000"/>
                <w:szCs w:val="17"/>
              </w:rPr>
              <w:t>175</w:t>
            </w:r>
          </w:p>
        </w:tc>
        <w:tc>
          <w:tcPr>
            <w:tcW w:w="339" w:type="pct"/>
            <w:shd w:val="clear" w:color="auto" w:fill="D5D7D5" w:themeFill="text1" w:themeFillTint="33"/>
            <w:vAlign w:val="center"/>
            <w:hideMark/>
          </w:tcPr>
          <w:p w14:paraId="096A7646" w14:textId="1B6E1C65" w:rsidR="00B535C3" w:rsidRPr="00D3467C" w:rsidRDefault="00B535C3" w:rsidP="00B535C3">
            <w:pPr>
              <w:pStyle w:val="APVMATableText"/>
              <w:jc w:val="center"/>
              <w:rPr>
                <w:b/>
                <w:bCs/>
                <w:lang w:eastAsia="en-AU"/>
              </w:rPr>
            </w:pPr>
            <w:r>
              <w:rPr>
                <w:b/>
                <w:bCs/>
                <w:color w:val="000000"/>
                <w:szCs w:val="17"/>
              </w:rPr>
              <w:t>860</w:t>
            </w:r>
          </w:p>
        </w:tc>
        <w:tc>
          <w:tcPr>
            <w:tcW w:w="340" w:type="pct"/>
            <w:vAlign w:val="center"/>
            <w:hideMark/>
          </w:tcPr>
          <w:p w14:paraId="54480BE8" w14:textId="0AFB4206" w:rsidR="00B535C3" w:rsidRPr="00D3467C" w:rsidRDefault="00B535C3" w:rsidP="00B535C3">
            <w:pPr>
              <w:pStyle w:val="APVMATableText"/>
              <w:jc w:val="center"/>
              <w:rPr>
                <w:lang w:eastAsia="en-AU"/>
              </w:rPr>
            </w:pPr>
            <w:r>
              <w:rPr>
                <w:color w:val="000000"/>
                <w:szCs w:val="17"/>
              </w:rPr>
              <w:t>391</w:t>
            </w:r>
          </w:p>
        </w:tc>
        <w:tc>
          <w:tcPr>
            <w:tcW w:w="436" w:type="pct"/>
            <w:vAlign w:val="center"/>
            <w:hideMark/>
          </w:tcPr>
          <w:p w14:paraId="6AFDB120" w14:textId="7091E0D5" w:rsidR="00B535C3" w:rsidRPr="00D3467C" w:rsidRDefault="00B535C3" w:rsidP="00B535C3">
            <w:pPr>
              <w:pStyle w:val="APVMATableText"/>
              <w:jc w:val="center"/>
              <w:rPr>
                <w:lang w:eastAsia="en-AU"/>
              </w:rPr>
            </w:pPr>
            <w:r>
              <w:rPr>
                <w:color w:val="000000"/>
                <w:szCs w:val="17"/>
              </w:rPr>
              <w:t>-</w:t>
            </w:r>
          </w:p>
        </w:tc>
        <w:tc>
          <w:tcPr>
            <w:tcW w:w="368" w:type="pct"/>
            <w:vAlign w:val="center"/>
            <w:hideMark/>
          </w:tcPr>
          <w:p w14:paraId="2180FD68" w14:textId="4F33705C" w:rsidR="00B535C3" w:rsidRPr="00D3467C" w:rsidRDefault="00B535C3" w:rsidP="00B535C3">
            <w:pPr>
              <w:pStyle w:val="APVMATableText"/>
              <w:jc w:val="center"/>
              <w:rPr>
                <w:lang w:eastAsia="en-AU"/>
              </w:rPr>
            </w:pPr>
            <w:r>
              <w:rPr>
                <w:color w:val="000000"/>
                <w:szCs w:val="17"/>
              </w:rPr>
              <w:t>-</w:t>
            </w:r>
          </w:p>
        </w:tc>
        <w:tc>
          <w:tcPr>
            <w:tcW w:w="361" w:type="pct"/>
            <w:vAlign w:val="center"/>
          </w:tcPr>
          <w:p w14:paraId="6C863E18" w14:textId="6F407E1C" w:rsidR="00B535C3" w:rsidRPr="009949FC" w:rsidRDefault="00B535C3" w:rsidP="00B535C3">
            <w:pPr>
              <w:pStyle w:val="APVMATableText"/>
              <w:jc w:val="center"/>
              <w:rPr>
                <w:color w:val="000000"/>
                <w:szCs w:val="17"/>
              </w:rPr>
            </w:pPr>
            <w:r w:rsidRPr="00844B04">
              <w:t xml:space="preserve"> -</w:t>
            </w:r>
          </w:p>
        </w:tc>
      </w:tr>
      <w:tr w:rsidR="00B535C3" w:rsidRPr="00D3467C" w14:paraId="6EC245B8" w14:textId="77777777" w:rsidTr="009949FC">
        <w:trPr>
          <w:trHeight w:val="20"/>
        </w:trPr>
        <w:tc>
          <w:tcPr>
            <w:tcW w:w="1310" w:type="pct"/>
            <w:vAlign w:val="center"/>
            <w:hideMark/>
          </w:tcPr>
          <w:p w14:paraId="7700176A" w14:textId="77777777" w:rsidR="00B535C3" w:rsidRPr="00D3467C" w:rsidRDefault="00B535C3" w:rsidP="00B535C3">
            <w:pPr>
              <w:pStyle w:val="APVMATableText"/>
              <w:rPr>
                <w:lang w:eastAsia="en-AU"/>
              </w:rPr>
            </w:pPr>
            <w:r w:rsidRPr="00D3467C">
              <w:rPr>
                <w:lang w:eastAsia="en-AU"/>
              </w:rPr>
              <w:t>Item 14 - Application to vary relevant particulars or conditions of registration or label approval if the application is not of a kind described in any of items 11 to 13A</w:t>
            </w:r>
          </w:p>
        </w:tc>
        <w:tc>
          <w:tcPr>
            <w:tcW w:w="388" w:type="pct"/>
            <w:vAlign w:val="center"/>
            <w:hideMark/>
          </w:tcPr>
          <w:p w14:paraId="598F4700" w14:textId="5C15AD75"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68A3B0D3" w14:textId="58CF2C3E"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6AC38915" w14:textId="5D6D7287" w:rsidR="00B535C3" w:rsidRPr="00D3467C" w:rsidRDefault="00B535C3" w:rsidP="00B535C3">
            <w:pPr>
              <w:pStyle w:val="APVMATableText"/>
              <w:jc w:val="center"/>
              <w:rPr>
                <w:lang w:eastAsia="en-AU"/>
              </w:rPr>
            </w:pPr>
            <w:r>
              <w:rPr>
                <w:color w:val="000000"/>
                <w:szCs w:val="17"/>
              </w:rPr>
              <w:t>Modular</w:t>
            </w:r>
          </w:p>
        </w:tc>
        <w:tc>
          <w:tcPr>
            <w:tcW w:w="469" w:type="pct"/>
            <w:vAlign w:val="center"/>
            <w:hideMark/>
          </w:tcPr>
          <w:p w14:paraId="6A6EE330" w14:textId="1A007F33" w:rsidR="00B535C3" w:rsidRPr="00D3467C" w:rsidRDefault="00B535C3" w:rsidP="00B535C3">
            <w:pPr>
              <w:pStyle w:val="APVMATableText"/>
              <w:jc w:val="center"/>
              <w:rPr>
                <w:lang w:eastAsia="en-AU"/>
              </w:rPr>
            </w:pPr>
            <w:r>
              <w:rPr>
                <w:color w:val="000000"/>
                <w:szCs w:val="17"/>
              </w:rPr>
              <w:t>100</w:t>
            </w:r>
          </w:p>
        </w:tc>
        <w:tc>
          <w:tcPr>
            <w:tcW w:w="308" w:type="pct"/>
            <w:vAlign w:val="center"/>
            <w:hideMark/>
          </w:tcPr>
          <w:p w14:paraId="3B0E8C3E" w14:textId="3F91CB37" w:rsidR="00B535C3" w:rsidRPr="00D3467C" w:rsidRDefault="00B535C3" w:rsidP="00B535C3">
            <w:pPr>
              <w:pStyle w:val="APVMATableText"/>
              <w:jc w:val="center"/>
              <w:rPr>
                <w:lang w:eastAsia="en-AU"/>
              </w:rPr>
            </w:pPr>
            <w:r>
              <w:rPr>
                <w:color w:val="000000"/>
                <w:szCs w:val="17"/>
              </w:rPr>
              <w:t>Modular</w:t>
            </w:r>
          </w:p>
        </w:tc>
        <w:tc>
          <w:tcPr>
            <w:tcW w:w="339" w:type="pct"/>
            <w:shd w:val="clear" w:color="auto" w:fill="D5D7D5" w:themeFill="text1" w:themeFillTint="33"/>
            <w:vAlign w:val="center"/>
            <w:hideMark/>
          </w:tcPr>
          <w:p w14:paraId="3826FE44" w14:textId="11C8684C" w:rsidR="00B535C3" w:rsidRPr="00D3467C" w:rsidRDefault="00B535C3" w:rsidP="00B535C3">
            <w:pPr>
              <w:pStyle w:val="APVMATableText"/>
              <w:jc w:val="center"/>
              <w:rPr>
                <w:b/>
                <w:bCs/>
                <w:lang w:eastAsia="en-AU"/>
              </w:rPr>
            </w:pPr>
            <w:r>
              <w:rPr>
                <w:b/>
                <w:color w:val="000000"/>
                <w:szCs w:val="17"/>
              </w:rPr>
              <w:t>Modular</w:t>
            </w:r>
          </w:p>
        </w:tc>
        <w:tc>
          <w:tcPr>
            <w:tcW w:w="340" w:type="pct"/>
            <w:vAlign w:val="center"/>
            <w:hideMark/>
          </w:tcPr>
          <w:p w14:paraId="4AF54514" w14:textId="63F46191" w:rsidR="00B535C3" w:rsidRPr="00D3467C" w:rsidRDefault="00B535C3" w:rsidP="00B535C3">
            <w:pPr>
              <w:pStyle w:val="APVMATableText"/>
              <w:jc w:val="center"/>
              <w:rPr>
                <w:lang w:eastAsia="en-AU"/>
              </w:rPr>
            </w:pPr>
            <w:r>
              <w:rPr>
                <w:color w:val="000000"/>
                <w:szCs w:val="17"/>
              </w:rPr>
              <w:t>Modular</w:t>
            </w:r>
          </w:p>
        </w:tc>
        <w:tc>
          <w:tcPr>
            <w:tcW w:w="436" w:type="pct"/>
            <w:vAlign w:val="center"/>
            <w:hideMark/>
          </w:tcPr>
          <w:p w14:paraId="3E67E9F5" w14:textId="6297D369" w:rsidR="00B535C3" w:rsidRPr="00D3467C" w:rsidRDefault="00B535C3" w:rsidP="00B535C3">
            <w:pPr>
              <w:pStyle w:val="APVMATableText"/>
              <w:jc w:val="center"/>
              <w:rPr>
                <w:lang w:eastAsia="en-AU"/>
              </w:rPr>
            </w:pPr>
            <w:r>
              <w:rPr>
                <w:color w:val="000000"/>
                <w:szCs w:val="17"/>
              </w:rPr>
              <w:t>83</w:t>
            </w:r>
          </w:p>
        </w:tc>
        <w:tc>
          <w:tcPr>
            <w:tcW w:w="368" w:type="pct"/>
            <w:vAlign w:val="center"/>
            <w:hideMark/>
          </w:tcPr>
          <w:p w14:paraId="33871FBD" w14:textId="08762B04" w:rsidR="00B535C3" w:rsidRPr="00D3467C" w:rsidRDefault="00B535C3" w:rsidP="00B535C3">
            <w:pPr>
              <w:pStyle w:val="APVMATableText"/>
              <w:jc w:val="center"/>
              <w:rPr>
                <w:lang w:eastAsia="en-AU"/>
              </w:rPr>
            </w:pPr>
            <w:r>
              <w:rPr>
                <w:color w:val="000000"/>
                <w:szCs w:val="17"/>
              </w:rPr>
              <w:t>1,853,400</w:t>
            </w:r>
          </w:p>
        </w:tc>
        <w:tc>
          <w:tcPr>
            <w:tcW w:w="361" w:type="pct"/>
            <w:vAlign w:val="center"/>
          </w:tcPr>
          <w:p w14:paraId="61D9774A" w14:textId="043BF023" w:rsidR="00B535C3" w:rsidRPr="009949FC" w:rsidRDefault="00B535C3" w:rsidP="00B535C3">
            <w:pPr>
              <w:pStyle w:val="APVMATableText"/>
              <w:jc w:val="center"/>
              <w:rPr>
                <w:color w:val="000000"/>
                <w:szCs w:val="17"/>
              </w:rPr>
            </w:pPr>
            <w:r w:rsidRPr="00844B04">
              <w:t xml:space="preserve"> 1,342,955 </w:t>
            </w:r>
          </w:p>
        </w:tc>
      </w:tr>
      <w:tr w:rsidR="00B535C3" w:rsidRPr="00D3467C" w14:paraId="09C954FC" w14:textId="77777777" w:rsidTr="009949FC">
        <w:trPr>
          <w:trHeight w:val="20"/>
        </w:trPr>
        <w:tc>
          <w:tcPr>
            <w:tcW w:w="1310" w:type="pct"/>
          </w:tcPr>
          <w:p w14:paraId="73C91B82" w14:textId="2E0AB098" w:rsidR="00B535C3" w:rsidRPr="00D3467C" w:rsidRDefault="00B535C3" w:rsidP="00B535C3">
            <w:pPr>
              <w:pStyle w:val="APVMATableText"/>
              <w:rPr>
                <w:lang w:eastAsia="en-AU"/>
              </w:rPr>
            </w:pPr>
            <w:r w:rsidRPr="00F665E2">
              <w:lastRenderedPageBreak/>
              <w:t xml:space="preserve">Item 24 - Item 24(a) Application made under section 10 of the Code requiring assessment of a technical nature (other than those of the kinds described in any of items 1 to 10, 15, 16 or 17) </w:t>
            </w:r>
          </w:p>
        </w:tc>
        <w:tc>
          <w:tcPr>
            <w:tcW w:w="388" w:type="pct"/>
            <w:vAlign w:val="center"/>
          </w:tcPr>
          <w:p w14:paraId="05313BE6" w14:textId="6B258AC3" w:rsidR="00B535C3" w:rsidRDefault="00B535C3" w:rsidP="00B535C3">
            <w:pPr>
              <w:pStyle w:val="APVMATableText"/>
              <w:jc w:val="center"/>
              <w:rPr>
                <w:color w:val="000000"/>
                <w:szCs w:val="17"/>
              </w:rPr>
            </w:pPr>
            <w:r>
              <w:rPr>
                <w:color w:val="000000"/>
                <w:szCs w:val="17"/>
              </w:rPr>
              <w:t>Modular</w:t>
            </w:r>
          </w:p>
        </w:tc>
        <w:tc>
          <w:tcPr>
            <w:tcW w:w="340" w:type="pct"/>
            <w:vAlign w:val="center"/>
          </w:tcPr>
          <w:p w14:paraId="4CD388CC" w14:textId="1A4948FD" w:rsidR="00B535C3" w:rsidRDefault="00B535C3" w:rsidP="00B535C3">
            <w:pPr>
              <w:pStyle w:val="APVMATableText"/>
              <w:jc w:val="center"/>
              <w:rPr>
                <w:color w:val="000000"/>
                <w:szCs w:val="17"/>
              </w:rPr>
            </w:pPr>
            <w:r>
              <w:rPr>
                <w:color w:val="000000"/>
                <w:szCs w:val="17"/>
              </w:rPr>
              <w:t>Modular</w:t>
            </w:r>
          </w:p>
        </w:tc>
        <w:tc>
          <w:tcPr>
            <w:tcW w:w="340" w:type="pct"/>
            <w:vAlign w:val="center"/>
          </w:tcPr>
          <w:p w14:paraId="6A33D452" w14:textId="0881C5FD" w:rsidR="00B535C3" w:rsidRDefault="00B535C3" w:rsidP="00B535C3">
            <w:pPr>
              <w:pStyle w:val="APVMATableText"/>
              <w:jc w:val="center"/>
              <w:rPr>
                <w:color w:val="000000"/>
                <w:szCs w:val="17"/>
              </w:rPr>
            </w:pPr>
            <w:r>
              <w:rPr>
                <w:color w:val="000000"/>
                <w:szCs w:val="17"/>
              </w:rPr>
              <w:t>Modular</w:t>
            </w:r>
          </w:p>
        </w:tc>
        <w:tc>
          <w:tcPr>
            <w:tcW w:w="469" w:type="pct"/>
            <w:vAlign w:val="center"/>
          </w:tcPr>
          <w:p w14:paraId="6165424D" w14:textId="0D1D046B" w:rsidR="00B535C3" w:rsidRDefault="00B535C3" w:rsidP="00B535C3">
            <w:pPr>
              <w:pStyle w:val="APVMATableText"/>
              <w:jc w:val="center"/>
              <w:rPr>
                <w:color w:val="000000"/>
                <w:szCs w:val="17"/>
              </w:rPr>
            </w:pPr>
            <w:r>
              <w:rPr>
                <w:color w:val="000000"/>
                <w:szCs w:val="17"/>
              </w:rPr>
              <w:t>-</w:t>
            </w:r>
          </w:p>
        </w:tc>
        <w:tc>
          <w:tcPr>
            <w:tcW w:w="308" w:type="pct"/>
            <w:vAlign w:val="center"/>
          </w:tcPr>
          <w:p w14:paraId="04AD6F20" w14:textId="75953799" w:rsidR="00B535C3" w:rsidRDefault="00B535C3" w:rsidP="00B535C3">
            <w:pPr>
              <w:pStyle w:val="APVMATableText"/>
              <w:jc w:val="center"/>
              <w:rPr>
                <w:color w:val="000000"/>
                <w:szCs w:val="17"/>
              </w:rPr>
            </w:pPr>
            <w:r>
              <w:rPr>
                <w:color w:val="000000"/>
                <w:szCs w:val="17"/>
              </w:rPr>
              <w:t>Modular</w:t>
            </w:r>
          </w:p>
        </w:tc>
        <w:tc>
          <w:tcPr>
            <w:tcW w:w="339" w:type="pct"/>
            <w:shd w:val="clear" w:color="auto" w:fill="D5D7D5" w:themeFill="text1" w:themeFillTint="33"/>
            <w:vAlign w:val="center"/>
          </w:tcPr>
          <w:p w14:paraId="0C8CC85D" w14:textId="7882EDBA" w:rsidR="00B535C3" w:rsidRPr="009B0C46" w:rsidRDefault="00B535C3" w:rsidP="00B535C3">
            <w:pPr>
              <w:pStyle w:val="APVMATableText"/>
              <w:jc w:val="center"/>
              <w:rPr>
                <w:b/>
                <w:bCs/>
                <w:color w:val="000000"/>
                <w:szCs w:val="17"/>
              </w:rPr>
            </w:pPr>
            <w:r w:rsidRPr="009B0C46">
              <w:rPr>
                <w:b/>
                <w:bCs/>
                <w:color w:val="000000"/>
                <w:szCs w:val="17"/>
              </w:rPr>
              <w:t>Modular</w:t>
            </w:r>
          </w:p>
        </w:tc>
        <w:tc>
          <w:tcPr>
            <w:tcW w:w="340" w:type="pct"/>
            <w:vAlign w:val="center"/>
          </w:tcPr>
          <w:p w14:paraId="0FEF51EF" w14:textId="51E6F03B" w:rsidR="00B535C3" w:rsidRDefault="00B535C3" w:rsidP="00B535C3">
            <w:pPr>
              <w:pStyle w:val="APVMATableText"/>
              <w:jc w:val="center"/>
              <w:rPr>
                <w:color w:val="000000"/>
                <w:szCs w:val="17"/>
              </w:rPr>
            </w:pPr>
            <w:r>
              <w:rPr>
                <w:color w:val="000000"/>
                <w:szCs w:val="17"/>
              </w:rPr>
              <w:t>Modular</w:t>
            </w:r>
          </w:p>
        </w:tc>
        <w:tc>
          <w:tcPr>
            <w:tcW w:w="436" w:type="pct"/>
            <w:vAlign w:val="center"/>
          </w:tcPr>
          <w:p w14:paraId="6B26EF80" w14:textId="2945EA60" w:rsidR="00B535C3" w:rsidRDefault="00B535C3" w:rsidP="00B535C3">
            <w:pPr>
              <w:pStyle w:val="APVMATableText"/>
              <w:jc w:val="center"/>
              <w:rPr>
                <w:color w:val="000000"/>
                <w:szCs w:val="17"/>
              </w:rPr>
            </w:pPr>
            <w:r>
              <w:rPr>
                <w:color w:val="000000"/>
                <w:szCs w:val="17"/>
              </w:rPr>
              <w:t>-</w:t>
            </w:r>
          </w:p>
        </w:tc>
        <w:tc>
          <w:tcPr>
            <w:tcW w:w="368" w:type="pct"/>
            <w:vAlign w:val="center"/>
          </w:tcPr>
          <w:p w14:paraId="4FBEEBBF" w14:textId="31FFAEED" w:rsidR="00B535C3" w:rsidRDefault="00B535C3" w:rsidP="00B535C3">
            <w:pPr>
              <w:pStyle w:val="APVMATableText"/>
              <w:jc w:val="center"/>
              <w:rPr>
                <w:color w:val="000000"/>
                <w:szCs w:val="17"/>
              </w:rPr>
            </w:pPr>
            <w:r>
              <w:rPr>
                <w:color w:val="000000"/>
                <w:szCs w:val="17"/>
              </w:rPr>
              <w:t>-</w:t>
            </w:r>
          </w:p>
        </w:tc>
        <w:tc>
          <w:tcPr>
            <w:tcW w:w="361" w:type="pct"/>
            <w:vAlign w:val="center"/>
          </w:tcPr>
          <w:p w14:paraId="6A66EE1A" w14:textId="0A7833A7" w:rsidR="00B535C3" w:rsidRDefault="00B535C3" w:rsidP="00B535C3">
            <w:pPr>
              <w:pStyle w:val="APVMATableText"/>
              <w:jc w:val="center"/>
              <w:rPr>
                <w:color w:val="000000"/>
                <w:szCs w:val="17"/>
              </w:rPr>
            </w:pPr>
            <w:r w:rsidRPr="00844B04">
              <w:t xml:space="preserve"> - </w:t>
            </w:r>
          </w:p>
        </w:tc>
      </w:tr>
      <w:tr w:rsidR="00B535C3" w:rsidRPr="00D3467C" w14:paraId="77ABAA44" w14:textId="77777777" w:rsidTr="009949FC">
        <w:trPr>
          <w:trHeight w:val="20"/>
        </w:trPr>
        <w:tc>
          <w:tcPr>
            <w:tcW w:w="1310" w:type="pct"/>
            <w:vAlign w:val="center"/>
            <w:hideMark/>
          </w:tcPr>
          <w:p w14:paraId="2DF99D01" w14:textId="78B0D27A" w:rsidR="00B535C3" w:rsidRPr="00D3467C" w:rsidRDefault="00B535C3" w:rsidP="00B535C3">
            <w:pPr>
              <w:pStyle w:val="APVMATableText"/>
              <w:rPr>
                <w:lang w:eastAsia="en-AU"/>
              </w:rPr>
            </w:pPr>
            <w:r w:rsidRPr="00266A61">
              <w:rPr>
                <w:lang w:eastAsia="en-AU"/>
              </w:rPr>
              <w:t>Item 25 - Application made under regulation 8AS for a technical assessment</w:t>
            </w:r>
            <w:r w:rsidRPr="00266A61">
              <w:rPr>
                <w:rStyle w:val="FootnoteReference"/>
                <w:lang w:eastAsia="en-AU"/>
              </w:rPr>
              <w:footnoteReference w:id="19"/>
            </w:r>
          </w:p>
        </w:tc>
        <w:tc>
          <w:tcPr>
            <w:tcW w:w="388" w:type="pct"/>
            <w:vAlign w:val="center"/>
            <w:hideMark/>
          </w:tcPr>
          <w:p w14:paraId="5C08FE43" w14:textId="63AEBBDB"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600F3471" w14:textId="0CED3A5E"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425BC6AA" w14:textId="7BFD7110" w:rsidR="00B535C3" w:rsidRPr="00D3467C" w:rsidRDefault="00B535C3" w:rsidP="00B535C3">
            <w:pPr>
              <w:pStyle w:val="APVMATableText"/>
              <w:jc w:val="center"/>
              <w:rPr>
                <w:lang w:eastAsia="en-AU"/>
              </w:rPr>
            </w:pPr>
            <w:r>
              <w:rPr>
                <w:color w:val="000000"/>
                <w:szCs w:val="17"/>
              </w:rPr>
              <w:t>Modular</w:t>
            </w:r>
          </w:p>
        </w:tc>
        <w:tc>
          <w:tcPr>
            <w:tcW w:w="469" w:type="pct"/>
            <w:vAlign w:val="center"/>
            <w:hideMark/>
          </w:tcPr>
          <w:p w14:paraId="55E14C03" w14:textId="7F3126D1" w:rsidR="00B535C3" w:rsidRPr="00D3467C" w:rsidRDefault="00B535C3" w:rsidP="00B535C3">
            <w:pPr>
              <w:pStyle w:val="APVMATableText"/>
              <w:jc w:val="center"/>
              <w:rPr>
                <w:lang w:eastAsia="en-AU"/>
              </w:rPr>
            </w:pPr>
            <w:r>
              <w:rPr>
                <w:color w:val="000000"/>
                <w:szCs w:val="17"/>
              </w:rPr>
              <w:t>7</w:t>
            </w:r>
          </w:p>
        </w:tc>
        <w:tc>
          <w:tcPr>
            <w:tcW w:w="308" w:type="pct"/>
            <w:vAlign w:val="center"/>
            <w:hideMark/>
          </w:tcPr>
          <w:p w14:paraId="3F2DEA47" w14:textId="7C436C62" w:rsidR="00B535C3" w:rsidRPr="00D3467C" w:rsidRDefault="00B535C3" w:rsidP="00B535C3">
            <w:pPr>
              <w:pStyle w:val="APVMATableText"/>
              <w:jc w:val="center"/>
              <w:rPr>
                <w:lang w:eastAsia="en-AU"/>
              </w:rPr>
            </w:pPr>
            <w:r>
              <w:rPr>
                <w:color w:val="000000"/>
                <w:szCs w:val="17"/>
              </w:rPr>
              <w:t>Modular</w:t>
            </w:r>
          </w:p>
        </w:tc>
        <w:tc>
          <w:tcPr>
            <w:tcW w:w="339" w:type="pct"/>
            <w:shd w:val="clear" w:color="auto" w:fill="D5D7D5" w:themeFill="text1" w:themeFillTint="33"/>
            <w:vAlign w:val="center"/>
            <w:hideMark/>
          </w:tcPr>
          <w:p w14:paraId="5F8181CE" w14:textId="798FEA38" w:rsidR="00B535C3" w:rsidRPr="00D3467C" w:rsidRDefault="00B535C3" w:rsidP="00B535C3">
            <w:pPr>
              <w:pStyle w:val="APVMATableText"/>
              <w:jc w:val="center"/>
              <w:rPr>
                <w:b/>
                <w:bCs/>
                <w:lang w:eastAsia="en-AU"/>
              </w:rPr>
            </w:pPr>
            <w:r>
              <w:rPr>
                <w:b/>
                <w:color w:val="000000"/>
                <w:szCs w:val="17"/>
              </w:rPr>
              <w:t>Modular</w:t>
            </w:r>
          </w:p>
        </w:tc>
        <w:tc>
          <w:tcPr>
            <w:tcW w:w="340" w:type="pct"/>
            <w:vAlign w:val="center"/>
            <w:hideMark/>
          </w:tcPr>
          <w:p w14:paraId="065D97C7" w14:textId="6924B8DB" w:rsidR="00B535C3" w:rsidRPr="00D3467C" w:rsidRDefault="00B535C3" w:rsidP="00B535C3">
            <w:pPr>
              <w:pStyle w:val="APVMATableText"/>
              <w:jc w:val="center"/>
              <w:rPr>
                <w:lang w:eastAsia="en-AU"/>
              </w:rPr>
            </w:pPr>
            <w:r>
              <w:rPr>
                <w:color w:val="000000"/>
                <w:szCs w:val="17"/>
              </w:rPr>
              <w:t>Modular</w:t>
            </w:r>
          </w:p>
        </w:tc>
        <w:tc>
          <w:tcPr>
            <w:tcW w:w="436" w:type="pct"/>
            <w:vAlign w:val="center"/>
            <w:hideMark/>
          </w:tcPr>
          <w:p w14:paraId="4F945BE6" w14:textId="39ACA493" w:rsidR="00B535C3" w:rsidRPr="00D3467C" w:rsidRDefault="00B535C3" w:rsidP="00B535C3">
            <w:pPr>
              <w:pStyle w:val="APVMATableText"/>
              <w:jc w:val="center"/>
              <w:rPr>
                <w:lang w:eastAsia="en-AU"/>
              </w:rPr>
            </w:pPr>
            <w:r>
              <w:rPr>
                <w:color w:val="000000"/>
                <w:szCs w:val="17"/>
              </w:rPr>
              <w:t>3</w:t>
            </w:r>
          </w:p>
        </w:tc>
        <w:tc>
          <w:tcPr>
            <w:tcW w:w="368" w:type="pct"/>
            <w:vAlign w:val="center"/>
            <w:hideMark/>
          </w:tcPr>
          <w:p w14:paraId="09965FA6" w14:textId="6837A6BE" w:rsidR="00B535C3" w:rsidRPr="00D3467C" w:rsidRDefault="00B535C3" w:rsidP="00B535C3">
            <w:pPr>
              <w:pStyle w:val="APVMATableText"/>
              <w:jc w:val="center"/>
              <w:rPr>
                <w:lang w:eastAsia="en-AU"/>
              </w:rPr>
            </w:pPr>
            <w:r>
              <w:rPr>
                <w:color w:val="000000"/>
                <w:szCs w:val="17"/>
              </w:rPr>
              <w:t>150,115</w:t>
            </w:r>
          </w:p>
        </w:tc>
        <w:tc>
          <w:tcPr>
            <w:tcW w:w="361" w:type="pct"/>
            <w:vAlign w:val="center"/>
          </w:tcPr>
          <w:p w14:paraId="68E015A8" w14:textId="40624557" w:rsidR="00B535C3" w:rsidRPr="003B00E8" w:rsidRDefault="00B535C3" w:rsidP="00B535C3">
            <w:pPr>
              <w:pStyle w:val="APVMATableText"/>
              <w:jc w:val="center"/>
              <w:rPr>
                <w:color w:val="000000"/>
                <w:szCs w:val="17"/>
              </w:rPr>
            </w:pPr>
            <w:r w:rsidRPr="00844B04">
              <w:t xml:space="preserve"> 56,164 </w:t>
            </w:r>
          </w:p>
        </w:tc>
      </w:tr>
      <w:tr w:rsidR="00B535C3" w:rsidRPr="00D3467C" w14:paraId="26CFB08E" w14:textId="77777777" w:rsidTr="009949FC">
        <w:trPr>
          <w:trHeight w:val="20"/>
        </w:trPr>
        <w:tc>
          <w:tcPr>
            <w:tcW w:w="1310" w:type="pct"/>
            <w:vAlign w:val="center"/>
            <w:hideMark/>
          </w:tcPr>
          <w:p w14:paraId="0FAFE38C" w14:textId="77777777" w:rsidR="00B535C3" w:rsidRPr="00D3467C" w:rsidRDefault="00B535C3" w:rsidP="00B535C3">
            <w:pPr>
              <w:pStyle w:val="APVMATableText"/>
              <w:rPr>
                <w:lang w:eastAsia="en-AU"/>
              </w:rPr>
            </w:pPr>
            <w:r w:rsidRPr="00D3467C">
              <w:rPr>
                <w:lang w:eastAsia="en-AU"/>
              </w:rPr>
              <w:t xml:space="preserve">Item 27 - </w:t>
            </w:r>
            <w:proofErr w:type="spellStart"/>
            <w:r w:rsidRPr="00D3467C">
              <w:rPr>
                <w:lang w:eastAsia="en-AU"/>
              </w:rPr>
              <w:t>Timeshift</w:t>
            </w:r>
            <w:proofErr w:type="spellEnd"/>
            <w:r w:rsidRPr="00D3467C">
              <w:rPr>
                <w:lang w:eastAsia="en-AU"/>
              </w:rPr>
              <w:t xml:space="preserve"> application (see regulation 3BA)</w:t>
            </w:r>
          </w:p>
        </w:tc>
        <w:tc>
          <w:tcPr>
            <w:tcW w:w="388" w:type="pct"/>
            <w:vAlign w:val="center"/>
            <w:hideMark/>
          </w:tcPr>
          <w:p w14:paraId="69B93A9D" w14:textId="2D74B14D"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020A8131" w14:textId="7609241F" w:rsidR="00B535C3" w:rsidRPr="00D3467C" w:rsidRDefault="00B535C3" w:rsidP="00B535C3">
            <w:pPr>
              <w:pStyle w:val="APVMATableText"/>
              <w:jc w:val="center"/>
              <w:rPr>
                <w:lang w:eastAsia="en-AU"/>
              </w:rPr>
            </w:pPr>
            <w:r>
              <w:rPr>
                <w:color w:val="000000"/>
                <w:szCs w:val="17"/>
              </w:rPr>
              <w:t>Modular</w:t>
            </w:r>
          </w:p>
        </w:tc>
        <w:tc>
          <w:tcPr>
            <w:tcW w:w="340" w:type="pct"/>
            <w:vAlign w:val="center"/>
            <w:hideMark/>
          </w:tcPr>
          <w:p w14:paraId="680AD458" w14:textId="0B59E642" w:rsidR="00B535C3" w:rsidRPr="00D3467C" w:rsidRDefault="00B535C3" w:rsidP="00B535C3">
            <w:pPr>
              <w:pStyle w:val="APVMATableText"/>
              <w:jc w:val="center"/>
              <w:rPr>
                <w:lang w:eastAsia="en-AU"/>
              </w:rPr>
            </w:pPr>
            <w:r>
              <w:rPr>
                <w:color w:val="000000"/>
                <w:szCs w:val="17"/>
              </w:rPr>
              <w:t>Modular</w:t>
            </w:r>
          </w:p>
        </w:tc>
        <w:tc>
          <w:tcPr>
            <w:tcW w:w="469" w:type="pct"/>
            <w:vAlign w:val="center"/>
            <w:hideMark/>
          </w:tcPr>
          <w:p w14:paraId="02811FDF" w14:textId="2ED8C80C" w:rsidR="00B535C3" w:rsidRPr="00D3467C" w:rsidRDefault="00B535C3" w:rsidP="00B535C3">
            <w:pPr>
              <w:pStyle w:val="APVMATableText"/>
              <w:jc w:val="center"/>
              <w:rPr>
                <w:lang w:eastAsia="en-AU"/>
              </w:rPr>
            </w:pPr>
            <w:r>
              <w:rPr>
                <w:color w:val="000000"/>
                <w:szCs w:val="17"/>
              </w:rPr>
              <w:t>11</w:t>
            </w:r>
          </w:p>
        </w:tc>
        <w:tc>
          <w:tcPr>
            <w:tcW w:w="308" w:type="pct"/>
            <w:vAlign w:val="center"/>
            <w:hideMark/>
          </w:tcPr>
          <w:p w14:paraId="2EB067B5" w14:textId="57CC9BB8" w:rsidR="00B535C3" w:rsidRPr="00D3467C" w:rsidRDefault="00B535C3" w:rsidP="00B535C3">
            <w:pPr>
              <w:pStyle w:val="APVMATableText"/>
              <w:jc w:val="center"/>
              <w:rPr>
                <w:lang w:eastAsia="en-AU"/>
              </w:rPr>
            </w:pPr>
            <w:r>
              <w:rPr>
                <w:color w:val="000000"/>
                <w:szCs w:val="17"/>
              </w:rPr>
              <w:t>Modular</w:t>
            </w:r>
          </w:p>
        </w:tc>
        <w:tc>
          <w:tcPr>
            <w:tcW w:w="339" w:type="pct"/>
            <w:shd w:val="clear" w:color="auto" w:fill="D5D7D5" w:themeFill="text1" w:themeFillTint="33"/>
            <w:vAlign w:val="center"/>
            <w:hideMark/>
          </w:tcPr>
          <w:p w14:paraId="40875F5A" w14:textId="1BB0DD39" w:rsidR="00B535C3" w:rsidRPr="00D3467C" w:rsidRDefault="00B535C3" w:rsidP="00B535C3">
            <w:pPr>
              <w:pStyle w:val="APVMATableText"/>
              <w:jc w:val="center"/>
              <w:rPr>
                <w:b/>
                <w:bCs/>
                <w:lang w:eastAsia="en-AU"/>
              </w:rPr>
            </w:pPr>
            <w:r>
              <w:rPr>
                <w:b/>
                <w:color w:val="000000"/>
                <w:szCs w:val="17"/>
              </w:rPr>
              <w:t>Modular</w:t>
            </w:r>
          </w:p>
        </w:tc>
        <w:tc>
          <w:tcPr>
            <w:tcW w:w="340" w:type="pct"/>
            <w:vAlign w:val="center"/>
            <w:hideMark/>
          </w:tcPr>
          <w:p w14:paraId="2461CCF3" w14:textId="789928D8" w:rsidR="00B535C3" w:rsidRPr="00D3467C" w:rsidRDefault="00B535C3" w:rsidP="00B535C3">
            <w:pPr>
              <w:pStyle w:val="APVMATableText"/>
              <w:jc w:val="center"/>
              <w:rPr>
                <w:lang w:eastAsia="en-AU"/>
              </w:rPr>
            </w:pPr>
            <w:r>
              <w:rPr>
                <w:color w:val="000000"/>
                <w:szCs w:val="17"/>
              </w:rPr>
              <w:t>Modular</w:t>
            </w:r>
          </w:p>
        </w:tc>
        <w:tc>
          <w:tcPr>
            <w:tcW w:w="436" w:type="pct"/>
            <w:vAlign w:val="center"/>
            <w:hideMark/>
          </w:tcPr>
          <w:p w14:paraId="5700442B" w14:textId="4DDD4E95" w:rsidR="00B535C3" w:rsidRPr="00D3467C" w:rsidRDefault="00B535C3" w:rsidP="00B535C3">
            <w:pPr>
              <w:pStyle w:val="APVMATableText"/>
              <w:jc w:val="center"/>
              <w:rPr>
                <w:lang w:eastAsia="en-AU"/>
              </w:rPr>
            </w:pPr>
            <w:r>
              <w:rPr>
                <w:color w:val="000000"/>
                <w:szCs w:val="17"/>
              </w:rPr>
              <w:t>10</w:t>
            </w:r>
          </w:p>
        </w:tc>
        <w:tc>
          <w:tcPr>
            <w:tcW w:w="368" w:type="pct"/>
            <w:vAlign w:val="center"/>
            <w:hideMark/>
          </w:tcPr>
          <w:p w14:paraId="404400CF" w14:textId="4FA9695B" w:rsidR="00B535C3" w:rsidRPr="00D3467C" w:rsidRDefault="00B535C3" w:rsidP="00B535C3">
            <w:pPr>
              <w:pStyle w:val="APVMATableText"/>
              <w:jc w:val="center"/>
              <w:rPr>
                <w:lang w:eastAsia="en-AU"/>
              </w:rPr>
            </w:pPr>
            <w:r>
              <w:rPr>
                <w:color w:val="000000"/>
                <w:szCs w:val="17"/>
              </w:rPr>
              <w:t>678,557</w:t>
            </w:r>
          </w:p>
        </w:tc>
        <w:tc>
          <w:tcPr>
            <w:tcW w:w="361" w:type="pct"/>
            <w:vAlign w:val="center"/>
          </w:tcPr>
          <w:p w14:paraId="0BDFE137" w14:textId="150AF2E0" w:rsidR="00B535C3" w:rsidRPr="003B00E8" w:rsidRDefault="00B535C3" w:rsidP="00B535C3">
            <w:pPr>
              <w:pStyle w:val="APVMATableText"/>
              <w:jc w:val="center"/>
              <w:rPr>
                <w:color w:val="000000"/>
                <w:szCs w:val="17"/>
              </w:rPr>
            </w:pPr>
            <w:r w:rsidRPr="00844B04">
              <w:t xml:space="preserve"> 538,528 </w:t>
            </w:r>
          </w:p>
        </w:tc>
      </w:tr>
      <w:tr w:rsidR="00B535C3" w:rsidRPr="00D3467C" w14:paraId="23726668" w14:textId="77777777" w:rsidTr="009949FC">
        <w:trPr>
          <w:trHeight w:val="20"/>
        </w:trPr>
        <w:tc>
          <w:tcPr>
            <w:tcW w:w="1310" w:type="pct"/>
            <w:vAlign w:val="center"/>
            <w:hideMark/>
          </w:tcPr>
          <w:p w14:paraId="08B50C8F" w14:textId="77777777" w:rsidR="00B535C3" w:rsidRPr="00776462" w:rsidRDefault="00B535C3" w:rsidP="00B535C3">
            <w:pPr>
              <w:pStyle w:val="APVMATableText"/>
              <w:rPr>
                <w:lang w:eastAsia="en-AU"/>
              </w:rPr>
            </w:pPr>
            <w:r w:rsidRPr="00776462">
              <w:rPr>
                <w:lang w:eastAsia="en-AU"/>
              </w:rPr>
              <w:t>Item 28 - Application made under subclause 10(1) of Schedule 3AA to make or vary an ingredient determination.</w:t>
            </w:r>
          </w:p>
        </w:tc>
        <w:tc>
          <w:tcPr>
            <w:tcW w:w="388" w:type="pct"/>
            <w:vAlign w:val="center"/>
            <w:hideMark/>
          </w:tcPr>
          <w:p w14:paraId="24AF7CAD" w14:textId="6EA45ABB" w:rsidR="00B535C3" w:rsidRPr="00776462" w:rsidRDefault="00B535C3" w:rsidP="00B535C3">
            <w:pPr>
              <w:pStyle w:val="APVMATableText"/>
              <w:jc w:val="center"/>
              <w:rPr>
                <w:lang w:eastAsia="en-AU"/>
              </w:rPr>
            </w:pPr>
            <w:r w:rsidRPr="00776462">
              <w:rPr>
                <w:color w:val="000000"/>
                <w:szCs w:val="17"/>
              </w:rPr>
              <w:t>Modular</w:t>
            </w:r>
          </w:p>
        </w:tc>
        <w:tc>
          <w:tcPr>
            <w:tcW w:w="340" w:type="pct"/>
            <w:vAlign w:val="center"/>
            <w:hideMark/>
          </w:tcPr>
          <w:p w14:paraId="7B4ED18F" w14:textId="68DBC52B" w:rsidR="00B535C3" w:rsidRPr="00776462" w:rsidRDefault="00B535C3" w:rsidP="00B535C3">
            <w:pPr>
              <w:pStyle w:val="APVMATableText"/>
              <w:jc w:val="center"/>
              <w:rPr>
                <w:lang w:eastAsia="en-AU"/>
              </w:rPr>
            </w:pPr>
            <w:r w:rsidRPr="00776462">
              <w:rPr>
                <w:color w:val="000000"/>
                <w:szCs w:val="17"/>
              </w:rPr>
              <w:t>Modular</w:t>
            </w:r>
          </w:p>
        </w:tc>
        <w:tc>
          <w:tcPr>
            <w:tcW w:w="340" w:type="pct"/>
            <w:vAlign w:val="center"/>
            <w:hideMark/>
          </w:tcPr>
          <w:p w14:paraId="19CA5D8D" w14:textId="40D26C3B" w:rsidR="00B535C3" w:rsidRPr="00776462" w:rsidRDefault="00B535C3" w:rsidP="00B535C3">
            <w:pPr>
              <w:pStyle w:val="APVMATableText"/>
              <w:jc w:val="center"/>
              <w:rPr>
                <w:lang w:eastAsia="en-AU"/>
              </w:rPr>
            </w:pPr>
            <w:r w:rsidRPr="00776462">
              <w:rPr>
                <w:color w:val="000000"/>
                <w:szCs w:val="17"/>
              </w:rPr>
              <w:t>Modular</w:t>
            </w:r>
          </w:p>
        </w:tc>
        <w:tc>
          <w:tcPr>
            <w:tcW w:w="469" w:type="pct"/>
            <w:vAlign w:val="center"/>
            <w:hideMark/>
          </w:tcPr>
          <w:p w14:paraId="0373B4C8" w14:textId="7A3D6A1C" w:rsidR="00B535C3" w:rsidRPr="00776462" w:rsidRDefault="00B535C3" w:rsidP="00B535C3">
            <w:pPr>
              <w:pStyle w:val="APVMATableText"/>
              <w:jc w:val="center"/>
              <w:rPr>
                <w:lang w:eastAsia="en-AU"/>
              </w:rPr>
            </w:pPr>
            <w:r w:rsidRPr="00776462">
              <w:rPr>
                <w:color w:val="000000"/>
                <w:szCs w:val="17"/>
              </w:rPr>
              <w:t>0</w:t>
            </w:r>
          </w:p>
        </w:tc>
        <w:tc>
          <w:tcPr>
            <w:tcW w:w="308" w:type="pct"/>
            <w:vAlign w:val="center"/>
            <w:hideMark/>
          </w:tcPr>
          <w:p w14:paraId="08EB05DF" w14:textId="641B0929" w:rsidR="00B535C3" w:rsidRPr="00776462" w:rsidRDefault="00B535C3" w:rsidP="00B535C3">
            <w:pPr>
              <w:pStyle w:val="APVMATableText"/>
              <w:jc w:val="center"/>
              <w:rPr>
                <w:lang w:eastAsia="en-AU"/>
              </w:rPr>
            </w:pPr>
            <w:r w:rsidRPr="00776462">
              <w:rPr>
                <w:color w:val="000000"/>
                <w:szCs w:val="17"/>
              </w:rPr>
              <w:t>Modular</w:t>
            </w:r>
          </w:p>
        </w:tc>
        <w:tc>
          <w:tcPr>
            <w:tcW w:w="339" w:type="pct"/>
            <w:shd w:val="clear" w:color="auto" w:fill="D5D7D5" w:themeFill="text1" w:themeFillTint="33"/>
            <w:vAlign w:val="center"/>
            <w:hideMark/>
          </w:tcPr>
          <w:p w14:paraId="3B4CEBBE" w14:textId="08C1F38D" w:rsidR="00B535C3" w:rsidRPr="00776462" w:rsidRDefault="00B535C3" w:rsidP="00B535C3">
            <w:pPr>
              <w:pStyle w:val="APVMATableText"/>
              <w:jc w:val="center"/>
              <w:rPr>
                <w:b/>
                <w:bCs/>
                <w:lang w:eastAsia="en-AU"/>
              </w:rPr>
            </w:pPr>
            <w:r w:rsidRPr="00776462">
              <w:rPr>
                <w:b/>
                <w:color w:val="000000"/>
                <w:szCs w:val="17"/>
              </w:rPr>
              <w:t>Modular</w:t>
            </w:r>
          </w:p>
        </w:tc>
        <w:tc>
          <w:tcPr>
            <w:tcW w:w="340" w:type="pct"/>
            <w:vAlign w:val="center"/>
            <w:hideMark/>
          </w:tcPr>
          <w:p w14:paraId="10FCA68D" w14:textId="690C25FA" w:rsidR="00B535C3" w:rsidRPr="00776462" w:rsidRDefault="00B535C3" w:rsidP="00B535C3">
            <w:pPr>
              <w:pStyle w:val="APVMATableText"/>
              <w:jc w:val="center"/>
              <w:rPr>
                <w:lang w:eastAsia="en-AU"/>
              </w:rPr>
            </w:pPr>
            <w:r w:rsidRPr="00776462">
              <w:rPr>
                <w:color w:val="000000"/>
                <w:szCs w:val="17"/>
              </w:rPr>
              <w:t>Modular</w:t>
            </w:r>
          </w:p>
        </w:tc>
        <w:tc>
          <w:tcPr>
            <w:tcW w:w="436" w:type="pct"/>
            <w:vAlign w:val="center"/>
            <w:hideMark/>
          </w:tcPr>
          <w:p w14:paraId="478E307C" w14:textId="17070F50" w:rsidR="00B535C3" w:rsidRPr="00776462" w:rsidRDefault="00B535C3" w:rsidP="00B535C3">
            <w:pPr>
              <w:pStyle w:val="APVMATableText"/>
              <w:jc w:val="center"/>
              <w:rPr>
                <w:lang w:eastAsia="en-AU"/>
              </w:rPr>
            </w:pPr>
            <w:r>
              <w:rPr>
                <w:color w:val="000000"/>
                <w:szCs w:val="17"/>
              </w:rPr>
              <w:t>-</w:t>
            </w:r>
          </w:p>
        </w:tc>
        <w:tc>
          <w:tcPr>
            <w:tcW w:w="368" w:type="pct"/>
            <w:vAlign w:val="center"/>
            <w:hideMark/>
          </w:tcPr>
          <w:p w14:paraId="34E6E6E7" w14:textId="587EC05F" w:rsidR="00B535C3" w:rsidRPr="00776462" w:rsidRDefault="00B535C3" w:rsidP="00B535C3">
            <w:pPr>
              <w:pStyle w:val="APVMATableText"/>
              <w:jc w:val="center"/>
              <w:rPr>
                <w:lang w:eastAsia="en-AU"/>
              </w:rPr>
            </w:pPr>
            <w:r w:rsidRPr="00776462">
              <w:rPr>
                <w:color w:val="000000"/>
                <w:szCs w:val="17"/>
              </w:rPr>
              <w:t>-</w:t>
            </w:r>
          </w:p>
        </w:tc>
        <w:tc>
          <w:tcPr>
            <w:tcW w:w="361" w:type="pct"/>
            <w:vAlign w:val="center"/>
          </w:tcPr>
          <w:p w14:paraId="19350E4D" w14:textId="7FFA92F6" w:rsidR="00B535C3" w:rsidRPr="009949FC" w:rsidRDefault="00B535C3" w:rsidP="00B535C3">
            <w:pPr>
              <w:pStyle w:val="APVMATableText"/>
              <w:jc w:val="center"/>
              <w:rPr>
                <w:color w:val="000000"/>
                <w:szCs w:val="17"/>
              </w:rPr>
            </w:pPr>
            <w:r w:rsidRPr="00844B04">
              <w:t xml:space="preserve"> -</w:t>
            </w:r>
          </w:p>
        </w:tc>
      </w:tr>
      <w:tr w:rsidR="00B535C3" w:rsidRPr="00D3467C" w14:paraId="31F78368" w14:textId="77777777" w:rsidTr="009949FC">
        <w:trPr>
          <w:trHeight w:val="20"/>
        </w:trPr>
        <w:tc>
          <w:tcPr>
            <w:tcW w:w="1310" w:type="pct"/>
            <w:vAlign w:val="center"/>
            <w:hideMark/>
          </w:tcPr>
          <w:p w14:paraId="76CF73BA" w14:textId="77777777" w:rsidR="00B535C3" w:rsidRPr="00776462" w:rsidRDefault="00B535C3" w:rsidP="00B535C3">
            <w:pPr>
              <w:pStyle w:val="APVMATableText"/>
              <w:rPr>
                <w:lang w:eastAsia="en-AU"/>
              </w:rPr>
            </w:pPr>
            <w:r w:rsidRPr="00776462">
              <w:rPr>
                <w:lang w:eastAsia="en-AU"/>
              </w:rPr>
              <w:t>Item 29 - Application made under regulation 19AEB to make an interchangeable constituent determination</w:t>
            </w:r>
          </w:p>
        </w:tc>
        <w:tc>
          <w:tcPr>
            <w:tcW w:w="388" w:type="pct"/>
            <w:vAlign w:val="center"/>
            <w:hideMark/>
          </w:tcPr>
          <w:p w14:paraId="0F979F82" w14:textId="50C670E3" w:rsidR="00B535C3" w:rsidRPr="00776462" w:rsidRDefault="00B535C3" w:rsidP="00B535C3">
            <w:pPr>
              <w:pStyle w:val="APVMATableText"/>
              <w:jc w:val="center"/>
              <w:rPr>
                <w:lang w:eastAsia="en-AU"/>
              </w:rPr>
            </w:pPr>
            <w:r w:rsidRPr="00776462">
              <w:rPr>
                <w:color w:val="000000"/>
                <w:szCs w:val="17"/>
              </w:rPr>
              <w:t>Modular</w:t>
            </w:r>
          </w:p>
        </w:tc>
        <w:tc>
          <w:tcPr>
            <w:tcW w:w="340" w:type="pct"/>
            <w:vAlign w:val="center"/>
            <w:hideMark/>
          </w:tcPr>
          <w:p w14:paraId="46CEF84C" w14:textId="6EDB7D9F" w:rsidR="00B535C3" w:rsidRPr="00776462" w:rsidRDefault="00B535C3" w:rsidP="00B535C3">
            <w:pPr>
              <w:pStyle w:val="APVMATableText"/>
              <w:jc w:val="center"/>
              <w:rPr>
                <w:lang w:eastAsia="en-AU"/>
              </w:rPr>
            </w:pPr>
            <w:r w:rsidRPr="00776462">
              <w:rPr>
                <w:color w:val="000000"/>
                <w:szCs w:val="17"/>
              </w:rPr>
              <w:t>Modular</w:t>
            </w:r>
          </w:p>
        </w:tc>
        <w:tc>
          <w:tcPr>
            <w:tcW w:w="340" w:type="pct"/>
            <w:vAlign w:val="center"/>
            <w:hideMark/>
          </w:tcPr>
          <w:p w14:paraId="0D184CAF" w14:textId="2ABF4A20" w:rsidR="00B535C3" w:rsidRPr="00776462" w:rsidRDefault="00B535C3" w:rsidP="00B535C3">
            <w:pPr>
              <w:pStyle w:val="APVMATableText"/>
              <w:jc w:val="center"/>
              <w:rPr>
                <w:lang w:eastAsia="en-AU"/>
              </w:rPr>
            </w:pPr>
            <w:r w:rsidRPr="00776462">
              <w:rPr>
                <w:color w:val="000000"/>
                <w:szCs w:val="17"/>
              </w:rPr>
              <w:t>Modular</w:t>
            </w:r>
          </w:p>
        </w:tc>
        <w:tc>
          <w:tcPr>
            <w:tcW w:w="469" w:type="pct"/>
            <w:vAlign w:val="center"/>
            <w:hideMark/>
          </w:tcPr>
          <w:p w14:paraId="78429D94" w14:textId="006D631B" w:rsidR="00B535C3" w:rsidRPr="00776462" w:rsidRDefault="00B535C3" w:rsidP="00B535C3">
            <w:pPr>
              <w:pStyle w:val="APVMATableText"/>
              <w:jc w:val="center"/>
              <w:rPr>
                <w:lang w:eastAsia="en-AU"/>
              </w:rPr>
            </w:pPr>
            <w:r w:rsidRPr="00776462">
              <w:rPr>
                <w:color w:val="000000"/>
                <w:szCs w:val="17"/>
              </w:rPr>
              <w:t>-</w:t>
            </w:r>
          </w:p>
        </w:tc>
        <w:tc>
          <w:tcPr>
            <w:tcW w:w="308" w:type="pct"/>
            <w:vAlign w:val="center"/>
            <w:hideMark/>
          </w:tcPr>
          <w:p w14:paraId="2EA425F6" w14:textId="47EFDC90" w:rsidR="00B535C3" w:rsidRPr="00776462" w:rsidRDefault="00B535C3" w:rsidP="00B535C3">
            <w:pPr>
              <w:pStyle w:val="APVMATableText"/>
              <w:jc w:val="center"/>
              <w:rPr>
                <w:lang w:eastAsia="en-AU"/>
              </w:rPr>
            </w:pPr>
            <w:r w:rsidRPr="00776462">
              <w:rPr>
                <w:color w:val="000000"/>
                <w:szCs w:val="17"/>
              </w:rPr>
              <w:t>Modular</w:t>
            </w:r>
          </w:p>
        </w:tc>
        <w:tc>
          <w:tcPr>
            <w:tcW w:w="339" w:type="pct"/>
            <w:shd w:val="clear" w:color="auto" w:fill="D5D7D5" w:themeFill="text1" w:themeFillTint="33"/>
            <w:vAlign w:val="center"/>
            <w:hideMark/>
          </w:tcPr>
          <w:p w14:paraId="6A51171F" w14:textId="482C95E4" w:rsidR="00B535C3" w:rsidRPr="00776462" w:rsidRDefault="00B535C3" w:rsidP="00B535C3">
            <w:pPr>
              <w:pStyle w:val="APVMATableText"/>
              <w:jc w:val="center"/>
              <w:rPr>
                <w:b/>
                <w:bCs/>
                <w:lang w:eastAsia="en-AU"/>
              </w:rPr>
            </w:pPr>
            <w:r w:rsidRPr="00776462">
              <w:rPr>
                <w:b/>
                <w:color w:val="000000"/>
                <w:szCs w:val="17"/>
              </w:rPr>
              <w:t>Modular</w:t>
            </w:r>
          </w:p>
        </w:tc>
        <w:tc>
          <w:tcPr>
            <w:tcW w:w="340" w:type="pct"/>
            <w:vAlign w:val="center"/>
            <w:hideMark/>
          </w:tcPr>
          <w:p w14:paraId="43F0E86A" w14:textId="4D1D0D01" w:rsidR="00B535C3" w:rsidRPr="00776462" w:rsidRDefault="00B535C3" w:rsidP="00B535C3">
            <w:pPr>
              <w:pStyle w:val="APVMATableText"/>
              <w:jc w:val="center"/>
              <w:rPr>
                <w:lang w:eastAsia="en-AU"/>
              </w:rPr>
            </w:pPr>
            <w:r w:rsidRPr="00776462">
              <w:rPr>
                <w:color w:val="000000"/>
                <w:szCs w:val="17"/>
              </w:rPr>
              <w:t>Modular</w:t>
            </w:r>
          </w:p>
        </w:tc>
        <w:tc>
          <w:tcPr>
            <w:tcW w:w="436" w:type="pct"/>
            <w:vAlign w:val="center"/>
            <w:hideMark/>
          </w:tcPr>
          <w:p w14:paraId="0C10F06B" w14:textId="610B057E" w:rsidR="00B535C3" w:rsidRPr="00F02090" w:rsidRDefault="00B535C3" w:rsidP="00B535C3">
            <w:pPr>
              <w:pStyle w:val="APVMATableText"/>
              <w:jc w:val="center"/>
              <w:rPr>
                <w:lang w:eastAsia="en-AU"/>
              </w:rPr>
            </w:pPr>
            <w:r w:rsidRPr="00776462">
              <w:rPr>
                <w:color w:val="000000"/>
                <w:szCs w:val="17"/>
              </w:rPr>
              <w:t>-</w:t>
            </w:r>
          </w:p>
        </w:tc>
        <w:tc>
          <w:tcPr>
            <w:tcW w:w="368" w:type="pct"/>
            <w:vAlign w:val="center"/>
            <w:hideMark/>
          </w:tcPr>
          <w:p w14:paraId="00E3FE69" w14:textId="3619DFB1" w:rsidR="00B535C3" w:rsidRPr="00F02090" w:rsidRDefault="00B535C3" w:rsidP="00B535C3">
            <w:pPr>
              <w:pStyle w:val="APVMATableText"/>
              <w:jc w:val="center"/>
              <w:rPr>
                <w:lang w:eastAsia="en-AU"/>
              </w:rPr>
            </w:pPr>
            <w:r w:rsidRPr="00F02090">
              <w:rPr>
                <w:color w:val="000000"/>
                <w:szCs w:val="17"/>
              </w:rPr>
              <w:t>-</w:t>
            </w:r>
          </w:p>
        </w:tc>
        <w:tc>
          <w:tcPr>
            <w:tcW w:w="361" w:type="pct"/>
            <w:vAlign w:val="center"/>
          </w:tcPr>
          <w:p w14:paraId="45A3A4D6" w14:textId="5C288610" w:rsidR="00B535C3" w:rsidRPr="003B00E8" w:rsidRDefault="00B535C3" w:rsidP="00B535C3">
            <w:pPr>
              <w:pStyle w:val="APVMATableText"/>
              <w:jc w:val="center"/>
              <w:rPr>
                <w:color w:val="000000"/>
                <w:szCs w:val="17"/>
              </w:rPr>
            </w:pPr>
            <w:r w:rsidRPr="00844B04">
              <w:t xml:space="preserve"> -</w:t>
            </w:r>
          </w:p>
        </w:tc>
      </w:tr>
      <w:tr w:rsidR="00B535C3" w:rsidRPr="00D3467C" w14:paraId="2F09526C" w14:textId="77777777" w:rsidTr="009949FC">
        <w:trPr>
          <w:trHeight w:val="20"/>
        </w:trPr>
        <w:tc>
          <w:tcPr>
            <w:tcW w:w="1310" w:type="pct"/>
            <w:vAlign w:val="center"/>
            <w:hideMark/>
          </w:tcPr>
          <w:p w14:paraId="7F78EDAA" w14:textId="77777777" w:rsidR="00B535C3" w:rsidRPr="00D3467C" w:rsidRDefault="00B535C3" w:rsidP="00B535C3">
            <w:pPr>
              <w:pStyle w:val="APVMATableText"/>
              <w:rPr>
                <w:lang w:eastAsia="en-AU"/>
              </w:rPr>
            </w:pPr>
            <w:r w:rsidRPr="00D3467C">
              <w:rPr>
                <w:lang w:eastAsia="en-AU"/>
              </w:rPr>
              <w:t>NV - Notices of notifiable variations</w:t>
            </w:r>
          </w:p>
        </w:tc>
        <w:tc>
          <w:tcPr>
            <w:tcW w:w="388" w:type="pct"/>
            <w:vAlign w:val="center"/>
            <w:hideMark/>
          </w:tcPr>
          <w:p w14:paraId="5D429E7F" w14:textId="25244E7A" w:rsidR="00B535C3" w:rsidRPr="00D3467C" w:rsidRDefault="00B535C3" w:rsidP="00B535C3">
            <w:pPr>
              <w:pStyle w:val="APVMATableText"/>
              <w:jc w:val="center"/>
              <w:rPr>
                <w:lang w:eastAsia="en-AU"/>
              </w:rPr>
            </w:pPr>
            <w:r>
              <w:rPr>
                <w:color w:val="000000"/>
                <w:szCs w:val="17"/>
              </w:rPr>
              <w:t>399</w:t>
            </w:r>
          </w:p>
        </w:tc>
        <w:tc>
          <w:tcPr>
            <w:tcW w:w="340" w:type="pct"/>
            <w:vAlign w:val="center"/>
            <w:hideMark/>
          </w:tcPr>
          <w:p w14:paraId="5FC76532" w14:textId="38C2C567" w:rsidR="00B535C3" w:rsidRPr="00D3467C" w:rsidRDefault="00B535C3" w:rsidP="00B535C3">
            <w:pPr>
              <w:pStyle w:val="APVMATableText"/>
              <w:jc w:val="center"/>
              <w:rPr>
                <w:lang w:eastAsia="en-AU"/>
              </w:rPr>
            </w:pPr>
            <w:r>
              <w:rPr>
                <w:color w:val="000000"/>
                <w:szCs w:val="17"/>
              </w:rPr>
              <w:t>566</w:t>
            </w:r>
          </w:p>
        </w:tc>
        <w:tc>
          <w:tcPr>
            <w:tcW w:w="340" w:type="pct"/>
            <w:vAlign w:val="center"/>
            <w:hideMark/>
          </w:tcPr>
          <w:p w14:paraId="7F82210D" w14:textId="231BC893" w:rsidR="00B535C3" w:rsidRPr="00D3467C" w:rsidRDefault="00B535C3" w:rsidP="00B535C3">
            <w:pPr>
              <w:pStyle w:val="APVMATableText"/>
              <w:jc w:val="center"/>
              <w:rPr>
                <w:lang w:eastAsia="en-AU"/>
              </w:rPr>
            </w:pPr>
            <w:r>
              <w:rPr>
                <w:color w:val="000000"/>
                <w:szCs w:val="17"/>
              </w:rPr>
              <w:t>42</w:t>
            </w:r>
          </w:p>
        </w:tc>
        <w:tc>
          <w:tcPr>
            <w:tcW w:w="469" w:type="pct"/>
            <w:vAlign w:val="center"/>
            <w:hideMark/>
          </w:tcPr>
          <w:p w14:paraId="3E3AF386" w14:textId="3BD1E131" w:rsidR="00B535C3" w:rsidRPr="00D3467C" w:rsidRDefault="00B535C3" w:rsidP="00B535C3">
            <w:pPr>
              <w:pStyle w:val="APVMATableText"/>
              <w:jc w:val="center"/>
              <w:rPr>
                <w:lang w:eastAsia="en-AU"/>
              </w:rPr>
            </w:pPr>
            <w:r>
              <w:rPr>
                <w:color w:val="000000"/>
                <w:szCs w:val="17"/>
              </w:rPr>
              <w:t>169</w:t>
            </w:r>
          </w:p>
        </w:tc>
        <w:tc>
          <w:tcPr>
            <w:tcW w:w="308" w:type="pct"/>
            <w:vAlign w:val="center"/>
            <w:hideMark/>
          </w:tcPr>
          <w:p w14:paraId="769D22A2" w14:textId="6F2A067F" w:rsidR="00B535C3" w:rsidRPr="00D3467C" w:rsidRDefault="00B535C3" w:rsidP="00B535C3">
            <w:pPr>
              <w:pStyle w:val="APVMATableText"/>
              <w:jc w:val="center"/>
              <w:rPr>
                <w:lang w:eastAsia="en-AU"/>
              </w:rPr>
            </w:pPr>
            <w:r>
              <w:rPr>
                <w:color w:val="000000"/>
                <w:szCs w:val="17"/>
              </w:rPr>
              <w:t>50</w:t>
            </w:r>
          </w:p>
        </w:tc>
        <w:tc>
          <w:tcPr>
            <w:tcW w:w="339" w:type="pct"/>
            <w:shd w:val="clear" w:color="auto" w:fill="D5D7D5" w:themeFill="text1" w:themeFillTint="33"/>
            <w:vAlign w:val="center"/>
            <w:hideMark/>
          </w:tcPr>
          <w:p w14:paraId="0546A195" w14:textId="7BDE6171" w:rsidR="00B535C3" w:rsidRPr="00D3467C" w:rsidRDefault="00B535C3" w:rsidP="00B535C3">
            <w:pPr>
              <w:pStyle w:val="APVMATableText"/>
              <w:jc w:val="center"/>
              <w:rPr>
                <w:b/>
                <w:bCs/>
                <w:lang w:eastAsia="en-AU"/>
              </w:rPr>
            </w:pPr>
            <w:r>
              <w:rPr>
                <w:b/>
                <w:bCs/>
                <w:color w:val="000000"/>
                <w:szCs w:val="17"/>
              </w:rPr>
              <w:t>566</w:t>
            </w:r>
          </w:p>
        </w:tc>
        <w:tc>
          <w:tcPr>
            <w:tcW w:w="340" w:type="pct"/>
            <w:vAlign w:val="center"/>
            <w:hideMark/>
          </w:tcPr>
          <w:p w14:paraId="01B18702" w14:textId="5B7E8678" w:rsidR="00B535C3" w:rsidRPr="00D3467C" w:rsidRDefault="00B535C3" w:rsidP="00B535C3">
            <w:pPr>
              <w:pStyle w:val="APVMATableText"/>
              <w:jc w:val="center"/>
              <w:rPr>
                <w:lang w:eastAsia="en-AU"/>
              </w:rPr>
            </w:pPr>
            <w:r>
              <w:t>1,032</w:t>
            </w:r>
          </w:p>
        </w:tc>
        <w:tc>
          <w:tcPr>
            <w:tcW w:w="436" w:type="pct"/>
            <w:vAlign w:val="center"/>
            <w:hideMark/>
          </w:tcPr>
          <w:p w14:paraId="1294FBD8" w14:textId="67DFB6C7" w:rsidR="00B535C3" w:rsidRPr="00D3467C" w:rsidRDefault="00B535C3" w:rsidP="00B535C3">
            <w:pPr>
              <w:pStyle w:val="APVMATableText"/>
              <w:jc w:val="center"/>
              <w:rPr>
                <w:lang w:eastAsia="en-AU"/>
              </w:rPr>
            </w:pPr>
            <w:r>
              <w:rPr>
                <w:color w:val="000000"/>
                <w:szCs w:val="17"/>
              </w:rPr>
              <w:t>169</w:t>
            </w:r>
          </w:p>
        </w:tc>
        <w:tc>
          <w:tcPr>
            <w:tcW w:w="368" w:type="pct"/>
            <w:vAlign w:val="center"/>
            <w:hideMark/>
          </w:tcPr>
          <w:p w14:paraId="788E5613" w14:textId="319C8E55" w:rsidR="00B535C3" w:rsidRPr="00D3467C" w:rsidRDefault="00B535C3" w:rsidP="00B535C3">
            <w:pPr>
              <w:pStyle w:val="APVMATableText"/>
              <w:jc w:val="center"/>
              <w:rPr>
                <w:lang w:eastAsia="en-AU"/>
              </w:rPr>
            </w:pPr>
            <w:r>
              <w:rPr>
                <w:color w:val="000000"/>
                <w:szCs w:val="17"/>
              </w:rPr>
              <w:t>95,654</w:t>
            </w:r>
          </w:p>
        </w:tc>
        <w:tc>
          <w:tcPr>
            <w:tcW w:w="361" w:type="pct"/>
            <w:vAlign w:val="center"/>
          </w:tcPr>
          <w:p w14:paraId="0789081F" w14:textId="5B107D91" w:rsidR="00B535C3" w:rsidRPr="005A01BF" w:rsidRDefault="00B535C3" w:rsidP="00B535C3">
            <w:pPr>
              <w:pStyle w:val="APVMATableText"/>
              <w:jc w:val="center"/>
              <w:rPr>
                <w:color w:val="000000"/>
                <w:szCs w:val="17"/>
              </w:rPr>
            </w:pPr>
            <w:r w:rsidRPr="00844B04">
              <w:t xml:space="preserve"> 83,506 </w:t>
            </w:r>
          </w:p>
        </w:tc>
      </w:tr>
    </w:tbl>
    <w:p w14:paraId="2EB5FAEC" w14:textId="3FD72D44" w:rsidR="00E93ADD" w:rsidRDefault="00FB4FBA" w:rsidP="00FB4FBA">
      <w:pPr>
        <w:pStyle w:val="Heading3"/>
        <w:tabs>
          <w:tab w:val="clear" w:pos="907"/>
        </w:tabs>
      </w:pPr>
      <w:bookmarkStart w:id="253" w:name="_Toc234591437"/>
      <w:r>
        <w:lastRenderedPageBreak/>
        <w:t xml:space="preserve">A.1.3.2. </w:t>
      </w:r>
      <w:r w:rsidR="00E93ADD">
        <w:t>Veterinary Medicines Module Table</w:t>
      </w:r>
      <w:bookmarkEnd w:id="253"/>
    </w:p>
    <w:p w14:paraId="547A3AF4" w14:textId="63BA33AC" w:rsidR="003C154C" w:rsidRPr="003C154C" w:rsidRDefault="00AC47BB" w:rsidP="003C154C">
      <w:pPr>
        <w:pStyle w:val="NormalText"/>
      </w:pPr>
      <w:r>
        <w:t>Table 15</w:t>
      </w:r>
      <w:r w:rsidR="00D51CA5">
        <w:t xml:space="preserve"> </w:t>
      </w:r>
      <w:r w:rsidR="006E147F">
        <w:t xml:space="preserve">provides a complete list of </w:t>
      </w:r>
      <w:r w:rsidR="00191008">
        <w:t xml:space="preserve">the </w:t>
      </w:r>
      <w:r w:rsidR="006E147F">
        <w:t xml:space="preserve">APVMA’s module fees for veterinary chemicals. </w:t>
      </w:r>
      <w:r w:rsidR="00BF139C" w:rsidRPr="00D9199F">
        <w:t xml:space="preserve">The costs and corresponding fees for each </w:t>
      </w:r>
      <w:r w:rsidR="00BF139C">
        <w:t>module</w:t>
      </w:r>
      <w:r w:rsidR="00BF139C" w:rsidRPr="00D9199F">
        <w:t xml:space="preserve"> have been calculated in accordance with the approach</w:t>
      </w:r>
      <w:r w:rsidR="00BF139C">
        <w:t xml:space="preserve"> </w:t>
      </w:r>
      <w:r w:rsidR="00BF139C" w:rsidRPr="00D9199F">
        <w:t xml:space="preserve">and assumptions outlined in </w:t>
      </w:r>
      <w:r w:rsidR="00B47B80">
        <w:t>the section ‘</w:t>
      </w:r>
      <w:r w:rsidR="00B47B80">
        <w:fldChar w:fldCharType="begin"/>
      </w:r>
      <w:r w:rsidR="00B47B80">
        <w:instrText xml:space="preserve"> REF _Ref214558066 \h </w:instrText>
      </w:r>
      <w:r w:rsidR="00B47B80">
        <w:fldChar w:fldCharType="separate"/>
      </w:r>
      <w:r w:rsidR="008C371A">
        <w:t xml:space="preserve">Charging (cost recovery) </w:t>
      </w:r>
      <w:r w:rsidR="00B47B80" w:rsidRPr="00482A47">
        <w:t>Model</w:t>
      </w:r>
      <w:r w:rsidR="00B47B80">
        <w:fldChar w:fldCharType="end"/>
      </w:r>
      <w:r w:rsidR="00B47B80">
        <w:t>’</w:t>
      </w:r>
      <w:r w:rsidR="00BF139C">
        <w:t>.</w:t>
      </w:r>
    </w:p>
    <w:p w14:paraId="04E96D9B" w14:textId="0C4AD884" w:rsidR="00D51CA5" w:rsidRDefault="007E5C4D" w:rsidP="00D51CA5">
      <w:pPr>
        <w:pStyle w:val="Caption"/>
      </w:pPr>
      <w:bookmarkStart w:id="254" w:name="_Toc234591464"/>
      <w:r>
        <w:t xml:space="preserve">Table </w:t>
      </w:r>
      <w:r w:rsidR="004E598D">
        <w:fldChar w:fldCharType="begin"/>
      </w:r>
      <w:r w:rsidR="004E598D">
        <w:instrText xml:space="preserve"> SEQ Table \* ARABIC </w:instrText>
      </w:r>
      <w:r w:rsidR="004E598D">
        <w:fldChar w:fldCharType="separate"/>
      </w:r>
      <w:r w:rsidR="004E598D">
        <w:rPr>
          <w:noProof/>
        </w:rPr>
        <w:t>17</w:t>
      </w:r>
      <w:r w:rsidR="004E598D">
        <w:rPr>
          <w:noProof/>
        </w:rPr>
        <w:fldChar w:fldCharType="end"/>
      </w:r>
      <w:r>
        <w:t xml:space="preserve">: </w:t>
      </w:r>
      <w:r w:rsidR="00D51CA5">
        <w:t>Veterinary Medicines - Fee for Modules</w:t>
      </w:r>
      <w:bookmarkEnd w:id="2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549"/>
        <w:gridCol w:w="2195"/>
        <w:gridCol w:w="1273"/>
        <w:gridCol w:w="1273"/>
        <w:gridCol w:w="1273"/>
        <w:gridCol w:w="1273"/>
        <w:gridCol w:w="1273"/>
        <w:gridCol w:w="1264"/>
      </w:tblGrid>
      <w:tr w:rsidR="00DE43A8" w:rsidRPr="00D306F5" w14:paraId="5C271390" w14:textId="77777777" w:rsidTr="00E60F82">
        <w:trPr>
          <w:trHeight w:val="1420"/>
          <w:tblHeader/>
        </w:trPr>
        <w:tc>
          <w:tcPr>
            <w:tcW w:w="408" w:type="pct"/>
            <w:shd w:val="clear" w:color="000000" w:fill="53284F"/>
            <w:vAlign w:val="center"/>
            <w:hideMark/>
          </w:tcPr>
          <w:p w14:paraId="357028B9" w14:textId="77777777" w:rsidR="00DE43A8" w:rsidRPr="003D6BD1" w:rsidRDefault="00DE43A8" w:rsidP="00DE43A8">
            <w:pPr>
              <w:pStyle w:val="APVMATableHead"/>
              <w:rPr>
                <w:lang w:eastAsia="en-AU"/>
              </w:rPr>
            </w:pPr>
            <w:r w:rsidRPr="003D6BD1">
              <w:rPr>
                <w:lang w:eastAsia="en-AU"/>
              </w:rPr>
              <w:t>Module</w:t>
            </w:r>
          </w:p>
        </w:tc>
        <w:tc>
          <w:tcPr>
            <w:tcW w:w="1219" w:type="pct"/>
            <w:shd w:val="clear" w:color="000000" w:fill="53284F"/>
            <w:vAlign w:val="center"/>
            <w:hideMark/>
          </w:tcPr>
          <w:p w14:paraId="2AD7223E" w14:textId="77777777" w:rsidR="00DE43A8" w:rsidRPr="003D6BD1" w:rsidRDefault="00DE43A8" w:rsidP="00DE43A8">
            <w:pPr>
              <w:pStyle w:val="APVMATableHead"/>
              <w:rPr>
                <w:lang w:eastAsia="en-AU"/>
              </w:rPr>
            </w:pPr>
            <w:r w:rsidRPr="003D6BD1">
              <w:rPr>
                <w:lang w:eastAsia="en-AU"/>
              </w:rPr>
              <w:t>Module, level or type</w:t>
            </w:r>
          </w:p>
        </w:tc>
        <w:tc>
          <w:tcPr>
            <w:tcW w:w="754" w:type="pct"/>
            <w:shd w:val="clear" w:color="000000" w:fill="53284F"/>
            <w:vAlign w:val="center"/>
            <w:hideMark/>
          </w:tcPr>
          <w:p w14:paraId="1A49609E" w14:textId="720AC589" w:rsidR="00DE43A8" w:rsidRPr="003D6BD1" w:rsidRDefault="00DE43A8" w:rsidP="00DE43A8">
            <w:pPr>
              <w:pStyle w:val="APVMATableHead"/>
              <w:rPr>
                <w:lang w:eastAsia="en-AU"/>
              </w:rPr>
            </w:pPr>
            <w:r w:rsidRPr="003D6BD1">
              <w:rPr>
                <w:lang w:eastAsia="en-AU"/>
              </w:rPr>
              <w:t>Period for Completion</w:t>
            </w:r>
          </w:p>
        </w:tc>
        <w:tc>
          <w:tcPr>
            <w:tcW w:w="437" w:type="pct"/>
            <w:shd w:val="clear" w:color="000000" w:fill="53284F"/>
            <w:vAlign w:val="center"/>
            <w:hideMark/>
          </w:tcPr>
          <w:p w14:paraId="007FF2E1" w14:textId="77777777" w:rsidR="00DE43A8" w:rsidRPr="003D6BD1" w:rsidRDefault="00DE43A8" w:rsidP="00DE43A8">
            <w:pPr>
              <w:pStyle w:val="APVMATableHead"/>
              <w:rPr>
                <w:lang w:eastAsia="en-AU"/>
              </w:rPr>
            </w:pPr>
            <w:r w:rsidRPr="003D6BD1">
              <w:rPr>
                <w:lang w:eastAsia="en-AU"/>
              </w:rPr>
              <w:t xml:space="preserve">Cost estimate prior to </w:t>
            </w:r>
          </w:p>
          <w:p w14:paraId="47954328" w14:textId="100DD4CD" w:rsidR="00DE43A8" w:rsidRPr="003D6BD1" w:rsidRDefault="00DE43A8" w:rsidP="00DE43A8">
            <w:pPr>
              <w:pStyle w:val="APVMATableHead"/>
              <w:rPr>
                <w:lang w:eastAsia="en-AU"/>
              </w:rPr>
            </w:pPr>
            <w:r w:rsidRPr="003D6BD1">
              <w:rPr>
                <w:lang w:eastAsia="en-AU"/>
              </w:rPr>
              <w:t>30-</w:t>
            </w:r>
            <w:r w:rsidR="0024523D">
              <w:rPr>
                <w:lang w:eastAsia="en-AU"/>
              </w:rPr>
              <w:t>Jun</w:t>
            </w:r>
            <w:r w:rsidRPr="003D6BD1">
              <w:rPr>
                <w:lang w:eastAsia="en-AU"/>
              </w:rPr>
              <w:t>-2</w:t>
            </w:r>
            <w:r w:rsidR="00390E14">
              <w:rPr>
                <w:lang w:eastAsia="en-AU"/>
              </w:rPr>
              <w:t>7</w:t>
            </w:r>
          </w:p>
          <w:p w14:paraId="0C0C5ACE" w14:textId="443E2FD2" w:rsidR="00DE43A8" w:rsidRPr="003D6BD1" w:rsidRDefault="00DE43A8" w:rsidP="00DE43A8">
            <w:pPr>
              <w:pStyle w:val="APVMATableHead"/>
              <w:rPr>
                <w:lang w:eastAsia="en-AU"/>
              </w:rPr>
            </w:pPr>
            <w:r w:rsidRPr="003D6BD1">
              <w:rPr>
                <w:lang w:eastAsia="en-AU"/>
              </w:rPr>
              <w:t>($)</w:t>
            </w:r>
          </w:p>
        </w:tc>
        <w:tc>
          <w:tcPr>
            <w:tcW w:w="437" w:type="pct"/>
            <w:shd w:val="clear" w:color="000000" w:fill="53284F"/>
            <w:vAlign w:val="center"/>
            <w:hideMark/>
          </w:tcPr>
          <w:p w14:paraId="21F8BB18" w14:textId="77777777" w:rsidR="00DE43A8" w:rsidRPr="003D6BD1" w:rsidRDefault="00DE43A8" w:rsidP="00DE43A8">
            <w:pPr>
              <w:pStyle w:val="APVMATableHead"/>
              <w:rPr>
                <w:lang w:eastAsia="en-AU"/>
              </w:rPr>
            </w:pPr>
            <w:r w:rsidRPr="003D6BD1">
              <w:rPr>
                <w:lang w:eastAsia="en-AU"/>
              </w:rPr>
              <w:t>Cost estimate from</w:t>
            </w:r>
          </w:p>
          <w:p w14:paraId="5E2E5B0A" w14:textId="15C1E312" w:rsidR="00DE43A8" w:rsidRPr="003D6BD1" w:rsidRDefault="00DE43A8" w:rsidP="00DE43A8">
            <w:pPr>
              <w:pStyle w:val="APVMATableHead"/>
              <w:rPr>
                <w:lang w:eastAsia="en-AU"/>
              </w:rPr>
            </w:pPr>
            <w:r w:rsidRPr="003D6BD1">
              <w:rPr>
                <w:lang w:eastAsia="en-AU"/>
              </w:rPr>
              <w:t>1-</w:t>
            </w:r>
            <w:r w:rsidR="0024523D">
              <w:rPr>
                <w:lang w:eastAsia="en-AU"/>
              </w:rPr>
              <w:t>Jul</w:t>
            </w:r>
            <w:r w:rsidRPr="003D6BD1">
              <w:rPr>
                <w:lang w:eastAsia="en-AU"/>
              </w:rPr>
              <w:t>-2</w:t>
            </w:r>
            <w:r w:rsidR="00390E14">
              <w:rPr>
                <w:lang w:eastAsia="en-AU"/>
              </w:rPr>
              <w:t>7</w:t>
            </w:r>
          </w:p>
          <w:p w14:paraId="5104364D" w14:textId="336767E0" w:rsidR="00DE43A8" w:rsidRPr="003D6BD1" w:rsidRDefault="00DE43A8" w:rsidP="00DE43A8">
            <w:pPr>
              <w:pStyle w:val="APVMATableHead"/>
              <w:rPr>
                <w:lang w:eastAsia="en-AU"/>
              </w:rPr>
            </w:pPr>
            <w:r w:rsidRPr="003D6BD1">
              <w:rPr>
                <w:lang w:eastAsia="en-AU"/>
              </w:rPr>
              <w:t>($)</w:t>
            </w:r>
          </w:p>
        </w:tc>
        <w:tc>
          <w:tcPr>
            <w:tcW w:w="437" w:type="pct"/>
            <w:shd w:val="clear" w:color="000000" w:fill="53284F"/>
            <w:vAlign w:val="center"/>
            <w:hideMark/>
          </w:tcPr>
          <w:p w14:paraId="1A8AB809" w14:textId="77777777" w:rsidR="00DE43A8" w:rsidRPr="003D6BD1" w:rsidRDefault="00DE43A8" w:rsidP="00DE43A8">
            <w:pPr>
              <w:pStyle w:val="APVMATableHead"/>
              <w:rPr>
                <w:lang w:eastAsia="en-AU"/>
              </w:rPr>
            </w:pPr>
            <w:r w:rsidRPr="003D6BD1">
              <w:rPr>
                <w:lang w:eastAsia="en-AU"/>
              </w:rPr>
              <w:t>Variance</w:t>
            </w:r>
          </w:p>
          <w:p w14:paraId="56C2EB30" w14:textId="77777777" w:rsidR="00DE43A8" w:rsidRPr="003D6BD1" w:rsidRDefault="00DE43A8" w:rsidP="00DE43A8">
            <w:pPr>
              <w:pStyle w:val="APVMATableHead"/>
              <w:rPr>
                <w:lang w:eastAsia="en-AU"/>
              </w:rPr>
            </w:pPr>
            <w:r w:rsidRPr="003D6BD1">
              <w:rPr>
                <w:lang w:eastAsia="en-AU"/>
              </w:rPr>
              <w:t>in cost</w:t>
            </w:r>
          </w:p>
          <w:p w14:paraId="29A3FAEC" w14:textId="33825810" w:rsidR="00DE43A8" w:rsidRPr="003D6BD1" w:rsidRDefault="00D51CA5" w:rsidP="00DE43A8">
            <w:pPr>
              <w:pStyle w:val="APVMATableHead"/>
              <w:rPr>
                <w:lang w:eastAsia="en-AU"/>
              </w:rPr>
            </w:pPr>
            <w:r w:rsidRPr="003D6BD1">
              <w:rPr>
                <w:lang w:eastAsia="en-AU"/>
              </w:rPr>
              <w:t>(</w:t>
            </w:r>
            <w:r w:rsidR="00DE43A8" w:rsidRPr="003D6BD1">
              <w:rPr>
                <w:lang w:eastAsia="en-AU"/>
              </w:rPr>
              <w:t>%</w:t>
            </w:r>
            <w:r w:rsidRPr="003D6BD1">
              <w:rPr>
                <w:lang w:eastAsia="en-AU"/>
              </w:rPr>
              <w:t>)</w:t>
            </w:r>
          </w:p>
        </w:tc>
        <w:tc>
          <w:tcPr>
            <w:tcW w:w="437" w:type="pct"/>
            <w:shd w:val="clear" w:color="000000" w:fill="53284F"/>
            <w:vAlign w:val="center"/>
            <w:hideMark/>
          </w:tcPr>
          <w:p w14:paraId="1E8928D5" w14:textId="77777777" w:rsidR="00DE43A8" w:rsidRPr="003D6BD1" w:rsidRDefault="00DE43A8" w:rsidP="00DE43A8">
            <w:pPr>
              <w:pStyle w:val="APVMATableHead"/>
              <w:rPr>
                <w:lang w:eastAsia="en-AU"/>
              </w:rPr>
            </w:pPr>
            <w:r w:rsidRPr="003D6BD1">
              <w:rPr>
                <w:lang w:eastAsia="en-AU"/>
              </w:rPr>
              <w:t>Fee prior to</w:t>
            </w:r>
          </w:p>
          <w:p w14:paraId="0EF0310C" w14:textId="68E7E70F" w:rsidR="00DE43A8" w:rsidRPr="003D6BD1" w:rsidRDefault="00DE43A8" w:rsidP="00DE43A8">
            <w:pPr>
              <w:pStyle w:val="APVMATableHead"/>
              <w:rPr>
                <w:lang w:eastAsia="en-AU"/>
              </w:rPr>
            </w:pPr>
            <w:r w:rsidRPr="003D6BD1">
              <w:rPr>
                <w:lang w:eastAsia="en-AU"/>
              </w:rPr>
              <w:t>30-</w:t>
            </w:r>
            <w:r w:rsidR="0024523D">
              <w:rPr>
                <w:lang w:eastAsia="en-AU"/>
              </w:rPr>
              <w:t>Jun</w:t>
            </w:r>
            <w:r w:rsidRPr="003D6BD1">
              <w:rPr>
                <w:lang w:eastAsia="en-AU"/>
              </w:rPr>
              <w:t>-2</w:t>
            </w:r>
            <w:r w:rsidR="00390E14">
              <w:rPr>
                <w:lang w:eastAsia="en-AU"/>
              </w:rPr>
              <w:t>7</w:t>
            </w:r>
          </w:p>
          <w:p w14:paraId="12DDE623" w14:textId="2F965FA5" w:rsidR="00DE43A8" w:rsidRPr="003D6BD1" w:rsidRDefault="00DE43A8" w:rsidP="00DE43A8">
            <w:pPr>
              <w:pStyle w:val="APVMATableHead"/>
              <w:rPr>
                <w:lang w:eastAsia="en-AU"/>
              </w:rPr>
            </w:pPr>
            <w:r w:rsidRPr="003D6BD1">
              <w:rPr>
                <w:lang w:eastAsia="en-AU"/>
              </w:rPr>
              <w:t>($)</w:t>
            </w:r>
          </w:p>
        </w:tc>
        <w:tc>
          <w:tcPr>
            <w:tcW w:w="437" w:type="pct"/>
            <w:shd w:val="clear" w:color="000000" w:fill="53284F"/>
            <w:vAlign w:val="center"/>
            <w:hideMark/>
          </w:tcPr>
          <w:p w14:paraId="0BCA9336" w14:textId="77777777" w:rsidR="00DE43A8" w:rsidRPr="003D6BD1" w:rsidRDefault="00DE43A8" w:rsidP="00DE43A8">
            <w:pPr>
              <w:pStyle w:val="APVMATableHead"/>
              <w:rPr>
                <w:lang w:eastAsia="en-AU"/>
              </w:rPr>
            </w:pPr>
            <w:r w:rsidRPr="003D6BD1">
              <w:rPr>
                <w:lang w:eastAsia="en-AU"/>
              </w:rPr>
              <w:t>Fee from</w:t>
            </w:r>
          </w:p>
          <w:p w14:paraId="757E3B15" w14:textId="5150A077" w:rsidR="00DE43A8" w:rsidRPr="003D6BD1" w:rsidRDefault="00DE43A8" w:rsidP="00DE43A8">
            <w:pPr>
              <w:pStyle w:val="APVMATableHead"/>
              <w:rPr>
                <w:lang w:eastAsia="en-AU"/>
              </w:rPr>
            </w:pPr>
            <w:r w:rsidRPr="003D6BD1">
              <w:rPr>
                <w:lang w:eastAsia="en-AU"/>
              </w:rPr>
              <w:t>1-</w:t>
            </w:r>
            <w:r w:rsidR="0024523D">
              <w:rPr>
                <w:lang w:eastAsia="en-AU"/>
              </w:rPr>
              <w:t>Jul</w:t>
            </w:r>
            <w:r w:rsidRPr="003D6BD1">
              <w:rPr>
                <w:lang w:eastAsia="en-AU"/>
              </w:rPr>
              <w:t>-2</w:t>
            </w:r>
            <w:r w:rsidR="00390E14">
              <w:rPr>
                <w:lang w:eastAsia="en-AU"/>
              </w:rPr>
              <w:t>7</w:t>
            </w:r>
          </w:p>
          <w:p w14:paraId="65D27B3E" w14:textId="06AD84E0" w:rsidR="00DE43A8" w:rsidRPr="003D6BD1" w:rsidRDefault="00DE43A8" w:rsidP="00DE43A8">
            <w:pPr>
              <w:pStyle w:val="APVMATableHead"/>
              <w:rPr>
                <w:lang w:eastAsia="en-AU"/>
              </w:rPr>
            </w:pPr>
            <w:r w:rsidRPr="003D6BD1">
              <w:rPr>
                <w:lang w:eastAsia="en-AU"/>
              </w:rPr>
              <w:t>($)</w:t>
            </w:r>
          </w:p>
        </w:tc>
        <w:tc>
          <w:tcPr>
            <w:tcW w:w="434" w:type="pct"/>
            <w:shd w:val="clear" w:color="000000" w:fill="53284F"/>
            <w:vAlign w:val="center"/>
            <w:hideMark/>
          </w:tcPr>
          <w:p w14:paraId="7C499057" w14:textId="77777777" w:rsidR="00DE43A8" w:rsidRPr="003D6BD1" w:rsidRDefault="00DE43A8" w:rsidP="00DE43A8">
            <w:pPr>
              <w:pStyle w:val="APVMATableHead"/>
              <w:rPr>
                <w:lang w:eastAsia="en-AU"/>
              </w:rPr>
            </w:pPr>
            <w:r w:rsidRPr="003D6BD1">
              <w:rPr>
                <w:lang w:eastAsia="en-AU"/>
              </w:rPr>
              <w:t>Variance</w:t>
            </w:r>
          </w:p>
          <w:p w14:paraId="2D336559" w14:textId="77777777" w:rsidR="00DE43A8" w:rsidRPr="003D6BD1" w:rsidRDefault="00DE43A8" w:rsidP="00DE43A8">
            <w:pPr>
              <w:pStyle w:val="APVMATableHead"/>
              <w:rPr>
                <w:lang w:eastAsia="en-AU"/>
              </w:rPr>
            </w:pPr>
            <w:r w:rsidRPr="003D6BD1">
              <w:rPr>
                <w:lang w:eastAsia="en-AU"/>
              </w:rPr>
              <w:t>in fees</w:t>
            </w:r>
          </w:p>
          <w:p w14:paraId="56CEF202" w14:textId="27C3D808" w:rsidR="00DE43A8" w:rsidRPr="003D6BD1" w:rsidRDefault="00DE43A8" w:rsidP="00DE43A8">
            <w:pPr>
              <w:pStyle w:val="APVMATableHead"/>
              <w:rPr>
                <w:lang w:eastAsia="en-AU"/>
              </w:rPr>
            </w:pPr>
            <w:r w:rsidRPr="003D6BD1">
              <w:rPr>
                <w:lang w:eastAsia="en-AU"/>
              </w:rPr>
              <w:t>(%)</w:t>
            </w:r>
          </w:p>
        </w:tc>
      </w:tr>
      <w:tr w:rsidR="005B16AF" w:rsidRPr="00D306F5" w14:paraId="76DEDE09" w14:textId="77777777" w:rsidTr="00E60F82">
        <w:trPr>
          <w:trHeight w:val="20"/>
        </w:trPr>
        <w:tc>
          <w:tcPr>
            <w:tcW w:w="1627" w:type="pct"/>
            <w:gridSpan w:val="2"/>
            <w:vAlign w:val="center"/>
            <w:hideMark/>
          </w:tcPr>
          <w:p w14:paraId="1F0864C3" w14:textId="77777777" w:rsidR="005B16AF" w:rsidRPr="00AF01E0" w:rsidRDefault="005B16AF" w:rsidP="00B45948">
            <w:pPr>
              <w:pStyle w:val="APVMATableText"/>
              <w:rPr>
                <w:b/>
                <w:bCs/>
                <w:lang w:eastAsia="en-AU"/>
              </w:rPr>
            </w:pPr>
            <w:r w:rsidRPr="00AF01E0">
              <w:rPr>
                <w:b/>
                <w:bCs/>
                <w:color w:val="53284F" w:themeColor="accent5"/>
                <w:lang w:eastAsia="en-AU"/>
              </w:rPr>
              <w:t>1 Preliminary Assessment</w:t>
            </w:r>
          </w:p>
        </w:tc>
        <w:tc>
          <w:tcPr>
            <w:tcW w:w="754" w:type="pct"/>
            <w:vAlign w:val="center"/>
            <w:hideMark/>
          </w:tcPr>
          <w:p w14:paraId="200E46E9" w14:textId="77777777" w:rsidR="005B16AF" w:rsidRPr="00AF01E0" w:rsidRDefault="005B16AF" w:rsidP="00B45948">
            <w:pPr>
              <w:pStyle w:val="APVMATableText"/>
              <w:rPr>
                <w:lang w:eastAsia="en-AU"/>
              </w:rPr>
            </w:pPr>
            <w:r w:rsidRPr="00AF01E0">
              <w:rPr>
                <w:lang w:eastAsia="en-AU"/>
              </w:rPr>
              <w:t> </w:t>
            </w:r>
          </w:p>
        </w:tc>
        <w:tc>
          <w:tcPr>
            <w:tcW w:w="437" w:type="pct"/>
            <w:vAlign w:val="center"/>
            <w:hideMark/>
          </w:tcPr>
          <w:p w14:paraId="5EC329B7" w14:textId="5F68E6A5" w:rsidR="005B16AF" w:rsidRPr="00AF01E0" w:rsidRDefault="005B16AF" w:rsidP="008842FA">
            <w:pPr>
              <w:pStyle w:val="APVMATableText"/>
              <w:jc w:val="right"/>
              <w:rPr>
                <w:color w:val="000000"/>
                <w:szCs w:val="17"/>
                <w:lang w:eastAsia="en-AU"/>
              </w:rPr>
            </w:pPr>
            <w:r w:rsidRPr="00AF01E0">
              <w:rPr>
                <w:color w:val="000000"/>
                <w:szCs w:val="17"/>
                <w:lang w:eastAsia="en-AU"/>
              </w:rPr>
              <w:t>2,255</w:t>
            </w:r>
          </w:p>
        </w:tc>
        <w:tc>
          <w:tcPr>
            <w:tcW w:w="437" w:type="pct"/>
            <w:vAlign w:val="center"/>
            <w:hideMark/>
          </w:tcPr>
          <w:p w14:paraId="00243FDB" w14:textId="4F776BB2" w:rsidR="005B16AF" w:rsidRPr="00AF01E0" w:rsidRDefault="005B16AF" w:rsidP="008842FA">
            <w:pPr>
              <w:pStyle w:val="APVMATableText"/>
              <w:jc w:val="right"/>
              <w:rPr>
                <w:color w:val="000000"/>
                <w:szCs w:val="17"/>
                <w:lang w:eastAsia="en-AU"/>
              </w:rPr>
            </w:pPr>
            <w:r w:rsidRPr="00AF01E0">
              <w:rPr>
                <w:color w:val="000000"/>
                <w:szCs w:val="17"/>
                <w:lang w:eastAsia="en-AU"/>
              </w:rPr>
              <w:t>2,480</w:t>
            </w:r>
          </w:p>
        </w:tc>
        <w:tc>
          <w:tcPr>
            <w:tcW w:w="437" w:type="pct"/>
            <w:vAlign w:val="center"/>
            <w:hideMark/>
          </w:tcPr>
          <w:p w14:paraId="09B25707" w14:textId="7093AB7B" w:rsidR="005B16AF" w:rsidRPr="00AF01E0" w:rsidRDefault="005B16AF" w:rsidP="008842FA">
            <w:pPr>
              <w:pStyle w:val="APVMATableText"/>
              <w:jc w:val="right"/>
              <w:rPr>
                <w:color w:val="000000"/>
                <w:szCs w:val="17"/>
                <w:lang w:eastAsia="en-AU"/>
              </w:rPr>
            </w:pPr>
            <w:r w:rsidRPr="00AF01E0">
              <w:rPr>
                <w:color w:val="000000"/>
                <w:szCs w:val="17"/>
                <w:lang w:eastAsia="en-AU"/>
              </w:rPr>
              <w:t>10</w:t>
            </w:r>
          </w:p>
        </w:tc>
        <w:tc>
          <w:tcPr>
            <w:tcW w:w="437" w:type="pct"/>
            <w:vAlign w:val="center"/>
            <w:hideMark/>
          </w:tcPr>
          <w:p w14:paraId="19C1704D" w14:textId="6FB3B4B1" w:rsidR="005B16AF" w:rsidRPr="00AF01E0" w:rsidRDefault="005B16AF" w:rsidP="008842FA">
            <w:pPr>
              <w:pStyle w:val="APVMATableText"/>
              <w:jc w:val="right"/>
              <w:rPr>
                <w:color w:val="000000"/>
                <w:szCs w:val="17"/>
                <w:lang w:eastAsia="en-AU"/>
              </w:rPr>
            </w:pPr>
            <w:r w:rsidRPr="00AF01E0">
              <w:rPr>
                <w:color w:val="000000"/>
                <w:szCs w:val="17"/>
                <w:lang w:eastAsia="en-AU"/>
              </w:rPr>
              <w:t>902</w:t>
            </w:r>
          </w:p>
        </w:tc>
        <w:tc>
          <w:tcPr>
            <w:tcW w:w="437" w:type="pct"/>
            <w:shd w:val="clear" w:color="auto" w:fill="D5D7D5" w:themeFill="text1" w:themeFillTint="33"/>
            <w:vAlign w:val="center"/>
            <w:hideMark/>
          </w:tcPr>
          <w:p w14:paraId="2CFE0A23" w14:textId="41FB5438" w:rsidR="005B16AF" w:rsidRPr="00AF01E0" w:rsidRDefault="005B16AF" w:rsidP="008842FA">
            <w:pPr>
              <w:pStyle w:val="APVMATableText"/>
              <w:jc w:val="right"/>
              <w:rPr>
                <w:b/>
                <w:bCs/>
                <w:color w:val="000000"/>
                <w:szCs w:val="17"/>
                <w:lang w:eastAsia="en-AU"/>
              </w:rPr>
            </w:pPr>
            <w:r w:rsidRPr="00AF01E0">
              <w:rPr>
                <w:b/>
                <w:bCs/>
                <w:color w:val="000000"/>
                <w:szCs w:val="17"/>
                <w:lang w:eastAsia="en-AU"/>
              </w:rPr>
              <w:t>2,480</w:t>
            </w:r>
          </w:p>
        </w:tc>
        <w:tc>
          <w:tcPr>
            <w:tcW w:w="434" w:type="pct"/>
            <w:vAlign w:val="center"/>
            <w:hideMark/>
          </w:tcPr>
          <w:p w14:paraId="28D7B8F2" w14:textId="6C268B09" w:rsidR="005B16AF" w:rsidRPr="00AF01E0" w:rsidRDefault="005B16AF" w:rsidP="008842FA">
            <w:pPr>
              <w:pStyle w:val="APVMATableText"/>
              <w:jc w:val="right"/>
              <w:rPr>
                <w:color w:val="000000"/>
                <w:szCs w:val="17"/>
                <w:lang w:eastAsia="en-AU"/>
              </w:rPr>
            </w:pPr>
            <w:r w:rsidRPr="00AF01E0">
              <w:rPr>
                <w:color w:val="000000"/>
                <w:szCs w:val="17"/>
                <w:lang w:eastAsia="en-AU"/>
              </w:rPr>
              <w:t>175</w:t>
            </w:r>
          </w:p>
        </w:tc>
      </w:tr>
      <w:tr w:rsidR="005B16AF" w:rsidRPr="00D306F5" w14:paraId="40B3B2E4" w14:textId="77777777" w:rsidTr="00E60F82">
        <w:trPr>
          <w:trHeight w:val="20"/>
        </w:trPr>
        <w:tc>
          <w:tcPr>
            <w:tcW w:w="3255" w:type="pct"/>
            <w:gridSpan w:val="5"/>
            <w:vAlign w:val="center"/>
            <w:hideMark/>
          </w:tcPr>
          <w:p w14:paraId="5EF8F7B7" w14:textId="77777777" w:rsidR="005B16AF" w:rsidRPr="00AF01E0" w:rsidRDefault="005B16AF" w:rsidP="00B45948">
            <w:pPr>
              <w:pStyle w:val="APVMATableText"/>
              <w:rPr>
                <w:b/>
                <w:bCs/>
                <w:lang w:eastAsia="en-AU"/>
              </w:rPr>
            </w:pPr>
            <w:r w:rsidRPr="00AF01E0">
              <w:rPr>
                <w:b/>
                <w:bCs/>
                <w:color w:val="53284F" w:themeColor="accent5"/>
                <w:lang w:eastAsia="en-AU"/>
              </w:rPr>
              <w:t>2 Chemistry</w:t>
            </w:r>
          </w:p>
        </w:tc>
        <w:tc>
          <w:tcPr>
            <w:tcW w:w="437" w:type="pct"/>
            <w:vAlign w:val="center"/>
            <w:hideMark/>
          </w:tcPr>
          <w:p w14:paraId="1044140E" w14:textId="77777777" w:rsidR="005B16AF" w:rsidRPr="00AF01E0" w:rsidRDefault="005B16AF" w:rsidP="00B45948">
            <w:pPr>
              <w:pStyle w:val="APVMATableText"/>
              <w:rPr>
                <w:lang w:eastAsia="en-AU"/>
              </w:rPr>
            </w:pPr>
            <w:r w:rsidRPr="00AF01E0">
              <w:rPr>
                <w:lang w:eastAsia="en-AU"/>
              </w:rPr>
              <w:t> </w:t>
            </w:r>
          </w:p>
        </w:tc>
        <w:tc>
          <w:tcPr>
            <w:tcW w:w="437" w:type="pct"/>
            <w:vAlign w:val="center"/>
            <w:hideMark/>
          </w:tcPr>
          <w:p w14:paraId="1EC21822" w14:textId="77777777" w:rsidR="005B16AF" w:rsidRPr="00AF01E0" w:rsidRDefault="005B16AF" w:rsidP="00B45948">
            <w:pPr>
              <w:pStyle w:val="APVMATableText"/>
              <w:rPr>
                <w:lang w:eastAsia="en-AU"/>
              </w:rPr>
            </w:pPr>
            <w:r w:rsidRPr="00AF01E0">
              <w:rPr>
                <w:lang w:eastAsia="en-AU"/>
              </w:rPr>
              <w:t> </w:t>
            </w:r>
          </w:p>
        </w:tc>
        <w:tc>
          <w:tcPr>
            <w:tcW w:w="437" w:type="pct"/>
            <w:shd w:val="clear" w:color="auto" w:fill="D5D7D5" w:themeFill="text1" w:themeFillTint="33"/>
            <w:vAlign w:val="center"/>
            <w:hideMark/>
          </w:tcPr>
          <w:p w14:paraId="172488ED" w14:textId="77777777" w:rsidR="005B16AF" w:rsidRPr="00AF01E0" w:rsidRDefault="005B16AF" w:rsidP="00B45948">
            <w:pPr>
              <w:pStyle w:val="APVMATableText"/>
              <w:rPr>
                <w:b/>
                <w:bCs/>
                <w:lang w:eastAsia="en-AU"/>
              </w:rPr>
            </w:pPr>
            <w:r w:rsidRPr="00AF01E0">
              <w:rPr>
                <w:b/>
                <w:bCs/>
                <w:lang w:eastAsia="en-AU"/>
              </w:rPr>
              <w:t> </w:t>
            </w:r>
          </w:p>
        </w:tc>
        <w:tc>
          <w:tcPr>
            <w:tcW w:w="434" w:type="pct"/>
            <w:vAlign w:val="center"/>
            <w:hideMark/>
          </w:tcPr>
          <w:p w14:paraId="6FA5A4E4" w14:textId="77777777" w:rsidR="005B16AF" w:rsidRPr="00AF01E0" w:rsidRDefault="005B16AF" w:rsidP="00B45948">
            <w:pPr>
              <w:pStyle w:val="APVMATableText"/>
              <w:rPr>
                <w:lang w:eastAsia="en-AU"/>
              </w:rPr>
            </w:pPr>
            <w:r w:rsidRPr="00AF01E0">
              <w:rPr>
                <w:lang w:eastAsia="en-AU"/>
              </w:rPr>
              <w:t> </w:t>
            </w:r>
          </w:p>
        </w:tc>
      </w:tr>
      <w:tr w:rsidR="005B16AF" w:rsidRPr="00D306F5" w14:paraId="7ECEB698" w14:textId="77777777" w:rsidTr="00E60F82">
        <w:trPr>
          <w:trHeight w:val="20"/>
        </w:trPr>
        <w:tc>
          <w:tcPr>
            <w:tcW w:w="408" w:type="pct"/>
            <w:vAlign w:val="center"/>
            <w:hideMark/>
          </w:tcPr>
          <w:p w14:paraId="48E2BC9B" w14:textId="77777777" w:rsidR="005B16AF" w:rsidRPr="00AF01E0" w:rsidRDefault="005B16AF" w:rsidP="00B45948">
            <w:pPr>
              <w:pStyle w:val="APVMATableText"/>
              <w:rPr>
                <w:color w:val="000000"/>
                <w:szCs w:val="17"/>
                <w:lang w:eastAsia="en-AU"/>
              </w:rPr>
            </w:pPr>
            <w:r w:rsidRPr="00AF01E0">
              <w:rPr>
                <w:color w:val="000000"/>
                <w:szCs w:val="17"/>
                <w:lang w:eastAsia="en-AU"/>
              </w:rPr>
              <w:t>2.1</w:t>
            </w:r>
          </w:p>
        </w:tc>
        <w:tc>
          <w:tcPr>
            <w:tcW w:w="1219" w:type="pct"/>
            <w:vAlign w:val="center"/>
            <w:hideMark/>
          </w:tcPr>
          <w:p w14:paraId="3D6A4FBD" w14:textId="5C4C8B17" w:rsidR="005B16AF" w:rsidRPr="00AF01E0" w:rsidRDefault="005B16AF" w:rsidP="00B45948">
            <w:pPr>
              <w:pStyle w:val="APVMATableText"/>
              <w:rPr>
                <w:color w:val="000000"/>
                <w:szCs w:val="17"/>
                <w:lang w:eastAsia="en-AU"/>
              </w:rPr>
            </w:pPr>
            <w:r w:rsidRPr="00AF01E0">
              <w:rPr>
                <w:color w:val="000000"/>
                <w:szCs w:val="17"/>
                <w:lang w:eastAsia="en-AU"/>
              </w:rPr>
              <w:t xml:space="preserve">Chemistry </w:t>
            </w:r>
            <w:r w:rsidR="00655A3B" w:rsidRPr="00AF01E0">
              <w:rPr>
                <w:color w:val="000000"/>
                <w:szCs w:val="17"/>
                <w:lang w:eastAsia="en-AU"/>
              </w:rPr>
              <w:t>–</w:t>
            </w:r>
            <w:r w:rsidRPr="00AF01E0">
              <w:rPr>
                <w:color w:val="000000"/>
                <w:szCs w:val="17"/>
                <w:lang w:eastAsia="en-AU"/>
              </w:rPr>
              <w:t xml:space="preserve"> Level 1</w:t>
            </w:r>
          </w:p>
        </w:tc>
        <w:tc>
          <w:tcPr>
            <w:tcW w:w="754" w:type="pct"/>
            <w:vAlign w:val="center"/>
            <w:hideMark/>
          </w:tcPr>
          <w:p w14:paraId="3281DFCD" w14:textId="77777777" w:rsidR="005B16AF" w:rsidRPr="00AF01E0" w:rsidRDefault="005B16AF" w:rsidP="00B45948">
            <w:pPr>
              <w:pStyle w:val="APVMATableText"/>
              <w:rPr>
                <w:color w:val="000000"/>
                <w:szCs w:val="17"/>
                <w:lang w:eastAsia="en-AU"/>
              </w:rPr>
            </w:pPr>
            <w:r w:rsidRPr="00AF01E0">
              <w:rPr>
                <w:color w:val="000000"/>
                <w:szCs w:val="17"/>
                <w:lang w:eastAsia="en-AU"/>
              </w:rPr>
              <w:t>13 months</w:t>
            </w:r>
          </w:p>
        </w:tc>
        <w:tc>
          <w:tcPr>
            <w:tcW w:w="437" w:type="pct"/>
            <w:vAlign w:val="center"/>
            <w:hideMark/>
          </w:tcPr>
          <w:p w14:paraId="3B7382A8" w14:textId="44AD3F9F" w:rsidR="005B16AF" w:rsidRPr="00AF01E0" w:rsidRDefault="005B16AF" w:rsidP="008842FA">
            <w:pPr>
              <w:pStyle w:val="APVMATableText"/>
              <w:jc w:val="right"/>
              <w:rPr>
                <w:color w:val="000000"/>
                <w:szCs w:val="17"/>
                <w:lang w:eastAsia="en-AU"/>
              </w:rPr>
            </w:pPr>
            <w:r w:rsidRPr="00AF01E0">
              <w:t>27,685</w:t>
            </w:r>
          </w:p>
        </w:tc>
        <w:tc>
          <w:tcPr>
            <w:tcW w:w="437" w:type="pct"/>
            <w:vAlign w:val="center"/>
            <w:hideMark/>
          </w:tcPr>
          <w:p w14:paraId="59682FEF" w14:textId="3FFE5AFA" w:rsidR="005B16AF" w:rsidRPr="00AF01E0" w:rsidRDefault="005B16AF" w:rsidP="008842FA">
            <w:pPr>
              <w:pStyle w:val="APVMATableText"/>
              <w:jc w:val="right"/>
              <w:rPr>
                <w:color w:val="000000"/>
                <w:szCs w:val="17"/>
                <w:lang w:eastAsia="en-AU"/>
              </w:rPr>
            </w:pPr>
            <w:r w:rsidRPr="00AF01E0">
              <w:t>16,870</w:t>
            </w:r>
          </w:p>
        </w:tc>
        <w:tc>
          <w:tcPr>
            <w:tcW w:w="437" w:type="pct"/>
            <w:vAlign w:val="center"/>
            <w:hideMark/>
          </w:tcPr>
          <w:p w14:paraId="0D03D9EA" w14:textId="207F064E" w:rsidR="005B16AF" w:rsidRPr="00AF01E0" w:rsidRDefault="000268CA" w:rsidP="008842FA">
            <w:pPr>
              <w:pStyle w:val="APVMATableText"/>
              <w:jc w:val="right"/>
              <w:rPr>
                <w:color w:val="000000"/>
                <w:szCs w:val="17"/>
                <w:lang w:eastAsia="en-AU"/>
              </w:rPr>
            </w:pPr>
            <w:r>
              <w:t>(</w:t>
            </w:r>
            <w:r w:rsidR="005B16AF" w:rsidRPr="00AF01E0">
              <w:t>39</w:t>
            </w:r>
            <w:r>
              <w:t>)</w:t>
            </w:r>
          </w:p>
        </w:tc>
        <w:tc>
          <w:tcPr>
            <w:tcW w:w="437" w:type="pct"/>
            <w:vAlign w:val="center"/>
            <w:hideMark/>
          </w:tcPr>
          <w:p w14:paraId="67CBA3AC" w14:textId="20A4E861" w:rsidR="005B16AF" w:rsidRPr="00AF01E0" w:rsidRDefault="005B16AF" w:rsidP="008842FA">
            <w:pPr>
              <w:pStyle w:val="APVMATableText"/>
              <w:jc w:val="right"/>
              <w:rPr>
                <w:color w:val="000000"/>
                <w:szCs w:val="17"/>
                <w:lang w:eastAsia="en-AU"/>
              </w:rPr>
            </w:pPr>
            <w:r w:rsidRPr="00AF01E0">
              <w:t>11,074</w:t>
            </w:r>
          </w:p>
        </w:tc>
        <w:tc>
          <w:tcPr>
            <w:tcW w:w="437" w:type="pct"/>
            <w:shd w:val="clear" w:color="auto" w:fill="D5D7D5" w:themeFill="text1" w:themeFillTint="33"/>
            <w:vAlign w:val="center"/>
            <w:hideMark/>
          </w:tcPr>
          <w:p w14:paraId="0A52EA22" w14:textId="7BDEC24C" w:rsidR="005B16AF" w:rsidRPr="00AF01E0" w:rsidRDefault="005B16AF" w:rsidP="008842FA">
            <w:pPr>
              <w:pStyle w:val="APVMATableText"/>
              <w:jc w:val="right"/>
              <w:rPr>
                <w:b/>
                <w:bCs/>
                <w:color w:val="000000"/>
                <w:szCs w:val="17"/>
                <w:lang w:eastAsia="en-AU"/>
              </w:rPr>
            </w:pPr>
            <w:r w:rsidRPr="00AF01E0">
              <w:rPr>
                <w:b/>
              </w:rPr>
              <w:t>16,870</w:t>
            </w:r>
          </w:p>
        </w:tc>
        <w:tc>
          <w:tcPr>
            <w:tcW w:w="434" w:type="pct"/>
            <w:vAlign w:val="center"/>
            <w:hideMark/>
          </w:tcPr>
          <w:p w14:paraId="29ECDC5D" w14:textId="4CAC39BA" w:rsidR="005B16AF" w:rsidRPr="00AF01E0" w:rsidRDefault="005B16AF" w:rsidP="008842FA">
            <w:pPr>
              <w:pStyle w:val="APVMATableText"/>
              <w:jc w:val="right"/>
              <w:rPr>
                <w:color w:val="000000"/>
                <w:szCs w:val="17"/>
                <w:lang w:eastAsia="en-AU"/>
              </w:rPr>
            </w:pPr>
            <w:r w:rsidRPr="00AF01E0">
              <w:t>52</w:t>
            </w:r>
          </w:p>
        </w:tc>
      </w:tr>
      <w:tr w:rsidR="005B16AF" w:rsidRPr="00D306F5" w14:paraId="62CB1456" w14:textId="77777777" w:rsidTr="00E60F82">
        <w:trPr>
          <w:trHeight w:val="20"/>
        </w:trPr>
        <w:tc>
          <w:tcPr>
            <w:tcW w:w="408" w:type="pct"/>
            <w:vAlign w:val="center"/>
            <w:hideMark/>
          </w:tcPr>
          <w:p w14:paraId="5B3FEB1D" w14:textId="77777777" w:rsidR="005B16AF" w:rsidRPr="00AF01E0" w:rsidRDefault="005B16AF" w:rsidP="00B45948">
            <w:pPr>
              <w:pStyle w:val="APVMATableText"/>
              <w:rPr>
                <w:color w:val="000000"/>
                <w:szCs w:val="17"/>
                <w:lang w:eastAsia="en-AU"/>
              </w:rPr>
            </w:pPr>
            <w:r w:rsidRPr="00AF01E0">
              <w:rPr>
                <w:color w:val="000000"/>
                <w:szCs w:val="17"/>
                <w:lang w:eastAsia="en-AU"/>
              </w:rPr>
              <w:t>2.2</w:t>
            </w:r>
          </w:p>
        </w:tc>
        <w:tc>
          <w:tcPr>
            <w:tcW w:w="1219" w:type="pct"/>
            <w:vAlign w:val="center"/>
            <w:hideMark/>
          </w:tcPr>
          <w:p w14:paraId="3E2BA827" w14:textId="20F442B5" w:rsidR="005B16AF" w:rsidRPr="00AF01E0" w:rsidRDefault="005B16AF" w:rsidP="00B45948">
            <w:pPr>
              <w:pStyle w:val="APVMATableText"/>
              <w:rPr>
                <w:color w:val="000000"/>
                <w:szCs w:val="17"/>
                <w:lang w:eastAsia="en-AU"/>
              </w:rPr>
            </w:pPr>
            <w:r w:rsidRPr="00AF01E0">
              <w:rPr>
                <w:color w:val="000000"/>
                <w:szCs w:val="17"/>
                <w:lang w:eastAsia="en-AU"/>
              </w:rPr>
              <w:t xml:space="preserve">Chemistry </w:t>
            </w:r>
            <w:r w:rsidR="00B45948" w:rsidRPr="00AF01E0">
              <w:rPr>
                <w:color w:val="000000"/>
                <w:szCs w:val="17"/>
                <w:lang w:eastAsia="en-AU"/>
              </w:rPr>
              <w:t>–</w:t>
            </w:r>
            <w:r w:rsidRPr="00AF01E0">
              <w:rPr>
                <w:color w:val="000000"/>
                <w:szCs w:val="17"/>
                <w:lang w:eastAsia="en-AU"/>
              </w:rPr>
              <w:t xml:space="preserve"> Level 2</w:t>
            </w:r>
          </w:p>
        </w:tc>
        <w:tc>
          <w:tcPr>
            <w:tcW w:w="754" w:type="pct"/>
            <w:vAlign w:val="center"/>
            <w:hideMark/>
          </w:tcPr>
          <w:p w14:paraId="2BDEBA3C" w14:textId="77777777" w:rsidR="005B16AF" w:rsidRPr="00AF01E0" w:rsidRDefault="005B16AF" w:rsidP="00B45948">
            <w:pPr>
              <w:pStyle w:val="APVMATableText"/>
              <w:rPr>
                <w:color w:val="000000"/>
                <w:szCs w:val="17"/>
                <w:lang w:eastAsia="en-AU"/>
              </w:rPr>
            </w:pPr>
            <w:r w:rsidRPr="00AF01E0">
              <w:rPr>
                <w:color w:val="000000"/>
                <w:szCs w:val="17"/>
                <w:lang w:eastAsia="en-AU"/>
              </w:rPr>
              <w:t>9 months</w:t>
            </w:r>
          </w:p>
        </w:tc>
        <w:tc>
          <w:tcPr>
            <w:tcW w:w="437" w:type="pct"/>
            <w:vAlign w:val="center"/>
            <w:hideMark/>
          </w:tcPr>
          <w:p w14:paraId="1A9B5003" w14:textId="083EB647" w:rsidR="005B16AF" w:rsidRPr="00AF01E0" w:rsidRDefault="005B16AF" w:rsidP="008842FA">
            <w:pPr>
              <w:pStyle w:val="APVMATableText"/>
              <w:jc w:val="right"/>
              <w:rPr>
                <w:color w:val="000000"/>
                <w:szCs w:val="17"/>
                <w:lang w:eastAsia="en-AU"/>
              </w:rPr>
            </w:pPr>
            <w:r w:rsidRPr="00AF01E0">
              <w:t>7,688</w:t>
            </w:r>
          </w:p>
        </w:tc>
        <w:tc>
          <w:tcPr>
            <w:tcW w:w="437" w:type="pct"/>
            <w:vAlign w:val="center"/>
            <w:hideMark/>
          </w:tcPr>
          <w:p w14:paraId="5359501E" w14:textId="783953B1" w:rsidR="005B16AF" w:rsidRPr="00AF01E0" w:rsidRDefault="005B16AF" w:rsidP="008842FA">
            <w:pPr>
              <w:pStyle w:val="APVMATableText"/>
              <w:jc w:val="right"/>
              <w:rPr>
                <w:color w:val="000000"/>
                <w:szCs w:val="17"/>
                <w:lang w:eastAsia="en-AU"/>
              </w:rPr>
            </w:pPr>
            <w:r w:rsidRPr="00AF01E0">
              <w:t>14,340</w:t>
            </w:r>
          </w:p>
        </w:tc>
        <w:tc>
          <w:tcPr>
            <w:tcW w:w="437" w:type="pct"/>
            <w:vAlign w:val="center"/>
            <w:hideMark/>
          </w:tcPr>
          <w:p w14:paraId="24635E40" w14:textId="3B790513" w:rsidR="005B16AF" w:rsidRPr="00AF01E0" w:rsidRDefault="005B16AF" w:rsidP="008842FA">
            <w:pPr>
              <w:pStyle w:val="APVMATableText"/>
              <w:jc w:val="right"/>
              <w:rPr>
                <w:color w:val="000000"/>
                <w:szCs w:val="17"/>
                <w:lang w:eastAsia="en-AU"/>
              </w:rPr>
            </w:pPr>
            <w:r w:rsidRPr="00AF01E0">
              <w:t>87</w:t>
            </w:r>
          </w:p>
        </w:tc>
        <w:tc>
          <w:tcPr>
            <w:tcW w:w="437" w:type="pct"/>
            <w:vAlign w:val="center"/>
            <w:hideMark/>
          </w:tcPr>
          <w:p w14:paraId="13237E71" w14:textId="7C274E55" w:rsidR="005B16AF" w:rsidRPr="00AF01E0" w:rsidRDefault="005B16AF" w:rsidP="008842FA">
            <w:pPr>
              <w:pStyle w:val="APVMATableText"/>
              <w:jc w:val="right"/>
              <w:rPr>
                <w:color w:val="000000"/>
                <w:szCs w:val="17"/>
                <w:lang w:eastAsia="en-AU"/>
              </w:rPr>
            </w:pPr>
            <w:r w:rsidRPr="00AF01E0">
              <w:t>3,075</w:t>
            </w:r>
          </w:p>
        </w:tc>
        <w:tc>
          <w:tcPr>
            <w:tcW w:w="437" w:type="pct"/>
            <w:shd w:val="clear" w:color="auto" w:fill="D5D7D5" w:themeFill="text1" w:themeFillTint="33"/>
            <w:vAlign w:val="center"/>
            <w:hideMark/>
          </w:tcPr>
          <w:p w14:paraId="53B66993" w14:textId="7532123C" w:rsidR="005B16AF" w:rsidRPr="00AF01E0" w:rsidRDefault="005B16AF" w:rsidP="008842FA">
            <w:pPr>
              <w:pStyle w:val="APVMATableText"/>
              <w:jc w:val="right"/>
              <w:rPr>
                <w:b/>
                <w:bCs/>
                <w:color w:val="000000"/>
                <w:szCs w:val="17"/>
                <w:lang w:eastAsia="en-AU"/>
              </w:rPr>
            </w:pPr>
            <w:r w:rsidRPr="00AF01E0">
              <w:rPr>
                <w:b/>
              </w:rPr>
              <w:t>14,340</w:t>
            </w:r>
          </w:p>
        </w:tc>
        <w:tc>
          <w:tcPr>
            <w:tcW w:w="434" w:type="pct"/>
            <w:vAlign w:val="center"/>
            <w:hideMark/>
          </w:tcPr>
          <w:p w14:paraId="17FD12E8" w14:textId="1CEF6622" w:rsidR="005B16AF" w:rsidRPr="00AF01E0" w:rsidRDefault="005B16AF" w:rsidP="008842FA">
            <w:pPr>
              <w:pStyle w:val="APVMATableText"/>
              <w:jc w:val="right"/>
              <w:rPr>
                <w:color w:val="000000"/>
                <w:szCs w:val="17"/>
                <w:lang w:eastAsia="en-AU"/>
              </w:rPr>
            </w:pPr>
            <w:r w:rsidRPr="00AF01E0">
              <w:t>366</w:t>
            </w:r>
          </w:p>
        </w:tc>
      </w:tr>
      <w:tr w:rsidR="005B16AF" w:rsidRPr="00D306F5" w14:paraId="4C847F58" w14:textId="77777777" w:rsidTr="00E60F82">
        <w:trPr>
          <w:trHeight w:val="20"/>
        </w:trPr>
        <w:tc>
          <w:tcPr>
            <w:tcW w:w="408" w:type="pct"/>
            <w:vAlign w:val="center"/>
            <w:hideMark/>
          </w:tcPr>
          <w:p w14:paraId="23D82114" w14:textId="77777777" w:rsidR="005B16AF" w:rsidRPr="00AF01E0" w:rsidRDefault="005B16AF" w:rsidP="00B45948">
            <w:pPr>
              <w:pStyle w:val="APVMATableText"/>
              <w:rPr>
                <w:color w:val="000000"/>
                <w:szCs w:val="17"/>
                <w:lang w:eastAsia="en-AU"/>
              </w:rPr>
            </w:pPr>
            <w:r w:rsidRPr="00AF01E0">
              <w:rPr>
                <w:color w:val="000000"/>
                <w:szCs w:val="17"/>
                <w:lang w:eastAsia="en-AU"/>
              </w:rPr>
              <w:t>2.3</w:t>
            </w:r>
          </w:p>
        </w:tc>
        <w:tc>
          <w:tcPr>
            <w:tcW w:w="1219" w:type="pct"/>
            <w:vAlign w:val="center"/>
            <w:hideMark/>
          </w:tcPr>
          <w:p w14:paraId="3579BD14" w14:textId="57A59C78" w:rsidR="005B16AF" w:rsidRPr="00AF01E0" w:rsidRDefault="005B16AF" w:rsidP="00B45948">
            <w:pPr>
              <w:pStyle w:val="APVMATableText"/>
              <w:rPr>
                <w:color w:val="000000"/>
                <w:szCs w:val="17"/>
                <w:lang w:eastAsia="en-AU"/>
              </w:rPr>
            </w:pPr>
            <w:r w:rsidRPr="00AF01E0">
              <w:rPr>
                <w:color w:val="000000"/>
                <w:szCs w:val="17"/>
                <w:lang w:eastAsia="en-AU"/>
              </w:rPr>
              <w:t xml:space="preserve">Chemistry </w:t>
            </w:r>
            <w:r w:rsidR="00B45948" w:rsidRPr="00AF01E0">
              <w:rPr>
                <w:color w:val="000000"/>
                <w:szCs w:val="17"/>
                <w:lang w:eastAsia="en-AU"/>
              </w:rPr>
              <w:t>–</w:t>
            </w:r>
            <w:r w:rsidRPr="00AF01E0">
              <w:rPr>
                <w:color w:val="000000"/>
                <w:szCs w:val="17"/>
                <w:lang w:eastAsia="en-AU"/>
              </w:rPr>
              <w:t xml:space="preserve"> Level 3</w:t>
            </w:r>
          </w:p>
        </w:tc>
        <w:tc>
          <w:tcPr>
            <w:tcW w:w="754" w:type="pct"/>
            <w:vAlign w:val="center"/>
            <w:hideMark/>
          </w:tcPr>
          <w:p w14:paraId="1A5786AE" w14:textId="77777777" w:rsidR="005B16AF" w:rsidRPr="00AF01E0" w:rsidRDefault="005B16AF" w:rsidP="00B45948">
            <w:pPr>
              <w:pStyle w:val="APVMATableText"/>
              <w:rPr>
                <w:color w:val="000000"/>
                <w:szCs w:val="17"/>
                <w:lang w:eastAsia="en-AU"/>
              </w:rPr>
            </w:pPr>
            <w:r w:rsidRPr="00AF01E0">
              <w:rPr>
                <w:color w:val="000000"/>
                <w:szCs w:val="17"/>
                <w:lang w:eastAsia="en-AU"/>
              </w:rPr>
              <w:t>6 months</w:t>
            </w:r>
          </w:p>
        </w:tc>
        <w:tc>
          <w:tcPr>
            <w:tcW w:w="437" w:type="pct"/>
            <w:vAlign w:val="center"/>
            <w:hideMark/>
          </w:tcPr>
          <w:p w14:paraId="2AD66F98" w14:textId="1E1EE7EC" w:rsidR="005B16AF" w:rsidRPr="00AF01E0" w:rsidRDefault="005B16AF" w:rsidP="008842FA">
            <w:pPr>
              <w:pStyle w:val="APVMATableText"/>
              <w:jc w:val="right"/>
              <w:rPr>
                <w:color w:val="000000"/>
                <w:szCs w:val="17"/>
                <w:lang w:eastAsia="en-AU"/>
              </w:rPr>
            </w:pPr>
            <w:r w:rsidRPr="00AF01E0">
              <w:t>4,885</w:t>
            </w:r>
          </w:p>
        </w:tc>
        <w:tc>
          <w:tcPr>
            <w:tcW w:w="437" w:type="pct"/>
            <w:vAlign w:val="center"/>
            <w:hideMark/>
          </w:tcPr>
          <w:p w14:paraId="7F83DE66" w14:textId="6E389147" w:rsidR="005B16AF" w:rsidRPr="00AF01E0" w:rsidRDefault="005B16AF" w:rsidP="008842FA">
            <w:pPr>
              <w:pStyle w:val="APVMATableText"/>
              <w:jc w:val="right"/>
              <w:rPr>
                <w:color w:val="000000"/>
                <w:szCs w:val="17"/>
                <w:lang w:eastAsia="en-AU"/>
              </w:rPr>
            </w:pPr>
            <w:r w:rsidRPr="00AF01E0">
              <w:t>5,061</w:t>
            </w:r>
          </w:p>
        </w:tc>
        <w:tc>
          <w:tcPr>
            <w:tcW w:w="437" w:type="pct"/>
            <w:vAlign w:val="center"/>
            <w:hideMark/>
          </w:tcPr>
          <w:p w14:paraId="00F7FA80" w14:textId="03ACFF7E" w:rsidR="005B16AF" w:rsidRPr="00AF01E0" w:rsidRDefault="005B16AF" w:rsidP="008842FA">
            <w:pPr>
              <w:pStyle w:val="APVMATableText"/>
              <w:jc w:val="right"/>
              <w:rPr>
                <w:color w:val="000000"/>
                <w:szCs w:val="17"/>
                <w:lang w:eastAsia="en-AU"/>
              </w:rPr>
            </w:pPr>
            <w:r w:rsidRPr="00AF01E0">
              <w:t>4</w:t>
            </w:r>
          </w:p>
        </w:tc>
        <w:tc>
          <w:tcPr>
            <w:tcW w:w="437" w:type="pct"/>
            <w:vAlign w:val="center"/>
            <w:hideMark/>
          </w:tcPr>
          <w:p w14:paraId="4451B553" w14:textId="6F7B0EF0" w:rsidR="005B16AF" w:rsidRPr="00AF01E0" w:rsidRDefault="005B16AF" w:rsidP="008842FA">
            <w:pPr>
              <w:pStyle w:val="APVMATableText"/>
              <w:jc w:val="right"/>
              <w:rPr>
                <w:color w:val="000000"/>
                <w:szCs w:val="17"/>
                <w:lang w:eastAsia="en-AU"/>
              </w:rPr>
            </w:pPr>
            <w:r w:rsidRPr="00AF01E0">
              <w:t>1,954</w:t>
            </w:r>
          </w:p>
        </w:tc>
        <w:tc>
          <w:tcPr>
            <w:tcW w:w="437" w:type="pct"/>
            <w:shd w:val="clear" w:color="auto" w:fill="D5D7D5" w:themeFill="text1" w:themeFillTint="33"/>
            <w:vAlign w:val="center"/>
            <w:hideMark/>
          </w:tcPr>
          <w:p w14:paraId="0DA60D2B" w14:textId="124A3540" w:rsidR="005B16AF" w:rsidRPr="00AF01E0" w:rsidRDefault="005B16AF" w:rsidP="008842FA">
            <w:pPr>
              <w:pStyle w:val="APVMATableText"/>
              <w:jc w:val="right"/>
              <w:rPr>
                <w:b/>
                <w:bCs/>
                <w:color w:val="000000"/>
                <w:szCs w:val="17"/>
                <w:lang w:eastAsia="en-AU"/>
              </w:rPr>
            </w:pPr>
            <w:r w:rsidRPr="00AF01E0">
              <w:rPr>
                <w:b/>
              </w:rPr>
              <w:t>5,061</w:t>
            </w:r>
          </w:p>
        </w:tc>
        <w:tc>
          <w:tcPr>
            <w:tcW w:w="434" w:type="pct"/>
            <w:vAlign w:val="center"/>
            <w:hideMark/>
          </w:tcPr>
          <w:p w14:paraId="3653EBA9" w14:textId="02B2D94A" w:rsidR="005B16AF" w:rsidRPr="00AF01E0" w:rsidRDefault="005B16AF" w:rsidP="008842FA">
            <w:pPr>
              <w:pStyle w:val="APVMATableText"/>
              <w:jc w:val="right"/>
              <w:rPr>
                <w:color w:val="000000"/>
                <w:szCs w:val="17"/>
                <w:lang w:eastAsia="en-AU"/>
              </w:rPr>
            </w:pPr>
            <w:r w:rsidRPr="00AF01E0">
              <w:t>159</w:t>
            </w:r>
          </w:p>
        </w:tc>
      </w:tr>
      <w:tr w:rsidR="005B16AF" w:rsidRPr="00D306F5" w14:paraId="648A4697" w14:textId="77777777" w:rsidTr="00E60F82">
        <w:trPr>
          <w:trHeight w:val="20"/>
        </w:trPr>
        <w:tc>
          <w:tcPr>
            <w:tcW w:w="408" w:type="pct"/>
            <w:vAlign w:val="center"/>
            <w:hideMark/>
          </w:tcPr>
          <w:p w14:paraId="121641B7" w14:textId="77777777" w:rsidR="005B16AF" w:rsidRPr="00AF01E0" w:rsidRDefault="005B16AF" w:rsidP="00B45948">
            <w:pPr>
              <w:pStyle w:val="APVMATableText"/>
              <w:rPr>
                <w:color w:val="000000"/>
                <w:szCs w:val="17"/>
                <w:lang w:eastAsia="en-AU"/>
              </w:rPr>
            </w:pPr>
            <w:r w:rsidRPr="00AF01E0">
              <w:rPr>
                <w:color w:val="000000"/>
                <w:szCs w:val="17"/>
                <w:lang w:eastAsia="en-AU"/>
              </w:rPr>
              <w:t>2.4</w:t>
            </w:r>
          </w:p>
        </w:tc>
        <w:tc>
          <w:tcPr>
            <w:tcW w:w="1219" w:type="pct"/>
            <w:vAlign w:val="center"/>
            <w:hideMark/>
          </w:tcPr>
          <w:p w14:paraId="7AE3CEC9" w14:textId="065280C3" w:rsidR="005B16AF" w:rsidRPr="00AF01E0" w:rsidRDefault="005B16AF" w:rsidP="00B45948">
            <w:pPr>
              <w:pStyle w:val="APVMATableText"/>
              <w:rPr>
                <w:color w:val="000000"/>
                <w:szCs w:val="17"/>
                <w:lang w:eastAsia="en-AU"/>
              </w:rPr>
            </w:pPr>
            <w:r w:rsidRPr="00AF01E0">
              <w:rPr>
                <w:color w:val="000000"/>
                <w:szCs w:val="17"/>
                <w:lang w:eastAsia="en-AU"/>
              </w:rPr>
              <w:t xml:space="preserve">Chemistry </w:t>
            </w:r>
            <w:r w:rsidR="00B45948" w:rsidRPr="00AF01E0">
              <w:rPr>
                <w:color w:val="000000"/>
                <w:szCs w:val="17"/>
                <w:lang w:eastAsia="en-AU"/>
              </w:rPr>
              <w:t>–</w:t>
            </w:r>
            <w:r w:rsidRPr="00AF01E0">
              <w:rPr>
                <w:color w:val="000000"/>
                <w:szCs w:val="17"/>
                <w:lang w:eastAsia="en-AU"/>
              </w:rPr>
              <w:t xml:space="preserve"> Level 4</w:t>
            </w:r>
          </w:p>
        </w:tc>
        <w:tc>
          <w:tcPr>
            <w:tcW w:w="754" w:type="pct"/>
            <w:vAlign w:val="center"/>
            <w:hideMark/>
          </w:tcPr>
          <w:p w14:paraId="1080F5E6" w14:textId="77777777" w:rsidR="005B16AF" w:rsidRPr="00AF01E0" w:rsidRDefault="005B16AF" w:rsidP="00B45948">
            <w:pPr>
              <w:pStyle w:val="APVMATableText"/>
              <w:rPr>
                <w:color w:val="000000"/>
                <w:szCs w:val="17"/>
                <w:lang w:eastAsia="en-AU"/>
              </w:rPr>
            </w:pPr>
            <w:r w:rsidRPr="00AF01E0">
              <w:rPr>
                <w:color w:val="000000"/>
                <w:szCs w:val="17"/>
                <w:lang w:eastAsia="en-AU"/>
              </w:rPr>
              <w:t>3 months</w:t>
            </w:r>
          </w:p>
        </w:tc>
        <w:tc>
          <w:tcPr>
            <w:tcW w:w="437" w:type="pct"/>
            <w:vAlign w:val="center"/>
            <w:hideMark/>
          </w:tcPr>
          <w:p w14:paraId="3E663C37" w14:textId="71FB4C3B" w:rsidR="005B16AF" w:rsidRPr="00AF01E0" w:rsidRDefault="005B16AF" w:rsidP="008842FA">
            <w:pPr>
              <w:pStyle w:val="APVMATableText"/>
              <w:jc w:val="right"/>
              <w:rPr>
                <w:color w:val="000000"/>
                <w:szCs w:val="17"/>
                <w:lang w:eastAsia="en-AU"/>
              </w:rPr>
            </w:pPr>
            <w:r w:rsidRPr="00AF01E0">
              <w:t>2,425</w:t>
            </w:r>
          </w:p>
        </w:tc>
        <w:tc>
          <w:tcPr>
            <w:tcW w:w="437" w:type="pct"/>
            <w:vAlign w:val="center"/>
            <w:hideMark/>
          </w:tcPr>
          <w:p w14:paraId="7320E4A4" w14:textId="6771FC84" w:rsidR="005B16AF" w:rsidRPr="00AF01E0" w:rsidRDefault="005B16AF" w:rsidP="008842FA">
            <w:pPr>
              <w:pStyle w:val="APVMATableText"/>
              <w:jc w:val="right"/>
              <w:rPr>
                <w:color w:val="000000"/>
                <w:szCs w:val="17"/>
                <w:lang w:eastAsia="en-AU"/>
              </w:rPr>
            </w:pPr>
            <w:r w:rsidRPr="00AF01E0">
              <w:t>2,531</w:t>
            </w:r>
          </w:p>
        </w:tc>
        <w:tc>
          <w:tcPr>
            <w:tcW w:w="437" w:type="pct"/>
            <w:vAlign w:val="center"/>
            <w:hideMark/>
          </w:tcPr>
          <w:p w14:paraId="4FF05F8A" w14:textId="0604B59E" w:rsidR="005B16AF" w:rsidRPr="00AF01E0" w:rsidRDefault="005B16AF" w:rsidP="008842FA">
            <w:pPr>
              <w:pStyle w:val="APVMATableText"/>
              <w:jc w:val="right"/>
              <w:rPr>
                <w:color w:val="000000"/>
                <w:szCs w:val="17"/>
                <w:lang w:eastAsia="en-AU"/>
              </w:rPr>
            </w:pPr>
            <w:r w:rsidRPr="00AF01E0">
              <w:t>4</w:t>
            </w:r>
          </w:p>
        </w:tc>
        <w:tc>
          <w:tcPr>
            <w:tcW w:w="437" w:type="pct"/>
            <w:vAlign w:val="center"/>
            <w:hideMark/>
          </w:tcPr>
          <w:p w14:paraId="538E03A1" w14:textId="35FD024D" w:rsidR="005B16AF" w:rsidRPr="00AF01E0" w:rsidRDefault="005B16AF" w:rsidP="008842FA">
            <w:pPr>
              <w:pStyle w:val="APVMATableText"/>
              <w:jc w:val="right"/>
              <w:rPr>
                <w:color w:val="000000"/>
                <w:szCs w:val="17"/>
                <w:lang w:eastAsia="en-AU"/>
              </w:rPr>
            </w:pPr>
            <w:r w:rsidRPr="00AF01E0">
              <w:t>970</w:t>
            </w:r>
          </w:p>
        </w:tc>
        <w:tc>
          <w:tcPr>
            <w:tcW w:w="437" w:type="pct"/>
            <w:shd w:val="clear" w:color="auto" w:fill="D5D7D5" w:themeFill="text1" w:themeFillTint="33"/>
            <w:vAlign w:val="center"/>
            <w:hideMark/>
          </w:tcPr>
          <w:p w14:paraId="0A2E10CE" w14:textId="3C1CFA48" w:rsidR="005B16AF" w:rsidRPr="00AF01E0" w:rsidRDefault="005B16AF" w:rsidP="008842FA">
            <w:pPr>
              <w:pStyle w:val="APVMATableText"/>
              <w:jc w:val="right"/>
              <w:rPr>
                <w:b/>
                <w:bCs/>
                <w:color w:val="000000"/>
                <w:szCs w:val="17"/>
                <w:lang w:eastAsia="en-AU"/>
              </w:rPr>
            </w:pPr>
            <w:r w:rsidRPr="00AF01E0">
              <w:rPr>
                <w:b/>
              </w:rPr>
              <w:t>2,531</w:t>
            </w:r>
          </w:p>
        </w:tc>
        <w:tc>
          <w:tcPr>
            <w:tcW w:w="434" w:type="pct"/>
            <w:vAlign w:val="center"/>
            <w:hideMark/>
          </w:tcPr>
          <w:p w14:paraId="24477618" w14:textId="5365A617" w:rsidR="005B16AF" w:rsidRPr="00AF01E0" w:rsidRDefault="005B16AF" w:rsidP="008842FA">
            <w:pPr>
              <w:pStyle w:val="APVMATableText"/>
              <w:jc w:val="right"/>
              <w:rPr>
                <w:color w:val="000000"/>
                <w:szCs w:val="17"/>
                <w:lang w:eastAsia="en-AU"/>
              </w:rPr>
            </w:pPr>
            <w:r w:rsidRPr="00AF01E0">
              <w:t>161</w:t>
            </w:r>
          </w:p>
        </w:tc>
      </w:tr>
      <w:tr w:rsidR="005B16AF" w:rsidRPr="00D306F5" w14:paraId="1271E508" w14:textId="77777777" w:rsidTr="00E60F82">
        <w:trPr>
          <w:trHeight w:val="20"/>
        </w:trPr>
        <w:tc>
          <w:tcPr>
            <w:tcW w:w="408" w:type="pct"/>
            <w:vAlign w:val="center"/>
            <w:hideMark/>
          </w:tcPr>
          <w:p w14:paraId="27C300D3" w14:textId="77777777" w:rsidR="005B16AF" w:rsidRPr="00AF01E0" w:rsidRDefault="005B16AF" w:rsidP="00B45948">
            <w:pPr>
              <w:pStyle w:val="APVMATableText"/>
              <w:rPr>
                <w:color w:val="000000"/>
                <w:szCs w:val="17"/>
                <w:lang w:eastAsia="en-AU"/>
              </w:rPr>
            </w:pPr>
            <w:r w:rsidRPr="00AF01E0">
              <w:rPr>
                <w:color w:val="000000"/>
                <w:szCs w:val="17"/>
                <w:lang w:eastAsia="en-AU"/>
              </w:rPr>
              <w:t>2.5</w:t>
            </w:r>
          </w:p>
        </w:tc>
        <w:tc>
          <w:tcPr>
            <w:tcW w:w="1219" w:type="pct"/>
            <w:vAlign w:val="center"/>
            <w:hideMark/>
          </w:tcPr>
          <w:p w14:paraId="7F035CB0" w14:textId="112C5667" w:rsidR="005B16AF" w:rsidRPr="00AF01E0" w:rsidRDefault="005B16AF" w:rsidP="00B45948">
            <w:pPr>
              <w:pStyle w:val="APVMATableText"/>
              <w:rPr>
                <w:color w:val="000000"/>
                <w:szCs w:val="17"/>
                <w:lang w:eastAsia="en-AU"/>
              </w:rPr>
            </w:pPr>
            <w:r w:rsidRPr="00AF01E0">
              <w:rPr>
                <w:color w:val="000000"/>
                <w:szCs w:val="17"/>
                <w:lang w:eastAsia="en-AU"/>
              </w:rPr>
              <w:t xml:space="preserve">Chemistry </w:t>
            </w:r>
            <w:r w:rsidR="00B45948" w:rsidRPr="00AF01E0">
              <w:rPr>
                <w:color w:val="000000"/>
                <w:szCs w:val="17"/>
                <w:lang w:eastAsia="en-AU"/>
              </w:rPr>
              <w:t>–</w:t>
            </w:r>
            <w:r w:rsidRPr="00AF01E0">
              <w:rPr>
                <w:color w:val="000000"/>
                <w:szCs w:val="17"/>
                <w:lang w:eastAsia="en-AU"/>
              </w:rPr>
              <w:t xml:space="preserve"> Level 5</w:t>
            </w:r>
          </w:p>
        </w:tc>
        <w:tc>
          <w:tcPr>
            <w:tcW w:w="754" w:type="pct"/>
            <w:vAlign w:val="center"/>
            <w:hideMark/>
          </w:tcPr>
          <w:p w14:paraId="3F07DB6D" w14:textId="77777777" w:rsidR="005B16AF" w:rsidRPr="00AF01E0" w:rsidRDefault="005B16AF" w:rsidP="00B45948">
            <w:pPr>
              <w:pStyle w:val="APVMATableText"/>
              <w:rPr>
                <w:color w:val="000000"/>
                <w:szCs w:val="17"/>
                <w:lang w:eastAsia="en-AU"/>
              </w:rPr>
            </w:pPr>
            <w:r w:rsidRPr="00AF01E0">
              <w:rPr>
                <w:color w:val="000000"/>
                <w:szCs w:val="17"/>
                <w:lang w:eastAsia="en-AU"/>
              </w:rPr>
              <w:t>2 months</w:t>
            </w:r>
          </w:p>
        </w:tc>
        <w:tc>
          <w:tcPr>
            <w:tcW w:w="437" w:type="pct"/>
            <w:vAlign w:val="center"/>
            <w:hideMark/>
          </w:tcPr>
          <w:p w14:paraId="2B79B872" w14:textId="1039C13D" w:rsidR="005B16AF" w:rsidRPr="00AF01E0" w:rsidRDefault="005B16AF" w:rsidP="008842FA">
            <w:pPr>
              <w:pStyle w:val="APVMATableText"/>
              <w:jc w:val="right"/>
              <w:rPr>
                <w:color w:val="000000"/>
                <w:szCs w:val="17"/>
                <w:lang w:eastAsia="en-AU"/>
              </w:rPr>
            </w:pPr>
            <w:r w:rsidRPr="00AF01E0">
              <w:t>1,200</w:t>
            </w:r>
          </w:p>
        </w:tc>
        <w:tc>
          <w:tcPr>
            <w:tcW w:w="437" w:type="pct"/>
            <w:vAlign w:val="center"/>
            <w:hideMark/>
          </w:tcPr>
          <w:p w14:paraId="77A5AAB4" w14:textId="0F07CC12" w:rsidR="005B16AF" w:rsidRPr="00AF01E0" w:rsidRDefault="005B16AF" w:rsidP="008842FA">
            <w:pPr>
              <w:pStyle w:val="APVMATableText"/>
              <w:jc w:val="right"/>
              <w:rPr>
                <w:color w:val="000000"/>
                <w:szCs w:val="17"/>
                <w:lang w:eastAsia="en-AU"/>
              </w:rPr>
            </w:pPr>
            <w:r w:rsidRPr="00AF01E0">
              <w:t>1,012</w:t>
            </w:r>
          </w:p>
        </w:tc>
        <w:tc>
          <w:tcPr>
            <w:tcW w:w="437" w:type="pct"/>
            <w:vAlign w:val="center"/>
            <w:hideMark/>
          </w:tcPr>
          <w:p w14:paraId="2992AB8F" w14:textId="1A5AA84D" w:rsidR="005B16AF" w:rsidRPr="00AF01E0" w:rsidRDefault="000268CA" w:rsidP="008842FA">
            <w:pPr>
              <w:pStyle w:val="APVMATableText"/>
              <w:jc w:val="right"/>
              <w:rPr>
                <w:color w:val="000000"/>
                <w:szCs w:val="17"/>
                <w:lang w:eastAsia="en-AU"/>
              </w:rPr>
            </w:pPr>
            <w:r>
              <w:t>(</w:t>
            </w:r>
            <w:r w:rsidR="005B16AF" w:rsidRPr="00AF01E0">
              <w:t>16</w:t>
            </w:r>
            <w:r>
              <w:t>)</w:t>
            </w:r>
          </w:p>
        </w:tc>
        <w:tc>
          <w:tcPr>
            <w:tcW w:w="437" w:type="pct"/>
            <w:vAlign w:val="center"/>
            <w:hideMark/>
          </w:tcPr>
          <w:p w14:paraId="7ACC63A3" w14:textId="7F0E1C62" w:rsidR="005B16AF" w:rsidRPr="00AF01E0" w:rsidRDefault="005B16AF" w:rsidP="008842FA">
            <w:pPr>
              <w:pStyle w:val="APVMATableText"/>
              <w:jc w:val="right"/>
              <w:rPr>
                <w:color w:val="000000"/>
                <w:szCs w:val="17"/>
                <w:lang w:eastAsia="en-AU"/>
              </w:rPr>
            </w:pPr>
            <w:r w:rsidRPr="00AF01E0">
              <w:t>480</w:t>
            </w:r>
          </w:p>
        </w:tc>
        <w:tc>
          <w:tcPr>
            <w:tcW w:w="437" w:type="pct"/>
            <w:shd w:val="clear" w:color="auto" w:fill="D5D7D5" w:themeFill="text1" w:themeFillTint="33"/>
            <w:vAlign w:val="center"/>
            <w:hideMark/>
          </w:tcPr>
          <w:p w14:paraId="0E176A7D" w14:textId="21D1958D" w:rsidR="005B16AF" w:rsidRPr="00AF01E0" w:rsidRDefault="005B16AF" w:rsidP="008842FA">
            <w:pPr>
              <w:pStyle w:val="APVMATableText"/>
              <w:jc w:val="right"/>
              <w:rPr>
                <w:b/>
                <w:bCs/>
                <w:color w:val="000000"/>
                <w:szCs w:val="17"/>
                <w:lang w:eastAsia="en-AU"/>
              </w:rPr>
            </w:pPr>
            <w:r w:rsidRPr="00AF01E0">
              <w:rPr>
                <w:b/>
              </w:rPr>
              <w:t>1,012</w:t>
            </w:r>
          </w:p>
        </w:tc>
        <w:tc>
          <w:tcPr>
            <w:tcW w:w="434" w:type="pct"/>
            <w:vAlign w:val="center"/>
            <w:hideMark/>
          </w:tcPr>
          <w:p w14:paraId="335D0412" w14:textId="0A6F82F8" w:rsidR="005B16AF" w:rsidRPr="00AF01E0" w:rsidRDefault="005B16AF" w:rsidP="008842FA">
            <w:pPr>
              <w:pStyle w:val="APVMATableText"/>
              <w:jc w:val="right"/>
              <w:rPr>
                <w:color w:val="000000"/>
                <w:szCs w:val="17"/>
                <w:lang w:eastAsia="en-AU"/>
              </w:rPr>
            </w:pPr>
            <w:r w:rsidRPr="00AF01E0">
              <w:t>111</w:t>
            </w:r>
          </w:p>
        </w:tc>
      </w:tr>
      <w:tr w:rsidR="005B16AF" w:rsidRPr="00D306F5" w14:paraId="095C332E" w14:textId="77777777" w:rsidTr="00E60F82">
        <w:trPr>
          <w:trHeight w:val="20"/>
        </w:trPr>
        <w:tc>
          <w:tcPr>
            <w:tcW w:w="3255" w:type="pct"/>
            <w:gridSpan w:val="5"/>
            <w:vAlign w:val="center"/>
            <w:hideMark/>
          </w:tcPr>
          <w:p w14:paraId="366C2A1D" w14:textId="77777777" w:rsidR="005B16AF" w:rsidRPr="00AF01E0" w:rsidRDefault="005B16AF" w:rsidP="00B45948">
            <w:pPr>
              <w:pStyle w:val="APVMATableText"/>
              <w:rPr>
                <w:b/>
                <w:bCs/>
                <w:lang w:eastAsia="en-AU"/>
              </w:rPr>
            </w:pPr>
            <w:r w:rsidRPr="00AF01E0">
              <w:rPr>
                <w:b/>
                <w:bCs/>
                <w:color w:val="53284F" w:themeColor="accent5"/>
                <w:lang w:eastAsia="en-AU"/>
              </w:rPr>
              <w:t>3 Health</w:t>
            </w:r>
          </w:p>
        </w:tc>
        <w:tc>
          <w:tcPr>
            <w:tcW w:w="437" w:type="pct"/>
            <w:vAlign w:val="center"/>
            <w:hideMark/>
          </w:tcPr>
          <w:p w14:paraId="6E987BF0" w14:textId="77777777" w:rsidR="005B16AF" w:rsidRPr="00AF01E0" w:rsidRDefault="005B16AF" w:rsidP="00B45948">
            <w:pPr>
              <w:pStyle w:val="APVMATableText"/>
              <w:rPr>
                <w:lang w:eastAsia="en-AU"/>
              </w:rPr>
            </w:pPr>
            <w:r w:rsidRPr="00AF01E0">
              <w:rPr>
                <w:lang w:eastAsia="en-AU"/>
              </w:rPr>
              <w:t> </w:t>
            </w:r>
          </w:p>
        </w:tc>
        <w:tc>
          <w:tcPr>
            <w:tcW w:w="437" w:type="pct"/>
            <w:vAlign w:val="center"/>
            <w:hideMark/>
          </w:tcPr>
          <w:p w14:paraId="6AD7AB7C" w14:textId="77777777" w:rsidR="005B16AF" w:rsidRPr="00AF01E0" w:rsidRDefault="005B16AF" w:rsidP="00B45948">
            <w:pPr>
              <w:pStyle w:val="APVMATableText"/>
              <w:rPr>
                <w:lang w:eastAsia="en-AU"/>
              </w:rPr>
            </w:pPr>
            <w:r w:rsidRPr="00AF01E0">
              <w:rPr>
                <w:lang w:eastAsia="en-AU"/>
              </w:rPr>
              <w:t> </w:t>
            </w:r>
          </w:p>
        </w:tc>
        <w:tc>
          <w:tcPr>
            <w:tcW w:w="437" w:type="pct"/>
            <w:shd w:val="clear" w:color="auto" w:fill="D5D7D5" w:themeFill="text1" w:themeFillTint="33"/>
            <w:vAlign w:val="center"/>
            <w:hideMark/>
          </w:tcPr>
          <w:p w14:paraId="6EDA9347" w14:textId="77777777" w:rsidR="005B16AF" w:rsidRPr="00AF01E0" w:rsidRDefault="005B16AF" w:rsidP="00B45948">
            <w:pPr>
              <w:pStyle w:val="APVMATableText"/>
              <w:rPr>
                <w:b/>
                <w:bCs/>
                <w:lang w:eastAsia="en-AU"/>
              </w:rPr>
            </w:pPr>
            <w:r w:rsidRPr="00AF01E0">
              <w:rPr>
                <w:b/>
                <w:bCs/>
                <w:lang w:eastAsia="en-AU"/>
              </w:rPr>
              <w:t> </w:t>
            </w:r>
          </w:p>
        </w:tc>
        <w:tc>
          <w:tcPr>
            <w:tcW w:w="434" w:type="pct"/>
            <w:vAlign w:val="center"/>
            <w:hideMark/>
          </w:tcPr>
          <w:p w14:paraId="525105E6" w14:textId="77777777" w:rsidR="005B16AF" w:rsidRPr="00AF01E0" w:rsidRDefault="005B16AF" w:rsidP="00B45948">
            <w:pPr>
              <w:pStyle w:val="APVMATableText"/>
              <w:rPr>
                <w:lang w:eastAsia="en-AU"/>
              </w:rPr>
            </w:pPr>
            <w:r w:rsidRPr="00AF01E0">
              <w:rPr>
                <w:lang w:eastAsia="en-AU"/>
              </w:rPr>
              <w:t> </w:t>
            </w:r>
          </w:p>
        </w:tc>
      </w:tr>
      <w:tr w:rsidR="005B16AF" w:rsidRPr="00D306F5" w14:paraId="4AA5D36F" w14:textId="77777777" w:rsidTr="00E60F82">
        <w:trPr>
          <w:trHeight w:val="20"/>
        </w:trPr>
        <w:tc>
          <w:tcPr>
            <w:tcW w:w="408" w:type="pct"/>
            <w:vAlign w:val="center"/>
            <w:hideMark/>
          </w:tcPr>
          <w:p w14:paraId="31243165" w14:textId="77777777" w:rsidR="005B16AF" w:rsidRPr="00AF01E0" w:rsidRDefault="005B16AF" w:rsidP="00B45948">
            <w:pPr>
              <w:pStyle w:val="APVMATableText"/>
              <w:rPr>
                <w:color w:val="000000"/>
                <w:szCs w:val="17"/>
                <w:lang w:eastAsia="en-AU"/>
              </w:rPr>
            </w:pPr>
            <w:r w:rsidRPr="00AF01E0">
              <w:rPr>
                <w:color w:val="000000"/>
                <w:szCs w:val="17"/>
                <w:lang w:eastAsia="en-AU"/>
              </w:rPr>
              <w:t>3.1</w:t>
            </w:r>
          </w:p>
        </w:tc>
        <w:tc>
          <w:tcPr>
            <w:tcW w:w="1219" w:type="pct"/>
            <w:vAlign w:val="center"/>
            <w:hideMark/>
          </w:tcPr>
          <w:p w14:paraId="5487C6AF" w14:textId="0F2F07F6" w:rsidR="005B16AF" w:rsidRPr="00AF01E0" w:rsidRDefault="005B16AF" w:rsidP="00B45948">
            <w:pPr>
              <w:pStyle w:val="APVMATableText"/>
              <w:rPr>
                <w:color w:val="000000"/>
                <w:szCs w:val="17"/>
                <w:lang w:eastAsia="en-AU"/>
              </w:rPr>
            </w:pPr>
            <w:r w:rsidRPr="00AF01E0">
              <w:rPr>
                <w:color w:val="000000"/>
                <w:szCs w:val="17"/>
                <w:lang w:eastAsia="en-AU"/>
              </w:rPr>
              <w:t>Health</w:t>
            </w:r>
            <w:r w:rsidR="00B45948" w:rsidRPr="00AF01E0">
              <w:rPr>
                <w:color w:val="000000"/>
                <w:szCs w:val="17"/>
                <w:lang w:eastAsia="en-AU"/>
              </w:rPr>
              <w:t xml:space="preserve"> – </w:t>
            </w:r>
            <w:r w:rsidRPr="00AF01E0">
              <w:rPr>
                <w:color w:val="000000"/>
                <w:szCs w:val="17"/>
                <w:lang w:eastAsia="en-AU"/>
              </w:rPr>
              <w:t>level 1</w:t>
            </w:r>
          </w:p>
        </w:tc>
        <w:tc>
          <w:tcPr>
            <w:tcW w:w="754" w:type="pct"/>
            <w:vAlign w:val="center"/>
            <w:hideMark/>
          </w:tcPr>
          <w:p w14:paraId="77DDFCFD" w14:textId="77777777" w:rsidR="005B16AF" w:rsidRPr="00AF01E0" w:rsidRDefault="005B16AF" w:rsidP="00B45948">
            <w:pPr>
              <w:pStyle w:val="APVMATableText"/>
              <w:rPr>
                <w:color w:val="000000"/>
                <w:szCs w:val="17"/>
                <w:lang w:eastAsia="en-AU"/>
              </w:rPr>
            </w:pPr>
            <w:r w:rsidRPr="00AF01E0">
              <w:rPr>
                <w:color w:val="000000"/>
                <w:szCs w:val="17"/>
                <w:lang w:eastAsia="en-AU"/>
              </w:rPr>
              <w:t>13 months</w:t>
            </w:r>
          </w:p>
        </w:tc>
        <w:tc>
          <w:tcPr>
            <w:tcW w:w="437" w:type="pct"/>
            <w:vAlign w:val="center"/>
            <w:hideMark/>
          </w:tcPr>
          <w:p w14:paraId="1A3F78D0" w14:textId="3CC4D5C7" w:rsidR="005B16AF" w:rsidRPr="00AF01E0" w:rsidRDefault="005B16AF" w:rsidP="008842FA">
            <w:pPr>
              <w:pStyle w:val="APVMATableText"/>
              <w:jc w:val="right"/>
              <w:rPr>
                <w:color w:val="000000"/>
                <w:szCs w:val="17"/>
                <w:lang w:eastAsia="en-AU"/>
              </w:rPr>
            </w:pPr>
            <w:r w:rsidRPr="00AF01E0">
              <w:t>91,850</w:t>
            </w:r>
          </w:p>
        </w:tc>
        <w:tc>
          <w:tcPr>
            <w:tcW w:w="437" w:type="pct"/>
            <w:vAlign w:val="center"/>
            <w:hideMark/>
          </w:tcPr>
          <w:p w14:paraId="100A83A1" w14:textId="3F8DDE0E" w:rsidR="005B16AF" w:rsidRPr="00AF01E0" w:rsidRDefault="005B16AF" w:rsidP="008842FA">
            <w:pPr>
              <w:pStyle w:val="APVMATableText"/>
              <w:jc w:val="right"/>
              <w:rPr>
                <w:color w:val="000000"/>
                <w:szCs w:val="17"/>
                <w:lang w:eastAsia="en-AU"/>
              </w:rPr>
            </w:pPr>
            <w:r w:rsidRPr="00AF01E0">
              <w:t>99,196</w:t>
            </w:r>
          </w:p>
        </w:tc>
        <w:tc>
          <w:tcPr>
            <w:tcW w:w="437" w:type="pct"/>
            <w:vAlign w:val="center"/>
            <w:hideMark/>
          </w:tcPr>
          <w:p w14:paraId="7E687693" w14:textId="501A09BA" w:rsidR="005B16AF" w:rsidRPr="00AF01E0" w:rsidRDefault="005B16AF" w:rsidP="008842FA">
            <w:pPr>
              <w:pStyle w:val="APVMATableText"/>
              <w:jc w:val="right"/>
              <w:rPr>
                <w:color w:val="000000"/>
                <w:szCs w:val="17"/>
                <w:lang w:eastAsia="en-AU"/>
              </w:rPr>
            </w:pPr>
            <w:r w:rsidRPr="00AF01E0">
              <w:t>8</w:t>
            </w:r>
          </w:p>
        </w:tc>
        <w:tc>
          <w:tcPr>
            <w:tcW w:w="437" w:type="pct"/>
            <w:vAlign w:val="center"/>
            <w:hideMark/>
          </w:tcPr>
          <w:p w14:paraId="0899E35C" w14:textId="699A92E2" w:rsidR="005B16AF" w:rsidRPr="00AF01E0" w:rsidRDefault="005B16AF" w:rsidP="008842FA">
            <w:pPr>
              <w:pStyle w:val="APVMATableText"/>
              <w:jc w:val="right"/>
              <w:rPr>
                <w:color w:val="000000"/>
                <w:szCs w:val="17"/>
                <w:lang w:eastAsia="en-AU"/>
              </w:rPr>
            </w:pPr>
            <w:r w:rsidRPr="00AF01E0">
              <w:t>36,740</w:t>
            </w:r>
          </w:p>
        </w:tc>
        <w:tc>
          <w:tcPr>
            <w:tcW w:w="437" w:type="pct"/>
            <w:shd w:val="clear" w:color="auto" w:fill="D5D7D5" w:themeFill="text1" w:themeFillTint="33"/>
            <w:vAlign w:val="center"/>
            <w:hideMark/>
          </w:tcPr>
          <w:p w14:paraId="12B400F0" w14:textId="652E7608" w:rsidR="005B16AF" w:rsidRPr="00AF01E0" w:rsidRDefault="005B16AF" w:rsidP="008842FA">
            <w:pPr>
              <w:pStyle w:val="APVMATableText"/>
              <w:jc w:val="right"/>
              <w:rPr>
                <w:b/>
                <w:bCs/>
                <w:color w:val="000000"/>
                <w:szCs w:val="17"/>
                <w:lang w:eastAsia="en-AU"/>
              </w:rPr>
            </w:pPr>
            <w:r w:rsidRPr="00AF01E0">
              <w:rPr>
                <w:b/>
              </w:rPr>
              <w:t>99,196</w:t>
            </w:r>
          </w:p>
        </w:tc>
        <w:tc>
          <w:tcPr>
            <w:tcW w:w="434" w:type="pct"/>
            <w:vAlign w:val="center"/>
            <w:hideMark/>
          </w:tcPr>
          <w:p w14:paraId="1E94B9BA" w14:textId="4C81B78A" w:rsidR="005B16AF" w:rsidRPr="00AF01E0" w:rsidRDefault="005B16AF" w:rsidP="008842FA">
            <w:pPr>
              <w:pStyle w:val="APVMATableText"/>
              <w:jc w:val="right"/>
              <w:rPr>
                <w:color w:val="000000"/>
                <w:szCs w:val="17"/>
                <w:lang w:eastAsia="en-AU"/>
              </w:rPr>
            </w:pPr>
            <w:r w:rsidRPr="00AF01E0">
              <w:t>170</w:t>
            </w:r>
          </w:p>
        </w:tc>
      </w:tr>
      <w:tr w:rsidR="005B16AF" w:rsidRPr="00D306F5" w14:paraId="792294B0" w14:textId="77777777" w:rsidTr="00E60F82">
        <w:trPr>
          <w:trHeight w:val="20"/>
        </w:trPr>
        <w:tc>
          <w:tcPr>
            <w:tcW w:w="408" w:type="pct"/>
            <w:vAlign w:val="center"/>
            <w:hideMark/>
          </w:tcPr>
          <w:p w14:paraId="56AD325F" w14:textId="77777777" w:rsidR="005B16AF" w:rsidRPr="00AF01E0" w:rsidRDefault="005B16AF" w:rsidP="00B45948">
            <w:pPr>
              <w:pStyle w:val="APVMATableText"/>
              <w:rPr>
                <w:color w:val="000000"/>
                <w:szCs w:val="17"/>
                <w:lang w:eastAsia="en-AU"/>
              </w:rPr>
            </w:pPr>
            <w:r w:rsidRPr="00AF01E0">
              <w:rPr>
                <w:color w:val="000000"/>
                <w:szCs w:val="17"/>
                <w:lang w:eastAsia="en-AU"/>
              </w:rPr>
              <w:t>3.2</w:t>
            </w:r>
          </w:p>
        </w:tc>
        <w:tc>
          <w:tcPr>
            <w:tcW w:w="1219" w:type="pct"/>
            <w:vAlign w:val="center"/>
            <w:hideMark/>
          </w:tcPr>
          <w:p w14:paraId="4D7259AD" w14:textId="534EEC6E" w:rsidR="005B16AF" w:rsidRPr="00AF01E0" w:rsidRDefault="005B16AF" w:rsidP="00B45948">
            <w:pPr>
              <w:pStyle w:val="APVMATableText"/>
              <w:rPr>
                <w:color w:val="000000"/>
                <w:szCs w:val="17"/>
                <w:lang w:eastAsia="en-AU"/>
              </w:rPr>
            </w:pPr>
            <w:r w:rsidRPr="00AF01E0">
              <w:rPr>
                <w:color w:val="000000"/>
                <w:szCs w:val="17"/>
                <w:lang w:eastAsia="en-AU"/>
              </w:rPr>
              <w:t>Health</w:t>
            </w:r>
            <w:r w:rsidR="00B45948" w:rsidRPr="00AF01E0">
              <w:rPr>
                <w:color w:val="000000"/>
                <w:szCs w:val="17"/>
                <w:lang w:eastAsia="en-AU"/>
              </w:rPr>
              <w:t xml:space="preserve"> – </w:t>
            </w:r>
            <w:r w:rsidRPr="00AF01E0">
              <w:rPr>
                <w:color w:val="000000"/>
                <w:szCs w:val="17"/>
                <w:lang w:eastAsia="en-AU"/>
              </w:rPr>
              <w:t>level 2</w:t>
            </w:r>
          </w:p>
        </w:tc>
        <w:tc>
          <w:tcPr>
            <w:tcW w:w="754" w:type="pct"/>
            <w:vAlign w:val="center"/>
            <w:hideMark/>
          </w:tcPr>
          <w:p w14:paraId="36E722A8" w14:textId="77777777" w:rsidR="005B16AF" w:rsidRPr="00AF01E0" w:rsidRDefault="005B16AF" w:rsidP="00B45948">
            <w:pPr>
              <w:pStyle w:val="APVMATableText"/>
              <w:rPr>
                <w:color w:val="000000"/>
                <w:szCs w:val="17"/>
                <w:lang w:eastAsia="en-AU"/>
              </w:rPr>
            </w:pPr>
            <w:r w:rsidRPr="00AF01E0">
              <w:rPr>
                <w:color w:val="000000"/>
                <w:szCs w:val="17"/>
                <w:lang w:eastAsia="en-AU"/>
              </w:rPr>
              <w:t>11 months</w:t>
            </w:r>
          </w:p>
        </w:tc>
        <w:tc>
          <w:tcPr>
            <w:tcW w:w="437" w:type="pct"/>
            <w:vAlign w:val="center"/>
            <w:hideMark/>
          </w:tcPr>
          <w:p w14:paraId="5C295495" w14:textId="53449244" w:rsidR="005B16AF" w:rsidRPr="00AF01E0" w:rsidRDefault="005B16AF" w:rsidP="008842FA">
            <w:pPr>
              <w:pStyle w:val="APVMATableText"/>
              <w:jc w:val="right"/>
              <w:rPr>
                <w:color w:val="000000"/>
                <w:szCs w:val="17"/>
                <w:lang w:eastAsia="en-AU"/>
              </w:rPr>
            </w:pPr>
            <w:r w:rsidRPr="00AF01E0">
              <w:t>69,800</w:t>
            </w:r>
          </w:p>
        </w:tc>
        <w:tc>
          <w:tcPr>
            <w:tcW w:w="437" w:type="pct"/>
            <w:vAlign w:val="center"/>
            <w:hideMark/>
          </w:tcPr>
          <w:p w14:paraId="389EB1E5" w14:textId="4D96FEEB" w:rsidR="005B16AF" w:rsidRPr="00AF01E0" w:rsidRDefault="005B16AF" w:rsidP="008842FA">
            <w:pPr>
              <w:pStyle w:val="APVMATableText"/>
              <w:jc w:val="right"/>
              <w:rPr>
                <w:color w:val="000000"/>
                <w:szCs w:val="17"/>
                <w:lang w:eastAsia="en-AU"/>
              </w:rPr>
            </w:pPr>
            <w:r w:rsidRPr="00AF01E0">
              <w:t>80,976</w:t>
            </w:r>
          </w:p>
        </w:tc>
        <w:tc>
          <w:tcPr>
            <w:tcW w:w="437" w:type="pct"/>
            <w:vAlign w:val="center"/>
            <w:hideMark/>
          </w:tcPr>
          <w:p w14:paraId="3B1B68E5" w14:textId="75B470CB" w:rsidR="005B16AF" w:rsidRPr="00AF01E0" w:rsidRDefault="005B16AF" w:rsidP="008842FA">
            <w:pPr>
              <w:pStyle w:val="APVMATableText"/>
              <w:jc w:val="right"/>
              <w:rPr>
                <w:color w:val="000000"/>
                <w:szCs w:val="17"/>
                <w:lang w:eastAsia="en-AU"/>
              </w:rPr>
            </w:pPr>
            <w:r w:rsidRPr="00AF01E0">
              <w:t>16</w:t>
            </w:r>
          </w:p>
        </w:tc>
        <w:tc>
          <w:tcPr>
            <w:tcW w:w="437" w:type="pct"/>
            <w:vAlign w:val="center"/>
            <w:hideMark/>
          </w:tcPr>
          <w:p w14:paraId="2593F6B4" w14:textId="03167BF6" w:rsidR="005B16AF" w:rsidRPr="00AF01E0" w:rsidRDefault="005B16AF" w:rsidP="008842FA">
            <w:pPr>
              <w:pStyle w:val="APVMATableText"/>
              <w:jc w:val="right"/>
              <w:rPr>
                <w:color w:val="000000"/>
                <w:szCs w:val="17"/>
                <w:lang w:eastAsia="en-AU"/>
              </w:rPr>
            </w:pPr>
            <w:r w:rsidRPr="00AF01E0">
              <w:t>27,920</w:t>
            </w:r>
          </w:p>
        </w:tc>
        <w:tc>
          <w:tcPr>
            <w:tcW w:w="437" w:type="pct"/>
            <w:shd w:val="clear" w:color="auto" w:fill="D5D7D5" w:themeFill="text1" w:themeFillTint="33"/>
            <w:vAlign w:val="center"/>
            <w:hideMark/>
          </w:tcPr>
          <w:p w14:paraId="386C253E" w14:textId="1FFBCA8E" w:rsidR="005B16AF" w:rsidRPr="00AF01E0" w:rsidRDefault="005B16AF" w:rsidP="008842FA">
            <w:pPr>
              <w:pStyle w:val="APVMATableText"/>
              <w:jc w:val="right"/>
              <w:rPr>
                <w:b/>
                <w:bCs/>
                <w:color w:val="000000"/>
                <w:szCs w:val="17"/>
                <w:lang w:eastAsia="en-AU"/>
              </w:rPr>
            </w:pPr>
            <w:r w:rsidRPr="00AF01E0">
              <w:rPr>
                <w:b/>
              </w:rPr>
              <w:t>80,976</w:t>
            </w:r>
          </w:p>
        </w:tc>
        <w:tc>
          <w:tcPr>
            <w:tcW w:w="434" w:type="pct"/>
            <w:vAlign w:val="center"/>
            <w:hideMark/>
          </w:tcPr>
          <w:p w14:paraId="27DD8ACD" w14:textId="7C204696" w:rsidR="005B16AF" w:rsidRPr="00AF01E0" w:rsidRDefault="005B16AF" w:rsidP="008842FA">
            <w:pPr>
              <w:pStyle w:val="APVMATableText"/>
              <w:jc w:val="right"/>
              <w:rPr>
                <w:color w:val="000000"/>
                <w:szCs w:val="17"/>
                <w:lang w:eastAsia="en-AU"/>
              </w:rPr>
            </w:pPr>
            <w:r w:rsidRPr="00AF01E0">
              <w:t>190</w:t>
            </w:r>
          </w:p>
        </w:tc>
      </w:tr>
      <w:tr w:rsidR="005B16AF" w:rsidRPr="00D306F5" w14:paraId="1DE2770F" w14:textId="77777777" w:rsidTr="00E60F82">
        <w:trPr>
          <w:trHeight w:val="20"/>
        </w:trPr>
        <w:tc>
          <w:tcPr>
            <w:tcW w:w="408" w:type="pct"/>
            <w:vAlign w:val="center"/>
            <w:hideMark/>
          </w:tcPr>
          <w:p w14:paraId="3EAF294F" w14:textId="77777777" w:rsidR="005B16AF" w:rsidRPr="00AF01E0" w:rsidRDefault="005B16AF" w:rsidP="00B45948">
            <w:pPr>
              <w:pStyle w:val="APVMATableText"/>
              <w:rPr>
                <w:color w:val="000000"/>
                <w:szCs w:val="17"/>
                <w:lang w:eastAsia="en-AU"/>
              </w:rPr>
            </w:pPr>
            <w:r w:rsidRPr="00AF01E0">
              <w:rPr>
                <w:color w:val="000000"/>
                <w:szCs w:val="17"/>
                <w:lang w:eastAsia="en-AU"/>
              </w:rPr>
              <w:lastRenderedPageBreak/>
              <w:t>3.3</w:t>
            </w:r>
          </w:p>
        </w:tc>
        <w:tc>
          <w:tcPr>
            <w:tcW w:w="1219" w:type="pct"/>
            <w:vAlign w:val="center"/>
            <w:hideMark/>
          </w:tcPr>
          <w:p w14:paraId="60D0A1D3" w14:textId="3461023F" w:rsidR="005B16AF" w:rsidRPr="00AF01E0" w:rsidRDefault="005B16AF" w:rsidP="00B45948">
            <w:pPr>
              <w:pStyle w:val="APVMATableText"/>
              <w:rPr>
                <w:color w:val="000000"/>
                <w:szCs w:val="17"/>
                <w:lang w:eastAsia="en-AU"/>
              </w:rPr>
            </w:pPr>
            <w:r w:rsidRPr="00AF01E0">
              <w:rPr>
                <w:color w:val="000000"/>
                <w:szCs w:val="17"/>
                <w:lang w:eastAsia="en-AU"/>
              </w:rPr>
              <w:t>Health</w:t>
            </w:r>
            <w:r w:rsidR="00B45948" w:rsidRPr="00AF01E0">
              <w:rPr>
                <w:color w:val="000000"/>
                <w:szCs w:val="17"/>
                <w:lang w:eastAsia="en-AU"/>
              </w:rPr>
              <w:t xml:space="preserve"> – </w:t>
            </w:r>
            <w:r w:rsidRPr="00AF01E0">
              <w:rPr>
                <w:color w:val="000000"/>
                <w:szCs w:val="17"/>
                <w:lang w:eastAsia="en-AU"/>
              </w:rPr>
              <w:t>level 3</w:t>
            </w:r>
          </w:p>
        </w:tc>
        <w:tc>
          <w:tcPr>
            <w:tcW w:w="754" w:type="pct"/>
            <w:vAlign w:val="center"/>
            <w:hideMark/>
          </w:tcPr>
          <w:p w14:paraId="3EDD0B98" w14:textId="77777777" w:rsidR="005B16AF" w:rsidRPr="00AF01E0" w:rsidRDefault="005B16AF" w:rsidP="00B45948">
            <w:pPr>
              <w:pStyle w:val="APVMATableText"/>
              <w:rPr>
                <w:color w:val="000000"/>
                <w:szCs w:val="17"/>
                <w:lang w:eastAsia="en-AU"/>
              </w:rPr>
            </w:pPr>
            <w:r w:rsidRPr="00AF01E0">
              <w:rPr>
                <w:color w:val="000000"/>
                <w:szCs w:val="17"/>
                <w:lang w:eastAsia="en-AU"/>
              </w:rPr>
              <w:t>9 months</w:t>
            </w:r>
          </w:p>
        </w:tc>
        <w:tc>
          <w:tcPr>
            <w:tcW w:w="437" w:type="pct"/>
            <w:vAlign w:val="center"/>
            <w:hideMark/>
          </w:tcPr>
          <w:p w14:paraId="4112AE4B" w14:textId="38AAFE6A" w:rsidR="005B16AF" w:rsidRPr="00AF01E0" w:rsidRDefault="005B16AF" w:rsidP="008842FA">
            <w:pPr>
              <w:pStyle w:val="APVMATableText"/>
              <w:jc w:val="right"/>
              <w:rPr>
                <w:color w:val="000000"/>
                <w:szCs w:val="17"/>
                <w:lang w:eastAsia="en-AU"/>
              </w:rPr>
            </w:pPr>
            <w:r w:rsidRPr="00AF01E0">
              <w:t>47,450</w:t>
            </w:r>
          </w:p>
        </w:tc>
        <w:tc>
          <w:tcPr>
            <w:tcW w:w="437" w:type="pct"/>
            <w:vAlign w:val="center"/>
            <w:hideMark/>
          </w:tcPr>
          <w:p w14:paraId="04B5588E" w14:textId="77C69027" w:rsidR="005B16AF" w:rsidRPr="00AF01E0" w:rsidRDefault="005B16AF" w:rsidP="008842FA">
            <w:pPr>
              <w:pStyle w:val="APVMATableText"/>
              <w:jc w:val="right"/>
              <w:rPr>
                <w:color w:val="000000"/>
                <w:szCs w:val="17"/>
                <w:lang w:eastAsia="en-AU"/>
              </w:rPr>
            </w:pPr>
            <w:r w:rsidRPr="00AF01E0">
              <w:t>74,397</w:t>
            </w:r>
          </w:p>
        </w:tc>
        <w:tc>
          <w:tcPr>
            <w:tcW w:w="437" w:type="pct"/>
            <w:vAlign w:val="center"/>
            <w:hideMark/>
          </w:tcPr>
          <w:p w14:paraId="3C12E2E1" w14:textId="75982AD0" w:rsidR="005B16AF" w:rsidRPr="00AF01E0" w:rsidRDefault="005B16AF" w:rsidP="008842FA">
            <w:pPr>
              <w:pStyle w:val="APVMATableText"/>
              <w:jc w:val="right"/>
              <w:rPr>
                <w:color w:val="000000"/>
                <w:szCs w:val="17"/>
                <w:lang w:eastAsia="en-AU"/>
              </w:rPr>
            </w:pPr>
            <w:r w:rsidRPr="00AF01E0">
              <w:t>57</w:t>
            </w:r>
          </w:p>
        </w:tc>
        <w:tc>
          <w:tcPr>
            <w:tcW w:w="437" w:type="pct"/>
            <w:vAlign w:val="center"/>
            <w:hideMark/>
          </w:tcPr>
          <w:p w14:paraId="3B969A6B" w14:textId="512C0B65" w:rsidR="005B16AF" w:rsidRPr="00AF01E0" w:rsidRDefault="005B16AF" w:rsidP="008842FA">
            <w:pPr>
              <w:pStyle w:val="APVMATableText"/>
              <w:jc w:val="right"/>
              <w:rPr>
                <w:color w:val="000000"/>
                <w:szCs w:val="17"/>
                <w:lang w:eastAsia="en-AU"/>
              </w:rPr>
            </w:pPr>
            <w:r w:rsidRPr="00AF01E0">
              <w:t>18,980</w:t>
            </w:r>
          </w:p>
        </w:tc>
        <w:tc>
          <w:tcPr>
            <w:tcW w:w="437" w:type="pct"/>
            <w:shd w:val="clear" w:color="auto" w:fill="D5D7D5" w:themeFill="text1" w:themeFillTint="33"/>
            <w:vAlign w:val="center"/>
            <w:hideMark/>
          </w:tcPr>
          <w:p w14:paraId="1BAEDC0E" w14:textId="113EF862" w:rsidR="005B16AF" w:rsidRPr="00AF01E0" w:rsidRDefault="005B16AF" w:rsidP="008842FA">
            <w:pPr>
              <w:pStyle w:val="APVMATableText"/>
              <w:jc w:val="right"/>
              <w:rPr>
                <w:b/>
                <w:bCs/>
                <w:color w:val="000000"/>
                <w:szCs w:val="17"/>
                <w:lang w:eastAsia="en-AU"/>
              </w:rPr>
            </w:pPr>
            <w:r w:rsidRPr="00AF01E0">
              <w:rPr>
                <w:b/>
              </w:rPr>
              <w:t>74,397</w:t>
            </w:r>
          </w:p>
        </w:tc>
        <w:tc>
          <w:tcPr>
            <w:tcW w:w="434" w:type="pct"/>
            <w:vAlign w:val="center"/>
            <w:hideMark/>
          </w:tcPr>
          <w:p w14:paraId="1E3CCF1E" w14:textId="3AA021A2" w:rsidR="005B16AF" w:rsidRPr="00AF01E0" w:rsidRDefault="005B16AF" w:rsidP="008842FA">
            <w:pPr>
              <w:pStyle w:val="APVMATableText"/>
              <w:jc w:val="right"/>
              <w:rPr>
                <w:color w:val="000000"/>
                <w:szCs w:val="17"/>
                <w:lang w:eastAsia="en-AU"/>
              </w:rPr>
            </w:pPr>
            <w:r w:rsidRPr="00AF01E0">
              <w:t>292</w:t>
            </w:r>
          </w:p>
        </w:tc>
      </w:tr>
      <w:tr w:rsidR="005B16AF" w:rsidRPr="00D306F5" w14:paraId="7911EC87" w14:textId="77777777" w:rsidTr="00E60F82">
        <w:trPr>
          <w:trHeight w:val="20"/>
        </w:trPr>
        <w:tc>
          <w:tcPr>
            <w:tcW w:w="408" w:type="pct"/>
            <w:vAlign w:val="center"/>
            <w:hideMark/>
          </w:tcPr>
          <w:p w14:paraId="13FE4707" w14:textId="77777777" w:rsidR="005B16AF" w:rsidRPr="00AF01E0" w:rsidRDefault="005B16AF" w:rsidP="00B45948">
            <w:pPr>
              <w:pStyle w:val="APVMATableText"/>
              <w:rPr>
                <w:color w:val="000000"/>
                <w:szCs w:val="17"/>
                <w:lang w:eastAsia="en-AU"/>
              </w:rPr>
            </w:pPr>
            <w:r w:rsidRPr="00AF01E0">
              <w:rPr>
                <w:color w:val="000000"/>
                <w:szCs w:val="17"/>
                <w:lang w:eastAsia="en-AU"/>
              </w:rPr>
              <w:t>3.4</w:t>
            </w:r>
          </w:p>
        </w:tc>
        <w:tc>
          <w:tcPr>
            <w:tcW w:w="1219" w:type="pct"/>
            <w:vAlign w:val="center"/>
            <w:hideMark/>
          </w:tcPr>
          <w:p w14:paraId="1CF7A373" w14:textId="7B6401F3" w:rsidR="005B16AF" w:rsidRPr="00AF01E0" w:rsidRDefault="005B16AF" w:rsidP="00B45948">
            <w:pPr>
              <w:pStyle w:val="APVMATableText"/>
              <w:rPr>
                <w:color w:val="000000"/>
                <w:szCs w:val="17"/>
                <w:lang w:eastAsia="en-AU"/>
              </w:rPr>
            </w:pPr>
            <w:r w:rsidRPr="00AF01E0">
              <w:rPr>
                <w:color w:val="000000"/>
                <w:szCs w:val="17"/>
                <w:lang w:eastAsia="en-AU"/>
              </w:rPr>
              <w:t>Health</w:t>
            </w:r>
            <w:r w:rsidR="00B45948" w:rsidRPr="00AF01E0">
              <w:rPr>
                <w:color w:val="000000"/>
                <w:szCs w:val="17"/>
                <w:lang w:eastAsia="en-AU"/>
              </w:rPr>
              <w:t xml:space="preserve"> – </w:t>
            </w:r>
            <w:r w:rsidRPr="00AF01E0">
              <w:rPr>
                <w:color w:val="000000"/>
                <w:szCs w:val="17"/>
                <w:lang w:eastAsia="en-AU"/>
              </w:rPr>
              <w:t>level 4</w:t>
            </w:r>
          </w:p>
        </w:tc>
        <w:tc>
          <w:tcPr>
            <w:tcW w:w="754" w:type="pct"/>
            <w:vAlign w:val="center"/>
            <w:hideMark/>
          </w:tcPr>
          <w:p w14:paraId="63462654" w14:textId="77777777" w:rsidR="005B16AF" w:rsidRPr="00AF01E0" w:rsidRDefault="005B16AF" w:rsidP="00B45948">
            <w:pPr>
              <w:pStyle w:val="APVMATableText"/>
              <w:rPr>
                <w:color w:val="000000"/>
                <w:szCs w:val="17"/>
                <w:lang w:eastAsia="en-AU"/>
              </w:rPr>
            </w:pPr>
            <w:r w:rsidRPr="00AF01E0">
              <w:rPr>
                <w:color w:val="000000"/>
                <w:szCs w:val="17"/>
                <w:lang w:eastAsia="en-AU"/>
              </w:rPr>
              <w:t>5 months</w:t>
            </w:r>
          </w:p>
        </w:tc>
        <w:tc>
          <w:tcPr>
            <w:tcW w:w="437" w:type="pct"/>
            <w:vAlign w:val="center"/>
            <w:hideMark/>
          </w:tcPr>
          <w:p w14:paraId="15393D29" w14:textId="13D8E478" w:rsidR="005B16AF" w:rsidRPr="00AF01E0" w:rsidRDefault="005B16AF" w:rsidP="008842FA">
            <w:pPr>
              <w:pStyle w:val="APVMATableText"/>
              <w:jc w:val="right"/>
              <w:rPr>
                <w:color w:val="000000"/>
                <w:szCs w:val="17"/>
                <w:lang w:eastAsia="en-AU"/>
              </w:rPr>
            </w:pPr>
            <w:r w:rsidRPr="00AF01E0">
              <w:t>19,908</w:t>
            </w:r>
          </w:p>
        </w:tc>
        <w:tc>
          <w:tcPr>
            <w:tcW w:w="437" w:type="pct"/>
            <w:vAlign w:val="center"/>
            <w:hideMark/>
          </w:tcPr>
          <w:p w14:paraId="4FEBFCCD" w14:textId="535B4BE5" w:rsidR="005B16AF" w:rsidRPr="00AF01E0" w:rsidRDefault="005B16AF" w:rsidP="008842FA">
            <w:pPr>
              <w:pStyle w:val="APVMATableText"/>
              <w:jc w:val="right"/>
              <w:rPr>
                <w:color w:val="000000"/>
                <w:szCs w:val="17"/>
                <w:lang w:eastAsia="en-AU"/>
              </w:rPr>
            </w:pPr>
            <w:r w:rsidRPr="00AF01E0">
              <w:t>39,724</w:t>
            </w:r>
          </w:p>
        </w:tc>
        <w:tc>
          <w:tcPr>
            <w:tcW w:w="437" w:type="pct"/>
            <w:vAlign w:val="center"/>
            <w:hideMark/>
          </w:tcPr>
          <w:p w14:paraId="2B4E1313" w14:textId="73A32BA9" w:rsidR="005B16AF" w:rsidRPr="00AF01E0" w:rsidRDefault="005B16AF" w:rsidP="008842FA">
            <w:pPr>
              <w:pStyle w:val="APVMATableText"/>
              <w:jc w:val="right"/>
              <w:rPr>
                <w:color w:val="000000"/>
                <w:szCs w:val="17"/>
                <w:lang w:eastAsia="en-AU"/>
              </w:rPr>
            </w:pPr>
            <w:r w:rsidRPr="00AF01E0">
              <w:t>100</w:t>
            </w:r>
          </w:p>
        </w:tc>
        <w:tc>
          <w:tcPr>
            <w:tcW w:w="437" w:type="pct"/>
            <w:vAlign w:val="center"/>
            <w:hideMark/>
          </w:tcPr>
          <w:p w14:paraId="6D3E8821" w14:textId="48BC87CC" w:rsidR="005B16AF" w:rsidRPr="00AF01E0" w:rsidRDefault="005B16AF" w:rsidP="008842FA">
            <w:pPr>
              <w:pStyle w:val="APVMATableText"/>
              <w:jc w:val="right"/>
              <w:rPr>
                <w:color w:val="000000"/>
                <w:szCs w:val="17"/>
                <w:lang w:eastAsia="en-AU"/>
              </w:rPr>
            </w:pPr>
            <w:r w:rsidRPr="00AF01E0">
              <w:t>7,963</w:t>
            </w:r>
          </w:p>
        </w:tc>
        <w:tc>
          <w:tcPr>
            <w:tcW w:w="437" w:type="pct"/>
            <w:shd w:val="clear" w:color="auto" w:fill="D5D7D5" w:themeFill="text1" w:themeFillTint="33"/>
            <w:vAlign w:val="center"/>
            <w:hideMark/>
          </w:tcPr>
          <w:p w14:paraId="12F95E17" w14:textId="71EE89E9" w:rsidR="005B16AF" w:rsidRPr="00AF01E0" w:rsidRDefault="005B16AF" w:rsidP="008842FA">
            <w:pPr>
              <w:pStyle w:val="APVMATableText"/>
              <w:jc w:val="right"/>
              <w:rPr>
                <w:b/>
                <w:bCs/>
                <w:color w:val="000000"/>
                <w:szCs w:val="17"/>
                <w:lang w:eastAsia="en-AU"/>
              </w:rPr>
            </w:pPr>
            <w:r w:rsidRPr="00AF01E0">
              <w:rPr>
                <w:b/>
              </w:rPr>
              <w:t>39,724</w:t>
            </w:r>
          </w:p>
        </w:tc>
        <w:tc>
          <w:tcPr>
            <w:tcW w:w="434" w:type="pct"/>
            <w:vAlign w:val="center"/>
            <w:hideMark/>
          </w:tcPr>
          <w:p w14:paraId="039B54D4" w14:textId="6F0E97A3" w:rsidR="005B16AF" w:rsidRPr="00AF01E0" w:rsidRDefault="005B16AF" w:rsidP="008842FA">
            <w:pPr>
              <w:pStyle w:val="APVMATableText"/>
              <w:jc w:val="right"/>
              <w:rPr>
                <w:color w:val="000000"/>
                <w:szCs w:val="17"/>
                <w:lang w:eastAsia="en-AU"/>
              </w:rPr>
            </w:pPr>
            <w:r w:rsidRPr="00AF01E0">
              <w:t>399</w:t>
            </w:r>
          </w:p>
        </w:tc>
      </w:tr>
      <w:tr w:rsidR="005B16AF" w:rsidRPr="00D306F5" w14:paraId="0F234C29" w14:textId="77777777" w:rsidTr="00E60F82">
        <w:trPr>
          <w:trHeight w:val="20"/>
        </w:trPr>
        <w:tc>
          <w:tcPr>
            <w:tcW w:w="408" w:type="pct"/>
            <w:vAlign w:val="center"/>
            <w:hideMark/>
          </w:tcPr>
          <w:p w14:paraId="3FABFAFE" w14:textId="77777777" w:rsidR="005B16AF" w:rsidRPr="00AF01E0" w:rsidRDefault="005B16AF" w:rsidP="00B45948">
            <w:pPr>
              <w:pStyle w:val="APVMATableText"/>
              <w:rPr>
                <w:color w:val="000000"/>
                <w:szCs w:val="17"/>
                <w:lang w:eastAsia="en-AU"/>
              </w:rPr>
            </w:pPr>
            <w:r w:rsidRPr="00AF01E0">
              <w:rPr>
                <w:color w:val="000000"/>
                <w:szCs w:val="17"/>
                <w:lang w:eastAsia="en-AU"/>
              </w:rPr>
              <w:t>3.5</w:t>
            </w:r>
          </w:p>
        </w:tc>
        <w:tc>
          <w:tcPr>
            <w:tcW w:w="1219" w:type="pct"/>
            <w:vAlign w:val="center"/>
            <w:hideMark/>
          </w:tcPr>
          <w:p w14:paraId="43C8B72B" w14:textId="461F164B" w:rsidR="005B16AF" w:rsidRPr="00AF01E0" w:rsidRDefault="005B16AF" w:rsidP="00B45948">
            <w:pPr>
              <w:pStyle w:val="APVMATableText"/>
              <w:rPr>
                <w:color w:val="000000"/>
                <w:szCs w:val="17"/>
                <w:lang w:eastAsia="en-AU"/>
              </w:rPr>
            </w:pPr>
            <w:r w:rsidRPr="00AF01E0">
              <w:rPr>
                <w:color w:val="000000"/>
                <w:szCs w:val="17"/>
                <w:lang w:eastAsia="en-AU"/>
              </w:rPr>
              <w:t>Health</w:t>
            </w:r>
            <w:r w:rsidR="00B45948" w:rsidRPr="00AF01E0">
              <w:rPr>
                <w:color w:val="000000"/>
                <w:szCs w:val="17"/>
                <w:lang w:eastAsia="en-AU"/>
              </w:rPr>
              <w:t xml:space="preserve"> – </w:t>
            </w:r>
            <w:r w:rsidRPr="00AF01E0">
              <w:rPr>
                <w:color w:val="000000"/>
                <w:szCs w:val="17"/>
                <w:lang w:eastAsia="en-AU"/>
              </w:rPr>
              <w:t>level 5</w:t>
            </w:r>
          </w:p>
        </w:tc>
        <w:tc>
          <w:tcPr>
            <w:tcW w:w="754" w:type="pct"/>
            <w:vAlign w:val="center"/>
            <w:hideMark/>
          </w:tcPr>
          <w:p w14:paraId="0627BEBF" w14:textId="77777777" w:rsidR="005B16AF" w:rsidRPr="00AF01E0" w:rsidRDefault="005B16AF" w:rsidP="00B45948">
            <w:pPr>
              <w:pStyle w:val="APVMATableText"/>
              <w:rPr>
                <w:color w:val="000000"/>
                <w:szCs w:val="17"/>
                <w:lang w:eastAsia="en-AU"/>
              </w:rPr>
            </w:pPr>
            <w:r w:rsidRPr="00AF01E0">
              <w:rPr>
                <w:color w:val="000000"/>
                <w:szCs w:val="17"/>
                <w:lang w:eastAsia="en-AU"/>
              </w:rPr>
              <w:t>4 months</w:t>
            </w:r>
          </w:p>
        </w:tc>
        <w:tc>
          <w:tcPr>
            <w:tcW w:w="437" w:type="pct"/>
            <w:vAlign w:val="center"/>
            <w:hideMark/>
          </w:tcPr>
          <w:p w14:paraId="3DCD5BDC" w14:textId="5CD73F90" w:rsidR="005B16AF" w:rsidRPr="00AF01E0" w:rsidRDefault="005B16AF" w:rsidP="008842FA">
            <w:pPr>
              <w:pStyle w:val="APVMATableText"/>
              <w:jc w:val="right"/>
              <w:rPr>
                <w:color w:val="000000"/>
                <w:szCs w:val="17"/>
                <w:lang w:eastAsia="en-AU"/>
              </w:rPr>
            </w:pPr>
            <w:r w:rsidRPr="00AF01E0">
              <w:t>10,000</w:t>
            </w:r>
          </w:p>
        </w:tc>
        <w:tc>
          <w:tcPr>
            <w:tcW w:w="437" w:type="pct"/>
            <w:vAlign w:val="center"/>
            <w:hideMark/>
          </w:tcPr>
          <w:p w14:paraId="0A49E2CA" w14:textId="64E75A42" w:rsidR="005B16AF" w:rsidRPr="00AF01E0" w:rsidRDefault="005B16AF" w:rsidP="008842FA">
            <w:pPr>
              <w:pStyle w:val="APVMATableText"/>
              <w:jc w:val="right"/>
              <w:rPr>
                <w:color w:val="000000"/>
                <w:szCs w:val="17"/>
                <w:lang w:eastAsia="en-AU"/>
              </w:rPr>
            </w:pPr>
            <w:r w:rsidRPr="00AF01E0">
              <w:t>18,599</w:t>
            </w:r>
          </w:p>
        </w:tc>
        <w:tc>
          <w:tcPr>
            <w:tcW w:w="437" w:type="pct"/>
            <w:vAlign w:val="center"/>
            <w:hideMark/>
          </w:tcPr>
          <w:p w14:paraId="4F8E0705" w14:textId="4564CC47" w:rsidR="005B16AF" w:rsidRPr="00AF01E0" w:rsidRDefault="005B16AF" w:rsidP="008842FA">
            <w:pPr>
              <w:pStyle w:val="APVMATableText"/>
              <w:jc w:val="right"/>
              <w:rPr>
                <w:color w:val="000000"/>
                <w:szCs w:val="17"/>
                <w:lang w:eastAsia="en-AU"/>
              </w:rPr>
            </w:pPr>
            <w:r w:rsidRPr="00AF01E0">
              <w:t>86</w:t>
            </w:r>
          </w:p>
        </w:tc>
        <w:tc>
          <w:tcPr>
            <w:tcW w:w="437" w:type="pct"/>
            <w:vAlign w:val="center"/>
            <w:hideMark/>
          </w:tcPr>
          <w:p w14:paraId="16B02808" w14:textId="0101862D" w:rsidR="005B16AF" w:rsidRPr="00AF01E0" w:rsidRDefault="005B16AF" w:rsidP="008842FA">
            <w:pPr>
              <w:pStyle w:val="APVMATableText"/>
              <w:jc w:val="right"/>
              <w:rPr>
                <w:color w:val="000000"/>
                <w:szCs w:val="17"/>
                <w:lang w:eastAsia="en-AU"/>
              </w:rPr>
            </w:pPr>
            <w:r w:rsidRPr="00AF01E0">
              <w:t>4,000</w:t>
            </w:r>
          </w:p>
        </w:tc>
        <w:tc>
          <w:tcPr>
            <w:tcW w:w="437" w:type="pct"/>
            <w:shd w:val="clear" w:color="auto" w:fill="D5D7D5" w:themeFill="text1" w:themeFillTint="33"/>
            <w:vAlign w:val="center"/>
            <w:hideMark/>
          </w:tcPr>
          <w:p w14:paraId="7EFC6CE1" w14:textId="3A1F7C6F" w:rsidR="005B16AF" w:rsidRPr="00AF01E0" w:rsidRDefault="005B16AF" w:rsidP="008842FA">
            <w:pPr>
              <w:pStyle w:val="APVMATableText"/>
              <w:jc w:val="right"/>
              <w:rPr>
                <w:b/>
                <w:bCs/>
                <w:color w:val="000000"/>
                <w:szCs w:val="17"/>
                <w:lang w:eastAsia="en-AU"/>
              </w:rPr>
            </w:pPr>
            <w:r w:rsidRPr="00AF01E0">
              <w:rPr>
                <w:b/>
              </w:rPr>
              <w:t>18,599</w:t>
            </w:r>
          </w:p>
        </w:tc>
        <w:tc>
          <w:tcPr>
            <w:tcW w:w="434" w:type="pct"/>
            <w:vAlign w:val="center"/>
            <w:hideMark/>
          </w:tcPr>
          <w:p w14:paraId="34E9F9DC" w14:textId="1A52E80F" w:rsidR="005B16AF" w:rsidRPr="00AF01E0" w:rsidRDefault="005B16AF" w:rsidP="008842FA">
            <w:pPr>
              <w:pStyle w:val="APVMATableText"/>
              <w:jc w:val="right"/>
              <w:rPr>
                <w:color w:val="000000"/>
                <w:szCs w:val="17"/>
                <w:lang w:eastAsia="en-AU"/>
              </w:rPr>
            </w:pPr>
            <w:r w:rsidRPr="00AF01E0">
              <w:t>365</w:t>
            </w:r>
          </w:p>
        </w:tc>
      </w:tr>
      <w:tr w:rsidR="005B16AF" w:rsidRPr="00D306F5" w14:paraId="7D7F7241" w14:textId="77777777" w:rsidTr="00E60F82">
        <w:trPr>
          <w:trHeight w:val="20"/>
        </w:trPr>
        <w:tc>
          <w:tcPr>
            <w:tcW w:w="408" w:type="pct"/>
            <w:vAlign w:val="center"/>
            <w:hideMark/>
          </w:tcPr>
          <w:p w14:paraId="582D6F33" w14:textId="77777777" w:rsidR="005B16AF" w:rsidRPr="00AF01E0" w:rsidRDefault="005B16AF" w:rsidP="00B45948">
            <w:pPr>
              <w:pStyle w:val="APVMATableText"/>
              <w:rPr>
                <w:color w:val="000000"/>
                <w:szCs w:val="17"/>
                <w:lang w:eastAsia="en-AU"/>
              </w:rPr>
            </w:pPr>
            <w:r w:rsidRPr="00AF01E0">
              <w:rPr>
                <w:color w:val="000000"/>
                <w:szCs w:val="17"/>
                <w:lang w:eastAsia="en-AU"/>
              </w:rPr>
              <w:t>3.6</w:t>
            </w:r>
          </w:p>
        </w:tc>
        <w:tc>
          <w:tcPr>
            <w:tcW w:w="1219" w:type="pct"/>
            <w:vAlign w:val="center"/>
            <w:hideMark/>
          </w:tcPr>
          <w:p w14:paraId="620FDB1B" w14:textId="72FD51DC" w:rsidR="005B16AF" w:rsidRPr="00AF01E0" w:rsidRDefault="005B16AF" w:rsidP="00B45948">
            <w:pPr>
              <w:pStyle w:val="APVMATableText"/>
              <w:rPr>
                <w:color w:val="000000"/>
                <w:szCs w:val="17"/>
                <w:lang w:eastAsia="en-AU"/>
              </w:rPr>
            </w:pPr>
            <w:r w:rsidRPr="00AF01E0">
              <w:rPr>
                <w:color w:val="000000"/>
                <w:szCs w:val="17"/>
                <w:lang w:eastAsia="en-AU"/>
              </w:rPr>
              <w:t>Health</w:t>
            </w:r>
            <w:r w:rsidR="00B45948" w:rsidRPr="00AF01E0">
              <w:rPr>
                <w:color w:val="000000"/>
                <w:szCs w:val="17"/>
                <w:lang w:eastAsia="en-AU"/>
              </w:rPr>
              <w:t xml:space="preserve"> – </w:t>
            </w:r>
            <w:r w:rsidRPr="00AF01E0">
              <w:rPr>
                <w:color w:val="000000"/>
                <w:szCs w:val="17"/>
                <w:lang w:eastAsia="en-AU"/>
              </w:rPr>
              <w:t>level 6</w:t>
            </w:r>
          </w:p>
        </w:tc>
        <w:tc>
          <w:tcPr>
            <w:tcW w:w="754" w:type="pct"/>
            <w:vAlign w:val="center"/>
            <w:hideMark/>
          </w:tcPr>
          <w:p w14:paraId="15558403" w14:textId="77777777" w:rsidR="005B16AF" w:rsidRPr="00AF01E0" w:rsidRDefault="005B16AF" w:rsidP="00B45948">
            <w:pPr>
              <w:pStyle w:val="APVMATableText"/>
              <w:rPr>
                <w:color w:val="000000"/>
                <w:szCs w:val="17"/>
                <w:lang w:eastAsia="en-AU"/>
              </w:rPr>
            </w:pPr>
            <w:r w:rsidRPr="00AF01E0">
              <w:rPr>
                <w:color w:val="000000"/>
                <w:szCs w:val="17"/>
                <w:lang w:eastAsia="en-AU"/>
              </w:rPr>
              <w:t>2 months</w:t>
            </w:r>
          </w:p>
        </w:tc>
        <w:tc>
          <w:tcPr>
            <w:tcW w:w="437" w:type="pct"/>
            <w:vAlign w:val="center"/>
            <w:hideMark/>
          </w:tcPr>
          <w:p w14:paraId="0CB61B78" w14:textId="3C0962B9" w:rsidR="005B16AF" w:rsidRPr="00AF01E0" w:rsidRDefault="005B16AF" w:rsidP="008842FA">
            <w:pPr>
              <w:pStyle w:val="APVMATableText"/>
              <w:jc w:val="right"/>
              <w:rPr>
                <w:color w:val="000000"/>
                <w:szCs w:val="17"/>
                <w:lang w:eastAsia="en-AU"/>
              </w:rPr>
            </w:pPr>
            <w:r w:rsidRPr="00AF01E0">
              <w:t>5,000</w:t>
            </w:r>
          </w:p>
        </w:tc>
        <w:tc>
          <w:tcPr>
            <w:tcW w:w="437" w:type="pct"/>
            <w:vAlign w:val="center"/>
            <w:hideMark/>
          </w:tcPr>
          <w:p w14:paraId="41487CCC" w14:textId="2C3683F7" w:rsidR="005B16AF" w:rsidRPr="00AF01E0" w:rsidRDefault="005B16AF" w:rsidP="008842FA">
            <w:pPr>
              <w:pStyle w:val="APVMATableText"/>
              <w:jc w:val="right"/>
              <w:rPr>
                <w:color w:val="000000"/>
                <w:szCs w:val="17"/>
                <w:lang w:eastAsia="en-AU"/>
              </w:rPr>
            </w:pPr>
            <w:r w:rsidRPr="00AF01E0">
              <w:t>12,030</w:t>
            </w:r>
          </w:p>
        </w:tc>
        <w:tc>
          <w:tcPr>
            <w:tcW w:w="437" w:type="pct"/>
            <w:vAlign w:val="center"/>
            <w:hideMark/>
          </w:tcPr>
          <w:p w14:paraId="14E86C6A" w14:textId="75FDE541" w:rsidR="005B16AF" w:rsidRPr="00AF01E0" w:rsidRDefault="005B16AF" w:rsidP="008842FA">
            <w:pPr>
              <w:pStyle w:val="APVMATableText"/>
              <w:jc w:val="right"/>
              <w:rPr>
                <w:color w:val="000000"/>
                <w:szCs w:val="17"/>
                <w:lang w:eastAsia="en-AU"/>
              </w:rPr>
            </w:pPr>
            <w:r w:rsidRPr="00AF01E0">
              <w:t>141</w:t>
            </w:r>
          </w:p>
        </w:tc>
        <w:tc>
          <w:tcPr>
            <w:tcW w:w="437" w:type="pct"/>
            <w:vAlign w:val="center"/>
            <w:hideMark/>
          </w:tcPr>
          <w:p w14:paraId="3393CADE" w14:textId="14052890" w:rsidR="005B16AF" w:rsidRPr="00AF01E0" w:rsidRDefault="000D6686" w:rsidP="008842FA">
            <w:pPr>
              <w:pStyle w:val="APVMATableText"/>
              <w:jc w:val="right"/>
              <w:rPr>
                <w:color w:val="000000"/>
                <w:szCs w:val="17"/>
                <w:lang w:eastAsia="en-AU"/>
              </w:rPr>
            </w:pPr>
            <w:r w:rsidRPr="00AF01E0">
              <w:t>2,000</w:t>
            </w:r>
          </w:p>
        </w:tc>
        <w:tc>
          <w:tcPr>
            <w:tcW w:w="437" w:type="pct"/>
            <w:shd w:val="clear" w:color="auto" w:fill="D5D7D5" w:themeFill="text1" w:themeFillTint="33"/>
            <w:vAlign w:val="center"/>
            <w:hideMark/>
          </w:tcPr>
          <w:p w14:paraId="47DA6E81" w14:textId="6AA95678" w:rsidR="005B16AF" w:rsidRPr="00AF01E0" w:rsidRDefault="005B16AF" w:rsidP="008842FA">
            <w:pPr>
              <w:pStyle w:val="APVMATableText"/>
              <w:jc w:val="right"/>
              <w:rPr>
                <w:b/>
                <w:bCs/>
                <w:color w:val="000000"/>
                <w:szCs w:val="17"/>
                <w:lang w:eastAsia="en-AU"/>
              </w:rPr>
            </w:pPr>
            <w:r w:rsidRPr="00AF01E0">
              <w:rPr>
                <w:b/>
              </w:rPr>
              <w:t>12,030</w:t>
            </w:r>
          </w:p>
        </w:tc>
        <w:tc>
          <w:tcPr>
            <w:tcW w:w="434" w:type="pct"/>
            <w:vAlign w:val="center"/>
            <w:hideMark/>
          </w:tcPr>
          <w:p w14:paraId="21CE2C1F" w14:textId="1C85EB60" w:rsidR="005B16AF" w:rsidRPr="00AF01E0" w:rsidRDefault="000D6686" w:rsidP="008842FA">
            <w:pPr>
              <w:pStyle w:val="APVMATableText"/>
              <w:jc w:val="right"/>
              <w:rPr>
                <w:color w:val="000000"/>
                <w:szCs w:val="17"/>
                <w:lang w:eastAsia="en-AU"/>
              </w:rPr>
            </w:pPr>
            <w:r w:rsidRPr="00AF01E0">
              <w:t>501</w:t>
            </w:r>
          </w:p>
        </w:tc>
      </w:tr>
      <w:tr w:rsidR="005B16AF" w:rsidRPr="00D306F5" w14:paraId="75AEB7E1" w14:textId="77777777" w:rsidTr="00E60F82">
        <w:trPr>
          <w:trHeight w:val="20"/>
        </w:trPr>
        <w:tc>
          <w:tcPr>
            <w:tcW w:w="3255" w:type="pct"/>
            <w:gridSpan w:val="5"/>
            <w:vAlign w:val="center"/>
            <w:hideMark/>
          </w:tcPr>
          <w:p w14:paraId="1D4F3561" w14:textId="20F406DF" w:rsidR="005B16AF" w:rsidRPr="00AF01E0" w:rsidRDefault="005B16AF" w:rsidP="00B45948">
            <w:pPr>
              <w:pStyle w:val="APVMATableText"/>
              <w:rPr>
                <w:b/>
                <w:bCs/>
                <w:lang w:eastAsia="en-AU"/>
              </w:rPr>
            </w:pPr>
            <w:r w:rsidRPr="00AF01E0">
              <w:rPr>
                <w:b/>
                <w:bCs/>
                <w:color w:val="53284F" w:themeColor="accent5"/>
                <w:lang w:eastAsia="en-AU"/>
              </w:rPr>
              <w:t>4 Poison schedule classification</w:t>
            </w:r>
          </w:p>
        </w:tc>
        <w:tc>
          <w:tcPr>
            <w:tcW w:w="437" w:type="pct"/>
            <w:vAlign w:val="center"/>
            <w:hideMark/>
          </w:tcPr>
          <w:p w14:paraId="02BF9732" w14:textId="77777777" w:rsidR="005B16AF" w:rsidRPr="00AF01E0" w:rsidRDefault="005B16AF" w:rsidP="00B45948">
            <w:pPr>
              <w:pStyle w:val="APVMATableText"/>
              <w:rPr>
                <w:lang w:eastAsia="en-AU"/>
              </w:rPr>
            </w:pPr>
            <w:r w:rsidRPr="00AF01E0">
              <w:rPr>
                <w:lang w:eastAsia="en-AU"/>
              </w:rPr>
              <w:t> </w:t>
            </w:r>
          </w:p>
        </w:tc>
        <w:tc>
          <w:tcPr>
            <w:tcW w:w="437" w:type="pct"/>
            <w:vAlign w:val="center"/>
            <w:hideMark/>
          </w:tcPr>
          <w:p w14:paraId="0B17FB2F" w14:textId="77777777" w:rsidR="005B16AF" w:rsidRPr="00AF01E0" w:rsidRDefault="005B16AF" w:rsidP="00B45948">
            <w:pPr>
              <w:pStyle w:val="APVMATableText"/>
              <w:rPr>
                <w:lang w:eastAsia="en-AU"/>
              </w:rPr>
            </w:pPr>
            <w:r w:rsidRPr="00AF01E0">
              <w:rPr>
                <w:lang w:eastAsia="en-AU"/>
              </w:rPr>
              <w:t> </w:t>
            </w:r>
          </w:p>
        </w:tc>
        <w:tc>
          <w:tcPr>
            <w:tcW w:w="437" w:type="pct"/>
            <w:shd w:val="clear" w:color="auto" w:fill="D5D7D5" w:themeFill="text1" w:themeFillTint="33"/>
            <w:vAlign w:val="center"/>
            <w:hideMark/>
          </w:tcPr>
          <w:p w14:paraId="320BFF63" w14:textId="77777777" w:rsidR="005B16AF" w:rsidRPr="00AF01E0" w:rsidRDefault="005B16AF" w:rsidP="00B45948">
            <w:pPr>
              <w:pStyle w:val="APVMATableText"/>
              <w:rPr>
                <w:b/>
                <w:bCs/>
                <w:lang w:eastAsia="en-AU"/>
              </w:rPr>
            </w:pPr>
            <w:r w:rsidRPr="00AF01E0">
              <w:rPr>
                <w:b/>
                <w:bCs/>
                <w:lang w:eastAsia="en-AU"/>
              </w:rPr>
              <w:t> </w:t>
            </w:r>
          </w:p>
        </w:tc>
        <w:tc>
          <w:tcPr>
            <w:tcW w:w="434" w:type="pct"/>
            <w:vAlign w:val="center"/>
            <w:hideMark/>
          </w:tcPr>
          <w:p w14:paraId="1151441D" w14:textId="77777777" w:rsidR="005B16AF" w:rsidRPr="00AF01E0" w:rsidRDefault="005B16AF" w:rsidP="00B45948">
            <w:pPr>
              <w:pStyle w:val="APVMATableText"/>
              <w:rPr>
                <w:lang w:eastAsia="en-AU"/>
              </w:rPr>
            </w:pPr>
            <w:r w:rsidRPr="00AF01E0">
              <w:rPr>
                <w:lang w:eastAsia="en-AU"/>
              </w:rPr>
              <w:t> </w:t>
            </w:r>
          </w:p>
        </w:tc>
      </w:tr>
      <w:tr w:rsidR="005B16AF" w:rsidRPr="00D306F5" w14:paraId="1A926F14" w14:textId="77777777" w:rsidTr="00E60F82">
        <w:trPr>
          <w:trHeight w:val="20"/>
        </w:trPr>
        <w:tc>
          <w:tcPr>
            <w:tcW w:w="408" w:type="pct"/>
            <w:vAlign w:val="center"/>
            <w:hideMark/>
          </w:tcPr>
          <w:p w14:paraId="4AD122CB" w14:textId="77777777" w:rsidR="005B16AF" w:rsidRPr="00AF01E0" w:rsidRDefault="005B16AF" w:rsidP="00B45948">
            <w:pPr>
              <w:pStyle w:val="APVMATableText"/>
              <w:rPr>
                <w:color w:val="000000"/>
                <w:szCs w:val="17"/>
                <w:lang w:eastAsia="en-AU"/>
              </w:rPr>
            </w:pPr>
            <w:r w:rsidRPr="00AF01E0">
              <w:rPr>
                <w:color w:val="000000"/>
                <w:szCs w:val="17"/>
                <w:lang w:eastAsia="en-AU"/>
              </w:rPr>
              <w:t>4.1</w:t>
            </w:r>
          </w:p>
        </w:tc>
        <w:tc>
          <w:tcPr>
            <w:tcW w:w="1219" w:type="pct"/>
            <w:vAlign w:val="center"/>
            <w:hideMark/>
          </w:tcPr>
          <w:p w14:paraId="5430A521" w14:textId="77777777" w:rsidR="005B16AF" w:rsidRPr="00AF01E0" w:rsidRDefault="005B16AF" w:rsidP="00B45948">
            <w:pPr>
              <w:pStyle w:val="APVMATableText"/>
              <w:rPr>
                <w:color w:val="000000"/>
                <w:szCs w:val="17"/>
                <w:lang w:eastAsia="en-AU"/>
              </w:rPr>
            </w:pPr>
            <w:r w:rsidRPr="00AF01E0">
              <w:rPr>
                <w:color w:val="000000"/>
                <w:szCs w:val="17"/>
                <w:lang w:eastAsia="en-AU"/>
              </w:rPr>
              <w:t>Poison schedule classification</w:t>
            </w:r>
          </w:p>
        </w:tc>
        <w:tc>
          <w:tcPr>
            <w:tcW w:w="754" w:type="pct"/>
            <w:vAlign w:val="center"/>
            <w:hideMark/>
          </w:tcPr>
          <w:p w14:paraId="693BC597" w14:textId="77777777" w:rsidR="005B16AF" w:rsidRPr="00AF01E0" w:rsidRDefault="005B16AF" w:rsidP="00B45948">
            <w:pPr>
              <w:pStyle w:val="APVMATableText"/>
              <w:rPr>
                <w:color w:val="000000"/>
                <w:szCs w:val="17"/>
                <w:lang w:eastAsia="en-AU"/>
              </w:rPr>
            </w:pPr>
            <w:r w:rsidRPr="00AF01E0">
              <w:rPr>
                <w:color w:val="000000"/>
                <w:szCs w:val="17"/>
                <w:lang w:eastAsia="en-AU"/>
              </w:rPr>
              <w:t>13 months</w:t>
            </w:r>
          </w:p>
        </w:tc>
        <w:tc>
          <w:tcPr>
            <w:tcW w:w="437" w:type="pct"/>
            <w:vAlign w:val="center"/>
            <w:hideMark/>
          </w:tcPr>
          <w:p w14:paraId="3518338F" w14:textId="2622D78C" w:rsidR="005B16AF" w:rsidRPr="00AF01E0" w:rsidRDefault="005B16AF" w:rsidP="008842FA">
            <w:pPr>
              <w:pStyle w:val="APVMATableText"/>
              <w:jc w:val="right"/>
              <w:rPr>
                <w:color w:val="000000"/>
                <w:szCs w:val="17"/>
                <w:lang w:eastAsia="en-AU"/>
              </w:rPr>
            </w:pPr>
            <w:r w:rsidRPr="00AF01E0">
              <w:rPr>
                <w:color w:val="000000"/>
                <w:szCs w:val="17"/>
                <w:lang w:eastAsia="en-AU"/>
              </w:rPr>
              <w:t>6,088</w:t>
            </w:r>
          </w:p>
        </w:tc>
        <w:tc>
          <w:tcPr>
            <w:tcW w:w="437" w:type="pct"/>
            <w:vAlign w:val="center"/>
            <w:hideMark/>
          </w:tcPr>
          <w:p w14:paraId="7C7EB888" w14:textId="524617FE" w:rsidR="005B16AF" w:rsidRPr="00AF01E0" w:rsidRDefault="005B16AF" w:rsidP="008842FA">
            <w:pPr>
              <w:pStyle w:val="APVMATableText"/>
              <w:jc w:val="right"/>
              <w:rPr>
                <w:color w:val="000000"/>
                <w:szCs w:val="17"/>
                <w:lang w:eastAsia="en-AU"/>
              </w:rPr>
            </w:pPr>
            <w:r w:rsidRPr="00AF01E0">
              <w:rPr>
                <w:color w:val="000000"/>
                <w:szCs w:val="17"/>
                <w:lang w:eastAsia="en-AU"/>
              </w:rPr>
              <w:t>7,416</w:t>
            </w:r>
          </w:p>
        </w:tc>
        <w:tc>
          <w:tcPr>
            <w:tcW w:w="437" w:type="pct"/>
            <w:vAlign w:val="center"/>
            <w:hideMark/>
          </w:tcPr>
          <w:p w14:paraId="247A3377" w14:textId="1045A819" w:rsidR="005B16AF" w:rsidRPr="00AF01E0" w:rsidRDefault="005B16AF" w:rsidP="008842FA">
            <w:pPr>
              <w:pStyle w:val="APVMATableText"/>
              <w:jc w:val="right"/>
              <w:rPr>
                <w:color w:val="000000"/>
                <w:szCs w:val="17"/>
                <w:lang w:eastAsia="en-AU"/>
              </w:rPr>
            </w:pPr>
            <w:r w:rsidRPr="00AF01E0">
              <w:rPr>
                <w:color w:val="000000"/>
                <w:szCs w:val="17"/>
                <w:lang w:eastAsia="en-AU"/>
              </w:rPr>
              <w:t>22</w:t>
            </w:r>
          </w:p>
        </w:tc>
        <w:tc>
          <w:tcPr>
            <w:tcW w:w="437" w:type="pct"/>
            <w:vAlign w:val="center"/>
            <w:hideMark/>
          </w:tcPr>
          <w:p w14:paraId="7F153205" w14:textId="2E7464B5" w:rsidR="005B16AF" w:rsidRPr="00AF01E0" w:rsidRDefault="005B16AF" w:rsidP="008842FA">
            <w:pPr>
              <w:pStyle w:val="APVMATableText"/>
              <w:jc w:val="right"/>
              <w:rPr>
                <w:color w:val="000000"/>
                <w:szCs w:val="17"/>
                <w:lang w:eastAsia="en-AU"/>
              </w:rPr>
            </w:pPr>
            <w:r w:rsidRPr="00AF01E0">
              <w:rPr>
                <w:color w:val="000000"/>
                <w:szCs w:val="17"/>
                <w:lang w:eastAsia="en-AU"/>
              </w:rPr>
              <w:t>2,435</w:t>
            </w:r>
          </w:p>
        </w:tc>
        <w:tc>
          <w:tcPr>
            <w:tcW w:w="437" w:type="pct"/>
            <w:shd w:val="clear" w:color="auto" w:fill="D5D7D5" w:themeFill="text1" w:themeFillTint="33"/>
            <w:vAlign w:val="center"/>
            <w:hideMark/>
          </w:tcPr>
          <w:p w14:paraId="6B2CE931" w14:textId="1946D5BB" w:rsidR="005B16AF" w:rsidRPr="00AF01E0" w:rsidRDefault="005B16AF" w:rsidP="008842FA">
            <w:pPr>
              <w:pStyle w:val="APVMATableText"/>
              <w:jc w:val="right"/>
              <w:rPr>
                <w:b/>
                <w:bCs/>
                <w:color w:val="000000"/>
                <w:szCs w:val="17"/>
                <w:lang w:eastAsia="en-AU"/>
              </w:rPr>
            </w:pPr>
            <w:r w:rsidRPr="00AF01E0">
              <w:rPr>
                <w:b/>
                <w:bCs/>
                <w:color w:val="000000"/>
                <w:szCs w:val="17"/>
                <w:lang w:eastAsia="en-AU"/>
              </w:rPr>
              <w:t>7,416</w:t>
            </w:r>
          </w:p>
        </w:tc>
        <w:tc>
          <w:tcPr>
            <w:tcW w:w="434" w:type="pct"/>
            <w:vAlign w:val="center"/>
            <w:hideMark/>
          </w:tcPr>
          <w:p w14:paraId="34FAF4E9" w14:textId="56E07F01" w:rsidR="005B16AF" w:rsidRPr="00AF01E0" w:rsidRDefault="005B16AF" w:rsidP="008842FA">
            <w:pPr>
              <w:pStyle w:val="APVMATableText"/>
              <w:jc w:val="right"/>
              <w:rPr>
                <w:color w:val="000000"/>
                <w:szCs w:val="17"/>
                <w:lang w:eastAsia="en-AU"/>
              </w:rPr>
            </w:pPr>
            <w:r w:rsidRPr="00AF01E0">
              <w:rPr>
                <w:color w:val="000000"/>
                <w:szCs w:val="17"/>
                <w:lang w:eastAsia="en-AU"/>
              </w:rPr>
              <w:t>205</w:t>
            </w:r>
          </w:p>
        </w:tc>
      </w:tr>
      <w:tr w:rsidR="005B16AF" w:rsidRPr="00D306F5" w14:paraId="23DE5A3A" w14:textId="77777777" w:rsidTr="00E60F82">
        <w:trPr>
          <w:trHeight w:val="20"/>
        </w:trPr>
        <w:tc>
          <w:tcPr>
            <w:tcW w:w="3255" w:type="pct"/>
            <w:gridSpan w:val="5"/>
            <w:vAlign w:val="center"/>
            <w:hideMark/>
          </w:tcPr>
          <w:p w14:paraId="7EBC2356" w14:textId="77777777" w:rsidR="005B16AF" w:rsidRPr="00AF01E0" w:rsidRDefault="005B16AF" w:rsidP="00B45948">
            <w:pPr>
              <w:pStyle w:val="APVMATableText"/>
              <w:rPr>
                <w:lang w:eastAsia="en-AU"/>
              </w:rPr>
            </w:pPr>
            <w:r w:rsidRPr="00AF01E0">
              <w:rPr>
                <w:b/>
                <w:color w:val="53284F" w:themeColor="accent5"/>
                <w:lang w:eastAsia="en-AU"/>
              </w:rPr>
              <w:t>5 Residues</w:t>
            </w:r>
          </w:p>
        </w:tc>
        <w:tc>
          <w:tcPr>
            <w:tcW w:w="437" w:type="pct"/>
            <w:vAlign w:val="center"/>
            <w:hideMark/>
          </w:tcPr>
          <w:p w14:paraId="12A4889D" w14:textId="77777777" w:rsidR="005B16AF" w:rsidRPr="00AF01E0" w:rsidRDefault="005B16AF" w:rsidP="00B45948">
            <w:pPr>
              <w:pStyle w:val="APVMATableText"/>
              <w:rPr>
                <w:lang w:eastAsia="en-AU"/>
              </w:rPr>
            </w:pPr>
            <w:r w:rsidRPr="00AF01E0">
              <w:rPr>
                <w:lang w:eastAsia="en-AU"/>
              </w:rPr>
              <w:t> </w:t>
            </w:r>
          </w:p>
        </w:tc>
        <w:tc>
          <w:tcPr>
            <w:tcW w:w="437" w:type="pct"/>
            <w:vAlign w:val="center"/>
            <w:hideMark/>
          </w:tcPr>
          <w:p w14:paraId="4D19B7F1" w14:textId="77777777" w:rsidR="005B16AF" w:rsidRPr="00AF01E0" w:rsidRDefault="005B16AF" w:rsidP="00B45948">
            <w:pPr>
              <w:pStyle w:val="APVMATableText"/>
              <w:rPr>
                <w:lang w:eastAsia="en-AU"/>
              </w:rPr>
            </w:pPr>
            <w:r w:rsidRPr="00AF01E0">
              <w:rPr>
                <w:lang w:eastAsia="en-AU"/>
              </w:rPr>
              <w:t> </w:t>
            </w:r>
          </w:p>
        </w:tc>
        <w:tc>
          <w:tcPr>
            <w:tcW w:w="437" w:type="pct"/>
            <w:shd w:val="clear" w:color="auto" w:fill="D5D7D5" w:themeFill="text1" w:themeFillTint="33"/>
            <w:vAlign w:val="center"/>
            <w:hideMark/>
          </w:tcPr>
          <w:p w14:paraId="6EB26846" w14:textId="77777777" w:rsidR="005B16AF" w:rsidRPr="00AF01E0" w:rsidRDefault="005B16AF" w:rsidP="00B45948">
            <w:pPr>
              <w:pStyle w:val="APVMATableText"/>
              <w:rPr>
                <w:b/>
                <w:bCs/>
                <w:lang w:eastAsia="en-AU"/>
              </w:rPr>
            </w:pPr>
            <w:r w:rsidRPr="00AF01E0">
              <w:rPr>
                <w:b/>
                <w:bCs/>
                <w:lang w:eastAsia="en-AU"/>
              </w:rPr>
              <w:t> </w:t>
            </w:r>
          </w:p>
        </w:tc>
        <w:tc>
          <w:tcPr>
            <w:tcW w:w="434" w:type="pct"/>
            <w:vAlign w:val="center"/>
            <w:hideMark/>
          </w:tcPr>
          <w:p w14:paraId="4D572975" w14:textId="77777777" w:rsidR="005B16AF" w:rsidRPr="00AF01E0" w:rsidRDefault="005B16AF" w:rsidP="00B45948">
            <w:pPr>
              <w:pStyle w:val="APVMATableText"/>
              <w:rPr>
                <w:lang w:eastAsia="en-AU"/>
              </w:rPr>
            </w:pPr>
            <w:r w:rsidRPr="00AF01E0">
              <w:rPr>
                <w:lang w:eastAsia="en-AU"/>
              </w:rPr>
              <w:t> </w:t>
            </w:r>
          </w:p>
        </w:tc>
      </w:tr>
      <w:tr w:rsidR="005B16AF" w:rsidRPr="00D306F5" w14:paraId="6B52B3A0" w14:textId="77777777" w:rsidTr="00E60F82">
        <w:trPr>
          <w:trHeight w:val="20"/>
        </w:trPr>
        <w:tc>
          <w:tcPr>
            <w:tcW w:w="408" w:type="pct"/>
            <w:vAlign w:val="center"/>
            <w:hideMark/>
          </w:tcPr>
          <w:p w14:paraId="24382C0D" w14:textId="77777777" w:rsidR="005B16AF" w:rsidRPr="00AF01E0" w:rsidRDefault="005B16AF" w:rsidP="00B45948">
            <w:pPr>
              <w:pStyle w:val="APVMATableText"/>
              <w:rPr>
                <w:color w:val="000000"/>
                <w:szCs w:val="17"/>
                <w:lang w:eastAsia="en-AU"/>
              </w:rPr>
            </w:pPr>
            <w:r w:rsidRPr="00AF01E0">
              <w:rPr>
                <w:color w:val="000000"/>
                <w:szCs w:val="17"/>
                <w:lang w:eastAsia="en-AU"/>
              </w:rPr>
              <w:t>5.1</w:t>
            </w:r>
          </w:p>
        </w:tc>
        <w:tc>
          <w:tcPr>
            <w:tcW w:w="1219" w:type="pct"/>
            <w:vAlign w:val="center"/>
            <w:hideMark/>
          </w:tcPr>
          <w:p w14:paraId="19FEC56B" w14:textId="068ED91C" w:rsidR="005B16AF" w:rsidRPr="00AF01E0" w:rsidRDefault="005B16AF" w:rsidP="00B45948">
            <w:pPr>
              <w:pStyle w:val="APVMATableText"/>
              <w:rPr>
                <w:color w:val="000000"/>
                <w:szCs w:val="17"/>
                <w:lang w:eastAsia="en-AU"/>
              </w:rPr>
            </w:pPr>
            <w:r w:rsidRPr="00AF01E0">
              <w:rPr>
                <w:color w:val="000000"/>
                <w:szCs w:val="17"/>
                <w:lang w:eastAsia="en-AU"/>
              </w:rPr>
              <w:t>Residues</w:t>
            </w:r>
            <w:r w:rsidR="00B45948" w:rsidRPr="00AF01E0">
              <w:rPr>
                <w:color w:val="000000"/>
                <w:szCs w:val="17"/>
                <w:lang w:eastAsia="en-AU"/>
              </w:rPr>
              <w:t xml:space="preserve"> – </w:t>
            </w:r>
            <w:r w:rsidRPr="00AF01E0">
              <w:rPr>
                <w:color w:val="000000"/>
                <w:szCs w:val="17"/>
                <w:lang w:eastAsia="en-AU"/>
              </w:rPr>
              <w:t>level 1</w:t>
            </w:r>
          </w:p>
        </w:tc>
        <w:tc>
          <w:tcPr>
            <w:tcW w:w="754" w:type="pct"/>
            <w:vAlign w:val="center"/>
            <w:hideMark/>
          </w:tcPr>
          <w:p w14:paraId="5DE8536A" w14:textId="77777777" w:rsidR="005B16AF" w:rsidRPr="00AF01E0" w:rsidRDefault="005B16AF" w:rsidP="00B45948">
            <w:pPr>
              <w:pStyle w:val="APVMATableText"/>
              <w:rPr>
                <w:color w:val="000000"/>
                <w:szCs w:val="17"/>
                <w:lang w:eastAsia="en-AU"/>
              </w:rPr>
            </w:pPr>
            <w:r w:rsidRPr="00AF01E0">
              <w:rPr>
                <w:color w:val="000000"/>
                <w:szCs w:val="17"/>
                <w:lang w:eastAsia="en-AU"/>
              </w:rPr>
              <w:t>13 months</w:t>
            </w:r>
          </w:p>
        </w:tc>
        <w:tc>
          <w:tcPr>
            <w:tcW w:w="437" w:type="pct"/>
            <w:vAlign w:val="center"/>
            <w:hideMark/>
          </w:tcPr>
          <w:p w14:paraId="34D4F688" w14:textId="4AD6128C" w:rsidR="005B16AF" w:rsidRPr="00AF01E0" w:rsidRDefault="005B16AF" w:rsidP="008842FA">
            <w:pPr>
              <w:pStyle w:val="APVMATableText"/>
              <w:jc w:val="right"/>
              <w:rPr>
                <w:color w:val="000000"/>
                <w:szCs w:val="17"/>
                <w:lang w:eastAsia="en-AU"/>
              </w:rPr>
            </w:pPr>
            <w:r w:rsidRPr="00AF01E0">
              <w:t>64,125</w:t>
            </w:r>
          </w:p>
        </w:tc>
        <w:tc>
          <w:tcPr>
            <w:tcW w:w="437" w:type="pct"/>
            <w:vAlign w:val="center"/>
            <w:hideMark/>
          </w:tcPr>
          <w:p w14:paraId="69027DE5" w14:textId="35FA652A" w:rsidR="005B16AF" w:rsidRPr="00AF01E0" w:rsidRDefault="005B16AF" w:rsidP="008842FA">
            <w:pPr>
              <w:pStyle w:val="APVMATableText"/>
              <w:jc w:val="right"/>
              <w:rPr>
                <w:color w:val="000000"/>
                <w:szCs w:val="17"/>
                <w:lang w:eastAsia="en-AU"/>
              </w:rPr>
            </w:pPr>
            <w:r w:rsidRPr="00AF01E0">
              <w:t>78,547</w:t>
            </w:r>
          </w:p>
        </w:tc>
        <w:tc>
          <w:tcPr>
            <w:tcW w:w="437" w:type="pct"/>
            <w:vAlign w:val="center"/>
            <w:hideMark/>
          </w:tcPr>
          <w:p w14:paraId="1FA4A6C4" w14:textId="5C983059" w:rsidR="005B16AF" w:rsidRPr="00AF01E0" w:rsidRDefault="005B16AF" w:rsidP="008842FA">
            <w:pPr>
              <w:pStyle w:val="APVMATableText"/>
              <w:jc w:val="right"/>
              <w:rPr>
                <w:color w:val="000000"/>
                <w:szCs w:val="17"/>
                <w:lang w:eastAsia="en-AU"/>
              </w:rPr>
            </w:pPr>
            <w:r w:rsidRPr="00AF01E0">
              <w:t>22</w:t>
            </w:r>
          </w:p>
        </w:tc>
        <w:tc>
          <w:tcPr>
            <w:tcW w:w="437" w:type="pct"/>
            <w:vAlign w:val="center"/>
            <w:hideMark/>
          </w:tcPr>
          <w:p w14:paraId="0A9E6840" w14:textId="630EDED8" w:rsidR="005B16AF" w:rsidRPr="00AF01E0" w:rsidRDefault="005B16AF" w:rsidP="008842FA">
            <w:pPr>
              <w:pStyle w:val="APVMATableText"/>
              <w:jc w:val="right"/>
              <w:rPr>
                <w:color w:val="000000"/>
                <w:szCs w:val="17"/>
                <w:lang w:eastAsia="en-AU"/>
              </w:rPr>
            </w:pPr>
            <w:r w:rsidRPr="00AF01E0">
              <w:t>25,650</w:t>
            </w:r>
          </w:p>
        </w:tc>
        <w:tc>
          <w:tcPr>
            <w:tcW w:w="437" w:type="pct"/>
            <w:shd w:val="clear" w:color="auto" w:fill="D5D7D5" w:themeFill="text1" w:themeFillTint="33"/>
            <w:vAlign w:val="center"/>
            <w:hideMark/>
          </w:tcPr>
          <w:p w14:paraId="7A1217D1" w14:textId="17DD7B08" w:rsidR="005B16AF" w:rsidRPr="00AF01E0" w:rsidRDefault="005B16AF" w:rsidP="008842FA">
            <w:pPr>
              <w:pStyle w:val="APVMATableText"/>
              <w:jc w:val="right"/>
              <w:rPr>
                <w:b/>
                <w:bCs/>
                <w:color w:val="000000"/>
                <w:szCs w:val="17"/>
                <w:lang w:eastAsia="en-AU"/>
              </w:rPr>
            </w:pPr>
            <w:r w:rsidRPr="00AF01E0">
              <w:rPr>
                <w:b/>
              </w:rPr>
              <w:t>78,547</w:t>
            </w:r>
          </w:p>
        </w:tc>
        <w:tc>
          <w:tcPr>
            <w:tcW w:w="434" w:type="pct"/>
            <w:vAlign w:val="center"/>
            <w:hideMark/>
          </w:tcPr>
          <w:p w14:paraId="2328B273" w14:textId="62606715" w:rsidR="005B16AF" w:rsidRPr="00AF01E0" w:rsidRDefault="005B16AF" w:rsidP="008842FA">
            <w:pPr>
              <w:pStyle w:val="APVMATableText"/>
              <w:jc w:val="right"/>
              <w:rPr>
                <w:color w:val="000000"/>
                <w:szCs w:val="17"/>
                <w:lang w:eastAsia="en-AU"/>
              </w:rPr>
            </w:pPr>
            <w:r w:rsidRPr="00AF01E0">
              <w:t>206</w:t>
            </w:r>
          </w:p>
        </w:tc>
      </w:tr>
      <w:tr w:rsidR="005B16AF" w:rsidRPr="00D306F5" w14:paraId="3278BAE8" w14:textId="77777777" w:rsidTr="00E60F82">
        <w:trPr>
          <w:trHeight w:val="20"/>
        </w:trPr>
        <w:tc>
          <w:tcPr>
            <w:tcW w:w="408" w:type="pct"/>
            <w:vAlign w:val="center"/>
            <w:hideMark/>
          </w:tcPr>
          <w:p w14:paraId="5EC1F6C3" w14:textId="77777777" w:rsidR="005B16AF" w:rsidRPr="00AF01E0" w:rsidRDefault="005B16AF" w:rsidP="00B45948">
            <w:pPr>
              <w:pStyle w:val="APVMATableText"/>
              <w:rPr>
                <w:color w:val="000000"/>
                <w:szCs w:val="17"/>
                <w:lang w:eastAsia="en-AU"/>
              </w:rPr>
            </w:pPr>
            <w:r w:rsidRPr="00AF01E0">
              <w:rPr>
                <w:color w:val="000000"/>
                <w:szCs w:val="17"/>
                <w:lang w:eastAsia="en-AU"/>
              </w:rPr>
              <w:t>5.2</w:t>
            </w:r>
          </w:p>
        </w:tc>
        <w:tc>
          <w:tcPr>
            <w:tcW w:w="1219" w:type="pct"/>
            <w:vAlign w:val="center"/>
            <w:hideMark/>
          </w:tcPr>
          <w:p w14:paraId="52247792" w14:textId="730961FA" w:rsidR="005B16AF" w:rsidRPr="00AF01E0" w:rsidRDefault="005B16AF" w:rsidP="00B45948">
            <w:pPr>
              <w:pStyle w:val="APVMATableText"/>
              <w:rPr>
                <w:color w:val="000000"/>
                <w:szCs w:val="17"/>
                <w:lang w:eastAsia="en-AU"/>
              </w:rPr>
            </w:pPr>
            <w:r w:rsidRPr="00AF01E0">
              <w:rPr>
                <w:color w:val="000000"/>
                <w:szCs w:val="17"/>
                <w:lang w:eastAsia="en-AU"/>
              </w:rPr>
              <w:t>Residues</w:t>
            </w:r>
            <w:r w:rsidR="00B45948" w:rsidRPr="00AF01E0">
              <w:rPr>
                <w:color w:val="000000"/>
                <w:szCs w:val="17"/>
                <w:lang w:eastAsia="en-AU"/>
              </w:rPr>
              <w:t xml:space="preserve"> – </w:t>
            </w:r>
            <w:r w:rsidRPr="00AF01E0">
              <w:rPr>
                <w:color w:val="000000"/>
                <w:szCs w:val="17"/>
                <w:lang w:eastAsia="en-AU"/>
              </w:rPr>
              <w:t>level 2</w:t>
            </w:r>
          </w:p>
        </w:tc>
        <w:tc>
          <w:tcPr>
            <w:tcW w:w="754" w:type="pct"/>
            <w:vAlign w:val="center"/>
            <w:hideMark/>
          </w:tcPr>
          <w:p w14:paraId="5C0C08FC" w14:textId="77777777" w:rsidR="005B16AF" w:rsidRPr="00AF01E0" w:rsidRDefault="005B16AF" w:rsidP="00B45948">
            <w:pPr>
              <w:pStyle w:val="APVMATableText"/>
              <w:rPr>
                <w:color w:val="000000"/>
                <w:szCs w:val="17"/>
                <w:lang w:eastAsia="en-AU"/>
              </w:rPr>
            </w:pPr>
            <w:r w:rsidRPr="00AF01E0">
              <w:rPr>
                <w:color w:val="000000"/>
                <w:szCs w:val="17"/>
                <w:lang w:eastAsia="en-AU"/>
              </w:rPr>
              <w:t>8 months</w:t>
            </w:r>
          </w:p>
        </w:tc>
        <w:tc>
          <w:tcPr>
            <w:tcW w:w="437" w:type="pct"/>
            <w:vAlign w:val="center"/>
            <w:hideMark/>
          </w:tcPr>
          <w:p w14:paraId="54C1896E" w14:textId="06F7ABA5" w:rsidR="005B16AF" w:rsidRPr="00AF01E0" w:rsidRDefault="005B16AF" w:rsidP="008842FA">
            <w:pPr>
              <w:pStyle w:val="APVMATableText"/>
              <w:jc w:val="right"/>
              <w:rPr>
                <w:color w:val="000000"/>
                <w:szCs w:val="17"/>
                <w:lang w:eastAsia="en-AU"/>
              </w:rPr>
            </w:pPr>
            <w:r w:rsidRPr="00AF01E0">
              <w:t>27,873</w:t>
            </w:r>
          </w:p>
        </w:tc>
        <w:tc>
          <w:tcPr>
            <w:tcW w:w="437" w:type="pct"/>
            <w:vAlign w:val="center"/>
            <w:hideMark/>
          </w:tcPr>
          <w:p w14:paraId="1FC231A8" w14:textId="6DAE89FF" w:rsidR="005B16AF" w:rsidRPr="00AF01E0" w:rsidRDefault="005B16AF" w:rsidP="008842FA">
            <w:pPr>
              <w:pStyle w:val="APVMATableText"/>
              <w:jc w:val="right"/>
              <w:rPr>
                <w:color w:val="000000"/>
                <w:szCs w:val="17"/>
                <w:lang w:eastAsia="en-AU"/>
              </w:rPr>
            </w:pPr>
            <w:r w:rsidRPr="00AF01E0">
              <w:t>49,598</w:t>
            </w:r>
          </w:p>
        </w:tc>
        <w:tc>
          <w:tcPr>
            <w:tcW w:w="437" w:type="pct"/>
            <w:vAlign w:val="center"/>
            <w:hideMark/>
          </w:tcPr>
          <w:p w14:paraId="77F7B4B2" w14:textId="10746BF9" w:rsidR="005B16AF" w:rsidRPr="00AF01E0" w:rsidRDefault="005B16AF" w:rsidP="008842FA">
            <w:pPr>
              <w:pStyle w:val="APVMATableText"/>
              <w:jc w:val="right"/>
              <w:rPr>
                <w:color w:val="000000"/>
                <w:szCs w:val="17"/>
                <w:lang w:eastAsia="en-AU"/>
              </w:rPr>
            </w:pPr>
            <w:r w:rsidRPr="00AF01E0">
              <w:t>78</w:t>
            </w:r>
          </w:p>
        </w:tc>
        <w:tc>
          <w:tcPr>
            <w:tcW w:w="437" w:type="pct"/>
            <w:vAlign w:val="center"/>
            <w:hideMark/>
          </w:tcPr>
          <w:p w14:paraId="74DC197B" w14:textId="447EF582" w:rsidR="005B16AF" w:rsidRPr="00AF01E0" w:rsidRDefault="005B16AF" w:rsidP="008842FA">
            <w:pPr>
              <w:pStyle w:val="APVMATableText"/>
              <w:jc w:val="right"/>
              <w:rPr>
                <w:color w:val="000000"/>
                <w:szCs w:val="17"/>
                <w:lang w:eastAsia="en-AU"/>
              </w:rPr>
            </w:pPr>
            <w:r w:rsidRPr="00AF01E0">
              <w:t>11,149</w:t>
            </w:r>
          </w:p>
        </w:tc>
        <w:tc>
          <w:tcPr>
            <w:tcW w:w="437" w:type="pct"/>
            <w:shd w:val="clear" w:color="auto" w:fill="D5D7D5" w:themeFill="text1" w:themeFillTint="33"/>
            <w:vAlign w:val="center"/>
            <w:hideMark/>
          </w:tcPr>
          <w:p w14:paraId="3ACA7799" w14:textId="1082B5C6" w:rsidR="005B16AF" w:rsidRPr="00AF01E0" w:rsidRDefault="005B16AF" w:rsidP="008842FA">
            <w:pPr>
              <w:pStyle w:val="APVMATableText"/>
              <w:jc w:val="right"/>
              <w:rPr>
                <w:b/>
                <w:bCs/>
                <w:color w:val="000000"/>
                <w:szCs w:val="17"/>
                <w:lang w:eastAsia="en-AU"/>
              </w:rPr>
            </w:pPr>
            <w:r w:rsidRPr="00AF01E0">
              <w:rPr>
                <w:b/>
              </w:rPr>
              <w:t>49,598</w:t>
            </w:r>
          </w:p>
        </w:tc>
        <w:tc>
          <w:tcPr>
            <w:tcW w:w="434" w:type="pct"/>
            <w:vAlign w:val="center"/>
            <w:hideMark/>
          </w:tcPr>
          <w:p w14:paraId="045B026D" w14:textId="7571CA3C" w:rsidR="005B16AF" w:rsidRPr="00AF01E0" w:rsidRDefault="005B16AF" w:rsidP="008842FA">
            <w:pPr>
              <w:pStyle w:val="APVMATableText"/>
              <w:jc w:val="right"/>
              <w:rPr>
                <w:color w:val="000000"/>
                <w:szCs w:val="17"/>
                <w:lang w:eastAsia="en-AU"/>
              </w:rPr>
            </w:pPr>
            <w:r w:rsidRPr="00AF01E0">
              <w:t>345</w:t>
            </w:r>
          </w:p>
        </w:tc>
      </w:tr>
      <w:tr w:rsidR="005B16AF" w:rsidRPr="00D306F5" w14:paraId="798DF6C5" w14:textId="77777777" w:rsidTr="00E60F82">
        <w:trPr>
          <w:trHeight w:val="20"/>
        </w:trPr>
        <w:tc>
          <w:tcPr>
            <w:tcW w:w="408" w:type="pct"/>
            <w:vAlign w:val="center"/>
            <w:hideMark/>
          </w:tcPr>
          <w:p w14:paraId="5CA72FAB" w14:textId="77777777" w:rsidR="005B16AF" w:rsidRPr="00AF01E0" w:rsidRDefault="005B16AF" w:rsidP="00B45948">
            <w:pPr>
              <w:pStyle w:val="APVMATableText"/>
              <w:rPr>
                <w:color w:val="000000"/>
                <w:szCs w:val="17"/>
                <w:lang w:eastAsia="en-AU"/>
              </w:rPr>
            </w:pPr>
            <w:r w:rsidRPr="00AF01E0">
              <w:rPr>
                <w:color w:val="000000"/>
                <w:szCs w:val="17"/>
                <w:lang w:eastAsia="en-AU"/>
              </w:rPr>
              <w:t>5.3</w:t>
            </w:r>
          </w:p>
        </w:tc>
        <w:tc>
          <w:tcPr>
            <w:tcW w:w="1219" w:type="pct"/>
            <w:vAlign w:val="center"/>
            <w:hideMark/>
          </w:tcPr>
          <w:p w14:paraId="14DCA7B6" w14:textId="1782E1E1" w:rsidR="005B16AF" w:rsidRPr="00AF01E0" w:rsidRDefault="005B16AF" w:rsidP="00B45948">
            <w:pPr>
              <w:pStyle w:val="APVMATableText"/>
              <w:rPr>
                <w:color w:val="000000"/>
                <w:szCs w:val="17"/>
                <w:lang w:eastAsia="en-AU"/>
              </w:rPr>
            </w:pPr>
            <w:r w:rsidRPr="00AF01E0">
              <w:rPr>
                <w:color w:val="000000"/>
                <w:szCs w:val="17"/>
                <w:lang w:eastAsia="en-AU"/>
              </w:rPr>
              <w:t>Residues</w:t>
            </w:r>
            <w:r w:rsidR="00B45948" w:rsidRPr="00AF01E0">
              <w:rPr>
                <w:color w:val="000000"/>
                <w:szCs w:val="17"/>
                <w:lang w:eastAsia="en-AU"/>
              </w:rPr>
              <w:t xml:space="preserve"> – </w:t>
            </w:r>
            <w:r w:rsidRPr="00AF01E0">
              <w:rPr>
                <w:color w:val="000000"/>
                <w:szCs w:val="17"/>
                <w:lang w:eastAsia="en-AU"/>
              </w:rPr>
              <w:t>level 3</w:t>
            </w:r>
          </w:p>
        </w:tc>
        <w:tc>
          <w:tcPr>
            <w:tcW w:w="754" w:type="pct"/>
            <w:vAlign w:val="center"/>
            <w:hideMark/>
          </w:tcPr>
          <w:p w14:paraId="701ABCDE" w14:textId="77777777" w:rsidR="005B16AF" w:rsidRPr="00AF01E0" w:rsidRDefault="005B16AF" w:rsidP="00B45948">
            <w:pPr>
              <w:pStyle w:val="APVMATableText"/>
              <w:rPr>
                <w:color w:val="000000"/>
                <w:szCs w:val="17"/>
                <w:lang w:eastAsia="en-AU"/>
              </w:rPr>
            </w:pPr>
            <w:r w:rsidRPr="00AF01E0">
              <w:rPr>
                <w:color w:val="000000"/>
                <w:szCs w:val="17"/>
                <w:lang w:eastAsia="en-AU"/>
              </w:rPr>
              <w:t>6 months</w:t>
            </w:r>
          </w:p>
        </w:tc>
        <w:tc>
          <w:tcPr>
            <w:tcW w:w="437" w:type="pct"/>
            <w:vAlign w:val="center"/>
            <w:hideMark/>
          </w:tcPr>
          <w:p w14:paraId="4CCC82FD" w14:textId="4482EB76" w:rsidR="005B16AF" w:rsidRPr="00AF01E0" w:rsidRDefault="005B16AF" w:rsidP="008842FA">
            <w:pPr>
              <w:pStyle w:val="APVMATableText"/>
              <w:jc w:val="right"/>
              <w:rPr>
                <w:color w:val="000000"/>
                <w:szCs w:val="17"/>
                <w:lang w:eastAsia="en-AU"/>
              </w:rPr>
            </w:pPr>
            <w:r w:rsidRPr="00AF01E0">
              <w:t>22,500</w:t>
            </w:r>
          </w:p>
        </w:tc>
        <w:tc>
          <w:tcPr>
            <w:tcW w:w="437" w:type="pct"/>
            <w:vAlign w:val="center"/>
            <w:hideMark/>
          </w:tcPr>
          <w:p w14:paraId="5CCA04F1" w14:textId="468D72CF" w:rsidR="005B16AF" w:rsidRPr="00AF01E0" w:rsidRDefault="005B16AF" w:rsidP="008842FA">
            <w:pPr>
              <w:pStyle w:val="APVMATableText"/>
              <w:jc w:val="right"/>
              <w:rPr>
                <w:color w:val="000000"/>
                <w:szCs w:val="17"/>
                <w:lang w:eastAsia="en-AU"/>
              </w:rPr>
            </w:pPr>
            <w:r w:rsidRPr="00AF01E0">
              <w:t>42,000</w:t>
            </w:r>
          </w:p>
        </w:tc>
        <w:tc>
          <w:tcPr>
            <w:tcW w:w="437" w:type="pct"/>
            <w:vAlign w:val="center"/>
            <w:hideMark/>
          </w:tcPr>
          <w:p w14:paraId="4D2C7402" w14:textId="54D82A0D" w:rsidR="005B16AF" w:rsidRPr="00AF01E0" w:rsidRDefault="005B16AF" w:rsidP="008842FA">
            <w:pPr>
              <w:pStyle w:val="APVMATableText"/>
              <w:jc w:val="right"/>
              <w:rPr>
                <w:color w:val="000000"/>
                <w:szCs w:val="17"/>
                <w:lang w:eastAsia="en-AU"/>
              </w:rPr>
            </w:pPr>
            <w:r w:rsidRPr="00AF01E0">
              <w:t>87</w:t>
            </w:r>
          </w:p>
        </w:tc>
        <w:tc>
          <w:tcPr>
            <w:tcW w:w="437" w:type="pct"/>
            <w:vAlign w:val="center"/>
            <w:hideMark/>
          </w:tcPr>
          <w:p w14:paraId="3D6B3E21" w14:textId="5EE34433" w:rsidR="005B16AF" w:rsidRPr="00AF01E0" w:rsidRDefault="005B16AF" w:rsidP="008842FA">
            <w:pPr>
              <w:pStyle w:val="APVMATableText"/>
              <w:jc w:val="right"/>
              <w:rPr>
                <w:color w:val="000000"/>
                <w:szCs w:val="17"/>
                <w:lang w:eastAsia="en-AU"/>
              </w:rPr>
            </w:pPr>
            <w:r w:rsidRPr="00AF01E0">
              <w:t>9,000</w:t>
            </w:r>
          </w:p>
        </w:tc>
        <w:tc>
          <w:tcPr>
            <w:tcW w:w="437" w:type="pct"/>
            <w:shd w:val="clear" w:color="auto" w:fill="D5D7D5" w:themeFill="text1" w:themeFillTint="33"/>
            <w:vAlign w:val="center"/>
            <w:hideMark/>
          </w:tcPr>
          <w:p w14:paraId="563B43D1" w14:textId="019A5530" w:rsidR="005B16AF" w:rsidRPr="00AF01E0" w:rsidRDefault="005B16AF" w:rsidP="008842FA">
            <w:pPr>
              <w:pStyle w:val="APVMATableText"/>
              <w:jc w:val="right"/>
              <w:rPr>
                <w:b/>
                <w:bCs/>
                <w:color w:val="000000"/>
                <w:szCs w:val="17"/>
                <w:lang w:eastAsia="en-AU"/>
              </w:rPr>
            </w:pPr>
            <w:r w:rsidRPr="00AF01E0">
              <w:rPr>
                <w:b/>
              </w:rPr>
              <w:t>42,000</w:t>
            </w:r>
          </w:p>
        </w:tc>
        <w:tc>
          <w:tcPr>
            <w:tcW w:w="434" w:type="pct"/>
            <w:vAlign w:val="center"/>
            <w:hideMark/>
          </w:tcPr>
          <w:p w14:paraId="3AA57BDF" w14:textId="26F961AC" w:rsidR="005B16AF" w:rsidRPr="00AF01E0" w:rsidRDefault="005B16AF" w:rsidP="008842FA">
            <w:pPr>
              <w:pStyle w:val="APVMATableText"/>
              <w:jc w:val="right"/>
              <w:rPr>
                <w:color w:val="000000"/>
                <w:szCs w:val="17"/>
                <w:lang w:eastAsia="en-AU"/>
              </w:rPr>
            </w:pPr>
            <w:r w:rsidRPr="00AF01E0">
              <w:t>367</w:t>
            </w:r>
          </w:p>
        </w:tc>
      </w:tr>
      <w:tr w:rsidR="005B16AF" w:rsidRPr="00D306F5" w14:paraId="26F3B24A" w14:textId="77777777" w:rsidTr="00E60F82">
        <w:trPr>
          <w:trHeight w:val="20"/>
        </w:trPr>
        <w:tc>
          <w:tcPr>
            <w:tcW w:w="408" w:type="pct"/>
            <w:vAlign w:val="center"/>
            <w:hideMark/>
          </w:tcPr>
          <w:p w14:paraId="5640DED3" w14:textId="77777777" w:rsidR="005B16AF" w:rsidRPr="00AF01E0" w:rsidRDefault="005B16AF" w:rsidP="00B45948">
            <w:pPr>
              <w:pStyle w:val="APVMATableText"/>
              <w:rPr>
                <w:color w:val="000000"/>
                <w:szCs w:val="17"/>
                <w:lang w:eastAsia="en-AU"/>
              </w:rPr>
            </w:pPr>
            <w:r w:rsidRPr="00AF01E0">
              <w:rPr>
                <w:color w:val="000000"/>
                <w:szCs w:val="17"/>
                <w:lang w:eastAsia="en-AU"/>
              </w:rPr>
              <w:t>5.4</w:t>
            </w:r>
          </w:p>
        </w:tc>
        <w:tc>
          <w:tcPr>
            <w:tcW w:w="1219" w:type="pct"/>
            <w:vAlign w:val="center"/>
            <w:hideMark/>
          </w:tcPr>
          <w:p w14:paraId="11B116DA" w14:textId="54577048" w:rsidR="005B16AF" w:rsidRPr="00AF01E0" w:rsidRDefault="005B16AF" w:rsidP="00B45948">
            <w:pPr>
              <w:pStyle w:val="APVMATableText"/>
              <w:rPr>
                <w:color w:val="000000"/>
                <w:szCs w:val="17"/>
                <w:lang w:eastAsia="en-AU"/>
              </w:rPr>
            </w:pPr>
            <w:r w:rsidRPr="00AF01E0">
              <w:rPr>
                <w:color w:val="000000"/>
                <w:szCs w:val="17"/>
                <w:lang w:eastAsia="en-AU"/>
              </w:rPr>
              <w:t>Residues</w:t>
            </w:r>
            <w:r w:rsidR="00B45948" w:rsidRPr="00AF01E0">
              <w:rPr>
                <w:color w:val="000000"/>
                <w:szCs w:val="17"/>
                <w:lang w:eastAsia="en-AU"/>
              </w:rPr>
              <w:t xml:space="preserve"> – </w:t>
            </w:r>
            <w:r w:rsidRPr="00AF01E0">
              <w:rPr>
                <w:color w:val="000000"/>
                <w:szCs w:val="17"/>
                <w:lang w:eastAsia="en-AU"/>
              </w:rPr>
              <w:t>level 4</w:t>
            </w:r>
          </w:p>
        </w:tc>
        <w:tc>
          <w:tcPr>
            <w:tcW w:w="754" w:type="pct"/>
            <w:vAlign w:val="center"/>
            <w:hideMark/>
          </w:tcPr>
          <w:p w14:paraId="51C666A3" w14:textId="77777777" w:rsidR="005B16AF" w:rsidRPr="00AF01E0" w:rsidRDefault="005B16AF" w:rsidP="00B45948">
            <w:pPr>
              <w:pStyle w:val="APVMATableText"/>
              <w:rPr>
                <w:color w:val="000000"/>
                <w:szCs w:val="17"/>
                <w:lang w:eastAsia="en-AU"/>
              </w:rPr>
            </w:pPr>
            <w:r w:rsidRPr="00AF01E0">
              <w:rPr>
                <w:color w:val="000000"/>
                <w:szCs w:val="17"/>
                <w:lang w:eastAsia="en-AU"/>
              </w:rPr>
              <w:t>4 months</w:t>
            </w:r>
          </w:p>
        </w:tc>
        <w:tc>
          <w:tcPr>
            <w:tcW w:w="437" w:type="pct"/>
            <w:vAlign w:val="center"/>
            <w:hideMark/>
          </w:tcPr>
          <w:p w14:paraId="435C52F5" w14:textId="01ED822B" w:rsidR="005B16AF" w:rsidRPr="00AF01E0" w:rsidRDefault="005B16AF" w:rsidP="008842FA">
            <w:pPr>
              <w:pStyle w:val="APVMATableText"/>
              <w:jc w:val="right"/>
              <w:rPr>
                <w:color w:val="000000"/>
                <w:szCs w:val="17"/>
                <w:lang w:eastAsia="en-AU"/>
              </w:rPr>
            </w:pPr>
            <w:r w:rsidRPr="00AF01E0">
              <w:t>18,663</w:t>
            </w:r>
          </w:p>
        </w:tc>
        <w:tc>
          <w:tcPr>
            <w:tcW w:w="437" w:type="pct"/>
            <w:vAlign w:val="center"/>
            <w:hideMark/>
          </w:tcPr>
          <w:p w14:paraId="47E74F61" w14:textId="24CE0E9D" w:rsidR="005B16AF" w:rsidRPr="00AF01E0" w:rsidRDefault="005B16AF" w:rsidP="008842FA">
            <w:pPr>
              <w:pStyle w:val="APVMATableText"/>
              <w:jc w:val="right"/>
              <w:rPr>
                <w:color w:val="000000"/>
                <w:szCs w:val="17"/>
                <w:lang w:eastAsia="en-AU"/>
              </w:rPr>
            </w:pPr>
            <w:r w:rsidRPr="00AF01E0">
              <w:t>33,740</w:t>
            </w:r>
          </w:p>
        </w:tc>
        <w:tc>
          <w:tcPr>
            <w:tcW w:w="437" w:type="pct"/>
            <w:vAlign w:val="center"/>
            <w:hideMark/>
          </w:tcPr>
          <w:p w14:paraId="0FDD15EE" w14:textId="28E3C18A" w:rsidR="005B16AF" w:rsidRPr="00AF01E0" w:rsidRDefault="005B16AF" w:rsidP="008842FA">
            <w:pPr>
              <w:pStyle w:val="APVMATableText"/>
              <w:jc w:val="right"/>
              <w:rPr>
                <w:color w:val="000000"/>
                <w:szCs w:val="17"/>
                <w:lang w:eastAsia="en-AU"/>
              </w:rPr>
            </w:pPr>
            <w:r w:rsidRPr="00AF01E0">
              <w:t>81</w:t>
            </w:r>
          </w:p>
        </w:tc>
        <w:tc>
          <w:tcPr>
            <w:tcW w:w="437" w:type="pct"/>
            <w:vAlign w:val="center"/>
            <w:hideMark/>
          </w:tcPr>
          <w:p w14:paraId="2F9F0F33" w14:textId="53085089" w:rsidR="005B16AF" w:rsidRPr="00AF01E0" w:rsidRDefault="005B16AF" w:rsidP="008842FA">
            <w:pPr>
              <w:pStyle w:val="APVMATableText"/>
              <w:jc w:val="right"/>
              <w:rPr>
                <w:color w:val="000000"/>
                <w:szCs w:val="17"/>
                <w:lang w:eastAsia="en-AU"/>
              </w:rPr>
            </w:pPr>
            <w:r w:rsidRPr="00AF01E0">
              <w:t>7,465</w:t>
            </w:r>
          </w:p>
        </w:tc>
        <w:tc>
          <w:tcPr>
            <w:tcW w:w="437" w:type="pct"/>
            <w:shd w:val="clear" w:color="auto" w:fill="D5D7D5" w:themeFill="text1" w:themeFillTint="33"/>
            <w:vAlign w:val="center"/>
            <w:hideMark/>
          </w:tcPr>
          <w:p w14:paraId="0416D2CD" w14:textId="72F74490" w:rsidR="005B16AF" w:rsidRPr="00AF01E0" w:rsidRDefault="005B16AF" w:rsidP="008842FA">
            <w:pPr>
              <w:pStyle w:val="APVMATableText"/>
              <w:jc w:val="right"/>
              <w:rPr>
                <w:b/>
                <w:bCs/>
                <w:color w:val="000000"/>
                <w:szCs w:val="17"/>
                <w:lang w:eastAsia="en-AU"/>
              </w:rPr>
            </w:pPr>
            <w:r w:rsidRPr="00AF01E0">
              <w:rPr>
                <w:b/>
              </w:rPr>
              <w:t>33,740</w:t>
            </w:r>
          </w:p>
        </w:tc>
        <w:tc>
          <w:tcPr>
            <w:tcW w:w="434" w:type="pct"/>
            <w:vAlign w:val="center"/>
            <w:hideMark/>
          </w:tcPr>
          <w:p w14:paraId="7AA1A995" w14:textId="68EF920D" w:rsidR="005B16AF" w:rsidRPr="00AF01E0" w:rsidRDefault="005B16AF" w:rsidP="008842FA">
            <w:pPr>
              <w:pStyle w:val="APVMATableText"/>
              <w:jc w:val="right"/>
              <w:rPr>
                <w:color w:val="000000"/>
                <w:szCs w:val="17"/>
                <w:lang w:eastAsia="en-AU"/>
              </w:rPr>
            </w:pPr>
            <w:r w:rsidRPr="00AF01E0">
              <w:t>352</w:t>
            </w:r>
          </w:p>
        </w:tc>
      </w:tr>
      <w:tr w:rsidR="005B16AF" w:rsidRPr="00D306F5" w14:paraId="4CCBA169" w14:textId="77777777" w:rsidTr="00E60F82">
        <w:trPr>
          <w:trHeight w:val="20"/>
        </w:trPr>
        <w:tc>
          <w:tcPr>
            <w:tcW w:w="408" w:type="pct"/>
            <w:vAlign w:val="center"/>
            <w:hideMark/>
          </w:tcPr>
          <w:p w14:paraId="6E0B8FC8" w14:textId="77777777" w:rsidR="005B16AF" w:rsidRPr="00AF01E0" w:rsidRDefault="005B16AF" w:rsidP="00B45948">
            <w:pPr>
              <w:pStyle w:val="APVMATableText"/>
              <w:rPr>
                <w:color w:val="000000"/>
                <w:szCs w:val="17"/>
                <w:lang w:eastAsia="en-AU"/>
              </w:rPr>
            </w:pPr>
            <w:r w:rsidRPr="00AF01E0">
              <w:rPr>
                <w:color w:val="000000"/>
                <w:szCs w:val="17"/>
                <w:lang w:eastAsia="en-AU"/>
              </w:rPr>
              <w:t>5.5</w:t>
            </w:r>
          </w:p>
        </w:tc>
        <w:tc>
          <w:tcPr>
            <w:tcW w:w="1219" w:type="pct"/>
            <w:vAlign w:val="center"/>
            <w:hideMark/>
          </w:tcPr>
          <w:p w14:paraId="4C97CFC3" w14:textId="4A8BD83B" w:rsidR="005B16AF" w:rsidRPr="00AF01E0" w:rsidRDefault="005B16AF" w:rsidP="00B45948">
            <w:pPr>
              <w:pStyle w:val="APVMATableText"/>
              <w:rPr>
                <w:color w:val="000000"/>
                <w:szCs w:val="17"/>
                <w:lang w:eastAsia="en-AU"/>
              </w:rPr>
            </w:pPr>
            <w:r w:rsidRPr="00AF01E0">
              <w:rPr>
                <w:color w:val="000000"/>
                <w:szCs w:val="17"/>
                <w:lang w:eastAsia="en-AU"/>
              </w:rPr>
              <w:t>Residues</w:t>
            </w:r>
            <w:r w:rsidR="00B45948" w:rsidRPr="00AF01E0">
              <w:rPr>
                <w:color w:val="000000"/>
                <w:szCs w:val="17"/>
                <w:lang w:eastAsia="en-AU"/>
              </w:rPr>
              <w:t xml:space="preserve"> – </w:t>
            </w:r>
            <w:r w:rsidRPr="00AF01E0">
              <w:rPr>
                <w:color w:val="000000"/>
                <w:szCs w:val="17"/>
                <w:lang w:eastAsia="en-AU"/>
              </w:rPr>
              <w:t>level 5</w:t>
            </w:r>
          </w:p>
        </w:tc>
        <w:tc>
          <w:tcPr>
            <w:tcW w:w="754" w:type="pct"/>
            <w:vAlign w:val="center"/>
            <w:hideMark/>
          </w:tcPr>
          <w:p w14:paraId="770A3916" w14:textId="77777777" w:rsidR="005B16AF" w:rsidRPr="00AF01E0" w:rsidRDefault="005B16AF" w:rsidP="00B45948">
            <w:pPr>
              <w:pStyle w:val="APVMATableText"/>
              <w:rPr>
                <w:color w:val="000000"/>
                <w:szCs w:val="17"/>
                <w:lang w:eastAsia="en-AU"/>
              </w:rPr>
            </w:pPr>
            <w:r w:rsidRPr="00AF01E0">
              <w:rPr>
                <w:color w:val="000000"/>
                <w:szCs w:val="17"/>
                <w:lang w:eastAsia="en-AU"/>
              </w:rPr>
              <w:t>3 months</w:t>
            </w:r>
          </w:p>
        </w:tc>
        <w:tc>
          <w:tcPr>
            <w:tcW w:w="437" w:type="pct"/>
            <w:vAlign w:val="center"/>
            <w:hideMark/>
          </w:tcPr>
          <w:p w14:paraId="5E3D0B9C" w14:textId="2285B555" w:rsidR="005B16AF" w:rsidRPr="00AF01E0" w:rsidRDefault="005B16AF" w:rsidP="008842FA">
            <w:pPr>
              <w:pStyle w:val="APVMATableText"/>
              <w:jc w:val="right"/>
              <w:rPr>
                <w:color w:val="000000"/>
                <w:szCs w:val="17"/>
                <w:lang w:eastAsia="en-AU"/>
              </w:rPr>
            </w:pPr>
            <w:r w:rsidRPr="00AF01E0">
              <w:t>5,000</w:t>
            </w:r>
          </w:p>
        </w:tc>
        <w:tc>
          <w:tcPr>
            <w:tcW w:w="437" w:type="pct"/>
            <w:vAlign w:val="center"/>
            <w:hideMark/>
          </w:tcPr>
          <w:p w14:paraId="66F33B02" w14:textId="1920C460" w:rsidR="005B16AF" w:rsidRPr="00AF01E0" w:rsidRDefault="005B16AF" w:rsidP="008842FA">
            <w:pPr>
              <w:pStyle w:val="APVMATableText"/>
              <w:jc w:val="right"/>
              <w:rPr>
                <w:color w:val="000000"/>
                <w:szCs w:val="17"/>
                <w:lang w:eastAsia="en-AU"/>
              </w:rPr>
            </w:pPr>
            <w:r w:rsidRPr="00AF01E0">
              <w:t>18,599</w:t>
            </w:r>
          </w:p>
        </w:tc>
        <w:tc>
          <w:tcPr>
            <w:tcW w:w="437" w:type="pct"/>
            <w:vAlign w:val="center"/>
            <w:hideMark/>
          </w:tcPr>
          <w:p w14:paraId="1C2BA5AD" w14:textId="2C6A51B1" w:rsidR="005B16AF" w:rsidRPr="00AF01E0" w:rsidRDefault="005B16AF" w:rsidP="008842FA">
            <w:pPr>
              <w:pStyle w:val="APVMATableText"/>
              <w:jc w:val="right"/>
              <w:rPr>
                <w:color w:val="000000"/>
                <w:szCs w:val="17"/>
                <w:lang w:eastAsia="en-AU"/>
              </w:rPr>
            </w:pPr>
            <w:r w:rsidRPr="00AF01E0">
              <w:t>272</w:t>
            </w:r>
          </w:p>
        </w:tc>
        <w:tc>
          <w:tcPr>
            <w:tcW w:w="437" w:type="pct"/>
            <w:vAlign w:val="center"/>
            <w:hideMark/>
          </w:tcPr>
          <w:p w14:paraId="517FB18B" w14:textId="241E4847" w:rsidR="005B16AF" w:rsidRPr="00AF01E0" w:rsidRDefault="005B16AF" w:rsidP="008842FA">
            <w:pPr>
              <w:pStyle w:val="APVMATableText"/>
              <w:jc w:val="right"/>
              <w:rPr>
                <w:color w:val="000000"/>
                <w:szCs w:val="17"/>
                <w:lang w:eastAsia="en-AU"/>
              </w:rPr>
            </w:pPr>
            <w:r w:rsidRPr="00AF01E0">
              <w:t>2,000</w:t>
            </w:r>
          </w:p>
        </w:tc>
        <w:tc>
          <w:tcPr>
            <w:tcW w:w="437" w:type="pct"/>
            <w:shd w:val="clear" w:color="auto" w:fill="D5D7D5" w:themeFill="text1" w:themeFillTint="33"/>
            <w:vAlign w:val="center"/>
            <w:hideMark/>
          </w:tcPr>
          <w:p w14:paraId="2ACAF737" w14:textId="5C5E1E37" w:rsidR="005B16AF" w:rsidRPr="00AF01E0" w:rsidRDefault="005B16AF" w:rsidP="008842FA">
            <w:pPr>
              <w:pStyle w:val="APVMATableText"/>
              <w:jc w:val="right"/>
              <w:rPr>
                <w:b/>
                <w:bCs/>
                <w:color w:val="000000"/>
                <w:szCs w:val="17"/>
                <w:lang w:eastAsia="en-AU"/>
              </w:rPr>
            </w:pPr>
            <w:r w:rsidRPr="00AF01E0">
              <w:rPr>
                <w:b/>
              </w:rPr>
              <w:t>18,599</w:t>
            </w:r>
          </w:p>
        </w:tc>
        <w:tc>
          <w:tcPr>
            <w:tcW w:w="434" w:type="pct"/>
            <w:vAlign w:val="center"/>
            <w:hideMark/>
          </w:tcPr>
          <w:p w14:paraId="477ACB07" w14:textId="021F3954" w:rsidR="005B16AF" w:rsidRPr="00AF01E0" w:rsidRDefault="005B16AF" w:rsidP="008842FA">
            <w:pPr>
              <w:pStyle w:val="APVMATableText"/>
              <w:jc w:val="right"/>
              <w:rPr>
                <w:color w:val="000000"/>
                <w:szCs w:val="17"/>
                <w:lang w:eastAsia="en-AU"/>
              </w:rPr>
            </w:pPr>
            <w:r w:rsidRPr="00AF01E0">
              <w:t>830</w:t>
            </w:r>
          </w:p>
        </w:tc>
      </w:tr>
      <w:tr w:rsidR="005B16AF" w:rsidRPr="00D306F5" w14:paraId="18FA70AC" w14:textId="77777777" w:rsidTr="00E60F82">
        <w:trPr>
          <w:trHeight w:val="20"/>
        </w:trPr>
        <w:tc>
          <w:tcPr>
            <w:tcW w:w="3255" w:type="pct"/>
            <w:gridSpan w:val="5"/>
            <w:vAlign w:val="center"/>
            <w:hideMark/>
          </w:tcPr>
          <w:p w14:paraId="3AFC1921" w14:textId="77777777" w:rsidR="005B16AF" w:rsidRPr="00AF01E0" w:rsidRDefault="005B16AF" w:rsidP="00B45948">
            <w:pPr>
              <w:pStyle w:val="APVMATableText"/>
              <w:rPr>
                <w:b/>
                <w:bCs/>
                <w:lang w:eastAsia="en-AU"/>
              </w:rPr>
            </w:pPr>
            <w:r w:rsidRPr="00AF01E0">
              <w:rPr>
                <w:b/>
                <w:bCs/>
                <w:color w:val="53284F" w:themeColor="accent5"/>
                <w:lang w:eastAsia="en-AU"/>
              </w:rPr>
              <w:t>7 Environment</w:t>
            </w:r>
          </w:p>
        </w:tc>
        <w:tc>
          <w:tcPr>
            <w:tcW w:w="437" w:type="pct"/>
            <w:vAlign w:val="center"/>
            <w:hideMark/>
          </w:tcPr>
          <w:p w14:paraId="745CD49C" w14:textId="77777777" w:rsidR="005B16AF" w:rsidRPr="00AF01E0" w:rsidRDefault="005B16AF" w:rsidP="00B45948">
            <w:pPr>
              <w:pStyle w:val="APVMATableText"/>
              <w:rPr>
                <w:lang w:eastAsia="en-AU"/>
              </w:rPr>
            </w:pPr>
            <w:r w:rsidRPr="00AF01E0">
              <w:rPr>
                <w:lang w:eastAsia="en-AU"/>
              </w:rPr>
              <w:t> </w:t>
            </w:r>
          </w:p>
        </w:tc>
        <w:tc>
          <w:tcPr>
            <w:tcW w:w="437" w:type="pct"/>
            <w:vAlign w:val="center"/>
            <w:hideMark/>
          </w:tcPr>
          <w:p w14:paraId="28556BC5" w14:textId="77777777" w:rsidR="005B16AF" w:rsidRPr="00AF01E0" w:rsidRDefault="005B16AF" w:rsidP="00B45948">
            <w:pPr>
              <w:pStyle w:val="APVMATableText"/>
              <w:rPr>
                <w:lang w:eastAsia="en-AU"/>
              </w:rPr>
            </w:pPr>
            <w:r w:rsidRPr="00AF01E0">
              <w:rPr>
                <w:lang w:eastAsia="en-AU"/>
              </w:rPr>
              <w:t> </w:t>
            </w:r>
          </w:p>
        </w:tc>
        <w:tc>
          <w:tcPr>
            <w:tcW w:w="437" w:type="pct"/>
            <w:shd w:val="clear" w:color="auto" w:fill="D5D7D5" w:themeFill="text1" w:themeFillTint="33"/>
            <w:vAlign w:val="center"/>
            <w:hideMark/>
          </w:tcPr>
          <w:p w14:paraId="70142B39" w14:textId="77777777" w:rsidR="005B16AF" w:rsidRPr="00AF01E0" w:rsidRDefault="005B16AF" w:rsidP="00B45948">
            <w:pPr>
              <w:pStyle w:val="APVMATableText"/>
              <w:rPr>
                <w:b/>
                <w:bCs/>
                <w:lang w:eastAsia="en-AU"/>
              </w:rPr>
            </w:pPr>
            <w:r w:rsidRPr="00AF01E0">
              <w:rPr>
                <w:b/>
                <w:bCs/>
                <w:lang w:eastAsia="en-AU"/>
              </w:rPr>
              <w:t> </w:t>
            </w:r>
          </w:p>
        </w:tc>
        <w:tc>
          <w:tcPr>
            <w:tcW w:w="434" w:type="pct"/>
            <w:vAlign w:val="center"/>
            <w:hideMark/>
          </w:tcPr>
          <w:p w14:paraId="50CB0E8F" w14:textId="77777777" w:rsidR="005B16AF" w:rsidRPr="00AF01E0" w:rsidRDefault="005B16AF" w:rsidP="00B45948">
            <w:pPr>
              <w:pStyle w:val="APVMATableText"/>
              <w:rPr>
                <w:lang w:eastAsia="en-AU"/>
              </w:rPr>
            </w:pPr>
            <w:r w:rsidRPr="00AF01E0">
              <w:rPr>
                <w:lang w:eastAsia="en-AU"/>
              </w:rPr>
              <w:t> </w:t>
            </w:r>
          </w:p>
        </w:tc>
      </w:tr>
      <w:tr w:rsidR="005B16AF" w:rsidRPr="00D306F5" w14:paraId="373C6138" w14:textId="77777777" w:rsidTr="00E60F82">
        <w:trPr>
          <w:trHeight w:val="20"/>
        </w:trPr>
        <w:tc>
          <w:tcPr>
            <w:tcW w:w="408" w:type="pct"/>
            <w:vAlign w:val="center"/>
            <w:hideMark/>
          </w:tcPr>
          <w:p w14:paraId="5AC13F77" w14:textId="77777777" w:rsidR="005B16AF" w:rsidRPr="00AF01E0" w:rsidRDefault="005B16AF" w:rsidP="00B45948">
            <w:pPr>
              <w:pStyle w:val="APVMATableText"/>
              <w:rPr>
                <w:color w:val="000000"/>
                <w:szCs w:val="17"/>
                <w:lang w:eastAsia="en-AU"/>
              </w:rPr>
            </w:pPr>
            <w:r w:rsidRPr="00AF01E0">
              <w:rPr>
                <w:color w:val="000000"/>
                <w:szCs w:val="17"/>
                <w:lang w:eastAsia="en-AU"/>
              </w:rPr>
              <w:t>7.1</w:t>
            </w:r>
          </w:p>
        </w:tc>
        <w:tc>
          <w:tcPr>
            <w:tcW w:w="1219" w:type="pct"/>
            <w:vAlign w:val="center"/>
            <w:hideMark/>
          </w:tcPr>
          <w:p w14:paraId="42AC8EEC" w14:textId="1AD07998" w:rsidR="005B16AF" w:rsidRPr="00AF01E0" w:rsidRDefault="005B16AF" w:rsidP="00B45948">
            <w:pPr>
              <w:pStyle w:val="APVMATableText"/>
              <w:rPr>
                <w:color w:val="000000"/>
                <w:szCs w:val="17"/>
                <w:lang w:eastAsia="en-AU"/>
              </w:rPr>
            </w:pPr>
            <w:r w:rsidRPr="00AF01E0">
              <w:rPr>
                <w:color w:val="000000"/>
                <w:szCs w:val="17"/>
                <w:lang w:eastAsia="en-AU"/>
              </w:rPr>
              <w:t>Environment</w:t>
            </w:r>
            <w:r w:rsidR="00B45948" w:rsidRPr="00AF01E0">
              <w:rPr>
                <w:color w:val="000000"/>
                <w:szCs w:val="17"/>
                <w:lang w:eastAsia="en-AU"/>
              </w:rPr>
              <w:t xml:space="preserve"> – </w:t>
            </w:r>
            <w:r w:rsidRPr="00AF01E0">
              <w:rPr>
                <w:color w:val="000000"/>
                <w:szCs w:val="17"/>
                <w:lang w:eastAsia="en-AU"/>
              </w:rPr>
              <w:t>level 1</w:t>
            </w:r>
          </w:p>
        </w:tc>
        <w:tc>
          <w:tcPr>
            <w:tcW w:w="754" w:type="pct"/>
            <w:vAlign w:val="center"/>
            <w:hideMark/>
          </w:tcPr>
          <w:p w14:paraId="70F3D3A4" w14:textId="77777777" w:rsidR="005B16AF" w:rsidRPr="00AF01E0" w:rsidRDefault="005B16AF" w:rsidP="00B45948">
            <w:pPr>
              <w:pStyle w:val="APVMATableText"/>
              <w:rPr>
                <w:color w:val="000000"/>
                <w:szCs w:val="17"/>
                <w:lang w:eastAsia="en-AU"/>
              </w:rPr>
            </w:pPr>
            <w:r w:rsidRPr="00AF01E0">
              <w:rPr>
                <w:color w:val="000000"/>
                <w:szCs w:val="17"/>
                <w:lang w:eastAsia="en-AU"/>
              </w:rPr>
              <w:t>13 months</w:t>
            </w:r>
          </w:p>
        </w:tc>
        <w:tc>
          <w:tcPr>
            <w:tcW w:w="437" w:type="pct"/>
            <w:vAlign w:val="center"/>
            <w:hideMark/>
          </w:tcPr>
          <w:p w14:paraId="550B2799" w14:textId="2BAFC09F" w:rsidR="005B16AF" w:rsidRPr="00AF01E0" w:rsidRDefault="005B16AF" w:rsidP="008842FA">
            <w:pPr>
              <w:pStyle w:val="APVMATableText"/>
              <w:jc w:val="right"/>
              <w:rPr>
                <w:color w:val="000000"/>
                <w:szCs w:val="17"/>
                <w:lang w:eastAsia="en-AU"/>
              </w:rPr>
            </w:pPr>
            <w:r w:rsidRPr="00AF01E0">
              <w:t>65,975</w:t>
            </w:r>
          </w:p>
        </w:tc>
        <w:tc>
          <w:tcPr>
            <w:tcW w:w="437" w:type="pct"/>
            <w:vAlign w:val="center"/>
            <w:hideMark/>
          </w:tcPr>
          <w:p w14:paraId="27FAFD83" w14:textId="36C2E00A" w:rsidR="005B16AF" w:rsidRPr="00AF01E0" w:rsidRDefault="005B16AF" w:rsidP="008842FA">
            <w:pPr>
              <w:pStyle w:val="APVMATableText"/>
              <w:jc w:val="right"/>
              <w:rPr>
                <w:color w:val="000000"/>
                <w:szCs w:val="17"/>
                <w:lang w:eastAsia="en-AU"/>
              </w:rPr>
            </w:pPr>
            <w:r w:rsidRPr="00AF01E0">
              <w:t>70,854</w:t>
            </w:r>
          </w:p>
        </w:tc>
        <w:tc>
          <w:tcPr>
            <w:tcW w:w="437" w:type="pct"/>
            <w:vAlign w:val="center"/>
            <w:hideMark/>
          </w:tcPr>
          <w:p w14:paraId="62DC57C4" w14:textId="44696971" w:rsidR="005B16AF" w:rsidRPr="00AF01E0" w:rsidRDefault="005B16AF" w:rsidP="008842FA">
            <w:pPr>
              <w:pStyle w:val="APVMATableText"/>
              <w:jc w:val="right"/>
              <w:rPr>
                <w:color w:val="000000"/>
                <w:szCs w:val="17"/>
                <w:lang w:eastAsia="en-AU"/>
              </w:rPr>
            </w:pPr>
            <w:r w:rsidRPr="00AF01E0">
              <w:t>7</w:t>
            </w:r>
          </w:p>
        </w:tc>
        <w:tc>
          <w:tcPr>
            <w:tcW w:w="437" w:type="pct"/>
            <w:vAlign w:val="center"/>
            <w:hideMark/>
          </w:tcPr>
          <w:p w14:paraId="3A1FD77D" w14:textId="0FE73D61" w:rsidR="005B16AF" w:rsidRPr="00AF01E0" w:rsidRDefault="005B16AF" w:rsidP="008842FA">
            <w:pPr>
              <w:pStyle w:val="APVMATableText"/>
              <w:jc w:val="right"/>
              <w:rPr>
                <w:color w:val="000000"/>
                <w:szCs w:val="17"/>
                <w:lang w:eastAsia="en-AU"/>
              </w:rPr>
            </w:pPr>
            <w:r w:rsidRPr="00AF01E0">
              <w:t>26,390</w:t>
            </w:r>
          </w:p>
        </w:tc>
        <w:tc>
          <w:tcPr>
            <w:tcW w:w="437" w:type="pct"/>
            <w:shd w:val="clear" w:color="auto" w:fill="D5D7D5" w:themeFill="text1" w:themeFillTint="33"/>
            <w:vAlign w:val="center"/>
            <w:hideMark/>
          </w:tcPr>
          <w:p w14:paraId="729AB5B7" w14:textId="3A41847A" w:rsidR="005B16AF" w:rsidRPr="00AF01E0" w:rsidRDefault="005B16AF" w:rsidP="008842FA">
            <w:pPr>
              <w:pStyle w:val="APVMATableText"/>
              <w:jc w:val="right"/>
              <w:rPr>
                <w:b/>
                <w:bCs/>
                <w:color w:val="000000"/>
                <w:szCs w:val="17"/>
                <w:lang w:eastAsia="en-AU"/>
              </w:rPr>
            </w:pPr>
            <w:r w:rsidRPr="00AF01E0">
              <w:rPr>
                <w:b/>
              </w:rPr>
              <w:t>70,854</w:t>
            </w:r>
          </w:p>
        </w:tc>
        <w:tc>
          <w:tcPr>
            <w:tcW w:w="434" w:type="pct"/>
            <w:vAlign w:val="center"/>
            <w:hideMark/>
          </w:tcPr>
          <w:p w14:paraId="343A2F7B" w14:textId="0BD4C40A" w:rsidR="005B16AF" w:rsidRPr="00AF01E0" w:rsidRDefault="005B16AF" w:rsidP="008842FA">
            <w:pPr>
              <w:pStyle w:val="APVMATableText"/>
              <w:jc w:val="right"/>
              <w:rPr>
                <w:color w:val="000000"/>
                <w:szCs w:val="17"/>
                <w:lang w:eastAsia="en-AU"/>
              </w:rPr>
            </w:pPr>
            <w:r w:rsidRPr="00AF01E0">
              <w:t>168</w:t>
            </w:r>
          </w:p>
        </w:tc>
      </w:tr>
      <w:tr w:rsidR="005B16AF" w:rsidRPr="00D306F5" w14:paraId="14137344" w14:textId="77777777" w:rsidTr="00E60F82">
        <w:trPr>
          <w:trHeight w:val="20"/>
        </w:trPr>
        <w:tc>
          <w:tcPr>
            <w:tcW w:w="408" w:type="pct"/>
            <w:vAlign w:val="center"/>
            <w:hideMark/>
          </w:tcPr>
          <w:p w14:paraId="226A6B86" w14:textId="77777777" w:rsidR="005B16AF" w:rsidRPr="00AF01E0" w:rsidRDefault="005B16AF" w:rsidP="00B45948">
            <w:pPr>
              <w:pStyle w:val="APVMATableText"/>
              <w:rPr>
                <w:color w:val="000000"/>
                <w:szCs w:val="17"/>
                <w:lang w:eastAsia="en-AU"/>
              </w:rPr>
            </w:pPr>
            <w:r w:rsidRPr="00AF01E0">
              <w:rPr>
                <w:color w:val="000000"/>
                <w:szCs w:val="17"/>
                <w:lang w:eastAsia="en-AU"/>
              </w:rPr>
              <w:lastRenderedPageBreak/>
              <w:t>7.2</w:t>
            </w:r>
          </w:p>
        </w:tc>
        <w:tc>
          <w:tcPr>
            <w:tcW w:w="1219" w:type="pct"/>
            <w:vAlign w:val="center"/>
            <w:hideMark/>
          </w:tcPr>
          <w:p w14:paraId="67ABC6C6" w14:textId="78FCD367" w:rsidR="005B16AF" w:rsidRPr="00AF01E0" w:rsidRDefault="005B16AF" w:rsidP="00B45948">
            <w:pPr>
              <w:pStyle w:val="APVMATableText"/>
              <w:rPr>
                <w:color w:val="000000"/>
                <w:szCs w:val="17"/>
                <w:lang w:eastAsia="en-AU"/>
              </w:rPr>
            </w:pPr>
            <w:r w:rsidRPr="00AF01E0">
              <w:rPr>
                <w:color w:val="000000"/>
                <w:szCs w:val="17"/>
                <w:lang w:eastAsia="en-AU"/>
              </w:rPr>
              <w:t>Environment</w:t>
            </w:r>
            <w:r w:rsidR="00B45948" w:rsidRPr="00AF01E0">
              <w:rPr>
                <w:color w:val="000000"/>
                <w:szCs w:val="17"/>
                <w:lang w:eastAsia="en-AU"/>
              </w:rPr>
              <w:t xml:space="preserve"> – </w:t>
            </w:r>
            <w:r w:rsidRPr="00AF01E0">
              <w:rPr>
                <w:color w:val="000000"/>
                <w:szCs w:val="17"/>
                <w:lang w:eastAsia="en-AU"/>
              </w:rPr>
              <w:t>level 2</w:t>
            </w:r>
          </w:p>
        </w:tc>
        <w:tc>
          <w:tcPr>
            <w:tcW w:w="754" w:type="pct"/>
            <w:vAlign w:val="center"/>
            <w:hideMark/>
          </w:tcPr>
          <w:p w14:paraId="43F584A1" w14:textId="77777777" w:rsidR="005B16AF" w:rsidRPr="00AF01E0" w:rsidRDefault="005B16AF" w:rsidP="00B45948">
            <w:pPr>
              <w:pStyle w:val="APVMATableText"/>
              <w:rPr>
                <w:color w:val="000000"/>
                <w:szCs w:val="17"/>
                <w:lang w:eastAsia="en-AU"/>
              </w:rPr>
            </w:pPr>
            <w:r w:rsidRPr="00AF01E0">
              <w:rPr>
                <w:color w:val="000000"/>
                <w:szCs w:val="17"/>
                <w:lang w:eastAsia="en-AU"/>
              </w:rPr>
              <w:t>7 months</w:t>
            </w:r>
          </w:p>
        </w:tc>
        <w:tc>
          <w:tcPr>
            <w:tcW w:w="437" w:type="pct"/>
            <w:vAlign w:val="center"/>
            <w:hideMark/>
          </w:tcPr>
          <w:p w14:paraId="3CEDE124" w14:textId="29AC9317" w:rsidR="005B16AF" w:rsidRPr="00AF01E0" w:rsidRDefault="005B16AF" w:rsidP="008842FA">
            <w:pPr>
              <w:pStyle w:val="APVMATableText"/>
              <w:jc w:val="right"/>
              <w:rPr>
                <w:color w:val="000000"/>
                <w:szCs w:val="17"/>
                <w:lang w:eastAsia="en-AU"/>
              </w:rPr>
            </w:pPr>
            <w:r w:rsidRPr="00AF01E0">
              <w:t>19,148</w:t>
            </w:r>
          </w:p>
        </w:tc>
        <w:tc>
          <w:tcPr>
            <w:tcW w:w="437" w:type="pct"/>
            <w:vAlign w:val="center"/>
            <w:hideMark/>
          </w:tcPr>
          <w:p w14:paraId="0CE2F4F4" w14:textId="2588824B" w:rsidR="005B16AF" w:rsidRPr="00AF01E0" w:rsidRDefault="005B16AF" w:rsidP="008842FA">
            <w:pPr>
              <w:pStyle w:val="APVMATableText"/>
              <w:jc w:val="right"/>
              <w:rPr>
                <w:color w:val="000000"/>
                <w:szCs w:val="17"/>
                <w:lang w:eastAsia="en-AU"/>
              </w:rPr>
            </w:pPr>
            <w:r w:rsidRPr="00AF01E0">
              <w:t>18,220</w:t>
            </w:r>
          </w:p>
        </w:tc>
        <w:tc>
          <w:tcPr>
            <w:tcW w:w="437" w:type="pct"/>
            <w:vAlign w:val="center"/>
            <w:hideMark/>
          </w:tcPr>
          <w:p w14:paraId="79DBE411" w14:textId="7D8BE19F" w:rsidR="005B16AF" w:rsidRPr="00AF01E0" w:rsidRDefault="000268CA" w:rsidP="008842FA">
            <w:pPr>
              <w:pStyle w:val="APVMATableText"/>
              <w:jc w:val="right"/>
              <w:rPr>
                <w:color w:val="000000"/>
                <w:szCs w:val="17"/>
                <w:lang w:eastAsia="en-AU"/>
              </w:rPr>
            </w:pPr>
            <w:r>
              <w:t>(</w:t>
            </w:r>
            <w:r w:rsidR="005B16AF" w:rsidRPr="00AF01E0">
              <w:t>5</w:t>
            </w:r>
            <w:r>
              <w:t>)</w:t>
            </w:r>
          </w:p>
        </w:tc>
        <w:tc>
          <w:tcPr>
            <w:tcW w:w="437" w:type="pct"/>
            <w:vAlign w:val="center"/>
            <w:hideMark/>
          </w:tcPr>
          <w:p w14:paraId="03C95F8F" w14:textId="64BE8F49" w:rsidR="005B16AF" w:rsidRPr="00AF01E0" w:rsidRDefault="005B16AF" w:rsidP="008842FA">
            <w:pPr>
              <w:pStyle w:val="APVMATableText"/>
              <w:jc w:val="right"/>
              <w:rPr>
                <w:color w:val="000000"/>
                <w:szCs w:val="17"/>
                <w:lang w:eastAsia="en-AU"/>
              </w:rPr>
            </w:pPr>
            <w:r w:rsidRPr="00AF01E0">
              <w:t>7,659</w:t>
            </w:r>
          </w:p>
        </w:tc>
        <w:tc>
          <w:tcPr>
            <w:tcW w:w="437" w:type="pct"/>
            <w:shd w:val="clear" w:color="auto" w:fill="D5D7D5" w:themeFill="text1" w:themeFillTint="33"/>
            <w:vAlign w:val="center"/>
            <w:hideMark/>
          </w:tcPr>
          <w:p w14:paraId="5F639C55" w14:textId="0175CD33" w:rsidR="005B16AF" w:rsidRPr="00AF01E0" w:rsidRDefault="005B16AF" w:rsidP="008842FA">
            <w:pPr>
              <w:pStyle w:val="APVMATableText"/>
              <w:jc w:val="right"/>
              <w:rPr>
                <w:b/>
                <w:bCs/>
                <w:color w:val="000000"/>
                <w:szCs w:val="17"/>
                <w:lang w:eastAsia="en-AU"/>
              </w:rPr>
            </w:pPr>
            <w:r w:rsidRPr="00AF01E0">
              <w:rPr>
                <w:b/>
              </w:rPr>
              <w:t>18,220</w:t>
            </w:r>
          </w:p>
        </w:tc>
        <w:tc>
          <w:tcPr>
            <w:tcW w:w="434" w:type="pct"/>
            <w:vAlign w:val="center"/>
            <w:hideMark/>
          </w:tcPr>
          <w:p w14:paraId="0B71493D" w14:textId="42658176" w:rsidR="005B16AF" w:rsidRPr="00AF01E0" w:rsidRDefault="005B16AF" w:rsidP="008842FA">
            <w:pPr>
              <w:pStyle w:val="APVMATableText"/>
              <w:jc w:val="right"/>
              <w:rPr>
                <w:color w:val="000000"/>
                <w:szCs w:val="17"/>
                <w:lang w:eastAsia="en-AU"/>
              </w:rPr>
            </w:pPr>
            <w:r w:rsidRPr="00AF01E0">
              <w:t>138</w:t>
            </w:r>
          </w:p>
        </w:tc>
      </w:tr>
      <w:tr w:rsidR="005B16AF" w:rsidRPr="00D306F5" w14:paraId="4130127E" w14:textId="77777777" w:rsidTr="00E60F82">
        <w:trPr>
          <w:trHeight w:val="20"/>
        </w:trPr>
        <w:tc>
          <w:tcPr>
            <w:tcW w:w="408" w:type="pct"/>
            <w:vAlign w:val="center"/>
            <w:hideMark/>
          </w:tcPr>
          <w:p w14:paraId="4939C3D4" w14:textId="77777777" w:rsidR="005B16AF" w:rsidRPr="00AF01E0" w:rsidRDefault="005B16AF" w:rsidP="00B45948">
            <w:pPr>
              <w:pStyle w:val="APVMATableText"/>
              <w:rPr>
                <w:color w:val="000000"/>
                <w:szCs w:val="17"/>
                <w:lang w:eastAsia="en-AU"/>
              </w:rPr>
            </w:pPr>
            <w:r w:rsidRPr="00AF01E0">
              <w:rPr>
                <w:color w:val="000000"/>
                <w:szCs w:val="17"/>
                <w:lang w:eastAsia="en-AU"/>
              </w:rPr>
              <w:t>7.3</w:t>
            </w:r>
          </w:p>
        </w:tc>
        <w:tc>
          <w:tcPr>
            <w:tcW w:w="1219" w:type="pct"/>
            <w:vAlign w:val="center"/>
            <w:hideMark/>
          </w:tcPr>
          <w:p w14:paraId="481A8AD6" w14:textId="3E8C76E8" w:rsidR="005B16AF" w:rsidRPr="00AF01E0" w:rsidRDefault="005B16AF" w:rsidP="00B45948">
            <w:pPr>
              <w:pStyle w:val="APVMATableText"/>
              <w:rPr>
                <w:color w:val="000000"/>
                <w:szCs w:val="17"/>
                <w:lang w:eastAsia="en-AU"/>
              </w:rPr>
            </w:pPr>
            <w:r w:rsidRPr="00AF01E0">
              <w:rPr>
                <w:color w:val="000000"/>
                <w:szCs w:val="17"/>
                <w:lang w:eastAsia="en-AU"/>
              </w:rPr>
              <w:t>Environment</w:t>
            </w:r>
            <w:r w:rsidR="00B45948" w:rsidRPr="00AF01E0">
              <w:rPr>
                <w:color w:val="000000"/>
                <w:szCs w:val="17"/>
                <w:lang w:eastAsia="en-AU"/>
              </w:rPr>
              <w:t xml:space="preserve"> – </w:t>
            </w:r>
            <w:r w:rsidRPr="00AF01E0">
              <w:rPr>
                <w:color w:val="000000"/>
                <w:szCs w:val="17"/>
                <w:lang w:eastAsia="en-AU"/>
              </w:rPr>
              <w:t>level 3</w:t>
            </w:r>
          </w:p>
        </w:tc>
        <w:tc>
          <w:tcPr>
            <w:tcW w:w="754" w:type="pct"/>
            <w:vAlign w:val="center"/>
            <w:hideMark/>
          </w:tcPr>
          <w:p w14:paraId="3D4D0005" w14:textId="77777777" w:rsidR="005B16AF" w:rsidRPr="00AF01E0" w:rsidRDefault="005B16AF" w:rsidP="00B45948">
            <w:pPr>
              <w:pStyle w:val="APVMATableText"/>
              <w:rPr>
                <w:color w:val="000000"/>
                <w:szCs w:val="17"/>
                <w:lang w:eastAsia="en-AU"/>
              </w:rPr>
            </w:pPr>
            <w:r w:rsidRPr="00AF01E0">
              <w:rPr>
                <w:color w:val="000000"/>
                <w:szCs w:val="17"/>
                <w:lang w:eastAsia="en-AU"/>
              </w:rPr>
              <w:t>4 months</w:t>
            </w:r>
          </w:p>
        </w:tc>
        <w:tc>
          <w:tcPr>
            <w:tcW w:w="437" w:type="pct"/>
            <w:vAlign w:val="center"/>
            <w:hideMark/>
          </w:tcPr>
          <w:p w14:paraId="4E069635" w14:textId="04DCA19F" w:rsidR="005B16AF" w:rsidRPr="00AF01E0" w:rsidRDefault="005B16AF" w:rsidP="008842FA">
            <w:pPr>
              <w:pStyle w:val="APVMATableText"/>
              <w:jc w:val="right"/>
              <w:rPr>
                <w:color w:val="000000"/>
                <w:szCs w:val="17"/>
                <w:lang w:eastAsia="en-AU"/>
              </w:rPr>
            </w:pPr>
            <w:r w:rsidRPr="00AF01E0">
              <w:t>7,448</w:t>
            </w:r>
          </w:p>
        </w:tc>
        <w:tc>
          <w:tcPr>
            <w:tcW w:w="437" w:type="pct"/>
            <w:vAlign w:val="center"/>
            <w:hideMark/>
          </w:tcPr>
          <w:p w14:paraId="6DBD59A6" w14:textId="36A617F5" w:rsidR="005B16AF" w:rsidRPr="00AF01E0" w:rsidRDefault="005B16AF" w:rsidP="008842FA">
            <w:pPr>
              <w:pStyle w:val="APVMATableText"/>
              <w:jc w:val="right"/>
              <w:rPr>
                <w:color w:val="000000"/>
                <w:szCs w:val="17"/>
                <w:lang w:eastAsia="en-AU"/>
              </w:rPr>
            </w:pPr>
            <w:r w:rsidRPr="00AF01E0">
              <w:t>11,978</w:t>
            </w:r>
          </w:p>
        </w:tc>
        <w:tc>
          <w:tcPr>
            <w:tcW w:w="437" w:type="pct"/>
            <w:vAlign w:val="center"/>
            <w:hideMark/>
          </w:tcPr>
          <w:p w14:paraId="142532D0" w14:textId="6B3A8CC4" w:rsidR="005B16AF" w:rsidRPr="00AF01E0" w:rsidRDefault="005B16AF" w:rsidP="008842FA">
            <w:pPr>
              <w:pStyle w:val="APVMATableText"/>
              <w:jc w:val="right"/>
              <w:rPr>
                <w:color w:val="000000"/>
                <w:szCs w:val="17"/>
                <w:lang w:eastAsia="en-AU"/>
              </w:rPr>
            </w:pPr>
            <w:r w:rsidRPr="00AF01E0">
              <w:t>61</w:t>
            </w:r>
          </w:p>
        </w:tc>
        <w:tc>
          <w:tcPr>
            <w:tcW w:w="437" w:type="pct"/>
            <w:vAlign w:val="center"/>
            <w:hideMark/>
          </w:tcPr>
          <w:p w14:paraId="721B12A0" w14:textId="078B83B3" w:rsidR="005B16AF" w:rsidRPr="00AF01E0" w:rsidRDefault="005B16AF" w:rsidP="008842FA">
            <w:pPr>
              <w:pStyle w:val="APVMATableText"/>
              <w:jc w:val="right"/>
              <w:rPr>
                <w:color w:val="000000"/>
                <w:szCs w:val="17"/>
                <w:lang w:eastAsia="en-AU"/>
              </w:rPr>
            </w:pPr>
            <w:r w:rsidRPr="00AF01E0">
              <w:t>2,979</w:t>
            </w:r>
          </w:p>
        </w:tc>
        <w:tc>
          <w:tcPr>
            <w:tcW w:w="437" w:type="pct"/>
            <w:shd w:val="clear" w:color="auto" w:fill="D5D7D5" w:themeFill="text1" w:themeFillTint="33"/>
            <w:vAlign w:val="center"/>
            <w:hideMark/>
          </w:tcPr>
          <w:p w14:paraId="13A685C1" w14:textId="7DF742AC" w:rsidR="005B16AF" w:rsidRPr="00AF01E0" w:rsidRDefault="005B16AF" w:rsidP="008842FA">
            <w:pPr>
              <w:pStyle w:val="APVMATableText"/>
              <w:jc w:val="right"/>
              <w:rPr>
                <w:b/>
                <w:bCs/>
                <w:color w:val="000000"/>
                <w:szCs w:val="17"/>
                <w:lang w:eastAsia="en-AU"/>
              </w:rPr>
            </w:pPr>
            <w:r w:rsidRPr="00AF01E0">
              <w:rPr>
                <w:b/>
              </w:rPr>
              <w:t>11,978</w:t>
            </w:r>
          </w:p>
        </w:tc>
        <w:tc>
          <w:tcPr>
            <w:tcW w:w="434" w:type="pct"/>
            <w:vAlign w:val="center"/>
            <w:hideMark/>
          </w:tcPr>
          <w:p w14:paraId="7665F9E1" w14:textId="1471C5EE" w:rsidR="005B16AF" w:rsidRPr="00AF01E0" w:rsidRDefault="005B16AF" w:rsidP="008842FA">
            <w:pPr>
              <w:pStyle w:val="APVMATableText"/>
              <w:jc w:val="right"/>
              <w:rPr>
                <w:color w:val="000000"/>
                <w:szCs w:val="17"/>
                <w:lang w:eastAsia="en-AU"/>
              </w:rPr>
            </w:pPr>
            <w:r w:rsidRPr="00AF01E0">
              <w:t>302</w:t>
            </w:r>
          </w:p>
        </w:tc>
      </w:tr>
      <w:tr w:rsidR="005B16AF" w:rsidRPr="00D306F5" w14:paraId="08761E5C" w14:textId="77777777" w:rsidTr="00E60F82">
        <w:trPr>
          <w:trHeight w:val="20"/>
        </w:trPr>
        <w:tc>
          <w:tcPr>
            <w:tcW w:w="408" w:type="pct"/>
            <w:vAlign w:val="center"/>
            <w:hideMark/>
          </w:tcPr>
          <w:p w14:paraId="6C423906" w14:textId="77777777" w:rsidR="005B16AF" w:rsidRPr="00AF01E0" w:rsidRDefault="005B16AF" w:rsidP="00B45948">
            <w:pPr>
              <w:pStyle w:val="APVMATableText"/>
              <w:rPr>
                <w:color w:val="000000"/>
                <w:szCs w:val="17"/>
                <w:lang w:eastAsia="en-AU"/>
              </w:rPr>
            </w:pPr>
            <w:r w:rsidRPr="00AF01E0">
              <w:rPr>
                <w:color w:val="000000"/>
                <w:szCs w:val="17"/>
                <w:lang w:eastAsia="en-AU"/>
              </w:rPr>
              <w:t>7.4</w:t>
            </w:r>
          </w:p>
        </w:tc>
        <w:tc>
          <w:tcPr>
            <w:tcW w:w="1219" w:type="pct"/>
            <w:vAlign w:val="center"/>
            <w:hideMark/>
          </w:tcPr>
          <w:p w14:paraId="43927F6F" w14:textId="67D9502E" w:rsidR="005B16AF" w:rsidRPr="00AF01E0" w:rsidRDefault="005B16AF" w:rsidP="00B45948">
            <w:pPr>
              <w:pStyle w:val="APVMATableText"/>
              <w:rPr>
                <w:color w:val="000000"/>
                <w:szCs w:val="17"/>
                <w:lang w:eastAsia="en-AU"/>
              </w:rPr>
            </w:pPr>
            <w:r w:rsidRPr="00AF01E0">
              <w:rPr>
                <w:color w:val="000000"/>
                <w:szCs w:val="17"/>
                <w:lang w:eastAsia="en-AU"/>
              </w:rPr>
              <w:t>Environment</w:t>
            </w:r>
            <w:r w:rsidR="00B45948" w:rsidRPr="00AF01E0">
              <w:rPr>
                <w:color w:val="000000"/>
                <w:szCs w:val="17"/>
                <w:lang w:eastAsia="en-AU"/>
              </w:rPr>
              <w:t xml:space="preserve"> – </w:t>
            </w:r>
            <w:r w:rsidRPr="00AF01E0">
              <w:rPr>
                <w:color w:val="000000"/>
                <w:szCs w:val="17"/>
                <w:lang w:eastAsia="en-AU"/>
              </w:rPr>
              <w:t>level 4</w:t>
            </w:r>
          </w:p>
        </w:tc>
        <w:tc>
          <w:tcPr>
            <w:tcW w:w="754" w:type="pct"/>
            <w:vAlign w:val="center"/>
            <w:hideMark/>
          </w:tcPr>
          <w:p w14:paraId="662FA0A9" w14:textId="77777777" w:rsidR="005B16AF" w:rsidRPr="00AF01E0" w:rsidRDefault="005B16AF" w:rsidP="00B45948">
            <w:pPr>
              <w:pStyle w:val="APVMATableText"/>
              <w:rPr>
                <w:color w:val="000000"/>
                <w:szCs w:val="17"/>
                <w:lang w:eastAsia="en-AU"/>
              </w:rPr>
            </w:pPr>
            <w:r w:rsidRPr="00AF01E0">
              <w:rPr>
                <w:color w:val="000000"/>
                <w:szCs w:val="17"/>
                <w:lang w:eastAsia="en-AU"/>
              </w:rPr>
              <w:t>3 months</w:t>
            </w:r>
          </w:p>
        </w:tc>
        <w:tc>
          <w:tcPr>
            <w:tcW w:w="437" w:type="pct"/>
            <w:vAlign w:val="center"/>
            <w:hideMark/>
          </w:tcPr>
          <w:p w14:paraId="4C335D58" w14:textId="69D7392F" w:rsidR="005B16AF" w:rsidRPr="00AF01E0" w:rsidRDefault="005B16AF" w:rsidP="008842FA">
            <w:pPr>
              <w:pStyle w:val="APVMATableText"/>
              <w:jc w:val="right"/>
              <w:rPr>
                <w:color w:val="000000"/>
                <w:szCs w:val="17"/>
                <w:lang w:eastAsia="en-AU"/>
              </w:rPr>
            </w:pPr>
            <w:r w:rsidRPr="00AF01E0">
              <w:t>3,725</w:t>
            </w:r>
          </w:p>
        </w:tc>
        <w:tc>
          <w:tcPr>
            <w:tcW w:w="437" w:type="pct"/>
            <w:vAlign w:val="center"/>
            <w:hideMark/>
          </w:tcPr>
          <w:p w14:paraId="6990CCA9" w14:textId="6D9FBD2A" w:rsidR="005B16AF" w:rsidRPr="00AF01E0" w:rsidRDefault="005B16AF" w:rsidP="008842FA">
            <w:pPr>
              <w:pStyle w:val="APVMATableText"/>
              <w:jc w:val="right"/>
              <w:rPr>
                <w:color w:val="000000"/>
                <w:szCs w:val="17"/>
                <w:lang w:eastAsia="en-AU"/>
              </w:rPr>
            </w:pPr>
            <w:r w:rsidRPr="00AF01E0">
              <w:t>4,386</w:t>
            </w:r>
          </w:p>
        </w:tc>
        <w:tc>
          <w:tcPr>
            <w:tcW w:w="437" w:type="pct"/>
            <w:vAlign w:val="center"/>
            <w:hideMark/>
          </w:tcPr>
          <w:p w14:paraId="73086B79" w14:textId="6D51A40E" w:rsidR="005B16AF" w:rsidRPr="00AF01E0" w:rsidRDefault="005B16AF" w:rsidP="008842FA">
            <w:pPr>
              <w:pStyle w:val="APVMATableText"/>
              <w:jc w:val="right"/>
              <w:rPr>
                <w:color w:val="000000"/>
                <w:szCs w:val="17"/>
                <w:lang w:eastAsia="en-AU"/>
              </w:rPr>
            </w:pPr>
            <w:r w:rsidRPr="00AF01E0">
              <w:t>18</w:t>
            </w:r>
          </w:p>
        </w:tc>
        <w:tc>
          <w:tcPr>
            <w:tcW w:w="437" w:type="pct"/>
            <w:vAlign w:val="center"/>
            <w:hideMark/>
          </w:tcPr>
          <w:p w14:paraId="250FF95E" w14:textId="52065247" w:rsidR="005B16AF" w:rsidRPr="00AF01E0" w:rsidRDefault="005B16AF" w:rsidP="008842FA">
            <w:pPr>
              <w:pStyle w:val="APVMATableText"/>
              <w:jc w:val="right"/>
              <w:rPr>
                <w:color w:val="000000"/>
                <w:szCs w:val="17"/>
                <w:lang w:eastAsia="en-AU"/>
              </w:rPr>
            </w:pPr>
            <w:r w:rsidRPr="00AF01E0">
              <w:t>1,490</w:t>
            </w:r>
          </w:p>
        </w:tc>
        <w:tc>
          <w:tcPr>
            <w:tcW w:w="437" w:type="pct"/>
            <w:shd w:val="clear" w:color="auto" w:fill="D5D7D5" w:themeFill="text1" w:themeFillTint="33"/>
            <w:vAlign w:val="center"/>
            <w:hideMark/>
          </w:tcPr>
          <w:p w14:paraId="70DE6117" w14:textId="2D82919F" w:rsidR="005B16AF" w:rsidRPr="00AF01E0" w:rsidRDefault="005B16AF" w:rsidP="008842FA">
            <w:pPr>
              <w:pStyle w:val="APVMATableText"/>
              <w:jc w:val="right"/>
              <w:rPr>
                <w:b/>
                <w:bCs/>
                <w:color w:val="000000"/>
                <w:szCs w:val="17"/>
                <w:lang w:eastAsia="en-AU"/>
              </w:rPr>
            </w:pPr>
            <w:r w:rsidRPr="00AF01E0">
              <w:rPr>
                <w:b/>
              </w:rPr>
              <w:t>4,386</w:t>
            </w:r>
          </w:p>
        </w:tc>
        <w:tc>
          <w:tcPr>
            <w:tcW w:w="434" w:type="pct"/>
            <w:vAlign w:val="center"/>
            <w:hideMark/>
          </w:tcPr>
          <w:p w14:paraId="1E3F964F" w14:textId="6DC07385" w:rsidR="005B16AF" w:rsidRPr="00AF01E0" w:rsidRDefault="005B16AF" w:rsidP="008842FA">
            <w:pPr>
              <w:pStyle w:val="APVMATableText"/>
              <w:jc w:val="right"/>
              <w:rPr>
                <w:color w:val="000000"/>
                <w:szCs w:val="17"/>
                <w:lang w:eastAsia="en-AU"/>
              </w:rPr>
            </w:pPr>
            <w:r w:rsidRPr="00AF01E0">
              <w:t>194</w:t>
            </w:r>
          </w:p>
        </w:tc>
      </w:tr>
      <w:tr w:rsidR="005B16AF" w:rsidRPr="00D306F5" w14:paraId="515D925C" w14:textId="77777777" w:rsidTr="00E60F82">
        <w:trPr>
          <w:trHeight w:val="20"/>
        </w:trPr>
        <w:tc>
          <w:tcPr>
            <w:tcW w:w="3255" w:type="pct"/>
            <w:gridSpan w:val="5"/>
            <w:vAlign w:val="center"/>
            <w:hideMark/>
          </w:tcPr>
          <w:p w14:paraId="367751BD" w14:textId="77777777" w:rsidR="005B16AF" w:rsidRPr="00AF01E0" w:rsidRDefault="005B16AF" w:rsidP="00B45948">
            <w:pPr>
              <w:pStyle w:val="APVMATableText"/>
              <w:rPr>
                <w:b/>
                <w:bCs/>
                <w:lang w:eastAsia="en-AU"/>
              </w:rPr>
            </w:pPr>
            <w:r w:rsidRPr="00AF01E0">
              <w:rPr>
                <w:b/>
                <w:bCs/>
                <w:color w:val="53284F" w:themeColor="accent5"/>
                <w:lang w:eastAsia="en-AU"/>
              </w:rPr>
              <w:t>8 Efficacy and safety</w:t>
            </w:r>
          </w:p>
        </w:tc>
        <w:tc>
          <w:tcPr>
            <w:tcW w:w="437" w:type="pct"/>
            <w:vAlign w:val="center"/>
            <w:hideMark/>
          </w:tcPr>
          <w:p w14:paraId="1A87A0D8" w14:textId="77777777" w:rsidR="005B16AF" w:rsidRPr="00AF01E0" w:rsidRDefault="005B16AF" w:rsidP="00B45948">
            <w:pPr>
              <w:pStyle w:val="APVMATableText"/>
              <w:rPr>
                <w:lang w:eastAsia="en-AU"/>
              </w:rPr>
            </w:pPr>
            <w:r w:rsidRPr="00AF01E0">
              <w:rPr>
                <w:lang w:eastAsia="en-AU"/>
              </w:rPr>
              <w:t> </w:t>
            </w:r>
          </w:p>
        </w:tc>
        <w:tc>
          <w:tcPr>
            <w:tcW w:w="437" w:type="pct"/>
            <w:vAlign w:val="center"/>
            <w:hideMark/>
          </w:tcPr>
          <w:p w14:paraId="6032487F" w14:textId="77777777" w:rsidR="005B16AF" w:rsidRPr="00AF01E0" w:rsidRDefault="005B16AF" w:rsidP="00B45948">
            <w:pPr>
              <w:pStyle w:val="APVMATableText"/>
              <w:rPr>
                <w:lang w:eastAsia="en-AU"/>
              </w:rPr>
            </w:pPr>
            <w:r w:rsidRPr="00AF01E0">
              <w:rPr>
                <w:lang w:eastAsia="en-AU"/>
              </w:rPr>
              <w:t> </w:t>
            </w:r>
          </w:p>
        </w:tc>
        <w:tc>
          <w:tcPr>
            <w:tcW w:w="437" w:type="pct"/>
            <w:shd w:val="clear" w:color="auto" w:fill="D5D7D5" w:themeFill="text1" w:themeFillTint="33"/>
            <w:vAlign w:val="center"/>
            <w:hideMark/>
          </w:tcPr>
          <w:p w14:paraId="04141BAA" w14:textId="77777777" w:rsidR="005B16AF" w:rsidRPr="00AF01E0" w:rsidRDefault="005B16AF" w:rsidP="00B45948">
            <w:pPr>
              <w:pStyle w:val="APVMATableText"/>
              <w:rPr>
                <w:b/>
                <w:bCs/>
                <w:lang w:eastAsia="en-AU"/>
              </w:rPr>
            </w:pPr>
            <w:r w:rsidRPr="00AF01E0">
              <w:rPr>
                <w:b/>
                <w:bCs/>
                <w:lang w:eastAsia="en-AU"/>
              </w:rPr>
              <w:t> </w:t>
            </w:r>
          </w:p>
        </w:tc>
        <w:tc>
          <w:tcPr>
            <w:tcW w:w="434" w:type="pct"/>
            <w:vAlign w:val="center"/>
            <w:hideMark/>
          </w:tcPr>
          <w:p w14:paraId="1275EEF9" w14:textId="77777777" w:rsidR="005B16AF" w:rsidRPr="00AF01E0" w:rsidRDefault="005B16AF" w:rsidP="00B45948">
            <w:pPr>
              <w:pStyle w:val="APVMATableText"/>
              <w:rPr>
                <w:lang w:eastAsia="en-AU"/>
              </w:rPr>
            </w:pPr>
            <w:r w:rsidRPr="00AF01E0">
              <w:rPr>
                <w:lang w:eastAsia="en-AU"/>
              </w:rPr>
              <w:t> </w:t>
            </w:r>
          </w:p>
        </w:tc>
      </w:tr>
      <w:tr w:rsidR="005B16AF" w:rsidRPr="00D306F5" w14:paraId="210382DE" w14:textId="77777777" w:rsidTr="00E60F82">
        <w:trPr>
          <w:trHeight w:val="20"/>
        </w:trPr>
        <w:tc>
          <w:tcPr>
            <w:tcW w:w="408" w:type="pct"/>
            <w:vAlign w:val="center"/>
            <w:hideMark/>
          </w:tcPr>
          <w:p w14:paraId="0DC4AD57" w14:textId="77777777" w:rsidR="005B16AF" w:rsidRPr="00AF01E0" w:rsidRDefault="005B16AF" w:rsidP="00B45948">
            <w:pPr>
              <w:pStyle w:val="APVMATableText"/>
              <w:rPr>
                <w:color w:val="000000"/>
                <w:szCs w:val="17"/>
                <w:lang w:eastAsia="en-AU"/>
              </w:rPr>
            </w:pPr>
            <w:r w:rsidRPr="00AF01E0">
              <w:rPr>
                <w:color w:val="000000"/>
                <w:szCs w:val="17"/>
                <w:lang w:eastAsia="en-AU"/>
              </w:rPr>
              <w:t>8.1</w:t>
            </w:r>
          </w:p>
        </w:tc>
        <w:tc>
          <w:tcPr>
            <w:tcW w:w="1219" w:type="pct"/>
            <w:vAlign w:val="center"/>
            <w:hideMark/>
          </w:tcPr>
          <w:p w14:paraId="4D3A94E2" w14:textId="0B904D9C" w:rsidR="005B16AF" w:rsidRPr="00AF01E0" w:rsidRDefault="005B16AF" w:rsidP="00B45948">
            <w:pPr>
              <w:pStyle w:val="APVMATableText"/>
              <w:rPr>
                <w:color w:val="000000"/>
                <w:szCs w:val="17"/>
                <w:lang w:eastAsia="en-AU"/>
              </w:rPr>
            </w:pPr>
            <w:r w:rsidRPr="00AF01E0">
              <w:rPr>
                <w:color w:val="000000"/>
                <w:szCs w:val="17"/>
                <w:lang w:eastAsia="en-AU"/>
              </w:rPr>
              <w:t>Efficacy and safety</w:t>
            </w:r>
            <w:r w:rsidR="00B45948" w:rsidRPr="00AF01E0">
              <w:rPr>
                <w:color w:val="000000"/>
                <w:szCs w:val="17"/>
                <w:lang w:eastAsia="en-AU"/>
              </w:rPr>
              <w:t xml:space="preserve"> – </w:t>
            </w:r>
            <w:r w:rsidRPr="00AF01E0">
              <w:rPr>
                <w:color w:val="000000"/>
                <w:szCs w:val="17"/>
                <w:lang w:eastAsia="en-AU"/>
              </w:rPr>
              <w:t>level 1</w:t>
            </w:r>
          </w:p>
        </w:tc>
        <w:tc>
          <w:tcPr>
            <w:tcW w:w="754" w:type="pct"/>
            <w:vAlign w:val="center"/>
            <w:hideMark/>
          </w:tcPr>
          <w:p w14:paraId="5B6E775E" w14:textId="77777777" w:rsidR="005B16AF" w:rsidRPr="00AF01E0" w:rsidRDefault="005B16AF" w:rsidP="00B45948">
            <w:pPr>
              <w:pStyle w:val="APVMATableText"/>
              <w:rPr>
                <w:color w:val="000000"/>
                <w:szCs w:val="17"/>
                <w:lang w:eastAsia="en-AU"/>
              </w:rPr>
            </w:pPr>
            <w:r w:rsidRPr="00AF01E0">
              <w:rPr>
                <w:color w:val="000000"/>
                <w:szCs w:val="17"/>
                <w:lang w:eastAsia="en-AU"/>
              </w:rPr>
              <w:t>6 months</w:t>
            </w:r>
          </w:p>
        </w:tc>
        <w:tc>
          <w:tcPr>
            <w:tcW w:w="437" w:type="pct"/>
            <w:vAlign w:val="center"/>
            <w:hideMark/>
          </w:tcPr>
          <w:p w14:paraId="37E6461D" w14:textId="2BA697C9" w:rsidR="005B16AF" w:rsidRPr="00AF01E0" w:rsidRDefault="005B16AF" w:rsidP="008842FA">
            <w:pPr>
              <w:pStyle w:val="APVMATableText"/>
              <w:jc w:val="right"/>
              <w:rPr>
                <w:color w:val="000000"/>
                <w:szCs w:val="17"/>
                <w:lang w:eastAsia="en-AU"/>
              </w:rPr>
            </w:pPr>
            <w:r w:rsidRPr="00AF01E0">
              <w:t>11,850</w:t>
            </w:r>
          </w:p>
        </w:tc>
        <w:tc>
          <w:tcPr>
            <w:tcW w:w="437" w:type="pct"/>
            <w:vAlign w:val="center"/>
            <w:hideMark/>
          </w:tcPr>
          <w:p w14:paraId="181C8EC5" w14:textId="458B5FFC" w:rsidR="005B16AF" w:rsidRPr="00AF01E0" w:rsidRDefault="005B16AF" w:rsidP="008842FA">
            <w:pPr>
              <w:pStyle w:val="APVMATableText"/>
              <w:jc w:val="right"/>
              <w:rPr>
                <w:color w:val="000000"/>
                <w:szCs w:val="17"/>
                <w:lang w:eastAsia="en-AU"/>
              </w:rPr>
            </w:pPr>
            <w:r w:rsidRPr="00AF01E0">
              <w:t>15,528</w:t>
            </w:r>
          </w:p>
        </w:tc>
        <w:tc>
          <w:tcPr>
            <w:tcW w:w="437" w:type="pct"/>
            <w:vAlign w:val="center"/>
            <w:hideMark/>
          </w:tcPr>
          <w:p w14:paraId="1A9DD2F1" w14:textId="742C0240" w:rsidR="005B16AF" w:rsidRPr="00AF01E0" w:rsidRDefault="005B16AF" w:rsidP="008842FA">
            <w:pPr>
              <w:pStyle w:val="APVMATableText"/>
              <w:jc w:val="right"/>
              <w:rPr>
                <w:color w:val="000000"/>
                <w:szCs w:val="17"/>
                <w:lang w:eastAsia="en-AU"/>
              </w:rPr>
            </w:pPr>
            <w:r w:rsidRPr="00AF01E0">
              <w:t>31</w:t>
            </w:r>
          </w:p>
        </w:tc>
        <w:tc>
          <w:tcPr>
            <w:tcW w:w="437" w:type="pct"/>
            <w:vAlign w:val="center"/>
            <w:hideMark/>
          </w:tcPr>
          <w:p w14:paraId="33B223F2" w14:textId="5F0CF6C4" w:rsidR="005B16AF" w:rsidRPr="00AF01E0" w:rsidRDefault="005B16AF" w:rsidP="008842FA">
            <w:pPr>
              <w:pStyle w:val="APVMATableText"/>
              <w:jc w:val="right"/>
              <w:rPr>
                <w:color w:val="000000"/>
                <w:szCs w:val="17"/>
                <w:lang w:eastAsia="en-AU"/>
              </w:rPr>
            </w:pPr>
            <w:r w:rsidRPr="00AF01E0">
              <w:t>4,740</w:t>
            </w:r>
          </w:p>
        </w:tc>
        <w:tc>
          <w:tcPr>
            <w:tcW w:w="437" w:type="pct"/>
            <w:shd w:val="clear" w:color="auto" w:fill="D5D7D5" w:themeFill="text1" w:themeFillTint="33"/>
            <w:vAlign w:val="center"/>
            <w:hideMark/>
          </w:tcPr>
          <w:p w14:paraId="5419BDD3" w14:textId="7DD98DCE" w:rsidR="005B16AF" w:rsidRPr="00AF01E0" w:rsidRDefault="005B16AF" w:rsidP="008842FA">
            <w:pPr>
              <w:pStyle w:val="APVMATableText"/>
              <w:jc w:val="right"/>
              <w:rPr>
                <w:b/>
                <w:bCs/>
                <w:color w:val="000000"/>
                <w:szCs w:val="17"/>
                <w:lang w:eastAsia="en-AU"/>
              </w:rPr>
            </w:pPr>
            <w:r w:rsidRPr="00AF01E0">
              <w:rPr>
                <w:b/>
              </w:rPr>
              <w:t>15,528</w:t>
            </w:r>
          </w:p>
        </w:tc>
        <w:tc>
          <w:tcPr>
            <w:tcW w:w="434" w:type="pct"/>
            <w:vAlign w:val="center"/>
            <w:hideMark/>
          </w:tcPr>
          <w:p w14:paraId="7A94295B" w14:textId="562B8C99" w:rsidR="005B16AF" w:rsidRPr="00AF01E0" w:rsidRDefault="005B16AF" w:rsidP="008842FA">
            <w:pPr>
              <w:pStyle w:val="APVMATableText"/>
              <w:jc w:val="right"/>
              <w:rPr>
                <w:color w:val="000000"/>
                <w:szCs w:val="17"/>
                <w:lang w:eastAsia="en-AU"/>
              </w:rPr>
            </w:pPr>
            <w:r w:rsidRPr="00AF01E0">
              <w:t>228</w:t>
            </w:r>
          </w:p>
        </w:tc>
      </w:tr>
      <w:tr w:rsidR="005B16AF" w:rsidRPr="00D306F5" w14:paraId="2BA08B5A" w14:textId="77777777" w:rsidTr="00E60F82">
        <w:trPr>
          <w:trHeight w:val="20"/>
        </w:trPr>
        <w:tc>
          <w:tcPr>
            <w:tcW w:w="408" w:type="pct"/>
            <w:vAlign w:val="center"/>
            <w:hideMark/>
          </w:tcPr>
          <w:p w14:paraId="1EC04D67" w14:textId="77777777" w:rsidR="005B16AF" w:rsidRPr="00AF01E0" w:rsidRDefault="005B16AF" w:rsidP="00B45948">
            <w:pPr>
              <w:pStyle w:val="APVMATableText"/>
              <w:rPr>
                <w:color w:val="000000"/>
                <w:szCs w:val="17"/>
                <w:lang w:eastAsia="en-AU"/>
              </w:rPr>
            </w:pPr>
            <w:r w:rsidRPr="00AF01E0">
              <w:rPr>
                <w:color w:val="000000"/>
                <w:szCs w:val="17"/>
                <w:lang w:eastAsia="en-AU"/>
              </w:rPr>
              <w:t>8.2</w:t>
            </w:r>
          </w:p>
        </w:tc>
        <w:tc>
          <w:tcPr>
            <w:tcW w:w="1219" w:type="pct"/>
            <w:vAlign w:val="center"/>
            <w:hideMark/>
          </w:tcPr>
          <w:p w14:paraId="52661839" w14:textId="64258723" w:rsidR="005B16AF" w:rsidRPr="00AF01E0" w:rsidRDefault="005B16AF" w:rsidP="00B45948">
            <w:pPr>
              <w:pStyle w:val="APVMATableText"/>
              <w:rPr>
                <w:color w:val="000000"/>
                <w:szCs w:val="17"/>
                <w:lang w:eastAsia="en-AU"/>
              </w:rPr>
            </w:pPr>
            <w:r w:rsidRPr="00AF01E0">
              <w:rPr>
                <w:color w:val="000000"/>
                <w:szCs w:val="17"/>
                <w:lang w:eastAsia="en-AU"/>
              </w:rPr>
              <w:t>Efficacy and safety</w:t>
            </w:r>
            <w:r w:rsidR="00B45948" w:rsidRPr="00AF01E0">
              <w:rPr>
                <w:color w:val="000000"/>
                <w:szCs w:val="17"/>
                <w:lang w:eastAsia="en-AU"/>
              </w:rPr>
              <w:t xml:space="preserve"> – </w:t>
            </w:r>
            <w:r w:rsidRPr="00AF01E0">
              <w:rPr>
                <w:color w:val="000000"/>
                <w:szCs w:val="17"/>
                <w:lang w:eastAsia="en-AU"/>
              </w:rPr>
              <w:t>level 2</w:t>
            </w:r>
          </w:p>
        </w:tc>
        <w:tc>
          <w:tcPr>
            <w:tcW w:w="754" w:type="pct"/>
            <w:vAlign w:val="center"/>
            <w:hideMark/>
          </w:tcPr>
          <w:p w14:paraId="31BC1834" w14:textId="77777777" w:rsidR="005B16AF" w:rsidRPr="00AF01E0" w:rsidRDefault="005B16AF" w:rsidP="00B45948">
            <w:pPr>
              <w:pStyle w:val="APVMATableText"/>
              <w:rPr>
                <w:color w:val="000000"/>
                <w:szCs w:val="17"/>
                <w:lang w:eastAsia="en-AU"/>
              </w:rPr>
            </w:pPr>
            <w:r w:rsidRPr="00AF01E0">
              <w:rPr>
                <w:color w:val="000000"/>
                <w:szCs w:val="17"/>
                <w:lang w:eastAsia="en-AU"/>
              </w:rPr>
              <w:t>4 months</w:t>
            </w:r>
          </w:p>
        </w:tc>
        <w:tc>
          <w:tcPr>
            <w:tcW w:w="437" w:type="pct"/>
            <w:vAlign w:val="center"/>
            <w:hideMark/>
          </w:tcPr>
          <w:p w14:paraId="17F94009" w14:textId="1F2610C1" w:rsidR="005B16AF" w:rsidRPr="00AF01E0" w:rsidRDefault="005B16AF" w:rsidP="008842FA">
            <w:pPr>
              <w:pStyle w:val="APVMATableText"/>
              <w:jc w:val="right"/>
              <w:rPr>
                <w:color w:val="000000"/>
                <w:szCs w:val="17"/>
                <w:lang w:eastAsia="en-AU"/>
              </w:rPr>
            </w:pPr>
            <w:r w:rsidRPr="00AF01E0">
              <w:t>4,875</w:t>
            </w:r>
          </w:p>
        </w:tc>
        <w:tc>
          <w:tcPr>
            <w:tcW w:w="437" w:type="pct"/>
            <w:vAlign w:val="center"/>
            <w:hideMark/>
          </w:tcPr>
          <w:p w14:paraId="501A5523" w14:textId="2A5A2E4F" w:rsidR="005B16AF" w:rsidRPr="00AF01E0" w:rsidRDefault="005B16AF" w:rsidP="008842FA">
            <w:pPr>
              <w:pStyle w:val="APVMATableText"/>
              <w:jc w:val="right"/>
              <w:rPr>
                <w:color w:val="000000"/>
                <w:szCs w:val="17"/>
                <w:lang w:eastAsia="en-AU"/>
              </w:rPr>
            </w:pPr>
            <w:r w:rsidRPr="00AF01E0">
              <w:t>9,059</w:t>
            </w:r>
          </w:p>
        </w:tc>
        <w:tc>
          <w:tcPr>
            <w:tcW w:w="437" w:type="pct"/>
            <w:vAlign w:val="center"/>
            <w:hideMark/>
          </w:tcPr>
          <w:p w14:paraId="1D40FE94" w14:textId="2BB59B48" w:rsidR="005B16AF" w:rsidRPr="00AF01E0" w:rsidRDefault="005B16AF" w:rsidP="008842FA">
            <w:pPr>
              <w:pStyle w:val="APVMATableText"/>
              <w:jc w:val="right"/>
              <w:rPr>
                <w:color w:val="000000"/>
                <w:szCs w:val="17"/>
                <w:lang w:eastAsia="en-AU"/>
              </w:rPr>
            </w:pPr>
            <w:r w:rsidRPr="00AF01E0">
              <w:t>86</w:t>
            </w:r>
          </w:p>
        </w:tc>
        <w:tc>
          <w:tcPr>
            <w:tcW w:w="437" w:type="pct"/>
            <w:vAlign w:val="center"/>
            <w:hideMark/>
          </w:tcPr>
          <w:p w14:paraId="61732597" w14:textId="3EED2822" w:rsidR="005B16AF" w:rsidRPr="00AF01E0" w:rsidRDefault="005B16AF" w:rsidP="008842FA">
            <w:pPr>
              <w:pStyle w:val="APVMATableText"/>
              <w:jc w:val="right"/>
              <w:rPr>
                <w:color w:val="000000"/>
                <w:szCs w:val="17"/>
                <w:lang w:eastAsia="en-AU"/>
              </w:rPr>
            </w:pPr>
            <w:r w:rsidRPr="00AF01E0">
              <w:t>1,950</w:t>
            </w:r>
          </w:p>
        </w:tc>
        <w:tc>
          <w:tcPr>
            <w:tcW w:w="437" w:type="pct"/>
            <w:shd w:val="clear" w:color="auto" w:fill="D5D7D5" w:themeFill="text1" w:themeFillTint="33"/>
            <w:vAlign w:val="center"/>
            <w:hideMark/>
          </w:tcPr>
          <w:p w14:paraId="19760A0B" w14:textId="6E02C0D8" w:rsidR="005B16AF" w:rsidRPr="00AF01E0" w:rsidRDefault="005B16AF" w:rsidP="008842FA">
            <w:pPr>
              <w:pStyle w:val="APVMATableText"/>
              <w:jc w:val="right"/>
              <w:rPr>
                <w:b/>
                <w:bCs/>
                <w:color w:val="000000"/>
                <w:szCs w:val="17"/>
                <w:lang w:eastAsia="en-AU"/>
              </w:rPr>
            </w:pPr>
            <w:r w:rsidRPr="00AF01E0">
              <w:rPr>
                <w:b/>
              </w:rPr>
              <w:t>9,059</w:t>
            </w:r>
          </w:p>
        </w:tc>
        <w:tc>
          <w:tcPr>
            <w:tcW w:w="434" w:type="pct"/>
            <w:vAlign w:val="center"/>
            <w:hideMark/>
          </w:tcPr>
          <w:p w14:paraId="606C08F5" w14:textId="59EF67E0" w:rsidR="005B16AF" w:rsidRPr="00AF01E0" w:rsidRDefault="005B16AF" w:rsidP="008842FA">
            <w:pPr>
              <w:pStyle w:val="APVMATableText"/>
              <w:jc w:val="right"/>
              <w:rPr>
                <w:color w:val="000000"/>
                <w:szCs w:val="17"/>
                <w:lang w:eastAsia="en-AU"/>
              </w:rPr>
            </w:pPr>
            <w:r w:rsidRPr="00AF01E0">
              <w:t>365</w:t>
            </w:r>
          </w:p>
        </w:tc>
      </w:tr>
      <w:tr w:rsidR="005B16AF" w:rsidRPr="00D306F5" w14:paraId="17F4DB3A" w14:textId="77777777" w:rsidTr="00E60F82">
        <w:trPr>
          <w:trHeight w:val="20"/>
        </w:trPr>
        <w:tc>
          <w:tcPr>
            <w:tcW w:w="408" w:type="pct"/>
            <w:vAlign w:val="center"/>
            <w:hideMark/>
          </w:tcPr>
          <w:p w14:paraId="490EC832" w14:textId="77777777" w:rsidR="005B16AF" w:rsidRPr="00AF01E0" w:rsidRDefault="005B16AF" w:rsidP="00B45948">
            <w:pPr>
              <w:pStyle w:val="APVMATableText"/>
              <w:rPr>
                <w:color w:val="000000"/>
                <w:szCs w:val="17"/>
                <w:lang w:eastAsia="en-AU"/>
              </w:rPr>
            </w:pPr>
            <w:r w:rsidRPr="00AF01E0">
              <w:rPr>
                <w:color w:val="000000"/>
                <w:szCs w:val="17"/>
                <w:lang w:eastAsia="en-AU"/>
              </w:rPr>
              <w:t>8.3</w:t>
            </w:r>
          </w:p>
        </w:tc>
        <w:tc>
          <w:tcPr>
            <w:tcW w:w="1219" w:type="pct"/>
            <w:vAlign w:val="center"/>
            <w:hideMark/>
          </w:tcPr>
          <w:p w14:paraId="57231176" w14:textId="30EADECD" w:rsidR="005B16AF" w:rsidRPr="00AF01E0" w:rsidRDefault="005B16AF" w:rsidP="00B45948">
            <w:pPr>
              <w:pStyle w:val="APVMATableText"/>
              <w:rPr>
                <w:color w:val="000000"/>
                <w:szCs w:val="17"/>
                <w:lang w:eastAsia="en-AU"/>
              </w:rPr>
            </w:pPr>
            <w:r w:rsidRPr="00AF01E0">
              <w:rPr>
                <w:color w:val="000000"/>
                <w:szCs w:val="17"/>
                <w:lang w:eastAsia="en-AU"/>
              </w:rPr>
              <w:t>Efficacy and safety</w:t>
            </w:r>
            <w:r w:rsidR="00B45948" w:rsidRPr="00AF01E0">
              <w:rPr>
                <w:color w:val="000000"/>
                <w:szCs w:val="17"/>
                <w:lang w:eastAsia="en-AU"/>
              </w:rPr>
              <w:t xml:space="preserve"> – </w:t>
            </w:r>
            <w:r w:rsidRPr="00AF01E0">
              <w:rPr>
                <w:color w:val="000000"/>
                <w:szCs w:val="17"/>
                <w:lang w:eastAsia="en-AU"/>
              </w:rPr>
              <w:t>level 3</w:t>
            </w:r>
          </w:p>
        </w:tc>
        <w:tc>
          <w:tcPr>
            <w:tcW w:w="754" w:type="pct"/>
            <w:vAlign w:val="center"/>
            <w:hideMark/>
          </w:tcPr>
          <w:p w14:paraId="7761B9E6" w14:textId="77777777" w:rsidR="005B16AF" w:rsidRPr="00AF01E0" w:rsidRDefault="005B16AF" w:rsidP="00B45948">
            <w:pPr>
              <w:pStyle w:val="APVMATableText"/>
              <w:rPr>
                <w:color w:val="000000"/>
                <w:szCs w:val="17"/>
                <w:lang w:eastAsia="en-AU"/>
              </w:rPr>
            </w:pPr>
            <w:r w:rsidRPr="00AF01E0">
              <w:rPr>
                <w:color w:val="000000"/>
                <w:szCs w:val="17"/>
                <w:lang w:eastAsia="en-AU"/>
              </w:rPr>
              <w:t>3 months</w:t>
            </w:r>
          </w:p>
        </w:tc>
        <w:tc>
          <w:tcPr>
            <w:tcW w:w="437" w:type="pct"/>
            <w:vAlign w:val="center"/>
            <w:hideMark/>
          </w:tcPr>
          <w:p w14:paraId="7B25AB2E" w14:textId="5EAF5BF5" w:rsidR="005B16AF" w:rsidRPr="00AF01E0" w:rsidRDefault="005B16AF" w:rsidP="008842FA">
            <w:pPr>
              <w:pStyle w:val="APVMATableText"/>
              <w:jc w:val="right"/>
              <w:rPr>
                <w:color w:val="000000"/>
                <w:szCs w:val="17"/>
                <w:lang w:eastAsia="en-AU"/>
              </w:rPr>
            </w:pPr>
            <w:r w:rsidRPr="00AF01E0">
              <w:t>2,900</w:t>
            </w:r>
          </w:p>
        </w:tc>
        <w:tc>
          <w:tcPr>
            <w:tcW w:w="437" w:type="pct"/>
            <w:vAlign w:val="center"/>
            <w:hideMark/>
          </w:tcPr>
          <w:p w14:paraId="6F250303" w14:textId="0B5D6848" w:rsidR="005B16AF" w:rsidRPr="00AF01E0" w:rsidRDefault="005B16AF" w:rsidP="008842FA">
            <w:pPr>
              <w:pStyle w:val="APVMATableText"/>
              <w:jc w:val="right"/>
              <w:rPr>
                <w:color w:val="000000"/>
                <w:szCs w:val="17"/>
                <w:lang w:eastAsia="en-AU"/>
              </w:rPr>
            </w:pPr>
            <w:r w:rsidRPr="00AF01E0">
              <w:t>6,692</w:t>
            </w:r>
          </w:p>
        </w:tc>
        <w:tc>
          <w:tcPr>
            <w:tcW w:w="437" w:type="pct"/>
            <w:vAlign w:val="center"/>
            <w:hideMark/>
          </w:tcPr>
          <w:p w14:paraId="79F17B4E" w14:textId="4D4C8308" w:rsidR="005B16AF" w:rsidRPr="00AF01E0" w:rsidRDefault="005B16AF" w:rsidP="008842FA">
            <w:pPr>
              <w:pStyle w:val="APVMATableText"/>
              <w:jc w:val="right"/>
              <w:rPr>
                <w:color w:val="000000"/>
                <w:szCs w:val="17"/>
                <w:lang w:eastAsia="en-AU"/>
              </w:rPr>
            </w:pPr>
            <w:r w:rsidRPr="00AF01E0">
              <w:t>131</w:t>
            </w:r>
          </w:p>
        </w:tc>
        <w:tc>
          <w:tcPr>
            <w:tcW w:w="437" w:type="pct"/>
            <w:vAlign w:val="center"/>
            <w:hideMark/>
          </w:tcPr>
          <w:p w14:paraId="40144ADC" w14:textId="69266BD9" w:rsidR="005B16AF" w:rsidRPr="00AF01E0" w:rsidRDefault="005B16AF" w:rsidP="008842FA">
            <w:pPr>
              <w:pStyle w:val="APVMATableText"/>
              <w:jc w:val="right"/>
              <w:rPr>
                <w:color w:val="000000"/>
                <w:szCs w:val="17"/>
                <w:lang w:eastAsia="en-AU"/>
              </w:rPr>
            </w:pPr>
            <w:r w:rsidRPr="00AF01E0">
              <w:t>1,160</w:t>
            </w:r>
          </w:p>
        </w:tc>
        <w:tc>
          <w:tcPr>
            <w:tcW w:w="437" w:type="pct"/>
            <w:shd w:val="clear" w:color="auto" w:fill="D5D7D5" w:themeFill="text1" w:themeFillTint="33"/>
            <w:vAlign w:val="center"/>
            <w:hideMark/>
          </w:tcPr>
          <w:p w14:paraId="6588A692" w14:textId="7D0B841C" w:rsidR="005B16AF" w:rsidRPr="00AF01E0" w:rsidRDefault="005B16AF" w:rsidP="008842FA">
            <w:pPr>
              <w:pStyle w:val="APVMATableText"/>
              <w:jc w:val="right"/>
              <w:rPr>
                <w:b/>
                <w:bCs/>
                <w:color w:val="000000"/>
                <w:szCs w:val="17"/>
                <w:lang w:eastAsia="en-AU"/>
              </w:rPr>
            </w:pPr>
            <w:r w:rsidRPr="00AF01E0">
              <w:rPr>
                <w:b/>
              </w:rPr>
              <w:t>6,692</w:t>
            </w:r>
          </w:p>
        </w:tc>
        <w:tc>
          <w:tcPr>
            <w:tcW w:w="434" w:type="pct"/>
            <w:vAlign w:val="center"/>
            <w:hideMark/>
          </w:tcPr>
          <w:p w14:paraId="466B2846" w14:textId="391153CB" w:rsidR="005B16AF" w:rsidRPr="00AF01E0" w:rsidRDefault="005B16AF" w:rsidP="008842FA">
            <w:pPr>
              <w:pStyle w:val="APVMATableText"/>
              <w:jc w:val="right"/>
              <w:rPr>
                <w:color w:val="000000"/>
                <w:szCs w:val="17"/>
                <w:lang w:eastAsia="en-AU"/>
              </w:rPr>
            </w:pPr>
            <w:r w:rsidRPr="00AF01E0">
              <w:t>477</w:t>
            </w:r>
          </w:p>
        </w:tc>
      </w:tr>
      <w:tr w:rsidR="005B16AF" w:rsidRPr="00D306F5" w14:paraId="1D9FEF70" w14:textId="77777777" w:rsidTr="00E60F82">
        <w:trPr>
          <w:trHeight w:val="20"/>
        </w:trPr>
        <w:tc>
          <w:tcPr>
            <w:tcW w:w="1627" w:type="pct"/>
            <w:gridSpan w:val="2"/>
            <w:vAlign w:val="center"/>
            <w:hideMark/>
          </w:tcPr>
          <w:p w14:paraId="278AF2B9" w14:textId="77777777" w:rsidR="005B16AF" w:rsidRPr="00AF01E0" w:rsidRDefault="005B16AF" w:rsidP="00B45948">
            <w:pPr>
              <w:pStyle w:val="APVMATableText"/>
              <w:rPr>
                <w:b/>
                <w:bCs/>
                <w:lang w:eastAsia="en-AU"/>
              </w:rPr>
            </w:pPr>
            <w:r w:rsidRPr="00AF01E0">
              <w:rPr>
                <w:b/>
                <w:bCs/>
                <w:color w:val="53284F" w:themeColor="accent5"/>
                <w:lang w:eastAsia="en-AU"/>
              </w:rPr>
              <w:t xml:space="preserve">9 </w:t>
            </w:r>
            <w:proofErr w:type="gramStart"/>
            <w:r w:rsidRPr="00AF01E0">
              <w:rPr>
                <w:b/>
                <w:bCs/>
                <w:color w:val="53284F" w:themeColor="accent5"/>
                <w:lang w:eastAsia="en-AU"/>
              </w:rPr>
              <w:t>Non-food</w:t>
            </w:r>
            <w:proofErr w:type="gramEnd"/>
            <w:r w:rsidRPr="00AF01E0">
              <w:rPr>
                <w:b/>
                <w:bCs/>
                <w:color w:val="53284F" w:themeColor="accent5"/>
                <w:lang w:eastAsia="en-AU"/>
              </w:rPr>
              <w:t xml:space="preserve"> trade</w:t>
            </w:r>
          </w:p>
        </w:tc>
        <w:tc>
          <w:tcPr>
            <w:tcW w:w="754" w:type="pct"/>
            <w:vAlign w:val="center"/>
            <w:hideMark/>
          </w:tcPr>
          <w:p w14:paraId="188E74F5" w14:textId="77777777" w:rsidR="005B16AF" w:rsidRPr="00AF01E0" w:rsidRDefault="005B16AF" w:rsidP="00B45948">
            <w:pPr>
              <w:pStyle w:val="APVMATableText"/>
              <w:rPr>
                <w:color w:val="000000"/>
                <w:szCs w:val="17"/>
                <w:lang w:eastAsia="en-AU"/>
              </w:rPr>
            </w:pPr>
            <w:r w:rsidRPr="00AF01E0">
              <w:rPr>
                <w:color w:val="000000"/>
                <w:szCs w:val="17"/>
                <w:lang w:eastAsia="en-AU"/>
              </w:rPr>
              <w:t>6 months</w:t>
            </w:r>
          </w:p>
        </w:tc>
        <w:tc>
          <w:tcPr>
            <w:tcW w:w="437" w:type="pct"/>
            <w:vAlign w:val="center"/>
            <w:hideMark/>
          </w:tcPr>
          <w:p w14:paraId="2C299500" w14:textId="21089453" w:rsidR="005B16AF" w:rsidRPr="00AF01E0" w:rsidRDefault="005B16AF" w:rsidP="008842FA">
            <w:pPr>
              <w:pStyle w:val="APVMATableText"/>
              <w:jc w:val="right"/>
              <w:rPr>
                <w:color w:val="000000"/>
                <w:szCs w:val="17"/>
                <w:lang w:eastAsia="en-AU"/>
              </w:rPr>
            </w:pPr>
            <w:r w:rsidRPr="00AF01E0">
              <w:rPr>
                <w:color w:val="000000"/>
                <w:szCs w:val="17"/>
                <w:lang w:eastAsia="en-AU"/>
              </w:rPr>
              <w:t>2,938</w:t>
            </w:r>
          </w:p>
        </w:tc>
        <w:tc>
          <w:tcPr>
            <w:tcW w:w="437" w:type="pct"/>
            <w:vAlign w:val="center"/>
            <w:hideMark/>
          </w:tcPr>
          <w:p w14:paraId="5245EB1A" w14:textId="684B3CB9" w:rsidR="005B16AF" w:rsidRPr="00AF01E0" w:rsidRDefault="005B16AF" w:rsidP="008842FA">
            <w:pPr>
              <w:pStyle w:val="APVMATableText"/>
              <w:jc w:val="right"/>
              <w:rPr>
                <w:color w:val="000000"/>
                <w:szCs w:val="17"/>
                <w:lang w:eastAsia="en-AU"/>
              </w:rPr>
            </w:pPr>
            <w:r w:rsidRPr="00AF01E0">
              <w:rPr>
                <w:color w:val="000000"/>
                <w:szCs w:val="17"/>
                <w:lang w:eastAsia="en-AU"/>
              </w:rPr>
              <w:t>2,531</w:t>
            </w:r>
          </w:p>
        </w:tc>
        <w:tc>
          <w:tcPr>
            <w:tcW w:w="437" w:type="pct"/>
            <w:vAlign w:val="center"/>
            <w:hideMark/>
          </w:tcPr>
          <w:p w14:paraId="5F5936EF" w14:textId="14F9305B" w:rsidR="005B16AF" w:rsidRPr="00AF01E0" w:rsidRDefault="000268CA" w:rsidP="008842FA">
            <w:pPr>
              <w:pStyle w:val="APVMATableText"/>
              <w:jc w:val="right"/>
              <w:rPr>
                <w:color w:val="000000"/>
                <w:szCs w:val="17"/>
                <w:lang w:eastAsia="en-AU"/>
              </w:rPr>
            </w:pPr>
            <w:r>
              <w:rPr>
                <w:color w:val="000000"/>
                <w:szCs w:val="17"/>
                <w:lang w:eastAsia="en-AU"/>
              </w:rPr>
              <w:t>(</w:t>
            </w:r>
            <w:r w:rsidR="005B16AF" w:rsidRPr="00AF01E0">
              <w:rPr>
                <w:color w:val="000000"/>
                <w:szCs w:val="17"/>
                <w:lang w:eastAsia="en-AU"/>
              </w:rPr>
              <w:t>14</w:t>
            </w:r>
            <w:r>
              <w:rPr>
                <w:color w:val="000000"/>
                <w:szCs w:val="17"/>
                <w:lang w:eastAsia="en-AU"/>
              </w:rPr>
              <w:t>)</w:t>
            </w:r>
          </w:p>
        </w:tc>
        <w:tc>
          <w:tcPr>
            <w:tcW w:w="437" w:type="pct"/>
            <w:vAlign w:val="center"/>
            <w:hideMark/>
          </w:tcPr>
          <w:p w14:paraId="7C9D5DA4" w14:textId="3FDC8742" w:rsidR="005B16AF" w:rsidRPr="00AF01E0" w:rsidRDefault="005B16AF" w:rsidP="008842FA">
            <w:pPr>
              <w:pStyle w:val="APVMATableText"/>
              <w:jc w:val="right"/>
              <w:rPr>
                <w:color w:val="000000"/>
                <w:szCs w:val="17"/>
                <w:lang w:eastAsia="en-AU"/>
              </w:rPr>
            </w:pPr>
            <w:r w:rsidRPr="00AF01E0">
              <w:rPr>
                <w:color w:val="000000"/>
                <w:szCs w:val="17"/>
                <w:lang w:eastAsia="en-AU"/>
              </w:rPr>
              <w:t>1,175</w:t>
            </w:r>
          </w:p>
        </w:tc>
        <w:tc>
          <w:tcPr>
            <w:tcW w:w="437" w:type="pct"/>
            <w:shd w:val="clear" w:color="auto" w:fill="D5D7D5" w:themeFill="text1" w:themeFillTint="33"/>
            <w:vAlign w:val="center"/>
            <w:hideMark/>
          </w:tcPr>
          <w:p w14:paraId="3C1E4F38" w14:textId="5C4215E7" w:rsidR="005B16AF" w:rsidRPr="00AF01E0" w:rsidRDefault="005B16AF" w:rsidP="008842FA">
            <w:pPr>
              <w:pStyle w:val="APVMATableText"/>
              <w:jc w:val="right"/>
              <w:rPr>
                <w:b/>
                <w:bCs/>
                <w:color w:val="000000"/>
                <w:szCs w:val="17"/>
                <w:lang w:eastAsia="en-AU"/>
              </w:rPr>
            </w:pPr>
            <w:r w:rsidRPr="00AF01E0">
              <w:rPr>
                <w:b/>
                <w:bCs/>
                <w:color w:val="000000"/>
                <w:szCs w:val="17"/>
                <w:lang w:eastAsia="en-AU"/>
              </w:rPr>
              <w:t>2,531</w:t>
            </w:r>
          </w:p>
        </w:tc>
        <w:tc>
          <w:tcPr>
            <w:tcW w:w="434" w:type="pct"/>
            <w:vAlign w:val="center"/>
            <w:hideMark/>
          </w:tcPr>
          <w:p w14:paraId="71D1EDE2" w14:textId="0A90234C" w:rsidR="005B16AF" w:rsidRPr="00AF01E0" w:rsidRDefault="005B16AF" w:rsidP="008842FA">
            <w:pPr>
              <w:pStyle w:val="APVMATableText"/>
              <w:jc w:val="right"/>
              <w:rPr>
                <w:color w:val="000000"/>
                <w:szCs w:val="17"/>
                <w:lang w:eastAsia="en-AU"/>
              </w:rPr>
            </w:pPr>
            <w:r w:rsidRPr="00AF01E0">
              <w:rPr>
                <w:color w:val="000000"/>
                <w:szCs w:val="17"/>
                <w:lang w:eastAsia="en-AU"/>
              </w:rPr>
              <w:t>115</w:t>
            </w:r>
          </w:p>
        </w:tc>
      </w:tr>
      <w:tr w:rsidR="00497F26" w:rsidRPr="00D306F5" w14:paraId="5428FB12" w14:textId="77777777" w:rsidTr="00E60F82">
        <w:trPr>
          <w:trHeight w:val="20"/>
        </w:trPr>
        <w:tc>
          <w:tcPr>
            <w:tcW w:w="3255" w:type="pct"/>
            <w:gridSpan w:val="5"/>
            <w:vAlign w:val="center"/>
          </w:tcPr>
          <w:p w14:paraId="459A16D8" w14:textId="2CC8C60E" w:rsidR="00497F26" w:rsidRPr="00AF01E0" w:rsidRDefault="00497F26" w:rsidP="00B45948">
            <w:pPr>
              <w:pStyle w:val="APVMATableText"/>
              <w:rPr>
                <w:color w:val="000000"/>
                <w:szCs w:val="17"/>
                <w:lang w:eastAsia="en-AU"/>
              </w:rPr>
            </w:pPr>
            <w:r w:rsidRPr="00AF01E0">
              <w:rPr>
                <w:b/>
                <w:bCs/>
                <w:color w:val="53284F" w:themeColor="accent5"/>
                <w:lang w:eastAsia="en-AU"/>
              </w:rPr>
              <w:t>10 Special data</w:t>
            </w:r>
          </w:p>
        </w:tc>
        <w:tc>
          <w:tcPr>
            <w:tcW w:w="437" w:type="pct"/>
            <w:vAlign w:val="center"/>
          </w:tcPr>
          <w:p w14:paraId="436B29CB" w14:textId="77777777" w:rsidR="00497F26" w:rsidRPr="00AF01E0" w:rsidRDefault="00497F26" w:rsidP="00B45948">
            <w:pPr>
              <w:pStyle w:val="APVMATableText"/>
              <w:rPr>
                <w:color w:val="000000"/>
                <w:szCs w:val="17"/>
                <w:lang w:eastAsia="en-AU"/>
              </w:rPr>
            </w:pPr>
          </w:p>
        </w:tc>
        <w:tc>
          <w:tcPr>
            <w:tcW w:w="437" w:type="pct"/>
            <w:vAlign w:val="center"/>
          </w:tcPr>
          <w:p w14:paraId="012F3BF9" w14:textId="77777777" w:rsidR="00497F26" w:rsidRPr="00AF01E0" w:rsidRDefault="00497F26" w:rsidP="00B45948">
            <w:pPr>
              <w:pStyle w:val="APVMATableText"/>
              <w:rPr>
                <w:color w:val="000000"/>
                <w:szCs w:val="17"/>
                <w:lang w:eastAsia="en-AU"/>
              </w:rPr>
            </w:pPr>
          </w:p>
        </w:tc>
        <w:tc>
          <w:tcPr>
            <w:tcW w:w="437" w:type="pct"/>
            <w:shd w:val="clear" w:color="auto" w:fill="D5D7D5" w:themeFill="text1" w:themeFillTint="33"/>
            <w:vAlign w:val="center"/>
          </w:tcPr>
          <w:p w14:paraId="0C1C702A" w14:textId="77777777" w:rsidR="00497F26" w:rsidRPr="00AF01E0" w:rsidRDefault="00497F26" w:rsidP="00B45948">
            <w:pPr>
              <w:pStyle w:val="APVMATableText"/>
              <w:rPr>
                <w:b/>
                <w:bCs/>
                <w:color w:val="000000"/>
                <w:szCs w:val="17"/>
                <w:lang w:eastAsia="en-AU"/>
              </w:rPr>
            </w:pPr>
          </w:p>
        </w:tc>
        <w:tc>
          <w:tcPr>
            <w:tcW w:w="434" w:type="pct"/>
            <w:vAlign w:val="center"/>
          </w:tcPr>
          <w:p w14:paraId="3A07B148" w14:textId="77777777" w:rsidR="00497F26" w:rsidRPr="00AF01E0" w:rsidRDefault="00497F26" w:rsidP="00B45948">
            <w:pPr>
              <w:pStyle w:val="APVMATableText"/>
              <w:rPr>
                <w:color w:val="000000"/>
                <w:szCs w:val="17"/>
                <w:lang w:eastAsia="en-AU"/>
              </w:rPr>
            </w:pPr>
          </w:p>
        </w:tc>
      </w:tr>
      <w:tr w:rsidR="006C6233" w:rsidRPr="00D306F5" w14:paraId="73A9092B" w14:textId="77777777" w:rsidTr="00776462">
        <w:trPr>
          <w:trHeight w:val="20"/>
        </w:trPr>
        <w:tc>
          <w:tcPr>
            <w:tcW w:w="408" w:type="pct"/>
            <w:vAlign w:val="center"/>
            <w:hideMark/>
          </w:tcPr>
          <w:p w14:paraId="1BB16ABD" w14:textId="77777777" w:rsidR="006C6233" w:rsidRPr="00AF01E0" w:rsidRDefault="006C6233" w:rsidP="006C6233">
            <w:pPr>
              <w:pStyle w:val="APVMATableText"/>
              <w:rPr>
                <w:color w:val="000000"/>
                <w:szCs w:val="17"/>
                <w:lang w:eastAsia="en-AU"/>
              </w:rPr>
            </w:pPr>
            <w:r w:rsidRPr="00AF01E0">
              <w:rPr>
                <w:color w:val="000000"/>
                <w:szCs w:val="17"/>
                <w:lang w:eastAsia="en-AU"/>
              </w:rPr>
              <w:t>10.1</w:t>
            </w:r>
          </w:p>
        </w:tc>
        <w:tc>
          <w:tcPr>
            <w:tcW w:w="1219" w:type="pct"/>
            <w:vAlign w:val="center"/>
            <w:hideMark/>
          </w:tcPr>
          <w:p w14:paraId="0058A058" w14:textId="1EACC6AF" w:rsidR="006C6233" w:rsidRPr="00AF01E0" w:rsidRDefault="006C6233" w:rsidP="006C6233">
            <w:pPr>
              <w:pStyle w:val="APVMATableText"/>
              <w:rPr>
                <w:color w:val="000000"/>
                <w:szCs w:val="17"/>
                <w:lang w:eastAsia="en-AU"/>
              </w:rPr>
            </w:pPr>
            <w:r w:rsidRPr="00AF01E0">
              <w:rPr>
                <w:color w:val="000000"/>
                <w:szCs w:val="17"/>
                <w:lang w:eastAsia="en-AU"/>
              </w:rPr>
              <w:t>Special Data – level 1</w:t>
            </w:r>
          </w:p>
        </w:tc>
        <w:tc>
          <w:tcPr>
            <w:tcW w:w="754" w:type="pct"/>
            <w:vAlign w:val="center"/>
            <w:hideMark/>
          </w:tcPr>
          <w:p w14:paraId="630BEE9D" w14:textId="77777777" w:rsidR="006C6233" w:rsidRPr="00AF01E0" w:rsidRDefault="006C6233" w:rsidP="006C6233">
            <w:pPr>
              <w:pStyle w:val="APVMATableText"/>
              <w:rPr>
                <w:color w:val="000000"/>
                <w:szCs w:val="17"/>
                <w:lang w:eastAsia="en-AU"/>
              </w:rPr>
            </w:pPr>
            <w:r w:rsidRPr="00AF01E0">
              <w:rPr>
                <w:color w:val="000000"/>
                <w:szCs w:val="17"/>
                <w:lang w:eastAsia="en-AU"/>
              </w:rPr>
              <w:t>13 months</w:t>
            </w:r>
          </w:p>
        </w:tc>
        <w:tc>
          <w:tcPr>
            <w:tcW w:w="437" w:type="pct"/>
            <w:vAlign w:val="center"/>
            <w:hideMark/>
          </w:tcPr>
          <w:p w14:paraId="5BCDE20A" w14:textId="77777777" w:rsidR="006C6233" w:rsidRPr="00AF01E0" w:rsidRDefault="006C6233" w:rsidP="006C6233">
            <w:pPr>
              <w:pStyle w:val="APVMATableText"/>
              <w:rPr>
                <w:color w:val="000000"/>
                <w:szCs w:val="17"/>
                <w:lang w:eastAsia="en-AU"/>
              </w:rPr>
            </w:pPr>
            <w:r w:rsidRPr="00AF01E0">
              <w:rPr>
                <w:color w:val="000000"/>
                <w:szCs w:val="17"/>
                <w:lang w:eastAsia="en-AU"/>
              </w:rPr>
              <w:t>not determined</w:t>
            </w:r>
          </w:p>
        </w:tc>
        <w:tc>
          <w:tcPr>
            <w:tcW w:w="437" w:type="pct"/>
            <w:vAlign w:val="center"/>
            <w:hideMark/>
          </w:tcPr>
          <w:p w14:paraId="04657C2B" w14:textId="3D8F320E" w:rsidR="006C6233" w:rsidRPr="00AF01E0" w:rsidRDefault="006C6233" w:rsidP="006C6233">
            <w:pPr>
              <w:pStyle w:val="APVMATableText"/>
              <w:jc w:val="right"/>
              <w:rPr>
                <w:color w:val="000000"/>
                <w:szCs w:val="17"/>
                <w:lang w:eastAsia="en-AU"/>
              </w:rPr>
            </w:pPr>
            <w:r w:rsidRPr="00AF01E0">
              <w:rPr>
                <w:color w:val="000000"/>
                <w:szCs w:val="17"/>
                <w:lang w:eastAsia="en-AU"/>
              </w:rPr>
              <w:t>9,176</w:t>
            </w:r>
          </w:p>
        </w:tc>
        <w:tc>
          <w:tcPr>
            <w:tcW w:w="437" w:type="pct"/>
            <w:vAlign w:val="center"/>
          </w:tcPr>
          <w:p w14:paraId="44592BA1" w14:textId="652B1973" w:rsidR="006C6233" w:rsidRPr="00AF01E0" w:rsidRDefault="006C6233" w:rsidP="006C6233">
            <w:pPr>
              <w:pStyle w:val="APVMATableText"/>
              <w:jc w:val="right"/>
              <w:rPr>
                <w:color w:val="000000"/>
                <w:szCs w:val="17"/>
                <w:lang w:eastAsia="en-AU"/>
              </w:rPr>
            </w:pPr>
          </w:p>
        </w:tc>
        <w:tc>
          <w:tcPr>
            <w:tcW w:w="437" w:type="pct"/>
            <w:vAlign w:val="center"/>
          </w:tcPr>
          <w:p w14:paraId="2BEB8732" w14:textId="417C394D" w:rsidR="006C6233" w:rsidRPr="00AF01E0" w:rsidRDefault="006C6233" w:rsidP="006C6233">
            <w:pPr>
              <w:pStyle w:val="APVMATableText"/>
              <w:jc w:val="right"/>
              <w:rPr>
                <w:color w:val="000000"/>
                <w:szCs w:val="17"/>
                <w:lang w:eastAsia="en-AU"/>
              </w:rPr>
            </w:pPr>
            <w:r>
              <w:rPr>
                <w:color w:val="000000"/>
                <w:szCs w:val="17"/>
                <w:lang w:eastAsia="en-AU"/>
              </w:rPr>
              <w:t>-</w:t>
            </w:r>
          </w:p>
        </w:tc>
        <w:tc>
          <w:tcPr>
            <w:tcW w:w="437" w:type="pct"/>
            <w:shd w:val="clear" w:color="auto" w:fill="D5D7D5" w:themeFill="text1" w:themeFillTint="33"/>
            <w:vAlign w:val="center"/>
            <w:hideMark/>
          </w:tcPr>
          <w:p w14:paraId="05AE5C7D" w14:textId="4AB53B02" w:rsidR="006C6233" w:rsidRPr="00AF01E0" w:rsidRDefault="006C6233" w:rsidP="006C6233">
            <w:pPr>
              <w:pStyle w:val="APVMATableText"/>
              <w:jc w:val="right"/>
              <w:rPr>
                <w:b/>
                <w:bCs/>
                <w:color w:val="000000"/>
                <w:szCs w:val="17"/>
                <w:lang w:eastAsia="en-AU"/>
              </w:rPr>
            </w:pPr>
            <w:r w:rsidRPr="00AF01E0">
              <w:rPr>
                <w:b/>
                <w:bCs/>
                <w:color w:val="000000"/>
                <w:szCs w:val="17"/>
                <w:lang w:eastAsia="en-AU"/>
              </w:rPr>
              <w:t>9,176</w:t>
            </w:r>
          </w:p>
        </w:tc>
        <w:tc>
          <w:tcPr>
            <w:tcW w:w="434" w:type="pct"/>
            <w:vAlign w:val="center"/>
          </w:tcPr>
          <w:p w14:paraId="0D1EDA4A" w14:textId="55AF27B9" w:rsidR="006C6233" w:rsidRPr="00AF01E0" w:rsidRDefault="006C6233" w:rsidP="006C6233">
            <w:pPr>
              <w:pStyle w:val="APVMATableText"/>
              <w:jc w:val="right"/>
              <w:rPr>
                <w:color w:val="000000"/>
                <w:szCs w:val="17"/>
                <w:lang w:eastAsia="en-AU"/>
              </w:rPr>
            </w:pPr>
          </w:p>
        </w:tc>
      </w:tr>
      <w:tr w:rsidR="006C6233" w:rsidRPr="00D306F5" w14:paraId="16C77A6C" w14:textId="77777777" w:rsidTr="00776462">
        <w:trPr>
          <w:trHeight w:val="20"/>
        </w:trPr>
        <w:tc>
          <w:tcPr>
            <w:tcW w:w="408" w:type="pct"/>
            <w:vAlign w:val="center"/>
            <w:hideMark/>
          </w:tcPr>
          <w:p w14:paraId="36D1B0FB" w14:textId="77777777" w:rsidR="006C6233" w:rsidRPr="00AF01E0" w:rsidRDefault="006C6233" w:rsidP="006C6233">
            <w:pPr>
              <w:pStyle w:val="APVMATableText"/>
              <w:rPr>
                <w:color w:val="000000"/>
                <w:szCs w:val="17"/>
                <w:lang w:eastAsia="en-AU"/>
              </w:rPr>
            </w:pPr>
            <w:r w:rsidRPr="00AF01E0">
              <w:rPr>
                <w:color w:val="000000"/>
                <w:szCs w:val="17"/>
                <w:lang w:eastAsia="en-AU"/>
              </w:rPr>
              <w:t>10.2</w:t>
            </w:r>
          </w:p>
        </w:tc>
        <w:tc>
          <w:tcPr>
            <w:tcW w:w="1219" w:type="pct"/>
            <w:vAlign w:val="center"/>
            <w:hideMark/>
          </w:tcPr>
          <w:p w14:paraId="257F587D" w14:textId="21ED9D14" w:rsidR="006C6233" w:rsidRPr="00AF01E0" w:rsidRDefault="006C6233" w:rsidP="006C6233">
            <w:pPr>
              <w:pStyle w:val="APVMATableText"/>
              <w:rPr>
                <w:color w:val="000000"/>
                <w:szCs w:val="17"/>
                <w:lang w:eastAsia="en-AU"/>
              </w:rPr>
            </w:pPr>
            <w:r w:rsidRPr="00AF01E0">
              <w:rPr>
                <w:color w:val="000000"/>
                <w:szCs w:val="17"/>
                <w:lang w:eastAsia="en-AU"/>
              </w:rPr>
              <w:t>Special Data – level 2</w:t>
            </w:r>
          </w:p>
        </w:tc>
        <w:tc>
          <w:tcPr>
            <w:tcW w:w="754" w:type="pct"/>
            <w:vAlign w:val="center"/>
            <w:hideMark/>
          </w:tcPr>
          <w:p w14:paraId="21727BF1" w14:textId="77777777" w:rsidR="006C6233" w:rsidRPr="00AF01E0" w:rsidRDefault="006C6233" w:rsidP="006C6233">
            <w:pPr>
              <w:pStyle w:val="APVMATableText"/>
              <w:rPr>
                <w:color w:val="000000"/>
                <w:szCs w:val="17"/>
                <w:lang w:eastAsia="en-AU"/>
              </w:rPr>
            </w:pPr>
            <w:r w:rsidRPr="00AF01E0">
              <w:rPr>
                <w:color w:val="000000"/>
                <w:szCs w:val="17"/>
                <w:lang w:eastAsia="en-AU"/>
              </w:rPr>
              <w:t>7 months</w:t>
            </w:r>
          </w:p>
        </w:tc>
        <w:tc>
          <w:tcPr>
            <w:tcW w:w="437" w:type="pct"/>
            <w:vAlign w:val="center"/>
            <w:hideMark/>
          </w:tcPr>
          <w:p w14:paraId="40099FCC" w14:textId="77777777" w:rsidR="006C6233" w:rsidRPr="00AF01E0" w:rsidRDefault="006C6233" w:rsidP="006C6233">
            <w:pPr>
              <w:pStyle w:val="APVMATableText"/>
              <w:rPr>
                <w:color w:val="000000"/>
                <w:szCs w:val="17"/>
                <w:lang w:eastAsia="en-AU"/>
              </w:rPr>
            </w:pPr>
            <w:r w:rsidRPr="00AF01E0">
              <w:rPr>
                <w:color w:val="000000"/>
                <w:szCs w:val="17"/>
                <w:lang w:eastAsia="en-AU"/>
              </w:rPr>
              <w:t>not determined</w:t>
            </w:r>
          </w:p>
        </w:tc>
        <w:tc>
          <w:tcPr>
            <w:tcW w:w="437" w:type="pct"/>
            <w:vAlign w:val="center"/>
            <w:hideMark/>
          </w:tcPr>
          <w:p w14:paraId="4C442761" w14:textId="261BCE84" w:rsidR="006C6233" w:rsidRPr="00AF01E0" w:rsidRDefault="006C6233" w:rsidP="006C6233">
            <w:pPr>
              <w:pStyle w:val="APVMATableText"/>
              <w:jc w:val="right"/>
              <w:rPr>
                <w:color w:val="000000"/>
                <w:szCs w:val="17"/>
                <w:lang w:eastAsia="en-AU"/>
              </w:rPr>
            </w:pPr>
            <w:r w:rsidRPr="00AF01E0">
              <w:rPr>
                <w:color w:val="000000"/>
                <w:szCs w:val="17"/>
                <w:lang w:eastAsia="en-AU"/>
              </w:rPr>
              <w:t>3,693</w:t>
            </w:r>
          </w:p>
        </w:tc>
        <w:tc>
          <w:tcPr>
            <w:tcW w:w="437" w:type="pct"/>
            <w:vAlign w:val="center"/>
          </w:tcPr>
          <w:p w14:paraId="6DA79F02" w14:textId="3B93BB80" w:rsidR="006C6233" w:rsidRPr="00AF01E0" w:rsidRDefault="006C6233" w:rsidP="006C6233">
            <w:pPr>
              <w:pStyle w:val="APVMATableText"/>
              <w:jc w:val="right"/>
              <w:rPr>
                <w:color w:val="000000"/>
                <w:szCs w:val="17"/>
                <w:lang w:eastAsia="en-AU"/>
              </w:rPr>
            </w:pPr>
          </w:p>
        </w:tc>
        <w:tc>
          <w:tcPr>
            <w:tcW w:w="437" w:type="pct"/>
            <w:vAlign w:val="center"/>
          </w:tcPr>
          <w:p w14:paraId="528C09B6" w14:textId="2D8CE86E" w:rsidR="006C6233" w:rsidRPr="00AF01E0" w:rsidRDefault="006C6233" w:rsidP="006C6233">
            <w:pPr>
              <w:pStyle w:val="APVMATableText"/>
              <w:jc w:val="right"/>
              <w:rPr>
                <w:color w:val="000000"/>
                <w:szCs w:val="17"/>
                <w:lang w:eastAsia="en-AU"/>
              </w:rPr>
            </w:pPr>
            <w:r>
              <w:rPr>
                <w:color w:val="000000"/>
                <w:szCs w:val="17"/>
                <w:lang w:eastAsia="en-AU"/>
              </w:rPr>
              <w:t>-</w:t>
            </w:r>
          </w:p>
        </w:tc>
        <w:tc>
          <w:tcPr>
            <w:tcW w:w="437" w:type="pct"/>
            <w:shd w:val="clear" w:color="auto" w:fill="D5D7D5" w:themeFill="text1" w:themeFillTint="33"/>
            <w:vAlign w:val="center"/>
            <w:hideMark/>
          </w:tcPr>
          <w:p w14:paraId="615D59DD" w14:textId="3749F769" w:rsidR="006C6233" w:rsidRPr="00AF01E0" w:rsidRDefault="006C6233" w:rsidP="006C6233">
            <w:pPr>
              <w:pStyle w:val="APVMATableText"/>
              <w:jc w:val="right"/>
              <w:rPr>
                <w:b/>
                <w:bCs/>
                <w:color w:val="000000"/>
                <w:szCs w:val="17"/>
                <w:lang w:eastAsia="en-AU"/>
              </w:rPr>
            </w:pPr>
            <w:r w:rsidRPr="00AF01E0">
              <w:rPr>
                <w:b/>
                <w:bCs/>
                <w:color w:val="000000"/>
                <w:szCs w:val="17"/>
                <w:lang w:eastAsia="en-AU"/>
              </w:rPr>
              <w:t>3,693</w:t>
            </w:r>
          </w:p>
        </w:tc>
        <w:tc>
          <w:tcPr>
            <w:tcW w:w="434" w:type="pct"/>
            <w:vAlign w:val="center"/>
          </w:tcPr>
          <w:p w14:paraId="554D6FD1" w14:textId="11BD9004" w:rsidR="006C6233" w:rsidRPr="00AF01E0" w:rsidRDefault="006C6233" w:rsidP="006C6233">
            <w:pPr>
              <w:pStyle w:val="APVMATableText"/>
              <w:jc w:val="right"/>
              <w:rPr>
                <w:color w:val="000000"/>
                <w:szCs w:val="17"/>
                <w:lang w:eastAsia="en-AU"/>
              </w:rPr>
            </w:pPr>
          </w:p>
        </w:tc>
      </w:tr>
      <w:tr w:rsidR="005B16AF" w:rsidRPr="00D306F5" w14:paraId="56AC97F3" w14:textId="77777777" w:rsidTr="00776462">
        <w:trPr>
          <w:trHeight w:val="20"/>
        </w:trPr>
        <w:tc>
          <w:tcPr>
            <w:tcW w:w="408" w:type="pct"/>
            <w:vAlign w:val="center"/>
            <w:hideMark/>
          </w:tcPr>
          <w:p w14:paraId="7DB03E5F" w14:textId="77777777" w:rsidR="005B16AF" w:rsidRPr="00AF01E0" w:rsidRDefault="005B16AF" w:rsidP="00B45948">
            <w:pPr>
              <w:pStyle w:val="APVMATableText"/>
              <w:rPr>
                <w:color w:val="000000"/>
                <w:szCs w:val="17"/>
                <w:lang w:eastAsia="en-AU"/>
              </w:rPr>
            </w:pPr>
            <w:r w:rsidRPr="00AF01E0">
              <w:rPr>
                <w:color w:val="000000"/>
                <w:szCs w:val="17"/>
                <w:lang w:eastAsia="en-AU"/>
              </w:rPr>
              <w:t>10.3</w:t>
            </w:r>
          </w:p>
        </w:tc>
        <w:tc>
          <w:tcPr>
            <w:tcW w:w="1219" w:type="pct"/>
            <w:vAlign w:val="center"/>
            <w:hideMark/>
          </w:tcPr>
          <w:p w14:paraId="6D55CB1B" w14:textId="7CC44003" w:rsidR="005B16AF" w:rsidRPr="00AF01E0" w:rsidRDefault="005B16AF" w:rsidP="00B45948">
            <w:pPr>
              <w:pStyle w:val="APVMATableText"/>
              <w:rPr>
                <w:color w:val="000000"/>
                <w:szCs w:val="17"/>
                <w:lang w:eastAsia="en-AU"/>
              </w:rPr>
            </w:pPr>
            <w:r w:rsidRPr="00AF01E0">
              <w:rPr>
                <w:color w:val="000000"/>
                <w:szCs w:val="17"/>
                <w:lang w:eastAsia="en-AU"/>
              </w:rPr>
              <w:t xml:space="preserve">Special Data </w:t>
            </w:r>
            <w:r w:rsidR="00B45948" w:rsidRPr="00AF01E0">
              <w:rPr>
                <w:color w:val="000000"/>
                <w:szCs w:val="17"/>
                <w:lang w:eastAsia="en-AU"/>
              </w:rPr>
              <w:t>–</w:t>
            </w:r>
            <w:r w:rsidRPr="00AF01E0">
              <w:rPr>
                <w:color w:val="000000"/>
                <w:szCs w:val="17"/>
                <w:lang w:eastAsia="en-AU"/>
              </w:rPr>
              <w:t xml:space="preserve"> </w:t>
            </w:r>
            <w:r w:rsidR="0051739F" w:rsidRPr="00AF01E0">
              <w:rPr>
                <w:color w:val="000000"/>
                <w:szCs w:val="17"/>
                <w:lang w:eastAsia="en-AU"/>
              </w:rPr>
              <w:t>l</w:t>
            </w:r>
            <w:r w:rsidRPr="00AF01E0">
              <w:rPr>
                <w:color w:val="000000"/>
                <w:szCs w:val="17"/>
                <w:lang w:eastAsia="en-AU"/>
              </w:rPr>
              <w:t>evel 3</w:t>
            </w:r>
          </w:p>
        </w:tc>
        <w:tc>
          <w:tcPr>
            <w:tcW w:w="754" w:type="pct"/>
            <w:vAlign w:val="center"/>
            <w:hideMark/>
          </w:tcPr>
          <w:p w14:paraId="0F5DA9BF" w14:textId="77777777" w:rsidR="005B16AF" w:rsidRPr="00AF01E0" w:rsidRDefault="005B16AF" w:rsidP="00B45948">
            <w:pPr>
              <w:pStyle w:val="APVMATableText"/>
              <w:rPr>
                <w:color w:val="000000"/>
                <w:szCs w:val="17"/>
                <w:lang w:eastAsia="en-AU"/>
              </w:rPr>
            </w:pPr>
            <w:r w:rsidRPr="00AF01E0">
              <w:rPr>
                <w:color w:val="000000"/>
                <w:szCs w:val="17"/>
                <w:lang w:eastAsia="en-AU"/>
              </w:rPr>
              <w:t>7 months</w:t>
            </w:r>
          </w:p>
        </w:tc>
        <w:tc>
          <w:tcPr>
            <w:tcW w:w="437" w:type="pct"/>
            <w:vAlign w:val="center"/>
            <w:hideMark/>
          </w:tcPr>
          <w:p w14:paraId="1745BD43" w14:textId="77777777" w:rsidR="005B16AF" w:rsidRPr="00AF01E0" w:rsidRDefault="005B16AF" w:rsidP="008842FA">
            <w:pPr>
              <w:pStyle w:val="APVMATableText"/>
              <w:rPr>
                <w:color w:val="000000"/>
                <w:szCs w:val="17"/>
                <w:lang w:eastAsia="en-AU"/>
              </w:rPr>
            </w:pPr>
            <w:r w:rsidRPr="00AF01E0">
              <w:rPr>
                <w:color w:val="000000"/>
                <w:szCs w:val="17"/>
                <w:lang w:eastAsia="en-AU"/>
              </w:rPr>
              <w:t>not determined</w:t>
            </w:r>
          </w:p>
        </w:tc>
        <w:tc>
          <w:tcPr>
            <w:tcW w:w="437" w:type="pct"/>
            <w:vAlign w:val="center"/>
            <w:hideMark/>
          </w:tcPr>
          <w:p w14:paraId="697A61A5" w14:textId="39894FFE" w:rsidR="005B16AF" w:rsidRPr="00AF01E0" w:rsidRDefault="005B16AF" w:rsidP="008842FA">
            <w:pPr>
              <w:pStyle w:val="APVMATableText"/>
              <w:jc w:val="right"/>
              <w:rPr>
                <w:color w:val="000000"/>
                <w:szCs w:val="17"/>
                <w:lang w:eastAsia="en-AU"/>
              </w:rPr>
            </w:pPr>
            <w:r w:rsidRPr="00AF01E0">
              <w:rPr>
                <w:color w:val="000000"/>
                <w:szCs w:val="17"/>
                <w:lang w:eastAsia="en-AU"/>
              </w:rPr>
              <w:t>2,297</w:t>
            </w:r>
          </w:p>
        </w:tc>
        <w:tc>
          <w:tcPr>
            <w:tcW w:w="437" w:type="pct"/>
            <w:vAlign w:val="center"/>
          </w:tcPr>
          <w:p w14:paraId="1700DA86" w14:textId="304AAAF1" w:rsidR="005B16AF" w:rsidRPr="00AF01E0" w:rsidRDefault="005B16AF" w:rsidP="008842FA">
            <w:pPr>
              <w:pStyle w:val="APVMATableText"/>
              <w:jc w:val="right"/>
              <w:rPr>
                <w:color w:val="000000"/>
                <w:szCs w:val="17"/>
                <w:lang w:eastAsia="en-AU"/>
              </w:rPr>
            </w:pPr>
          </w:p>
        </w:tc>
        <w:tc>
          <w:tcPr>
            <w:tcW w:w="437" w:type="pct"/>
            <w:vAlign w:val="center"/>
          </w:tcPr>
          <w:p w14:paraId="16CC0985" w14:textId="3B8CAFF3" w:rsidR="005B16AF" w:rsidRPr="00AF01E0" w:rsidRDefault="006C6233" w:rsidP="008842FA">
            <w:pPr>
              <w:pStyle w:val="APVMATableText"/>
              <w:jc w:val="right"/>
              <w:rPr>
                <w:color w:val="000000"/>
                <w:szCs w:val="17"/>
                <w:lang w:eastAsia="en-AU"/>
              </w:rPr>
            </w:pPr>
            <w:r>
              <w:rPr>
                <w:color w:val="000000"/>
                <w:szCs w:val="17"/>
                <w:lang w:eastAsia="en-AU"/>
              </w:rPr>
              <w:t>-</w:t>
            </w:r>
          </w:p>
        </w:tc>
        <w:tc>
          <w:tcPr>
            <w:tcW w:w="437" w:type="pct"/>
            <w:shd w:val="clear" w:color="auto" w:fill="D5D7D5" w:themeFill="text1" w:themeFillTint="33"/>
            <w:vAlign w:val="center"/>
            <w:hideMark/>
          </w:tcPr>
          <w:p w14:paraId="2C95E7B1" w14:textId="7C0D6447" w:rsidR="005B16AF" w:rsidRPr="00AF01E0" w:rsidRDefault="005B16AF" w:rsidP="008842FA">
            <w:pPr>
              <w:pStyle w:val="APVMATableText"/>
              <w:jc w:val="right"/>
              <w:rPr>
                <w:b/>
                <w:bCs/>
                <w:color w:val="000000"/>
                <w:szCs w:val="17"/>
                <w:lang w:eastAsia="en-AU"/>
              </w:rPr>
            </w:pPr>
            <w:r w:rsidRPr="00AF01E0">
              <w:rPr>
                <w:b/>
                <w:bCs/>
                <w:color w:val="000000"/>
                <w:szCs w:val="17"/>
                <w:lang w:eastAsia="en-AU"/>
              </w:rPr>
              <w:t>2,297</w:t>
            </w:r>
          </w:p>
        </w:tc>
        <w:tc>
          <w:tcPr>
            <w:tcW w:w="434" w:type="pct"/>
            <w:vAlign w:val="center"/>
            <w:hideMark/>
          </w:tcPr>
          <w:p w14:paraId="0DE649DF" w14:textId="1F46D34C" w:rsidR="005B16AF" w:rsidRPr="00AF01E0" w:rsidRDefault="005B16AF" w:rsidP="008842FA">
            <w:pPr>
              <w:pStyle w:val="APVMATableText"/>
              <w:jc w:val="right"/>
              <w:rPr>
                <w:color w:val="000000"/>
                <w:szCs w:val="17"/>
                <w:lang w:eastAsia="en-AU"/>
              </w:rPr>
            </w:pPr>
          </w:p>
        </w:tc>
      </w:tr>
      <w:tr w:rsidR="005B16AF" w:rsidRPr="00D306F5" w14:paraId="4586CB73" w14:textId="77777777" w:rsidTr="00E60F82">
        <w:trPr>
          <w:trHeight w:val="20"/>
        </w:trPr>
        <w:tc>
          <w:tcPr>
            <w:tcW w:w="3255" w:type="pct"/>
            <w:gridSpan w:val="5"/>
            <w:vAlign w:val="center"/>
            <w:hideMark/>
          </w:tcPr>
          <w:p w14:paraId="364E1800" w14:textId="77777777" w:rsidR="005B16AF" w:rsidRPr="00AF01E0" w:rsidRDefault="005B16AF" w:rsidP="00B45948">
            <w:pPr>
              <w:pStyle w:val="APVMATableText"/>
              <w:rPr>
                <w:b/>
                <w:bCs/>
                <w:lang w:eastAsia="en-AU"/>
              </w:rPr>
            </w:pPr>
            <w:r w:rsidRPr="00AF01E0">
              <w:rPr>
                <w:b/>
                <w:bCs/>
                <w:color w:val="53284F" w:themeColor="accent5"/>
                <w:lang w:eastAsia="en-AU"/>
              </w:rPr>
              <w:lastRenderedPageBreak/>
              <w:t>11 Finalisation</w:t>
            </w:r>
          </w:p>
        </w:tc>
        <w:tc>
          <w:tcPr>
            <w:tcW w:w="437" w:type="pct"/>
            <w:vAlign w:val="center"/>
            <w:hideMark/>
          </w:tcPr>
          <w:p w14:paraId="6CFB7FDB" w14:textId="77777777" w:rsidR="005B16AF" w:rsidRPr="00AF01E0" w:rsidRDefault="005B16AF" w:rsidP="00B45948">
            <w:pPr>
              <w:pStyle w:val="APVMATableText"/>
              <w:rPr>
                <w:lang w:eastAsia="en-AU"/>
              </w:rPr>
            </w:pPr>
            <w:r w:rsidRPr="00AF01E0">
              <w:rPr>
                <w:lang w:eastAsia="en-AU"/>
              </w:rPr>
              <w:t> </w:t>
            </w:r>
          </w:p>
        </w:tc>
        <w:tc>
          <w:tcPr>
            <w:tcW w:w="437" w:type="pct"/>
            <w:vAlign w:val="center"/>
            <w:hideMark/>
          </w:tcPr>
          <w:p w14:paraId="0764D5D2" w14:textId="77777777" w:rsidR="005B16AF" w:rsidRPr="00AF01E0" w:rsidRDefault="005B16AF" w:rsidP="00B45948">
            <w:pPr>
              <w:pStyle w:val="APVMATableText"/>
              <w:rPr>
                <w:lang w:eastAsia="en-AU"/>
              </w:rPr>
            </w:pPr>
            <w:r w:rsidRPr="00AF01E0">
              <w:rPr>
                <w:lang w:eastAsia="en-AU"/>
              </w:rPr>
              <w:t> </w:t>
            </w:r>
          </w:p>
        </w:tc>
        <w:tc>
          <w:tcPr>
            <w:tcW w:w="437" w:type="pct"/>
            <w:shd w:val="clear" w:color="auto" w:fill="D5D7D5" w:themeFill="text1" w:themeFillTint="33"/>
            <w:vAlign w:val="center"/>
            <w:hideMark/>
          </w:tcPr>
          <w:p w14:paraId="426B8413" w14:textId="77777777" w:rsidR="005B16AF" w:rsidRPr="00AF01E0" w:rsidRDefault="005B16AF" w:rsidP="00B45948">
            <w:pPr>
              <w:pStyle w:val="APVMATableText"/>
              <w:rPr>
                <w:b/>
                <w:bCs/>
                <w:lang w:eastAsia="en-AU"/>
              </w:rPr>
            </w:pPr>
            <w:r w:rsidRPr="00AF01E0">
              <w:rPr>
                <w:b/>
                <w:bCs/>
                <w:lang w:eastAsia="en-AU"/>
              </w:rPr>
              <w:t> </w:t>
            </w:r>
          </w:p>
        </w:tc>
        <w:tc>
          <w:tcPr>
            <w:tcW w:w="434" w:type="pct"/>
            <w:vAlign w:val="center"/>
            <w:hideMark/>
          </w:tcPr>
          <w:p w14:paraId="31B69BE1" w14:textId="77777777" w:rsidR="005B16AF" w:rsidRPr="00AF01E0" w:rsidRDefault="005B16AF" w:rsidP="00B45948">
            <w:pPr>
              <w:pStyle w:val="APVMATableText"/>
              <w:rPr>
                <w:lang w:eastAsia="en-AU"/>
              </w:rPr>
            </w:pPr>
            <w:r w:rsidRPr="00AF01E0">
              <w:rPr>
                <w:lang w:eastAsia="en-AU"/>
              </w:rPr>
              <w:t> </w:t>
            </w:r>
          </w:p>
        </w:tc>
      </w:tr>
      <w:tr w:rsidR="005B16AF" w:rsidRPr="00D306F5" w14:paraId="0A4AE4CA" w14:textId="77777777" w:rsidTr="00E60F82">
        <w:trPr>
          <w:trHeight w:val="20"/>
        </w:trPr>
        <w:tc>
          <w:tcPr>
            <w:tcW w:w="408" w:type="pct"/>
            <w:vAlign w:val="center"/>
            <w:hideMark/>
          </w:tcPr>
          <w:p w14:paraId="5F37C3E8" w14:textId="77777777" w:rsidR="005B16AF" w:rsidRPr="00AF01E0" w:rsidRDefault="005B16AF" w:rsidP="00B45948">
            <w:pPr>
              <w:pStyle w:val="APVMATableText"/>
              <w:rPr>
                <w:color w:val="000000"/>
                <w:szCs w:val="17"/>
                <w:lang w:eastAsia="en-AU"/>
              </w:rPr>
            </w:pPr>
            <w:r w:rsidRPr="00AF01E0">
              <w:rPr>
                <w:color w:val="000000"/>
                <w:szCs w:val="17"/>
                <w:lang w:eastAsia="en-AU"/>
              </w:rPr>
              <w:t>11.1</w:t>
            </w:r>
          </w:p>
        </w:tc>
        <w:tc>
          <w:tcPr>
            <w:tcW w:w="1219" w:type="pct"/>
            <w:vAlign w:val="center"/>
            <w:hideMark/>
          </w:tcPr>
          <w:p w14:paraId="79637FE8" w14:textId="5EF328BF" w:rsidR="005B16AF" w:rsidRPr="00AF01E0" w:rsidRDefault="005B16AF" w:rsidP="00B45948">
            <w:pPr>
              <w:pStyle w:val="APVMATableText"/>
              <w:rPr>
                <w:color w:val="000000"/>
                <w:szCs w:val="17"/>
                <w:lang w:eastAsia="en-AU"/>
              </w:rPr>
            </w:pPr>
            <w:r w:rsidRPr="00AF01E0">
              <w:rPr>
                <w:color w:val="000000"/>
                <w:szCs w:val="17"/>
                <w:lang w:eastAsia="en-AU"/>
              </w:rPr>
              <w:t>Finalisation</w:t>
            </w:r>
            <w:r w:rsidR="00B45948" w:rsidRPr="00AF01E0">
              <w:rPr>
                <w:color w:val="000000"/>
                <w:szCs w:val="17"/>
                <w:lang w:eastAsia="en-AU"/>
              </w:rPr>
              <w:t xml:space="preserve"> – </w:t>
            </w:r>
            <w:r w:rsidRPr="00AF01E0">
              <w:rPr>
                <w:color w:val="000000"/>
                <w:szCs w:val="17"/>
                <w:lang w:eastAsia="en-AU"/>
              </w:rPr>
              <w:t>type 1</w:t>
            </w:r>
          </w:p>
        </w:tc>
        <w:tc>
          <w:tcPr>
            <w:tcW w:w="754" w:type="pct"/>
            <w:vAlign w:val="center"/>
            <w:hideMark/>
          </w:tcPr>
          <w:p w14:paraId="792EE54F" w14:textId="77777777" w:rsidR="005B16AF" w:rsidRPr="00AF01E0" w:rsidRDefault="005B16AF" w:rsidP="00B45948">
            <w:pPr>
              <w:pStyle w:val="APVMATableText"/>
              <w:rPr>
                <w:color w:val="000000"/>
                <w:szCs w:val="17"/>
                <w:lang w:eastAsia="en-AU"/>
              </w:rPr>
            </w:pPr>
            <w:r w:rsidRPr="00AF01E0">
              <w:rPr>
                <w:color w:val="000000"/>
                <w:szCs w:val="17"/>
                <w:lang w:eastAsia="en-AU"/>
              </w:rPr>
              <w:t>3 months</w:t>
            </w:r>
          </w:p>
        </w:tc>
        <w:tc>
          <w:tcPr>
            <w:tcW w:w="437" w:type="pct"/>
            <w:vAlign w:val="center"/>
            <w:hideMark/>
          </w:tcPr>
          <w:p w14:paraId="171FF59F" w14:textId="4D1A38F0" w:rsidR="005B16AF" w:rsidRPr="00AF01E0" w:rsidRDefault="005B16AF" w:rsidP="008842FA">
            <w:pPr>
              <w:pStyle w:val="APVMATableText"/>
              <w:jc w:val="right"/>
              <w:rPr>
                <w:color w:val="000000"/>
                <w:szCs w:val="17"/>
                <w:lang w:eastAsia="en-AU"/>
              </w:rPr>
            </w:pPr>
            <w:r w:rsidRPr="00AF01E0">
              <w:t>20,275</w:t>
            </w:r>
          </w:p>
        </w:tc>
        <w:tc>
          <w:tcPr>
            <w:tcW w:w="437" w:type="pct"/>
            <w:vAlign w:val="center"/>
            <w:hideMark/>
          </w:tcPr>
          <w:p w14:paraId="401E9A38" w14:textId="68675B95" w:rsidR="005B16AF" w:rsidRPr="00AF01E0" w:rsidRDefault="005B16AF" w:rsidP="008842FA">
            <w:pPr>
              <w:pStyle w:val="APVMATableText"/>
              <w:jc w:val="right"/>
              <w:rPr>
                <w:color w:val="000000"/>
                <w:szCs w:val="17"/>
                <w:lang w:eastAsia="en-AU"/>
              </w:rPr>
            </w:pPr>
            <w:r w:rsidRPr="00AF01E0">
              <w:t>22,834</w:t>
            </w:r>
          </w:p>
        </w:tc>
        <w:tc>
          <w:tcPr>
            <w:tcW w:w="437" w:type="pct"/>
            <w:vAlign w:val="center"/>
            <w:hideMark/>
          </w:tcPr>
          <w:p w14:paraId="710F3ECB" w14:textId="4686C432" w:rsidR="005B16AF" w:rsidRPr="00AF01E0" w:rsidRDefault="005B16AF" w:rsidP="008842FA">
            <w:pPr>
              <w:pStyle w:val="APVMATableText"/>
              <w:jc w:val="right"/>
              <w:rPr>
                <w:color w:val="000000"/>
                <w:szCs w:val="17"/>
                <w:lang w:eastAsia="en-AU"/>
              </w:rPr>
            </w:pPr>
            <w:r w:rsidRPr="00AF01E0">
              <w:t>13</w:t>
            </w:r>
          </w:p>
        </w:tc>
        <w:tc>
          <w:tcPr>
            <w:tcW w:w="437" w:type="pct"/>
            <w:vAlign w:val="center"/>
            <w:hideMark/>
          </w:tcPr>
          <w:p w14:paraId="70E8D386" w14:textId="5FBA13B4" w:rsidR="005B16AF" w:rsidRPr="00AF01E0" w:rsidRDefault="005B16AF" w:rsidP="008842FA">
            <w:pPr>
              <w:pStyle w:val="APVMATableText"/>
              <w:jc w:val="right"/>
              <w:rPr>
                <w:color w:val="000000"/>
                <w:szCs w:val="17"/>
                <w:lang w:eastAsia="en-AU"/>
              </w:rPr>
            </w:pPr>
            <w:r w:rsidRPr="00AF01E0">
              <w:t>8,110</w:t>
            </w:r>
          </w:p>
        </w:tc>
        <w:tc>
          <w:tcPr>
            <w:tcW w:w="437" w:type="pct"/>
            <w:shd w:val="clear" w:color="auto" w:fill="D5D7D5" w:themeFill="text1" w:themeFillTint="33"/>
            <w:vAlign w:val="center"/>
            <w:hideMark/>
          </w:tcPr>
          <w:p w14:paraId="2F07BD88" w14:textId="17E27C67" w:rsidR="005B16AF" w:rsidRPr="00AF01E0" w:rsidRDefault="005B16AF" w:rsidP="008842FA">
            <w:pPr>
              <w:pStyle w:val="APVMATableText"/>
              <w:jc w:val="right"/>
              <w:rPr>
                <w:b/>
                <w:bCs/>
                <w:color w:val="000000"/>
                <w:szCs w:val="17"/>
                <w:lang w:eastAsia="en-AU"/>
              </w:rPr>
            </w:pPr>
            <w:r w:rsidRPr="00AF01E0">
              <w:rPr>
                <w:b/>
              </w:rPr>
              <w:t>22,834</w:t>
            </w:r>
          </w:p>
        </w:tc>
        <w:tc>
          <w:tcPr>
            <w:tcW w:w="434" w:type="pct"/>
            <w:vAlign w:val="center"/>
            <w:hideMark/>
          </w:tcPr>
          <w:p w14:paraId="56FEDC01" w14:textId="739AB6ED" w:rsidR="005B16AF" w:rsidRPr="00AF01E0" w:rsidRDefault="005B16AF" w:rsidP="008842FA">
            <w:pPr>
              <w:pStyle w:val="APVMATableText"/>
              <w:jc w:val="right"/>
              <w:rPr>
                <w:color w:val="000000"/>
                <w:szCs w:val="17"/>
                <w:lang w:eastAsia="en-AU"/>
              </w:rPr>
            </w:pPr>
            <w:r w:rsidRPr="00AF01E0">
              <w:t>182</w:t>
            </w:r>
          </w:p>
        </w:tc>
      </w:tr>
      <w:tr w:rsidR="005B16AF" w:rsidRPr="00D306F5" w14:paraId="0BB77668" w14:textId="77777777" w:rsidTr="00E60F82">
        <w:trPr>
          <w:trHeight w:val="20"/>
        </w:trPr>
        <w:tc>
          <w:tcPr>
            <w:tcW w:w="408" w:type="pct"/>
            <w:vAlign w:val="center"/>
            <w:hideMark/>
          </w:tcPr>
          <w:p w14:paraId="7637C55D" w14:textId="77777777" w:rsidR="005B16AF" w:rsidRPr="00AF01E0" w:rsidRDefault="005B16AF" w:rsidP="00B45948">
            <w:pPr>
              <w:pStyle w:val="APVMATableText"/>
              <w:rPr>
                <w:color w:val="000000"/>
                <w:szCs w:val="17"/>
                <w:lang w:eastAsia="en-AU"/>
              </w:rPr>
            </w:pPr>
            <w:r w:rsidRPr="00AF01E0">
              <w:rPr>
                <w:color w:val="000000"/>
                <w:szCs w:val="17"/>
                <w:lang w:eastAsia="en-AU"/>
              </w:rPr>
              <w:t>11.2</w:t>
            </w:r>
          </w:p>
        </w:tc>
        <w:tc>
          <w:tcPr>
            <w:tcW w:w="1219" w:type="pct"/>
            <w:vAlign w:val="center"/>
            <w:hideMark/>
          </w:tcPr>
          <w:p w14:paraId="549B7286" w14:textId="0BF06FD7" w:rsidR="005B16AF" w:rsidRPr="00AF01E0" w:rsidRDefault="005B16AF" w:rsidP="00B45948">
            <w:pPr>
              <w:pStyle w:val="APVMATableText"/>
              <w:rPr>
                <w:color w:val="000000"/>
                <w:szCs w:val="17"/>
                <w:lang w:eastAsia="en-AU"/>
              </w:rPr>
            </w:pPr>
            <w:r w:rsidRPr="00AF01E0">
              <w:rPr>
                <w:color w:val="000000"/>
                <w:szCs w:val="17"/>
                <w:lang w:eastAsia="en-AU"/>
              </w:rPr>
              <w:t>Finalisation</w:t>
            </w:r>
            <w:r w:rsidR="00B45948" w:rsidRPr="00AF01E0">
              <w:rPr>
                <w:color w:val="000000"/>
                <w:szCs w:val="17"/>
                <w:lang w:eastAsia="en-AU"/>
              </w:rPr>
              <w:t xml:space="preserve"> – </w:t>
            </w:r>
            <w:r w:rsidRPr="00AF01E0">
              <w:rPr>
                <w:color w:val="000000"/>
                <w:szCs w:val="17"/>
                <w:lang w:eastAsia="en-AU"/>
              </w:rPr>
              <w:t>type 2</w:t>
            </w:r>
          </w:p>
        </w:tc>
        <w:tc>
          <w:tcPr>
            <w:tcW w:w="754" w:type="pct"/>
            <w:vAlign w:val="center"/>
            <w:hideMark/>
          </w:tcPr>
          <w:p w14:paraId="6A8574B1" w14:textId="77777777" w:rsidR="005B16AF" w:rsidRPr="00AF01E0" w:rsidRDefault="005B16AF" w:rsidP="00B45948">
            <w:pPr>
              <w:pStyle w:val="APVMATableText"/>
              <w:rPr>
                <w:color w:val="000000"/>
                <w:szCs w:val="17"/>
                <w:lang w:eastAsia="en-AU"/>
              </w:rPr>
            </w:pPr>
            <w:r w:rsidRPr="00AF01E0">
              <w:rPr>
                <w:color w:val="000000"/>
                <w:szCs w:val="17"/>
                <w:lang w:eastAsia="en-AU"/>
              </w:rPr>
              <w:t>2 months</w:t>
            </w:r>
          </w:p>
        </w:tc>
        <w:tc>
          <w:tcPr>
            <w:tcW w:w="437" w:type="pct"/>
            <w:vAlign w:val="center"/>
            <w:hideMark/>
          </w:tcPr>
          <w:p w14:paraId="1CDA875D" w14:textId="1C2EE03B" w:rsidR="005B16AF" w:rsidRPr="00AF01E0" w:rsidRDefault="005B16AF" w:rsidP="008842FA">
            <w:pPr>
              <w:pStyle w:val="APVMATableText"/>
              <w:jc w:val="right"/>
              <w:rPr>
                <w:color w:val="000000"/>
                <w:szCs w:val="17"/>
                <w:lang w:eastAsia="en-AU"/>
              </w:rPr>
            </w:pPr>
            <w:r w:rsidRPr="00AF01E0">
              <w:t>7,725</w:t>
            </w:r>
          </w:p>
        </w:tc>
        <w:tc>
          <w:tcPr>
            <w:tcW w:w="437" w:type="pct"/>
            <w:vAlign w:val="center"/>
            <w:hideMark/>
          </w:tcPr>
          <w:p w14:paraId="0687C531" w14:textId="004822D9" w:rsidR="005B16AF" w:rsidRPr="00AF01E0" w:rsidRDefault="005B16AF" w:rsidP="008842FA">
            <w:pPr>
              <w:pStyle w:val="APVMATableText"/>
              <w:jc w:val="right"/>
              <w:rPr>
                <w:color w:val="000000"/>
                <w:szCs w:val="17"/>
                <w:lang w:eastAsia="en-AU"/>
              </w:rPr>
            </w:pPr>
            <w:r w:rsidRPr="00AF01E0">
              <w:t>11,417</w:t>
            </w:r>
          </w:p>
        </w:tc>
        <w:tc>
          <w:tcPr>
            <w:tcW w:w="437" w:type="pct"/>
            <w:vAlign w:val="center"/>
            <w:hideMark/>
          </w:tcPr>
          <w:p w14:paraId="21A4AA71" w14:textId="1636B3AA" w:rsidR="005B16AF" w:rsidRPr="00AF01E0" w:rsidRDefault="005B16AF" w:rsidP="008842FA">
            <w:pPr>
              <w:pStyle w:val="APVMATableText"/>
              <w:jc w:val="right"/>
              <w:rPr>
                <w:color w:val="000000"/>
                <w:szCs w:val="17"/>
                <w:lang w:eastAsia="en-AU"/>
              </w:rPr>
            </w:pPr>
            <w:r w:rsidRPr="00AF01E0">
              <w:t>48</w:t>
            </w:r>
          </w:p>
        </w:tc>
        <w:tc>
          <w:tcPr>
            <w:tcW w:w="437" w:type="pct"/>
            <w:vAlign w:val="center"/>
            <w:hideMark/>
          </w:tcPr>
          <w:p w14:paraId="452B6906" w14:textId="071FE30F" w:rsidR="005B16AF" w:rsidRPr="00AF01E0" w:rsidRDefault="005B16AF" w:rsidP="008842FA">
            <w:pPr>
              <w:pStyle w:val="APVMATableText"/>
              <w:jc w:val="right"/>
              <w:rPr>
                <w:color w:val="000000"/>
                <w:szCs w:val="17"/>
                <w:lang w:eastAsia="en-AU"/>
              </w:rPr>
            </w:pPr>
            <w:r w:rsidRPr="00AF01E0">
              <w:t>3,090</w:t>
            </w:r>
          </w:p>
        </w:tc>
        <w:tc>
          <w:tcPr>
            <w:tcW w:w="437" w:type="pct"/>
            <w:shd w:val="clear" w:color="auto" w:fill="D5D7D5" w:themeFill="text1" w:themeFillTint="33"/>
            <w:vAlign w:val="center"/>
            <w:hideMark/>
          </w:tcPr>
          <w:p w14:paraId="2D68D8F5" w14:textId="286F4C28" w:rsidR="005B16AF" w:rsidRPr="00AF01E0" w:rsidRDefault="005B16AF" w:rsidP="008842FA">
            <w:pPr>
              <w:pStyle w:val="APVMATableText"/>
              <w:jc w:val="right"/>
              <w:rPr>
                <w:b/>
                <w:bCs/>
                <w:color w:val="000000"/>
                <w:szCs w:val="17"/>
                <w:lang w:eastAsia="en-AU"/>
              </w:rPr>
            </w:pPr>
            <w:r w:rsidRPr="00AF01E0">
              <w:rPr>
                <w:b/>
              </w:rPr>
              <w:t>11,417</w:t>
            </w:r>
          </w:p>
        </w:tc>
        <w:tc>
          <w:tcPr>
            <w:tcW w:w="434" w:type="pct"/>
            <w:vAlign w:val="center"/>
            <w:hideMark/>
          </w:tcPr>
          <w:p w14:paraId="2A57F750" w14:textId="796A0BDA" w:rsidR="005B16AF" w:rsidRPr="00AF01E0" w:rsidRDefault="005B16AF" w:rsidP="008842FA">
            <w:pPr>
              <w:pStyle w:val="APVMATableText"/>
              <w:jc w:val="right"/>
              <w:rPr>
                <w:color w:val="000000"/>
                <w:szCs w:val="17"/>
                <w:lang w:eastAsia="en-AU"/>
              </w:rPr>
            </w:pPr>
            <w:r w:rsidRPr="00AF01E0">
              <w:t>269</w:t>
            </w:r>
          </w:p>
        </w:tc>
      </w:tr>
      <w:tr w:rsidR="005B16AF" w:rsidRPr="00D306F5" w14:paraId="79F7CE66" w14:textId="77777777" w:rsidTr="00E60F82">
        <w:trPr>
          <w:trHeight w:val="20"/>
        </w:trPr>
        <w:tc>
          <w:tcPr>
            <w:tcW w:w="408" w:type="pct"/>
            <w:vAlign w:val="center"/>
            <w:hideMark/>
          </w:tcPr>
          <w:p w14:paraId="18462C0E" w14:textId="77777777" w:rsidR="005B16AF" w:rsidRPr="00AF01E0" w:rsidRDefault="005B16AF" w:rsidP="00B45948">
            <w:pPr>
              <w:pStyle w:val="APVMATableText"/>
              <w:rPr>
                <w:color w:val="000000"/>
                <w:szCs w:val="17"/>
                <w:lang w:eastAsia="en-AU"/>
              </w:rPr>
            </w:pPr>
            <w:r w:rsidRPr="00AF01E0">
              <w:rPr>
                <w:color w:val="000000"/>
                <w:szCs w:val="17"/>
                <w:lang w:eastAsia="en-AU"/>
              </w:rPr>
              <w:t>11.3</w:t>
            </w:r>
          </w:p>
        </w:tc>
        <w:tc>
          <w:tcPr>
            <w:tcW w:w="1219" w:type="pct"/>
            <w:vAlign w:val="center"/>
            <w:hideMark/>
          </w:tcPr>
          <w:p w14:paraId="5714D85F" w14:textId="56C61AAC" w:rsidR="005B16AF" w:rsidRPr="00AF01E0" w:rsidRDefault="005B16AF" w:rsidP="00B45948">
            <w:pPr>
              <w:pStyle w:val="APVMATableText"/>
              <w:rPr>
                <w:color w:val="000000"/>
                <w:szCs w:val="17"/>
                <w:lang w:eastAsia="en-AU"/>
              </w:rPr>
            </w:pPr>
            <w:r w:rsidRPr="00AF01E0">
              <w:rPr>
                <w:color w:val="000000"/>
                <w:szCs w:val="17"/>
                <w:lang w:eastAsia="en-AU"/>
              </w:rPr>
              <w:t>Finalisation</w:t>
            </w:r>
            <w:r w:rsidR="00B45948" w:rsidRPr="00AF01E0">
              <w:rPr>
                <w:color w:val="000000"/>
                <w:szCs w:val="17"/>
                <w:lang w:eastAsia="en-AU"/>
              </w:rPr>
              <w:t xml:space="preserve"> – </w:t>
            </w:r>
            <w:r w:rsidRPr="00AF01E0">
              <w:rPr>
                <w:color w:val="000000"/>
                <w:szCs w:val="17"/>
                <w:lang w:eastAsia="en-AU"/>
              </w:rPr>
              <w:t>type 3</w:t>
            </w:r>
          </w:p>
        </w:tc>
        <w:tc>
          <w:tcPr>
            <w:tcW w:w="754" w:type="pct"/>
            <w:vAlign w:val="center"/>
            <w:hideMark/>
          </w:tcPr>
          <w:p w14:paraId="55BD92B2" w14:textId="77777777" w:rsidR="005B16AF" w:rsidRPr="00AF01E0" w:rsidRDefault="005B16AF" w:rsidP="00B45948">
            <w:pPr>
              <w:pStyle w:val="APVMATableText"/>
              <w:rPr>
                <w:color w:val="000000"/>
                <w:szCs w:val="17"/>
                <w:lang w:eastAsia="en-AU"/>
              </w:rPr>
            </w:pPr>
            <w:r w:rsidRPr="00AF01E0">
              <w:rPr>
                <w:color w:val="000000"/>
                <w:szCs w:val="17"/>
                <w:lang w:eastAsia="en-AU"/>
              </w:rPr>
              <w:t>2 months</w:t>
            </w:r>
          </w:p>
        </w:tc>
        <w:tc>
          <w:tcPr>
            <w:tcW w:w="437" w:type="pct"/>
            <w:vAlign w:val="center"/>
            <w:hideMark/>
          </w:tcPr>
          <w:p w14:paraId="64B19CDD" w14:textId="5AA7BC03" w:rsidR="005B16AF" w:rsidRPr="00AF01E0" w:rsidRDefault="005B16AF" w:rsidP="008842FA">
            <w:pPr>
              <w:pStyle w:val="APVMATableText"/>
              <w:jc w:val="right"/>
              <w:rPr>
                <w:color w:val="000000"/>
                <w:szCs w:val="17"/>
                <w:lang w:eastAsia="en-AU"/>
              </w:rPr>
            </w:pPr>
            <w:r w:rsidRPr="00AF01E0">
              <w:t>4,325</w:t>
            </w:r>
          </w:p>
        </w:tc>
        <w:tc>
          <w:tcPr>
            <w:tcW w:w="437" w:type="pct"/>
            <w:vAlign w:val="center"/>
            <w:hideMark/>
          </w:tcPr>
          <w:p w14:paraId="0CDBC133" w14:textId="30ABEA0C" w:rsidR="005B16AF" w:rsidRPr="00AF01E0" w:rsidRDefault="005B16AF" w:rsidP="008842FA">
            <w:pPr>
              <w:pStyle w:val="APVMATableText"/>
              <w:jc w:val="right"/>
              <w:rPr>
                <w:color w:val="000000"/>
                <w:szCs w:val="17"/>
                <w:lang w:eastAsia="en-AU"/>
              </w:rPr>
            </w:pPr>
            <w:r w:rsidRPr="00AF01E0">
              <w:t>4,364</w:t>
            </w:r>
          </w:p>
        </w:tc>
        <w:tc>
          <w:tcPr>
            <w:tcW w:w="437" w:type="pct"/>
            <w:vAlign w:val="center"/>
            <w:hideMark/>
          </w:tcPr>
          <w:p w14:paraId="658F7F1E" w14:textId="5468079F" w:rsidR="005B16AF" w:rsidRPr="00AF01E0" w:rsidRDefault="005B16AF" w:rsidP="008842FA">
            <w:pPr>
              <w:pStyle w:val="APVMATableText"/>
              <w:jc w:val="right"/>
              <w:rPr>
                <w:color w:val="000000"/>
                <w:szCs w:val="17"/>
                <w:lang w:eastAsia="en-AU"/>
              </w:rPr>
            </w:pPr>
            <w:r w:rsidRPr="00AF01E0">
              <w:t>1</w:t>
            </w:r>
          </w:p>
        </w:tc>
        <w:tc>
          <w:tcPr>
            <w:tcW w:w="437" w:type="pct"/>
            <w:vAlign w:val="center"/>
            <w:hideMark/>
          </w:tcPr>
          <w:p w14:paraId="4D0C8793" w14:textId="52889810" w:rsidR="005B16AF" w:rsidRPr="00AF01E0" w:rsidRDefault="005B16AF" w:rsidP="008842FA">
            <w:pPr>
              <w:pStyle w:val="APVMATableText"/>
              <w:jc w:val="right"/>
              <w:rPr>
                <w:color w:val="000000"/>
                <w:szCs w:val="17"/>
                <w:lang w:eastAsia="en-AU"/>
              </w:rPr>
            </w:pPr>
            <w:r w:rsidRPr="00AF01E0">
              <w:t>1,730</w:t>
            </w:r>
          </w:p>
        </w:tc>
        <w:tc>
          <w:tcPr>
            <w:tcW w:w="437" w:type="pct"/>
            <w:shd w:val="clear" w:color="auto" w:fill="D5D7D5" w:themeFill="text1" w:themeFillTint="33"/>
            <w:vAlign w:val="center"/>
            <w:hideMark/>
          </w:tcPr>
          <w:p w14:paraId="74B9FEE5" w14:textId="4338B40B" w:rsidR="005B16AF" w:rsidRPr="00AF01E0" w:rsidRDefault="005B16AF" w:rsidP="008842FA">
            <w:pPr>
              <w:pStyle w:val="APVMATableText"/>
              <w:jc w:val="right"/>
              <w:rPr>
                <w:b/>
                <w:bCs/>
                <w:color w:val="000000"/>
                <w:szCs w:val="17"/>
                <w:lang w:eastAsia="en-AU"/>
              </w:rPr>
            </w:pPr>
            <w:r w:rsidRPr="00AF01E0">
              <w:rPr>
                <w:b/>
              </w:rPr>
              <w:t>4,364</w:t>
            </w:r>
          </w:p>
        </w:tc>
        <w:tc>
          <w:tcPr>
            <w:tcW w:w="434" w:type="pct"/>
            <w:vAlign w:val="center"/>
            <w:hideMark/>
          </w:tcPr>
          <w:p w14:paraId="1E7497FF" w14:textId="35449638" w:rsidR="005B16AF" w:rsidRPr="00AF01E0" w:rsidRDefault="005B16AF" w:rsidP="008842FA">
            <w:pPr>
              <w:pStyle w:val="APVMATableText"/>
              <w:jc w:val="right"/>
              <w:rPr>
                <w:color w:val="000000"/>
                <w:szCs w:val="17"/>
                <w:lang w:eastAsia="en-AU"/>
              </w:rPr>
            </w:pPr>
            <w:r w:rsidRPr="00AF01E0">
              <w:t>152</w:t>
            </w:r>
          </w:p>
        </w:tc>
      </w:tr>
      <w:tr w:rsidR="005B16AF" w:rsidRPr="005B16AF" w14:paraId="10B830B6" w14:textId="77777777" w:rsidTr="00E60F82">
        <w:trPr>
          <w:trHeight w:val="20"/>
        </w:trPr>
        <w:tc>
          <w:tcPr>
            <w:tcW w:w="1627" w:type="pct"/>
            <w:gridSpan w:val="2"/>
            <w:vAlign w:val="center"/>
            <w:hideMark/>
          </w:tcPr>
          <w:p w14:paraId="32B62B2C" w14:textId="77777777" w:rsidR="005B16AF" w:rsidRPr="00AF01E0" w:rsidRDefault="005B16AF" w:rsidP="00B45948">
            <w:pPr>
              <w:pStyle w:val="APVMATableText"/>
              <w:rPr>
                <w:b/>
                <w:bCs/>
                <w:lang w:eastAsia="en-AU"/>
              </w:rPr>
            </w:pPr>
            <w:r w:rsidRPr="00AF01E0">
              <w:rPr>
                <w:b/>
                <w:bCs/>
                <w:color w:val="53284F" w:themeColor="accent5"/>
                <w:lang w:eastAsia="en-AU"/>
              </w:rPr>
              <w:t>12 Limits on use of information</w:t>
            </w:r>
          </w:p>
        </w:tc>
        <w:tc>
          <w:tcPr>
            <w:tcW w:w="754" w:type="pct"/>
            <w:vAlign w:val="center"/>
            <w:hideMark/>
          </w:tcPr>
          <w:p w14:paraId="11A3043D" w14:textId="77777777" w:rsidR="005B16AF" w:rsidRPr="00AF01E0" w:rsidRDefault="005B16AF" w:rsidP="00B45948">
            <w:pPr>
              <w:pStyle w:val="APVMATableText"/>
              <w:rPr>
                <w:color w:val="000000"/>
                <w:szCs w:val="17"/>
                <w:lang w:eastAsia="en-AU"/>
              </w:rPr>
            </w:pPr>
            <w:r w:rsidRPr="00AF01E0">
              <w:rPr>
                <w:color w:val="000000"/>
                <w:szCs w:val="17"/>
                <w:lang w:eastAsia="en-AU"/>
              </w:rPr>
              <w:t> </w:t>
            </w:r>
          </w:p>
        </w:tc>
        <w:tc>
          <w:tcPr>
            <w:tcW w:w="437" w:type="pct"/>
            <w:vAlign w:val="center"/>
            <w:hideMark/>
          </w:tcPr>
          <w:p w14:paraId="35E6560D" w14:textId="3EA8E631" w:rsidR="005B16AF" w:rsidRPr="00AF01E0" w:rsidRDefault="005B16AF" w:rsidP="008842FA">
            <w:pPr>
              <w:pStyle w:val="APVMATableText"/>
              <w:jc w:val="right"/>
              <w:rPr>
                <w:color w:val="000000"/>
                <w:szCs w:val="17"/>
                <w:lang w:eastAsia="en-AU"/>
              </w:rPr>
            </w:pPr>
            <w:r w:rsidRPr="00AF01E0">
              <w:rPr>
                <w:color w:val="000000"/>
                <w:szCs w:val="17"/>
                <w:lang w:eastAsia="en-AU"/>
              </w:rPr>
              <w:t>1,150</w:t>
            </w:r>
          </w:p>
        </w:tc>
        <w:tc>
          <w:tcPr>
            <w:tcW w:w="437" w:type="pct"/>
            <w:vAlign w:val="center"/>
            <w:hideMark/>
          </w:tcPr>
          <w:p w14:paraId="60800BE9" w14:textId="0A8E9342" w:rsidR="005B16AF" w:rsidRPr="00AF01E0" w:rsidRDefault="005B16AF" w:rsidP="008842FA">
            <w:pPr>
              <w:pStyle w:val="APVMATableText"/>
              <w:jc w:val="right"/>
              <w:rPr>
                <w:color w:val="000000"/>
                <w:szCs w:val="17"/>
                <w:lang w:eastAsia="en-AU"/>
              </w:rPr>
            </w:pPr>
            <w:r w:rsidRPr="00AF01E0">
              <w:rPr>
                <w:color w:val="000000"/>
                <w:szCs w:val="17"/>
                <w:lang w:eastAsia="en-AU"/>
              </w:rPr>
              <w:t>506</w:t>
            </w:r>
          </w:p>
        </w:tc>
        <w:tc>
          <w:tcPr>
            <w:tcW w:w="437" w:type="pct"/>
            <w:vAlign w:val="center"/>
            <w:hideMark/>
          </w:tcPr>
          <w:p w14:paraId="2B55C5A8" w14:textId="6CE88FED" w:rsidR="005B16AF" w:rsidRPr="00AF01E0" w:rsidRDefault="000268CA" w:rsidP="008842FA">
            <w:pPr>
              <w:pStyle w:val="APVMATableText"/>
              <w:jc w:val="right"/>
              <w:rPr>
                <w:color w:val="000000"/>
                <w:szCs w:val="17"/>
                <w:lang w:eastAsia="en-AU"/>
              </w:rPr>
            </w:pPr>
            <w:r>
              <w:rPr>
                <w:color w:val="000000"/>
                <w:szCs w:val="17"/>
                <w:lang w:eastAsia="en-AU"/>
              </w:rPr>
              <w:t>(</w:t>
            </w:r>
            <w:r w:rsidR="005B16AF" w:rsidRPr="00AF01E0">
              <w:rPr>
                <w:color w:val="000000"/>
                <w:szCs w:val="17"/>
                <w:lang w:eastAsia="en-AU"/>
              </w:rPr>
              <w:t>56</w:t>
            </w:r>
            <w:r>
              <w:rPr>
                <w:color w:val="000000"/>
                <w:szCs w:val="17"/>
                <w:lang w:eastAsia="en-AU"/>
              </w:rPr>
              <w:t>)</w:t>
            </w:r>
          </w:p>
        </w:tc>
        <w:tc>
          <w:tcPr>
            <w:tcW w:w="437" w:type="pct"/>
            <w:vAlign w:val="center"/>
            <w:hideMark/>
          </w:tcPr>
          <w:p w14:paraId="148C99F9" w14:textId="32006ACC" w:rsidR="005B16AF" w:rsidRPr="00AF01E0" w:rsidRDefault="005B16AF" w:rsidP="008842FA">
            <w:pPr>
              <w:pStyle w:val="APVMATableText"/>
              <w:jc w:val="right"/>
              <w:rPr>
                <w:color w:val="000000"/>
                <w:szCs w:val="17"/>
                <w:lang w:eastAsia="en-AU"/>
              </w:rPr>
            </w:pPr>
            <w:r w:rsidRPr="00AF01E0">
              <w:rPr>
                <w:color w:val="000000"/>
                <w:szCs w:val="17"/>
                <w:lang w:eastAsia="en-AU"/>
              </w:rPr>
              <w:t>460</w:t>
            </w:r>
          </w:p>
        </w:tc>
        <w:tc>
          <w:tcPr>
            <w:tcW w:w="437" w:type="pct"/>
            <w:shd w:val="clear" w:color="auto" w:fill="D5D7D5" w:themeFill="text1" w:themeFillTint="33"/>
            <w:vAlign w:val="center"/>
            <w:hideMark/>
          </w:tcPr>
          <w:p w14:paraId="70FB940F" w14:textId="798FF2EA" w:rsidR="005B16AF" w:rsidRPr="00AF01E0" w:rsidRDefault="005B16AF" w:rsidP="008842FA">
            <w:pPr>
              <w:pStyle w:val="APVMATableText"/>
              <w:jc w:val="right"/>
              <w:rPr>
                <w:b/>
                <w:bCs/>
                <w:color w:val="000000"/>
                <w:szCs w:val="17"/>
                <w:lang w:eastAsia="en-AU"/>
              </w:rPr>
            </w:pPr>
            <w:r w:rsidRPr="00AF01E0">
              <w:rPr>
                <w:b/>
                <w:bCs/>
                <w:color w:val="000000"/>
                <w:szCs w:val="17"/>
                <w:lang w:eastAsia="en-AU"/>
              </w:rPr>
              <w:t>506</w:t>
            </w:r>
          </w:p>
        </w:tc>
        <w:tc>
          <w:tcPr>
            <w:tcW w:w="434" w:type="pct"/>
            <w:vAlign w:val="center"/>
            <w:hideMark/>
          </w:tcPr>
          <w:p w14:paraId="7E6C02E6" w14:textId="278913E7" w:rsidR="005B16AF" w:rsidRPr="005B16AF" w:rsidRDefault="005B16AF" w:rsidP="008842FA">
            <w:pPr>
              <w:pStyle w:val="APVMATableText"/>
              <w:jc w:val="right"/>
              <w:rPr>
                <w:color w:val="000000"/>
                <w:szCs w:val="17"/>
                <w:lang w:eastAsia="en-AU"/>
              </w:rPr>
            </w:pPr>
            <w:r w:rsidRPr="00AF01E0">
              <w:rPr>
                <w:color w:val="000000"/>
                <w:szCs w:val="17"/>
                <w:lang w:eastAsia="en-AU"/>
              </w:rPr>
              <w:t>10</w:t>
            </w:r>
          </w:p>
        </w:tc>
      </w:tr>
    </w:tbl>
    <w:p w14:paraId="1D8B20F9" w14:textId="0F3E9B03" w:rsidR="007E01A5" w:rsidRPr="00F0419D" w:rsidRDefault="00D02724" w:rsidP="00F0419D">
      <w:pPr>
        <w:pStyle w:val="Heading2"/>
        <w:rPr>
          <w:color w:val="53284F" w:themeColor="accent5"/>
          <w:kern w:val="20"/>
          <w:sz w:val="22"/>
        </w:rPr>
      </w:pPr>
      <w:r>
        <w:br w:type="page"/>
      </w:r>
      <w:bookmarkStart w:id="255" w:name="_Toc234591438"/>
      <w:r w:rsidR="00FB4FBA">
        <w:lastRenderedPageBreak/>
        <w:t>A.</w:t>
      </w:r>
      <w:r w:rsidR="00FB755F">
        <w:t>1.4.</w:t>
      </w:r>
      <w:r w:rsidR="00B85BE0">
        <w:t xml:space="preserve"> </w:t>
      </w:r>
      <w:r w:rsidR="00C773BC">
        <w:t>Actives Table</w:t>
      </w:r>
      <w:bookmarkEnd w:id="255"/>
    </w:p>
    <w:p w14:paraId="01796EBF" w14:textId="5A29E99E" w:rsidR="00A8216D" w:rsidRDefault="00237884" w:rsidP="003C154C">
      <w:pPr>
        <w:pStyle w:val="NormalText"/>
      </w:pPr>
      <w:r>
        <w:t xml:space="preserve">This section presents the APVMA’s fees associated with items or modules for </w:t>
      </w:r>
      <w:r w:rsidR="005923AB">
        <w:t>active constituents</w:t>
      </w:r>
      <w:r>
        <w:t xml:space="preserve">. </w:t>
      </w:r>
      <w:proofErr w:type="gramStart"/>
      <w:r>
        <w:t>The majority of</w:t>
      </w:r>
      <w:proofErr w:type="gramEnd"/>
      <w:r>
        <w:t xml:space="preserve"> fees reflect the full cost of the element in line with the details in </w:t>
      </w:r>
      <w:r w:rsidR="00DB329C">
        <w:t xml:space="preserve">the </w:t>
      </w:r>
      <w:r>
        <w:t xml:space="preserve">section </w:t>
      </w:r>
      <w:r w:rsidR="00DB329C">
        <w:t>‘</w:t>
      </w:r>
      <w:r w:rsidR="00DB329C">
        <w:fldChar w:fldCharType="begin"/>
      </w:r>
      <w:r w:rsidR="00DB329C">
        <w:instrText xml:space="preserve"> REF _Ref214558066 \h </w:instrText>
      </w:r>
      <w:r w:rsidR="00DB329C">
        <w:fldChar w:fldCharType="separate"/>
      </w:r>
      <w:r w:rsidR="008C371A">
        <w:t xml:space="preserve">Charging (cost recovery) </w:t>
      </w:r>
      <w:r w:rsidR="00DB329C" w:rsidRPr="00482A47">
        <w:t>Model</w:t>
      </w:r>
      <w:r w:rsidR="00DB329C">
        <w:fldChar w:fldCharType="end"/>
      </w:r>
      <w:r w:rsidR="00DB329C">
        <w:t>’</w:t>
      </w:r>
      <w:r w:rsidR="005923AB">
        <w:t>.</w:t>
      </w:r>
    </w:p>
    <w:p w14:paraId="1DF0BF14" w14:textId="37D167AF" w:rsidR="00A8216D" w:rsidRDefault="00B85BE0" w:rsidP="00B85BE0">
      <w:pPr>
        <w:pStyle w:val="Heading3"/>
        <w:tabs>
          <w:tab w:val="clear" w:pos="907"/>
        </w:tabs>
      </w:pPr>
      <w:bookmarkStart w:id="256" w:name="_Toc234591439"/>
      <w:r>
        <w:t xml:space="preserve">A.1.4.1. </w:t>
      </w:r>
      <w:r w:rsidR="00A8216D">
        <w:t xml:space="preserve">Actives </w:t>
      </w:r>
      <w:r w:rsidR="0084662C">
        <w:t>Item Fees</w:t>
      </w:r>
      <w:bookmarkEnd w:id="256"/>
    </w:p>
    <w:p w14:paraId="0C6835D9" w14:textId="6EB24AFB" w:rsidR="0084662C" w:rsidRPr="000A78CD" w:rsidRDefault="00AC47BB" w:rsidP="0084662C">
      <w:pPr>
        <w:pStyle w:val="NormalText"/>
      </w:pPr>
      <w:r>
        <w:t>Table 16</w:t>
      </w:r>
      <w:r w:rsidR="00F77A79">
        <w:t xml:space="preserve"> </w:t>
      </w:r>
      <w:r w:rsidR="0084662C">
        <w:t xml:space="preserve">provides a complete list of </w:t>
      </w:r>
      <w:r w:rsidR="00191008">
        <w:t xml:space="preserve">the </w:t>
      </w:r>
      <w:r w:rsidR="0084662C">
        <w:t xml:space="preserve">APVMA’s registration and application fees for active constituents for the existing item numbers. </w:t>
      </w:r>
      <w:r w:rsidR="0050680C" w:rsidRPr="00D9199F">
        <w:t xml:space="preserve">The costs and corresponding fees for each </w:t>
      </w:r>
      <w:r w:rsidR="0050680C">
        <w:t>item</w:t>
      </w:r>
      <w:r w:rsidR="0050680C" w:rsidRPr="00D9199F">
        <w:t xml:space="preserve"> have been calculated in accordance with the approach</w:t>
      </w:r>
      <w:r w:rsidR="0050680C">
        <w:t xml:space="preserve"> </w:t>
      </w:r>
      <w:r w:rsidR="0050680C" w:rsidRPr="00D9199F">
        <w:t xml:space="preserve">and assumptions outlined in </w:t>
      </w:r>
      <w:r w:rsidR="0064536E">
        <w:t>the section ‘</w:t>
      </w:r>
      <w:r w:rsidR="0064536E">
        <w:fldChar w:fldCharType="begin"/>
      </w:r>
      <w:r w:rsidR="0064536E">
        <w:instrText xml:space="preserve"> REF _Ref214558066 \h </w:instrText>
      </w:r>
      <w:r w:rsidR="0064536E">
        <w:fldChar w:fldCharType="separate"/>
      </w:r>
      <w:r w:rsidR="008C371A">
        <w:t xml:space="preserve">Charging (cost recovery) </w:t>
      </w:r>
      <w:r w:rsidR="0064536E" w:rsidRPr="00482A47">
        <w:t>Model</w:t>
      </w:r>
      <w:r w:rsidR="0064536E">
        <w:fldChar w:fldCharType="end"/>
      </w:r>
      <w:r w:rsidR="0064536E">
        <w:t>’</w:t>
      </w:r>
      <w:r w:rsidR="0050680C">
        <w:t>.</w:t>
      </w:r>
    </w:p>
    <w:p w14:paraId="7449EABD" w14:textId="5A75424F" w:rsidR="00F77A79" w:rsidRDefault="007E5C4D" w:rsidP="00F77A79">
      <w:pPr>
        <w:pStyle w:val="Caption"/>
      </w:pPr>
      <w:bookmarkStart w:id="257" w:name="_Toc234591465"/>
      <w:r>
        <w:t xml:space="preserve">Table </w:t>
      </w:r>
      <w:r w:rsidR="004E598D">
        <w:fldChar w:fldCharType="begin"/>
      </w:r>
      <w:r w:rsidR="004E598D">
        <w:instrText xml:space="preserve"> SEQ Table \* ARABIC </w:instrText>
      </w:r>
      <w:r w:rsidR="004E598D">
        <w:fldChar w:fldCharType="separate"/>
      </w:r>
      <w:r w:rsidR="004E598D">
        <w:rPr>
          <w:noProof/>
        </w:rPr>
        <w:t>18</w:t>
      </w:r>
      <w:r w:rsidR="004E598D">
        <w:rPr>
          <w:noProof/>
        </w:rPr>
        <w:fldChar w:fldCharType="end"/>
      </w:r>
      <w:r>
        <w:t xml:space="preserve">: </w:t>
      </w:r>
      <w:r w:rsidR="00F77A79">
        <w:t xml:space="preserve">Actives </w:t>
      </w:r>
      <w:r w:rsidR="003A4655">
        <w:t>–</w:t>
      </w:r>
      <w:r w:rsidR="00F77A79">
        <w:t xml:space="preserve"> Fees for Items</w:t>
      </w:r>
      <w:bookmarkEnd w:id="257"/>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075"/>
        <w:gridCol w:w="938"/>
        <w:gridCol w:w="938"/>
        <w:gridCol w:w="1208"/>
        <w:gridCol w:w="1208"/>
        <w:gridCol w:w="1072"/>
        <w:gridCol w:w="938"/>
        <w:gridCol w:w="1208"/>
        <w:gridCol w:w="1072"/>
        <w:gridCol w:w="1075"/>
      </w:tblGrid>
      <w:tr w:rsidR="001D3EF3" w:rsidRPr="00F376A7" w14:paraId="0FB91474" w14:textId="77777777" w:rsidTr="001D3EF3">
        <w:trPr>
          <w:trHeight w:val="1112"/>
          <w:tblHeader/>
        </w:trPr>
        <w:tc>
          <w:tcPr>
            <w:tcW w:w="1225" w:type="pct"/>
            <w:shd w:val="clear" w:color="000000" w:fill="53284F"/>
            <w:vAlign w:val="center"/>
            <w:hideMark/>
          </w:tcPr>
          <w:p w14:paraId="49A78251" w14:textId="77777777" w:rsidR="001D3EF3" w:rsidRPr="00F376A7" w:rsidRDefault="001D3EF3" w:rsidP="00F376A7">
            <w:pPr>
              <w:pStyle w:val="APVMATableHead"/>
              <w:rPr>
                <w:lang w:eastAsia="en-AU"/>
              </w:rPr>
            </w:pPr>
            <w:r w:rsidRPr="00F376A7">
              <w:rPr>
                <w:lang w:eastAsia="en-AU"/>
              </w:rPr>
              <w:t>Item Description</w:t>
            </w:r>
          </w:p>
        </w:tc>
        <w:tc>
          <w:tcPr>
            <w:tcW w:w="378" w:type="pct"/>
            <w:shd w:val="clear" w:color="000000" w:fill="53284F"/>
            <w:vAlign w:val="center"/>
            <w:hideMark/>
          </w:tcPr>
          <w:p w14:paraId="12196D00" w14:textId="77777777" w:rsidR="001D3EF3" w:rsidRPr="00F376A7" w:rsidRDefault="001D3EF3" w:rsidP="00F376A7">
            <w:pPr>
              <w:pStyle w:val="APVMATableHead"/>
              <w:rPr>
                <w:lang w:eastAsia="en-AU"/>
              </w:rPr>
            </w:pPr>
            <w:r w:rsidRPr="00F376A7">
              <w:rPr>
                <w:lang w:eastAsia="en-AU"/>
              </w:rPr>
              <w:t xml:space="preserve">Cost estimate prior to </w:t>
            </w:r>
          </w:p>
          <w:p w14:paraId="74774FFF" w14:textId="1C6D3F97" w:rsidR="001D3EF3" w:rsidRPr="00F376A7" w:rsidRDefault="001D3EF3" w:rsidP="00F376A7">
            <w:pPr>
              <w:pStyle w:val="APVMATableHead"/>
              <w:rPr>
                <w:lang w:eastAsia="en-AU"/>
              </w:rPr>
            </w:pPr>
            <w:r w:rsidRPr="00F376A7">
              <w:rPr>
                <w:lang w:eastAsia="en-AU"/>
              </w:rPr>
              <w:t>30-</w:t>
            </w:r>
            <w:r w:rsidR="0024523D">
              <w:rPr>
                <w:lang w:eastAsia="en-AU"/>
              </w:rPr>
              <w:t>Jun</w:t>
            </w:r>
            <w:r w:rsidRPr="00F376A7">
              <w:rPr>
                <w:lang w:eastAsia="en-AU"/>
              </w:rPr>
              <w:t>-2</w:t>
            </w:r>
            <w:r w:rsidR="00390E14">
              <w:rPr>
                <w:lang w:eastAsia="en-AU"/>
              </w:rPr>
              <w:t>7</w:t>
            </w:r>
          </w:p>
          <w:p w14:paraId="28FDFD6F" w14:textId="2044CFEB" w:rsidR="001D3EF3" w:rsidRPr="00F376A7" w:rsidRDefault="001D3EF3" w:rsidP="00F376A7">
            <w:pPr>
              <w:pStyle w:val="APVMATableHead"/>
              <w:rPr>
                <w:lang w:eastAsia="en-AU"/>
              </w:rPr>
            </w:pPr>
            <w:r w:rsidRPr="00F376A7">
              <w:rPr>
                <w:lang w:eastAsia="en-AU"/>
              </w:rPr>
              <w:t>($)</w:t>
            </w:r>
          </w:p>
        </w:tc>
        <w:tc>
          <w:tcPr>
            <w:tcW w:w="330" w:type="pct"/>
            <w:shd w:val="clear" w:color="000000" w:fill="53284F"/>
            <w:vAlign w:val="center"/>
            <w:hideMark/>
          </w:tcPr>
          <w:p w14:paraId="5B5A6808" w14:textId="77777777" w:rsidR="001D3EF3" w:rsidRPr="00F376A7" w:rsidRDefault="001D3EF3" w:rsidP="00F376A7">
            <w:pPr>
              <w:pStyle w:val="APVMATableHead"/>
              <w:rPr>
                <w:lang w:eastAsia="en-AU"/>
              </w:rPr>
            </w:pPr>
            <w:r w:rsidRPr="00F376A7">
              <w:rPr>
                <w:lang w:eastAsia="en-AU"/>
              </w:rPr>
              <w:t>Cost estimate from</w:t>
            </w:r>
          </w:p>
          <w:p w14:paraId="3655D007" w14:textId="45684B80" w:rsidR="001D3EF3" w:rsidRPr="00F376A7" w:rsidRDefault="001D3EF3" w:rsidP="00F376A7">
            <w:pPr>
              <w:pStyle w:val="APVMATableHead"/>
              <w:rPr>
                <w:lang w:eastAsia="en-AU"/>
              </w:rPr>
            </w:pPr>
            <w:r w:rsidRPr="00F376A7">
              <w:rPr>
                <w:lang w:eastAsia="en-AU"/>
              </w:rPr>
              <w:t>1-</w:t>
            </w:r>
            <w:r w:rsidR="0024523D">
              <w:rPr>
                <w:lang w:eastAsia="en-AU"/>
              </w:rPr>
              <w:t>Jul</w:t>
            </w:r>
            <w:r w:rsidRPr="00F376A7">
              <w:rPr>
                <w:lang w:eastAsia="en-AU"/>
              </w:rPr>
              <w:t>-2</w:t>
            </w:r>
            <w:r w:rsidR="00390E14">
              <w:rPr>
                <w:lang w:eastAsia="en-AU"/>
              </w:rPr>
              <w:t>7</w:t>
            </w:r>
          </w:p>
          <w:p w14:paraId="32F05042" w14:textId="151A5D36" w:rsidR="001D3EF3" w:rsidRPr="00F376A7" w:rsidRDefault="001D3EF3" w:rsidP="00F376A7">
            <w:pPr>
              <w:pStyle w:val="APVMATableHead"/>
              <w:rPr>
                <w:lang w:eastAsia="en-AU"/>
              </w:rPr>
            </w:pPr>
            <w:r w:rsidRPr="00F376A7">
              <w:rPr>
                <w:lang w:eastAsia="en-AU"/>
              </w:rPr>
              <w:t>($)</w:t>
            </w:r>
          </w:p>
        </w:tc>
        <w:tc>
          <w:tcPr>
            <w:tcW w:w="330" w:type="pct"/>
            <w:shd w:val="clear" w:color="000000" w:fill="53284F"/>
            <w:vAlign w:val="center"/>
            <w:hideMark/>
          </w:tcPr>
          <w:p w14:paraId="3BED3942" w14:textId="77777777" w:rsidR="001D3EF3" w:rsidRPr="00F376A7" w:rsidRDefault="001D3EF3" w:rsidP="00F376A7">
            <w:pPr>
              <w:pStyle w:val="APVMATableHead"/>
              <w:rPr>
                <w:lang w:eastAsia="en-AU"/>
              </w:rPr>
            </w:pPr>
            <w:r w:rsidRPr="00F376A7">
              <w:rPr>
                <w:lang w:eastAsia="en-AU"/>
              </w:rPr>
              <w:t>Variance</w:t>
            </w:r>
          </w:p>
          <w:p w14:paraId="16BA725E" w14:textId="77777777" w:rsidR="001D3EF3" w:rsidRPr="00F376A7" w:rsidRDefault="001D3EF3" w:rsidP="00F376A7">
            <w:pPr>
              <w:pStyle w:val="APVMATableHead"/>
              <w:rPr>
                <w:lang w:eastAsia="en-AU"/>
              </w:rPr>
            </w:pPr>
            <w:r w:rsidRPr="00F376A7">
              <w:rPr>
                <w:lang w:eastAsia="en-AU"/>
              </w:rPr>
              <w:t>in cost</w:t>
            </w:r>
          </w:p>
          <w:p w14:paraId="4843D203" w14:textId="3AB469A3" w:rsidR="001D3EF3" w:rsidRPr="00F376A7" w:rsidRDefault="001D3EF3" w:rsidP="00F376A7">
            <w:pPr>
              <w:pStyle w:val="APVMATableHead"/>
              <w:rPr>
                <w:lang w:eastAsia="en-AU"/>
              </w:rPr>
            </w:pPr>
            <w:r>
              <w:rPr>
                <w:lang w:eastAsia="en-AU"/>
              </w:rPr>
              <w:t>(</w:t>
            </w:r>
            <w:r w:rsidRPr="00F376A7">
              <w:rPr>
                <w:lang w:eastAsia="en-AU"/>
              </w:rPr>
              <w:t>%</w:t>
            </w:r>
            <w:r>
              <w:rPr>
                <w:lang w:eastAsia="en-AU"/>
              </w:rPr>
              <w:t>)</w:t>
            </w:r>
          </w:p>
        </w:tc>
        <w:tc>
          <w:tcPr>
            <w:tcW w:w="425" w:type="pct"/>
            <w:shd w:val="clear" w:color="000000" w:fill="53284F"/>
            <w:vAlign w:val="center"/>
            <w:hideMark/>
          </w:tcPr>
          <w:p w14:paraId="6CDC955A" w14:textId="5218169B" w:rsidR="001D3EF3" w:rsidRPr="00F376A7" w:rsidRDefault="001D3EF3" w:rsidP="00F376A7">
            <w:pPr>
              <w:pStyle w:val="APVMATableHead"/>
              <w:rPr>
                <w:lang w:eastAsia="en-AU"/>
              </w:rPr>
            </w:pPr>
            <w:r w:rsidRPr="00F376A7">
              <w:rPr>
                <w:lang w:eastAsia="en-AU"/>
              </w:rPr>
              <w:t>Quantity Estimate</w:t>
            </w:r>
            <w:r>
              <w:rPr>
                <w:lang w:eastAsia="en-AU"/>
              </w:rPr>
              <w:t xml:space="preserve"> Completions</w:t>
            </w:r>
            <w:r>
              <w:rPr>
                <w:rStyle w:val="FootnoteReference"/>
                <w:lang w:eastAsia="en-AU"/>
              </w:rPr>
              <w:footnoteReference w:id="20"/>
            </w:r>
          </w:p>
        </w:tc>
        <w:tc>
          <w:tcPr>
            <w:tcW w:w="425" w:type="pct"/>
            <w:shd w:val="clear" w:color="000000" w:fill="53284F"/>
            <w:vAlign w:val="center"/>
            <w:hideMark/>
          </w:tcPr>
          <w:p w14:paraId="372FD301" w14:textId="77777777" w:rsidR="001D3EF3" w:rsidRPr="00F376A7" w:rsidRDefault="001D3EF3" w:rsidP="00F376A7">
            <w:pPr>
              <w:pStyle w:val="APVMATableHead"/>
              <w:rPr>
                <w:lang w:eastAsia="en-AU"/>
              </w:rPr>
            </w:pPr>
            <w:r w:rsidRPr="00F376A7">
              <w:rPr>
                <w:lang w:eastAsia="en-AU"/>
              </w:rPr>
              <w:t>Fee prior to</w:t>
            </w:r>
          </w:p>
          <w:p w14:paraId="40BE92BF" w14:textId="2F434E77" w:rsidR="001D3EF3" w:rsidRPr="00F376A7" w:rsidRDefault="001D3EF3" w:rsidP="00F376A7">
            <w:pPr>
              <w:pStyle w:val="APVMATableHead"/>
              <w:rPr>
                <w:lang w:eastAsia="en-AU"/>
              </w:rPr>
            </w:pPr>
            <w:r w:rsidRPr="00F376A7">
              <w:rPr>
                <w:lang w:eastAsia="en-AU"/>
              </w:rPr>
              <w:t>30-</w:t>
            </w:r>
            <w:r w:rsidR="0024523D">
              <w:rPr>
                <w:lang w:eastAsia="en-AU"/>
              </w:rPr>
              <w:t>Jun</w:t>
            </w:r>
            <w:r w:rsidRPr="00F376A7">
              <w:rPr>
                <w:lang w:eastAsia="en-AU"/>
              </w:rPr>
              <w:t>-2</w:t>
            </w:r>
            <w:r w:rsidR="00390E14">
              <w:rPr>
                <w:lang w:eastAsia="en-AU"/>
              </w:rPr>
              <w:t>7</w:t>
            </w:r>
          </w:p>
          <w:p w14:paraId="655A9CD9" w14:textId="6A108ADE" w:rsidR="001D3EF3" w:rsidRPr="00F376A7" w:rsidRDefault="001D3EF3" w:rsidP="00F376A7">
            <w:pPr>
              <w:pStyle w:val="APVMATableHead"/>
              <w:rPr>
                <w:lang w:eastAsia="en-AU"/>
              </w:rPr>
            </w:pPr>
            <w:r w:rsidRPr="00F376A7">
              <w:rPr>
                <w:lang w:eastAsia="en-AU"/>
              </w:rPr>
              <w:t>($)</w:t>
            </w:r>
          </w:p>
        </w:tc>
        <w:tc>
          <w:tcPr>
            <w:tcW w:w="377" w:type="pct"/>
            <w:shd w:val="clear" w:color="000000" w:fill="53284F"/>
            <w:vAlign w:val="center"/>
            <w:hideMark/>
          </w:tcPr>
          <w:p w14:paraId="56637FDD" w14:textId="77777777" w:rsidR="001D3EF3" w:rsidRPr="00D55330" w:rsidRDefault="001D3EF3" w:rsidP="00F376A7">
            <w:pPr>
              <w:pStyle w:val="APVMATableHead"/>
              <w:rPr>
                <w:bCs w:val="0"/>
                <w:lang w:eastAsia="en-AU"/>
              </w:rPr>
            </w:pPr>
            <w:r w:rsidRPr="00D55330">
              <w:rPr>
                <w:bCs w:val="0"/>
                <w:lang w:eastAsia="en-AU"/>
              </w:rPr>
              <w:t>Fee from</w:t>
            </w:r>
          </w:p>
          <w:p w14:paraId="422D2D42" w14:textId="28573B7D" w:rsidR="001D3EF3" w:rsidRPr="00D55330" w:rsidRDefault="001D3EF3" w:rsidP="00F376A7">
            <w:pPr>
              <w:pStyle w:val="APVMATableHead"/>
              <w:rPr>
                <w:bCs w:val="0"/>
                <w:lang w:eastAsia="en-AU"/>
              </w:rPr>
            </w:pPr>
            <w:r w:rsidRPr="00D55330">
              <w:rPr>
                <w:bCs w:val="0"/>
                <w:lang w:eastAsia="en-AU"/>
              </w:rPr>
              <w:t>1-</w:t>
            </w:r>
            <w:r w:rsidR="0024523D">
              <w:rPr>
                <w:bCs w:val="0"/>
                <w:lang w:eastAsia="en-AU"/>
              </w:rPr>
              <w:t>Jul</w:t>
            </w:r>
            <w:r w:rsidRPr="00D55330">
              <w:rPr>
                <w:bCs w:val="0"/>
                <w:lang w:eastAsia="en-AU"/>
              </w:rPr>
              <w:t>-2</w:t>
            </w:r>
            <w:r w:rsidR="00390E14">
              <w:rPr>
                <w:bCs w:val="0"/>
                <w:lang w:eastAsia="en-AU"/>
              </w:rPr>
              <w:t>7</w:t>
            </w:r>
          </w:p>
          <w:p w14:paraId="6040141C" w14:textId="5A2E0D00" w:rsidR="001D3EF3" w:rsidRPr="00F376A7" w:rsidRDefault="001D3EF3" w:rsidP="00F376A7">
            <w:pPr>
              <w:pStyle w:val="APVMATableHead"/>
              <w:rPr>
                <w:b/>
                <w:lang w:eastAsia="en-AU"/>
              </w:rPr>
            </w:pPr>
            <w:r w:rsidRPr="00D55330">
              <w:rPr>
                <w:bCs w:val="0"/>
                <w:lang w:eastAsia="en-AU"/>
              </w:rPr>
              <w:t>($)</w:t>
            </w:r>
          </w:p>
        </w:tc>
        <w:tc>
          <w:tcPr>
            <w:tcW w:w="330" w:type="pct"/>
            <w:shd w:val="clear" w:color="000000" w:fill="53284F"/>
            <w:vAlign w:val="center"/>
            <w:hideMark/>
          </w:tcPr>
          <w:p w14:paraId="186FE558" w14:textId="77777777" w:rsidR="001D3EF3" w:rsidRPr="00F376A7" w:rsidRDefault="001D3EF3" w:rsidP="00F376A7">
            <w:pPr>
              <w:pStyle w:val="APVMATableHead"/>
              <w:rPr>
                <w:lang w:eastAsia="en-AU"/>
              </w:rPr>
            </w:pPr>
            <w:r w:rsidRPr="00F376A7">
              <w:rPr>
                <w:lang w:eastAsia="en-AU"/>
              </w:rPr>
              <w:t>Variance</w:t>
            </w:r>
          </w:p>
          <w:p w14:paraId="442C3AE3" w14:textId="77777777" w:rsidR="001D3EF3" w:rsidRPr="00F376A7" w:rsidRDefault="001D3EF3" w:rsidP="00F376A7">
            <w:pPr>
              <w:pStyle w:val="APVMATableHead"/>
              <w:rPr>
                <w:lang w:eastAsia="en-AU"/>
              </w:rPr>
            </w:pPr>
            <w:r w:rsidRPr="00F376A7">
              <w:rPr>
                <w:lang w:eastAsia="en-AU"/>
              </w:rPr>
              <w:t>in fees</w:t>
            </w:r>
          </w:p>
          <w:p w14:paraId="155069DD" w14:textId="6FDBF6E5" w:rsidR="001D3EF3" w:rsidRPr="00F376A7" w:rsidRDefault="001D3EF3" w:rsidP="00F376A7">
            <w:pPr>
              <w:pStyle w:val="APVMATableHead"/>
              <w:rPr>
                <w:lang w:eastAsia="en-AU"/>
              </w:rPr>
            </w:pPr>
            <w:r w:rsidRPr="00F376A7">
              <w:rPr>
                <w:lang w:eastAsia="en-AU"/>
              </w:rPr>
              <w:t>(%)</w:t>
            </w:r>
          </w:p>
        </w:tc>
        <w:tc>
          <w:tcPr>
            <w:tcW w:w="425" w:type="pct"/>
            <w:shd w:val="clear" w:color="000000" w:fill="53284F"/>
            <w:vAlign w:val="center"/>
            <w:hideMark/>
          </w:tcPr>
          <w:p w14:paraId="48FA0825" w14:textId="0AA06B79" w:rsidR="001D3EF3" w:rsidRPr="00F376A7" w:rsidRDefault="001D3EF3" w:rsidP="00F376A7">
            <w:pPr>
              <w:pStyle w:val="APVMATableHead"/>
              <w:rPr>
                <w:lang w:eastAsia="en-AU"/>
              </w:rPr>
            </w:pPr>
            <w:r w:rsidRPr="00F376A7">
              <w:rPr>
                <w:lang w:eastAsia="en-AU"/>
              </w:rPr>
              <w:t>Quantity Estimate Applications</w:t>
            </w:r>
          </w:p>
        </w:tc>
        <w:tc>
          <w:tcPr>
            <w:tcW w:w="377" w:type="pct"/>
            <w:shd w:val="clear" w:color="000000" w:fill="53284F"/>
            <w:vAlign w:val="center"/>
            <w:hideMark/>
          </w:tcPr>
          <w:p w14:paraId="3C779A60" w14:textId="77777777" w:rsidR="001D3EF3" w:rsidRPr="00F376A7" w:rsidRDefault="001D3EF3" w:rsidP="00F376A7">
            <w:pPr>
              <w:pStyle w:val="APVMATableHead"/>
              <w:rPr>
                <w:lang w:eastAsia="en-AU"/>
              </w:rPr>
            </w:pPr>
            <w:r w:rsidRPr="00F376A7">
              <w:rPr>
                <w:lang w:eastAsia="en-AU"/>
              </w:rPr>
              <w:t>Estimated Cost</w:t>
            </w:r>
          </w:p>
          <w:p w14:paraId="536A23D9" w14:textId="436BD840" w:rsidR="001D3EF3" w:rsidRPr="00F376A7" w:rsidRDefault="001D3EF3" w:rsidP="00F376A7">
            <w:pPr>
              <w:pStyle w:val="APVMATableHead"/>
              <w:rPr>
                <w:lang w:eastAsia="en-AU"/>
              </w:rPr>
            </w:pPr>
            <w:r w:rsidRPr="00F376A7">
              <w:rPr>
                <w:lang w:eastAsia="en-AU"/>
              </w:rPr>
              <w:t>202</w:t>
            </w:r>
            <w:r w:rsidR="00390E14">
              <w:rPr>
                <w:lang w:eastAsia="en-AU"/>
              </w:rPr>
              <w:t>7</w:t>
            </w:r>
            <w:r w:rsidRPr="00F376A7">
              <w:rPr>
                <w:lang w:eastAsia="en-AU"/>
              </w:rPr>
              <w:t>/2</w:t>
            </w:r>
            <w:r w:rsidR="00390E14">
              <w:rPr>
                <w:lang w:eastAsia="en-AU"/>
              </w:rPr>
              <w:t>8</w:t>
            </w:r>
          </w:p>
          <w:p w14:paraId="3B174A82" w14:textId="29EE26E8" w:rsidR="001D3EF3" w:rsidRPr="00F376A7" w:rsidRDefault="001D3EF3" w:rsidP="00F376A7">
            <w:pPr>
              <w:pStyle w:val="APVMATableHead"/>
              <w:rPr>
                <w:lang w:eastAsia="en-AU"/>
              </w:rPr>
            </w:pPr>
            <w:r w:rsidRPr="00F376A7">
              <w:rPr>
                <w:lang w:eastAsia="en-AU"/>
              </w:rPr>
              <w:t>($)</w:t>
            </w:r>
          </w:p>
        </w:tc>
        <w:tc>
          <w:tcPr>
            <w:tcW w:w="378" w:type="pct"/>
            <w:shd w:val="clear" w:color="000000" w:fill="53284F"/>
            <w:vAlign w:val="center"/>
            <w:hideMark/>
          </w:tcPr>
          <w:p w14:paraId="21F0D959" w14:textId="43692A24" w:rsidR="001D3EF3" w:rsidRPr="00F376A7" w:rsidRDefault="001D3EF3" w:rsidP="00F376A7">
            <w:pPr>
              <w:pStyle w:val="APVMATableHead"/>
              <w:rPr>
                <w:lang w:eastAsia="en-AU"/>
              </w:rPr>
            </w:pPr>
            <w:r w:rsidRPr="00F376A7">
              <w:rPr>
                <w:lang w:eastAsia="en-AU"/>
              </w:rPr>
              <w:t>Estimated Revenue</w:t>
            </w:r>
          </w:p>
          <w:p w14:paraId="2FCEF8BC" w14:textId="1F498F75" w:rsidR="001D3EF3" w:rsidRPr="00F376A7" w:rsidRDefault="001D3EF3" w:rsidP="00F376A7">
            <w:pPr>
              <w:pStyle w:val="APVMATableHead"/>
              <w:rPr>
                <w:lang w:eastAsia="en-AU"/>
              </w:rPr>
            </w:pPr>
            <w:r w:rsidRPr="00F376A7">
              <w:rPr>
                <w:lang w:eastAsia="en-AU"/>
              </w:rPr>
              <w:t>202</w:t>
            </w:r>
            <w:r w:rsidR="00390E14">
              <w:rPr>
                <w:lang w:eastAsia="en-AU"/>
              </w:rPr>
              <w:t>7</w:t>
            </w:r>
            <w:r w:rsidRPr="00F376A7">
              <w:rPr>
                <w:lang w:eastAsia="en-AU"/>
              </w:rPr>
              <w:t>/2</w:t>
            </w:r>
            <w:r w:rsidR="00390E14">
              <w:rPr>
                <w:lang w:eastAsia="en-AU"/>
              </w:rPr>
              <w:t>8</w:t>
            </w:r>
          </w:p>
          <w:p w14:paraId="0792399E" w14:textId="348288C9" w:rsidR="001D3EF3" w:rsidRPr="00F376A7" w:rsidRDefault="001D3EF3" w:rsidP="00F376A7">
            <w:pPr>
              <w:pStyle w:val="APVMATableHead"/>
              <w:rPr>
                <w:lang w:eastAsia="en-AU"/>
              </w:rPr>
            </w:pPr>
            <w:r w:rsidRPr="00F376A7">
              <w:rPr>
                <w:lang w:eastAsia="en-AU"/>
              </w:rPr>
              <w:t>($)</w:t>
            </w:r>
            <w:r>
              <w:rPr>
                <w:rStyle w:val="FootnoteReference"/>
                <w:lang w:eastAsia="en-AU"/>
              </w:rPr>
              <w:footnoteReference w:id="21"/>
            </w:r>
          </w:p>
        </w:tc>
      </w:tr>
      <w:tr w:rsidR="005F030C" w:rsidRPr="00F376A7" w14:paraId="23098D93" w14:textId="77777777" w:rsidTr="005F030C">
        <w:trPr>
          <w:trHeight w:val="876"/>
        </w:trPr>
        <w:tc>
          <w:tcPr>
            <w:tcW w:w="1225" w:type="pct"/>
            <w:vAlign w:val="center"/>
          </w:tcPr>
          <w:p w14:paraId="1CD7B8D6" w14:textId="75DB23F1" w:rsidR="005F030C" w:rsidRPr="00AF01E0" w:rsidRDefault="005F030C" w:rsidP="005F030C">
            <w:pPr>
              <w:pStyle w:val="APVMATableText"/>
              <w:rPr>
                <w:lang w:eastAsia="en-AU"/>
              </w:rPr>
            </w:pPr>
            <w:r w:rsidRPr="00AF01E0">
              <w:rPr>
                <w:lang w:eastAsia="en-AU"/>
              </w:rPr>
              <w:t>Item 10B - Application under subsection 14</w:t>
            </w:r>
            <w:proofErr w:type="gramStart"/>
            <w:r w:rsidRPr="00AF01E0">
              <w:rPr>
                <w:lang w:eastAsia="en-AU"/>
              </w:rPr>
              <w:t>C(</w:t>
            </w:r>
            <w:proofErr w:type="gramEnd"/>
            <w:r w:rsidRPr="00AF01E0">
              <w:rPr>
                <w:lang w:eastAsia="en-AU"/>
              </w:rPr>
              <w:t>1), 14</w:t>
            </w:r>
            <w:proofErr w:type="gramStart"/>
            <w:r w:rsidRPr="00AF01E0">
              <w:rPr>
                <w:lang w:eastAsia="en-AU"/>
              </w:rPr>
              <w:t>D(</w:t>
            </w:r>
            <w:proofErr w:type="gramEnd"/>
            <w:r w:rsidRPr="00AF01E0">
              <w:rPr>
                <w:lang w:eastAsia="en-AU"/>
              </w:rPr>
              <w:t>1) or 14</w:t>
            </w:r>
            <w:proofErr w:type="gramStart"/>
            <w:r w:rsidRPr="00AF01E0">
              <w:rPr>
                <w:lang w:eastAsia="en-AU"/>
              </w:rPr>
              <w:t>E(</w:t>
            </w:r>
            <w:proofErr w:type="gramEnd"/>
            <w:r w:rsidRPr="00AF01E0">
              <w:rPr>
                <w:lang w:eastAsia="en-AU"/>
              </w:rPr>
              <w:t>1) of the Code</w:t>
            </w:r>
          </w:p>
        </w:tc>
        <w:tc>
          <w:tcPr>
            <w:tcW w:w="378" w:type="pct"/>
            <w:vAlign w:val="center"/>
          </w:tcPr>
          <w:p w14:paraId="1ADA9881" w14:textId="7B24D22A" w:rsidR="005F030C" w:rsidRPr="00AF01E0" w:rsidRDefault="00F02090" w:rsidP="005F030C">
            <w:pPr>
              <w:pStyle w:val="APVMATableText"/>
              <w:jc w:val="center"/>
              <w:rPr>
                <w:color w:val="000000"/>
                <w:szCs w:val="17"/>
              </w:rPr>
            </w:pPr>
            <w:r>
              <w:rPr>
                <w:color w:val="000000"/>
                <w:szCs w:val="17"/>
              </w:rPr>
              <w:t>-</w:t>
            </w:r>
          </w:p>
        </w:tc>
        <w:tc>
          <w:tcPr>
            <w:tcW w:w="330" w:type="pct"/>
            <w:vAlign w:val="center"/>
          </w:tcPr>
          <w:p w14:paraId="4F193E2A" w14:textId="4E9F8101" w:rsidR="005F030C" w:rsidRPr="00AF01E0" w:rsidRDefault="00F02090" w:rsidP="005F030C">
            <w:pPr>
              <w:pStyle w:val="APVMATableText"/>
              <w:jc w:val="center"/>
              <w:rPr>
                <w:color w:val="000000"/>
                <w:szCs w:val="17"/>
              </w:rPr>
            </w:pPr>
            <w:r>
              <w:rPr>
                <w:color w:val="000000"/>
                <w:szCs w:val="17"/>
              </w:rPr>
              <w:t>-</w:t>
            </w:r>
          </w:p>
        </w:tc>
        <w:tc>
          <w:tcPr>
            <w:tcW w:w="330" w:type="pct"/>
            <w:vAlign w:val="center"/>
          </w:tcPr>
          <w:p w14:paraId="1672BF08" w14:textId="5824E4FE" w:rsidR="005F030C" w:rsidRPr="00AF01E0" w:rsidRDefault="00F02090" w:rsidP="005F030C">
            <w:pPr>
              <w:pStyle w:val="APVMATableText"/>
              <w:jc w:val="center"/>
              <w:rPr>
                <w:color w:val="000000"/>
                <w:szCs w:val="17"/>
              </w:rPr>
            </w:pPr>
            <w:r>
              <w:rPr>
                <w:color w:val="000000"/>
                <w:szCs w:val="17"/>
              </w:rPr>
              <w:t>-</w:t>
            </w:r>
          </w:p>
        </w:tc>
        <w:tc>
          <w:tcPr>
            <w:tcW w:w="425" w:type="pct"/>
            <w:vAlign w:val="center"/>
          </w:tcPr>
          <w:p w14:paraId="4B174D5A" w14:textId="1A71D81D" w:rsidR="005F030C" w:rsidRPr="00AF01E0" w:rsidRDefault="00F02090" w:rsidP="005F030C">
            <w:pPr>
              <w:pStyle w:val="APVMATableText"/>
              <w:jc w:val="center"/>
              <w:rPr>
                <w:color w:val="000000"/>
                <w:szCs w:val="17"/>
              </w:rPr>
            </w:pPr>
            <w:r>
              <w:rPr>
                <w:color w:val="000000"/>
                <w:szCs w:val="17"/>
              </w:rPr>
              <w:t>-</w:t>
            </w:r>
          </w:p>
        </w:tc>
        <w:tc>
          <w:tcPr>
            <w:tcW w:w="425" w:type="pct"/>
            <w:vAlign w:val="center"/>
          </w:tcPr>
          <w:p w14:paraId="57FF5F6B" w14:textId="50D1A56B" w:rsidR="005F030C" w:rsidRPr="00AF01E0" w:rsidRDefault="005F030C" w:rsidP="005F030C">
            <w:pPr>
              <w:pStyle w:val="APVMATableText"/>
              <w:jc w:val="center"/>
              <w:rPr>
                <w:color w:val="000000"/>
                <w:szCs w:val="17"/>
              </w:rPr>
            </w:pPr>
            <w:r w:rsidRPr="00AF01E0">
              <w:rPr>
                <w:sz w:val="14"/>
                <w:szCs w:val="20"/>
                <w:lang w:eastAsia="en-AU"/>
              </w:rPr>
              <w:t>Fee per legislative instrument</w:t>
            </w:r>
          </w:p>
        </w:tc>
        <w:tc>
          <w:tcPr>
            <w:tcW w:w="377" w:type="pct"/>
            <w:shd w:val="clear" w:color="auto" w:fill="D5D7D5" w:themeFill="text1" w:themeFillTint="33"/>
            <w:vAlign w:val="center"/>
          </w:tcPr>
          <w:p w14:paraId="7AFC7105" w14:textId="15C3DB95" w:rsidR="005F030C" w:rsidRPr="009B0C46" w:rsidRDefault="005F030C" w:rsidP="005F030C">
            <w:pPr>
              <w:pStyle w:val="APVMATableText"/>
              <w:jc w:val="center"/>
              <w:rPr>
                <w:b/>
                <w:bCs/>
                <w:color w:val="000000"/>
                <w:szCs w:val="17"/>
              </w:rPr>
            </w:pPr>
            <w:r w:rsidRPr="009B0C46">
              <w:rPr>
                <w:b/>
                <w:bCs/>
                <w:sz w:val="14"/>
                <w:szCs w:val="20"/>
                <w:lang w:eastAsia="en-AU"/>
              </w:rPr>
              <w:t>Fee per legislative instrument</w:t>
            </w:r>
          </w:p>
        </w:tc>
        <w:tc>
          <w:tcPr>
            <w:tcW w:w="330" w:type="pct"/>
            <w:vAlign w:val="center"/>
          </w:tcPr>
          <w:p w14:paraId="4188D543" w14:textId="15CB9136" w:rsidR="005F030C" w:rsidRPr="00AF01E0" w:rsidRDefault="005F030C" w:rsidP="005F030C">
            <w:pPr>
              <w:pStyle w:val="APVMATableText"/>
              <w:jc w:val="center"/>
              <w:rPr>
                <w:color w:val="000000"/>
                <w:szCs w:val="17"/>
              </w:rPr>
            </w:pPr>
            <w:r w:rsidRPr="00AF01E0">
              <w:rPr>
                <w:sz w:val="14"/>
                <w:szCs w:val="20"/>
                <w:lang w:eastAsia="en-AU"/>
              </w:rPr>
              <w:t>Fee per legislative instrument</w:t>
            </w:r>
          </w:p>
        </w:tc>
        <w:tc>
          <w:tcPr>
            <w:tcW w:w="1180" w:type="pct"/>
            <w:gridSpan w:val="3"/>
            <w:vAlign w:val="center"/>
          </w:tcPr>
          <w:p w14:paraId="0E3504E5" w14:textId="77777777" w:rsidR="005F030C" w:rsidRDefault="005F030C" w:rsidP="005F030C">
            <w:pPr>
              <w:pStyle w:val="APVMATableText"/>
              <w:jc w:val="right"/>
              <w:rPr>
                <w:color w:val="000000"/>
                <w:szCs w:val="17"/>
              </w:rPr>
            </w:pPr>
          </w:p>
        </w:tc>
      </w:tr>
      <w:tr w:rsidR="005155C2" w:rsidRPr="00F376A7" w14:paraId="3EB59AEA" w14:textId="77777777" w:rsidTr="009949FC">
        <w:trPr>
          <w:trHeight w:val="876"/>
        </w:trPr>
        <w:tc>
          <w:tcPr>
            <w:tcW w:w="1225" w:type="pct"/>
            <w:vAlign w:val="center"/>
            <w:hideMark/>
          </w:tcPr>
          <w:p w14:paraId="1BCCBCC0" w14:textId="77777777" w:rsidR="005155C2" w:rsidRPr="00F376A7" w:rsidRDefault="005155C2" w:rsidP="005155C2">
            <w:pPr>
              <w:pStyle w:val="APVMATableText"/>
              <w:rPr>
                <w:lang w:eastAsia="en-AU"/>
              </w:rPr>
            </w:pPr>
            <w:r w:rsidRPr="00F376A7">
              <w:rPr>
                <w:lang w:eastAsia="en-AU"/>
              </w:rPr>
              <w:t>Item 15 - Application for approval of an active constituent requiring a full assessment</w:t>
            </w:r>
          </w:p>
        </w:tc>
        <w:tc>
          <w:tcPr>
            <w:tcW w:w="378" w:type="pct"/>
            <w:vAlign w:val="center"/>
            <w:hideMark/>
          </w:tcPr>
          <w:p w14:paraId="634B69D7" w14:textId="1B3AD58A" w:rsidR="005155C2" w:rsidRPr="00F376A7" w:rsidRDefault="005155C2" w:rsidP="005155C2">
            <w:pPr>
              <w:pStyle w:val="APVMATableText"/>
              <w:jc w:val="right"/>
              <w:rPr>
                <w:lang w:eastAsia="en-AU"/>
              </w:rPr>
            </w:pPr>
            <w:r>
              <w:rPr>
                <w:color w:val="000000"/>
                <w:szCs w:val="17"/>
              </w:rPr>
              <w:t>96,915</w:t>
            </w:r>
          </w:p>
        </w:tc>
        <w:tc>
          <w:tcPr>
            <w:tcW w:w="330" w:type="pct"/>
            <w:vAlign w:val="center"/>
            <w:hideMark/>
          </w:tcPr>
          <w:p w14:paraId="5F283DFC" w14:textId="25D4CF94" w:rsidR="005155C2" w:rsidRPr="00F376A7" w:rsidRDefault="005155C2" w:rsidP="005155C2">
            <w:pPr>
              <w:pStyle w:val="APVMATableText"/>
              <w:jc w:val="right"/>
              <w:rPr>
                <w:lang w:eastAsia="en-AU"/>
              </w:rPr>
            </w:pPr>
            <w:r>
              <w:rPr>
                <w:color w:val="000000"/>
                <w:szCs w:val="17"/>
              </w:rPr>
              <w:t>121,831</w:t>
            </w:r>
          </w:p>
        </w:tc>
        <w:tc>
          <w:tcPr>
            <w:tcW w:w="330" w:type="pct"/>
            <w:vAlign w:val="center"/>
            <w:hideMark/>
          </w:tcPr>
          <w:p w14:paraId="25DEE76E" w14:textId="702C2E17" w:rsidR="005155C2" w:rsidRPr="00F376A7" w:rsidRDefault="005155C2" w:rsidP="005155C2">
            <w:pPr>
              <w:pStyle w:val="APVMATableText"/>
              <w:jc w:val="right"/>
              <w:rPr>
                <w:lang w:eastAsia="en-AU"/>
              </w:rPr>
            </w:pPr>
            <w:r>
              <w:rPr>
                <w:color w:val="000000"/>
                <w:szCs w:val="17"/>
              </w:rPr>
              <w:t>26</w:t>
            </w:r>
          </w:p>
        </w:tc>
        <w:tc>
          <w:tcPr>
            <w:tcW w:w="425" w:type="pct"/>
            <w:vAlign w:val="center"/>
            <w:hideMark/>
          </w:tcPr>
          <w:p w14:paraId="73613C9A" w14:textId="5A6B3BA2" w:rsidR="005155C2" w:rsidRPr="00F376A7" w:rsidRDefault="005155C2" w:rsidP="005155C2">
            <w:pPr>
              <w:pStyle w:val="APVMATableText"/>
              <w:jc w:val="right"/>
              <w:rPr>
                <w:lang w:eastAsia="en-AU"/>
              </w:rPr>
            </w:pPr>
            <w:r>
              <w:rPr>
                <w:color w:val="000000"/>
                <w:szCs w:val="17"/>
              </w:rPr>
              <w:t>2</w:t>
            </w:r>
          </w:p>
        </w:tc>
        <w:tc>
          <w:tcPr>
            <w:tcW w:w="425" w:type="pct"/>
            <w:vAlign w:val="center"/>
            <w:hideMark/>
          </w:tcPr>
          <w:p w14:paraId="745ED162" w14:textId="6088EBE8" w:rsidR="005155C2" w:rsidRPr="00F376A7" w:rsidRDefault="005155C2" w:rsidP="005155C2">
            <w:pPr>
              <w:pStyle w:val="APVMATableText"/>
              <w:jc w:val="right"/>
              <w:rPr>
                <w:lang w:eastAsia="en-AU"/>
              </w:rPr>
            </w:pPr>
            <w:r>
              <w:rPr>
                <w:color w:val="000000"/>
                <w:szCs w:val="17"/>
              </w:rPr>
              <w:t>38,766</w:t>
            </w:r>
          </w:p>
        </w:tc>
        <w:tc>
          <w:tcPr>
            <w:tcW w:w="377" w:type="pct"/>
            <w:shd w:val="clear" w:color="auto" w:fill="D5D7D5" w:themeFill="text1" w:themeFillTint="33"/>
            <w:vAlign w:val="center"/>
            <w:hideMark/>
          </w:tcPr>
          <w:p w14:paraId="74939D1A" w14:textId="443E6F82" w:rsidR="005155C2" w:rsidRPr="00F376A7" w:rsidRDefault="005155C2" w:rsidP="005155C2">
            <w:pPr>
              <w:pStyle w:val="APVMATableText"/>
              <w:jc w:val="right"/>
              <w:rPr>
                <w:b/>
                <w:bCs/>
                <w:lang w:eastAsia="en-AU"/>
              </w:rPr>
            </w:pPr>
            <w:r>
              <w:rPr>
                <w:b/>
                <w:color w:val="000000"/>
                <w:szCs w:val="17"/>
              </w:rPr>
              <w:t>121,831</w:t>
            </w:r>
          </w:p>
        </w:tc>
        <w:tc>
          <w:tcPr>
            <w:tcW w:w="330" w:type="pct"/>
            <w:vAlign w:val="center"/>
            <w:hideMark/>
          </w:tcPr>
          <w:p w14:paraId="5DFEDC10" w14:textId="18463D80" w:rsidR="005155C2" w:rsidRPr="00F376A7" w:rsidRDefault="005155C2" w:rsidP="005155C2">
            <w:pPr>
              <w:pStyle w:val="APVMATableText"/>
              <w:jc w:val="right"/>
              <w:rPr>
                <w:lang w:eastAsia="en-AU"/>
              </w:rPr>
            </w:pPr>
            <w:r>
              <w:rPr>
                <w:color w:val="000000"/>
                <w:szCs w:val="17"/>
              </w:rPr>
              <w:t>214</w:t>
            </w:r>
          </w:p>
        </w:tc>
        <w:tc>
          <w:tcPr>
            <w:tcW w:w="425" w:type="pct"/>
            <w:vAlign w:val="center"/>
            <w:hideMark/>
          </w:tcPr>
          <w:p w14:paraId="154D4821" w14:textId="1FC8FA12" w:rsidR="005155C2" w:rsidRPr="00F376A7" w:rsidRDefault="005155C2" w:rsidP="005155C2">
            <w:pPr>
              <w:pStyle w:val="APVMATableText"/>
              <w:jc w:val="right"/>
              <w:rPr>
                <w:lang w:eastAsia="en-AU"/>
              </w:rPr>
            </w:pPr>
            <w:r>
              <w:rPr>
                <w:color w:val="000000"/>
                <w:szCs w:val="17"/>
              </w:rPr>
              <w:t>2</w:t>
            </w:r>
          </w:p>
        </w:tc>
        <w:tc>
          <w:tcPr>
            <w:tcW w:w="377" w:type="pct"/>
            <w:vAlign w:val="center"/>
            <w:hideMark/>
          </w:tcPr>
          <w:p w14:paraId="50D4C632" w14:textId="42640ED4" w:rsidR="005155C2" w:rsidRPr="00F376A7" w:rsidRDefault="005155C2" w:rsidP="005155C2">
            <w:pPr>
              <w:pStyle w:val="APVMATableText"/>
              <w:jc w:val="right"/>
              <w:rPr>
                <w:lang w:eastAsia="en-AU"/>
              </w:rPr>
            </w:pPr>
            <w:r>
              <w:rPr>
                <w:color w:val="000000"/>
                <w:szCs w:val="17"/>
              </w:rPr>
              <w:t>243,663</w:t>
            </w:r>
          </w:p>
        </w:tc>
        <w:tc>
          <w:tcPr>
            <w:tcW w:w="378" w:type="pct"/>
            <w:hideMark/>
          </w:tcPr>
          <w:p w14:paraId="0DC44C73" w14:textId="22AE1306" w:rsidR="005155C2" w:rsidRPr="00F376A7" w:rsidRDefault="005155C2" w:rsidP="005155C2">
            <w:pPr>
              <w:pStyle w:val="APVMATableText"/>
              <w:jc w:val="right"/>
              <w:rPr>
                <w:lang w:eastAsia="en-AU"/>
              </w:rPr>
            </w:pPr>
            <w:r w:rsidRPr="009B2135">
              <w:t xml:space="preserve"> 212,718 </w:t>
            </w:r>
          </w:p>
        </w:tc>
      </w:tr>
      <w:tr w:rsidR="005155C2" w:rsidRPr="00F376A7" w14:paraId="78EFC14E" w14:textId="77777777" w:rsidTr="009949FC">
        <w:trPr>
          <w:trHeight w:val="1308"/>
        </w:trPr>
        <w:tc>
          <w:tcPr>
            <w:tcW w:w="1225" w:type="pct"/>
            <w:vAlign w:val="center"/>
            <w:hideMark/>
          </w:tcPr>
          <w:p w14:paraId="5804D341" w14:textId="77777777" w:rsidR="005155C2" w:rsidRPr="00F376A7" w:rsidRDefault="005155C2" w:rsidP="005155C2">
            <w:pPr>
              <w:pStyle w:val="APVMATableText"/>
              <w:rPr>
                <w:lang w:eastAsia="en-AU"/>
              </w:rPr>
            </w:pPr>
            <w:r w:rsidRPr="00F376A7">
              <w:rPr>
                <w:lang w:eastAsia="en-AU"/>
              </w:rPr>
              <w:lastRenderedPageBreak/>
              <w:t>Item 16 - Application for approval of an active constituent requiring less than full assessment but requiring a toxicological assessment</w:t>
            </w:r>
          </w:p>
        </w:tc>
        <w:tc>
          <w:tcPr>
            <w:tcW w:w="378" w:type="pct"/>
            <w:vAlign w:val="center"/>
            <w:hideMark/>
          </w:tcPr>
          <w:p w14:paraId="6864363F" w14:textId="41B48E17" w:rsidR="005155C2" w:rsidRPr="00F376A7" w:rsidRDefault="005155C2" w:rsidP="005155C2">
            <w:pPr>
              <w:pStyle w:val="APVMATableText"/>
              <w:jc w:val="right"/>
              <w:rPr>
                <w:lang w:eastAsia="en-AU"/>
              </w:rPr>
            </w:pPr>
            <w:r>
              <w:rPr>
                <w:color w:val="000000"/>
                <w:szCs w:val="17"/>
              </w:rPr>
              <w:t>67,578</w:t>
            </w:r>
          </w:p>
        </w:tc>
        <w:tc>
          <w:tcPr>
            <w:tcW w:w="330" w:type="pct"/>
            <w:vAlign w:val="center"/>
            <w:hideMark/>
          </w:tcPr>
          <w:p w14:paraId="6781F9E2" w14:textId="3029721D" w:rsidR="005155C2" w:rsidRPr="00F376A7" w:rsidRDefault="005155C2" w:rsidP="005155C2">
            <w:pPr>
              <w:pStyle w:val="APVMATableText"/>
              <w:jc w:val="right"/>
              <w:rPr>
                <w:lang w:eastAsia="en-AU"/>
              </w:rPr>
            </w:pPr>
            <w:r>
              <w:rPr>
                <w:color w:val="000000"/>
                <w:szCs w:val="17"/>
              </w:rPr>
              <w:t>84,930</w:t>
            </w:r>
          </w:p>
        </w:tc>
        <w:tc>
          <w:tcPr>
            <w:tcW w:w="330" w:type="pct"/>
            <w:vAlign w:val="center"/>
            <w:hideMark/>
          </w:tcPr>
          <w:p w14:paraId="005C3BA1" w14:textId="410B9721" w:rsidR="005155C2" w:rsidRPr="00F376A7" w:rsidRDefault="005155C2" w:rsidP="005155C2">
            <w:pPr>
              <w:pStyle w:val="APVMATableText"/>
              <w:jc w:val="right"/>
              <w:rPr>
                <w:lang w:eastAsia="en-AU"/>
              </w:rPr>
            </w:pPr>
            <w:r>
              <w:rPr>
                <w:color w:val="000000"/>
                <w:szCs w:val="17"/>
              </w:rPr>
              <w:t>26</w:t>
            </w:r>
          </w:p>
        </w:tc>
        <w:tc>
          <w:tcPr>
            <w:tcW w:w="425" w:type="pct"/>
            <w:vAlign w:val="center"/>
            <w:hideMark/>
          </w:tcPr>
          <w:p w14:paraId="6D6851DF" w14:textId="5E040D30" w:rsidR="005155C2" w:rsidRPr="00F376A7" w:rsidRDefault="005155C2" w:rsidP="005155C2">
            <w:pPr>
              <w:pStyle w:val="APVMATableText"/>
              <w:jc w:val="right"/>
              <w:rPr>
                <w:lang w:eastAsia="en-AU"/>
              </w:rPr>
            </w:pPr>
            <w:r>
              <w:rPr>
                <w:color w:val="000000"/>
                <w:szCs w:val="17"/>
              </w:rPr>
              <w:t>1</w:t>
            </w:r>
          </w:p>
        </w:tc>
        <w:tc>
          <w:tcPr>
            <w:tcW w:w="425" w:type="pct"/>
            <w:vAlign w:val="center"/>
            <w:hideMark/>
          </w:tcPr>
          <w:p w14:paraId="5619D5AB" w14:textId="5EC43FE7" w:rsidR="005155C2" w:rsidRPr="00F376A7" w:rsidRDefault="005155C2" w:rsidP="005155C2">
            <w:pPr>
              <w:pStyle w:val="APVMATableText"/>
              <w:jc w:val="right"/>
              <w:rPr>
                <w:lang w:eastAsia="en-AU"/>
              </w:rPr>
            </w:pPr>
            <w:r>
              <w:rPr>
                <w:color w:val="000000"/>
                <w:szCs w:val="17"/>
              </w:rPr>
              <w:t>27,031</w:t>
            </w:r>
          </w:p>
        </w:tc>
        <w:tc>
          <w:tcPr>
            <w:tcW w:w="377" w:type="pct"/>
            <w:shd w:val="clear" w:color="auto" w:fill="D5D7D5" w:themeFill="text1" w:themeFillTint="33"/>
            <w:vAlign w:val="center"/>
            <w:hideMark/>
          </w:tcPr>
          <w:p w14:paraId="3826DA83" w14:textId="52C1951D" w:rsidR="005155C2" w:rsidRPr="00F376A7" w:rsidRDefault="005155C2" w:rsidP="005155C2">
            <w:pPr>
              <w:pStyle w:val="APVMATableText"/>
              <w:jc w:val="right"/>
              <w:rPr>
                <w:b/>
                <w:bCs/>
                <w:lang w:eastAsia="en-AU"/>
              </w:rPr>
            </w:pPr>
            <w:r>
              <w:rPr>
                <w:b/>
                <w:bCs/>
                <w:color w:val="000000"/>
                <w:szCs w:val="17"/>
              </w:rPr>
              <w:t>84,930</w:t>
            </w:r>
          </w:p>
        </w:tc>
        <w:tc>
          <w:tcPr>
            <w:tcW w:w="330" w:type="pct"/>
            <w:vAlign w:val="center"/>
            <w:hideMark/>
          </w:tcPr>
          <w:p w14:paraId="4599A1D1" w14:textId="220651B4" w:rsidR="005155C2" w:rsidRPr="00F376A7" w:rsidRDefault="005155C2" w:rsidP="005155C2">
            <w:pPr>
              <w:pStyle w:val="APVMATableText"/>
              <w:jc w:val="right"/>
              <w:rPr>
                <w:lang w:eastAsia="en-AU"/>
              </w:rPr>
            </w:pPr>
            <w:r>
              <w:rPr>
                <w:color w:val="000000"/>
                <w:szCs w:val="17"/>
              </w:rPr>
              <w:t>214</w:t>
            </w:r>
          </w:p>
        </w:tc>
        <w:tc>
          <w:tcPr>
            <w:tcW w:w="425" w:type="pct"/>
            <w:vAlign w:val="center"/>
            <w:hideMark/>
          </w:tcPr>
          <w:p w14:paraId="31E19AAE" w14:textId="2CCB00D9" w:rsidR="005155C2" w:rsidRPr="00F376A7" w:rsidRDefault="005155C2" w:rsidP="005155C2">
            <w:pPr>
              <w:pStyle w:val="APVMATableText"/>
              <w:jc w:val="right"/>
              <w:rPr>
                <w:lang w:eastAsia="en-AU"/>
              </w:rPr>
            </w:pPr>
            <w:r>
              <w:rPr>
                <w:color w:val="000000"/>
                <w:szCs w:val="17"/>
              </w:rPr>
              <w:t>1</w:t>
            </w:r>
          </w:p>
        </w:tc>
        <w:tc>
          <w:tcPr>
            <w:tcW w:w="377" w:type="pct"/>
            <w:vAlign w:val="center"/>
            <w:hideMark/>
          </w:tcPr>
          <w:p w14:paraId="36F7D130" w14:textId="0E831304" w:rsidR="005155C2" w:rsidRPr="00F376A7" w:rsidRDefault="005155C2" w:rsidP="005155C2">
            <w:pPr>
              <w:pStyle w:val="APVMATableText"/>
              <w:jc w:val="right"/>
              <w:rPr>
                <w:lang w:eastAsia="en-AU"/>
              </w:rPr>
            </w:pPr>
            <w:r>
              <w:rPr>
                <w:color w:val="000000"/>
                <w:szCs w:val="17"/>
              </w:rPr>
              <w:t>84,930</w:t>
            </w:r>
          </w:p>
        </w:tc>
        <w:tc>
          <w:tcPr>
            <w:tcW w:w="378" w:type="pct"/>
            <w:vAlign w:val="center"/>
            <w:hideMark/>
          </w:tcPr>
          <w:p w14:paraId="5C20FF52" w14:textId="0B1C88FA" w:rsidR="005155C2" w:rsidRPr="00F376A7" w:rsidRDefault="005155C2" w:rsidP="005155C2">
            <w:pPr>
              <w:pStyle w:val="APVMATableText"/>
              <w:jc w:val="right"/>
              <w:rPr>
                <w:lang w:eastAsia="en-AU"/>
              </w:rPr>
            </w:pPr>
            <w:r w:rsidRPr="009B2135">
              <w:t xml:space="preserve"> 74,143 </w:t>
            </w:r>
          </w:p>
        </w:tc>
      </w:tr>
      <w:tr w:rsidR="005155C2" w:rsidRPr="00F376A7" w14:paraId="29182229" w14:textId="77777777" w:rsidTr="009949FC">
        <w:trPr>
          <w:trHeight w:val="1740"/>
        </w:trPr>
        <w:tc>
          <w:tcPr>
            <w:tcW w:w="1225" w:type="pct"/>
            <w:vAlign w:val="center"/>
            <w:hideMark/>
          </w:tcPr>
          <w:p w14:paraId="20D7C958" w14:textId="77777777" w:rsidR="005155C2" w:rsidRPr="00F376A7" w:rsidRDefault="005155C2" w:rsidP="005155C2">
            <w:pPr>
              <w:pStyle w:val="APVMATableText"/>
              <w:rPr>
                <w:lang w:eastAsia="en-AU"/>
              </w:rPr>
            </w:pPr>
            <w:r w:rsidRPr="00F376A7">
              <w:rPr>
                <w:lang w:eastAsia="en-AU"/>
              </w:rPr>
              <w:t>Item 17 - Application for approval of an active constituent requiring less than full assessment but not requiring a toxicological assessment (unless item 5, 6 or 10 applies)</w:t>
            </w:r>
          </w:p>
        </w:tc>
        <w:tc>
          <w:tcPr>
            <w:tcW w:w="378" w:type="pct"/>
            <w:vAlign w:val="center"/>
            <w:hideMark/>
          </w:tcPr>
          <w:p w14:paraId="5E958638" w14:textId="1BDAE4B5" w:rsidR="005155C2" w:rsidRPr="00F376A7" w:rsidRDefault="005155C2" w:rsidP="005155C2">
            <w:pPr>
              <w:pStyle w:val="APVMATableText"/>
              <w:jc w:val="right"/>
              <w:rPr>
                <w:lang w:eastAsia="en-AU"/>
              </w:rPr>
            </w:pPr>
            <w:r>
              <w:rPr>
                <w:color w:val="000000"/>
                <w:szCs w:val="17"/>
              </w:rPr>
              <w:t>13,605</w:t>
            </w:r>
          </w:p>
        </w:tc>
        <w:tc>
          <w:tcPr>
            <w:tcW w:w="330" w:type="pct"/>
            <w:vAlign w:val="center"/>
            <w:hideMark/>
          </w:tcPr>
          <w:p w14:paraId="294AEDD5" w14:textId="79663934" w:rsidR="005155C2" w:rsidRPr="00F376A7" w:rsidRDefault="005155C2" w:rsidP="005155C2">
            <w:pPr>
              <w:pStyle w:val="APVMATableText"/>
              <w:jc w:val="right"/>
              <w:rPr>
                <w:lang w:eastAsia="en-AU"/>
              </w:rPr>
            </w:pPr>
            <w:r>
              <w:rPr>
                <w:color w:val="000000"/>
                <w:szCs w:val="17"/>
              </w:rPr>
              <w:t>10,555</w:t>
            </w:r>
          </w:p>
        </w:tc>
        <w:tc>
          <w:tcPr>
            <w:tcW w:w="330" w:type="pct"/>
            <w:vAlign w:val="center"/>
            <w:hideMark/>
          </w:tcPr>
          <w:p w14:paraId="3A92D5E7" w14:textId="558FBC20" w:rsidR="005155C2" w:rsidRPr="00F376A7" w:rsidRDefault="005155C2" w:rsidP="005155C2">
            <w:pPr>
              <w:pStyle w:val="APVMATableText"/>
              <w:jc w:val="right"/>
              <w:rPr>
                <w:lang w:eastAsia="en-AU"/>
              </w:rPr>
            </w:pPr>
            <w:r>
              <w:rPr>
                <w:color w:val="000000"/>
                <w:szCs w:val="17"/>
              </w:rPr>
              <w:t>(22)</w:t>
            </w:r>
          </w:p>
        </w:tc>
        <w:tc>
          <w:tcPr>
            <w:tcW w:w="425" w:type="pct"/>
            <w:vAlign w:val="center"/>
            <w:hideMark/>
          </w:tcPr>
          <w:p w14:paraId="2E24CA5F" w14:textId="1F58AC25" w:rsidR="005155C2" w:rsidRPr="00F376A7" w:rsidRDefault="005155C2" w:rsidP="005155C2">
            <w:pPr>
              <w:pStyle w:val="APVMATableText"/>
              <w:jc w:val="right"/>
              <w:rPr>
                <w:lang w:eastAsia="en-AU"/>
              </w:rPr>
            </w:pPr>
            <w:r>
              <w:rPr>
                <w:color w:val="000000"/>
                <w:szCs w:val="17"/>
              </w:rPr>
              <w:t>181</w:t>
            </w:r>
          </w:p>
        </w:tc>
        <w:tc>
          <w:tcPr>
            <w:tcW w:w="425" w:type="pct"/>
            <w:vAlign w:val="center"/>
            <w:hideMark/>
          </w:tcPr>
          <w:p w14:paraId="547474FA" w14:textId="560CC200" w:rsidR="005155C2" w:rsidRPr="00F376A7" w:rsidRDefault="005155C2" w:rsidP="005155C2">
            <w:pPr>
              <w:pStyle w:val="APVMATableText"/>
              <w:jc w:val="right"/>
              <w:rPr>
                <w:lang w:eastAsia="en-AU"/>
              </w:rPr>
            </w:pPr>
            <w:r>
              <w:rPr>
                <w:color w:val="000000"/>
                <w:szCs w:val="17"/>
              </w:rPr>
              <w:t>5,442</w:t>
            </w:r>
          </w:p>
        </w:tc>
        <w:tc>
          <w:tcPr>
            <w:tcW w:w="377" w:type="pct"/>
            <w:shd w:val="clear" w:color="auto" w:fill="D5D7D5" w:themeFill="text1" w:themeFillTint="33"/>
            <w:vAlign w:val="center"/>
            <w:hideMark/>
          </w:tcPr>
          <w:p w14:paraId="12B88C31" w14:textId="1470E10F" w:rsidR="005155C2" w:rsidRPr="00F376A7" w:rsidRDefault="005155C2" w:rsidP="005155C2">
            <w:pPr>
              <w:pStyle w:val="APVMATableText"/>
              <w:jc w:val="right"/>
              <w:rPr>
                <w:b/>
                <w:bCs/>
                <w:lang w:eastAsia="en-AU"/>
              </w:rPr>
            </w:pPr>
            <w:r>
              <w:rPr>
                <w:b/>
                <w:bCs/>
                <w:color w:val="000000"/>
                <w:szCs w:val="17"/>
              </w:rPr>
              <w:t>10,555</w:t>
            </w:r>
          </w:p>
        </w:tc>
        <w:tc>
          <w:tcPr>
            <w:tcW w:w="330" w:type="pct"/>
            <w:vAlign w:val="center"/>
            <w:hideMark/>
          </w:tcPr>
          <w:p w14:paraId="4CE6E075" w14:textId="58A9FC4B" w:rsidR="005155C2" w:rsidRPr="00F376A7" w:rsidRDefault="005155C2" w:rsidP="005155C2">
            <w:pPr>
              <w:pStyle w:val="APVMATableText"/>
              <w:jc w:val="right"/>
              <w:rPr>
                <w:lang w:eastAsia="en-AU"/>
              </w:rPr>
            </w:pPr>
            <w:r>
              <w:rPr>
                <w:color w:val="000000"/>
                <w:szCs w:val="17"/>
              </w:rPr>
              <w:t>94</w:t>
            </w:r>
          </w:p>
        </w:tc>
        <w:tc>
          <w:tcPr>
            <w:tcW w:w="425" w:type="pct"/>
            <w:vAlign w:val="center"/>
            <w:hideMark/>
          </w:tcPr>
          <w:p w14:paraId="503DCC3C" w14:textId="29DC70B7" w:rsidR="005155C2" w:rsidRPr="00F376A7" w:rsidRDefault="005155C2" w:rsidP="005155C2">
            <w:pPr>
              <w:pStyle w:val="APVMATableText"/>
              <w:jc w:val="right"/>
              <w:rPr>
                <w:lang w:eastAsia="en-AU"/>
              </w:rPr>
            </w:pPr>
            <w:r>
              <w:rPr>
                <w:color w:val="000000"/>
                <w:szCs w:val="17"/>
              </w:rPr>
              <w:t>216</w:t>
            </w:r>
          </w:p>
        </w:tc>
        <w:tc>
          <w:tcPr>
            <w:tcW w:w="377" w:type="pct"/>
            <w:vAlign w:val="center"/>
            <w:hideMark/>
          </w:tcPr>
          <w:p w14:paraId="6DD0EA91" w14:textId="6B4A719E" w:rsidR="005155C2" w:rsidRPr="00F376A7" w:rsidRDefault="005155C2" w:rsidP="005155C2">
            <w:pPr>
              <w:pStyle w:val="APVMATableText"/>
              <w:jc w:val="right"/>
              <w:rPr>
                <w:lang w:eastAsia="en-AU"/>
              </w:rPr>
            </w:pPr>
            <w:r>
              <w:rPr>
                <w:color w:val="000000"/>
                <w:szCs w:val="17"/>
              </w:rPr>
              <w:t>1,910,455</w:t>
            </w:r>
          </w:p>
        </w:tc>
        <w:tc>
          <w:tcPr>
            <w:tcW w:w="378" w:type="pct"/>
            <w:vAlign w:val="center"/>
            <w:hideMark/>
          </w:tcPr>
          <w:p w14:paraId="02C3B58A" w14:textId="60BF9059" w:rsidR="005155C2" w:rsidRPr="00F376A7" w:rsidRDefault="005155C2" w:rsidP="005155C2">
            <w:pPr>
              <w:pStyle w:val="APVMATableText"/>
              <w:jc w:val="right"/>
              <w:rPr>
                <w:lang w:eastAsia="en-AU"/>
              </w:rPr>
            </w:pPr>
            <w:r w:rsidRPr="009B2135">
              <w:t xml:space="preserve"> 1,990,335 </w:t>
            </w:r>
          </w:p>
        </w:tc>
      </w:tr>
      <w:tr w:rsidR="005155C2" w:rsidRPr="00F376A7" w14:paraId="2330BD84" w14:textId="77777777" w:rsidTr="009949FC">
        <w:trPr>
          <w:trHeight w:val="876"/>
        </w:trPr>
        <w:tc>
          <w:tcPr>
            <w:tcW w:w="1225" w:type="pct"/>
            <w:vAlign w:val="center"/>
            <w:hideMark/>
          </w:tcPr>
          <w:p w14:paraId="1DE34D20" w14:textId="77777777" w:rsidR="005155C2" w:rsidRPr="00F376A7" w:rsidRDefault="005155C2" w:rsidP="005155C2">
            <w:pPr>
              <w:pStyle w:val="APVMATableText"/>
              <w:rPr>
                <w:lang w:eastAsia="en-AU"/>
              </w:rPr>
            </w:pPr>
            <w:r w:rsidRPr="00F376A7">
              <w:rPr>
                <w:lang w:eastAsia="en-AU"/>
              </w:rPr>
              <w:t>Item 18 - Application to vary relevant particulars or conditions of an approved active constituent</w:t>
            </w:r>
          </w:p>
        </w:tc>
        <w:tc>
          <w:tcPr>
            <w:tcW w:w="378" w:type="pct"/>
            <w:vAlign w:val="center"/>
            <w:hideMark/>
          </w:tcPr>
          <w:p w14:paraId="44EC5FBA" w14:textId="6905A7AA" w:rsidR="005155C2" w:rsidRPr="00F376A7" w:rsidRDefault="005155C2" w:rsidP="005155C2">
            <w:pPr>
              <w:pStyle w:val="APVMATableText"/>
              <w:jc w:val="right"/>
              <w:rPr>
                <w:lang w:eastAsia="en-AU"/>
              </w:rPr>
            </w:pPr>
            <w:r>
              <w:rPr>
                <w:color w:val="000000"/>
                <w:szCs w:val="17"/>
              </w:rPr>
              <w:t>10,630</w:t>
            </w:r>
          </w:p>
        </w:tc>
        <w:tc>
          <w:tcPr>
            <w:tcW w:w="330" w:type="pct"/>
            <w:vAlign w:val="center"/>
            <w:hideMark/>
          </w:tcPr>
          <w:p w14:paraId="3B214447" w14:textId="686CA815" w:rsidR="005155C2" w:rsidRPr="00F376A7" w:rsidRDefault="005155C2" w:rsidP="005155C2">
            <w:pPr>
              <w:pStyle w:val="APVMATableText"/>
              <w:jc w:val="right"/>
              <w:rPr>
                <w:lang w:eastAsia="en-AU"/>
              </w:rPr>
            </w:pPr>
            <w:r>
              <w:rPr>
                <w:color w:val="000000"/>
                <w:szCs w:val="17"/>
              </w:rPr>
              <w:t>5,831</w:t>
            </w:r>
          </w:p>
        </w:tc>
        <w:tc>
          <w:tcPr>
            <w:tcW w:w="330" w:type="pct"/>
            <w:vAlign w:val="center"/>
            <w:hideMark/>
          </w:tcPr>
          <w:p w14:paraId="06452C3E" w14:textId="08A375BC" w:rsidR="005155C2" w:rsidRPr="00F376A7" w:rsidRDefault="005155C2" w:rsidP="005155C2">
            <w:pPr>
              <w:pStyle w:val="APVMATableText"/>
              <w:jc w:val="right"/>
              <w:rPr>
                <w:lang w:eastAsia="en-AU"/>
              </w:rPr>
            </w:pPr>
            <w:r>
              <w:rPr>
                <w:color w:val="000000"/>
                <w:szCs w:val="17"/>
              </w:rPr>
              <w:t>(45)</w:t>
            </w:r>
          </w:p>
        </w:tc>
        <w:tc>
          <w:tcPr>
            <w:tcW w:w="425" w:type="pct"/>
            <w:vAlign w:val="center"/>
            <w:hideMark/>
          </w:tcPr>
          <w:p w14:paraId="26BEEED6" w14:textId="4B931511" w:rsidR="005155C2" w:rsidRPr="00F376A7" w:rsidRDefault="005155C2" w:rsidP="005155C2">
            <w:pPr>
              <w:pStyle w:val="APVMATableText"/>
              <w:jc w:val="right"/>
              <w:rPr>
                <w:lang w:eastAsia="en-AU"/>
              </w:rPr>
            </w:pPr>
            <w:r>
              <w:rPr>
                <w:color w:val="000000"/>
                <w:szCs w:val="17"/>
              </w:rPr>
              <w:t>51</w:t>
            </w:r>
          </w:p>
        </w:tc>
        <w:tc>
          <w:tcPr>
            <w:tcW w:w="425" w:type="pct"/>
            <w:vAlign w:val="center"/>
            <w:hideMark/>
          </w:tcPr>
          <w:p w14:paraId="05DD56F2" w14:textId="5E25EC7F" w:rsidR="005155C2" w:rsidRPr="00F376A7" w:rsidRDefault="005155C2" w:rsidP="005155C2">
            <w:pPr>
              <w:pStyle w:val="APVMATableText"/>
              <w:jc w:val="right"/>
              <w:rPr>
                <w:lang w:eastAsia="en-AU"/>
              </w:rPr>
            </w:pPr>
            <w:r>
              <w:rPr>
                <w:color w:val="000000"/>
                <w:szCs w:val="17"/>
              </w:rPr>
              <w:t>4,252</w:t>
            </w:r>
          </w:p>
        </w:tc>
        <w:tc>
          <w:tcPr>
            <w:tcW w:w="377" w:type="pct"/>
            <w:shd w:val="clear" w:color="auto" w:fill="D5D7D5" w:themeFill="text1" w:themeFillTint="33"/>
            <w:vAlign w:val="center"/>
            <w:hideMark/>
          </w:tcPr>
          <w:p w14:paraId="175D352B" w14:textId="3168A366" w:rsidR="005155C2" w:rsidRPr="00F376A7" w:rsidRDefault="005155C2" w:rsidP="005155C2">
            <w:pPr>
              <w:pStyle w:val="APVMATableText"/>
              <w:jc w:val="right"/>
              <w:rPr>
                <w:b/>
                <w:bCs/>
                <w:lang w:eastAsia="en-AU"/>
              </w:rPr>
            </w:pPr>
            <w:r>
              <w:rPr>
                <w:b/>
                <w:bCs/>
                <w:color w:val="000000"/>
                <w:szCs w:val="17"/>
              </w:rPr>
              <w:t>5,831</w:t>
            </w:r>
          </w:p>
        </w:tc>
        <w:tc>
          <w:tcPr>
            <w:tcW w:w="330" w:type="pct"/>
            <w:vAlign w:val="center"/>
            <w:hideMark/>
          </w:tcPr>
          <w:p w14:paraId="6DCD6F63" w14:textId="1DCCF2BA" w:rsidR="005155C2" w:rsidRPr="00F376A7" w:rsidRDefault="005155C2" w:rsidP="005155C2">
            <w:pPr>
              <w:pStyle w:val="APVMATableText"/>
              <w:jc w:val="right"/>
              <w:rPr>
                <w:lang w:eastAsia="en-AU"/>
              </w:rPr>
            </w:pPr>
            <w:r>
              <w:rPr>
                <w:color w:val="000000"/>
                <w:szCs w:val="17"/>
              </w:rPr>
              <w:t>37</w:t>
            </w:r>
          </w:p>
        </w:tc>
        <w:tc>
          <w:tcPr>
            <w:tcW w:w="425" w:type="pct"/>
            <w:vAlign w:val="center"/>
            <w:hideMark/>
          </w:tcPr>
          <w:p w14:paraId="7D370EB7" w14:textId="44E69C5B" w:rsidR="005155C2" w:rsidRPr="00F376A7" w:rsidRDefault="005155C2" w:rsidP="005155C2">
            <w:pPr>
              <w:pStyle w:val="APVMATableText"/>
              <w:jc w:val="right"/>
              <w:rPr>
                <w:lang w:eastAsia="en-AU"/>
              </w:rPr>
            </w:pPr>
            <w:r>
              <w:rPr>
                <w:color w:val="000000"/>
                <w:szCs w:val="17"/>
              </w:rPr>
              <w:t>42</w:t>
            </w:r>
          </w:p>
        </w:tc>
        <w:tc>
          <w:tcPr>
            <w:tcW w:w="377" w:type="pct"/>
            <w:vAlign w:val="center"/>
            <w:hideMark/>
          </w:tcPr>
          <w:p w14:paraId="443C7618" w14:textId="45D0A775" w:rsidR="005155C2" w:rsidRPr="00F376A7" w:rsidRDefault="005155C2" w:rsidP="005155C2">
            <w:pPr>
              <w:pStyle w:val="APVMATableText"/>
              <w:jc w:val="right"/>
              <w:rPr>
                <w:lang w:eastAsia="en-AU"/>
              </w:rPr>
            </w:pPr>
            <w:r>
              <w:rPr>
                <w:color w:val="000000"/>
                <w:szCs w:val="17"/>
              </w:rPr>
              <w:t>297,381</w:t>
            </w:r>
          </w:p>
        </w:tc>
        <w:tc>
          <w:tcPr>
            <w:tcW w:w="378" w:type="pct"/>
            <w:vAlign w:val="center"/>
            <w:hideMark/>
          </w:tcPr>
          <w:p w14:paraId="5E8B5B0C" w14:textId="301182A5" w:rsidR="005155C2" w:rsidRPr="00F376A7" w:rsidRDefault="005155C2" w:rsidP="005155C2">
            <w:pPr>
              <w:pStyle w:val="APVMATableText"/>
              <w:jc w:val="right"/>
              <w:rPr>
                <w:lang w:eastAsia="en-AU"/>
              </w:rPr>
            </w:pPr>
            <w:r w:rsidRPr="009B2135">
              <w:t xml:space="preserve"> 213,799 </w:t>
            </w:r>
          </w:p>
        </w:tc>
      </w:tr>
      <w:tr w:rsidR="005155C2" w:rsidRPr="00F376A7" w14:paraId="2F81D41F" w14:textId="77777777" w:rsidTr="009949FC">
        <w:trPr>
          <w:trHeight w:val="3252"/>
        </w:trPr>
        <w:tc>
          <w:tcPr>
            <w:tcW w:w="1225" w:type="pct"/>
            <w:vAlign w:val="center"/>
            <w:hideMark/>
          </w:tcPr>
          <w:p w14:paraId="1FE348D9" w14:textId="77777777" w:rsidR="005155C2" w:rsidRPr="00F376A7" w:rsidRDefault="005155C2" w:rsidP="005155C2">
            <w:pPr>
              <w:pStyle w:val="APVMATableText"/>
              <w:rPr>
                <w:lang w:eastAsia="en-AU"/>
              </w:rPr>
            </w:pPr>
            <w:r w:rsidRPr="00F376A7">
              <w:rPr>
                <w:lang w:eastAsia="en-AU"/>
              </w:rPr>
              <w:lastRenderedPageBreak/>
              <w:t xml:space="preserve">Item 24 - Item 24(a) Application made under section 10 of the Code requiring assessment of a technical nature (other than those of the kinds described in any of items 1 to 10, 15, 16 or 17) </w:t>
            </w:r>
            <w:r w:rsidRPr="00F376A7">
              <w:rPr>
                <w:lang w:eastAsia="en-AU"/>
              </w:rPr>
              <w:br/>
              <w:t>Item 24(b) Application made under section 27 of the Code requiring assessment of a technical nature (other than those of the kinds described in any of items 11 to 14 or 18</w:t>
            </w:r>
          </w:p>
        </w:tc>
        <w:tc>
          <w:tcPr>
            <w:tcW w:w="378" w:type="pct"/>
            <w:vAlign w:val="center"/>
            <w:hideMark/>
          </w:tcPr>
          <w:p w14:paraId="3ED0641B" w14:textId="70562C70" w:rsidR="005155C2" w:rsidRPr="00F376A7" w:rsidRDefault="005155C2" w:rsidP="005155C2">
            <w:pPr>
              <w:pStyle w:val="APVMATableText"/>
              <w:jc w:val="center"/>
              <w:rPr>
                <w:lang w:eastAsia="en-AU"/>
              </w:rPr>
            </w:pPr>
            <w:r>
              <w:rPr>
                <w:color w:val="000000"/>
                <w:szCs w:val="17"/>
              </w:rPr>
              <w:t>Modular</w:t>
            </w:r>
          </w:p>
        </w:tc>
        <w:tc>
          <w:tcPr>
            <w:tcW w:w="330" w:type="pct"/>
            <w:vAlign w:val="center"/>
            <w:hideMark/>
          </w:tcPr>
          <w:p w14:paraId="5B9D245E" w14:textId="0251A491" w:rsidR="005155C2" w:rsidRPr="00F376A7" w:rsidRDefault="005155C2" w:rsidP="005155C2">
            <w:pPr>
              <w:pStyle w:val="APVMATableText"/>
              <w:jc w:val="center"/>
              <w:rPr>
                <w:lang w:eastAsia="en-AU"/>
              </w:rPr>
            </w:pPr>
            <w:r>
              <w:rPr>
                <w:color w:val="000000"/>
                <w:szCs w:val="17"/>
              </w:rPr>
              <w:t>Modular</w:t>
            </w:r>
          </w:p>
        </w:tc>
        <w:tc>
          <w:tcPr>
            <w:tcW w:w="330" w:type="pct"/>
            <w:vAlign w:val="center"/>
            <w:hideMark/>
          </w:tcPr>
          <w:p w14:paraId="36890BB5" w14:textId="1EA15CDC" w:rsidR="005155C2" w:rsidRPr="00F376A7" w:rsidRDefault="005155C2" w:rsidP="005155C2">
            <w:pPr>
              <w:pStyle w:val="APVMATableText"/>
              <w:jc w:val="center"/>
              <w:rPr>
                <w:lang w:eastAsia="en-AU"/>
              </w:rPr>
            </w:pPr>
            <w:r>
              <w:rPr>
                <w:color w:val="000000"/>
                <w:szCs w:val="17"/>
              </w:rPr>
              <w:t>Modular</w:t>
            </w:r>
          </w:p>
        </w:tc>
        <w:tc>
          <w:tcPr>
            <w:tcW w:w="425" w:type="pct"/>
            <w:vAlign w:val="center"/>
            <w:hideMark/>
          </w:tcPr>
          <w:p w14:paraId="4292E543" w14:textId="51E42C05" w:rsidR="005155C2" w:rsidRPr="00F376A7" w:rsidRDefault="005155C2" w:rsidP="005155C2">
            <w:pPr>
              <w:pStyle w:val="APVMATableText"/>
              <w:jc w:val="right"/>
              <w:rPr>
                <w:lang w:eastAsia="en-AU"/>
              </w:rPr>
            </w:pPr>
            <w:r>
              <w:t>31</w:t>
            </w:r>
          </w:p>
        </w:tc>
        <w:tc>
          <w:tcPr>
            <w:tcW w:w="425" w:type="pct"/>
            <w:vAlign w:val="center"/>
            <w:hideMark/>
          </w:tcPr>
          <w:p w14:paraId="18721242" w14:textId="091EAC70" w:rsidR="005155C2" w:rsidRPr="00F376A7" w:rsidRDefault="005155C2" w:rsidP="005155C2">
            <w:pPr>
              <w:pStyle w:val="APVMATableText"/>
              <w:jc w:val="center"/>
              <w:rPr>
                <w:lang w:eastAsia="en-AU"/>
              </w:rPr>
            </w:pPr>
            <w:r>
              <w:rPr>
                <w:color w:val="000000"/>
                <w:szCs w:val="17"/>
              </w:rPr>
              <w:t>Modular</w:t>
            </w:r>
          </w:p>
        </w:tc>
        <w:tc>
          <w:tcPr>
            <w:tcW w:w="377" w:type="pct"/>
            <w:shd w:val="clear" w:color="auto" w:fill="D5D7D5" w:themeFill="text1" w:themeFillTint="33"/>
            <w:vAlign w:val="center"/>
            <w:hideMark/>
          </w:tcPr>
          <w:p w14:paraId="6B333C6D" w14:textId="7816EB5B" w:rsidR="005155C2" w:rsidRPr="00F376A7" w:rsidRDefault="005155C2" w:rsidP="005155C2">
            <w:pPr>
              <w:pStyle w:val="APVMATableText"/>
              <w:jc w:val="center"/>
              <w:rPr>
                <w:b/>
                <w:bCs/>
                <w:lang w:eastAsia="en-AU"/>
              </w:rPr>
            </w:pPr>
            <w:r>
              <w:rPr>
                <w:b/>
                <w:color w:val="000000"/>
                <w:szCs w:val="17"/>
              </w:rPr>
              <w:t>Modular</w:t>
            </w:r>
          </w:p>
        </w:tc>
        <w:tc>
          <w:tcPr>
            <w:tcW w:w="330" w:type="pct"/>
            <w:vAlign w:val="center"/>
            <w:hideMark/>
          </w:tcPr>
          <w:p w14:paraId="27A20242" w14:textId="445BCAC9" w:rsidR="005155C2" w:rsidRPr="00F376A7" w:rsidRDefault="005155C2" w:rsidP="005155C2">
            <w:pPr>
              <w:pStyle w:val="APVMATableText"/>
              <w:jc w:val="center"/>
              <w:rPr>
                <w:lang w:eastAsia="en-AU"/>
              </w:rPr>
            </w:pPr>
            <w:r>
              <w:rPr>
                <w:color w:val="000000"/>
                <w:szCs w:val="17"/>
              </w:rPr>
              <w:t>Modular</w:t>
            </w:r>
          </w:p>
        </w:tc>
        <w:tc>
          <w:tcPr>
            <w:tcW w:w="425" w:type="pct"/>
            <w:vAlign w:val="center"/>
            <w:hideMark/>
          </w:tcPr>
          <w:p w14:paraId="0D3D5DBE" w14:textId="7E973511" w:rsidR="005155C2" w:rsidRPr="00F376A7" w:rsidRDefault="005155C2" w:rsidP="005155C2">
            <w:pPr>
              <w:pStyle w:val="APVMATableText"/>
              <w:jc w:val="right"/>
              <w:rPr>
                <w:lang w:eastAsia="en-AU"/>
              </w:rPr>
            </w:pPr>
            <w:r>
              <w:rPr>
                <w:color w:val="000000"/>
                <w:szCs w:val="17"/>
              </w:rPr>
              <w:t>34</w:t>
            </w:r>
          </w:p>
        </w:tc>
        <w:tc>
          <w:tcPr>
            <w:tcW w:w="377" w:type="pct"/>
            <w:vAlign w:val="center"/>
            <w:hideMark/>
          </w:tcPr>
          <w:p w14:paraId="06420B9B" w14:textId="72AD137F" w:rsidR="005155C2" w:rsidRPr="00F376A7" w:rsidRDefault="005155C2" w:rsidP="005155C2">
            <w:pPr>
              <w:pStyle w:val="APVMATableText"/>
              <w:jc w:val="right"/>
              <w:rPr>
                <w:lang w:eastAsia="en-AU"/>
              </w:rPr>
            </w:pPr>
            <w:r>
              <w:rPr>
                <w:color w:val="000000"/>
                <w:szCs w:val="17"/>
              </w:rPr>
              <w:t>385,547</w:t>
            </w:r>
          </w:p>
        </w:tc>
        <w:tc>
          <w:tcPr>
            <w:tcW w:w="378" w:type="pct"/>
            <w:vAlign w:val="center"/>
            <w:hideMark/>
          </w:tcPr>
          <w:p w14:paraId="2EC3FB06" w14:textId="2ACDC564" w:rsidR="005155C2" w:rsidRPr="00F376A7" w:rsidRDefault="005155C2" w:rsidP="005155C2">
            <w:pPr>
              <w:pStyle w:val="APVMATableText"/>
              <w:jc w:val="right"/>
              <w:rPr>
                <w:lang w:eastAsia="en-AU"/>
              </w:rPr>
            </w:pPr>
            <w:r w:rsidRPr="009B2135">
              <w:t xml:space="preserve"> 369,155 </w:t>
            </w:r>
          </w:p>
        </w:tc>
      </w:tr>
      <w:tr w:rsidR="005155C2" w:rsidRPr="00F376A7" w14:paraId="2F7BAA20" w14:textId="77777777" w:rsidTr="009949FC">
        <w:trPr>
          <w:trHeight w:val="444"/>
        </w:trPr>
        <w:tc>
          <w:tcPr>
            <w:tcW w:w="1225" w:type="pct"/>
            <w:vAlign w:val="center"/>
            <w:hideMark/>
          </w:tcPr>
          <w:p w14:paraId="22B372EB" w14:textId="77777777" w:rsidR="005155C2" w:rsidRPr="00F376A7" w:rsidRDefault="005155C2" w:rsidP="005155C2">
            <w:pPr>
              <w:pStyle w:val="APVMATableText"/>
              <w:rPr>
                <w:lang w:eastAsia="en-AU"/>
              </w:rPr>
            </w:pPr>
            <w:r w:rsidRPr="00F376A7">
              <w:rPr>
                <w:lang w:eastAsia="en-AU"/>
              </w:rPr>
              <w:t>NV - Notices of notifiable variations</w:t>
            </w:r>
          </w:p>
        </w:tc>
        <w:tc>
          <w:tcPr>
            <w:tcW w:w="378" w:type="pct"/>
            <w:vAlign w:val="center"/>
            <w:hideMark/>
          </w:tcPr>
          <w:p w14:paraId="638D55E7" w14:textId="7ACF062E" w:rsidR="005155C2" w:rsidRPr="00F376A7" w:rsidRDefault="005155C2" w:rsidP="005155C2">
            <w:pPr>
              <w:pStyle w:val="APVMATableText"/>
              <w:jc w:val="right"/>
              <w:rPr>
                <w:lang w:eastAsia="en-AU"/>
              </w:rPr>
            </w:pPr>
            <w:r>
              <w:rPr>
                <w:color w:val="000000"/>
                <w:szCs w:val="17"/>
              </w:rPr>
              <w:t>399</w:t>
            </w:r>
          </w:p>
        </w:tc>
        <w:tc>
          <w:tcPr>
            <w:tcW w:w="330" w:type="pct"/>
            <w:vAlign w:val="center"/>
            <w:hideMark/>
          </w:tcPr>
          <w:p w14:paraId="40256F50" w14:textId="208F4B89" w:rsidR="005155C2" w:rsidRPr="00F376A7" w:rsidRDefault="005155C2" w:rsidP="005155C2">
            <w:pPr>
              <w:pStyle w:val="APVMATableText"/>
              <w:jc w:val="right"/>
              <w:rPr>
                <w:lang w:eastAsia="en-AU"/>
              </w:rPr>
            </w:pPr>
            <w:r>
              <w:rPr>
                <w:color w:val="000000"/>
                <w:szCs w:val="17"/>
              </w:rPr>
              <w:t>566</w:t>
            </w:r>
          </w:p>
        </w:tc>
        <w:tc>
          <w:tcPr>
            <w:tcW w:w="330" w:type="pct"/>
            <w:vAlign w:val="center"/>
            <w:hideMark/>
          </w:tcPr>
          <w:p w14:paraId="772C1538" w14:textId="34519692" w:rsidR="005155C2" w:rsidRPr="00F376A7" w:rsidRDefault="005155C2" w:rsidP="005155C2">
            <w:pPr>
              <w:pStyle w:val="APVMATableText"/>
              <w:jc w:val="right"/>
              <w:rPr>
                <w:lang w:eastAsia="en-AU"/>
              </w:rPr>
            </w:pPr>
            <w:r>
              <w:rPr>
                <w:color w:val="000000"/>
                <w:szCs w:val="17"/>
              </w:rPr>
              <w:t>42</w:t>
            </w:r>
          </w:p>
        </w:tc>
        <w:tc>
          <w:tcPr>
            <w:tcW w:w="425" w:type="pct"/>
            <w:vAlign w:val="center"/>
            <w:hideMark/>
          </w:tcPr>
          <w:p w14:paraId="7136F848" w14:textId="61BE5ACC" w:rsidR="005155C2" w:rsidRPr="00F376A7" w:rsidRDefault="005155C2" w:rsidP="005155C2">
            <w:pPr>
              <w:pStyle w:val="APVMATableText"/>
              <w:jc w:val="right"/>
              <w:rPr>
                <w:lang w:eastAsia="en-AU"/>
              </w:rPr>
            </w:pPr>
            <w:r>
              <w:rPr>
                <w:color w:val="000000"/>
                <w:szCs w:val="17"/>
              </w:rPr>
              <w:t>27</w:t>
            </w:r>
          </w:p>
        </w:tc>
        <w:tc>
          <w:tcPr>
            <w:tcW w:w="425" w:type="pct"/>
            <w:vAlign w:val="center"/>
            <w:hideMark/>
          </w:tcPr>
          <w:p w14:paraId="64DFD492" w14:textId="55076602" w:rsidR="005155C2" w:rsidRPr="00F376A7" w:rsidRDefault="005155C2" w:rsidP="005155C2">
            <w:pPr>
              <w:pStyle w:val="APVMATableText"/>
              <w:jc w:val="right"/>
              <w:rPr>
                <w:lang w:eastAsia="en-AU"/>
              </w:rPr>
            </w:pPr>
            <w:r>
              <w:rPr>
                <w:color w:val="000000"/>
                <w:szCs w:val="17"/>
              </w:rPr>
              <w:t>50</w:t>
            </w:r>
          </w:p>
        </w:tc>
        <w:tc>
          <w:tcPr>
            <w:tcW w:w="377" w:type="pct"/>
            <w:shd w:val="clear" w:color="auto" w:fill="D5D7D5" w:themeFill="text1" w:themeFillTint="33"/>
            <w:vAlign w:val="center"/>
            <w:hideMark/>
          </w:tcPr>
          <w:p w14:paraId="79EACCF6" w14:textId="37E6769D" w:rsidR="005155C2" w:rsidRPr="00F376A7" w:rsidRDefault="005155C2" w:rsidP="005155C2">
            <w:pPr>
              <w:pStyle w:val="APVMATableText"/>
              <w:jc w:val="right"/>
              <w:rPr>
                <w:b/>
                <w:bCs/>
                <w:lang w:eastAsia="en-AU"/>
              </w:rPr>
            </w:pPr>
            <w:r>
              <w:rPr>
                <w:b/>
                <w:bCs/>
                <w:color w:val="000000"/>
                <w:szCs w:val="17"/>
              </w:rPr>
              <w:t>566</w:t>
            </w:r>
          </w:p>
        </w:tc>
        <w:tc>
          <w:tcPr>
            <w:tcW w:w="330" w:type="pct"/>
            <w:vAlign w:val="center"/>
            <w:hideMark/>
          </w:tcPr>
          <w:p w14:paraId="3FC5F719" w14:textId="15B2D934" w:rsidR="005155C2" w:rsidRPr="00F376A7" w:rsidRDefault="005155C2" w:rsidP="005155C2">
            <w:pPr>
              <w:pStyle w:val="APVMATableText"/>
              <w:jc w:val="right"/>
              <w:rPr>
                <w:lang w:eastAsia="en-AU"/>
              </w:rPr>
            </w:pPr>
            <w:r>
              <w:rPr>
                <w:color w:val="000000"/>
                <w:szCs w:val="17"/>
              </w:rPr>
              <w:t>1,032</w:t>
            </w:r>
          </w:p>
        </w:tc>
        <w:tc>
          <w:tcPr>
            <w:tcW w:w="425" w:type="pct"/>
            <w:vAlign w:val="center"/>
            <w:hideMark/>
          </w:tcPr>
          <w:p w14:paraId="28A54C21" w14:textId="7907161E" w:rsidR="005155C2" w:rsidRPr="00F376A7" w:rsidRDefault="005155C2" w:rsidP="005155C2">
            <w:pPr>
              <w:pStyle w:val="APVMATableText"/>
              <w:jc w:val="right"/>
              <w:rPr>
                <w:lang w:eastAsia="en-AU"/>
              </w:rPr>
            </w:pPr>
            <w:r>
              <w:rPr>
                <w:color w:val="000000"/>
                <w:szCs w:val="17"/>
              </w:rPr>
              <w:t>27</w:t>
            </w:r>
          </w:p>
        </w:tc>
        <w:tc>
          <w:tcPr>
            <w:tcW w:w="377" w:type="pct"/>
            <w:vAlign w:val="center"/>
            <w:hideMark/>
          </w:tcPr>
          <w:p w14:paraId="686663DB" w14:textId="6E79E2C8" w:rsidR="005155C2" w:rsidRPr="00F376A7" w:rsidRDefault="005155C2" w:rsidP="005155C2">
            <w:pPr>
              <w:pStyle w:val="APVMATableText"/>
              <w:jc w:val="right"/>
              <w:rPr>
                <w:lang w:eastAsia="en-AU"/>
              </w:rPr>
            </w:pPr>
            <w:r>
              <w:rPr>
                <w:color w:val="000000"/>
                <w:szCs w:val="17"/>
              </w:rPr>
              <w:t>15,282</w:t>
            </w:r>
          </w:p>
        </w:tc>
        <w:tc>
          <w:tcPr>
            <w:tcW w:w="378" w:type="pct"/>
            <w:vAlign w:val="center"/>
            <w:hideMark/>
          </w:tcPr>
          <w:p w14:paraId="3B11A88B" w14:textId="331A51D0" w:rsidR="005155C2" w:rsidRPr="00F376A7" w:rsidRDefault="005155C2" w:rsidP="005155C2">
            <w:pPr>
              <w:pStyle w:val="APVMATableText"/>
              <w:jc w:val="right"/>
              <w:rPr>
                <w:lang w:eastAsia="en-AU"/>
              </w:rPr>
            </w:pPr>
            <w:r w:rsidRPr="009B2135">
              <w:t xml:space="preserve"> 13,341 </w:t>
            </w:r>
          </w:p>
        </w:tc>
      </w:tr>
    </w:tbl>
    <w:p w14:paraId="081E7471" w14:textId="77777777" w:rsidR="00C11EA3" w:rsidRDefault="00C11EA3" w:rsidP="00860FD7">
      <w:pPr>
        <w:spacing w:line="240" w:lineRule="auto"/>
      </w:pPr>
    </w:p>
    <w:p w14:paraId="1306AD8E" w14:textId="0C5A279D" w:rsidR="003C154C" w:rsidRDefault="003C154C">
      <w:pPr>
        <w:spacing w:line="240" w:lineRule="auto"/>
      </w:pPr>
      <w:r>
        <w:br w:type="page"/>
      </w:r>
    </w:p>
    <w:p w14:paraId="42C1532D" w14:textId="1D55FCAC" w:rsidR="00C773BC" w:rsidRDefault="00B85BE0" w:rsidP="00B85BE0">
      <w:pPr>
        <w:pStyle w:val="Heading3"/>
        <w:tabs>
          <w:tab w:val="clear" w:pos="907"/>
        </w:tabs>
      </w:pPr>
      <w:bookmarkStart w:id="258" w:name="_Toc234591440"/>
      <w:r>
        <w:lastRenderedPageBreak/>
        <w:t xml:space="preserve">A.1.4.2. </w:t>
      </w:r>
      <w:r w:rsidR="00C773BC">
        <w:t xml:space="preserve">Actives </w:t>
      </w:r>
      <w:r w:rsidR="00F938C6">
        <w:t>Modules Table</w:t>
      </w:r>
      <w:bookmarkEnd w:id="258"/>
    </w:p>
    <w:p w14:paraId="5213A029" w14:textId="7359563A" w:rsidR="0084662C" w:rsidRPr="000A78CD" w:rsidRDefault="00AC47BB" w:rsidP="0084662C">
      <w:pPr>
        <w:pStyle w:val="NormalText"/>
      </w:pPr>
      <w:r>
        <w:t>Table 17</w:t>
      </w:r>
      <w:r w:rsidR="00140A43">
        <w:t xml:space="preserve"> </w:t>
      </w:r>
      <w:r w:rsidR="0084662C">
        <w:t xml:space="preserve">provides a complete list of </w:t>
      </w:r>
      <w:r w:rsidR="00191008">
        <w:t xml:space="preserve">the </w:t>
      </w:r>
      <w:r w:rsidR="0084662C">
        <w:t xml:space="preserve">APVMA’s module fees for active constituents. </w:t>
      </w:r>
      <w:r w:rsidR="0050680C" w:rsidRPr="00D9199F">
        <w:t xml:space="preserve">The costs and corresponding fees for each </w:t>
      </w:r>
      <w:r w:rsidR="00B36BAA">
        <w:t>module</w:t>
      </w:r>
      <w:r w:rsidR="0050680C" w:rsidRPr="00D9199F">
        <w:t xml:space="preserve"> have been calculated in accordance with the approach</w:t>
      </w:r>
      <w:r w:rsidR="0050680C">
        <w:t xml:space="preserve"> </w:t>
      </w:r>
      <w:r w:rsidR="0050680C" w:rsidRPr="00D9199F">
        <w:t xml:space="preserve">and assumptions outlined in </w:t>
      </w:r>
      <w:r w:rsidR="001413BE">
        <w:t>the section ‘</w:t>
      </w:r>
      <w:r w:rsidR="001413BE">
        <w:fldChar w:fldCharType="begin"/>
      </w:r>
      <w:r w:rsidR="001413BE">
        <w:instrText xml:space="preserve"> REF _Ref214558066 \h </w:instrText>
      </w:r>
      <w:r w:rsidR="001413BE">
        <w:fldChar w:fldCharType="separate"/>
      </w:r>
      <w:r w:rsidR="008C371A">
        <w:t xml:space="preserve">Charging (cost recovery) </w:t>
      </w:r>
      <w:r w:rsidR="001413BE" w:rsidRPr="00482A47">
        <w:t>Model</w:t>
      </w:r>
      <w:r w:rsidR="001413BE">
        <w:fldChar w:fldCharType="end"/>
      </w:r>
      <w:r w:rsidR="001413BE">
        <w:t>’</w:t>
      </w:r>
      <w:r w:rsidR="0050680C">
        <w:t>,</w:t>
      </w:r>
      <w:r w:rsidR="005F3F61">
        <w:t xml:space="preserve"> </w:t>
      </w:r>
      <w:r w:rsidR="008850B2">
        <w:t>noting that the only item that has a modular fee applicable to actives is item 24.</w:t>
      </w:r>
    </w:p>
    <w:p w14:paraId="1C45EBA8" w14:textId="64FA5A18" w:rsidR="00140A43" w:rsidRDefault="007E5C4D" w:rsidP="00140A43">
      <w:pPr>
        <w:pStyle w:val="Caption"/>
      </w:pPr>
      <w:bookmarkStart w:id="259" w:name="_Toc234591466"/>
      <w:r>
        <w:t xml:space="preserve">Table </w:t>
      </w:r>
      <w:r w:rsidR="004E598D">
        <w:fldChar w:fldCharType="begin"/>
      </w:r>
      <w:r w:rsidR="004E598D">
        <w:instrText xml:space="preserve"> SEQ Table \* ARABIC </w:instrText>
      </w:r>
      <w:r w:rsidR="004E598D">
        <w:fldChar w:fldCharType="separate"/>
      </w:r>
      <w:r w:rsidR="004E598D">
        <w:rPr>
          <w:noProof/>
        </w:rPr>
        <w:t>19</w:t>
      </w:r>
      <w:r w:rsidR="004E598D">
        <w:rPr>
          <w:noProof/>
        </w:rPr>
        <w:fldChar w:fldCharType="end"/>
      </w:r>
      <w:r>
        <w:t xml:space="preserve">: </w:t>
      </w:r>
      <w:r w:rsidR="00140A43">
        <w:t xml:space="preserve">Actives </w:t>
      </w:r>
      <w:r w:rsidR="003A4655">
        <w:t>–</w:t>
      </w:r>
      <w:r w:rsidR="00140A43">
        <w:t xml:space="preserve"> Fees for Modules</w:t>
      </w:r>
      <w:bookmarkEnd w:id="259"/>
    </w:p>
    <w:tbl>
      <w:tblPr>
        <w:tblW w:w="46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7"/>
        <w:gridCol w:w="3470"/>
        <w:gridCol w:w="2110"/>
        <w:gridCol w:w="1187"/>
        <w:gridCol w:w="1119"/>
        <w:gridCol w:w="1182"/>
        <w:gridCol w:w="1305"/>
        <w:gridCol w:w="1242"/>
        <w:gridCol w:w="972"/>
      </w:tblGrid>
      <w:tr w:rsidR="00F71D0B" w:rsidRPr="00F1739B" w14:paraId="45280FF8" w14:textId="77777777" w:rsidTr="006C6233">
        <w:trPr>
          <w:trHeight w:val="1112"/>
          <w:tblHeader/>
        </w:trPr>
        <w:tc>
          <w:tcPr>
            <w:tcW w:w="389" w:type="pct"/>
            <w:gridSpan w:val="2"/>
            <w:shd w:val="clear" w:color="000000" w:fill="53284F"/>
            <w:vAlign w:val="center"/>
            <w:hideMark/>
          </w:tcPr>
          <w:p w14:paraId="6E113352"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Module</w:t>
            </w:r>
          </w:p>
        </w:tc>
        <w:tc>
          <w:tcPr>
            <w:tcW w:w="1271" w:type="pct"/>
            <w:shd w:val="clear" w:color="000000" w:fill="53284F"/>
            <w:vAlign w:val="center"/>
            <w:hideMark/>
          </w:tcPr>
          <w:p w14:paraId="24EAB545"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Module, level or type</w:t>
            </w:r>
          </w:p>
        </w:tc>
        <w:tc>
          <w:tcPr>
            <w:tcW w:w="773" w:type="pct"/>
            <w:shd w:val="clear" w:color="000000" w:fill="53284F"/>
            <w:vAlign w:val="center"/>
            <w:hideMark/>
          </w:tcPr>
          <w:p w14:paraId="5B38E1DF" w14:textId="7F3B36AC"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Period for Completion</w:t>
            </w:r>
          </w:p>
        </w:tc>
        <w:tc>
          <w:tcPr>
            <w:tcW w:w="435" w:type="pct"/>
            <w:shd w:val="clear" w:color="000000" w:fill="53284F"/>
            <w:vAlign w:val="center"/>
            <w:hideMark/>
          </w:tcPr>
          <w:p w14:paraId="00185818"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 xml:space="preserve">Cost estimate prior to </w:t>
            </w:r>
          </w:p>
          <w:p w14:paraId="40F8379B" w14:textId="0204D08F"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30-</w:t>
            </w:r>
            <w:r w:rsidR="0024523D">
              <w:rPr>
                <w:rFonts w:ascii="Franklin Gothic Medium" w:hAnsi="Franklin Gothic Medium"/>
                <w:color w:val="F8F8F8"/>
                <w:sz w:val="18"/>
                <w:szCs w:val="18"/>
                <w:lang w:eastAsia="en-AU"/>
              </w:rPr>
              <w:t>Jun</w:t>
            </w:r>
            <w:r w:rsidRPr="00F1739B">
              <w:rPr>
                <w:rFonts w:ascii="Franklin Gothic Medium" w:hAnsi="Franklin Gothic Medium"/>
                <w:color w:val="F8F8F8"/>
                <w:sz w:val="18"/>
                <w:szCs w:val="18"/>
                <w:lang w:eastAsia="en-AU"/>
              </w:rPr>
              <w:t>-2</w:t>
            </w:r>
            <w:r w:rsidR="00390E14">
              <w:rPr>
                <w:rFonts w:ascii="Franklin Gothic Medium" w:hAnsi="Franklin Gothic Medium"/>
                <w:color w:val="F8F8F8"/>
                <w:sz w:val="18"/>
                <w:szCs w:val="18"/>
                <w:lang w:eastAsia="en-AU"/>
              </w:rPr>
              <w:t>7</w:t>
            </w:r>
          </w:p>
          <w:p w14:paraId="303DFEA1" w14:textId="0D7A1991"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w:t>
            </w:r>
          </w:p>
        </w:tc>
        <w:tc>
          <w:tcPr>
            <w:tcW w:w="410" w:type="pct"/>
            <w:shd w:val="clear" w:color="000000" w:fill="53284F"/>
            <w:vAlign w:val="center"/>
            <w:hideMark/>
          </w:tcPr>
          <w:p w14:paraId="42FB06B7"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Cost estimate from</w:t>
            </w:r>
          </w:p>
          <w:p w14:paraId="333D6722" w14:textId="3B75370C"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1-</w:t>
            </w:r>
            <w:r w:rsidR="0024523D">
              <w:rPr>
                <w:rFonts w:ascii="Franklin Gothic Medium" w:hAnsi="Franklin Gothic Medium"/>
                <w:color w:val="F8F8F8"/>
                <w:sz w:val="18"/>
                <w:szCs w:val="18"/>
                <w:lang w:eastAsia="en-AU"/>
              </w:rPr>
              <w:t>Jul</w:t>
            </w:r>
            <w:r w:rsidRPr="00F1739B">
              <w:rPr>
                <w:rFonts w:ascii="Franklin Gothic Medium" w:hAnsi="Franklin Gothic Medium"/>
                <w:color w:val="F8F8F8"/>
                <w:sz w:val="18"/>
                <w:szCs w:val="18"/>
                <w:lang w:eastAsia="en-AU"/>
              </w:rPr>
              <w:t>-2</w:t>
            </w:r>
            <w:r w:rsidR="00390E14">
              <w:rPr>
                <w:rFonts w:ascii="Franklin Gothic Medium" w:hAnsi="Franklin Gothic Medium"/>
                <w:color w:val="F8F8F8"/>
                <w:sz w:val="18"/>
                <w:szCs w:val="18"/>
                <w:lang w:eastAsia="en-AU"/>
              </w:rPr>
              <w:t>7</w:t>
            </w:r>
          </w:p>
          <w:p w14:paraId="555E3F6D" w14:textId="55AA5639"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w:t>
            </w:r>
          </w:p>
        </w:tc>
        <w:tc>
          <w:tcPr>
            <w:tcW w:w="433" w:type="pct"/>
            <w:shd w:val="clear" w:color="000000" w:fill="53284F"/>
            <w:vAlign w:val="center"/>
            <w:hideMark/>
          </w:tcPr>
          <w:p w14:paraId="53AB72BD"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Variance</w:t>
            </w:r>
          </w:p>
          <w:p w14:paraId="735DA7BB"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in cost</w:t>
            </w:r>
          </w:p>
          <w:p w14:paraId="1BB429BE" w14:textId="79A02B82" w:rsidR="002A0BA5" w:rsidRPr="00F1739B" w:rsidRDefault="009916C0"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w:t>
            </w:r>
            <w:r w:rsidR="002A0BA5" w:rsidRPr="00F1739B">
              <w:rPr>
                <w:rFonts w:ascii="Franklin Gothic Medium" w:hAnsi="Franklin Gothic Medium"/>
                <w:color w:val="F8F8F8"/>
                <w:sz w:val="18"/>
                <w:szCs w:val="18"/>
                <w:lang w:eastAsia="en-AU"/>
              </w:rPr>
              <w:t>%</w:t>
            </w:r>
            <w:r w:rsidRPr="00F1739B">
              <w:rPr>
                <w:rFonts w:ascii="Franklin Gothic Medium" w:hAnsi="Franklin Gothic Medium"/>
                <w:color w:val="F8F8F8"/>
                <w:sz w:val="18"/>
                <w:szCs w:val="18"/>
                <w:lang w:eastAsia="en-AU"/>
              </w:rPr>
              <w:t>)</w:t>
            </w:r>
          </w:p>
        </w:tc>
        <w:tc>
          <w:tcPr>
            <w:tcW w:w="478" w:type="pct"/>
            <w:shd w:val="clear" w:color="000000" w:fill="53284F"/>
            <w:vAlign w:val="center"/>
            <w:hideMark/>
          </w:tcPr>
          <w:p w14:paraId="74255B2A"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Fee prior to</w:t>
            </w:r>
          </w:p>
          <w:p w14:paraId="58275A62" w14:textId="5B72AC41"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30-</w:t>
            </w:r>
            <w:r w:rsidR="0024523D">
              <w:rPr>
                <w:rFonts w:ascii="Franklin Gothic Medium" w:hAnsi="Franklin Gothic Medium"/>
                <w:color w:val="F8F8F8"/>
                <w:sz w:val="18"/>
                <w:szCs w:val="18"/>
                <w:lang w:eastAsia="en-AU"/>
              </w:rPr>
              <w:t>Jun</w:t>
            </w:r>
            <w:r w:rsidRPr="00F1739B">
              <w:rPr>
                <w:rFonts w:ascii="Franklin Gothic Medium" w:hAnsi="Franklin Gothic Medium"/>
                <w:color w:val="F8F8F8"/>
                <w:sz w:val="18"/>
                <w:szCs w:val="18"/>
                <w:lang w:eastAsia="en-AU"/>
              </w:rPr>
              <w:t>-2</w:t>
            </w:r>
            <w:r w:rsidR="00390E14">
              <w:rPr>
                <w:rFonts w:ascii="Franklin Gothic Medium" w:hAnsi="Franklin Gothic Medium"/>
                <w:color w:val="F8F8F8"/>
                <w:sz w:val="18"/>
                <w:szCs w:val="18"/>
                <w:lang w:eastAsia="en-AU"/>
              </w:rPr>
              <w:t>7</w:t>
            </w:r>
          </w:p>
          <w:p w14:paraId="69B21C23" w14:textId="78C352D1"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w:t>
            </w:r>
          </w:p>
        </w:tc>
        <w:tc>
          <w:tcPr>
            <w:tcW w:w="455" w:type="pct"/>
            <w:shd w:val="clear" w:color="000000" w:fill="53284F"/>
            <w:vAlign w:val="center"/>
            <w:hideMark/>
          </w:tcPr>
          <w:p w14:paraId="17F88712"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Fee from</w:t>
            </w:r>
          </w:p>
          <w:p w14:paraId="346282B3" w14:textId="5BE207E4"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1-</w:t>
            </w:r>
            <w:r w:rsidR="0024523D">
              <w:rPr>
                <w:rFonts w:ascii="Franklin Gothic Medium" w:hAnsi="Franklin Gothic Medium"/>
                <w:color w:val="F8F8F8"/>
                <w:sz w:val="18"/>
                <w:szCs w:val="18"/>
                <w:lang w:eastAsia="en-AU"/>
              </w:rPr>
              <w:t>Jul</w:t>
            </w:r>
            <w:r w:rsidRPr="00F1739B">
              <w:rPr>
                <w:rFonts w:ascii="Franklin Gothic Medium" w:hAnsi="Franklin Gothic Medium"/>
                <w:color w:val="F8F8F8"/>
                <w:sz w:val="18"/>
                <w:szCs w:val="18"/>
                <w:lang w:eastAsia="en-AU"/>
              </w:rPr>
              <w:t>-2</w:t>
            </w:r>
            <w:r w:rsidR="00390E14">
              <w:rPr>
                <w:rFonts w:ascii="Franklin Gothic Medium" w:hAnsi="Franklin Gothic Medium"/>
                <w:color w:val="F8F8F8"/>
                <w:sz w:val="18"/>
                <w:szCs w:val="18"/>
                <w:lang w:eastAsia="en-AU"/>
              </w:rPr>
              <w:t>7</w:t>
            </w:r>
          </w:p>
          <w:p w14:paraId="70EE5ACE" w14:textId="423CD99B"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w:t>
            </w:r>
          </w:p>
        </w:tc>
        <w:tc>
          <w:tcPr>
            <w:tcW w:w="356" w:type="pct"/>
            <w:shd w:val="clear" w:color="000000" w:fill="53284F"/>
            <w:vAlign w:val="center"/>
            <w:hideMark/>
          </w:tcPr>
          <w:p w14:paraId="7398DFD2"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Variance</w:t>
            </w:r>
          </w:p>
          <w:p w14:paraId="4ACF6769" w14:textId="77777777"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in fees</w:t>
            </w:r>
          </w:p>
          <w:p w14:paraId="031E86DA" w14:textId="11BF052F" w:rsidR="002A0BA5" w:rsidRPr="00F1739B" w:rsidRDefault="002A0BA5" w:rsidP="00140A43">
            <w:pPr>
              <w:spacing w:line="240" w:lineRule="auto"/>
              <w:rPr>
                <w:rFonts w:ascii="Franklin Gothic Medium" w:hAnsi="Franklin Gothic Medium"/>
                <w:color w:val="F8F8F8"/>
                <w:sz w:val="18"/>
                <w:szCs w:val="18"/>
                <w:lang w:eastAsia="en-AU"/>
              </w:rPr>
            </w:pPr>
            <w:r w:rsidRPr="00F1739B">
              <w:rPr>
                <w:rFonts w:ascii="Franklin Gothic Medium" w:hAnsi="Franklin Gothic Medium"/>
                <w:color w:val="F8F8F8"/>
                <w:sz w:val="18"/>
                <w:szCs w:val="18"/>
                <w:lang w:eastAsia="en-AU"/>
              </w:rPr>
              <w:t>(%)</w:t>
            </w:r>
          </w:p>
        </w:tc>
      </w:tr>
      <w:tr w:rsidR="00A16701" w:rsidRPr="00F1739B" w14:paraId="07DC403B" w14:textId="77777777" w:rsidTr="006C6233">
        <w:trPr>
          <w:trHeight w:val="300"/>
        </w:trPr>
        <w:tc>
          <w:tcPr>
            <w:tcW w:w="1660" w:type="pct"/>
            <w:gridSpan w:val="3"/>
            <w:vAlign w:val="center"/>
            <w:hideMark/>
          </w:tcPr>
          <w:p w14:paraId="083B8D14" w14:textId="77777777" w:rsidR="002A0BA5" w:rsidRPr="00AF01E0" w:rsidRDefault="002A0BA5" w:rsidP="00A82C45">
            <w:pPr>
              <w:pStyle w:val="APVMATableText"/>
              <w:rPr>
                <w:b/>
                <w:bCs/>
                <w:lang w:eastAsia="en-AU"/>
              </w:rPr>
            </w:pPr>
            <w:r w:rsidRPr="00AF01E0">
              <w:rPr>
                <w:b/>
                <w:bCs/>
                <w:color w:val="53284F" w:themeColor="accent5"/>
                <w:lang w:eastAsia="en-AU"/>
              </w:rPr>
              <w:t>1 Preliminary Assessment</w:t>
            </w:r>
          </w:p>
        </w:tc>
        <w:tc>
          <w:tcPr>
            <w:tcW w:w="773" w:type="pct"/>
            <w:vAlign w:val="center"/>
            <w:hideMark/>
          </w:tcPr>
          <w:p w14:paraId="6F9FEB8B" w14:textId="77777777" w:rsidR="002A0BA5" w:rsidRPr="00AF01E0" w:rsidRDefault="002A0BA5" w:rsidP="00A82C45">
            <w:pPr>
              <w:pStyle w:val="APVMATableText"/>
              <w:rPr>
                <w:lang w:eastAsia="en-AU"/>
              </w:rPr>
            </w:pPr>
            <w:r w:rsidRPr="00AF01E0">
              <w:rPr>
                <w:lang w:eastAsia="en-AU"/>
              </w:rPr>
              <w:t> </w:t>
            </w:r>
          </w:p>
        </w:tc>
        <w:tc>
          <w:tcPr>
            <w:tcW w:w="435" w:type="pct"/>
            <w:vAlign w:val="center"/>
            <w:hideMark/>
          </w:tcPr>
          <w:p w14:paraId="651C1E08" w14:textId="142AD36E" w:rsidR="002A0BA5" w:rsidRPr="00AF01E0" w:rsidRDefault="002A0BA5" w:rsidP="008842FA">
            <w:pPr>
              <w:pStyle w:val="APVMATableText"/>
              <w:jc w:val="right"/>
              <w:rPr>
                <w:color w:val="000000"/>
                <w:szCs w:val="17"/>
                <w:lang w:eastAsia="en-AU"/>
              </w:rPr>
            </w:pPr>
            <w:r w:rsidRPr="00AF01E0">
              <w:rPr>
                <w:color w:val="000000"/>
                <w:szCs w:val="17"/>
                <w:lang w:eastAsia="en-AU"/>
              </w:rPr>
              <w:t>2,255</w:t>
            </w:r>
          </w:p>
        </w:tc>
        <w:tc>
          <w:tcPr>
            <w:tcW w:w="410" w:type="pct"/>
            <w:vAlign w:val="center"/>
            <w:hideMark/>
          </w:tcPr>
          <w:p w14:paraId="02B91537" w14:textId="1AF718EE" w:rsidR="002A0BA5" w:rsidRPr="00AF01E0" w:rsidRDefault="002A0BA5" w:rsidP="008842FA">
            <w:pPr>
              <w:pStyle w:val="APVMATableText"/>
              <w:jc w:val="right"/>
              <w:rPr>
                <w:color w:val="000000"/>
                <w:szCs w:val="17"/>
                <w:lang w:eastAsia="en-AU"/>
              </w:rPr>
            </w:pPr>
            <w:r w:rsidRPr="00AF01E0">
              <w:rPr>
                <w:color w:val="000000"/>
                <w:szCs w:val="17"/>
                <w:lang w:eastAsia="en-AU"/>
              </w:rPr>
              <w:t>844</w:t>
            </w:r>
          </w:p>
        </w:tc>
        <w:tc>
          <w:tcPr>
            <w:tcW w:w="433" w:type="pct"/>
            <w:vAlign w:val="center"/>
            <w:hideMark/>
          </w:tcPr>
          <w:p w14:paraId="116F9F92" w14:textId="7481FA91" w:rsidR="002A0BA5" w:rsidRPr="00AF01E0" w:rsidRDefault="000268CA" w:rsidP="008842FA">
            <w:pPr>
              <w:pStyle w:val="APVMATableText"/>
              <w:jc w:val="right"/>
              <w:rPr>
                <w:color w:val="000000"/>
                <w:szCs w:val="17"/>
                <w:lang w:eastAsia="en-AU"/>
              </w:rPr>
            </w:pPr>
            <w:r>
              <w:rPr>
                <w:color w:val="000000"/>
                <w:szCs w:val="17"/>
                <w:lang w:eastAsia="en-AU"/>
              </w:rPr>
              <w:t>(</w:t>
            </w:r>
            <w:r w:rsidR="002A0BA5" w:rsidRPr="00AF01E0">
              <w:rPr>
                <w:color w:val="000000"/>
                <w:szCs w:val="17"/>
                <w:lang w:eastAsia="en-AU"/>
              </w:rPr>
              <w:t>63</w:t>
            </w:r>
            <w:r>
              <w:rPr>
                <w:color w:val="000000"/>
                <w:szCs w:val="17"/>
                <w:lang w:eastAsia="en-AU"/>
              </w:rPr>
              <w:t>)</w:t>
            </w:r>
          </w:p>
        </w:tc>
        <w:tc>
          <w:tcPr>
            <w:tcW w:w="478" w:type="pct"/>
            <w:vAlign w:val="center"/>
            <w:hideMark/>
          </w:tcPr>
          <w:p w14:paraId="02496D8D" w14:textId="154D30CE" w:rsidR="002A0BA5" w:rsidRPr="00AF01E0" w:rsidRDefault="002A0BA5" w:rsidP="008842FA">
            <w:pPr>
              <w:pStyle w:val="APVMATableText"/>
              <w:jc w:val="right"/>
              <w:rPr>
                <w:color w:val="000000"/>
                <w:szCs w:val="17"/>
                <w:lang w:eastAsia="en-AU"/>
              </w:rPr>
            </w:pPr>
            <w:r w:rsidRPr="00AF01E0">
              <w:rPr>
                <w:color w:val="000000"/>
                <w:szCs w:val="17"/>
                <w:lang w:eastAsia="en-AU"/>
              </w:rPr>
              <w:t>902</w:t>
            </w:r>
          </w:p>
        </w:tc>
        <w:tc>
          <w:tcPr>
            <w:tcW w:w="455" w:type="pct"/>
            <w:shd w:val="clear" w:color="auto" w:fill="D5D7D5" w:themeFill="text1" w:themeFillTint="33"/>
            <w:vAlign w:val="center"/>
            <w:hideMark/>
          </w:tcPr>
          <w:p w14:paraId="55FC659B" w14:textId="3F249BBB" w:rsidR="002A0BA5" w:rsidRPr="00AF01E0" w:rsidRDefault="002A0BA5" w:rsidP="008842FA">
            <w:pPr>
              <w:pStyle w:val="APVMATableText"/>
              <w:jc w:val="right"/>
              <w:rPr>
                <w:b/>
                <w:bCs/>
                <w:color w:val="000000"/>
                <w:szCs w:val="17"/>
                <w:lang w:eastAsia="en-AU"/>
              </w:rPr>
            </w:pPr>
            <w:r w:rsidRPr="00AF01E0">
              <w:rPr>
                <w:b/>
                <w:bCs/>
                <w:color w:val="000000"/>
                <w:szCs w:val="17"/>
                <w:lang w:eastAsia="en-AU"/>
              </w:rPr>
              <w:t>844</w:t>
            </w:r>
          </w:p>
        </w:tc>
        <w:tc>
          <w:tcPr>
            <w:tcW w:w="356" w:type="pct"/>
            <w:vAlign w:val="center"/>
            <w:hideMark/>
          </w:tcPr>
          <w:p w14:paraId="4ED2CBAB" w14:textId="1DC7A186" w:rsidR="002A0BA5" w:rsidRPr="00AF01E0" w:rsidRDefault="002A0BA5" w:rsidP="008842FA">
            <w:pPr>
              <w:pStyle w:val="APVMATableText"/>
              <w:jc w:val="right"/>
              <w:rPr>
                <w:color w:val="000000"/>
                <w:szCs w:val="17"/>
                <w:lang w:eastAsia="en-AU"/>
              </w:rPr>
            </w:pPr>
            <w:r w:rsidRPr="00AF01E0">
              <w:rPr>
                <w:color w:val="000000"/>
                <w:szCs w:val="17"/>
                <w:lang w:eastAsia="en-AU"/>
              </w:rPr>
              <w:t>-6</w:t>
            </w:r>
          </w:p>
        </w:tc>
      </w:tr>
      <w:tr w:rsidR="00674D43" w:rsidRPr="003D6BD1" w14:paraId="21474741" w14:textId="77777777" w:rsidTr="006C6233">
        <w:trPr>
          <w:gridAfter w:val="7"/>
          <w:wAfter w:w="3340" w:type="pct"/>
          <w:trHeight w:val="300"/>
        </w:trPr>
        <w:tc>
          <w:tcPr>
            <w:tcW w:w="1660" w:type="pct"/>
            <w:gridSpan w:val="3"/>
            <w:vAlign w:val="center"/>
            <w:hideMark/>
          </w:tcPr>
          <w:p w14:paraId="7A04B2AB" w14:textId="5E28B59C" w:rsidR="00674D43" w:rsidRPr="00AF01E0" w:rsidRDefault="00674D43" w:rsidP="00A82C45">
            <w:pPr>
              <w:pStyle w:val="APVMATableText"/>
              <w:rPr>
                <w:b/>
                <w:bCs/>
                <w:lang w:eastAsia="en-AU"/>
              </w:rPr>
            </w:pPr>
            <w:r w:rsidRPr="00AF01E0">
              <w:rPr>
                <w:b/>
                <w:bCs/>
                <w:color w:val="53284F" w:themeColor="accent5"/>
                <w:lang w:eastAsia="en-AU"/>
              </w:rPr>
              <w:t>2 Chemistry</w:t>
            </w:r>
          </w:p>
        </w:tc>
      </w:tr>
      <w:tr w:rsidR="00F71D0B" w:rsidRPr="00F1739B" w14:paraId="77D623DA" w14:textId="77777777" w:rsidTr="006C6233">
        <w:trPr>
          <w:trHeight w:val="288"/>
        </w:trPr>
        <w:tc>
          <w:tcPr>
            <w:tcW w:w="389" w:type="pct"/>
            <w:gridSpan w:val="2"/>
            <w:vAlign w:val="center"/>
            <w:hideMark/>
          </w:tcPr>
          <w:p w14:paraId="46854947" w14:textId="77777777" w:rsidR="002A0BA5" w:rsidRPr="00AF01E0" w:rsidRDefault="002A0BA5" w:rsidP="00A82C45">
            <w:pPr>
              <w:pStyle w:val="APVMATableText"/>
              <w:rPr>
                <w:color w:val="000000"/>
                <w:szCs w:val="17"/>
                <w:lang w:eastAsia="en-AU"/>
              </w:rPr>
            </w:pPr>
            <w:r w:rsidRPr="00AF01E0">
              <w:rPr>
                <w:color w:val="000000"/>
                <w:szCs w:val="17"/>
                <w:lang w:eastAsia="en-AU"/>
              </w:rPr>
              <w:t>2.1</w:t>
            </w:r>
          </w:p>
        </w:tc>
        <w:tc>
          <w:tcPr>
            <w:tcW w:w="1271" w:type="pct"/>
            <w:vAlign w:val="center"/>
            <w:hideMark/>
          </w:tcPr>
          <w:p w14:paraId="0258F945" w14:textId="2326BD6E" w:rsidR="002A0BA5" w:rsidRPr="00AF01E0" w:rsidRDefault="002A0BA5" w:rsidP="00A82C45">
            <w:pPr>
              <w:pStyle w:val="APVMATableText"/>
              <w:rPr>
                <w:color w:val="000000"/>
                <w:szCs w:val="17"/>
                <w:lang w:eastAsia="en-AU"/>
              </w:rPr>
            </w:pPr>
            <w:r w:rsidRPr="00AF01E0">
              <w:rPr>
                <w:color w:val="000000"/>
                <w:szCs w:val="17"/>
                <w:lang w:eastAsia="en-AU"/>
              </w:rPr>
              <w:t xml:space="preserve">Chemistry </w:t>
            </w:r>
            <w:r w:rsidR="00A82C45" w:rsidRPr="00AF01E0">
              <w:rPr>
                <w:color w:val="000000"/>
                <w:szCs w:val="17"/>
                <w:lang w:eastAsia="en-AU"/>
              </w:rPr>
              <w:t>–</w:t>
            </w:r>
            <w:r w:rsidRPr="00AF01E0">
              <w:rPr>
                <w:color w:val="000000"/>
                <w:szCs w:val="17"/>
                <w:lang w:eastAsia="en-AU"/>
              </w:rPr>
              <w:t xml:space="preserve"> </w:t>
            </w:r>
            <w:r w:rsidR="00A82C45" w:rsidRPr="00AF01E0">
              <w:rPr>
                <w:color w:val="000000"/>
                <w:szCs w:val="17"/>
                <w:lang w:eastAsia="en-AU"/>
              </w:rPr>
              <w:t>l</w:t>
            </w:r>
            <w:r w:rsidRPr="00AF01E0">
              <w:rPr>
                <w:color w:val="000000"/>
                <w:szCs w:val="17"/>
                <w:lang w:eastAsia="en-AU"/>
              </w:rPr>
              <w:t>evel 1</w:t>
            </w:r>
          </w:p>
        </w:tc>
        <w:tc>
          <w:tcPr>
            <w:tcW w:w="773" w:type="pct"/>
            <w:vAlign w:val="center"/>
            <w:hideMark/>
          </w:tcPr>
          <w:p w14:paraId="2A5F82B1" w14:textId="77777777" w:rsidR="002A0BA5" w:rsidRPr="00AF01E0" w:rsidRDefault="002A0BA5" w:rsidP="00A82C45">
            <w:pPr>
              <w:pStyle w:val="APVMATableText"/>
              <w:rPr>
                <w:color w:val="000000"/>
                <w:szCs w:val="17"/>
                <w:lang w:eastAsia="en-AU"/>
              </w:rPr>
            </w:pPr>
            <w:r w:rsidRPr="00AF01E0">
              <w:rPr>
                <w:color w:val="000000"/>
                <w:szCs w:val="17"/>
                <w:lang w:eastAsia="en-AU"/>
              </w:rPr>
              <w:t>13 months</w:t>
            </w:r>
          </w:p>
        </w:tc>
        <w:tc>
          <w:tcPr>
            <w:tcW w:w="435" w:type="pct"/>
            <w:vAlign w:val="center"/>
            <w:hideMark/>
          </w:tcPr>
          <w:p w14:paraId="2D2583BD" w14:textId="4C33E678" w:rsidR="002A0BA5" w:rsidRPr="00AF01E0" w:rsidRDefault="002A0BA5" w:rsidP="008842FA">
            <w:pPr>
              <w:pStyle w:val="APVMATableText"/>
              <w:jc w:val="right"/>
              <w:rPr>
                <w:color w:val="000000"/>
                <w:szCs w:val="17"/>
                <w:lang w:eastAsia="en-AU"/>
              </w:rPr>
            </w:pPr>
            <w:r w:rsidRPr="00AF01E0">
              <w:t>27,685</w:t>
            </w:r>
          </w:p>
        </w:tc>
        <w:tc>
          <w:tcPr>
            <w:tcW w:w="410" w:type="pct"/>
            <w:vAlign w:val="center"/>
            <w:hideMark/>
          </w:tcPr>
          <w:p w14:paraId="133BC66D" w14:textId="4668A2EC" w:rsidR="002A0BA5" w:rsidRPr="00AF01E0" w:rsidRDefault="002A0BA5" w:rsidP="008842FA">
            <w:pPr>
              <w:pStyle w:val="APVMATableText"/>
              <w:jc w:val="right"/>
              <w:rPr>
                <w:color w:val="000000"/>
                <w:szCs w:val="17"/>
                <w:lang w:eastAsia="en-AU"/>
              </w:rPr>
            </w:pPr>
            <w:r w:rsidRPr="00AF01E0">
              <w:t>11,809</w:t>
            </w:r>
          </w:p>
        </w:tc>
        <w:tc>
          <w:tcPr>
            <w:tcW w:w="433" w:type="pct"/>
            <w:vAlign w:val="center"/>
            <w:hideMark/>
          </w:tcPr>
          <w:p w14:paraId="7737F220" w14:textId="6FA2083C" w:rsidR="002A0BA5" w:rsidRPr="00AF01E0" w:rsidRDefault="000268CA" w:rsidP="008842FA">
            <w:pPr>
              <w:pStyle w:val="APVMATableText"/>
              <w:jc w:val="right"/>
              <w:rPr>
                <w:color w:val="000000"/>
                <w:szCs w:val="17"/>
                <w:lang w:eastAsia="en-AU"/>
              </w:rPr>
            </w:pPr>
            <w:r>
              <w:t>(</w:t>
            </w:r>
            <w:r w:rsidR="002A0BA5" w:rsidRPr="00AF01E0">
              <w:t>57</w:t>
            </w:r>
            <w:r>
              <w:t>)</w:t>
            </w:r>
          </w:p>
        </w:tc>
        <w:tc>
          <w:tcPr>
            <w:tcW w:w="478" w:type="pct"/>
            <w:vAlign w:val="center"/>
            <w:hideMark/>
          </w:tcPr>
          <w:p w14:paraId="3850AE1C" w14:textId="08C8CF21" w:rsidR="002A0BA5" w:rsidRPr="00AF01E0" w:rsidRDefault="002A0BA5" w:rsidP="008842FA">
            <w:pPr>
              <w:pStyle w:val="APVMATableText"/>
              <w:jc w:val="right"/>
              <w:rPr>
                <w:color w:val="000000"/>
                <w:szCs w:val="17"/>
                <w:lang w:eastAsia="en-AU"/>
              </w:rPr>
            </w:pPr>
            <w:r w:rsidRPr="00AF01E0">
              <w:t>11,074</w:t>
            </w:r>
          </w:p>
        </w:tc>
        <w:tc>
          <w:tcPr>
            <w:tcW w:w="455" w:type="pct"/>
            <w:shd w:val="clear" w:color="auto" w:fill="D5D7D5" w:themeFill="text1" w:themeFillTint="33"/>
            <w:vAlign w:val="center"/>
            <w:hideMark/>
          </w:tcPr>
          <w:p w14:paraId="0A344503" w14:textId="296E7D47" w:rsidR="002A0BA5" w:rsidRPr="00AF01E0" w:rsidRDefault="002A0BA5" w:rsidP="008842FA">
            <w:pPr>
              <w:pStyle w:val="APVMATableText"/>
              <w:jc w:val="right"/>
              <w:rPr>
                <w:b/>
                <w:bCs/>
                <w:color w:val="000000"/>
                <w:szCs w:val="17"/>
                <w:lang w:eastAsia="en-AU"/>
              </w:rPr>
            </w:pPr>
            <w:r w:rsidRPr="00AF01E0">
              <w:rPr>
                <w:b/>
              </w:rPr>
              <w:t>11,809</w:t>
            </w:r>
          </w:p>
        </w:tc>
        <w:tc>
          <w:tcPr>
            <w:tcW w:w="356" w:type="pct"/>
            <w:vAlign w:val="center"/>
            <w:hideMark/>
          </w:tcPr>
          <w:p w14:paraId="12483997" w14:textId="0EC8E8E2" w:rsidR="002A0BA5" w:rsidRPr="00AF01E0" w:rsidRDefault="002A0BA5" w:rsidP="008842FA">
            <w:pPr>
              <w:pStyle w:val="APVMATableText"/>
              <w:jc w:val="right"/>
              <w:rPr>
                <w:color w:val="000000"/>
                <w:szCs w:val="17"/>
                <w:lang w:eastAsia="en-AU"/>
              </w:rPr>
            </w:pPr>
            <w:r w:rsidRPr="00AF01E0">
              <w:t>7</w:t>
            </w:r>
          </w:p>
        </w:tc>
      </w:tr>
      <w:tr w:rsidR="00F71D0B" w:rsidRPr="00F1739B" w14:paraId="7BD18ECB" w14:textId="77777777" w:rsidTr="006C6233">
        <w:trPr>
          <w:trHeight w:val="288"/>
        </w:trPr>
        <w:tc>
          <w:tcPr>
            <w:tcW w:w="389" w:type="pct"/>
            <w:gridSpan w:val="2"/>
            <w:vAlign w:val="center"/>
            <w:hideMark/>
          </w:tcPr>
          <w:p w14:paraId="6D2A65C4" w14:textId="77777777" w:rsidR="002A0BA5" w:rsidRPr="00AF01E0" w:rsidRDefault="002A0BA5" w:rsidP="00A82C45">
            <w:pPr>
              <w:pStyle w:val="APVMATableText"/>
              <w:rPr>
                <w:color w:val="000000"/>
                <w:szCs w:val="17"/>
                <w:lang w:eastAsia="en-AU"/>
              </w:rPr>
            </w:pPr>
            <w:r w:rsidRPr="00AF01E0">
              <w:rPr>
                <w:color w:val="000000"/>
                <w:szCs w:val="17"/>
                <w:lang w:eastAsia="en-AU"/>
              </w:rPr>
              <w:t>2.2</w:t>
            </w:r>
          </w:p>
        </w:tc>
        <w:tc>
          <w:tcPr>
            <w:tcW w:w="1271" w:type="pct"/>
            <w:vAlign w:val="center"/>
            <w:hideMark/>
          </w:tcPr>
          <w:p w14:paraId="0E8F0EE9" w14:textId="04313DFD" w:rsidR="002A0BA5" w:rsidRPr="00AF01E0" w:rsidRDefault="00A82C45" w:rsidP="00A82C45">
            <w:pPr>
              <w:pStyle w:val="APVMATableText"/>
              <w:rPr>
                <w:color w:val="000000"/>
                <w:szCs w:val="17"/>
                <w:lang w:eastAsia="en-AU"/>
              </w:rPr>
            </w:pPr>
            <w:r w:rsidRPr="00AF01E0">
              <w:rPr>
                <w:color w:val="000000"/>
                <w:szCs w:val="17"/>
                <w:lang w:eastAsia="en-AU"/>
              </w:rPr>
              <w:t>Chemistry – level</w:t>
            </w:r>
            <w:r w:rsidR="002A0BA5" w:rsidRPr="00AF01E0">
              <w:rPr>
                <w:color w:val="000000"/>
                <w:szCs w:val="17"/>
                <w:lang w:eastAsia="en-AU"/>
              </w:rPr>
              <w:t xml:space="preserve"> 2</w:t>
            </w:r>
          </w:p>
        </w:tc>
        <w:tc>
          <w:tcPr>
            <w:tcW w:w="773" w:type="pct"/>
            <w:vAlign w:val="center"/>
            <w:hideMark/>
          </w:tcPr>
          <w:p w14:paraId="213BBA1E" w14:textId="77777777" w:rsidR="002A0BA5" w:rsidRPr="00AF01E0" w:rsidRDefault="002A0BA5" w:rsidP="00A82C45">
            <w:pPr>
              <w:pStyle w:val="APVMATableText"/>
              <w:rPr>
                <w:color w:val="000000"/>
                <w:szCs w:val="17"/>
                <w:lang w:eastAsia="en-AU"/>
              </w:rPr>
            </w:pPr>
            <w:r w:rsidRPr="00AF01E0">
              <w:rPr>
                <w:color w:val="000000"/>
                <w:szCs w:val="17"/>
                <w:lang w:eastAsia="en-AU"/>
              </w:rPr>
              <w:t>9 months</w:t>
            </w:r>
          </w:p>
        </w:tc>
        <w:tc>
          <w:tcPr>
            <w:tcW w:w="435" w:type="pct"/>
            <w:vAlign w:val="center"/>
            <w:hideMark/>
          </w:tcPr>
          <w:p w14:paraId="0B5FD097" w14:textId="6CF5A4C9" w:rsidR="002A0BA5" w:rsidRPr="00AF01E0" w:rsidRDefault="002A0BA5" w:rsidP="008842FA">
            <w:pPr>
              <w:pStyle w:val="APVMATableText"/>
              <w:jc w:val="right"/>
              <w:rPr>
                <w:color w:val="000000"/>
                <w:szCs w:val="17"/>
                <w:lang w:eastAsia="en-AU"/>
              </w:rPr>
            </w:pPr>
            <w:r w:rsidRPr="00AF01E0">
              <w:t>7,688</w:t>
            </w:r>
          </w:p>
        </w:tc>
        <w:tc>
          <w:tcPr>
            <w:tcW w:w="410" w:type="pct"/>
            <w:vAlign w:val="center"/>
            <w:hideMark/>
          </w:tcPr>
          <w:p w14:paraId="75D1F377" w14:textId="233D042D" w:rsidR="002A0BA5" w:rsidRPr="00AF01E0" w:rsidRDefault="002A0BA5" w:rsidP="008842FA">
            <w:pPr>
              <w:pStyle w:val="APVMATableText"/>
              <w:jc w:val="right"/>
              <w:rPr>
                <w:color w:val="000000"/>
                <w:szCs w:val="17"/>
                <w:lang w:eastAsia="en-AU"/>
              </w:rPr>
            </w:pPr>
            <w:r w:rsidRPr="00AF01E0">
              <w:t>9,279</w:t>
            </w:r>
          </w:p>
        </w:tc>
        <w:tc>
          <w:tcPr>
            <w:tcW w:w="433" w:type="pct"/>
            <w:vAlign w:val="center"/>
            <w:hideMark/>
          </w:tcPr>
          <w:p w14:paraId="1276086E" w14:textId="76D607EA" w:rsidR="002A0BA5" w:rsidRPr="00AF01E0" w:rsidRDefault="002A0BA5" w:rsidP="008842FA">
            <w:pPr>
              <w:pStyle w:val="APVMATableText"/>
              <w:jc w:val="right"/>
              <w:rPr>
                <w:color w:val="000000"/>
                <w:szCs w:val="17"/>
                <w:lang w:eastAsia="en-AU"/>
              </w:rPr>
            </w:pPr>
            <w:r w:rsidRPr="00AF01E0">
              <w:t>21</w:t>
            </w:r>
          </w:p>
        </w:tc>
        <w:tc>
          <w:tcPr>
            <w:tcW w:w="478" w:type="pct"/>
            <w:vAlign w:val="center"/>
            <w:hideMark/>
          </w:tcPr>
          <w:p w14:paraId="552E2286" w14:textId="2505FADF" w:rsidR="002A0BA5" w:rsidRPr="00AF01E0" w:rsidRDefault="002A0BA5" w:rsidP="008842FA">
            <w:pPr>
              <w:pStyle w:val="APVMATableText"/>
              <w:jc w:val="right"/>
              <w:rPr>
                <w:color w:val="000000"/>
                <w:szCs w:val="17"/>
                <w:lang w:eastAsia="en-AU"/>
              </w:rPr>
            </w:pPr>
            <w:r w:rsidRPr="00AF01E0">
              <w:t>3,075</w:t>
            </w:r>
          </w:p>
        </w:tc>
        <w:tc>
          <w:tcPr>
            <w:tcW w:w="455" w:type="pct"/>
            <w:shd w:val="clear" w:color="auto" w:fill="D5D7D5" w:themeFill="text1" w:themeFillTint="33"/>
            <w:vAlign w:val="center"/>
            <w:hideMark/>
          </w:tcPr>
          <w:p w14:paraId="65EF6238" w14:textId="567207BE" w:rsidR="002A0BA5" w:rsidRPr="00AF01E0" w:rsidRDefault="002A0BA5" w:rsidP="008842FA">
            <w:pPr>
              <w:pStyle w:val="APVMATableText"/>
              <w:jc w:val="right"/>
              <w:rPr>
                <w:b/>
                <w:bCs/>
                <w:color w:val="000000"/>
                <w:szCs w:val="17"/>
                <w:lang w:eastAsia="en-AU"/>
              </w:rPr>
            </w:pPr>
            <w:r w:rsidRPr="00AF01E0">
              <w:rPr>
                <w:b/>
              </w:rPr>
              <w:t>9,279</w:t>
            </w:r>
          </w:p>
        </w:tc>
        <w:tc>
          <w:tcPr>
            <w:tcW w:w="356" w:type="pct"/>
            <w:vAlign w:val="center"/>
            <w:hideMark/>
          </w:tcPr>
          <w:p w14:paraId="2B97DBA2" w14:textId="6F9FE80D" w:rsidR="002A0BA5" w:rsidRPr="00AF01E0" w:rsidRDefault="002A0BA5" w:rsidP="008842FA">
            <w:pPr>
              <w:pStyle w:val="APVMATableText"/>
              <w:jc w:val="right"/>
              <w:rPr>
                <w:color w:val="000000"/>
                <w:szCs w:val="17"/>
                <w:lang w:eastAsia="en-AU"/>
              </w:rPr>
            </w:pPr>
            <w:r w:rsidRPr="00AF01E0">
              <w:t>202</w:t>
            </w:r>
          </w:p>
        </w:tc>
      </w:tr>
      <w:tr w:rsidR="00F71D0B" w:rsidRPr="00F1739B" w14:paraId="43605543" w14:textId="77777777" w:rsidTr="006C6233">
        <w:trPr>
          <w:trHeight w:val="288"/>
        </w:trPr>
        <w:tc>
          <w:tcPr>
            <w:tcW w:w="389" w:type="pct"/>
            <w:gridSpan w:val="2"/>
            <w:vAlign w:val="center"/>
            <w:hideMark/>
          </w:tcPr>
          <w:p w14:paraId="316003BF" w14:textId="77777777" w:rsidR="002A0BA5" w:rsidRPr="00AF01E0" w:rsidRDefault="002A0BA5" w:rsidP="00A82C45">
            <w:pPr>
              <w:pStyle w:val="APVMATableText"/>
              <w:rPr>
                <w:color w:val="000000"/>
                <w:szCs w:val="17"/>
                <w:lang w:eastAsia="en-AU"/>
              </w:rPr>
            </w:pPr>
            <w:r w:rsidRPr="00AF01E0">
              <w:rPr>
                <w:color w:val="000000"/>
                <w:szCs w:val="17"/>
                <w:lang w:eastAsia="en-AU"/>
              </w:rPr>
              <w:t>2.3</w:t>
            </w:r>
          </w:p>
        </w:tc>
        <w:tc>
          <w:tcPr>
            <w:tcW w:w="1271" w:type="pct"/>
            <w:vAlign w:val="center"/>
            <w:hideMark/>
          </w:tcPr>
          <w:p w14:paraId="4B7C95EB" w14:textId="2484D7E9" w:rsidR="002A0BA5" w:rsidRPr="00AF01E0" w:rsidRDefault="00A82C45" w:rsidP="00A82C45">
            <w:pPr>
              <w:pStyle w:val="APVMATableText"/>
              <w:rPr>
                <w:color w:val="000000"/>
                <w:szCs w:val="17"/>
                <w:lang w:eastAsia="en-AU"/>
              </w:rPr>
            </w:pPr>
            <w:r w:rsidRPr="00AF01E0">
              <w:rPr>
                <w:color w:val="000000"/>
                <w:szCs w:val="17"/>
                <w:lang w:eastAsia="en-AU"/>
              </w:rPr>
              <w:t>Chemistry – level</w:t>
            </w:r>
            <w:r w:rsidR="002A0BA5" w:rsidRPr="00AF01E0">
              <w:rPr>
                <w:color w:val="000000"/>
                <w:szCs w:val="17"/>
                <w:lang w:eastAsia="en-AU"/>
              </w:rPr>
              <w:t xml:space="preserve"> 3</w:t>
            </w:r>
          </w:p>
        </w:tc>
        <w:tc>
          <w:tcPr>
            <w:tcW w:w="773" w:type="pct"/>
            <w:vAlign w:val="center"/>
            <w:hideMark/>
          </w:tcPr>
          <w:p w14:paraId="059048EB" w14:textId="77777777" w:rsidR="002A0BA5" w:rsidRPr="00AF01E0" w:rsidRDefault="002A0BA5" w:rsidP="00A82C45">
            <w:pPr>
              <w:pStyle w:val="APVMATableText"/>
              <w:rPr>
                <w:color w:val="000000"/>
                <w:szCs w:val="17"/>
                <w:lang w:eastAsia="en-AU"/>
              </w:rPr>
            </w:pPr>
            <w:r w:rsidRPr="00AF01E0">
              <w:rPr>
                <w:color w:val="000000"/>
                <w:szCs w:val="17"/>
                <w:lang w:eastAsia="en-AU"/>
              </w:rPr>
              <w:t>6 months</w:t>
            </w:r>
          </w:p>
        </w:tc>
        <w:tc>
          <w:tcPr>
            <w:tcW w:w="435" w:type="pct"/>
            <w:vAlign w:val="center"/>
            <w:hideMark/>
          </w:tcPr>
          <w:p w14:paraId="0B4A0C1B" w14:textId="6F7129AC" w:rsidR="002A0BA5" w:rsidRPr="00AF01E0" w:rsidRDefault="002A0BA5" w:rsidP="008842FA">
            <w:pPr>
              <w:pStyle w:val="APVMATableText"/>
              <w:jc w:val="right"/>
              <w:rPr>
                <w:color w:val="000000"/>
                <w:szCs w:val="17"/>
                <w:lang w:eastAsia="en-AU"/>
              </w:rPr>
            </w:pPr>
            <w:r w:rsidRPr="00AF01E0">
              <w:t>4,885</w:t>
            </w:r>
          </w:p>
        </w:tc>
        <w:tc>
          <w:tcPr>
            <w:tcW w:w="410" w:type="pct"/>
            <w:vAlign w:val="center"/>
            <w:hideMark/>
          </w:tcPr>
          <w:p w14:paraId="32BF2C25" w14:textId="583B993D" w:rsidR="002A0BA5" w:rsidRPr="00AF01E0" w:rsidRDefault="002A0BA5" w:rsidP="008842FA">
            <w:pPr>
              <w:pStyle w:val="APVMATableText"/>
              <w:jc w:val="right"/>
              <w:rPr>
                <w:color w:val="000000"/>
                <w:szCs w:val="17"/>
                <w:lang w:eastAsia="en-AU"/>
              </w:rPr>
            </w:pPr>
            <w:r w:rsidRPr="00AF01E0">
              <w:t>3,374</w:t>
            </w:r>
          </w:p>
        </w:tc>
        <w:tc>
          <w:tcPr>
            <w:tcW w:w="433" w:type="pct"/>
            <w:vAlign w:val="center"/>
            <w:hideMark/>
          </w:tcPr>
          <w:p w14:paraId="6B0D5417" w14:textId="2DECE6EB" w:rsidR="002A0BA5" w:rsidRPr="00AF01E0" w:rsidRDefault="000268CA" w:rsidP="008842FA">
            <w:pPr>
              <w:pStyle w:val="APVMATableText"/>
              <w:jc w:val="right"/>
              <w:rPr>
                <w:color w:val="000000"/>
                <w:szCs w:val="17"/>
                <w:lang w:eastAsia="en-AU"/>
              </w:rPr>
            </w:pPr>
            <w:r>
              <w:t>(</w:t>
            </w:r>
            <w:r w:rsidR="002A0BA5" w:rsidRPr="00AF01E0">
              <w:t>31</w:t>
            </w:r>
            <w:r>
              <w:t>)</w:t>
            </w:r>
          </w:p>
        </w:tc>
        <w:tc>
          <w:tcPr>
            <w:tcW w:w="478" w:type="pct"/>
            <w:vAlign w:val="center"/>
            <w:hideMark/>
          </w:tcPr>
          <w:p w14:paraId="795FEF96" w14:textId="2358DA5B" w:rsidR="002A0BA5" w:rsidRPr="00AF01E0" w:rsidRDefault="00C315B5" w:rsidP="008842FA">
            <w:pPr>
              <w:pStyle w:val="APVMATableText"/>
              <w:jc w:val="right"/>
              <w:rPr>
                <w:color w:val="000000"/>
                <w:szCs w:val="17"/>
                <w:lang w:eastAsia="en-AU"/>
              </w:rPr>
            </w:pPr>
            <w:r w:rsidRPr="00AF01E0">
              <w:t>1,954</w:t>
            </w:r>
          </w:p>
        </w:tc>
        <w:tc>
          <w:tcPr>
            <w:tcW w:w="455" w:type="pct"/>
            <w:shd w:val="clear" w:color="auto" w:fill="D5D7D5" w:themeFill="text1" w:themeFillTint="33"/>
            <w:vAlign w:val="center"/>
            <w:hideMark/>
          </w:tcPr>
          <w:p w14:paraId="707749CC" w14:textId="5E621377" w:rsidR="002A0BA5" w:rsidRPr="00AF01E0" w:rsidRDefault="002A0BA5" w:rsidP="008842FA">
            <w:pPr>
              <w:pStyle w:val="APVMATableText"/>
              <w:jc w:val="right"/>
              <w:rPr>
                <w:b/>
                <w:bCs/>
                <w:color w:val="000000"/>
                <w:szCs w:val="17"/>
                <w:lang w:eastAsia="en-AU"/>
              </w:rPr>
            </w:pPr>
            <w:r w:rsidRPr="00AF01E0">
              <w:rPr>
                <w:b/>
              </w:rPr>
              <w:t>3,374</w:t>
            </w:r>
          </w:p>
        </w:tc>
        <w:tc>
          <w:tcPr>
            <w:tcW w:w="356" w:type="pct"/>
            <w:vAlign w:val="center"/>
            <w:hideMark/>
          </w:tcPr>
          <w:p w14:paraId="2B56FE23" w14:textId="73919E0C" w:rsidR="002A0BA5" w:rsidRPr="00AF01E0" w:rsidRDefault="00C315B5" w:rsidP="008842FA">
            <w:pPr>
              <w:pStyle w:val="APVMATableText"/>
              <w:jc w:val="right"/>
              <w:rPr>
                <w:color w:val="000000"/>
                <w:szCs w:val="17"/>
                <w:lang w:eastAsia="en-AU"/>
              </w:rPr>
            </w:pPr>
            <w:r w:rsidRPr="00AF01E0">
              <w:t>73</w:t>
            </w:r>
          </w:p>
        </w:tc>
      </w:tr>
      <w:tr w:rsidR="00F71D0B" w:rsidRPr="00F1739B" w14:paraId="6AC20339" w14:textId="77777777" w:rsidTr="006C6233">
        <w:trPr>
          <w:trHeight w:val="288"/>
        </w:trPr>
        <w:tc>
          <w:tcPr>
            <w:tcW w:w="389" w:type="pct"/>
            <w:gridSpan w:val="2"/>
            <w:vAlign w:val="center"/>
            <w:hideMark/>
          </w:tcPr>
          <w:p w14:paraId="61B3CF4B" w14:textId="77777777" w:rsidR="002A0BA5" w:rsidRPr="00AF01E0" w:rsidRDefault="002A0BA5" w:rsidP="00A82C45">
            <w:pPr>
              <w:pStyle w:val="APVMATableText"/>
              <w:rPr>
                <w:color w:val="000000"/>
                <w:szCs w:val="17"/>
                <w:lang w:eastAsia="en-AU"/>
              </w:rPr>
            </w:pPr>
            <w:r w:rsidRPr="00AF01E0">
              <w:rPr>
                <w:color w:val="000000"/>
                <w:szCs w:val="17"/>
                <w:lang w:eastAsia="en-AU"/>
              </w:rPr>
              <w:t>2.4</w:t>
            </w:r>
          </w:p>
        </w:tc>
        <w:tc>
          <w:tcPr>
            <w:tcW w:w="1271" w:type="pct"/>
            <w:vAlign w:val="center"/>
            <w:hideMark/>
          </w:tcPr>
          <w:p w14:paraId="4A2455EC" w14:textId="377A4DAC" w:rsidR="002A0BA5" w:rsidRPr="00AF01E0" w:rsidRDefault="00A82C45" w:rsidP="00A82C45">
            <w:pPr>
              <w:pStyle w:val="APVMATableText"/>
              <w:rPr>
                <w:color w:val="000000"/>
                <w:szCs w:val="17"/>
                <w:lang w:eastAsia="en-AU"/>
              </w:rPr>
            </w:pPr>
            <w:r w:rsidRPr="00AF01E0">
              <w:rPr>
                <w:color w:val="000000"/>
                <w:szCs w:val="17"/>
                <w:lang w:eastAsia="en-AU"/>
              </w:rPr>
              <w:t>Chemistry – level</w:t>
            </w:r>
            <w:r w:rsidR="002A0BA5" w:rsidRPr="00AF01E0">
              <w:rPr>
                <w:color w:val="000000"/>
                <w:szCs w:val="17"/>
                <w:lang w:eastAsia="en-AU"/>
              </w:rPr>
              <w:t xml:space="preserve"> 4</w:t>
            </w:r>
          </w:p>
        </w:tc>
        <w:tc>
          <w:tcPr>
            <w:tcW w:w="773" w:type="pct"/>
            <w:vAlign w:val="center"/>
            <w:hideMark/>
          </w:tcPr>
          <w:p w14:paraId="6F012B3A" w14:textId="77777777" w:rsidR="002A0BA5" w:rsidRPr="00AF01E0" w:rsidRDefault="002A0BA5" w:rsidP="00A82C45">
            <w:pPr>
              <w:pStyle w:val="APVMATableText"/>
              <w:rPr>
                <w:color w:val="000000"/>
                <w:szCs w:val="17"/>
                <w:lang w:eastAsia="en-AU"/>
              </w:rPr>
            </w:pPr>
            <w:r w:rsidRPr="00AF01E0">
              <w:rPr>
                <w:color w:val="000000"/>
                <w:szCs w:val="17"/>
                <w:lang w:eastAsia="en-AU"/>
              </w:rPr>
              <w:t>3 months</w:t>
            </w:r>
          </w:p>
        </w:tc>
        <w:tc>
          <w:tcPr>
            <w:tcW w:w="435" w:type="pct"/>
            <w:vAlign w:val="center"/>
            <w:hideMark/>
          </w:tcPr>
          <w:p w14:paraId="1AE450E0" w14:textId="40A64894" w:rsidR="002A0BA5" w:rsidRPr="00AF01E0" w:rsidRDefault="002A0BA5" w:rsidP="008842FA">
            <w:pPr>
              <w:pStyle w:val="APVMATableText"/>
              <w:jc w:val="right"/>
              <w:rPr>
                <w:color w:val="000000"/>
                <w:szCs w:val="17"/>
                <w:lang w:eastAsia="en-AU"/>
              </w:rPr>
            </w:pPr>
            <w:r w:rsidRPr="00AF01E0">
              <w:t>2,425</w:t>
            </w:r>
          </w:p>
        </w:tc>
        <w:tc>
          <w:tcPr>
            <w:tcW w:w="410" w:type="pct"/>
            <w:vAlign w:val="center"/>
            <w:hideMark/>
          </w:tcPr>
          <w:p w14:paraId="43FF5E24" w14:textId="65A155DE" w:rsidR="002A0BA5" w:rsidRPr="00AF01E0" w:rsidRDefault="002A0BA5" w:rsidP="008842FA">
            <w:pPr>
              <w:pStyle w:val="APVMATableText"/>
              <w:jc w:val="right"/>
              <w:rPr>
                <w:color w:val="000000"/>
                <w:szCs w:val="17"/>
                <w:lang w:eastAsia="en-AU"/>
              </w:rPr>
            </w:pPr>
            <w:r w:rsidRPr="00AF01E0">
              <w:t>1,565</w:t>
            </w:r>
          </w:p>
        </w:tc>
        <w:tc>
          <w:tcPr>
            <w:tcW w:w="433" w:type="pct"/>
            <w:vAlign w:val="center"/>
            <w:hideMark/>
          </w:tcPr>
          <w:p w14:paraId="36CB70D5" w14:textId="125EF81B" w:rsidR="002A0BA5" w:rsidRPr="00AF01E0" w:rsidRDefault="000268CA" w:rsidP="008842FA">
            <w:pPr>
              <w:pStyle w:val="APVMATableText"/>
              <w:jc w:val="right"/>
              <w:rPr>
                <w:color w:val="000000"/>
                <w:szCs w:val="17"/>
                <w:lang w:eastAsia="en-AU"/>
              </w:rPr>
            </w:pPr>
            <w:r>
              <w:t>(</w:t>
            </w:r>
            <w:r w:rsidR="002A0BA5" w:rsidRPr="00AF01E0">
              <w:t>35</w:t>
            </w:r>
            <w:r>
              <w:t>)</w:t>
            </w:r>
          </w:p>
        </w:tc>
        <w:tc>
          <w:tcPr>
            <w:tcW w:w="478" w:type="pct"/>
            <w:vAlign w:val="center"/>
            <w:hideMark/>
          </w:tcPr>
          <w:p w14:paraId="35B4687B" w14:textId="2B83CDBD" w:rsidR="002A0BA5" w:rsidRPr="00AF01E0" w:rsidRDefault="00C315B5" w:rsidP="008842FA">
            <w:pPr>
              <w:pStyle w:val="APVMATableText"/>
              <w:jc w:val="right"/>
              <w:rPr>
                <w:color w:val="000000"/>
                <w:szCs w:val="17"/>
                <w:lang w:eastAsia="en-AU"/>
              </w:rPr>
            </w:pPr>
            <w:r w:rsidRPr="00AF01E0">
              <w:t>970</w:t>
            </w:r>
          </w:p>
        </w:tc>
        <w:tc>
          <w:tcPr>
            <w:tcW w:w="455" w:type="pct"/>
            <w:shd w:val="clear" w:color="auto" w:fill="D5D7D5" w:themeFill="text1" w:themeFillTint="33"/>
            <w:vAlign w:val="center"/>
            <w:hideMark/>
          </w:tcPr>
          <w:p w14:paraId="65190D00" w14:textId="00C578F0" w:rsidR="002A0BA5" w:rsidRPr="00AF01E0" w:rsidRDefault="002A0BA5" w:rsidP="008842FA">
            <w:pPr>
              <w:pStyle w:val="APVMATableText"/>
              <w:jc w:val="right"/>
              <w:rPr>
                <w:b/>
                <w:bCs/>
                <w:color w:val="000000"/>
                <w:szCs w:val="17"/>
                <w:lang w:eastAsia="en-AU"/>
              </w:rPr>
            </w:pPr>
            <w:r w:rsidRPr="00AF01E0">
              <w:rPr>
                <w:b/>
              </w:rPr>
              <w:t>1,565</w:t>
            </w:r>
          </w:p>
        </w:tc>
        <w:tc>
          <w:tcPr>
            <w:tcW w:w="356" w:type="pct"/>
            <w:vAlign w:val="center"/>
            <w:hideMark/>
          </w:tcPr>
          <w:p w14:paraId="0D149C6F" w14:textId="32BD2D16" w:rsidR="002A0BA5" w:rsidRPr="00AF01E0" w:rsidRDefault="00C315B5" w:rsidP="008842FA">
            <w:pPr>
              <w:pStyle w:val="APVMATableText"/>
              <w:jc w:val="right"/>
              <w:rPr>
                <w:color w:val="000000"/>
                <w:szCs w:val="17"/>
                <w:lang w:eastAsia="en-AU"/>
              </w:rPr>
            </w:pPr>
            <w:r w:rsidRPr="00AF01E0">
              <w:t>61</w:t>
            </w:r>
          </w:p>
        </w:tc>
      </w:tr>
      <w:tr w:rsidR="00F71D0B" w:rsidRPr="00F1739B" w14:paraId="4E87FA30" w14:textId="77777777" w:rsidTr="006C6233">
        <w:trPr>
          <w:trHeight w:val="300"/>
        </w:trPr>
        <w:tc>
          <w:tcPr>
            <w:tcW w:w="389" w:type="pct"/>
            <w:gridSpan w:val="2"/>
            <w:vAlign w:val="center"/>
            <w:hideMark/>
          </w:tcPr>
          <w:p w14:paraId="300284B0" w14:textId="77777777" w:rsidR="002A0BA5" w:rsidRPr="00AF01E0" w:rsidRDefault="002A0BA5" w:rsidP="00A82C45">
            <w:pPr>
              <w:pStyle w:val="APVMATableText"/>
              <w:rPr>
                <w:color w:val="000000"/>
                <w:szCs w:val="17"/>
                <w:lang w:eastAsia="en-AU"/>
              </w:rPr>
            </w:pPr>
            <w:r w:rsidRPr="00AF01E0">
              <w:rPr>
                <w:color w:val="000000"/>
                <w:szCs w:val="17"/>
                <w:lang w:eastAsia="en-AU"/>
              </w:rPr>
              <w:t>2.5</w:t>
            </w:r>
          </w:p>
        </w:tc>
        <w:tc>
          <w:tcPr>
            <w:tcW w:w="1271" w:type="pct"/>
            <w:vAlign w:val="center"/>
            <w:hideMark/>
          </w:tcPr>
          <w:p w14:paraId="6BA92BC0" w14:textId="7FE660A6" w:rsidR="002A0BA5" w:rsidRPr="00AF01E0" w:rsidRDefault="00A82C45" w:rsidP="00A82C45">
            <w:pPr>
              <w:pStyle w:val="APVMATableText"/>
              <w:rPr>
                <w:color w:val="000000"/>
                <w:szCs w:val="17"/>
                <w:lang w:eastAsia="en-AU"/>
              </w:rPr>
            </w:pPr>
            <w:r w:rsidRPr="00AF01E0">
              <w:rPr>
                <w:color w:val="000000"/>
                <w:szCs w:val="17"/>
                <w:lang w:eastAsia="en-AU"/>
              </w:rPr>
              <w:t>Chemistry – level</w:t>
            </w:r>
            <w:r w:rsidR="002A0BA5" w:rsidRPr="00AF01E0">
              <w:rPr>
                <w:color w:val="000000"/>
                <w:szCs w:val="17"/>
                <w:lang w:eastAsia="en-AU"/>
              </w:rPr>
              <w:t xml:space="preserve"> 5</w:t>
            </w:r>
          </w:p>
        </w:tc>
        <w:tc>
          <w:tcPr>
            <w:tcW w:w="773" w:type="pct"/>
            <w:vAlign w:val="center"/>
            <w:hideMark/>
          </w:tcPr>
          <w:p w14:paraId="54006075" w14:textId="77777777" w:rsidR="002A0BA5" w:rsidRPr="00AF01E0" w:rsidRDefault="002A0BA5" w:rsidP="00A82C45">
            <w:pPr>
              <w:pStyle w:val="APVMATableText"/>
              <w:rPr>
                <w:color w:val="000000"/>
                <w:szCs w:val="17"/>
                <w:lang w:eastAsia="en-AU"/>
              </w:rPr>
            </w:pPr>
            <w:r w:rsidRPr="00AF01E0">
              <w:rPr>
                <w:color w:val="000000"/>
                <w:szCs w:val="17"/>
                <w:lang w:eastAsia="en-AU"/>
              </w:rPr>
              <w:t>2 months</w:t>
            </w:r>
          </w:p>
        </w:tc>
        <w:tc>
          <w:tcPr>
            <w:tcW w:w="435" w:type="pct"/>
            <w:vAlign w:val="center"/>
            <w:hideMark/>
          </w:tcPr>
          <w:p w14:paraId="2D813E26" w14:textId="66445157" w:rsidR="002A0BA5" w:rsidRPr="00AF01E0" w:rsidRDefault="002A0BA5" w:rsidP="008842FA">
            <w:pPr>
              <w:pStyle w:val="APVMATableText"/>
              <w:jc w:val="right"/>
              <w:rPr>
                <w:color w:val="000000"/>
                <w:szCs w:val="17"/>
                <w:lang w:eastAsia="en-AU"/>
              </w:rPr>
            </w:pPr>
            <w:r w:rsidRPr="00AF01E0">
              <w:t>1,200</w:t>
            </w:r>
          </w:p>
        </w:tc>
        <w:tc>
          <w:tcPr>
            <w:tcW w:w="410" w:type="pct"/>
            <w:vAlign w:val="center"/>
            <w:hideMark/>
          </w:tcPr>
          <w:p w14:paraId="523A02E2" w14:textId="77305564" w:rsidR="002A0BA5" w:rsidRPr="00AF01E0" w:rsidRDefault="002A0BA5" w:rsidP="008842FA">
            <w:pPr>
              <w:pStyle w:val="APVMATableText"/>
              <w:jc w:val="right"/>
              <w:rPr>
                <w:color w:val="000000"/>
                <w:szCs w:val="17"/>
                <w:lang w:eastAsia="en-AU"/>
              </w:rPr>
            </w:pPr>
            <w:r w:rsidRPr="00AF01E0">
              <w:t>1,012</w:t>
            </w:r>
          </w:p>
        </w:tc>
        <w:tc>
          <w:tcPr>
            <w:tcW w:w="433" w:type="pct"/>
            <w:vAlign w:val="center"/>
            <w:hideMark/>
          </w:tcPr>
          <w:p w14:paraId="168D7218" w14:textId="51E7973E" w:rsidR="002A0BA5" w:rsidRPr="00AF01E0" w:rsidRDefault="000268CA" w:rsidP="008842FA">
            <w:pPr>
              <w:pStyle w:val="APVMATableText"/>
              <w:jc w:val="right"/>
              <w:rPr>
                <w:color w:val="000000"/>
                <w:szCs w:val="17"/>
                <w:lang w:eastAsia="en-AU"/>
              </w:rPr>
            </w:pPr>
            <w:r>
              <w:t>(</w:t>
            </w:r>
            <w:r w:rsidR="002A0BA5" w:rsidRPr="00AF01E0">
              <w:t>16</w:t>
            </w:r>
            <w:r>
              <w:t>)</w:t>
            </w:r>
          </w:p>
        </w:tc>
        <w:tc>
          <w:tcPr>
            <w:tcW w:w="478" w:type="pct"/>
            <w:vAlign w:val="center"/>
            <w:hideMark/>
          </w:tcPr>
          <w:p w14:paraId="4B5EBBF7" w14:textId="4BC06CA2" w:rsidR="002A0BA5" w:rsidRPr="00AF01E0" w:rsidRDefault="00C315B5" w:rsidP="008842FA">
            <w:pPr>
              <w:pStyle w:val="APVMATableText"/>
              <w:jc w:val="right"/>
              <w:rPr>
                <w:color w:val="000000"/>
                <w:szCs w:val="17"/>
                <w:lang w:eastAsia="en-AU"/>
              </w:rPr>
            </w:pPr>
            <w:r w:rsidRPr="00AF01E0">
              <w:t>480</w:t>
            </w:r>
          </w:p>
        </w:tc>
        <w:tc>
          <w:tcPr>
            <w:tcW w:w="455" w:type="pct"/>
            <w:shd w:val="clear" w:color="auto" w:fill="D5D7D5" w:themeFill="text1" w:themeFillTint="33"/>
            <w:vAlign w:val="center"/>
            <w:hideMark/>
          </w:tcPr>
          <w:p w14:paraId="0C5DC3E2" w14:textId="19CFD17B" w:rsidR="002A0BA5" w:rsidRPr="00AF01E0" w:rsidRDefault="002A0BA5" w:rsidP="008842FA">
            <w:pPr>
              <w:pStyle w:val="APVMATableText"/>
              <w:jc w:val="right"/>
              <w:rPr>
                <w:b/>
                <w:bCs/>
                <w:color w:val="000000"/>
                <w:szCs w:val="17"/>
                <w:lang w:eastAsia="en-AU"/>
              </w:rPr>
            </w:pPr>
            <w:r w:rsidRPr="00AF01E0">
              <w:rPr>
                <w:b/>
              </w:rPr>
              <w:t>1,012</w:t>
            </w:r>
          </w:p>
        </w:tc>
        <w:tc>
          <w:tcPr>
            <w:tcW w:w="356" w:type="pct"/>
            <w:vAlign w:val="center"/>
            <w:hideMark/>
          </w:tcPr>
          <w:p w14:paraId="04305DB7" w14:textId="54A42736" w:rsidR="002A0BA5" w:rsidRPr="00AF01E0" w:rsidRDefault="00C315B5" w:rsidP="008842FA">
            <w:pPr>
              <w:pStyle w:val="APVMATableText"/>
              <w:jc w:val="right"/>
              <w:rPr>
                <w:color w:val="000000"/>
                <w:szCs w:val="17"/>
                <w:lang w:eastAsia="en-AU"/>
              </w:rPr>
            </w:pPr>
            <w:r w:rsidRPr="00AF01E0">
              <w:t>111</w:t>
            </w:r>
          </w:p>
        </w:tc>
      </w:tr>
      <w:tr w:rsidR="00674D43" w:rsidRPr="003D6BD1" w14:paraId="1E06A0F5" w14:textId="77777777" w:rsidTr="006C6233">
        <w:trPr>
          <w:gridAfter w:val="7"/>
          <w:wAfter w:w="3340" w:type="pct"/>
          <w:trHeight w:val="300"/>
        </w:trPr>
        <w:tc>
          <w:tcPr>
            <w:tcW w:w="1660" w:type="pct"/>
            <w:gridSpan w:val="3"/>
            <w:vAlign w:val="center"/>
            <w:hideMark/>
          </w:tcPr>
          <w:p w14:paraId="77A8B3CC" w14:textId="3A2183F9" w:rsidR="00674D43" w:rsidRPr="00AF01E0" w:rsidRDefault="00674D43" w:rsidP="00A82C45">
            <w:pPr>
              <w:pStyle w:val="APVMATableText"/>
              <w:rPr>
                <w:b/>
                <w:bCs/>
                <w:lang w:eastAsia="en-AU"/>
              </w:rPr>
            </w:pPr>
            <w:r w:rsidRPr="00AF01E0">
              <w:rPr>
                <w:b/>
                <w:bCs/>
                <w:color w:val="53284F" w:themeColor="accent5"/>
                <w:lang w:eastAsia="en-AU"/>
              </w:rPr>
              <w:t>3 Health</w:t>
            </w:r>
          </w:p>
        </w:tc>
      </w:tr>
      <w:tr w:rsidR="00AA65CD" w:rsidRPr="00F1739B" w14:paraId="14163A2E" w14:textId="77777777" w:rsidTr="006C6233">
        <w:trPr>
          <w:trHeight w:val="288"/>
        </w:trPr>
        <w:tc>
          <w:tcPr>
            <w:tcW w:w="389" w:type="pct"/>
            <w:gridSpan w:val="2"/>
            <w:vAlign w:val="center"/>
          </w:tcPr>
          <w:p w14:paraId="1E818D94" w14:textId="7E344C2D" w:rsidR="00AA65CD" w:rsidRPr="00AF01E0" w:rsidRDefault="00AA65CD" w:rsidP="00AA65CD">
            <w:pPr>
              <w:pStyle w:val="APVMATableText"/>
              <w:rPr>
                <w:color w:val="000000"/>
                <w:szCs w:val="17"/>
                <w:lang w:eastAsia="en-AU"/>
              </w:rPr>
            </w:pPr>
            <w:r w:rsidRPr="00AF01E0">
              <w:rPr>
                <w:color w:val="000000"/>
                <w:szCs w:val="17"/>
                <w:lang w:eastAsia="en-AU"/>
              </w:rPr>
              <w:t>3,1</w:t>
            </w:r>
          </w:p>
        </w:tc>
        <w:tc>
          <w:tcPr>
            <w:tcW w:w="1271" w:type="pct"/>
            <w:vAlign w:val="center"/>
          </w:tcPr>
          <w:p w14:paraId="6B2129E6" w14:textId="790A8512" w:rsidR="00AA65CD" w:rsidRPr="00AF01E0" w:rsidRDefault="00AA65CD" w:rsidP="00AA65CD">
            <w:pPr>
              <w:pStyle w:val="APVMATableText"/>
              <w:rPr>
                <w:color w:val="000000"/>
                <w:szCs w:val="17"/>
                <w:lang w:eastAsia="en-AU"/>
              </w:rPr>
            </w:pPr>
            <w:r w:rsidRPr="00AF01E0">
              <w:rPr>
                <w:color w:val="000000"/>
                <w:szCs w:val="17"/>
                <w:lang w:eastAsia="en-AU"/>
              </w:rPr>
              <w:t>Health – level 1</w:t>
            </w:r>
          </w:p>
        </w:tc>
        <w:tc>
          <w:tcPr>
            <w:tcW w:w="773" w:type="pct"/>
            <w:vAlign w:val="center"/>
          </w:tcPr>
          <w:p w14:paraId="7251532A" w14:textId="597CED91" w:rsidR="00AA65CD" w:rsidRPr="00AF01E0" w:rsidRDefault="00AA65CD" w:rsidP="00AA65CD">
            <w:pPr>
              <w:pStyle w:val="APVMATableText"/>
              <w:rPr>
                <w:color w:val="000000"/>
                <w:szCs w:val="17"/>
                <w:lang w:eastAsia="en-AU"/>
              </w:rPr>
            </w:pPr>
            <w:r w:rsidRPr="00AF01E0">
              <w:rPr>
                <w:color w:val="000000"/>
                <w:szCs w:val="17"/>
                <w:lang w:eastAsia="en-AU"/>
              </w:rPr>
              <w:t>13 months</w:t>
            </w:r>
          </w:p>
        </w:tc>
        <w:tc>
          <w:tcPr>
            <w:tcW w:w="435" w:type="pct"/>
            <w:vAlign w:val="center"/>
          </w:tcPr>
          <w:p w14:paraId="34F060C7" w14:textId="1E3C3EE6" w:rsidR="00AA65CD" w:rsidRPr="00AF01E0" w:rsidRDefault="00AA65CD" w:rsidP="00AA65CD">
            <w:pPr>
              <w:pStyle w:val="APVMATableText"/>
              <w:jc w:val="right"/>
            </w:pPr>
            <w:r w:rsidRPr="00AF01E0">
              <w:t>91,850</w:t>
            </w:r>
          </w:p>
        </w:tc>
        <w:tc>
          <w:tcPr>
            <w:tcW w:w="410" w:type="pct"/>
            <w:vAlign w:val="center"/>
          </w:tcPr>
          <w:p w14:paraId="04BD8924" w14:textId="2275579D" w:rsidR="00AA65CD" w:rsidRPr="00AF01E0" w:rsidRDefault="00AA65CD" w:rsidP="00AA65CD">
            <w:pPr>
              <w:pStyle w:val="APVMATableText"/>
              <w:jc w:val="right"/>
            </w:pPr>
            <w:r w:rsidRPr="00AF01E0">
              <w:rPr>
                <w:color w:val="000000"/>
                <w:szCs w:val="17"/>
              </w:rPr>
              <w:t xml:space="preserve">99,196 </w:t>
            </w:r>
          </w:p>
        </w:tc>
        <w:tc>
          <w:tcPr>
            <w:tcW w:w="433" w:type="pct"/>
            <w:vAlign w:val="center"/>
          </w:tcPr>
          <w:p w14:paraId="7642CB32" w14:textId="2FCB7A4B" w:rsidR="00AA65CD" w:rsidRPr="00AF01E0" w:rsidRDefault="00AA65CD" w:rsidP="00AA65CD">
            <w:pPr>
              <w:pStyle w:val="APVMATableText"/>
              <w:jc w:val="right"/>
            </w:pPr>
            <w:r w:rsidRPr="00AF01E0">
              <w:rPr>
                <w:color w:val="000000"/>
                <w:szCs w:val="17"/>
              </w:rPr>
              <w:t xml:space="preserve">8 </w:t>
            </w:r>
          </w:p>
        </w:tc>
        <w:tc>
          <w:tcPr>
            <w:tcW w:w="478" w:type="pct"/>
            <w:vAlign w:val="center"/>
          </w:tcPr>
          <w:p w14:paraId="7B7A21F0" w14:textId="7423AF3D" w:rsidR="00AA65CD" w:rsidRPr="00AF01E0" w:rsidRDefault="00AA65CD" w:rsidP="00AA65CD">
            <w:pPr>
              <w:pStyle w:val="APVMATableText"/>
              <w:jc w:val="right"/>
            </w:pPr>
            <w:r w:rsidRPr="00AF01E0">
              <w:rPr>
                <w:color w:val="000000"/>
                <w:szCs w:val="17"/>
              </w:rPr>
              <w:t xml:space="preserve">36,740 </w:t>
            </w:r>
          </w:p>
        </w:tc>
        <w:tc>
          <w:tcPr>
            <w:tcW w:w="455" w:type="pct"/>
            <w:shd w:val="clear" w:color="auto" w:fill="D5D7D5" w:themeFill="text1" w:themeFillTint="33"/>
            <w:vAlign w:val="center"/>
          </w:tcPr>
          <w:p w14:paraId="1775003B" w14:textId="55F1832E" w:rsidR="00AA65CD" w:rsidRPr="006C6233" w:rsidRDefault="00AA65CD" w:rsidP="00AA65CD">
            <w:pPr>
              <w:pStyle w:val="APVMATableText"/>
              <w:jc w:val="right"/>
              <w:rPr>
                <w:b/>
                <w:bCs/>
              </w:rPr>
            </w:pPr>
            <w:r w:rsidRPr="00167810">
              <w:rPr>
                <w:b/>
                <w:bCs/>
                <w:color w:val="000000"/>
                <w:szCs w:val="17"/>
              </w:rPr>
              <w:t xml:space="preserve">99,196 </w:t>
            </w:r>
          </w:p>
        </w:tc>
        <w:tc>
          <w:tcPr>
            <w:tcW w:w="356" w:type="pct"/>
            <w:vAlign w:val="center"/>
          </w:tcPr>
          <w:p w14:paraId="7E969DA3" w14:textId="136AC98B" w:rsidR="00AA65CD" w:rsidRPr="00AF01E0" w:rsidRDefault="00AA65CD" w:rsidP="00AA65CD">
            <w:pPr>
              <w:pStyle w:val="APVMATableText"/>
              <w:jc w:val="right"/>
            </w:pPr>
            <w:r w:rsidRPr="00AF01E0">
              <w:rPr>
                <w:color w:val="000000"/>
                <w:szCs w:val="17"/>
              </w:rPr>
              <w:t xml:space="preserve">170 </w:t>
            </w:r>
          </w:p>
        </w:tc>
      </w:tr>
      <w:tr w:rsidR="00AA65CD" w:rsidRPr="00F1739B" w14:paraId="7B7CE58F" w14:textId="77777777" w:rsidTr="006C6233">
        <w:trPr>
          <w:trHeight w:val="288"/>
        </w:trPr>
        <w:tc>
          <w:tcPr>
            <w:tcW w:w="389" w:type="pct"/>
            <w:gridSpan w:val="2"/>
            <w:vAlign w:val="center"/>
            <w:hideMark/>
          </w:tcPr>
          <w:p w14:paraId="7F59969D" w14:textId="77777777" w:rsidR="00AA65CD" w:rsidRPr="00AF01E0" w:rsidRDefault="00AA65CD" w:rsidP="00AA65CD">
            <w:pPr>
              <w:pStyle w:val="APVMATableText"/>
              <w:rPr>
                <w:color w:val="000000"/>
                <w:szCs w:val="17"/>
                <w:lang w:eastAsia="en-AU"/>
              </w:rPr>
            </w:pPr>
            <w:r w:rsidRPr="00AF01E0">
              <w:rPr>
                <w:color w:val="000000"/>
                <w:szCs w:val="17"/>
                <w:lang w:eastAsia="en-AU"/>
              </w:rPr>
              <w:t>3.2</w:t>
            </w:r>
          </w:p>
        </w:tc>
        <w:tc>
          <w:tcPr>
            <w:tcW w:w="1271" w:type="pct"/>
            <w:vAlign w:val="center"/>
            <w:hideMark/>
          </w:tcPr>
          <w:p w14:paraId="2AF40D68" w14:textId="0EC11713" w:rsidR="00AA65CD" w:rsidRPr="00AF01E0" w:rsidRDefault="00AA65CD" w:rsidP="00AA65CD">
            <w:pPr>
              <w:pStyle w:val="APVMATableText"/>
              <w:rPr>
                <w:color w:val="000000"/>
                <w:szCs w:val="17"/>
                <w:lang w:eastAsia="en-AU"/>
              </w:rPr>
            </w:pPr>
            <w:r w:rsidRPr="00AF01E0">
              <w:rPr>
                <w:color w:val="000000"/>
                <w:szCs w:val="17"/>
                <w:lang w:eastAsia="en-AU"/>
              </w:rPr>
              <w:t>Health – level 2</w:t>
            </w:r>
          </w:p>
        </w:tc>
        <w:tc>
          <w:tcPr>
            <w:tcW w:w="773" w:type="pct"/>
            <w:vAlign w:val="center"/>
            <w:hideMark/>
          </w:tcPr>
          <w:p w14:paraId="6FB318BC" w14:textId="77777777" w:rsidR="00AA65CD" w:rsidRPr="00AF01E0" w:rsidRDefault="00AA65CD" w:rsidP="00AA65CD">
            <w:pPr>
              <w:pStyle w:val="APVMATableText"/>
              <w:rPr>
                <w:color w:val="000000"/>
                <w:szCs w:val="17"/>
                <w:lang w:eastAsia="en-AU"/>
              </w:rPr>
            </w:pPr>
            <w:r w:rsidRPr="00AF01E0">
              <w:rPr>
                <w:color w:val="000000"/>
                <w:szCs w:val="17"/>
                <w:lang w:eastAsia="en-AU"/>
              </w:rPr>
              <w:t>11 months</w:t>
            </w:r>
          </w:p>
        </w:tc>
        <w:tc>
          <w:tcPr>
            <w:tcW w:w="435" w:type="pct"/>
            <w:vAlign w:val="center"/>
            <w:hideMark/>
          </w:tcPr>
          <w:p w14:paraId="44C8C8DA" w14:textId="7E23F07B" w:rsidR="00AA65CD" w:rsidRPr="00AF01E0" w:rsidRDefault="00AA65CD" w:rsidP="00AA65CD">
            <w:pPr>
              <w:pStyle w:val="APVMATableText"/>
              <w:jc w:val="right"/>
              <w:rPr>
                <w:color w:val="000000"/>
                <w:szCs w:val="17"/>
                <w:lang w:eastAsia="en-AU"/>
              </w:rPr>
            </w:pPr>
            <w:r w:rsidRPr="00AF01E0">
              <w:t>69,800</w:t>
            </w:r>
          </w:p>
        </w:tc>
        <w:tc>
          <w:tcPr>
            <w:tcW w:w="410" w:type="pct"/>
            <w:vAlign w:val="center"/>
            <w:hideMark/>
          </w:tcPr>
          <w:p w14:paraId="65CE240A" w14:textId="4391FA3D" w:rsidR="00AA65CD" w:rsidRPr="00AF01E0" w:rsidRDefault="00AA65CD" w:rsidP="00AA65CD">
            <w:pPr>
              <w:pStyle w:val="APVMATableText"/>
              <w:jc w:val="right"/>
              <w:rPr>
                <w:color w:val="000000"/>
                <w:szCs w:val="17"/>
                <w:lang w:eastAsia="en-AU"/>
              </w:rPr>
            </w:pPr>
            <w:r w:rsidRPr="00AF01E0">
              <w:rPr>
                <w:color w:val="000000"/>
                <w:szCs w:val="17"/>
              </w:rPr>
              <w:t xml:space="preserve">80,976 </w:t>
            </w:r>
          </w:p>
        </w:tc>
        <w:tc>
          <w:tcPr>
            <w:tcW w:w="433" w:type="pct"/>
            <w:vAlign w:val="center"/>
            <w:hideMark/>
          </w:tcPr>
          <w:p w14:paraId="30499376" w14:textId="602784D4" w:rsidR="00AA65CD" w:rsidRPr="00AF01E0" w:rsidRDefault="00AA65CD" w:rsidP="00AA65CD">
            <w:pPr>
              <w:pStyle w:val="APVMATableText"/>
              <w:jc w:val="right"/>
              <w:rPr>
                <w:color w:val="000000"/>
                <w:szCs w:val="17"/>
                <w:lang w:eastAsia="en-AU"/>
              </w:rPr>
            </w:pPr>
            <w:r w:rsidRPr="00AF01E0">
              <w:rPr>
                <w:color w:val="000000"/>
                <w:szCs w:val="17"/>
              </w:rPr>
              <w:t xml:space="preserve">16 </w:t>
            </w:r>
          </w:p>
        </w:tc>
        <w:tc>
          <w:tcPr>
            <w:tcW w:w="478" w:type="pct"/>
            <w:vAlign w:val="center"/>
            <w:hideMark/>
          </w:tcPr>
          <w:p w14:paraId="11AAEB10" w14:textId="146A683B" w:rsidR="00AA65CD" w:rsidRPr="00AF01E0" w:rsidRDefault="00AA65CD" w:rsidP="00AA65CD">
            <w:pPr>
              <w:pStyle w:val="APVMATableText"/>
              <w:jc w:val="right"/>
              <w:rPr>
                <w:color w:val="000000"/>
                <w:szCs w:val="17"/>
                <w:lang w:eastAsia="en-AU"/>
              </w:rPr>
            </w:pPr>
            <w:r w:rsidRPr="00AF01E0">
              <w:rPr>
                <w:color w:val="000000"/>
                <w:szCs w:val="17"/>
              </w:rPr>
              <w:t xml:space="preserve">27,920 </w:t>
            </w:r>
          </w:p>
        </w:tc>
        <w:tc>
          <w:tcPr>
            <w:tcW w:w="455" w:type="pct"/>
            <w:shd w:val="clear" w:color="auto" w:fill="D5D7D5" w:themeFill="text1" w:themeFillTint="33"/>
            <w:vAlign w:val="center"/>
            <w:hideMark/>
          </w:tcPr>
          <w:p w14:paraId="65088C71" w14:textId="75D8F7E3" w:rsidR="00AA65CD" w:rsidRPr="006C6233" w:rsidRDefault="00AA65CD" w:rsidP="00AA65CD">
            <w:pPr>
              <w:pStyle w:val="APVMATableText"/>
              <w:jc w:val="right"/>
              <w:rPr>
                <w:b/>
                <w:bCs/>
                <w:color w:val="000000"/>
                <w:szCs w:val="17"/>
                <w:lang w:eastAsia="en-AU"/>
              </w:rPr>
            </w:pPr>
            <w:r w:rsidRPr="00167810">
              <w:rPr>
                <w:b/>
                <w:bCs/>
                <w:color w:val="000000"/>
                <w:szCs w:val="17"/>
              </w:rPr>
              <w:t xml:space="preserve">80,976 </w:t>
            </w:r>
          </w:p>
        </w:tc>
        <w:tc>
          <w:tcPr>
            <w:tcW w:w="356" w:type="pct"/>
            <w:vAlign w:val="center"/>
            <w:hideMark/>
          </w:tcPr>
          <w:p w14:paraId="1400BDC5" w14:textId="724D62A8" w:rsidR="00AA65CD" w:rsidRPr="00AF01E0" w:rsidRDefault="00AA65CD" w:rsidP="00AA65CD">
            <w:pPr>
              <w:pStyle w:val="APVMATableText"/>
              <w:jc w:val="right"/>
              <w:rPr>
                <w:color w:val="000000"/>
                <w:szCs w:val="17"/>
                <w:lang w:eastAsia="en-AU"/>
              </w:rPr>
            </w:pPr>
            <w:r w:rsidRPr="00AF01E0">
              <w:rPr>
                <w:color w:val="000000"/>
                <w:szCs w:val="17"/>
              </w:rPr>
              <w:t xml:space="preserve">190 </w:t>
            </w:r>
          </w:p>
        </w:tc>
      </w:tr>
      <w:tr w:rsidR="00AA65CD" w:rsidRPr="00F1739B" w14:paraId="5CE30898" w14:textId="77777777" w:rsidTr="006C6233">
        <w:trPr>
          <w:trHeight w:val="288"/>
        </w:trPr>
        <w:tc>
          <w:tcPr>
            <w:tcW w:w="389" w:type="pct"/>
            <w:gridSpan w:val="2"/>
            <w:vAlign w:val="center"/>
            <w:hideMark/>
          </w:tcPr>
          <w:p w14:paraId="017FAB98" w14:textId="77777777" w:rsidR="00AA65CD" w:rsidRPr="00AF01E0" w:rsidRDefault="00AA65CD" w:rsidP="00AA65CD">
            <w:pPr>
              <w:pStyle w:val="APVMATableText"/>
              <w:rPr>
                <w:color w:val="000000"/>
                <w:szCs w:val="17"/>
                <w:lang w:eastAsia="en-AU"/>
              </w:rPr>
            </w:pPr>
            <w:r w:rsidRPr="00AF01E0">
              <w:rPr>
                <w:color w:val="000000"/>
                <w:szCs w:val="17"/>
                <w:lang w:eastAsia="en-AU"/>
              </w:rPr>
              <w:lastRenderedPageBreak/>
              <w:t>3.3</w:t>
            </w:r>
          </w:p>
        </w:tc>
        <w:tc>
          <w:tcPr>
            <w:tcW w:w="1271" w:type="pct"/>
            <w:vAlign w:val="center"/>
            <w:hideMark/>
          </w:tcPr>
          <w:p w14:paraId="19E69773" w14:textId="0BCBBE27" w:rsidR="00AA65CD" w:rsidRPr="00AF01E0" w:rsidRDefault="00AA65CD" w:rsidP="00AA65CD">
            <w:pPr>
              <w:pStyle w:val="APVMATableText"/>
              <w:rPr>
                <w:color w:val="000000"/>
                <w:szCs w:val="17"/>
                <w:lang w:eastAsia="en-AU"/>
              </w:rPr>
            </w:pPr>
            <w:r w:rsidRPr="00AF01E0">
              <w:rPr>
                <w:color w:val="000000"/>
                <w:szCs w:val="17"/>
                <w:lang w:eastAsia="en-AU"/>
              </w:rPr>
              <w:t>Health – level 3</w:t>
            </w:r>
          </w:p>
        </w:tc>
        <w:tc>
          <w:tcPr>
            <w:tcW w:w="773" w:type="pct"/>
            <w:vAlign w:val="center"/>
            <w:hideMark/>
          </w:tcPr>
          <w:p w14:paraId="3E4CD738" w14:textId="77777777" w:rsidR="00AA65CD" w:rsidRPr="00AF01E0" w:rsidRDefault="00AA65CD" w:rsidP="00AA65CD">
            <w:pPr>
              <w:pStyle w:val="APVMATableText"/>
              <w:rPr>
                <w:color w:val="000000"/>
                <w:szCs w:val="17"/>
                <w:lang w:eastAsia="en-AU"/>
              </w:rPr>
            </w:pPr>
            <w:r w:rsidRPr="00AF01E0">
              <w:rPr>
                <w:color w:val="000000"/>
                <w:szCs w:val="17"/>
                <w:lang w:eastAsia="en-AU"/>
              </w:rPr>
              <w:t>9 months</w:t>
            </w:r>
          </w:p>
        </w:tc>
        <w:tc>
          <w:tcPr>
            <w:tcW w:w="435" w:type="pct"/>
            <w:vAlign w:val="center"/>
            <w:hideMark/>
          </w:tcPr>
          <w:p w14:paraId="24E9466A" w14:textId="4A782578" w:rsidR="00AA65CD" w:rsidRPr="00AF01E0" w:rsidRDefault="00AA65CD" w:rsidP="00AA65CD">
            <w:pPr>
              <w:pStyle w:val="APVMATableText"/>
              <w:jc w:val="right"/>
              <w:rPr>
                <w:color w:val="000000"/>
                <w:szCs w:val="17"/>
                <w:lang w:eastAsia="en-AU"/>
              </w:rPr>
            </w:pPr>
            <w:r w:rsidRPr="00AF01E0">
              <w:t>47,450</w:t>
            </w:r>
          </w:p>
        </w:tc>
        <w:tc>
          <w:tcPr>
            <w:tcW w:w="410" w:type="pct"/>
            <w:vAlign w:val="center"/>
            <w:hideMark/>
          </w:tcPr>
          <w:p w14:paraId="243F222F" w14:textId="4800278D" w:rsidR="00AA65CD" w:rsidRPr="00AF01E0" w:rsidRDefault="00AA65CD" w:rsidP="00AA65CD">
            <w:pPr>
              <w:pStyle w:val="APVMATableText"/>
              <w:jc w:val="right"/>
              <w:rPr>
                <w:color w:val="000000"/>
                <w:szCs w:val="17"/>
                <w:lang w:eastAsia="en-AU"/>
              </w:rPr>
            </w:pPr>
            <w:r w:rsidRPr="00AF01E0">
              <w:rPr>
                <w:color w:val="000000"/>
                <w:szCs w:val="17"/>
              </w:rPr>
              <w:t xml:space="preserve">74,397 </w:t>
            </w:r>
          </w:p>
        </w:tc>
        <w:tc>
          <w:tcPr>
            <w:tcW w:w="433" w:type="pct"/>
            <w:vAlign w:val="center"/>
            <w:hideMark/>
          </w:tcPr>
          <w:p w14:paraId="250F181A" w14:textId="09E308AE" w:rsidR="00AA65CD" w:rsidRPr="00AF01E0" w:rsidRDefault="00AA65CD" w:rsidP="00AA65CD">
            <w:pPr>
              <w:pStyle w:val="APVMATableText"/>
              <w:jc w:val="right"/>
              <w:rPr>
                <w:color w:val="000000"/>
                <w:szCs w:val="17"/>
                <w:lang w:eastAsia="en-AU"/>
              </w:rPr>
            </w:pPr>
            <w:r w:rsidRPr="00AF01E0">
              <w:rPr>
                <w:color w:val="000000"/>
                <w:szCs w:val="17"/>
              </w:rPr>
              <w:t xml:space="preserve">57 </w:t>
            </w:r>
          </w:p>
        </w:tc>
        <w:tc>
          <w:tcPr>
            <w:tcW w:w="478" w:type="pct"/>
            <w:vAlign w:val="center"/>
            <w:hideMark/>
          </w:tcPr>
          <w:p w14:paraId="4F1C6BAB" w14:textId="6C7A3C6F" w:rsidR="00AA65CD" w:rsidRPr="00AF01E0" w:rsidRDefault="00AA65CD" w:rsidP="00AA65CD">
            <w:pPr>
              <w:pStyle w:val="APVMATableText"/>
              <w:jc w:val="right"/>
              <w:rPr>
                <w:color w:val="000000"/>
                <w:szCs w:val="17"/>
                <w:lang w:eastAsia="en-AU"/>
              </w:rPr>
            </w:pPr>
            <w:r w:rsidRPr="00AF01E0">
              <w:rPr>
                <w:color w:val="000000"/>
                <w:szCs w:val="17"/>
              </w:rPr>
              <w:t xml:space="preserve">18,980 </w:t>
            </w:r>
          </w:p>
        </w:tc>
        <w:tc>
          <w:tcPr>
            <w:tcW w:w="455" w:type="pct"/>
            <w:shd w:val="clear" w:color="auto" w:fill="D5D7D5" w:themeFill="text1" w:themeFillTint="33"/>
            <w:vAlign w:val="center"/>
            <w:hideMark/>
          </w:tcPr>
          <w:p w14:paraId="105B713D" w14:textId="487FAF1F" w:rsidR="00AA65CD" w:rsidRPr="006C6233" w:rsidRDefault="00AA65CD" w:rsidP="00AA65CD">
            <w:pPr>
              <w:pStyle w:val="APVMATableText"/>
              <w:jc w:val="right"/>
              <w:rPr>
                <w:b/>
                <w:bCs/>
                <w:color w:val="000000"/>
                <w:szCs w:val="17"/>
                <w:lang w:eastAsia="en-AU"/>
              </w:rPr>
            </w:pPr>
            <w:r w:rsidRPr="00167810">
              <w:rPr>
                <w:b/>
                <w:bCs/>
                <w:color w:val="000000"/>
                <w:szCs w:val="17"/>
              </w:rPr>
              <w:t xml:space="preserve">74,397 </w:t>
            </w:r>
          </w:p>
        </w:tc>
        <w:tc>
          <w:tcPr>
            <w:tcW w:w="356" w:type="pct"/>
            <w:vAlign w:val="center"/>
            <w:hideMark/>
          </w:tcPr>
          <w:p w14:paraId="1F13FD24" w14:textId="73E84855" w:rsidR="00AA65CD" w:rsidRPr="00AF01E0" w:rsidRDefault="00AA65CD" w:rsidP="00AA65CD">
            <w:pPr>
              <w:pStyle w:val="APVMATableText"/>
              <w:jc w:val="right"/>
              <w:rPr>
                <w:color w:val="000000"/>
                <w:szCs w:val="17"/>
                <w:lang w:eastAsia="en-AU"/>
              </w:rPr>
            </w:pPr>
            <w:r w:rsidRPr="00AF01E0">
              <w:rPr>
                <w:color w:val="000000"/>
                <w:szCs w:val="17"/>
              </w:rPr>
              <w:t xml:space="preserve">292 </w:t>
            </w:r>
          </w:p>
        </w:tc>
      </w:tr>
      <w:tr w:rsidR="00AA65CD" w:rsidRPr="00F1739B" w14:paraId="37E794E8" w14:textId="77777777" w:rsidTr="006C6233">
        <w:trPr>
          <w:trHeight w:val="288"/>
        </w:trPr>
        <w:tc>
          <w:tcPr>
            <w:tcW w:w="389" w:type="pct"/>
            <w:gridSpan w:val="2"/>
            <w:vAlign w:val="center"/>
            <w:hideMark/>
          </w:tcPr>
          <w:p w14:paraId="0CCDAA1B" w14:textId="77777777" w:rsidR="00AA65CD" w:rsidRPr="00AF01E0" w:rsidRDefault="00AA65CD" w:rsidP="00AA65CD">
            <w:pPr>
              <w:pStyle w:val="APVMATableText"/>
              <w:rPr>
                <w:color w:val="000000"/>
                <w:szCs w:val="17"/>
                <w:lang w:eastAsia="en-AU"/>
              </w:rPr>
            </w:pPr>
            <w:r w:rsidRPr="00AF01E0">
              <w:rPr>
                <w:color w:val="000000"/>
                <w:szCs w:val="17"/>
                <w:lang w:eastAsia="en-AU"/>
              </w:rPr>
              <w:t>3.4</w:t>
            </w:r>
          </w:p>
        </w:tc>
        <w:tc>
          <w:tcPr>
            <w:tcW w:w="1271" w:type="pct"/>
            <w:vAlign w:val="center"/>
            <w:hideMark/>
          </w:tcPr>
          <w:p w14:paraId="49037D17" w14:textId="24E154AA" w:rsidR="00AA65CD" w:rsidRPr="00AF01E0" w:rsidRDefault="00AA65CD" w:rsidP="00AA65CD">
            <w:pPr>
              <w:pStyle w:val="APVMATableText"/>
              <w:rPr>
                <w:color w:val="000000"/>
                <w:szCs w:val="17"/>
                <w:lang w:eastAsia="en-AU"/>
              </w:rPr>
            </w:pPr>
            <w:r w:rsidRPr="00AF01E0">
              <w:rPr>
                <w:color w:val="000000"/>
                <w:szCs w:val="17"/>
                <w:lang w:eastAsia="en-AU"/>
              </w:rPr>
              <w:t>Health – level 4</w:t>
            </w:r>
          </w:p>
        </w:tc>
        <w:tc>
          <w:tcPr>
            <w:tcW w:w="773" w:type="pct"/>
            <w:vAlign w:val="center"/>
            <w:hideMark/>
          </w:tcPr>
          <w:p w14:paraId="25E2A66F" w14:textId="77777777" w:rsidR="00AA65CD" w:rsidRPr="00AF01E0" w:rsidRDefault="00AA65CD" w:rsidP="00AA65CD">
            <w:pPr>
              <w:pStyle w:val="APVMATableText"/>
              <w:rPr>
                <w:color w:val="000000"/>
                <w:szCs w:val="17"/>
                <w:lang w:eastAsia="en-AU"/>
              </w:rPr>
            </w:pPr>
            <w:r w:rsidRPr="00AF01E0">
              <w:rPr>
                <w:color w:val="000000"/>
                <w:szCs w:val="17"/>
                <w:lang w:eastAsia="en-AU"/>
              </w:rPr>
              <w:t>5 months</w:t>
            </w:r>
          </w:p>
        </w:tc>
        <w:tc>
          <w:tcPr>
            <w:tcW w:w="435" w:type="pct"/>
            <w:vAlign w:val="center"/>
            <w:hideMark/>
          </w:tcPr>
          <w:p w14:paraId="0317CA51" w14:textId="6DED0E32" w:rsidR="00AA65CD" w:rsidRPr="00AF01E0" w:rsidRDefault="00AA65CD" w:rsidP="00AA65CD">
            <w:pPr>
              <w:pStyle w:val="APVMATableText"/>
              <w:jc w:val="right"/>
              <w:rPr>
                <w:color w:val="000000"/>
                <w:szCs w:val="17"/>
                <w:lang w:eastAsia="en-AU"/>
              </w:rPr>
            </w:pPr>
            <w:r w:rsidRPr="00AF01E0">
              <w:t>19,908</w:t>
            </w:r>
          </w:p>
        </w:tc>
        <w:tc>
          <w:tcPr>
            <w:tcW w:w="410" w:type="pct"/>
            <w:vAlign w:val="center"/>
            <w:hideMark/>
          </w:tcPr>
          <w:p w14:paraId="42B93EAC" w14:textId="6256366D" w:rsidR="00AA65CD" w:rsidRPr="00AF01E0" w:rsidRDefault="00AA65CD" w:rsidP="00AA65CD">
            <w:pPr>
              <w:pStyle w:val="APVMATableText"/>
              <w:jc w:val="right"/>
              <w:rPr>
                <w:color w:val="000000"/>
                <w:szCs w:val="17"/>
                <w:lang w:eastAsia="en-AU"/>
              </w:rPr>
            </w:pPr>
            <w:r w:rsidRPr="00AF01E0">
              <w:rPr>
                <w:color w:val="000000"/>
                <w:szCs w:val="17"/>
              </w:rPr>
              <w:t xml:space="preserve">39,724 </w:t>
            </w:r>
          </w:p>
        </w:tc>
        <w:tc>
          <w:tcPr>
            <w:tcW w:w="433" w:type="pct"/>
            <w:vAlign w:val="center"/>
            <w:hideMark/>
          </w:tcPr>
          <w:p w14:paraId="57A61DA2" w14:textId="4E04DAFD" w:rsidR="00AA65CD" w:rsidRPr="00AF01E0" w:rsidRDefault="00AA65CD" w:rsidP="00AA65CD">
            <w:pPr>
              <w:pStyle w:val="APVMATableText"/>
              <w:jc w:val="right"/>
              <w:rPr>
                <w:color w:val="000000"/>
                <w:szCs w:val="17"/>
                <w:lang w:eastAsia="en-AU"/>
              </w:rPr>
            </w:pPr>
            <w:r w:rsidRPr="00AF01E0">
              <w:rPr>
                <w:color w:val="000000"/>
                <w:szCs w:val="17"/>
              </w:rPr>
              <w:t xml:space="preserve">100 </w:t>
            </w:r>
          </w:p>
        </w:tc>
        <w:tc>
          <w:tcPr>
            <w:tcW w:w="478" w:type="pct"/>
            <w:vAlign w:val="center"/>
            <w:hideMark/>
          </w:tcPr>
          <w:p w14:paraId="1ACBB5D5" w14:textId="5230CF25" w:rsidR="00AA65CD" w:rsidRPr="00AF01E0" w:rsidRDefault="00AA65CD" w:rsidP="00AA65CD">
            <w:pPr>
              <w:pStyle w:val="APVMATableText"/>
              <w:jc w:val="right"/>
              <w:rPr>
                <w:color w:val="000000"/>
                <w:szCs w:val="17"/>
                <w:lang w:eastAsia="en-AU"/>
              </w:rPr>
            </w:pPr>
            <w:r w:rsidRPr="00AF01E0">
              <w:rPr>
                <w:color w:val="000000"/>
                <w:szCs w:val="17"/>
              </w:rPr>
              <w:t xml:space="preserve">7,963 </w:t>
            </w:r>
          </w:p>
        </w:tc>
        <w:tc>
          <w:tcPr>
            <w:tcW w:w="455" w:type="pct"/>
            <w:shd w:val="clear" w:color="auto" w:fill="D5D7D5" w:themeFill="text1" w:themeFillTint="33"/>
            <w:vAlign w:val="center"/>
            <w:hideMark/>
          </w:tcPr>
          <w:p w14:paraId="140B6806" w14:textId="23D850B1" w:rsidR="00AA65CD" w:rsidRPr="006C6233" w:rsidRDefault="00AA65CD" w:rsidP="00AA65CD">
            <w:pPr>
              <w:pStyle w:val="APVMATableText"/>
              <w:jc w:val="right"/>
              <w:rPr>
                <w:b/>
                <w:bCs/>
                <w:color w:val="000000"/>
                <w:szCs w:val="17"/>
                <w:lang w:eastAsia="en-AU"/>
              </w:rPr>
            </w:pPr>
            <w:r w:rsidRPr="00167810">
              <w:rPr>
                <w:b/>
                <w:bCs/>
                <w:color w:val="000000"/>
                <w:szCs w:val="17"/>
              </w:rPr>
              <w:t xml:space="preserve">39,724 </w:t>
            </w:r>
          </w:p>
        </w:tc>
        <w:tc>
          <w:tcPr>
            <w:tcW w:w="356" w:type="pct"/>
            <w:vAlign w:val="center"/>
            <w:hideMark/>
          </w:tcPr>
          <w:p w14:paraId="14A27823" w14:textId="6A9E9FF7" w:rsidR="00AA65CD" w:rsidRPr="00AF01E0" w:rsidRDefault="00AA65CD" w:rsidP="00AA65CD">
            <w:pPr>
              <w:pStyle w:val="APVMATableText"/>
              <w:jc w:val="right"/>
              <w:rPr>
                <w:color w:val="000000"/>
                <w:szCs w:val="17"/>
                <w:lang w:eastAsia="en-AU"/>
              </w:rPr>
            </w:pPr>
            <w:r w:rsidRPr="00AF01E0">
              <w:rPr>
                <w:color w:val="000000"/>
                <w:szCs w:val="17"/>
              </w:rPr>
              <w:t xml:space="preserve">399 </w:t>
            </w:r>
          </w:p>
        </w:tc>
      </w:tr>
      <w:tr w:rsidR="00AA65CD" w:rsidRPr="00F1739B" w14:paraId="0C8E33D1" w14:textId="77777777" w:rsidTr="006C6233">
        <w:trPr>
          <w:trHeight w:val="288"/>
        </w:trPr>
        <w:tc>
          <w:tcPr>
            <w:tcW w:w="389" w:type="pct"/>
            <w:gridSpan w:val="2"/>
            <w:vAlign w:val="center"/>
            <w:hideMark/>
          </w:tcPr>
          <w:p w14:paraId="4A4858FB" w14:textId="77777777" w:rsidR="00AA65CD" w:rsidRPr="00AF01E0" w:rsidRDefault="00AA65CD" w:rsidP="00AA65CD">
            <w:pPr>
              <w:pStyle w:val="APVMATableText"/>
              <w:rPr>
                <w:color w:val="000000"/>
                <w:szCs w:val="17"/>
                <w:lang w:eastAsia="en-AU"/>
              </w:rPr>
            </w:pPr>
            <w:r w:rsidRPr="00AF01E0">
              <w:rPr>
                <w:color w:val="000000"/>
                <w:szCs w:val="17"/>
                <w:lang w:eastAsia="en-AU"/>
              </w:rPr>
              <w:t>3.5</w:t>
            </w:r>
          </w:p>
        </w:tc>
        <w:tc>
          <w:tcPr>
            <w:tcW w:w="1271" w:type="pct"/>
            <w:vAlign w:val="center"/>
            <w:hideMark/>
          </w:tcPr>
          <w:p w14:paraId="548A60B6" w14:textId="1F491432" w:rsidR="00AA65CD" w:rsidRPr="00AF01E0" w:rsidRDefault="00AA65CD" w:rsidP="00AA65CD">
            <w:pPr>
              <w:pStyle w:val="APVMATableText"/>
              <w:rPr>
                <w:color w:val="000000"/>
                <w:szCs w:val="17"/>
                <w:lang w:eastAsia="en-AU"/>
              </w:rPr>
            </w:pPr>
            <w:r w:rsidRPr="00AF01E0">
              <w:rPr>
                <w:color w:val="000000"/>
                <w:szCs w:val="17"/>
                <w:lang w:eastAsia="en-AU"/>
              </w:rPr>
              <w:t>Health – level 5</w:t>
            </w:r>
          </w:p>
        </w:tc>
        <w:tc>
          <w:tcPr>
            <w:tcW w:w="773" w:type="pct"/>
            <w:vAlign w:val="center"/>
            <w:hideMark/>
          </w:tcPr>
          <w:p w14:paraId="5BAD038D" w14:textId="77777777" w:rsidR="00AA65CD" w:rsidRPr="00AF01E0" w:rsidRDefault="00AA65CD" w:rsidP="00AA65CD">
            <w:pPr>
              <w:pStyle w:val="APVMATableText"/>
              <w:rPr>
                <w:color w:val="000000"/>
                <w:szCs w:val="17"/>
                <w:lang w:eastAsia="en-AU"/>
              </w:rPr>
            </w:pPr>
            <w:r w:rsidRPr="00AF01E0">
              <w:rPr>
                <w:color w:val="000000"/>
                <w:szCs w:val="17"/>
                <w:lang w:eastAsia="en-AU"/>
              </w:rPr>
              <w:t>4 months</w:t>
            </w:r>
          </w:p>
        </w:tc>
        <w:tc>
          <w:tcPr>
            <w:tcW w:w="435" w:type="pct"/>
            <w:vAlign w:val="center"/>
            <w:hideMark/>
          </w:tcPr>
          <w:p w14:paraId="176E2579" w14:textId="0838B8D6" w:rsidR="00AA65CD" w:rsidRPr="00AF01E0" w:rsidRDefault="00AA65CD" w:rsidP="00AA65CD">
            <w:pPr>
              <w:pStyle w:val="APVMATableText"/>
              <w:jc w:val="right"/>
              <w:rPr>
                <w:color w:val="000000"/>
                <w:szCs w:val="17"/>
                <w:lang w:eastAsia="en-AU"/>
              </w:rPr>
            </w:pPr>
            <w:r w:rsidRPr="00AF01E0">
              <w:t>10,000</w:t>
            </w:r>
          </w:p>
        </w:tc>
        <w:tc>
          <w:tcPr>
            <w:tcW w:w="410" w:type="pct"/>
            <w:vAlign w:val="center"/>
            <w:hideMark/>
          </w:tcPr>
          <w:p w14:paraId="77A03FFC" w14:textId="381C529F" w:rsidR="00AA65CD" w:rsidRPr="00AF01E0" w:rsidRDefault="00AA65CD" w:rsidP="00AA65CD">
            <w:pPr>
              <w:pStyle w:val="APVMATableText"/>
              <w:jc w:val="right"/>
              <w:rPr>
                <w:color w:val="000000"/>
                <w:szCs w:val="17"/>
                <w:lang w:eastAsia="en-AU"/>
              </w:rPr>
            </w:pPr>
            <w:r w:rsidRPr="00AF01E0">
              <w:rPr>
                <w:color w:val="000000"/>
                <w:szCs w:val="17"/>
              </w:rPr>
              <w:t xml:space="preserve">18,599 </w:t>
            </w:r>
          </w:p>
        </w:tc>
        <w:tc>
          <w:tcPr>
            <w:tcW w:w="433" w:type="pct"/>
            <w:vAlign w:val="center"/>
            <w:hideMark/>
          </w:tcPr>
          <w:p w14:paraId="59C3AD1E" w14:textId="3C090120" w:rsidR="00AA65CD" w:rsidRPr="00AF01E0" w:rsidRDefault="00AA65CD" w:rsidP="00AA65CD">
            <w:pPr>
              <w:pStyle w:val="APVMATableText"/>
              <w:jc w:val="right"/>
              <w:rPr>
                <w:color w:val="000000"/>
                <w:szCs w:val="17"/>
                <w:lang w:eastAsia="en-AU"/>
              </w:rPr>
            </w:pPr>
            <w:r w:rsidRPr="00AF01E0">
              <w:rPr>
                <w:color w:val="000000"/>
                <w:szCs w:val="17"/>
              </w:rPr>
              <w:t xml:space="preserve">86 </w:t>
            </w:r>
          </w:p>
        </w:tc>
        <w:tc>
          <w:tcPr>
            <w:tcW w:w="478" w:type="pct"/>
            <w:vAlign w:val="center"/>
            <w:hideMark/>
          </w:tcPr>
          <w:p w14:paraId="42D53A6E" w14:textId="5066B795" w:rsidR="00AA65CD" w:rsidRPr="00AF01E0" w:rsidRDefault="00AA65CD" w:rsidP="00AA65CD">
            <w:pPr>
              <w:pStyle w:val="APVMATableText"/>
              <w:jc w:val="right"/>
              <w:rPr>
                <w:color w:val="000000"/>
                <w:szCs w:val="17"/>
                <w:lang w:eastAsia="en-AU"/>
              </w:rPr>
            </w:pPr>
            <w:r w:rsidRPr="00AF01E0">
              <w:rPr>
                <w:color w:val="000000"/>
                <w:szCs w:val="17"/>
              </w:rPr>
              <w:t xml:space="preserve">4,000 </w:t>
            </w:r>
          </w:p>
        </w:tc>
        <w:tc>
          <w:tcPr>
            <w:tcW w:w="455" w:type="pct"/>
            <w:shd w:val="clear" w:color="auto" w:fill="D5D7D5" w:themeFill="text1" w:themeFillTint="33"/>
            <w:vAlign w:val="center"/>
            <w:hideMark/>
          </w:tcPr>
          <w:p w14:paraId="092F6255" w14:textId="15B3B7A9" w:rsidR="00AA65CD" w:rsidRPr="006C6233" w:rsidRDefault="00AA65CD" w:rsidP="00AA65CD">
            <w:pPr>
              <w:pStyle w:val="APVMATableText"/>
              <w:jc w:val="right"/>
              <w:rPr>
                <w:b/>
                <w:bCs/>
                <w:color w:val="000000"/>
                <w:szCs w:val="17"/>
                <w:lang w:eastAsia="en-AU"/>
              </w:rPr>
            </w:pPr>
            <w:r w:rsidRPr="00167810">
              <w:rPr>
                <w:b/>
                <w:bCs/>
                <w:color w:val="000000"/>
                <w:szCs w:val="17"/>
              </w:rPr>
              <w:t xml:space="preserve">18,599 </w:t>
            </w:r>
          </w:p>
        </w:tc>
        <w:tc>
          <w:tcPr>
            <w:tcW w:w="356" w:type="pct"/>
            <w:vAlign w:val="center"/>
            <w:hideMark/>
          </w:tcPr>
          <w:p w14:paraId="79DC1E95" w14:textId="6D9A0168" w:rsidR="00AA65CD" w:rsidRPr="00AF01E0" w:rsidRDefault="00AA65CD" w:rsidP="00AA65CD">
            <w:pPr>
              <w:pStyle w:val="APVMATableText"/>
              <w:jc w:val="right"/>
              <w:rPr>
                <w:color w:val="000000"/>
                <w:szCs w:val="17"/>
                <w:lang w:eastAsia="en-AU"/>
              </w:rPr>
            </w:pPr>
            <w:r w:rsidRPr="00AF01E0">
              <w:rPr>
                <w:color w:val="000000"/>
                <w:szCs w:val="17"/>
              </w:rPr>
              <w:t xml:space="preserve">365 </w:t>
            </w:r>
          </w:p>
        </w:tc>
      </w:tr>
      <w:tr w:rsidR="00F71D0B" w:rsidRPr="00F1739B" w14:paraId="175CA72B" w14:textId="77777777" w:rsidTr="006C6233">
        <w:trPr>
          <w:trHeight w:val="300"/>
        </w:trPr>
        <w:tc>
          <w:tcPr>
            <w:tcW w:w="389" w:type="pct"/>
            <w:gridSpan w:val="2"/>
            <w:vAlign w:val="center"/>
            <w:hideMark/>
          </w:tcPr>
          <w:p w14:paraId="46668BCD" w14:textId="77777777" w:rsidR="002A0BA5" w:rsidRPr="00AF01E0" w:rsidRDefault="002A0BA5" w:rsidP="00A82C45">
            <w:pPr>
              <w:pStyle w:val="APVMATableText"/>
              <w:rPr>
                <w:color w:val="000000"/>
                <w:szCs w:val="17"/>
                <w:lang w:eastAsia="en-AU"/>
              </w:rPr>
            </w:pPr>
            <w:r w:rsidRPr="00AF01E0">
              <w:rPr>
                <w:color w:val="000000"/>
                <w:szCs w:val="17"/>
                <w:lang w:eastAsia="en-AU"/>
              </w:rPr>
              <w:t>3.6</w:t>
            </w:r>
          </w:p>
        </w:tc>
        <w:tc>
          <w:tcPr>
            <w:tcW w:w="1271" w:type="pct"/>
            <w:vAlign w:val="center"/>
            <w:hideMark/>
          </w:tcPr>
          <w:p w14:paraId="670E1E1F" w14:textId="61925E7D" w:rsidR="002A0BA5" w:rsidRPr="00AF01E0" w:rsidRDefault="002A0BA5" w:rsidP="00A82C45">
            <w:pPr>
              <w:pStyle w:val="APVMATableText"/>
              <w:rPr>
                <w:color w:val="000000"/>
                <w:szCs w:val="17"/>
                <w:lang w:eastAsia="en-AU"/>
              </w:rPr>
            </w:pPr>
            <w:r w:rsidRPr="00AF01E0">
              <w:rPr>
                <w:color w:val="000000"/>
                <w:szCs w:val="17"/>
                <w:lang w:eastAsia="en-AU"/>
              </w:rPr>
              <w:t>Health</w:t>
            </w:r>
            <w:r w:rsidR="00A82C45" w:rsidRPr="00AF01E0">
              <w:rPr>
                <w:color w:val="000000"/>
                <w:szCs w:val="17"/>
                <w:lang w:eastAsia="en-AU"/>
              </w:rPr>
              <w:t xml:space="preserve"> – </w:t>
            </w:r>
            <w:r w:rsidRPr="00AF01E0">
              <w:rPr>
                <w:color w:val="000000"/>
                <w:szCs w:val="17"/>
                <w:lang w:eastAsia="en-AU"/>
              </w:rPr>
              <w:t>level 6</w:t>
            </w:r>
          </w:p>
        </w:tc>
        <w:tc>
          <w:tcPr>
            <w:tcW w:w="773" w:type="pct"/>
            <w:vAlign w:val="center"/>
            <w:hideMark/>
          </w:tcPr>
          <w:p w14:paraId="23A6859F" w14:textId="77777777" w:rsidR="002A0BA5" w:rsidRPr="00AF01E0" w:rsidRDefault="002A0BA5" w:rsidP="00A82C45">
            <w:pPr>
              <w:pStyle w:val="APVMATableText"/>
              <w:rPr>
                <w:color w:val="000000"/>
                <w:szCs w:val="17"/>
                <w:lang w:eastAsia="en-AU"/>
              </w:rPr>
            </w:pPr>
            <w:r w:rsidRPr="00AF01E0">
              <w:rPr>
                <w:color w:val="000000"/>
                <w:szCs w:val="17"/>
                <w:lang w:eastAsia="en-AU"/>
              </w:rPr>
              <w:t>2 months</w:t>
            </w:r>
          </w:p>
        </w:tc>
        <w:tc>
          <w:tcPr>
            <w:tcW w:w="435" w:type="pct"/>
            <w:vAlign w:val="center"/>
            <w:hideMark/>
          </w:tcPr>
          <w:p w14:paraId="4660EFFD" w14:textId="04EC93B4" w:rsidR="002A0BA5" w:rsidRPr="00AF01E0" w:rsidRDefault="002A0BA5" w:rsidP="008842FA">
            <w:pPr>
              <w:pStyle w:val="APVMATableText"/>
              <w:jc w:val="right"/>
              <w:rPr>
                <w:color w:val="000000"/>
                <w:szCs w:val="17"/>
                <w:lang w:eastAsia="en-AU"/>
              </w:rPr>
            </w:pPr>
            <w:r w:rsidRPr="00AF01E0">
              <w:t>5,000</w:t>
            </w:r>
          </w:p>
        </w:tc>
        <w:tc>
          <w:tcPr>
            <w:tcW w:w="410" w:type="pct"/>
            <w:vAlign w:val="center"/>
            <w:hideMark/>
          </w:tcPr>
          <w:p w14:paraId="0FE3A4D7" w14:textId="10A7FD36" w:rsidR="002A0BA5" w:rsidRPr="00AF01E0" w:rsidRDefault="002A0BA5" w:rsidP="008842FA">
            <w:pPr>
              <w:pStyle w:val="APVMATableText"/>
              <w:jc w:val="right"/>
              <w:rPr>
                <w:color w:val="000000"/>
                <w:szCs w:val="17"/>
                <w:lang w:eastAsia="en-AU"/>
              </w:rPr>
            </w:pPr>
            <w:r w:rsidRPr="00AF01E0">
              <w:t>12,030</w:t>
            </w:r>
          </w:p>
        </w:tc>
        <w:tc>
          <w:tcPr>
            <w:tcW w:w="433" w:type="pct"/>
            <w:vAlign w:val="center"/>
            <w:hideMark/>
          </w:tcPr>
          <w:p w14:paraId="2B377D1C" w14:textId="17A9BD22" w:rsidR="002A0BA5" w:rsidRPr="00AF01E0" w:rsidRDefault="002A0BA5" w:rsidP="008842FA">
            <w:pPr>
              <w:pStyle w:val="APVMATableText"/>
              <w:jc w:val="right"/>
              <w:rPr>
                <w:color w:val="000000"/>
                <w:szCs w:val="17"/>
                <w:lang w:eastAsia="en-AU"/>
              </w:rPr>
            </w:pPr>
            <w:r w:rsidRPr="00AF01E0">
              <w:t>141</w:t>
            </w:r>
          </w:p>
        </w:tc>
        <w:tc>
          <w:tcPr>
            <w:tcW w:w="478" w:type="pct"/>
            <w:vAlign w:val="center"/>
            <w:hideMark/>
          </w:tcPr>
          <w:p w14:paraId="0AC76D12" w14:textId="7C6C3476" w:rsidR="002A0BA5" w:rsidRPr="00AF01E0" w:rsidRDefault="002A0BA5" w:rsidP="008842FA">
            <w:pPr>
              <w:pStyle w:val="APVMATableText"/>
              <w:jc w:val="right"/>
              <w:rPr>
                <w:color w:val="000000"/>
                <w:szCs w:val="17"/>
                <w:lang w:eastAsia="en-AU"/>
              </w:rPr>
            </w:pPr>
            <w:r w:rsidRPr="00AF01E0">
              <w:t>2,000</w:t>
            </w:r>
          </w:p>
        </w:tc>
        <w:tc>
          <w:tcPr>
            <w:tcW w:w="455" w:type="pct"/>
            <w:shd w:val="clear" w:color="auto" w:fill="D5D7D5" w:themeFill="text1" w:themeFillTint="33"/>
            <w:vAlign w:val="center"/>
            <w:hideMark/>
          </w:tcPr>
          <w:p w14:paraId="1FB01379" w14:textId="63C41D0F" w:rsidR="002A0BA5" w:rsidRPr="00AF01E0" w:rsidRDefault="002A0BA5" w:rsidP="008842FA">
            <w:pPr>
              <w:pStyle w:val="APVMATableText"/>
              <w:jc w:val="right"/>
              <w:rPr>
                <w:b/>
                <w:bCs/>
                <w:color w:val="000000"/>
                <w:szCs w:val="17"/>
                <w:lang w:eastAsia="en-AU"/>
              </w:rPr>
            </w:pPr>
            <w:r w:rsidRPr="00AF01E0">
              <w:rPr>
                <w:b/>
              </w:rPr>
              <w:t>12,030</w:t>
            </w:r>
          </w:p>
        </w:tc>
        <w:tc>
          <w:tcPr>
            <w:tcW w:w="356" w:type="pct"/>
            <w:vAlign w:val="center"/>
            <w:hideMark/>
          </w:tcPr>
          <w:p w14:paraId="40E7CAD2" w14:textId="759BAFD9" w:rsidR="002A0BA5" w:rsidRPr="00AF01E0" w:rsidRDefault="002A0BA5" w:rsidP="008842FA">
            <w:pPr>
              <w:pStyle w:val="APVMATableText"/>
              <w:jc w:val="right"/>
              <w:rPr>
                <w:color w:val="000000"/>
                <w:szCs w:val="17"/>
                <w:lang w:eastAsia="en-AU"/>
              </w:rPr>
            </w:pPr>
            <w:r w:rsidRPr="00AF01E0">
              <w:t>501</w:t>
            </w:r>
          </w:p>
        </w:tc>
      </w:tr>
      <w:tr w:rsidR="00A16701" w:rsidRPr="00F1739B" w14:paraId="7A5AA321" w14:textId="77777777" w:rsidTr="00A16701">
        <w:trPr>
          <w:trHeight w:val="300"/>
        </w:trPr>
        <w:tc>
          <w:tcPr>
            <w:tcW w:w="5000" w:type="pct"/>
            <w:gridSpan w:val="10"/>
            <w:vAlign w:val="center"/>
            <w:hideMark/>
          </w:tcPr>
          <w:p w14:paraId="74C9BCBD" w14:textId="20F7EC18" w:rsidR="00A16701" w:rsidRPr="00AF01E0" w:rsidRDefault="00A16701" w:rsidP="00A82C45">
            <w:pPr>
              <w:pStyle w:val="APVMATableText"/>
              <w:rPr>
                <w:b/>
                <w:bCs/>
                <w:lang w:eastAsia="en-AU"/>
              </w:rPr>
            </w:pPr>
            <w:r w:rsidRPr="00AF01E0">
              <w:rPr>
                <w:b/>
                <w:bCs/>
                <w:color w:val="53284F" w:themeColor="accent5"/>
                <w:lang w:eastAsia="en-AU"/>
              </w:rPr>
              <w:t>4 Poison schedule classification</w:t>
            </w:r>
          </w:p>
        </w:tc>
      </w:tr>
      <w:tr w:rsidR="00F71D0B" w:rsidRPr="00F1739B" w14:paraId="52190174" w14:textId="77777777" w:rsidTr="006C6233">
        <w:trPr>
          <w:trHeight w:val="300"/>
        </w:trPr>
        <w:tc>
          <w:tcPr>
            <w:tcW w:w="389" w:type="pct"/>
            <w:gridSpan w:val="2"/>
            <w:vAlign w:val="center"/>
            <w:hideMark/>
          </w:tcPr>
          <w:p w14:paraId="02312E97" w14:textId="77777777" w:rsidR="002A0BA5" w:rsidRPr="00AF01E0" w:rsidRDefault="002A0BA5" w:rsidP="00A82C45">
            <w:pPr>
              <w:pStyle w:val="APVMATableText"/>
              <w:rPr>
                <w:color w:val="000000"/>
                <w:szCs w:val="17"/>
                <w:lang w:eastAsia="en-AU"/>
              </w:rPr>
            </w:pPr>
            <w:r w:rsidRPr="00AF01E0">
              <w:rPr>
                <w:color w:val="000000"/>
                <w:szCs w:val="17"/>
                <w:lang w:eastAsia="en-AU"/>
              </w:rPr>
              <w:t>4.1</w:t>
            </w:r>
          </w:p>
        </w:tc>
        <w:tc>
          <w:tcPr>
            <w:tcW w:w="1271" w:type="pct"/>
            <w:vAlign w:val="center"/>
            <w:hideMark/>
          </w:tcPr>
          <w:p w14:paraId="33D5053D" w14:textId="77777777" w:rsidR="002A0BA5" w:rsidRPr="00AF01E0" w:rsidRDefault="002A0BA5" w:rsidP="00A82C45">
            <w:pPr>
              <w:pStyle w:val="APVMATableText"/>
              <w:rPr>
                <w:color w:val="000000"/>
                <w:szCs w:val="17"/>
                <w:lang w:eastAsia="en-AU"/>
              </w:rPr>
            </w:pPr>
            <w:r w:rsidRPr="00AF01E0">
              <w:rPr>
                <w:color w:val="000000"/>
                <w:szCs w:val="17"/>
                <w:lang w:eastAsia="en-AU"/>
              </w:rPr>
              <w:t>Poison schedule classification</w:t>
            </w:r>
          </w:p>
        </w:tc>
        <w:tc>
          <w:tcPr>
            <w:tcW w:w="773" w:type="pct"/>
            <w:vAlign w:val="center"/>
            <w:hideMark/>
          </w:tcPr>
          <w:p w14:paraId="0E36B95A" w14:textId="77777777" w:rsidR="002A0BA5" w:rsidRPr="00AF01E0" w:rsidRDefault="002A0BA5" w:rsidP="00A82C45">
            <w:pPr>
              <w:pStyle w:val="APVMATableText"/>
              <w:rPr>
                <w:color w:val="000000"/>
                <w:szCs w:val="17"/>
                <w:lang w:eastAsia="en-AU"/>
              </w:rPr>
            </w:pPr>
            <w:r w:rsidRPr="00AF01E0">
              <w:rPr>
                <w:color w:val="000000"/>
                <w:szCs w:val="17"/>
                <w:lang w:eastAsia="en-AU"/>
              </w:rPr>
              <w:t>13 months</w:t>
            </w:r>
          </w:p>
        </w:tc>
        <w:tc>
          <w:tcPr>
            <w:tcW w:w="435" w:type="pct"/>
            <w:vAlign w:val="center"/>
            <w:hideMark/>
          </w:tcPr>
          <w:p w14:paraId="6471610C" w14:textId="316D980E" w:rsidR="002A0BA5" w:rsidRPr="00AF01E0" w:rsidRDefault="002A0BA5" w:rsidP="008842FA">
            <w:pPr>
              <w:pStyle w:val="APVMATableText"/>
              <w:jc w:val="right"/>
              <w:rPr>
                <w:color w:val="000000"/>
                <w:szCs w:val="17"/>
                <w:lang w:eastAsia="en-AU"/>
              </w:rPr>
            </w:pPr>
            <w:r w:rsidRPr="00AF01E0">
              <w:rPr>
                <w:color w:val="000000"/>
                <w:szCs w:val="17"/>
                <w:lang w:eastAsia="en-AU"/>
              </w:rPr>
              <w:t>2,435</w:t>
            </w:r>
          </w:p>
        </w:tc>
        <w:tc>
          <w:tcPr>
            <w:tcW w:w="410" w:type="pct"/>
            <w:vAlign w:val="center"/>
            <w:hideMark/>
          </w:tcPr>
          <w:p w14:paraId="6CA501C4" w14:textId="73969BCD" w:rsidR="002A0BA5" w:rsidRPr="00AF01E0" w:rsidRDefault="002A0BA5" w:rsidP="008842FA">
            <w:pPr>
              <w:pStyle w:val="APVMATableText"/>
              <w:jc w:val="right"/>
              <w:rPr>
                <w:color w:val="000000"/>
                <w:szCs w:val="17"/>
                <w:lang w:eastAsia="en-AU"/>
              </w:rPr>
            </w:pPr>
            <w:r w:rsidRPr="00AF01E0">
              <w:rPr>
                <w:color w:val="000000"/>
                <w:szCs w:val="17"/>
                <w:lang w:eastAsia="en-AU"/>
              </w:rPr>
              <w:t>2,531</w:t>
            </w:r>
          </w:p>
        </w:tc>
        <w:tc>
          <w:tcPr>
            <w:tcW w:w="433" w:type="pct"/>
            <w:vAlign w:val="center"/>
            <w:hideMark/>
          </w:tcPr>
          <w:p w14:paraId="1141B870" w14:textId="2B228BED" w:rsidR="002A0BA5" w:rsidRPr="00AF01E0" w:rsidRDefault="002A0BA5" w:rsidP="008842FA">
            <w:pPr>
              <w:pStyle w:val="APVMATableText"/>
              <w:jc w:val="right"/>
              <w:rPr>
                <w:color w:val="000000"/>
                <w:szCs w:val="17"/>
                <w:lang w:eastAsia="en-AU"/>
              </w:rPr>
            </w:pPr>
            <w:r w:rsidRPr="00AF01E0">
              <w:rPr>
                <w:color w:val="000000"/>
                <w:szCs w:val="17"/>
                <w:lang w:eastAsia="en-AU"/>
              </w:rPr>
              <w:t>4</w:t>
            </w:r>
          </w:p>
        </w:tc>
        <w:tc>
          <w:tcPr>
            <w:tcW w:w="478" w:type="pct"/>
            <w:vAlign w:val="center"/>
            <w:hideMark/>
          </w:tcPr>
          <w:p w14:paraId="214D5A76" w14:textId="3C1D5368" w:rsidR="002A0BA5" w:rsidRPr="00AF01E0" w:rsidRDefault="002A0BA5" w:rsidP="008842FA">
            <w:pPr>
              <w:pStyle w:val="APVMATableText"/>
              <w:jc w:val="right"/>
              <w:rPr>
                <w:color w:val="000000"/>
                <w:szCs w:val="17"/>
                <w:lang w:eastAsia="en-AU"/>
              </w:rPr>
            </w:pPr>
            <w:r w:rsidRPr="00AF01E0">
              <w:rPr>
                <w:color w:val="000000"/>
                <w:szCs w:val="17"/>
                <w:lang w:eastAsia="en-AU"/>
              </w:rPr>
              <w:t>1,175</w:t>
            </w:r>
          </w:p>
        </w:tc>
        <w:tc>
          <w:tcPr>
            <w:tcW w:w="455" w:type="pct"/>
            <w:shd w:val="clear" w:color="auto" w:fill="D5D7D5" w:themeFill="text1" w:themeFillTint="33"/>
            <w:vAlign w:val="center"/>
            <w:hideMark/>
          </w:tcPr>
          <w:p w14:paraId="2F941611" w14:textId="57297576" w:rsidR="002A0BA5" w:rsidRPr="00AF01E0" w:rsidRDefault="002A0BA5" w:rsidP="008842FA">
            <w:pPr>
              <w:pStyle w:val="APVMATableText"/>
              <w:jc w:val="right"/>
              <w:rPr>
                <w:b/>
                <w:bCs/>
                <w:color w:val="000000"/>
                <w:szCs w:val="17"/>
                <w:lang w:eastAsia="en-AU"/>
              </w:rPr>
            </w:pPr>
            <w:r w:rsidRPr="00AF01E0">
              <w:rPr>
                <w:b/>
                <w:bCs/>
                <w:color w:val="000000"/>
                <w:szCs w:val="17"/>
                <w:lang w:eastAsia="en-AU"/>
              </w:rPr>
              <w:t>2,531</w:t>
            </w:r>
          </w:p>
        </w:tc>
        <w:tc>
          <w:tcPr>
            <w:tcW w:w="356" w:type="pct"/>
            <w:vAlign w:val="center"/>
            <w:hideMark/>
          </w:tcPr>
          <w:p w14:paraId="5F1F62AA" w14:textId="0BFBA349" w:rsidR="002A0BA5" w:rsidRPr="00AF01E0" w:rsidRDefault="002A0BA5" w:rsidP="008842FA">
            <w:pPr>
              <w:pStyle w:val="APVMATableText"/>
              <w:jc w:val="right"/>
              <w:rPr>
                <w:color w:val="000000"/>
                <w:szCs w:val="17"/>
                <w:lang w:eastAsia="en-AU"/>
              </w:rPr>
            </w:pPr>
            <w:r w:rsidRPr="00AF01E0">
              <w:rPr>
                <w:color w:val="000000"/>
                <w:szCs w:val="17"/>
                <w:lang w:eastAsia="en-AU"/>
              </w:rPr>
              <w:t>115</w:t>
            </w:r>
          </w:p>
        </w:tc>
      </w:tr>
      <w:tr w:rsidR="00674D43" w:rsidRPr="003D6BD1" w14:paraId="3646751E" w14:textId="77777777" w:rsidTr="006C6233">
        <w:trPr>
          <w:gridAfter w:val="7"/>
          <w:wAfter w:w="3340" w:type="pct"/>
          <w:trHeight w:val="300"/>
        </w:trPr>
        <w:tc>
          <w:tcPr>
            <w:tcW w:w="1660" w:type="pct"/>
            <w:gridSpan w:val="3"/>
            <w:vAlign w:val="center"/>
            <w:hideMark/>
          </w:tcPr>
          <w:p w14:paraId="75C589DA" w14:textId="1B762FB7" w:rsidR="00674D43" w:rsidRPr="00AF01E0" w:rsidRDefault="0006175B" w:rsidP="00674D43">
            <w:pPr>
              <w:pStyle w:val="APVMATableText"/>
              <w:rPr>
                <w:b/>
                <w:bCs/>
                <w:lang w:eastAsia="en-AU"/>
              </w:rPr>
            </w:pPr>
            <w:r>
              <w:rPr>
                <w:b/>
                <w:bCs/>
                <w:color w:val="53284F" w:themeColor="accent5"/>
                <w:lang w:eastAsia="en-AU"/>
              </w:rPr>
              <w:t xml:space="preserve">7 </w:t>
            </w:r>
            <w:r w:rsidR="00674D43" w:rsidRPr="00AF01E0">
              <w:rPr>
                <w:b/>
                <w:bCs/>
                <w:color w:val="53284F" w:themeColor="accent5"/>
                <w:lang w:eastAsia="en-AU"/>
              </w:rPr>
              <w:t>Environment</w:t>
            </w:r>
          </w:p>
        </w:tc>
      </w:tr>
      <w:tr w:rsidR="005C6798" w:rsidRPr="00F1739B" w14:paraId="27D0DFF4" w14:textId="77777777" w:rsidTr="00F76CE3">
        <w:trPr>
          <w:trHeight w:val="300"/>
        </w:trPr>
        <w:tc>
          <w:tcPr>
            <w:tcW w:w="389" w:type="pct"/>
            <w:gridSpan w:val="2"/>
            <w:vAlign w:val="center"/>
          </w:tcPr>
          <w:p w14:paraId="61D93C8A" w14:textId="4FC86812" w:rsidR="005C6798" w:rsidRPr="00AF01E0" w:rsidRDefault="005C6798" w:rsidP="005C6798">
            <w:pPr>
              <w:pStyle w:val="APVMATableText"/>
              <w:rPr>
                <w:color w:val="000000"/>
                <w:szCs w:val="17"/>
                <w:lang w:eastAsia="en-AU"/>
              </w:rPr>
            </w:pPr>
            <w:r>
              <w:rPr>
                <w:color w:val="000000"/>
                <w:szCs w:val="17"/>
                <w:lang w:eastAsia="en-AU"/>
              </w:rPr>
              <w:t>7</w:t>
            </w:r>
            <w:r w:rsidRPr="00AF01E0">
              <w:rPr>
                <w:color w:val="000000"/>
                <w:szCs w:val="17"/>
                <w:lang w:eastAsia="en-AU"/>
              </w:rPr>
              <w:t>.1</w:t>
            </w:r>
          </w:p>
        </w:tc>
        <w:tc>
          <w:tcPr>
            <w:tcW w:w="1271" w:type="pct"/>
            <w:vAlign w:val="center"/>
          </w:tcPr>
          <w:p w14:paraId="65F475B0" w14:textId="506BC5AF" w:rsidR="005C6798" w:rsidRPr="00AF01E0" w:rsidRDefault="005C6798" w:rsidP="005C6798">
            <w:pPr>
              <w:pStyle w:val="APVMATableText"/>
              <w:rPr>
                <w:color w:val="000000"/>
                <w:szCs w:val="17"/>
                <w:lang w:eastAsia="en-AU"/>
              </w:rPr>
            </w:pPr>
            <w:r w:rsidRPr="00AF01E0">
              <w:rPr>
                <w:color w:val="000000"/>
                <w:szCs w:val="17"/>
                <w:lang w:eastAsia="en-AU"/>
              </w:rPr>
              <w:t>Environment – level 1</w:t>
            </w:r>
          </w:p>
        </w:tc>
        <w:tc>
          <w:tcPr>
            <w:tcW w:w="773" w:type="pct"/>
            <w:vAlign w:val="center"/>
          </w:tcPr>
          <w:p w14:paraId="6E53CEEE" w14:textId="4380AB06" w:rsidR="005C6798" w:rsidRPr="00AF01E0" w:rsidRDefault="005C6798" w:rsidP="005C6798">
            <w:pPr>
              <w:pStyle w:val="APVMATableText"/>
              <w:rPr>
                <w:color w:val="000000"/>
                <w:szCs w:val="17"/>
                <w:lang w:eastAsia="en-AU"/>
              </w:rPr>
            </w:pPr>
            <w:r w:rsidRPr="00AF01E0">
              <w:rPr>
                <w:color w:val="000000"/>
                <w:szCs w:val="17"/>
                <w:lang w:eastAsia="en-AU"/>
              </w:rPr>
              <w:t>13 months</w:t>
            </w:r>
          </w:p>
        </w:tc>
        <w:tc>
          <w:tcPr>
            <w:tcW w:w="435" w:type="pct"/>
          </w:tcPr>
          <w:p w14:paraId="2036732E" w14:textId="2DF1053F" w:rsidR="005C6798" w:rsidRPr="00AF01E0" w:rsidRDefault="005C6798" w:rsidP="005C6798">
            <w:pPr>
              <w:pStyle w:val="APVMATableText"/>
              <w:jc w:val="right"/>
              <w:rPr>
                <w:color w:val="000000"/>
                <w:szCs w:val="17"/>
                <w:lang w:eastAsia="en-AU"/>
              </w:rPr>
            </w:pPr>
            <w:r w:rsidRPr="00AF01E0">
              <w:t xml:space="preserve"> 65,975 </w:t>
            </w:r>
          </w:p>
        </w:tc>
        <w:tc>
          <w:tcPr>
            <w:tcW w:w="410" w:type="pct"/>
          </w:tcPr>
          <w:p w14:paraId="63ED62C8" w14:textId="5A462902" w:rsidR="005C6798" w:rsidRPr="00AF01E0" w:rsidRDefault="005C6798" w:rsidP="005C6798">
            <w:pPr>
              <w:pStyle w:val="APVMATableText"/>
              <w:jc w:val="right"/>
              <w:rPr>
                <w:color w:val="000000"/>
                <w:szCs w:val="17"/>
                <w:lang w:eastAsia="en-AU"/>
              </w:rPr>
            </w:pPr>
            <w:r w:rsidRPr="00AF01E0">
              <w:t xml:space="preserve"> 79,746 </w:t>
            </w:r>
          </w:p>
        </w:tc>
        <w:tc>
          <w:tcPr>
            <w:tcW w:w="433" w:type="pct"/>
          </w:tcPr>
          <w:p w14:paraId="24F37FE7" w14:textId="1B93A24D" w:rsidR="005C6798" w:rsidRPr="00AF01E0" w:rsidRDefault="005C6798" w:rsidP="005C6798">
            <w:pPr>
              <w:pStyle w:val="APVMATableText"/>
              <w:jc w:val="right"/>
              <w:rPr>
                <w:color w:val="000000"/>
                <w:szCs w:val="17"/>
                <w:lang w:eastAsia="en-AU"/>
              </w:rPr>
            </w:pPr>
            <w:r w:rsidRPr="00AF01E0">
              <w:t xml:space="preserve"> 21 </w:t>
            </w:r>
          </w:p>
        </w:tc>
        <w:tc>
          <w:tcPr>
            <w:tcW w:w="478" w:type="pct"/>
            <w:vAlign w:val="center"/>
          </w:tcPr>
          <w:p w14:paraId="2C7E9451" w14:textId="14F8A9DC" w:rsidR="005C6798" w:rsidRPr="00AF01E0" w:rsidRDefault="005C6798" w:rsidP="005C6798">
            <w:pPr>
              <w:pStyle w:val="APVMATableText"/>
              <w:jc w:val="right"/>
              <w:rPr>
                <w:color w:val="000000"/>
                <w:szCs w:val="17"/>
                <w:lang w:eastAsia="en-AU"/>
              </w:rPr>
            </w:pPr>
            <w:r w:rsidRPr="00AF01E0">
              <w:rPr>
                <w:color w:val="000000"/>
                <w:szCs w:val="17"/>
                <w:lang w:eastAsia="en-AU"/>
              </w:rPr>
              <w:t>26,390</w:t>
            </w:r>
          </w:p>
        </w:tc>
        <w:tc>
          <w:tcPr>
            <w:tcW w:w="455" w:type="pct"/>
            <w:shd w:val="clear" w:color="auto" w:fill="D5D7D5"/>
          </w:tcPr>
          <w:p w14:paraId="0F0CA146" w14:textId="70FF8503" w:rsidR="005C6798" w:rsidRPr="005C6798" w:rsidRDefault="005C6798" w:rsidP="005C6798">
            <w:pPr>
              <w:pStyle w:val="APVMATableText"/>
              <w:jc w:val="right"/>
              <w:rPr>
                <w:b/>
                <w:bCs/>
                <w:color w:val="000000"/>
                <w:szCs w:val="17"/>
                <w:lang w:eastAsia="en-AU"/>
              </w:rPr>
            </w:pPr>
            <w:r w:rsidRPr="005C6798">
              <w:rPr>
                <w:b/>
                <w:bCs/>
              </w:rPr>
              <w:t xml:space="preserve"> 79,746 </w:t>
            </w:r>
          </w:p>
        </w:tc>
        <w:tc>
          <w:tcPr>
            <w:tcW w:w="356" w:type="pct"/>
          </w:tcPr>
          <w:p w14:paraId="7293B698" w14:textId="36506E9A" w:rsidR="005C6798" w:rsidRPr="00AF01E0" w:rsidRDefault="005C6798" w:rsidP="005C6798">
            <w:pPr>
              <w:pStyle w:val="APVMATableText"/>
              <w:jc w:val="right"/>
              <w:rPr>
                <w:color w:val="000000"/>
                <w:szCs w:val="17"/>
                <w:lang w:eastAsia="en-AU"/>
              </w:rPr>
            </w:pPr>
            <w:r w:rsidRPr="00AF01E0">
              <w:t>202</w:t>
            </w:r>
          </w:p>
        </w:tc>
      </w:tr>
      <w:tr w:rsidR="005C6798" w:rsidRPr="00F1739B" w14:paraId="076D0FD1" w14:textId="77777777" w:rsidTr="00F76CE3">
        <w:trPr>
          <w:trHeight w:val="300"/>
        </w:trPr>
        <w:tc>
          <w:tcPr>
            <w:tcW w:w="389" w:type="pct"/>
            <w:gridSpan w:val="2"/>
            <w:vAlign w:val="center"/>
          </w:tcPr>
          <w:p w14:paraId="0C772E4A" w14:textId="70B35302" w:rsidR="005C6798" w:rsidRPr="00AF01E0" w:rsidRDefault="005C6798" w:rsidP="005C6798">
            <w:pPr>
              <w:pStyle w:val="APVMATableText"/>
              <w:rPr>
                <w:color w:val="000000"/>
                <w:szCs w:val="17"/>
                <w:lang w:eastAsia="en-AU"/>
              </w:rPr>
            </w:pPr>
            <w:r>
              <w:rPr>
                <w:color w:val="000000"/>
                <w:szCs w:val="17"/>
                <w:lang w:eastAsia="en-AU"/>
              </w:rPr>
              <w:t>7</w:t>
            </w:r>
            <w:r w:rsidRPr="00AF01E0">
              <w:rPr>
                <w:color w:val="000000"/>
                <w:szCs w:val="17"/>
                <w:lang w:eastAsia="en-AU"/>
              </w:rPr>
              <w:t>.2</w:t>
            </w:r>
          </w:p>
        </w:tc>
        <w:tc>
          <w:tcPr>
            <w:tcW w:w="1271" w:type="pct"/>
            <w:vAlign w:val="center"/>
          </w:tcPr>
          <w:p w14:paraId="53377E30" w14:textId="1D5ADE35" w:rsidR="005C6798" w:rsidRPr="00AF01E0" w:rsidRDefault="005C6798" w:rsidP="005C6798">
            <w:pPr>
              <w:pStyle w:val="APVMATableText"/>
              <w:rPr>
                <w:color w:val="000000"/>
                <w:szCs w:val="17"/>
                <w:lang w:eastAsia="en-AU"/>
              </w:rPr>
            </w:pPr>
            <w:r w:rsidRPr="00AF01E0">
              <w:rPr>
                <w:color w:val="000000"/>
                <w:szCs w:val="17"/>
                <w:lang w:eastAsia="en-AU"/>
              </w:rPr>
              <w:t>Environment – level 2</w:t>
            </w:r>
          </w:p>
        </w:tc>
        <w:tc>
          <w:tcPr>
            <w:tcW w:w="773" w:type="pct"/>
            <w:vAlign w:val="center"/>
          </w:tcPr>
          <w:p w14:paraId="12F0CA59" w14:textId="4AB76F9C" w:rsidR="005C6798" w:rsidRPr="00AF01E0" w:rsidRDefault="005C6798" w:rsidP="005C6798">
            <w:pPr>
              <w:pStyle w:val="APVMATableText"/>
              <w:rPr>
                <w:color w:val="000000"/>
                <w:szCs w:val="17"/>
                <w:lang w:eastAsia="en-AU"/>
              </w:rPr>
            </w:pPr>
            <w:r w:rsidRPr="00AF01E0">
              <w:rPr>
                <w:color w:val="000000"/>
                <w:szCs w:val="17"/>
                <w:lang w:eastAsia="en-AU"/>
              </w:rPr>
              <w:t>7 months</w:t>
            </w:r>
          </w:p>
        </w:tc>
        <w:tc>
          <w:tcPr>
            <w:tcW w:w="435" w:type="pct"/>
          </w:tcPr>
          <w:p w14:paraId="3A8F7E77" w14:textId="1263118A" w:rsidR="005C6798" w:rsidRPr="00AF01E0" w:rsidRDefault="005C6798" w:rsidP="005C6798">
            <w:pPr>
              <w:pStyle w:val="APVMATableText"/>
              <w:jc w:val="right"/>
              <w:rPr>
                <w:color w:val="000000"/>
                <w:szCs w:val="17"/>
                <w:lang w:eastAsia="en-AU"/>
              </w:rPr>
            </w:pPr>
            <w:r w:rsidRPr="00AF01E0">
              <w:t xml:space="preserve"> 19,148 </w:t>
            </w:r>
          </w:p>
        </w:tc>
        <w:tc>
          <w:tcPr>
            <w:tcW w:w="410" w:type="pct"/>
          </w:tcPr>
          <w:p w14:paraId="2DF375AC" w14:textId="50A02185" w:rsidR="005C6798" w:rsidRPr="00AF01E0" w:rsidRDefault="005C6798" w:rsidP="005C6798">
            <w:pPr>
              <w:pStyle w:val="APVMATableText"/>
              <w:jc w:val="right"/>
              <w:rPr>
                <w:color w:val="000000"/>
                <w:szCs w:val="17"/>
                <w:lang w:eastAsia="en-AU"/>
              </w:rPr>
            </w:pPr>
            <w:r w:rsidRPr="00AF01E0">
              <w:t xml:space="preserve"> 23,145 </w:t>
            </w:r>
          </w:p>
        </w:tc>
        <w:tc>
          <w:tcPr>
            <w:tcW w:w="433" w:type="pct"/>
          </w:tcPr>
          <w:p w14:paraId="6FF6042C" w14:textId="09C61AAD" w:rsidR="005C6798" w:rsidRPr="00AF01E0" w:rsidRDefault="005C6798" w:rsidP="005C6798">
            <w:pPr>
              <w:pStyle w:val="APVMATableText"/>
              <w:jc w:val="right"/>
              <w:rPr>
                <w:color w:val="000000"/>
                <w:szCs w:val="17"/>
                <w:lang w:eastAsia="en-AU"/>
              </w:rPr>
            </w:pPr>
            <w:r w:rsidRPr="00AF01E0">
              <w:t xml:space="preserve"> 21 </w:t>
            </w:r>
          </w:p>
        </w:tc>
        <w:tc>
          <w:tcPr>
            <w:tcW w:w="478" w:type="pct"/>
            <w:vAlign w:val="center"/>
          </w:tcPr>
          <w:p w14:paraId="4C0B1122" w14:textId="14FBE0D9" w:rsidR="005C6798" w:rsidRPr="00AF01E0" w:rsidRDefault="005C6798" w:rsidP="005C6798">
            <w:pPr>
              <w:pStyle w:val="APVMATableText"/>
              <w:jc w:val="right"/>
              <w:rPr>
                <w:color w:val="000000"/>
                <w:szCs w:val="17"/>
                <w:lang w:eastAsia="en-AU"/>
              </w:rPr>
            </w:pPr>
            <w:r w:rsidRPr="00AF01E0">
              <w:rPr>
                <w:color w:val="000000"/>
                <w:szCs w:val="17"/>
                <w:lang w:eastAsia="en-AU"/>
              </w:rPr>
              <w:t>7,659</w:t>
            </w:r>
          </w:p>
        </w:tc>
        <w:tc>
          <w:tcPr>
            <w:tcW w:w="455" w:type="pct"/>
            <w:shd w:val="clear" w:color="auto" w:fill="D5D7D5"/>
          </w:tcPr>
          <w:p w14:paraId="5F9D16A6" w14:textId="032B8D9F" w:rsidR="005C6798" w:rsidRPr="005C6798" w:rsidRDefault="005C6798" w:rsidP="005C6798">
            <w:pPr>
              <w:pStyle w:val="APVMATableText"/>
              <w:jc w:val="right"/>
              <w:rPr>
                <w:b/>
                <w:bCs/>
                <w:color w:val="000000"/>
                <w:szCs w:val="17"/>
                <w:lang w:eastAsia="en-AU"/>
              </w:rPr>
            </w:pPr>
            <w:r w:rsidRPr="005C6798">
              <w:rPr>
                <w:b/>
                <w:bCs/>
              </w:rPr>
              <w:t xml:space="preserve"> 23,145 </w:t>
            </w:r>
          </w:p>
        </w:tc>
        <w:tc>
          <w:tcPr>
            <w:tcW w:w="356" w:type="pct"/>
          </w:tcPr>
          <w:p w14:paraId="287ABB38" w14:textId="46AFE1FC" w:rsidR="005C6798" w:rsidRPr="00AF01E0" w:rsidRDefault="005C6798" w:rsidP="005C6798">
            <w:pPr>
              <w:pStyle w:val="APVMATableText"/>
              <w:jc w:val="right"/>
              <w:rPr>
                <w:color w:val="000000"/>
                <w:szCs w:val="17"/>
                <w:lang w:eastAsia="en-AU"/>
              </w:rPr>
            </w:pPr>
            <w:r w:rsidRPr="00AF01E0">
              <w:t>202</w:t>
            </w:r>
          </w:p>
        </w:tc>
      </w:tr>
      <w:tr w:rsidR="005C6798" w:rsidRPr="00F1739B" w14:paraId="74F5A7B8" w14:textId="77777777" w:rsidTr="00F76CE3">
        <w:trPr>
          <w:trHeight w:val="300"/>
        </w:trPr>
        <w:tc>
          <w:tcPr>
            <w:tcW w:w="389" w:type="pct"/>
            <w:gridSpan w:val="2"/>
            <w:vAlign w:val="center"/>
          </w:tcPr>
          <w:p w14:paraId="598E71AC" w14:textId="36FB7C3A" w:rsidR="005C6798" w:rsidRPr="00AF01E0" w:rsidRDefault="005C6798" w:rsidP="005C6798">
            <w:pPr>
              <w:pStyle w:val="APVMATableText"/>
              <w:rPr>
                <w:color w:val="000000"/>
                <w:szCs w:val="17"/>
                <w:lang w:eastAsia="en-AU"/>
              </w:rPr>
            </w:pPr>
            <w:r>
              <w:rPr>
                <w:color w:val="000000"/>
                <w:szCs w:val="17"/>
                <w:lang w:eastAsia="en-AU"/>
              </w:rPr>
              <w:t>7</w:t>
            </w:r>
            <w:r w:rsidRPr="00AF01E0">
              <w:rPr>
                <w:color w:val="000000"/>
                <w:szCs w:val="17"/>
                <w:lang w:eastAsia="en-AU"/>
              </w:rPr>
              <w:t>.3</w:t>
            </w:r>
          </w:p>
        </w:tc>
        <w:tc>
          <w:tcPr>
            <w:tcW w:w="1271" w:type="pct"/>
            <w:vAlign w:val="center"/>
          </w:tcPr>
          <w:p w14:paraId="48ABAD9F" w14:textId="4B548F67" w:rsidR="005C6798" w:rsidRPr="00AF01E0" w:rsidRDefault="005C6798" w:rsidP="005C6798">
            <w:pPr>
              <w:pStyle w:val="APVMATableText"/>
              <w:rPr>
                <w:color w:val="000000"/>
                <w:szCs w:val="17"/>
                <w:lang w:eastAsia="en-AU"/>
              </w:rPr>
            </w:pPr>
            <w:r w:rsidRPr="00AF01E0">
              <w:rPr>
                <w:color w:val="000000"/>
                <w:szCs w:val="17"/>
                <w:lang w:eastAsia="en-AU"/>
              </w:rPr>
              <w:t>Environment –level 3</w:t>
            </w:r>
          </w:p>
        </w:tc>
        <w:tc>
          <w:tcPr>
            <w:tcW w:w="773" w:type="pct"/>
            <w:vAlign w:val="center"/>
          </w:tcPr>
          <w:p w14:paraId="7D309A4E" w14:textId="2308DAFF" w:rsidR="005C6798" w:rsidRPr="00AF01E0" w:rsidRDefault="005C6798" w:rsidP="005C6798">
            <w:pPr>
              <w:pStyle w:val="APVMATableText"/>
              <w:rPr>
                <w:color w:val="000000"/>
                <w:szCs w:val="17"/>
                <w:lang w:eastAsia="en-AU"/>
              </w:rPr>
            </w:pPr>
            <w:r w:rsidRPr="00AF01E0">
              <w:rPr>
                <w:color w:val="000000"/>
                <w:szCs w:val="17"/>
                <w:lang w:eastAsia="en-AU"/>
              </w:rPr>
              <w:t>4 months</w:t>
            </w:r>
          </w:p>
        </w:tc>
        <w:tc>
          <w:tcPr>
            <w:tcW w:w="435" w:type="pct"/>
          </w:tcPr>
          <w:p w14:paraId="4C9C919B" w14:textId="7DA491D4" w:rsidR="005C6798" w:rsidRPr="00AF01E0" w:rsidRDefault="005C6798" w:rsidP="005C6798">
            <w:pPr>
              <w:pStyle w:val="APVMATableText"/>
              <w:jc w:val="right"/>
              <w:rPr>
                <w:color w:val="000000"/>
                <w:szCs w:val="17"/>
                <w:lang w:eastAsia="en-AU"/>
              </w:rPr>
            </w:pPr>
            <w:r w:rsidRPr="00AF01E0">
              <w:t xml:space="preserve"> 7,448 </w:t>
            </w:r>
          </w:p>
        </w:tc>
        <w:tc>
          <w:tcPr>
            <w:tcW w:w="410" w:type="pct"/>
          </w:tcPr>
          <w:p w14:paraId="2D8AB71C" w14:textId="2A32C575" w:rsidR="005C6798" w:rsidRPr="00AF01E0" w:rsidRDefault="005C6798" w:rsidP="005C6798">
            <w:pPr>
              <w:pStyle w:val="APVMATableText"/>
              <w:jc w:val="right"/>
              <w:rPr>
                <w:color w:val="000000"/>
                <w:szCs w:val="17"/>
                <w:lang w:eastAsia="en-AU"/>
              </w:rPr>
            </w:pPr>
            <w:r w:rsidRPr="00AF01E0">
              <w:t xml:space="preserve"> 9,003 </w:t>
            </w:r>
          </w:p>
        </w:tc>
        <w:tc>
          <w:tcPr>
            <w:tcW w:w="433" w:type="pct"/>
          </w:tcPr>
          <w:p w14:paraId="3D9F71CF" w14:textId="0FFA02E4" w:rsidR="005C6798" w:rsidRPr="00AF01E0" w:rsidRDefault="005C6798" w:rsidP="005C6798">
            <w:pPr>
              <w:pStyle w:val="APVMATableText"/>
              <w:jc w:val="right"/>
              <w:rPr>
                <w:color w:val="000000"/>
                <w:szCs w:val="17"/>
                <w:lang w:eastAsia="en-AU"/>
              </w:rPr>
            </w:pPr>
            <w:r w:rsidRPr="00AF01E0">
              <w:t xml:space="preserve"> 21 </w:t>
            </w:r>
          </w:p>
        </w:tc>
        <w:tc>
          <w:tcPr>
            <w:tcW w:w="478" w:type="pct"/>
            <w:vAlign w:val="center"/>
          </w:tcPr>
          <w:p w14:paraId="28DDD45D" w14:textId="7E9DC3F3" w:rsidR="005C6798" w:rsidRPr="00AF01E0" w:rsidRDefault="005C6798" w:rsidP="005C6798">
            <w:pPr>
              <w:pStyle w:val="APVMATableText"/>
              <w:jc w:val="right"/>
              <w:rPr>
                <w:color w:val="000000"/>
                <w:szCs w:val="17"/>
                <w:lang w:eastAsia="en-AU"/>
              </w:rPr>
            </w:pPr>
            <w:r w:rsidRPr="00AF01E0">
              <w:rPr>
                <w:color w:val="000000"/>
                <w:szCs w:val="17"/>
                <w:lang w:eastAsia="en-AU"/>
              </w:rPr>
              <w:t>2,979</w:t>
            </w:r>
          </w:p>
        </w:tc>
        <w:tc>
          <w:tcPr>
            <w:tcW w:w="455" w:type="pct"/>
            <w:shd w:val="clear" w:color="auto" w:fill="D5D7D5"/>
          </w:tcPr>
          <w:p w14:paraId="6128B62C" w14:textId="38EC6A24" w:rsidR="005C6798" w:rsidRPr="005C6798" w:rsidRDefault="005C6798" w:rsidP="005C6798">
            <w:pPr>
              <w:pStyle w:val="APVMATableText"/>
              <w:jc w:val="right"/>
              <w:rPr>
                <w:b/>
                <w:bCs/>
                <w:color w:val="000000"/>
                <w:szCs w:val="17"/>
                <w:lang w:eastAsia="en-AU"/>
              </w:rPr>
            </w:pPr>
            <w:r w:rsidRPr="005C6798">
              <w:rPr>
                <w:b/>
                <w:bCs/>
              </w:rPr>
              <w:t xml:space="preserve"> 9,003 </w:t>
            </w:r>
          </w:p>
        </w:tc>
        <w:tc>
          <w:tcPr>
            <w:tcW w:w="356" w:type="pct"/>
          </w:tcPr>
          <w:p w14:paraId="71E18D46" w14:textId="647D6ACB" w:rsidR="005C6798" w:rsidRPr="00AF01E0" w:rsidRDefault="005C6798" w:rsidP="005C6798">
            <w:pPr>
              <w:pStyle w:val="APVMATableText"/>
              <w:jc w:val="right"/>
              <w:rPr>
                <w:color w:val="000000"/>
                <w:szCs w:val="17"/>
                <w:lang w:eastAsia="en-AU"/>
              </w:rPr>
            </w:pPr>
            <w:r w:rsidRPr="00AF01E0">
              <w:t>202</w:t>
            </w:r>
          </w:p>
        </w:tc>
      </w:tr>
      <w:tr w:rsidR="00CD1111" w:rsidRPr="00F1739B" w14:paraId="2A6FF562" w14:textId="77777777" w:rsidTr="006C6233">
        <w:trPr>
          <w:trHeight w:val="300"/>
        </w:trPr>
        <w:tc>
          <w:tcPr>
            <w:tcW w:w="389" w:type="pct"/>
            <w:gridSpan w:val="2"/>
            <w:vAlign w:val="center"/>
            <w:hideMark/>
          </w:tcPr>
          <w:p w14:paraId="4807E2BB" w14:textId="7ADEC416" w:rsidR="00CD1111" w:rsidRPr="00AF01E0" w:rsidRDefault="0006175B" w:rsidP="00CD1111">
            <w:pPr>
              <w:pStyle w:val="APVMATableText"/>
              <w:rPr>
                <w:color w:val="000000"/>
                <w:szCs w:val="17"/>
                <w:lang w:eastAsia="en-AU"/>
              </w:rPr>
            </w:pPr>
            <w:r>
              <w:rPr>
                <w:color w:val="000000"/>
                <w:szCs w:val="17"/>
                <w:lang w:eastAsia="en-AU"/>
              </w:rPr>
              <w:t>7</w:t>
            </w:r>
            <w:r w:rsidR="00CD1111" w:rsidRPr="00AF01E0">
              <w:rPr>
                <w:color w:val="000000"/>
                <w:szCs w:val="17"/>
                <w:lang w:eastAsia="en-AU"/>
              </w:rPr>
              <w:t>.4</w:t>
            </w:r>
          </w:p>
        </w:tc>
        <w:tc>
          <w:tcPr>
            <w:tcW w:w="1271" w:type="pct"/>
            <w:vAlign w:val="center"/>
            <w:hideMark/>
          </w:tcPr>
          <w:p w14:paraId="7191E9CF" w14:textId="663BE110" w:rsidR="00CD1111" w:rsidRPr="00AF01E0" w:rsidRDefault="00CD1111" w:rsidP="00CD1111">
            <w:pPr>
              <w:pStyle w:val="APVMATableText"/>
              <w:rPr>
                <w:color w:val="000000"/>
                <w:szCs w:val="17"/>
                <w:lang w:eastAsia="en-AU"/>
              </w:rPr>
            </w:pPr>
            <w:r w:rsidRPr="00AF01E0">
              <w:rPr>
                <w:color w:val="000000"/>
                <w:szCs w:val="17"/>
                <w:lang w:eastAsia="en-AU"/>
              </w:rPr>
              <w:t>Environment – level 4</w:t>
            </w:r>
          </w:p>
        </w:tc>
        <w:tc>
          <w:tcPr>
            <w:tcW w:w="773" w:type="pct"/>
            <w:vAlign w:val="center"/>
            <w:hideMark/>
          </w:tcPr>
          <w:p w14:paraId="05C3AE27" w14:textId="77777777" w:rsidR="00CD1111" w:rsidRPr="00AF01E0" w:rsidRDefault="00CD1111" w:rsidP="00CD1111">
            <w:pPr>
              <w:pStyle w:val="APVMATableText"/>
              <w:rPr>
                <w:color w:val="000000"/>
                <w:szCs w:val="17"/>
                <w:lang w:eastAsia="en-AU"/>
              </w:rPr>
            </w:pPr>
            <w:r w:rsidRPr="00AF01E0">
              <w:rPr>
                <w:color w:val="000000"/>
                <w:szCs w:val="17"/>
                <w:lang w:eastAsia="en-AU"/>
              </w:rPr>
              <w:t>3 months</w:t>
            </w:r>
          </w:p>
        </w:tc>
        <w:tc>
          <w:tcPr>
            <w:tcW w:w="435" w:type="pct"/>
            <w:hideMark/>
          </w:tcPr>
          <w:p w14:paraId="3EFCBCB3" w14:textId="3C8D0EE6" w:rsidR="00CD1111" w:rsidRPr="00AF01E0" w:rsidRDefault="00CD1111" w:rsidP="008842FA">
            <w:pPr>
              <w:pStyle w:val="APVMATableText"/>
              <w:jc w:val="right"/>
              <w:rPr>
                <w:color w:val="000000"/>
                <w:szCs w:val="17"/>
                <w:lang w:eastAsia="en-AU"/>
              </w:rPr>
            </w:pPr>
            <w:r w:rsidRPr="00AF01E0">
              <w:t xml:space="preserve"> 3,725 </w:t>
            </w:r>
          </w:p>
        </w:tc>
        <w:tc>
          <w:tcPr>
            <w:tcW w:w="410" w:type="pct"/>
            <w:vAlign w:val="center"/>
            <w:hideMark/>
          </w:tcPr>
          <w:p w14:paraId="00DFF127" w14:textId="41BB9CCD" w:rsidR="00CD1111" w:rsidRPr="00AF01E0" w:rsidRDefault="00CD1111" w:rsidP="008842FA">
            <w:pPr>
              <w:pStyle w:val="APVMATableText"/>
              <w:jc w:val="right"/>
              <w:rPr>
                <w:color w:val="000000"/>
                <w:szCs w:val="17"/>
                <w:lang w:eastAsia="en-AU"/>
              </w:rPr>
            </w:pPr>
            <w:r w:rsidRPr="00AF01E0">
              <w:rPr>
                <w:color w:val="000000"/>
                <w:szCs w:val="17"/>
                <w:lang w:eastAsia="en-AU"/>
              </w:rPr>
              <w:t>7,929</w:t>
            </w:r>
          </w:p>
        </w:tc>
        <w:tc>
          <w:tcPr>
            <w:tcW w:w="433" w:type="pct"/>
            <w:vAlign w:val="center"/>
            <w:hideMark/>
          </w:tcPr>
          <w:p w14:paraId="2A331BA4" w14:textId="675EC5A2" w:rsidR="00CD1111" w:rsidRPr="00AF01E0" w:rsidRDefault="00CD1111" w:rsidP="008842FA">
            <w:pPr>
              <w:pStyle w:val="APVMATableText"/>
              <w:jc w:val="right"/>
              <w:rPr>
                <w:color w:val="000000"/>
                <w:szCs w:val="17"/>
                <w:lang w:eastAsia="en-AU"/>
              </w:rPr>
            </w:pPr>
            <w:r w:rsidRPr="00AF01E0">
              <w:rPr>
                <w:color w:val="000000"/>
                <w:szCs w:val="17"/>
                <w:lang w:eastAsia="en-AU"/>
              </w:rPr>
              <w:t>113</w:t>
            </w:r>
          </w:p>
        </w:tc>
        <w:tc>
          <w:tcPr>
            <w:tcW w:w="478" w:type="pct"/>
            <w:vAlign w:val="center"/>
            <w:hideMark/>
          </w:tcPr>
          <w:p w14:paraId="05B83E72" w14:textId="53F44973" w:rsidR="00CD1111" w:rsidRPr="00AF01E0" w:rsidRDefault="00CD1111" w:rsidP="008842FA">
            <w:pPr>
              <w:pStyle w:val="APVMATableText"/>
              <w:jc w:val="right"/>
              <w:rPr>
                <w:color w:val="000000"/>
                <w:szCs w:val="17"/>
                <w:lang w:eastAsia="en-AU"/>
              </w:rPr>
            </w:pPr>
            <w:r w:rsidRPr="00AF01E0">
              <w:rPr>
                <w:color w:val="000000"/>
                <w:szCs w:val="17"/>
                <w:lang w:eastAsia="en-AU"/>
              </w:rPr>
              <w:t>1,490</w:t>
            </w:r>
          </w:p>
        </w:tc>
        <w:tc>
          <w:tcPr>
            <w:tcW w:w="455" w:type="pct"/>
            <w:shd w:val="clear" w:color="auto" w:fill="D5D7D5"/>
            <w:vAlign w:val="center"/>
            <w:hideMark/>
          </w:tcPr>
          <w:p w14:paraId="08404E8E" w14:textId="08D0C0AB" w:rsidR="00CD1111" w:rsidRPr="00AF01E0" w:rsidRDefault="00CD1111" w:rsidP="008842FA">
            <w:pPr>
              <w:pStyle w:val="APVMATableText"/>
              <w:jc w:val="right"/>
              <w:rPr>
                <w:b/>
                <w:bCs/>
                <w:color w:val="000000"/>
                <w:szCs w:val="17"/>
                <w:lang w:eastAsia="en-AU"/>
              </w:rPr>
            </w:pPr>
            <w:r w:rsidRPr="00AF01E0">
              <w:rPr>
                <w:b/>
                <w:bCs/>
                <w:color w:val="000000"/>
                <w:szCs w:val="17"/>
                <w:lang w:eastAsia="en-AU"/>
              </w:rPr>
              <w:t>7,929</w:t>
            </w:r>
          </w:p>
        </w:tc>
        <w:tc>
          <w:tcPr>
            <w:tcW w:w="356" w:type="pct"/>
            <w:vAlign w:val="center"/>
            <w:hideMark/>
          </w:tcPr>
          <w:p w14:paraId="26126315" w14:textId="4FB3D90C" w:rsidR="00CD1111" w:rsidRPr="00AF01E0" w:rsidRDefault="00CD1111" w:rsidP="008842FA">
            <w:pPr>
              <w:pStyle w:val="APVMATableText"/>
              <w:jc w:val="right"/>
              <w:rPr>
                <w:color w:val="000000"/>
                <w:szCs w:val="17"/>
                <w:lang w:eastAsia="en-AU"/>
              </w:rPr>
            </w:pPr>
            <w:r w:rsidRPr="00AF01E0">
              <w:rPr>
                <w:color w:val="000000"/>
                <w:szCs w:val="17"/>
                <w:lang w:eastAsia="en-AU"/>
              </w:rPr>
              <w:t>432</w:t>
            </w:r>
          </w:p>
        </w:tc>
      </w:tr>
      <w:tr w:rsidR="00674D43" w:rsidRPr="003D6BD1" w14:paraId="78651654" w14:textId="77777777" w:rsidTr="006C6233">
        <w:trPr>
          <w:gridAfter w:val="7"/>
          <w:wAfter w:w="3340" w:type="pct"/>
          <w:trHeight w:val="300"/>
        </w:trPr>
        <w:tc>
          <w:tcPr>
            <w:tcW w:w="1660" w:type="pct"/>
            <w:gridSpan w:val="3"/>
            <w:vAlign w:val="center"/>
          </w:tcPr>
          <w:p w14:paraId="1738C833" w14:textId="051504D0" w:rsidR="00674D43" w:rsidRPr="00AF01E0" w:rsidRDefault="0006175B" w:rsidP="00674D43">
            <w:pPr>
              <w:pStyle w:val="APVMATableText"/>
              <w:rPr>
                <w:lang w:eastAsia="en-AU"/>
              </w:rPr>
            </w:pPr>
            <w:r>
              <w:rPr>
                <w:b/>
                <w:bCs/>
                <w:color w:val="53284F" w:themeColor="accent5"/>
                <w:lang w:eastAsia="en-AU"/>
              </w:rPr>
              <w:t>8</w:t>
            </w:r>
            <w:r w:rsidR="00674D43" w:rsidRPr="00AF01E0">
              <w:rPr>
                <w:b/>
                <w:bCs/>
                <w:color w:val="53284F" w:themeColor="accent5"/>
                <w:lang w:eastAsia="en-AU"/>
              </w:rPr>
              <w:t xml:space="preserve"> </w:t>
            </w:r>
            <w:r w:rsidR="000E7779">
              <w:rPr>
                <w:b/>
                <w:bCs/>
                <w:color w:val="53284F" w:themeColor="accent5"/>
                <w:lang w:eastAsia="en-AU"/>
              </w:rPr>
              <w:t>Safety</w:t>
            </w:r>
          </w:p>
        </w:tc>
      </w:tr>
      <w:tr w:rsidR="00AA65CD" w:rsidRPr="00F1739B" w14:paraId="4E929F54" w14:textId="77777777" w:rsidTr="006C6233">
        <w:trPr>
          <w:trHeight w:val="300"/>
        </w:trPr>
        <w:tc>
          <w:tcPr>
            <w:tcW w:w="389" w:type="pct"/>
            <w:gridSpan w:val="2"/>
            <w:vAlign w:val="center"/>
          </w:tcPr>
          <w:p w14:paraId="0D69DB93" w14:textId="78842FB6" w:rsidR="00AA65CD" w:rsidRPr="00AF01E0" w:rsidRDefault="0006175B" w:rsidP="00AA65CD">
            <w:pPr>
              <w:pStyle w:val="APVMATableText"/>
            </w:pPr>
            <w:r>
              <w:t>8</w:t>
            </w:r>
            <w:r w:rsidR="000E7779">
              <w:t>.</w:t>
            </w:r>
            <w:r w:rsidR="00AA65CD" w:rsidRPr="00AF01E0">
              <w:t>1</w:t>
            </w:r>
          </w:p>
        </w:tc>
        <w:tc>
          <w:tcPr>
            <w:tcW w:w="1271" w:type="pct"/>
            <w:vAlign w:val="center"/>
          </w:tcPr>
          <w:p w14:paraId="31194C6D" w14:textId="250E1EA2" w:rsidR="00AA65CD" w:rsidRPr="00AF01E0" w:rsidRDefault="000E7779" w:rsidP="00AA65CD">
            <w:pPr>
              <w:pStyle w:val="APVMATableText"/>
            </w:pPr>
            <w:r>
              <w:t>Safety</w:t>
            </w:r>
            <w:r w:rsidR="00AA65CD" w:rsidRPr="00AF01E0">
              <w:t xml:space="preserve"> – level 1</w:t>
            </w:r>
          </w:p>
        </w:tc>
        <w:tc>
          <w:tcPr>
            <w:tcW w:w="773" w:type="pct"/>
            <w:vAlign w:val="center"/>
          </w:tcPr>
          <w:p w14:paraId="3295CA04" w14:textId="76120C7C" w:rsidR="00AA65CD" w:rsidRPr="00AF01E0" w:rsidRDefault="00AA65CD" w:rsidP="00AA65CD">
            <w:pPr>
              <w:pStyle w:val="APVMATableText"/>
            </w:pPr>
            <w:r w:rsidRPr="00AF01E0">
              <w:t>6 months</w:t>
            </w:r>
          </w:p>
        </w:tc>
        <w:tc>
          <w:tcPr>
            <w:tcW w:w="435" w:type="pct"/>
            <w:vAlign w:val="center"/>
          </w:tcPr>
          <w:p w14:paraId="3773BBD1" w14:textId="59260244" w:rsidR="00AA65CD" w:rsidRPr="00AF01E0" w:rsidRDefault="00AA65CD" w:rsidP="00AA65CD">
            <w:pPr>
              <w:pStyle w:val="APVMATableText"/>
              <w:jc w:val="right"/>
            </w:pPr>
            <w:r w:rsidRPr="00AF01E0">
              <w:rPr>
                <w:color w:val="000000"/>
                <w:szCs w:val="17"/>
              </w:rPr>
              <w:t xml:space="preserve">11,850 </w:t>
            </w:r>
          </w:p>
        </w:tc>
        <w:tc>
          <w:tcPr>
            <w:tcW w:w="410" w:type="pct"/>
            <w:vAlign w:val="center"/>
          </w:tcPr>
          <w:p w14:paraId="6DF91BE3" w14:textId="7A94B253" w:rsidR="00AA65CD" w:rsidRPr="00AF01E0" w:rsidRDefault="00AA65CD" w:rsidP="00AA65CD">
            <w:pPr>
              <w:pStyle w:val="APVMATableText"/>
              <w:jc w:val="right"/>
            </w:pPr>
            <w:r w:rsidRPr="00AF01E0">
              <w:rPr>
                <w:color w:val="000000"/>
                <w:szCs w:val="17"/>
              </w:rPr>
              <w:t>14,323</w:t>
            </w:r>
          </w:p>
        </w:tc>
        <w:tc>
          <w:tcPr>
            <w:tcW w:w="433" w:type="pct"/>
            <w:vAlign w:val="center"/>
          </w:tcPr>
          <w:p w14:paraId="08AFC0F0" w14:textId="0F7AD74A" w:rsidR="00AA65CD" w:rsidRPr="00AF01E0" w:rsidRDefault="00AA65CD" w:rsidP="00AA65CD">
            <w:pPr>
              <w:pStyle w:val="APVMATableText"/>
              <w:jc w:val="right"/>
            </w:pPr>
            <w:r w:rsidRPr="00AF01E0">
              <w:rPr>
                <w:color w:val="000000"/>
                <w:szCs w:val="17"/>
              </w:rPr>
              <w:t>21</w:t>
            </w:r>
          </w:p>
        </w:tc>
        <w:tc>
          <w:tcPr>
            <w:tcW w:w="478" w:type="pct"/>
            <w:vAlign w:val="center"/>
          </w:tcPr>
          <w:p w14:paraId="59897933" w14:textId="77DA93B1" w:rsidR="00AA65CD" w:rsidRPr="00AF01E0" w:rsidRDefault="00AA65CD" w:rsidP="00AA65CD">
            <w:pPr>
              <w:pStyle w:val="APVMATableText"/>
              <w:jc w:val="right"/>
            </w:pPr>
            <w:r w:rsidRPr="00AF01E0">
              <w:rPr>
                <w:color w:val="000000"/>
                <w:szCs w:val="17"/>
              </w:rPr>
              <w:t xml:space="preserve">4,740 </w:t>
            </w:r>
          </w:p>
        </w:tc>
        <w:tc>
          <w:tcPr>
            <w:tcW w:w="455" w:type="pct"/>
            <w:shd w:val="clear" w:color="auto" w:fill="D5D7D5"/>
            <w:vAlign w:val="center"/>
          </w:tcPr>
          <w:p w14:paraId="09FB7458" w14:textId="54FE4343" w:rsidR="00AA65CD" w:rsidRPr="00167810" w:rsidRDefault="00AA65CD" w:rsidP="00AA65CD">
            <w:pPr>
              <w:pStyle w:val="APVMATableText"/>
              <w:jc w:val="right"/>
              <w:rPr>
                <w:b/>
                <w:bCs/>
              </w:rPr>
            </w:pPr>
            <w:r w:rsidRPr="00167810">
              <w:rPr>
                <w:b/>
                <w:bCs/>
                <w:szCs w:val="17"/>
              </w:rPr>
              <w:t>14,323</w:t>
            </w:r>
          </w:p>
        </w:tc>
        <w:tc>
          <w:tcPr>
            <w:tcW w:w="356" w:type="pct"/>
            <w:vAlign w:val="center"/>
          </w:tcPr>
          <w:p w14:paraId="3333355A" w14:textId="4AA08B00" w:rsidR="00AA65CD" w:rsidRPr="00AF01E0" w:rsidRDefault="00AA65CD" w:rsidP="00AA65CD">
            <w:pPr>
              <w:pStyle w:val="APVMATableText"/>
              <w:jc w:val="right"/>
            </w:pPr>
            <w:r w:rsidRPr="00AF01E0">
              <w:rPr>
                <w:color w:val="000000"/>
                <w:szCs w:val="17"/>
              </w:rPr>
              <w:t xml:space="preserve">202 </w:t>
            </w:r>
          </w:p>
        </w:tc>
      </w:tr>
      <w:tr w:rsidR="00AA65CD" w:rsidRPr="00F1739B" w14:paraId="54E5E146" w14:textId="77777777" w:rsidTr="006C6233">
        <w:trPr>
          <w:trHeight w:val="300"/>
        </w:trPr>
        <w:tc>
          <w:tcPr>
            <w:tcW w:w="389" w:type="pct"/>
            <w:gridSpan w:val="2"/>
            <w:vAlign w:val="center"/>
          </w:tcPr>
          <w:p w14:paraId="50E732A0" w14:textId="3755F618" w:rsidR="00AA65CD" w:rsidRPr="00AF01E0" w:rsidRDefault="0006175B" w:rsidP="00AA65CD">
            <w:pPr>
              <w:pStyle w:val="APVMATableText"/>
            </w:pPr>
            <w:r>
              <w:t>8</w:t>
            </w:r>
            <w:r w:rsidR="00AA65CD" w:rsidRPr="00AF01E0">
              <w:t>.2</w:t>
            </w:r>
          </w:p>
        </w:tc>
        <w:tc>
          <w:tcPr>
            <w:tcW w:w="1271" w:type="pct"/>
            <w:vAlign w:val="center"/>
          </w:tcPr>
          <w:p w14:paraId="508E0070" w14:textId="1DC8AC12" w:rsidR="00AA65CD" w:rsidRPr="00AF01E0" w:rsidRDefault="000E7779" w:rsidP="00AA65CD">
            <w:pPr>
              <w:pStyle w:val="APVMATableText"/>
            </w:pPr>
            <w:r>
              <w:t>Safety</w:t>
            </w:r>
            <w:r w:rsidR="00AA65CD" w:rsidRPr="00AF01E0">
              <w:t xml:space="preserve"> – level 2</w:t>
            </w:r>
          </w:p>
        </w:tc>
        <w:tc>
          <w:tcPr>
            <w:tcW w:w="773" w:type="pct"/>
            <w:vAlign w:val="center"/>
          </w:tcPr>
          <w:p w14:paraId="72B39A22" w14:textId="5C14623D" w:rsidR="00AA65CD" w:rsidRPr="00AF01E0" w:rsidRDefault="00AA65CD" w:rsidP="00AA65CD">
            <w:pPr>
              <w:pStyle w:val="APVMATableText"/>
            </w:pPr>
            <w:r w:rsidRPr="00AF01E0">
              <w:t xml:space="preserve">4 months </w:t>
            </w:r>
          </w:p>
        </w:tc>
        <w:tc>
          <w:tcPr>
            <w:tcW w:w="435" w:type="pct"/>
            <w:vAlign w:val="center"/>
          </w:tcPr>
          <w:p w14:paraId="6F2CF532" w14:textId="463B75F1" w:rsidR="00AA65CD" w:rsidRPr="00AF01E0" w:rsidRDefault="00AA65CD" w:rsidP="00AA65CD">
            <w:pPr>
              <w:pStyle w:val="APVMATableText"/>
              <w:jc w:val="right"/>
            </w:pPr>
            <w:r w:rsidRPr="00AF01E0">
              <w:rPr>
                <w:color w:val="000000"/>
                <w:szCs w:val="17"/>
              </w:rPr>
              <w:t xml:space="preserve">4,875 </w:t>
            </w:r>
          </w:p>
        </w:tc>
        <w:tc>
          <w:tcPr>
            <w:tcW w:w="410" w:type="pct"/>
            <w:vAlign w:val="center"/>
          </w:tcPr>
          <w:p w14:paraId="2AC78044" w14:textId="6A24D781" w:rsidR="00AA65CD" w:rsidRPr="00AF01E0" w:rsidRDefault="00AA65CD" w:rsidP="00AA65CD">
            <w:pPr>
              <w:pStyle w:val="APVMATableText"/>
              <w:jc w:val="right"/>
            </w:pPr>
            <w:r w:rsidRPr="00AF01E0">
              <w:rPr>
                <w:color w:val="000000"/>
                <w:szCs w:val="17"/>
              </w:rPr>
              <w:t>5,799</w:t>
            </w:r>
          </w:p>
        </w:tc>
        <w:tc>
          <w:tcPr>
            <w:tcW w:w="433" w:type="pct"/>
            <w:vAlign w:val="center"/>
          </w:tcPr>
          <w:p w14:paraId="42908958" w14:textId="3029067E" w:rsidR="00AA65CD" w:rsidRPr="00AF01E0" w:rsidRDefault="00AA65CD" w:rsidP="00AA65CD">
            <w:pPr>
              <w:pStyle w:val="APVMATableText"/>
              <w:jc w:val="right"/>
            </w:pPr>
            <w:r w:rsidRPr="00AF01E0">
              <w:rPr>
                <w:color w:val="000000"/>
                <w:szCs w:val="17"/>
              </w:rPr>
              <w:t>21</w:t>
            </w:r>
          </w:p>
        </w:tc>
        <w:tc>
          <w:tcPr>
            <w:tcW w:w="478" w:type="pct"/>
            <w:vAlign w:val="center"/>
          </w:tcPr>
          <w:p w14:paraId="3DF1CA3D" w14:textId="49A83AE7" w:rsidR="00AA65CD" w:rsidRPr="00AF01E0" w:rsidRDefault="00AA65CD" w:rsidP="00AA65CD">
            <w:pPr>
              <w:pStyle w:val="APVMATableText"/>
              <w:jc w:val="right"/>
            </w:pPr>
            <w:r w:rsidRPr="00AF01E0">
              <w:rPr>
                <w:color w:val="000000"/>
                <w:szCs w:val="17"/>
              </w:rPr>
              <w:t xml:space="preserve">1,950 </w:t>
            </w:r>
          </w:p>
        </w:tc>
        <w:tc>
          <w:tcPr>
            <w:tcW w:w="455" w:type="pct"/>
            <w:shd w:val="clear" w:color="auto" w:fill="D5D7D5"/>
            <w:vAlign w:val="center"/>
          </w:tcPr>
          <w:p w14:paraId="7FE854C2" w14:textId="7BA3B7B8" w:rsidR="00AA65CD" w:rsidRPr="00167810" w:rsidRDefault="00AA65CD" w:rsidP="00AA65CD">
            <w:pPr>
              <w:pStyle w:val="APVMATableText"/>
              <w:jc w:val="right"/>
              <w:rPr>
                <w:b/>
                <w:bCs/>
              </w:rPr>
            </w:pPr>
            <w:r w:rsidRPr="00167810">
              <w:rPr>
                <w:b/>
                <w:bCs/>
                <w:szCs w:val="17"/>
              </w:rPr>
              <w:t>5,893</w:t>
            </w:r>
          </w:p>
        </w:tc>
        <w:tc>
          <w:tcPr>
            <w:tcW w:w="356" w:type="pct"/>
            <w:vAlign w:val="center"/>
          </w:tcPr>
          <w:p w14:paraId="0F088513" w14:textId="7818C18E" w:rsidR="00AA65CD" w:rsidRPr="00AF01E0" w:rsidRDefault="00AA65CD" w:rsidP="00AA65CD">
            <w:pPr>
              <w:pStyle w:val="APVMATableText"/>
              <w:jc w:val="right"/>
            </w:pPr>
            <w:r w:rsidRPr="00AF01E0">
              <w:rPr>
                <w:color w:val="000000"/>
                <w:szCs w:val="17"/>
              </w:rPr>
              <w:t xml:space="preserve">202 </w:t>
            </w:r>
          </w:p>
        </w:tc>
      </w:tr>
      <w:tr w:rsidR="00AA65CD" w:rsidRPr="00F1739B" w14:paraId="79C42A42" w14:textId="77777777" w:rsidTr="006C6233">
        <w:trPr>
          <w:trHeight w:val="300"/>
        </w:trPr>
        <w:tc>
          <w:tcPr>
            <w:tcW w:w="389" w:type="pct"/>
            <w:gridSpan w:val="2"/>
            <w:vAlign w:val="center"/>
          </w:tcPr>
          <w:p w14:paraId="5CA8C042" w14:textId="5590F633" w:rsidR="00AA65CD" w:rsidRPr="00AF01E0" w:rsidRDefault="0006175B" w:rsidP="00AA65CD">
            <w:pPr>
              <w:pStyle w:val="APVMATableText"/>
            </w:pPr>
            <w:r>
              <w:lastRenderedPageBreak/>
              <w:t>8</w:t>
            </w:r>
            <w:r w:rsidR="00AA65CD" w:rsidRPr="00AF01E0">
              <w:t>.3</w:t>
            </w:r>
          </w:p>
        </w:tc>
        <w:tc>
          <w:tcPr>
            <w:tcW w:w="1271" w:type="pct"/>
            <w:vAlign w:val="center"/>
          </w:tcPr>
          <w:p w14:paraId="50E482C3" w14:textId="5EDD8410" w:rsidR="00AA65CD" w:rsidRPr="00AF01E0" w:rsidRDefault="000E7779" w:rsidP="00AA65CD">
            <w:pPr>
              <w:pStyle w:val="APVMATableText"/>
            </w:pPr>
            <w:r>
              <w:t>Safety</w:t>
            </w:r>
            <w:r w:rsidR="00AA65CD" w:rsidRPr="00AF01E0">
              <w:t xml:space="preserve"> – level 3</w:t>
            </w:r>
          </w:p>
        </w:tc>
        <w:tc>
          <w:tcPr>
            <w:tcW w:w="773" w:type="pct"/>
            <w:vAlign w:val="center"/>
          </w:tcPr>
          <w:p w14:paraId="6979440F" w14:textId="36B60C30" w:rsidR="00AA65CD" w:rsidRPr="00AF01E0" w:rsidRDefault="00AA65CD" w:rsidP="00AA65CD">
            <w:pPr>
              <w:pStyle w:val="APVMATableText"/>
            </w:pPr>
            <w:r w:rsidRPr="00AF01E0">
              <w:t>3 months</w:t>
            </w:r>
          </w:p>
        </w:tc>
        <w:tc>
          <w:tcPr>
            <w:tcW w:w="435" w:type="pct"/>
            <w:vAlign w:val="center"/>
          </w:tcPr>
          <w:p w14:paraId="6C34EFC1" w14:textId="06D484E8" w:rsidR="00AA65CD" w:rsidRPr="00AF01E0" w:rsidRDefault="00AA65CD" w:rsidP="00AA65CD">
            <w:pPr>
              <w:pStyle w:val="APVMATableText"/>
              <w:jc w:val="right"/>
            </w:pPr>
            <w:r w:rsidRPr="00AF01E0">
              <w:rPr>
                <w:color w:val="000000"/>
                <w:szCs w:val="17"/>
              </w:rPr>
              <w:t xml:space="preserve">2,900 </w:t>
            </w:r>
          </w:p>
        </w:tc>
        <w:tc>
          <w:tcPr>
            <w:tcW w:w="410" w:type="pct"/>
            <w:vAlign w:val="center"/>
          </w:tcPr>
          <w:p w14:paraId="45DEA611" w14:textId="706042FE" w:rsidR="00AA65CD" w:rsidRPr="00AF01E0" w:rsidRDefault="00AA65CD" w:rsidP="00AA65CD">
            <w:pPr>
              <w:pStyle w:val="APVMATableText"/>
              <w:jc w:val="right"/>
            </w:pPr>
            <w:r w:rsidRPr="00AF01E0">
              <w:rPr>
                <w:color w:val="000000"/>
                <w:szCs w:val="17"/>
              </w:rPr>
              <w:t>3,302</w:t>
            </w:r>
          </w:p>
        </w:tc>
        <w:tc>
          <w:tcPr>
            <w:tcW w:w="433" w:type="pct"/>
            <w:vAlign w:val="center"/>
          </w:tcPr>
          <w:p w14:paraId="0995A3D5" w14:textId="18FB3748" w:rsidR="00AA65CD" w:rsidRPr="00AF01E0" w:rsidRDefault="00AA65CD" w:rsidP="00AA65CD">
            <w:pPr>
              <w:pStyle w:val="APVMATableText"/>
              <w:jc w:val="right"/>
            </w:pPr>
            <w:r w:rsidRPr="00AF01E0">
              <w:rPr>
                <w:color w:val="000000"/>
                <w:szCs w:val="17"/>
              </w:rPr>
              <w:t>21</w:t>
            </w:r>
          </w:p>
        </w:tc>
        <w:tc>
          <w:tcPr>
            <w:tcW w:w="478" w:type="pct"/>
            <w:vAlign w:val="center"/>
          </w:tcPr>
          <w:p w14:paraId="4CBAEB0F" w14:textId="126B5704" w:rsidR="00AA65CD" w:rsidRPr="00AF01E0" w:rsidRDefault="00AA65CD" w:rsidP="00AA65CD">
            <w:pPr>
              <w:pStyle w:val="APVMATableText"/>
              <w:jc w:val="right"/>
            </w:pPr>
            <w:r w:rsidRPr="00AF01E0">
              <w:rPr>
                <w:color w:val="000000"/>
                <w:szCs w:val="17"/>
              </w:rPr>
              <w:t xml:space="preserve">1,160 </w:t>
            </w:r>
          </w:p>
        </w:tc>
        <w:tc>
          <w:tcPr>
            <w:tcW w:w="455" w:type="pct"/>
            <w:shd w:val="clear" w:color="auto" w:fill="D5D7D5"/>
            <w:vAlign w:val="center"/>
          </w:tcPr>
          <w:p w14:paraId="39D87FA2" w14:textId="0567FA91" w:rsidR="00AA65CD" w:rsidRPr="00167810" w:rsidRDefault="00AA65CD" w:rsidP="00AA65CD">
            <w:pPr>
              <w:pStyle w:val="APVMATableText"/>
              <w:jc w:val="right"/>
              <w:rPr>
                <w:b/>
                <w:bCs/>
              </w:rPr>
            </w:pPr>
            <w:r w:rsidRPr="00167810">
              <w:rPr>
                <w:b/>
                <w:bCs/>
                <w:szCs w:val="17"/>
              </w:rPr>
              <w:t>3,505</w:t>
            </w:r>
          </w:p>
        </w:tc>
        <w:tc>
          <w:tcPr>
            <w:tcW w:w="356" w:type="pct"/>
            <w:vAlign w:val="center"/>
          </w:tcPr>
          <w:p w14:paraId="41A533E2" w14:textId="19D078D8" w:rsidR="00AA65CD" w:rsidRPr="00AF01E0" w:rsidRDefault="00AA65CD" w:rsidP="00AA65CD">
            <w:pPr>
              <w:pStyle w:val="APVMATableText"/>
              <w:jc w:val="right"/>
            </w:pPr>
            <w:r w:rsidRPr="00AF01E0">
              <w:rPr>
                <w:color w:val="000000"/>
                <w:szCs w:val="17"/>
              </w:rPr>
              <w:t xml:space="preserve">202 </w:t>
            </w:r>
          </w:p>
        </w:tc>
      </w:tr>
      <w:tr w:rsidR="00A16701" w:rsidRPr="00F1739B" w14:paraId="57493196" w14:textId="77777777" w:rsidTr="00A16701">
        <w:trPr>
          <w:trHeight w:val="300"/>
        </w:trPr>
        <w:tc>
          <w:tcPr>
            <w:tcW w:w="5000" w:type="pct"/>
            <w:gridSpan w:val="10"/>
            <w:vAlign w:val="center"/>
          </w:tcPr>
          <w:p w14:paraId="6D866121" w14:textId="33ADF613" w:rsidR="00A16701" w:rsidRPr="00AF01E0" w:rsidRDefault="0006175B" w:rsidP="00A16701">
            <w:pPr>
              <w:pStyle w:val="APVMATableText"/>
            </w:pPr>
            <w:r>
              <w:rPr>
                <w:b/>
                <w:bCs/>
                <w:color w:val="53284F" w:themeColor="accent5"/>
                <w:lang w:eastAsia="en-AU"/>
              </w:rPr>
              <w:t>10</w:t>
            </w:r>
            <w:r w:rsidR="00A16701" w:rsidRPr="00AF01E0">
              <w:rPr>
                <w:b/>
                <w:bCs/>
                <w:color w:val="53284F" w:themeColor="accent5"/>
                <w:lang w:eastAsia="en-AU"/>
              </w:rPr>
              <w:t xml:space="preserve"> Special data</w:t>
            </w:r>
          </w:p>
        </w:tc>
      </w:tr>
      <w:tr w:rsidR="006C6233" w:rsidRPr="00F1739B" w14:paraId="7F9F6F3E" w14:textId="77777777" w:rsidTr="00167810">
        <w:trPr>
          <w:trHeight w:val="300"/>
        </w:trPr>
        <w:tc>
          <w:tcPr>
            <w:tcW w:w="379" w:type="pct"/>
            <w:vAlign w:val="center"/>
          </w:tcPr>
          <w:p w14:paraId="24C15F0B" w14:textId="756890B3" w:rsidR="006C6233" w:rsidRPr="00AF01E0" w:rsidRDefault="0006175B" w:rsidP="006C6233">
            <w:pPr>
              <w:pStyle w:val="APVMATableText"/>
            </w:pPr>
            <w:r>
              <w:t>10</w:t>
            </w:r>
            <w:r w:rsidR="006C6233" w:rsidRPr="00AF01E0">
              <w:t>.1</w:t>
            </w:r>
          </w:p>
        </w:tc>
        <w:tc>
          <w:tcPr>
            <w:tcW w:w="1281" w:type="pct"/>
            <w:gridSpan w:val="2"/>
            <w:vAlign w:val="center"/>
          </w:tcPr>
          <w:p w14:paraId="5546BF61" w14:textId="43D2B2D7" w:rsidR="006C6233" w:rsidRPr="00AF01E0" w:rsidRDefault="006C6233" w:rsidP="006C6233">
            <w:pPr>
              <w:pStyle w:val="APVMATableText"/>
            </w:pPr>
            <w:r w:rsidRPr="00AF01E0">
              <w:t>Special data – level 1</w:t>
            </w:r>
          </w:p>
        </w:tc>
        <w:tc>
          <w:tcPr>
            <w:tcW w:w="773" w:type="pct"/>
            <w:vAlign w:val="center"/>
          </w:tcPr>
          <w:p w14:paraId="1628C9AD" w14:textId="78E8737A" w:rsidR="006C6233" w:rsidRPr="00AF01E0" w:rsidRDefault="006C6233" w:rsidP="006C6233">
            <w:pPr>
              <w:pStyle w:val="APVMATableText"/>
            </w:pPr>
            <w:r w:rsidRPr="00AF01E0">
              <w:t>13 months</w:t>
            </w:r>
          </w:p>
        </w:tc>
        <w:tc>
          <w:tcPr>
            <w:tcW w:w="435" w:type="pct"/>
          </w:tcPr>
          <w:p w14:paraId="35CDB8BB" w14:textId="32094EA8" w:rsidR="006C6233" w:rsidRPr="00AF01E0" w:rsidRDefault="006C6233" w:rsidP="006C6233">
            <w:pPr>
              <w:pStyle w:val="APVMATableText"/>
            </w:pPr>
            <w:r w:rsidRPr="00AF01E0">
              <w:t>not determined</w:t>
            </w:r>
          </w:p>
        </w:tc>
        <w:tc>
          <w:tcPr>
            <w:tcW w:w="410" w:type="pct"/>
            <w:vAlign w:val="center"/>
          </w:tcPr>
          <w:p w14:paraId="3034B154" w14:textId="7B293D08" w:rsidR="006C6233" w:rsidRPr="00AF01E0" w:rsidRDefault="006C6233" w:rsidP="00167810">
            <w:pPr>
              <w:pStyle w:val="APVMATableText"/>
              <w:jc w:val="right"/>
            </w:pPr>
            <w:r w:rsidRPr="00700369">
              <w:rPr>
                <w:color w:val="000000"/>
                <w:szCs w:val="17"/>
                <w:lang w:eastAsia="en-AU"/>
              </w:rPr>
              <w:t>9,176</w:t>
            </w:r>
          </w:p>
        </w:tc>
        <w:tc>
          <w:tcPr>
            <w:tcW w:w="433" w:type="pct"/>
            <w:vAlign w:val="center"/>
          </w:tcPr>
          <w:p w14:paraId="7083C3B9" w14:textId="4FE131E0" w:rsidR="006C6233" w:rsidRPr="00AF01E0" w:rsidRDefault="006C6233" w:rsidP="00167810">
            <w:pPr>
              <w:pStyle w:val="APVMATableText"/>
              <w:jc w:val="center"/>
            </w:pPr>
          </w:p>
        </w:tc>
        <w:tc>
          <w:tcPr>
            <w:tcW w:w="478" w:type="pct"/>
            <w:vAlign w:val="center"/>
          </w:tcPr>
          <w:p w14:paraId="09F872BE" w14:textId="13FB78CF" w:rsidR="006C6233" w:rsidRPr="00AF01E0" w:rsidRDefault="006C6233" w:rsidP="006C6233">
            <w:pPr>
              <w:pStyle w:val="APVMATableText"/>
              <w:jc w:val="center"/>
            </w:pPr>
            <w:r>
              <w:t>-</w:t>
            </w:r>
          </w:p>
        </w:tc>
        <w:tc>
          <w:tcPr>
            <w:tcW w:w="455" w:type="pct"/>
            <w:shd w:val="clear" w:color="auto" w:fill="D5D7D5"/>
            <w:vAlign w:val="center"/>
          </w:tcPr>
          <w:p w14:paraId="1B56911B" w14:textId="31565BFE" w:rsidR="006C6233" w:rsidRPr="00167810" w:rsidRDefault="006C6233" w:rsidP="00167810">
            <w:pPr>
              <w:pStyle w:val="APVMATableText"/>
              <w:jc w:val="right"/>
              <w:rPr>
                <w:b/>
                <w:bCs/>
              </w:rPr>
            </w:pPr>
            <w:r w:rsidRPr="00167810">
              <w:rPr>
                <w:b/>
                <w:bCs/>
                <w:color w:val="000000"/>
                <w:szCs w:val="17"/>
                <w:lang w:eastAsia="en-AU"/>
              </w:rPr>
              <w:t>9,176</w:t>
            </w:r>
          </w:p>
        </w:tc>
        <w:tc>
          <w:tcPr>
            <w:tcW w:w="356" w:type="pct"/>
            <w:vAlign w:val="center"/>
          </w:tcPr>
          <w:p w14:paraId="6309877B" w14:textId="77777777" w:rsidR="006C6233" w:rsidRPr="00AF01E0" w:rsidRDefault="006C6233" w:rsidP="006C6233">
            <w:pPr>
              <w:pStyle w:val="APVMATableText"/>
            </w:pPr>
          </w:p>
        </w:tc>
      </w:tr>
      <w:tr w:rsidR="006C6233" w:rsidRPr="00F1739B" w14:paraId="7517DA1A" w14:textId="77777777" w:rsidTr="00167810">
        <w:trPr>
          <w:trHeight w:val="300"/>
        </w:trPr>
        <w:tc>
          <w:tcPr>
            <w:tcW w:w="379" w:type="pct"/>
            <w:vAlign w:val="center"/>
          </w:tcPr>
          <w:p w14:paraId="4033F66E" w14:textId="4552C5A2" w:rsidR="006C6233" w:rsidRPr="00AF01E0" w:rsidRDefault="0006175B" w:rsidP="006C6233">
            <w:pPr>
              <w:pStyle w:val="APVMATableText"/>
            </w:pPr>
            <w:r>
              <w:t>10</w:t>
            </w:r>
            <w:r w:rsidR="006C6233" w:rsidRPr="00AF01E0">
              <w:t>.2</w:t>
            </w:r>
          </w:p>
        </w:tc>
        <w:tc>
          <w:tcPr>
            <w:tcW w:w="1281" w:type="pct"/>
            <w:gridSpan w:val="2"/>
            <w:vAlign w:val="center"/>
          </w:tcPr>
          <w:p w14:paraId="2481A5DE" w14:textId="48FE547C" w:rsidR="006C6233" w:rsidRPr="00AF01E0" w:rsidRDefault="006C6233" w:rsidP="006C6233">
            <w:pPr>
              <w:pStyle w:val="APVMATableText"/>
            </w:pPr>
            <w:r w:rsidRPr="00AF01E0">
              <w:t>Special data – level 2</w:t>
            </w:r>
          </w:p>
        </w:tc>
        <w:tc>
          <w:tcPr>
            <w:tcW w:w="773" w:type="pct"/>
            <w:vAlign w:val="center"/>
          </w:tcPr>
          <w:p w14:paraId="1CC4E934" w14:textId="5FFBF475" w:rsidR="006C6233" w:rsidRPr="00AF01E0" w:rsidRDefault="006C6233" w:rsidP="006C6233">
            <w:pPr>
              <w:pStyle w:val="APVMATableText"/>
            </w:pPr>
            <w:r w:rsidRPr="00AF01E0">
              <w:t>7 months</w:t>
            </w:r>
          </w:p>
        </w:tc>
        <w:tc>
          <w:tcPr>
            <w:tcW w:w="435" w:type="pct"/>
          </w:tcPr>
          <w:p w14:paraId="4933222B" w14:textId="2A1B572D" w:rsidR="006C6233" w:rsidRPr="00AF01E0" w:rsidRDefault="006C6233" w:rsidP="006C6233">
            <w:pPr>
              <w:pStyle w:val="APVMATableText"/>
            </w:pPr>
            <w:r w:rsidRPr="00AF01E0">
              <w:t>not determined</w:t>
            </w:r>
          </w:p>
        </w:tc>
        <w:tc>
          <w:tcPr>
            <w:tcW w:w="410" w:type="pct"/>
            <w:vAlign w:val="center"/>
          </w:tcPr>
          <w:p w14:paraId="49B2A0E4" w14:textId="781756EF" w:rsidR="006C6233" w:rsidRPr="00AF01E0" w:rsidRDefault="006C6233" w:rsidP="00167810">
            <w:pPr>
              <w:pStyle w:val="APVMATableText"/>
              <w:jc w:val="right"/>
            </w:pPr>
            <w:r w:rsidRPr="00700369">
              <w:rPr>
                <w:color w:val="000000"/>
                <w:szCs w:val="17"/>
                <w:lang w:eastAsia="en-AU"/>
              </w:rPr>
              <w:t>3,693</w:t>
            </w:r>
          </w:p>
        </w:tc>
        <w:tc>
          <w:tcPr>
            <w:tcW w:w="433" w:type="pct"/>
            <w:vAlign w:val="center"/>
          </w:tcPr>
          <w:p w14:paraId="64D3196D" w14:textId="65E4B241" w:rsidR="006C6233" w:rsidRPr="00AF01E0" w:rsidRDefault="006C6233" w:rsidP="00167810">
            <w:pPr>
              <w:pStyle w:val="APVMATableText"/>
              <w:jc w:val="center"/>
            </w:pPr>
          </w:p>
        </w:tc>
        <w:tc>
          <w:tcPr>
            <w:tcW w:w="478" w:type="pct"/>
            <w:vAlign w:val="center"/>
          </w:tcPr>
          <w:p w14:paraId="11835932" w14:textId="5913DAFD" w:rsidR="006C6233" w:rsidRPr="00AF01E0" w:rsidRDefault="006C6233" w:rsidP="006C6233">
            <w:pPr>
              <w:pStyle w:val="APVMATableText"/>
              <w:jc w:val="center"/>
            </w:pPr>
            <w:r>
              <w:t>-</w:t>
            </w:r>
          </w:p>
        </w:tc>
        <w:tc>
          <w:tcPr>
            <w:tcW w:w="455" w:type="pct"/>
            <w:shd w:val="clear" w:color="auto" w:fill="D5D7D5"/>
            <w:vAlign w:val="center"/>
          </w:tcPr>
          <w:p w14:paraId="77018A88" w14:textId="69C51332" w:rsidR="006C6233" w:rsidRPr="00167810" w:rsidRDefault="006C6233" w:rsidP="00167810">
            <w:pPr>
              <w:pStyle w:val="APVMATableText"/>
              <w:jc w:val="right"/>
              <w:rPr>
                <w:b/>
                <w:bCs/>
              </w:rPr>
            </w:pPr>
            <w:r w:rsidRPr="00167810">
              <w:rPr>
                <w:b/>
                <w:bCs/>
                <w:color w:val="000000"/>
                <w:szCs w:val="17"/>
                <w:lang w:eastAsia="en-AU"/>
              </w:rPr>
              <w:t>3,693</w:t>
            </w:r>
          </w:p>
        </w:tc>
        <w:tc>
          <w:tcPr>
            <w:tcW w:w="356" w:type="pct"/>
            <w:vAlign w:val="center"/>
          </w:tcPr>
          <w:p w14:paraId="112C8C87" w14:textId="77777777" w:rsidR="006C6233" w:rsidRPr="00AF01E0" w:rsidRDefault="006C6233" w:rsidP="006C6233">
            <w:pPr>
              <w:pStyle w:val="APVMATableText"/>
            </w:pPr>
          </w:p>
        </w:tc>
      </w:tr>
      <w:tr w:rsidR="009B0C46" w:rsidRPr="00F1739B" w14:paraId="26C33863" w14:textId="77777777" w:rsidTr="00167810">
        <w:trPr>
          <w:trHeight w:val="300"/>
        </w:trPr>
        <w:tc>
          <w:tcPr>
            <w:tcW w:w="379" w:type="pct"/>
            <w:vAlign w:val="center"/>
          </w:tcPr>
          <w:p w14:paraId="5D3D920A" w14:textId="71E0C368" w:rsidR="009B0C46" w:rsidRDefault="009B0C46" w:rsidP="006C6233">
            <w:pPr>
              <w:pStyle w:val="APVMATableText"/>
            </w:pPr>
            <w:r>
              <w:t>10.3</w:t>
            </w:r>
          </w:p>
        </w:tc>
        <w:tc>
          <w:tcPr>
            <w:tcW w:w="1281" w:type="pct"/>
            <w:gridSpan w:val="2"/>
            <w:vAlign w:val="center"/>
          </w:tcPr>
          <w:p w14:paraId="1E185F81" w14:textId="6E47886C" w:rsidR="009B0C46" w:rsidRPr="00AF01E0" w:rsidRDefault="009B0C46" w:rsidP="006C6233">
            <w:pPr>
              <w:pStyle w:val="APVMATableText"/>
            </w:pPr>
            <w:r>
              <w:t>Special data – level 3</w:t>
            </w:r>
          </w:p>
        </w:tc>
        <w:tc>
          <w:tcPr>
            <w:tcW w:w="773" w:type="pct"/>
            <w:vAlign w:val="center"/>
          </w:tcPr>
          <w:p w14:paraId="2814917C" w14:textId="49B01199" w:rsidR="009B0C46" w:rsidRPr="00AF01E0" w:rsidRDefault="009B0C46" w:rsidP="006C6233">
            <w:pPr>
              <w:pStyle w:val="APVMATableText"/>
            </w:pPr>
            <w:r>
              <w:t>7 months</w:t>
            </w:r>
          </w:p>
        </w:tc>
        <w:tc>
          <w:tcPr>
            <w:tcW w:w="435" w:type="pct"/>
          </w:tcPr>
          <w:p w14:paraId="381E0FAC" w14:textId="23322FBC" w:rsidR="009B0C46" w:rsidRPr="00AF01E0" w:rsidRDefault="009B0C46" w:rsidP="006C6233">
            <w:pPr>
              <w:pStyle w:val="APVMATableText"/>
            </w:pPr>
            <w:r>
              <w:t>Not determined</w:t>
            </w:r>
          </w:p>
        </w:tc>
        <w:tc>
          <w:tcPr>
            <w:tcW w:w="410" w:type="pct"/>
            <w:vAlign w:val="center"/>
          </w:tcPr>
          <w:p w14:paraId="744C1A37" w14:textId="2A5AF005" w:rsidR="009B0C46" w:rsidRPr="00700369" w:rsidRDefault="009B0C46" w:rsidP="00167810">
            <w:pPr>
              <w:pStyle w:val="APVMATableText"/>
              <w:jc w:val="right"/>
              <w:rPr>
                <w:color w:val="000000"/>
                <w:szCs w:val="17"/>
                <w:lang w:eastAsia="en-AU"/>
              </w:rPr>
            </w:pPr>
            <w:r>
              <w:rPr>
                <w:color w:val="000000"/>
                <w:szCs w:val="17"/>
                <w:lang w:eastAsia="en-AU"/>
              </w:rPr>
              <w:t>2,297</w:t>
            </w:r>
          </w:p>
        </w:tc>
        <w:tc>
          <w:tcPr>
            <w:tcW w:w="433" w:type="pct"/>
            <w:vAlign w:val="center"/>
          </w:tcPr>
          <w:p w14:paraId="26969CEE" w14:textId="77777777" w:rsidR="009B0C46" w:rsidRPr="00AF01E0" w:rsidRDefault="009B0C46" w:rsidP="00167810">
            <w:pPr>
              <w:pStyle w:val="APVMATableText"/>
              <w:jc w:val="center"/>
            </w:pPr>
          </w:p>
        </w:tc>
        <w:tc>
          <w:tcPr>
            <w:tcW w:w="478" w:type="pct"/>
            <w:vAlign w:val="center"/>
          </w:tcPr>
          <w:p w14:paraId="7B0F0E21" w14:textId="6F48EB76" w:rsidR="009B0C46" w:rsidRDefault="009B0C46" w:rsidP="006C6233">
            <w:pPr>
              <w:pStyle w:val="APVMATableText"/>
              <w:jc w:val="center"/>
            </w:pPr>
            <w:r>
              <w:t>-</w:t>
            </w:r>
          </w:p>
        </w:tc>
        <w:tc>
          <w:tcPr>
            <w:tcW w:w="455" w:type="pct"/>
            <w:shd w:val="clear" w:color="auto" w:fill="D5D7D5"/>
            <w:vAlign w:val="center"/>
          </w:tcPr>
          <w:p w14:paraId="0B9E069F" w14:textId="68AFA6CF" w:rsidR="009B0C46" w:rsidRPr="009B0C46" w:rsidRDefault="009B0C46" w:rsidP="00167810">
            <w:pPr>
              <w:pStyle w:val="APVMATableText"/>
              <w:jc w:val="right"/>
              <w:rPr>
                <w:b/>
                <w:bCs/>
                <w:color w:val="000000"/>
                <w:szCs w:val="17"/>
                <w:lang w:eastAsia="en-AU"/>
              </w:rPr>
            </w:pPr>
            <w:r>
              <w:rPr>
                <w:b/>
                <w:bCs/>
                <w:color w:val="000000"/>
                <w:szCs w:val="17"/>
                <w:lang w:eastAsia="en-AU"/>
              </w:rPr>
              <w:t>Nil</w:t>
            </w:r>
          </w:p>
        </w:tc>
        <w:tc>
          <w:tcPr>
            <w:tcW w:w="356" w:type="pct"/>
            <w:vAlign w:val="center"/>
          </w:tcPr>
          <w:p w14:paraId="4870B457" w14:textId="77777777" w:rsidR="009B0C46" w:rsidRPr="00AF01E0" w:rsidRDefault="009B0C46" w:rsidP="006C6233">
            <w:pPr>
              <w:pStyle w:val="APVMATableText"/>
            </w:pPr>
          </w:p>
        </w:tc>
      </w:tr>
      <w:tr w:rsidR="00F71D0B" w:rsidRPr="003D6BD1" w14:paraId="458B82C8" w14:textId="77777777" w:rsidTr="006C6233">
        <w:trPr>
          <w:gridAfter w:val="7"/>
          <w:wAfter w:w="3340" w:type="pct"/>
          <w:trHeight w:val="300"/>
        </w:trPr>
        <w:tc>
          <w:tcPr>
            <w:tcW w:w="1660" w:type="pct"/>
            <w:gridSpan w:val="3"/>
            <w:vAlign w:val="center"/>
            <w:hideMark/>
          </w:tcPr>
          <w:p w14:paraId="43C70805" w14:textId="4B7483A2" w:rsidR="00F71D0B" w:rsidRPr="00AF01E0" w:rsidRDefault="0006175B" w:rsidP="00F71D0B">
            <w:pPr>
              <w:pStyle w:val="APVMATableText"/>
              <w:rPr>
                <w:b/>
                <w:bCs/>
                <w:lang w:eastAsia="en-AU"/>
              </w:rPr>
            </w:pPr>
            <w:r>
              <w:rPr>
                <w:b/>
                <w:bCs/>
                <w:color w:val="53284F" w:themeColor="accent5"/>
                <w:lang w:eastAsia="en-AU"/>
              </w:rPr>
              <w:t>11</w:t>
            </w:r>
            <w:r w:rsidR="00F71D0B" w:rsidRPr="00AF01E0">
              <w:rPr>
                <w:b/>
                <w:bCs/>
                <w:color w:val="53284F" w:themeColor="accent5"/>
                <w:lang w:eastAsia="en-AU"/>
              </w:rPr>
              <w:t xml:space="preserve"> Finalisation</w:t>
            </w:r>
          </w:p>
        </w:tc>
      </w:tr>
      <w:tr w:rsidR="00F71D0B" w:rsidRPr="00F1739B" w14:paraId="2EB027D6" w14:textId="77777777" w:rsidTr="006C6233">
        <w:trPr>
          <w:trHeight w:val="288"/>
        </w:trPr>
        <w:tc>
          <w:tcPr>
            <w:tcW w:w="389" w:type="pct"/>
            <w:gridSpan w:val="2"/>
            <w:vAlign w:val="center"/>
            <w:hideMark/>
          </w:tcPr>
          <w:p w14:paraId="1424F9C4" w14:textId="3E0A56DC" w:rsidR="00F71D0B" w:rsidRPr="00AF01E0" w:rsidRDefault="0006175B" w:rsidP="00F71D0B">
            <w:pPr>
              <w:pStyle w:val="APVMATableText"/>
              <w:rPr>
                <w:color w:val="000000"/>
                <w:szCs w:val="17"/>
                <w:lang w:eastAsia="en-AU"/>
              </w:rPr>
            </w:pPr>
            <w:r>
              <w:rPr>
                <w:color w:val="000000"/>
                <w:szCs w:val="17"/>
                <w:lang w:eastAsia="en-AU"/>
              </w:rPr>
              <w:t>11.</w:t>
            </w:r>
            <w:r w:rsidR="00F71D0B" w:rsidRPr="00AF01E0">
              <w:rPr>
                <w:color w:val="000000"/>
                <w:szCs w:val="17"/>
                <w:lang w:eastAsia="en-AU"/>
              </w:rPr>
              <w:t>1</w:t>
            </w:r>
          </w:p>
        </w:tc>
        <w:tc>
          <w:tcPr>
            <w:tcW w:w="1271" w:type="pct"/>
            <w:vAlign w:val="center"/>
            <w:hideMark/>
          </w:tcPr>
          <w:p w14:paraId="698E9623" w14:textId="761E73F7" w:rsidR="00F71D0B" w:rsidRPr="00AF01E0" w:rsidRDefault="00F71D0B" w:rsidP="00F71D0B">
            <w:pPr>
              <w:pStyle w:val="APVMATableText"/>
              <w:rPr>
                <w:color w:val="000000"/>
                <w:szCs w:val="17"/>
                <w:lang w:eastAsia="en-AU"/>
              </w:rPr>
            </w:pPr>
            <w:r w:rsidRPr="00AF01E0">
              <w:rPr>
                <w:color w:val="000000"/>
                <w:szCs w:val="17"/>
                <w:lang w:eastAsia="en-AU"/>
              </w:rPr>
              <w:t>Finalisation – type 1</w:t>
            </w:r>
          </w:p>
        </w:tc>
        <w:tc>
          <w:tcPr>
            <w:tcW w:w="773" w:type="pct"/>
            <w:vAlign w:val="center"/>
            <w:hideMark/>
          </w:tcPr>
          <w:p w14:paraId="1E22B6ED" w14:textId="77777777" w:rsidR="00F71D0B" w:rsidRPr="00AF01E0" w:rsidRDefault="00F71D0B" w:rsidP="00F71D0B">
            <w:pPr>
              <w:pStyle w:val="APVMATableText"/>
              <w:rPr>
                <w:color w:val="000000"/>
                <w:szCs w:val="17"/>
                <w:lang w:eastAsia="en-AU"/>
              </w:rPr>
            </w:pPr>
            <w:r w:rsidRPr="00AF01E0">
              <w:rPr>
                <w:color w:val="000000"/>
                <w:szCs w:val="17"/>
                <w:lang w:eastAsia="en-AU"/>
              </w:rPr>
              <w:t>3 months</w:t>
            </w:r>
          </w:p>
        </w:tc>
        <w:tc>
          <w:tcPr>
            <w:tcW w:w="435" w:type="pct"/>
            <w:vAlign w:val="center"/>
            <w:hideMark/>
          </w:tcPr>
          <w:p w14:paraId="34D05F64" w14:textId="4534F9A5" w:rsidR="00F71D0B" w:rsidRPr="00AF01E0" w:rsidRDefault="00F71D0B" w:rsidP="008842FA">
            <w:pPr>
              <w:pStyle w:val="APVMATableText"/>
              <w:jc w:val="right"/>
              <w:rPr>
                <w:color w:val="000000"/>
                <w:szCs w:val="17"/>
                <w:lang w:eastAsia="en-AU"/>
              </w:rPr>
            </w:pPr>
            <w:r w:rsidRPr="00AF01E0">
              <w:t>20,275</w:t>
            </w:r>
          </w:p>
        </w:tc>
        <w:tc>
          <w:tcPr>
            <w:tcW w:w="410" w:type="pct"/>
            <w:vAlign w:val="center"/>
            <w:hideMark/>
          </w:tcPr>
          <w:p w14:paraId="38E84922" w14:textId="4762B78F" w:rsidR="00F71D0B" w:rsidRPr="00AF01E0" w:rsidRDefault="00F71D0B" w:rsidP="008842FA">
            <w:pPr>
              <w:pStyle w:val="APVMATableText"/>
              <w:jc w:val="right"/>
              <w:rPr>
                <w:color w:val="000000"/>
                <w:szCs w:val="17"/>
                <w:lang w:eastAsia="en-AU"/>
              </w:rPr>
            </w:pPr>
            <w:r w:rsidRPr="00AF01E0">
              <w:t>12,146</w:t>
            </w:r>
          </w:p>
        </w:tc>
        <w:tc>
          <w:tcPr>
            <w:tcW w:w="433" w:type="pct"/>
            <w:vAlign w:val="center"/>
            <w:hideMark/>
          </w:tcPr>
          <w:p w14:paraId="424A73F8" w14:textId="67A56215" w:rsidR="00F71D0B" w:rsidRPr="00AF01E0" w:rsidRDefault="000268CA" w:rsidP="008842FA">
            <w:pPr>
              <w:pStyle w:val="APVMATableText"/>
              <w:jc w:val="right"/>
              <w:rPr>
                <w:color w:val="000000"/>
                <w:szCs w:val="17"/>
                <w:lang w:eastAsia="en-AU"/>
              </w:rPr>
            </w:pPr>
            <w:r>
              <w:t>(</w:t>
            </w:r>
            <w:r w:rsidR="00F71D0B" w:rsidRPr="00AF01E0">
              <w:t>40</w:t>
            </w:r>
            <w:r>
              <w:t>)</w:t>
            </w:r>
          </w:p>
        </w:tc>
        <w:tc>
          <w:tcPr>
            <w:tcW w:w="478" w:type="pct"/>
            <w:vAlign w:val="center"/>
            <w:hideMark/>
          </w:tcPr>
          <w:p w14:paraId="3D4FCA09" w14:textId="0258817C" w:rsidR="00F71D0B" w:rsidRPr="00AF01E0" w:rsidRDefault="00F71D0B" w:rsidP="008842FA">
            <w:pPr>
              <w:pStyle w:val="APVMATableText"/>
              <w:jc w:val="right"/>
              <w:rPr>
                <w:color w:val="000000"/>
                <w:szCs w:val="17"/>
                <w:lang w:eastAsia="en-AU"/>
              </w:rPr>
            </w:pPr>
            <w:r w:rsidRPr="00AF01E0">
              <w:t>8,110</w:t>
            </w:r>
          </w:p>
        </w:tc>
        <w:tc>
          <w:tcPr>
            <w:tcW w:w="455" w:type="pct"/>
            <w:shd w:val="clear" w:color="auto" w:fill="D5D7D5" w:themeFill="text1" w:themeFillTint="33"/>
            <w:vAlign w:val="center"/>
            <w:hideMark/>
          </w:tcPr>
          <w:p w14:paraId="3906860C" w14:textId="05C90FCD" w:rsidR="00F71D0B" w:rsidRPr="00AF01E0" w:rsidRDefault="00F71D0B" w:rsidP="008842FA">
            <w:pPr>
              <w:pStyle w:val="APVMATableText"/>
              <w:jc w:val="right"/>
              <w:rPr>
                <w:b/>
                <w:bCs/>
                <w:color w:val="000000"/>
                <w:szCs w:val="17"/>
                <w:lang w:eastAsia="en-AU"/>
              </w:rPr>
            </w:pPr>
            <w:r w:rsidRPr="00AF01E0">
              <w:rPr>
                <w:b/>
              </w:rPr>
              <w:t>12,146</w:t>
            </w:r>
          </w:p>
        </w:tc>
        <w:tc>
          <w:tcPr>
            <w:tcW w:w="356" w:type="pct"/>
            <w:vAlign w:val="center"/>
            <w:hideMark/>
          </w:tcPr>
          <w:p w14:paraId="4A515ED7" w14:textId="0D6FDAC1" w:rsidR="00F71D0B" w:rsidRPr="00AF01E0" w:rsidRDefault="00F71D0B" w:rsidP="008842FA">
            <w:pPr>
              <w:pStyle w:val="APVMATableText"/>
              <w:jc w:val="right"/>
              <w:rPr>
                <w:color w:val="000000"/>
                <w:szCs w:val="17"/>
                <w:lang w:eastAsia="en-AU"/>
              </w:rPr>
            </w:pPr>
            <w:r w:rsidRPr="00AF01E0">
              <w:t>50</w:t>
            </w:r>
          </w:p>
        </w:tc>
      </w:tr>
      <w:tr w:rsidR="00F71D0B" w:rsidRPr="00F1739B" w14:paraId="0CA9F2EF" w14:textId="77777777" w:rsidTr="006C6233">
        <w:trPr>
          <w:trHeight w:val="288"/>
        </w:trPr>
        <w:tc>
          <w:tcPr>
            <w:tcW w:w="389" w:type="pct"/>
            <w:gridSpan w:val="2"/>
            <w:vAlign w:val="center"/>
            <w:hideMark/>
          </w:tcPr>
          <w:p w14:paraId="36F50C64" w14:textId="387353AC" w:rsidR="00F71D0B" w:rsidRPr="00AF01E0" w:rsidRDefault="0006175B" w:rsidP="00F71D0B">
            <w:pPr>
              <w:pStyle w:val="APVMATableText"/>
              <w:rPr>
                <w:color w:val="000000"/>
                <w:szCs w:val="17"/>
                <w:lang w:eastAsia="en-AU"/>
              </w:rPr>
            </w:pPr>
            <w:r>
              <w:rPr>
                <w:color w:val="000000"/>
                <w:szCs w:val="17"/>
                <w:lang w:eastAsia="en-AU"/>
              </w:rPr>
              <w:t>11</w:t>
            </w:r>
            <w:r w:rsidR="00F71D0B" w:rsidRPr="00AF01E0">
              <w:rPr>
                <w:color w:val="000000"/>
                <w:szCs w:val="17"/>
                <w:lang w:eastAsia="en-AU"/>
              </w:rPr>
              <w:t>.2</w:t>
            </w:r>
          </w:p>
        </w:tc>
        <w:tc>
          <w:tcPr>
            <w:tcW w:w="1271" w:type="pct"/>
            <w:vAlign w:val="center"/>
            <w:hideMark/>
          </w:tcPr>
          <w:p w14:paraId="71E93563" w14:textId="6F54FC4B" w:rsidR="00F71D0B" w:rsidRPr="00AF01E0" w:rsidRDefault="00F71D0B" w:rsidP="00F71D0B">
            <w:pPr>
              <w:pStyle w:val="APVMATableText"/>
              <w:rPr>
                <w:color w:val="000000"/>
                <w:szCs w:val="17"/>
                <w:lang w:eastAsia="en-AU"/>
              </w:rPr>
            </w:pPr>
            <w:r w:rsidRPr="00AF01E0">
              <w:rPr>
                <w:color w:val="000000"/>
                <w:szCs w:val="17"/>
                <w:lang w:eastAsia="en-AU"/>
              </w:rPr>
              <w:t>Finalisation – type 2</w:t>
            </w:r>
          </w:p>
        </w:tc>
        <w:tc>
          <w:tcPr>
            <w:tcW w:w="773" w:type="pct"/>
            <w:vAlign w:val="center"/>
            <w:hideMark/>
          </w:tcPr>
          <w:p w14:paraId="1AB207BC" w14:textId="77777777" w:rsidR="00F71D0B" w:rsidRPr="00AF01E0" w:rsidRDefault="00F71D0B" w:rsidP="00F71D0B">
            <w:pPr>
              <w:pStyle w:val="APVMATableText"/>
              <w:rPr>
                <w:color w:val="000000"/>
                <w:szCs w:val="17"/>
                <w:lang w:eastAsia="en-AU"/>
              </w:rPr>
            </w:pPr>
            <w:r w:rsidRPr="00AF01E0">
              <w:rPr>
                <w:color w:val="000000"/>
                <w:szCs w:val="17"/>
                <w:lang w:eastAsia="en-AU"/>
              </w:rPr>
              <w:t>2 months</w:t>
            </w:r>
          </w:p>
        </w:tc>
        <w:tc>
          <w:tcPr>
            <w:tcW w:w="435" w:type="pct"/>
            <w:vAlign w:val="center"/>
            <w:hideMark/>
          </w:tcPr>
          <w:p w14:paraId="3ADF7902" w14:textId="7129D6C9" w:rsidR="00F71D0B" w:rsidRPr="00AF01E0" w:rsidRDefault="00F71D0B" w:rsidP="008842FA">
            <w:pPr>
              <w:pStyle w:val="APVMATableText"/>
              <w:jc w:val="right"/>
              <w:rPr>
                <w:color w:val="000000"/>
                <w:szCs w:val="17"/>
                <w:lang w:eastAsia="en-AU"/>
              </w:rPr>
            </w:pPr>
            <w:r w:rsidRPr="00AF01E0">
              <w:t>7,725</w:t>
            </w:r>
          </w:p>
        </w:tc>
        <w:tc>
          <w:tcPr>
            <w:tcW w:w="410" w:type="pct"/>
            <w:vAlign w:val="center"/>
            <w:hideMark/>
          </w:tcPr>
          <w:p w14:paraId="2A322708" w14:textId="480DFB6C" w:rsidR="00F71D0B" w:rsidRPr="00AF01E0" w:rsidRDefault="00F71D0B" w:rsidP="008842FA">
            <w:pPr>
              <w:pStyle w:val="APVMATableText"/>
              <w:jc w:val="right"/>
              <w:rPr>
                <w:color w:val="000000"/>
                <w:szCs w:val="17"/>
                <w:lang w:eastAsia="en-AU"/>
              </w:rPr>
            </w:pPr>
            <w:r w:rsidRPr="00AF01E0">
              <w:t>4,386</w:t>
            </w:r>
          </w:p>
        </w:tc>
        <w:tc>
          <w:tcPr>
            <w:tcW w:w="433" w:type="pct"/>
            <w:vAlign w:val="center"/>
            <w:hideMark/>
          </w:tcPr>
          <w:p w14:paraId="6110278F" w14:textId="3037E400" w:rsidR="00F71D0B" w:rsidRPr="00AF01E0" w:rsidRDefault="000268CA" w:rsidP="008842FA">
            <w:pPr>
              <w:pStyle w:val="APVMATableText"/>
              <w:jc w:val="right"/>
              <w:rPr>
                <w:color w:val="000000"/>
                <w:szCs w:val="17"/>
                <w:lang w:eastAsia="en-AU"/>
              </w:rPr>
            </w:pPr>
            <w:r>
              <w:t>(</w:t>
            </w:r>
            <w:r w:rsidR="00F71D0B" w:rsidRPr="00AF01E0">
              <w:t>43</w:t>
            </w:r>
            <w:r>
              <w:t>)</w:t>
            </w:r>
          </w:p>
        </w:tc>
        <w:tc>
          <w:tcPr>
            <w:tcW w:w="478" w:type="pct"/>
            <w:vAlign w:val="center"/>
            <w:hideMark/>
          </w:tcPr>
          <w:p w14:paraId="43CA87FE" w14:textId="6C9D1532" w:rsidR="00F71D0B" w:rsidRPr="00AF01E0" w:rsidRDefault="00F71D0B" w:rsidP="008842FA">
            <w:pPr>
              <w:pStyle w:val="APVMATableText"/>
              <w:jc w:val="right"/>
              <w:rPr>
                <w:color w:val="000000"/>
                <w:szCs w:val="17"/>
                <w:lang w:eastAsia="en-AU"/>
              </w:rPr>
            </w:pPr>
            <w:r w:rsidRPr="00AF01E0">
              <w:t>3,090</w:t>
            </w:r>
          </w:p>
        </w:tc>
        <w:tc>
          <w:tcPr>
            <w:tcW w:w="455" w:type="pct"/>
            <w:shd w:val="clear" w:color="auto" w:fill="D5D7D5" w:themeFill="text1" w:themeFillTint="33"/>
            <w:vAlign w:val="center"/>
            <w:hideMark/>
          </w:tcPr>
          <w:p w14:paraId="4BCFFC74" w14:textId="63F80ED9" w:rsidR="00F71D0B" w:rsidRPr="00AF01E0" w:rsidRDefault="00F71D0B" w:rsidP="008842FA">
            <w:pPr>
              <w:pStyle w:val="APVMATableText"/>
              <w:jc w:val="right"/>
              <w:rPr>
                <w:b/>
                <w:bCs/>
                <w:color w:val="000000"/>
                <w:szCs w:val="17"/>
                <w:lang w:eastAsia="en-AU"/>
              </w:rPr>
            </w:pPr>
            <w:r w:rsidRPr="00AF01E0">
              <w:rPr>
                <w:b/>
              </w:rPr>
              <w:t>4,386</w:t>
            </w:r>
          </w:p>
        </w:tc>
        <w:tc>
          <w:tcPr>
            <w:tcW w:w="356" w:type="pct"/>
            <w:vAlign w:val="center"/>
            <w:hideMark/>
          </w:tcPr>
          <w:p w14:paraId="0514DE89" w14:textId="3E5E75F2" w:rsidR="00F71D0B" w:rsidRPr="00AF01E0" w:rsidRDefault="00F71D0B" w:rsidP="008842FA">
            <w:pPr>
              <w:pStyle w:val="APVMATableText"/>
              <w:jc w:val="right"/>
              <w:rPr>
                <w:color w:val="000000"/>
                <w:szCs w:val="17"/>
                <w:lang w:eastAsia="en-AU"/>
              </w:rPr>
            </w:pPr>
            <w:r w:rsidRPr="00AF01E0">
              <w:t>42</w:t>
            </w:r>
          </w:p>
        </w:tc>
      </w:tr>
      <w:tr w:rsidR="00F71D0B" w:rsidRPr="00F1739B" w14:paraId="03ED350E" w14:textId="77777777" w:rsidTr="006C6233">
        <w:trPr>
          <w:trHeight w:val="300"/>
        </w:trPr>
        <w:tc>
          <w:tcPr>
            <w:tcW w:w="389" w:type="pct"/>
            <w:gridSpan w:val="2"/>
            <w:vAlign w:val="center"/>
            <w:hideMark/>
          </w:tcPr>
          <w:p w14:paraId="6ED96109" w14:textId="5FCA8305" w:rsidR="00F71D0B" w:rsidRPr="00AF01E0" w:rsidRDefault="0006175B" w:rsidP="00F71D0B">
            <w:pPr>
              <w:pStyle w:val="APVMATableText"/>
              <w:rPr>
                <w:color w:val="000000"/>
                <w:szCs w:val="17"/>
                <w:lang w:eastAsia="en-AU"/>
              </w:rPr>
            </w:pPr>
            <w:r>
              <w:rPr>
                <w:color w:val="000000"/>
                <w:szCs w:val="17"/>
                <w:lang w:eastAsia="en-AU"/>
              </w:rPr>
              <w:t>11</w:t>
            </w:r>
            <w:r w:rsidR="00F71D0B" w:rsidRPr="00AF01E0">
              <w:rPr>
                <w:color w:val="000000"/>
                <w:szCs w:val="17"/>
                <w:lang w:eastAsia="en-AU"/>
              </w:rPr>
              <w:t>.3</w:t>
            </w:r>
          </w:p>
        </w:tc>
        <w:tc>
          <w:tcPr>
            <w:tcW w:w="1271" w:type="pct"/>
            <w:vAlign w:val="center"/>
            <w:hideMark/>
          </w:tcPr>
          <w:p w14:paraId="246C888A" w14:textId="33B26149" w:rsidR="00F71D0B" w:rsidRPr="00AF01E0" w:rsidRDefault="00F71D0B" w:rsidP="00F71D0B">
            <w:pPr>
              <w:pStyle w:val="APVMATableText"/>
              <w:rPr>
                <w:color w:val="000000"/>
                <w:szCs w:val="17"/>
                <w:lang w:eastAsia="en-AU"/>
              </w:rPr>
            </w:pPr>
            <w:r w:rsidRPr="00AF01E0">
              <w:rPr>
                <w:color w:val="000000"/>
                <w:szCs w:val="17"/>
                <w:lang w:eastAsia="en-AU"/>
              </w:rPr>
              <w:t>Finalisation – type 3</w:t>
            </w:r>
          </w:p>
        </w:tc>
        <w:tc>
          <w:tcPr>
            <w:tcW w:w="773" w:type="pct"/>
            <w:vAlign w:val="center"/>
            <w:hideMark/>
          </w:tcPr>
          <w:p w14:paraId="72BEC9C1" w14:textId="77777777" w:rsidR="00F71D0B" w:rsidRPr="00AF01E0" w:rsidRDefault="00F71D0B" w:rsidP="00F71D0B">
            <w:pPr>
              <w:pStyle w:val="APVMATableText"/>
              <w:rPr>
                <w:color w:val="000000"/>
                <w:szCs w:val="17"/>
                <w:lang w:eastAsia="en-AU"/>
              </w:rPr>
            </w:pPr>
            <w:r w:rsidRPr="00AF01E0">
              <w:rPr>
                <w:color w:val="000000"/>
                <w:szCs w:val="17"/>
                <w:lang w:eastAsia="en-AU"/>
              </w:rPr>
              <w:t>2 months</w:t>
            </w:r>
          </w:p>
        </w:tc>
        <w:tc>
          <w:tcPr>
            <w:tcW w:w="435" w:type="pct"/>
            <w:vAlign w:val="center"/>
            <w:hideMark/>
          </w:tcPr>
          <w:p w14:paraId="1C4EF716" w14:textId="45222C10" w:rsidR="00F71D0B" w:rsidRPr="00AF01E0" w:rsidRDefault="00F71D0B" w:rsidP="008842FA">
            <w:pPr>
              <w:pStyle w:val="APVMATableText"/>
              <w:jc w:val="right"/>
              <w:rPr>
                <w:color w:val="000000"/>
                <w:szCs w:val="17"/>
                <w:lang w:eastAsia="en-AU"/>
              </w:rPr>
            </w:pPr>
            <w:r w:rsidRPr="00AF01E0">
              <w:t>4,325</w:t>
            </w:r>
          </w:p>
        </w:tc>
        <w:tc>
          <w:tcPr>
            <w:tcW w:w="410" w:type="pct"/>
            <w:vAlign w:val="center"/>
            <w:hideMark/>
          </w:tcPr>
          <w:p w14:paraId="1C69D824" w14:textId="08911065" w:rsidR="00F71D0B" w:rsidRPr="00AF01E0" w:rsidRDefault="00F71D0B" w:rsidP="008842FA">
            <w:pPr>
              <w:pStyle w:val="APVMATableText"/>
              <w:jc w:val="right"/>
              <w:rPr>
                <w:color w:val="000000"/>
                <w:szCs w:val="17"/>
                <w:lang w:eastAsia="en-AU"/>
              </w:rPr>
            </w:pPr>
            <w:r w:rsidRPr="00AF01E0">
              <w:t>1,240</w:t>
            </w:r>
          </w:p>
        </w:tc>
        <w:tc>
          <w:tcPr>
            <w:tcW w:w="433" w:type="pct"/>
            <w:vAlign w:val="center"/>
            <w:hideMark/>
          </w:tcPr>
          <w:p w14:paraId="2395AC0E" w14:textId="6D759C02" w:rsidR="00F71D0B" w:rsidRPr="00AF01E0" w:rsidRDefault="000268CA" w:rsidP="008842FA">
            <w:pPr>
              <w:pStyle w:val="APVMATableText"/>
              <w:jc w:val="right"/>
              <w:rPr>
                <w:color w:val="000000"/>
                <w:szCs w:val="17"/>
                <w:lang w:eastAsia="en-AU"/>
              </w:rPr>
            </w:pPr>
            <w:r>
              <w:t>(</w:t>
            </w:r>
            <w:r w:rsidR="00F71D0B" w:rsidRPr="00AF01E0">
              <w:t>71</w:t>
            </w:r>
            <w:r>
              <w:t>)</w:t>
            </w:r>
          </w:p>
        </w:tc>
        <w:tc>
          <w:tcPr>
            <w:tcW w:w="478" w:type="pct"/>
            <w:vAlign w:val="center"/>
            <w:hideMark/>
          </w:tcPr>
          <w:p w14:paraId="3FF659CC" w14:textId="5B94EFAB" w:rsidR="00F71D0B" w:rsidRPr="00AF01E0" w:rsidRDefault="00F71D0B" w:rsidP="008842FA">
            <w:pPr>
              <w:pStyle w:val="APVMATableText"/>
              <w:jc w:val="right"/>
              <w:rPr>
                <w:color w:val="000000"/>
                <w:szCs w:val="17"/>
                <w:lang w:eastAsia="en-AU"/>
              </w:rPr>
            </w:pPr>
            <w:r w:rsidRPr="00AF01E0">
              <w:t>1,730</w:t>
            </w:r>
          </w:p>
        </w:tc>
        <w:tc>
          <w:tcPr>
            <w:tcW w:w="455" w:type="pct"/>
            <w:shd w:val="clear" w:color="auto" w:fill="D5D7D5" w:themeFill="text1" w:themeFillTint="33"/>
            <w:vAlign w:val="center"/>
            <w:hideMark/>
          </w:tcPr>
          <w:p w14:paraId="68DFB03D" w14:textId="5BDA8728" w:rsidR="00F71D0B" w:rsidRPr="00AF01E0" w:rsidRDefault="00F71D0B" w:rsidP="008842FA">
            <w:pPr>
              <w:pStyle w:val="APVMATableText"/>
              <w:jc w:val="right"/>
              <w:rPr>
                <w:b/>
                <w:bCs/>
                <w:color w:val="000000"/>
                <w:szCs w:val="17"/>
                <w:lang w:eastAsia="en-AU"/>
              </w:rPr>
            </w:pPr>
            <w:r w:rsidRPr="00AF01E0">
              <w:rPr>
                <w:b/>
              </w:rPr>
              <w:t>1,240</w:t>
            </w:r>
          </w:p>
        </w:tc>
        <w:tc>
          <w:tcPr>
            <w:tcW w:w="356" w:type="pct"/>
            <w:vAlign w:val="center"/>
            <w:hideMark/>
          </w:tcPr>
          <w:p w14:paraId="6878F8C9" w14:textId="70CE5A9A" w:rsidR="00F71D0B" w:rsidRPr="00AF01E0" w:rsidRDefault="00F71D0B" w:rsidP="008842FA">
            <w:pPr>
              <w:pStyle w:val="APVMATableText"/>
              <w:jc w:val="right"/>
              <w:rPr>
                <w:color w:val="000000"/>
                <w:szCs w:val="17"/>
                <w:lang w:eastAsia="en-AU"/>
              </w:rPr>
            </w:pPr>
            <w:r w:rsidRPr="00AF01E0">
              <w:t>-28</w:t>
            </w:r>
          </w:p>
        </w:tc>
      </w:tr>
      <w:tr w:rsidR="00F71D0B" w:rsidRPr="002A0BA5" w14:paraId="607B7204" w14:textId="77777777" w:rsidTr="006C6233">
        <w:trPr>
          <w:trHeight w:val="300"/>
        </w:trPr>
        <w:tc>
          <w:tcPr>
            <w:tcW w:w="1660" w:type="pct"/>
            <w:gridSpan w:val="3"/>
            <w:vAlign w:val="center"/>
            <w:hideMark/>
          </w:tcPr>
          <w:p w14:paraId="3E18FB21" w14:textId="2FA8B3C3" w:rsidR="00F71D0B" w:rsidRPr="00AF01E0" w:rsidRDefault="0006175B" w:rsidP="00F71D0B">
            <w:pPr>
              <w:pStyle w:val="APVMATableText"/>
              <w:rPr>
                <w:b/>
                <w:bCs/>
                <w:lang w:eastAsia="en-AU"/>
              </w:rPr>
            </w:pPr>
            <w:r>
              <w:rPr>
                <w:b/>
                <w:bCs/>
                <w:color w:val="53284F" w:themeColor="accent5"/>
                <w:lang w:eastAsia="en-AU"/>
              </w:rPr>
              <w:t>12</w:t>
            </w:r>
            <w:r w:rsidR="00F71D0B" w:rsidRPr="00AF01E0">
              <w:rPr>
                <w:b/>
                <w:bCs/>
                <w:color w:val="53284F" w:themeColor="accent5"/>
                <w:lang w:eastAsia="en-AU"/>
              </w:rPr>
              <w:t xml:space="preserve"> Limits on use of information</w:t>
            </w:r>
          </w:p>
        </w:tc>
        <w:tc>
          <w:tcPr>
            <w:tcW w:w="773" w:type="pct"/>
            <w:vAlign w:val="center"/>
            <w:hideMark/>
          </w:tcPr>
          <w:p w14:paraId="5F66FECC" w14:textId="77777777" w:rsidR="00F71D0B" w:rsidRPr="00AF01E0" w:rsidRDefault="00F71D0B" w:rsidP="00F71D0B">
            <w:pPr>
              <w:pStyle w:val="APVMATableText"/>
              <w:rPr>
                <w:color w:val="000000"/>
                <w:szCs w:val="17"/>
                <w:lang w:eastAsia="en-AU"/>
              </w:rPr>
            </w:pPr>
            <w:r w:rsidRPr="00AF01E0">
              <w:rPr>
                <w:color w:val="000000"/>
                <w:szCs w:val="17"/>
                <w:lang w:eastAsia="en-AU"/>
              </w:rPr>
              <w:t> </w:t>
            </w:r>
          </w:p>
        </w:tc>
        <w:tc>
          <w:tcPr>
            <w:tcW w:w="435" w:type="pct"/>
            <w:vAlign w:val="center"/>
            <w:hideMark/>
          </w:tcPr>
          <w:p w14:paraId="0D49C1D6" w14:textId="33B521A5" w:rsidR="00F71D0B" w:rsidRPr="00AF01E0" w:rsidRDefault="00F71D0B" w:rsidP="008842FA">
            <w:pPr>
              <w:pStyle w:val="APVMATableText"/>
              <w:jc w:val="right"/>
              <w:rPr>
                <w:color w:val="000000"/>
                <w:szCs w:val="17"/>
                <w:lang w:eastAsia="en-AU"/>
              </w:rPr>
            </w:pPr>
            <w:r w:rsidRPr="00AF01E0">
              <w:rPr>
                <w:color w:val="000000"/>
                <w:szCs w:val="17"/>
                <w:lang w:eastAsia="en-AU"/>
              </w:rPr>
              <w:t>1,150</w:t>
            </w:r>
          </w:p>
        </w:tc>
        <w:tc>
          <w:tcPr>
            <w:tcW w:w="410" w:type="pct"/>
            <w:vAlign w:val="center"/>
            <w:hideMark/>
          </w:tcPr>
          <w:p w14:paraId="619DED88" w14:textId="4EAFE6D2" w:rsidR="00F71D0B" w:rsidRPr="00AF01E0" w:rsidRDefault="00F71D0B" w:rsidP="008842FA">
            <w:pPr>
              <w:pStyle w:val="APVMATableText"/>
              <w:jc w:val="right"/>
              <w:rPr>
                <w:color w:val="000000"/>
                <w:szCs w:val="17"/>
                <w:lang w:eastAsia="en-AU"/>
              </w:rPr>
            </w:pPr>
            <w:r w:rsidRPr="00AF01E0">
              <w:rPr>
                <w:color w:val="000000"/>
                <w:szCs w:val="17"/>
                <w:lang w:eastAsia="en-AU"/>
              </w:rPr>
              <w:t>253</w:t>
            </w:r>
          </w:p>
        </w:tc>
        <w:tc>
          <w:tcPr>
            <w:tcW w:w="433" w:type="pct"/>
            <w:vAlign w:val="center"/>
            <w:hideMark/>
          </w:tcPr>
          <w:p w14:paraId="02AE5C7E" w14:textId="0A710705" w:rsidR="00F71D0B" w:rsidRPr="00AF01E0" w:rsidRDefault="000268CA" w:rsidP="008842FA">
            <w:pPr>
              <w:pStyle w:val="APVMATableText"/>
              <w:jc w:val="right"/>
              <w:rPr>
                <w:color w:val="000000"/>
                <w:szCs w:val="17"/>
                <w:lang w:eastAsia="en-AU"/>
              </w:rPr>
            </w:pPr>
            <w:r>
              <w:rPr>
                <w:color w:val="000000"/>
                <w:szCs w:val="17"/>
                <w:lang w:eastAsia="en-AU"/>
              </w:rPr>
              <w:t>(</w:t>
            </w:r>
            <w:r w:rsidR="00F71D0B" w:rsidRPr="00AF01E0">
              <w:rPr>
                <w:color w:val="000000"/>
                <w:szCs w:val="17"/>
                <w:lang w:eastAsia="en-AU"/>
              </w:rPr>
              <w:t>78</w:t>
            </w:r>
            <w:r>
              <w:rPr>
                <w:color w:val="000000"/>
                <w:szCs w:val="17"/>
                <w:lang w:eastAsia="en-AU"/>
              </w:rPr>
              <w:t>)</w:t>
            </w:r>
          </w:p>
        </w:tc>
        <w:tc>
          <w:tcPr>
            <w:tcW w:w="478" w:type="pct"/>
            <w:vAlign w:val="center"/>
            <w:hideMark/>
          </w:tcPr>
          <w:p w14:paraId="761EF854" w14:textId="11DD5B64" w:rsidR="00F71D0B" w:rsidRPr="00AF01E0" w:rsidRDefault="00F71D0B" w:rsidP="008842FA">
            <w:pPr>
              <w:pStyle w:val="APVMATableText"/>
              <w:jc w:val="right"/>
              <w:rPr>
                <w:color w:val="000000"/>
                <w:szCs w:val="17"/>
                <w:lang w:eastAsia="en-AU"/>
              </w:rPr>
            </w:pPr>
            <w:r w:rsidRPr="00AF01E0">
              <w:rPr>
                <w:color w:val="000000"/>
                <w:szCs w:val="17"/>
                <w:lang w:eastAsia="en-AU"/>
              </w:rPr>
              <w:t>460</w:t>
            </w:r>
          </w:p>
        </w:tc>
        <w:tc>
          <w:tcPr>
            <w:tcW w:w="455" w:type="pct"/>
            <w:shd w:val="clear" w:color="auto" w:fill="D5D7D5" w:themeFill="text1" w:themeFillTint="33"/>
            <w:vAlign w:val="center"/>
            <w:hideMark/>
          </w:tcPr>
          <w:p w14:paraId="1D29B551" w14:textId="69F03311" w:rsidR="00F71D0B" w:rsidRPr="00AF01E0" w:rsidRDefault="00F71D0B" w:rsidP="008842FA">
            <w:pPr>
              <w:pStyle w:val="APVMATableText"/>
              <w:jc w:val="right"/>
              <w:rPr>
                <w:b/>
                <w:bCs/>
                <w:color w:val="000000"/>
                <w:szCs w:val="17"/>
                <w:lang w:eastAsia="en-AU"/>
              </w:rPr>
            </w:pPr>
            <w:r w:rsidRPr="00AF01E0">
              <w:rPr>
                <w:b/>
                <w:bCs/>
                <w:color w:val="000000"/>
                <w:szCs w:val="17"/>
                <w:lang w:eastAsia="en-AU"/>
              </w:rPr>
              <w:t>253</w:t>
            </w:r>
          </w:p>
        </w:tc>
        <w:tc>
          <w:tcPr>
            <w:tcW w:w="356" w:type="pct"/>
            <w:vAlign w:val="center"/>
            <w:hideMark/>
          </w:tcPr>
          <w:p w14:paraId="641DA623" w14:textId="6153774A" w:rsidR="00F71D0B" w:rsidRPr="003D6BD1" w:rsidRDefault="00F71D0B" w:rsidP="008842FA">
            <w:pPr>
              <w:pStyle w:val="APVMATableText"/>
              <w:jc w:val="right"/>
              <w:rPr>
                <w:color w:val="000000"/>
                <w:szCs w:val="17"/>
                <w:lang w:eastAsia="en-AU"/>
              </w:rPr>
            </w:pPr>
            <w:r w:rsidRPr="00AF01E0">
              <w:rPr>
                <w:color w:val="000000"/>
                <w:szCs w:val="17"/>
                <w:lang w:eastAsia="en-AU"/>
              </w:rPr>
              <w:t>-45</w:t>
            </w:r>
          </w:p>
        </w:tc>
      </w:tr>
    </w:tbl>
    <w:p w14:paraId="317118BB" w14:textId="77777777" w:rsidR="00D02724" w:rsidRDefault="00D02724">
      <w:pPr>
        <w:spacing w:line="240" w:lineRule="auto"/>
        <w:rPr>
          <w:rFonts w:ascii="Franklin Gothic Medium" w:hAnsi="Franklin Gothic Medium" w:cs="Arial"/>
          <w:color w:val="53284F" w:themeColor="accent5"/>
          <w:kern w:val="20"/>
          <w:sz w:val="22"/>
          <w:szCs w:val="28"/>
          <w:u w:color="000000"/>
        </w:rPr>
      </w:pPr>
      <w:r>
        <w:br w:type="page"/>
      </w:r>
    </w:p>
    <w:p w14:paraId="33112955" w14:textId="05F994CD" w:rsidR="006146C5" w:rsidRDefault="00B85BE0" w:rsidP="00B85BE0">
      <w:pPr>
        <w:pStyle w:val="Heading2"/>
      </w:pPr>
      <w:bookmarkStart w:id="260" w:name="_Toc234591441"/>
      <w:r>
        <w:lastRenderedPageBreak/>
        <w:t>A.1.</w:t>
      </w:r>
      <w:r w:rsidR="00827FC8">
        <w:t xml:space="preserve">5. </w:t>
      </w:r>
      <w:r w:rsidR="006146C5">
        <w:t>Permits Table</w:t>
      </w:r>
      <w:bookmarkEnd w:id="260"/>
    </w:p>
    <w:p w14:paraId="63ADA1B2" w14:textId="5CEF3C06" w:rsidR="00A8216D" w:rsidRDefault="0084662C" w:rsidP="003C154C">
      <w:pPr>
        <w:pStyle w:val="NormalText"/>
      </w:pPr>
      <w:r>
        <w:t xml:space="preserve">This section presents the APVMA’s fees associated with items or modules for permits. </w:t>
      </w:r>
      <w:proofErr w:type="gramStart"/>
      <w:r>
        <w:t>The majority of</w:t>
      </w:r>
      <w:proofErr w:type="gramEnd"/>
      <w:r>
        <w:t xml:space="preserve"> fees reflect the full cost of the element in line with the details in </w:t>
      </w:r>
      <w:r w:rsidR="001413BE">
        <w:t xml:space="preserve">the </w:t>
      </w:r>
      <w:r>
        <w:t xml:space="preserve">section </w:t>
      </w:r>
      <w:r w:rsidR="001413BE">
        <w:t>‘</w:t>
      </w:r>
      <w:r w:rsidR="001413BE">
        <w:fldChar w:fldCharType="begin"/>
      </w:r>
      <w:r w:rsidR="001413BE">
        <w:instrText xml:space="preserve"> REF _Ref214558066 \h </w:instrText>
      </w:r>
      <w:r w:rsidR="001413BE">
        <w:fldChar w:fldCharType="separate"/>
      </w:r>
      <w:r w:rsidR="008C371A">
        <w:t xml:space="preserve">Charging (cost recovery) </w:t>
      </w:r>
      <w:r w:rsidR="001413BE" w:rsidRPr="00482A47">
        <w:t>Model</w:t>
      </w:r>
      <w:r w:rsidR="001413BE">
        <w:fldChar w:fldCharType="end"/>
      </w:r>
      <w:r w:rsidR="001413BE">
        <w:t>’</w:t>
      </w:r>
      <w:r w:rsidR="00D66FC2">
        <w:t>.</w:t>
      </w:r>
    </w:p>
    <w:p w14:paraId="5268C68D" w14:textId="0F768763" w:rsidR="00A8216D" w:rsidRPr="005B3128" w:rsidRDefault="00827FC8" w:rsidP="00827FC8">
      <w:pPr>
        <w:pStyle w:val="Heading3"/>
        <w:tabs>
          <w:tab w:val="clear" w:pos="907"/>
        </w:tabs>
      </w:pPr>
      <w:bookmarkStart w:id="261" w:name="_Toc234591442"/>
      <w:r>
        <w:t xml:space="preserve">A.1.5.1. </w:t>
      </w:r>
      <w:r w:rsidR="00A8216D" w:rsidRPr="005B3128">
        <w:t xml:space="preserve">Permits </w:t>
      </w:r>
      <w:r w:rsidR="0084662C" w:rsidRPr="005B3128">
        <w:t>Item Fees</w:t>
      </w:r>
      <w:bookmarkEnd w:id="261"/>
    </w:p>
    <w:p w14:paraId="092123CD" w14:textId="0D9016FB" w:rsidR="003C154C" w:rsidRPr="003C154C" w:rsidRDefault="00AC47BB" w:rsidP="003C154C">
      <w:pPr>
        <w:pStyle w:val="NormalText"/>
      </w:pPr>
      <w:r>
        <w:t>Table 18</w:t>
      </w:r>
      <w:r w:rsidR="0069611A">
        <w:t xml:space="preserve"> </w:t>
      </w:r>
      <w:r w:rsidR="0084662C">
        <w:t xml:space="preserve">provides a complete list of </w:t>
      </w:r>
      <w:r w:rsidR="00191008">
        <w:t xml:space="preserve">the </w:t>
      </w:r>
      <w:r w:rsidR="0084662C">
        <w:t xml:space="preserve">APVMA’s registration and application fees for permits for the existing item numbers. </w:t>
      </w:r>
      <w:r w:rsidR="00C53F3F" w:rsidRPr="00D9199F">
        <w:t xml:space="preserve">The costs and corresponding fees for each </w:t>
      </w:r>
      <w:r w:rsidR="00C53F3F">
        <w:t>item</w:t>
      </w:r>
      <w:r w:rsidR="00C53F3F" w:rsidRPr="00D9199F">
        <w:t xml:space="preserve"> have been calculated in accordance with the approach</w:t>
      </w:r>
      <w:r w:rsidR="00C53F3F">
        <w:t xml:space="preserve"> </w:t>
      </w:r>
      <w:r w:rsidR="00C53F3F" w:rsidRPr="00D9199F">
        <w:t xml:space="preserve">and assumptions outlined in </w:t>
      </w:r>
      <w:r w:rsidR="001413BE">
        <w:t>the section ‘</w:t>
      </w:r>
      <w:r w:rsidR="001413BE">
        <w:fldChar w:fldCharType="begin"/>
      </w:r>
      <w:r w:rsidR="001413BE">
        <w:instrText xml:space="preserve"> REF _Ref214558066 \h </w:instrText>
      </w:r>
      <w:r w:rsidR="001413BE">
        <w:fldChar w:fldCharType="separate"/>
      </w:r>
      <w:r w:rsidR="008C371A">
        <w:t xml:space="preserve">Charging (cost recovery) </w:t>
      </w:r>
      <w:r w:rsidR="001413BE" w:rsidRPr="00482A47">
        <w:t>Model</w:t>
      </w:r>
      <w:r w:rsidR="001413BE">
        <w:fldChar w:fldCharType="end"/>
      </w:r>
      <w:r w:rsidR="001413BE">
        <w:t>’</w:t>
      </w:r>
      <w:r w:rsidR="00C53F3F">
        <w:t>.</w:t>
      </w:r>
    </w:p>
    <w:p w14:paraId="4C1BEA54" w14:textId="6138691C" w:rsidR="00782C8C" w:rsidRDefault="007E5C4D" w:rsidP="00782C8C">
      <w:pPr>
        <w:pStyle w:val="Caption"/>
      </w:pPr>
      <w:bookmarkStart w:id="262" w:name="_Toc234591467"/>
      <w:r>
        <w:t xml:space="preserve">Table </w:t>
      </w:r>
      <w:r w:rsidR="004E598D">
        <w:fldChar w:fldCharType="begin"/>
      </w:r>
      <w:r w:rsidR="004E598D">
        <w:instrText xml:space="preserve"> SEQ Table \* ARABIC </w:instrText>
      </w:r>
      <w:r w:rsidR="004E598D">
        <w:fldChar w:fldCharType="separate"/>
      </w:r>
      <w:r w:rsidR="004E598D">
        <w:rPr>
          <w:noProof/>
        </w:rPr>
        <w:t>20</w:t>
      </w:r>
      <w:r w:rsidR="004E598D">
        <w:rPr>
          <w:noProof/>
        </w:rPr>
        <w:fldChar w:fldCharType="end"/>
      </w:r>
      <w:r>
        <w:t xml:space="preserve">: </w:t>
      </w:r>
      <w:r w:rsidR="00782C8C">
        <w:t>Permit</w:t>
      </w:r>
      <w:r w:rsidR="0069611A">
        <w:t>s</w:t>
      </w:r>
      <w:r w:rsidR="00782C8C">
        <w:t xml:space="preserve"> </w:t>
      </w:r>
      <w:r w:rsidR="003A4655">
        <w:t xml:space="preserve">– </w:t>
      </w:r>
      <w:r w:rsidR="00782C8C">
        <w:t>Item Table</w:t>
      </w:r>
      <w:bookmarkEnd w:id="262"/>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0"/>
        <w:gridCol w:w="1076"/>
        <w:gridCol w:w="941"/>
        <w:gridCol w:w="938"/>
        <w:gridCol w:w="1208"/>
        <w:gridCol w:w="1208"/>
        <w:gridCol w:w="941"/>
        <w:gridCol w:w="938"/>
        <w:gridCol w:w="1208"/>
        <w:gridCol w:w="1067"/>
        <w:gridCol w:w="1070"/>
      </w:tblGrid>
      <w:tr w:rsidR="001D3EF3" w:rsidRPr="0025697B" w14:paraId="5C60A99C" w14:textId="77777777" w:rsidTr="00095C2B">
        <w:trPr>
          <w:trHeight w:val="1112"/>
          <w:tblHeader/>
        </w:trPr>
        <w:tc>
          <w:tcPr>
            <w:tcW w:w="1307" w:type="pct"/>
            <w:shd w:val="clear" w:color="000000" w:fill="53284F"/>
            <w:vAlign w:val="center"/>
            <w:hideMark/>
          </w:tcPr>
          <w:p w14:paraId="589BAFFA" w14:textId="77777777" w:rsidR="001D3EF3" w:rsidRPr="0025697B" w:rsidRDefault="001D3EF3" w:rsidP="00782C8C">
            <w:pPr>
              <w:pStyle w:val="APVMATableHead"/>
              <w:rPr>
                <w:lang w:eastAsia="en-AU"/>
              </w:rPr>
            </w:pPr>
            <w:r w:rsidRPr="0025697B">
              <w:rPr>
                <w:lang w:eastAsia="en-AU"/>
              </w:rPr>
              <w:t>Item Description</w:t>
            </w:r>
          </w:p>
        </w:tc>
        <w:tc>
          <w:tcPr>
            <w:tcW w:w="375" w:type="pct"/>
            <w:shd w:val="clear" w:color="000000" w:fill="53284F"/>
            <w:vAlign w:val="center"/>
            <w:hideMark/>
          </w:tcPr>
          <w:p w14:paraId="6007ED58" w14:textId="77777777" w:rsidR="001D3EF3" w:rsidRPr="0025697B" w:rsidRDefault="001D3EF3" w:rsidP="00782C8C">
            <w:pPr>
              <w:pStyle w:val="APVMATableHead"/>
              <w:rPr>
                <w:lang w:eastAsia="en-AU"/>
              </w:rPr>
            </w:pPr>
            <w:r w:rsidRPr="0025697B">
              <w:rPr>
                <w:lang w:eastAsia="en-AU"/>
              </w:rPr>
              <w:t xml:space="preserve">Cost estimate prior to </w:t>
            </w:r>
          </w:p>
          <w:p w14:paraId="2B293DB5" w14:textId="1657BF9A" w:rsidR="001D3EF3" w:rsidRPr="0025697B" w:rsidRDefault="001D3EF3" w:rsidP="00782C8C">
            <w:pPr>
              <w:pStyle w:val="APVMATableHead"/>
              <w:rPr>
                <w:lang w:eastAsia="en-AU"/>
              </w:rPr>
            </w:pPr>
            <w:r w:rsidRPr="0025697B">
              <w:rPr>
                <w:lang w:eastAsia="en-AU"/>
              </w:rPr>
              <w:t>30-</w:t>
            </w:r>
            <w:r w:rsidR="0024523D">
              <w:rPr>
                <w:lang w:eastAsia="en-AU"/>
              </w:rPr>
              <w:t>Jun</w:t>
            </w:r>
            <w:r w:rsidRPr="0025697B">
              <w:rPr>
                <w:lang w:eastAsia="en-AU"/>
              </w:rPr>
              <w:t>-2</w:t>
            </w:r>
            <w:r w:rsidR="00390E14">
              <w:rPr>
                <w:lang w:eastAsia="en-AU"/>
              </w:rPr>
              <w:t>7</w:t>
            </w:r>
          </w:p>
          <w:p w14:paraId="0C122A26" w14:textId="68312271" w:rsidR="001D3EF3" w:rsidRPr="0025697B" w:rsidRDefault="001D3EF3" w:rsidP="00782C8C">
            <w:pPr>
              <w:pStyle w:val="APVMATableHead"/>
              <w:rPr>
                <w:lang w:eastAsia="en-AU"/>
              </w:rPr>
            </w:pPr>
            <w:r w:rsidRPr="0025697B">
              <w:rPr>
                <w:lang w:eastAsia="en-AU"/>
              </w:rPr>
              <w:t>($)</w:t>
            </w:r>
          </w:p>
        </w:tc>
        <w:tc>
          <w:tcPr>
            <w:tcW w:w="328" w:type="pct"/>
            <w:shd w:val="clear" w:color="000000" w:fill="53284F"/>
            <w:vAlign w:val="center"/>
            <w:hideMark/>
          </w:tcPr>
          <w:p w14:paraId="6ED62C61" w14:textId="77777777" w:rsidR="001D3EF3" w:rsidRPr="0025697B" w:rsidRDefault="001D3EF3" w:rsidP="00782C8C">
            <w:pPr>
              <w:pStyle w:val="APVMATableHead"/>
              <w:rPr>
                <w:lang w:eastAsia="en-AU"/>
              </w:rPr>
            </w:pPr>
            <w:r w:rsidRPr="0025697B">
              <w:rPr>
                <w:lang w:eastAsia="en-AU"/>
              </w:rPr>
              <w:t>Cost estimate from</w:t>
            </w:r>
          </w:p>
          <w:p w14:paraId="297178B4" w14:textId="33781928" w:rsidR="001D3EF3" w:rsidRPr="0025697B" w:rsidRDefault="001D3EF3" w:rsidP="00782C8C">
            <w:pPr>
              <w:pStyle w:val="APVMATableHead"/>
              <w:rPr>
                <w:lang w:eastAsia="en-AU"/>
              </w:rPr>
            </w:pPr>
            <w:r w:rsidRPr="0025697B">
              <w:rPr>
                <w:lang w:eastAsia="en-AU"/>
              </w:rPr>
              <w:t>1-</w:t>
            </w:r>
            <w:r w:rsidR="0024523D">
              <w:rPr>
                <w:lang w:eastAsia="en-AU"/>
              </w:rPr>
              <w:t>Jul</w:t>
            </w:r>
            <w:r w:rsidRPr="0025697B">
              <w:rPr>
                <w:lang w:eastAsia="en-AU"/>
              </w:rPr>
              <w:t>-2</w:t>
            </w:r>
            <w:r w:rsidR="00390E14">
              <w:rPr>
                <w:lang w:eastAsia="en-AU"/>
              </w:rPr>
              <w:t>7</w:t>
            </w:r>
          </w:p>
          <w:p w14:paraId="2FE7BB5D" w14:textId="013067C9" w:rsidR="001D3EF3" w:rsidRPr="0025697B" w:rsidRDefault="001D3EF3" w:rsidP="00782C8C">
            <w:pPr>
              <w:pStyle w:val="APVMATableHead"/>
              <w:rPr>
                <w:lang w:eastAsia="en-AU"/>
              </w:rPr>
            </w:pPr>
            <w:r w:rsidRPr="0025697B">
              <w:rPr>
                <w:lang w:eastAsia="en-AU"/>
              </w:rPr>
              <w:t>($)</w:t>
            </w:r>
          </w:p>
        </w:tc>
        <w:tc>
          <w:tcPr>
            <w:tcW w:w="327" w:type="pct"/>
            <w:shd w:val="clear" w:color="000000" w:fill="53284F"/>
            <w:vAlign w:val="center"/>
            <w:hideMark/>
          </w:tcPr>
          <w:p w14:paraId="6E52AB4A" w14:textId="77777777" w:rsidR="001D3EF3" w:rsidRPr="0025697B" w:rsidRDefault="001D3EF3" w:rsidP="00782C8C">
            <w:pPr>
              <w:pStyle w:val="APVMATableHead"/>
              <w:rPr>
                <w:lang w:eastAsia="en-AU"/>
              </w:rPr>
            </w:pPr>
            <w:r w:rsidRPr="0025697B">
              <w:rPr>
                <w:lang w:eastAsia="en-AU"/>
              </w:rPr>
              <w:t>Variance</w:t>
            </w:r>
          </w:p>
          <w:p w14:paraId="74822692" w14:textId="77777777" w:rsidR="001D3EF3" w:rsidRPr="0025697B" w:rsidRDefault="001D3EF3" w:rsidP="00782C8C">
            <w:pPr>
              <w:pStyle w:val="APVMATableHead"/>
              <w:rPr>
                <w:lang w:eastAsia="en-AU"/>
              </w:rPr>
            </w:pPr>
            <w:r w:rsidRPr="0025697B">
              <w:rPr>
                <w:lang w:eastAsia="en-AU"/>
              </w:rPr>
              <w:t>in cost</w:t>
            </w:r>
          </w:p>
          <w:p w14:paraId="680BA42B" w14:textId="5D6552D1" w:rsidR="001D3EF3" w:rsidRPr="0025697B" w:rsidRDefault="001D3EF3" w:rsidP="00782C8C">
            <w:pPr>
              <w:pStyle w:val="APVMATableHead"/>
              <w:rPr>
                <w:lang w:eastAsia="en-AU"/>
              </w:rPr>
            </w:pPr>
            <w:r>
              <w:rPr>
                <w:lang w:eastAsia="en-AU"/>
              </w:rPr>
              <w:t>(</w:t>
            </w:r>
            <w:r w:rsidRPr="0025697B">
              <w:rPr>
                <w:lang w:eastAsia="en-AU"/>
              </w:rPr>
              <w:t>%</w:t>
            </w:r>
            <w:r>
              <w:rPr>
                <w:lang w:eastAsia="en-AU"/>
              </w:rPr>
              <w:t>)</w:t>
            </w:r>
          </w:p>
        </w:tc>
        <w:tc>
          <w:tcPr>
            <w:tcW w:w="421" w:type="pct"/>
            <w:shd w:val="clear" w:color="000000" w:fill="53284F"/>
            <w:vAlign w:val="center"/>
            <w:hideMark/>
          </w:tcPr>
          <w:p w14:paraId="21A5E71B" w14:textId="387F3274" w:rsidR="001D3EF3" w:rsidRPr="0025697B" w:rsidRDefault="001D3EF3" w:rsidP="00782C8C">
            <w:pPr>
              <w:pStyle w:val="APVMATableHead"/>
              <w:rPr>
                <w:lang w:eastAsia="en-AU"/>
              </w:rPr>
            </w:pPr>
            <w:r w:rsidRPr="0025697B">
              <w:rPr>
                <w:lang w:eastAsia="en-AU"/>
              </w:rPr>
              <w:t xml:space="preserve">Quantity Estimate </w:t>
            </w:r>
            <w:r>
              <w:rPr>
                <w:lang w:eastAsia="en-AU"/>
              </w:rPr>
              <w:t>Completions</w:t>
            </w:r>
            <w:r>
              <w:rPr>
                <w:rStyle w:val="FootnoteReference"/>
                <w:lang w:eastAsia="en-AU"/>
              </w:rPr>
              <w:footnoteReference w:id="22"/>
            </w:r>
          </w:p>
        </w:tc>
        <w:tc>
          <w:tcPr>
            <w:tcW w:w="421" w:type="pct"/>
            <w:shd w:val="clear" w:color="000000" w:fill="53284F"/>
            <w:vAlign w:val="center"/>
            <w:hideMark/>
          </w:tcPr>
          <w:p w14:paraId="4D135159" w14:textId="77777777" w:rsidR="001D3EF3" w:rsidRPr="0025697B" w:rsidRDefault="001D3EF3" w:rsidP="00782C8C">
            <w:pPr>
              <w:pStyle w:val="APVMATableHead"/>
              <w:rPr>
                <w:lang w:eastAsia="en-AU"/>
              </w:rPr>
            </w:pPr>
            <w:r w:rsidRPr="0025697B">
              <w:rPr>
                <w:lang w:eastAsia="en-AU"/>
              </w:rPr>
              <w:t>Fee prior to</w:t>
            </w:r>
          </w:p>
          <w:p w14:paraId="79249886" w14:textId="1A57A55E" w:rsidR="001D3EF3" w:rsidRPr="0025697B" w:rsidRDefault="001D3EF3" w:rsidP="00782C8C">
            <w:pPr>
              <w:pStyle w:val="APVMATableHead"/>
              <w:rPr>
                <w:lang w:eastAsia="en-AU"/>
              </w:rPr>
            </w:pPr>
            <w:r w:rsidRPr="0025697B">
              <w:rPr>
                <w:lang w:eastAsia="en-AU"/>
              </w:rPr>
              <w:t>30-</w:t>
            </w:r>
            <w:r w:rsidR="0024523D">
              <w:rPr>
                <w:lang w:eastAsia="en-AU"/>
              </w:rPr>
              <w:t>Jun</w:t>
            </w:r>
            <w:r w:rsidRPr="0025697B">
              <w:rPr>
                <w:lang w:eastAsia="en-AU"/>
              </w:rPr>
              <w:t>-2</w:t>
            </w:r>
            <w:r w:rsidR="00390E14">
              <w:rPr>
                <w:lang w:eastAsia="en-AU"/>
              </w:rPr>
              <w:t>7</w:t>
            </w:r>
          </w:p>
          <w:p w14:paraId="749FB658" w14:textId="0BFC3AAE" w:rsidR="001D3EF3" w:rsidRPr="0025697B" w:rsidRDefault="001D3EF3" w:rsidP="00782C8C">
            <w:pPr>
              <w:pStyle w:val="APVMATableHead"/>
              <w:rPr>
                <w:lang w:eastAsia="en-AU"/>
              </w:rPr>
            </w:pPr>
            <w:r w:rsidRPr="0025697B">
              <w:rPr>
                <w:lang w:eastAsia="en-AU"/>
              </w:rPr>
              <w:t>($)</w:t>
            </w:r>
          </w:p>
        </w:tc>
        <w:tc>
          <w:tcPr>
            <w:tcW w:w="328" w:type="pct"/>
            <w:shd w:val="clear" w:color="000000" w:fill="53284F"/>
            <w:vAlign w:val="center"/>
            <w:hideMark/>
          </w:tcPr>
          <w:p w14:paraId="244EFF7A" w14:textId="77777777" w:rsidR="001D3EF3" w:rsidRPr="00064ECF" w:rsidRDefault="001D3EF3" w:rsidP="00782C8C">
            <w:pPr>
              <w:pStyle w:val="APVMATableHead"/>
              <w:rPr>
                <w:bCs w:val="0"/>
                <w:lang w:eastAsia="en-AU"/>
              </w:rPr>
            </w:pPr>
            <w:r w:rsidRPr="00064ECF">
              <w:rPr>
                <w:bCs w:val="0"/>
                <w:lang w:eastAsia="en-AU"/>
              </w:rPr>
              <w:t>Fee from</w:t>
            </w:r>
          </w:p>
          <w:p w14:paraId="05ABC011" w14:textId="73DBD430" w:rsidR="001D3EF3" w:rsidRPr="00064ECF" w:rsidRDefault="001D3EF3" w:rsidP="00782C8C">
            <w:pPr>
              <w:pStyle w:val="APVMATableHead"/>
              <w:rPr>
                <w:bCs w:val="0"/>
                <w:lang w:eastAsia="en-AU"/>
              </w:rPr>
            </w:pPr>
            <w:r w:rsidRPr="00064ECF">
              <w:rPr>
                <w:bCs w:val="0"/>
                <w:lang w:eastAsia="en-AU"/>
              </w:rPr>
              <w:t>1-</w:t>
            </w:r>
            <w:r w:rsidR="0024523D">
              <w:rPr>
                <w:bCs w:val="0"/>
                <w:lang w:eastAsia="en-AU"/>
              </w:rPr>
              <w:t>Jul</w:t>
            </w:r>
            <w:r w:rsidRPr="00064ECF">
              <w:rPr>
                <w:bCs w:val="0"/>
                <w:lang w:eastAsia="en-AU"/>
              </w:rPr>
              <w:t>-2</w:t>
            </w:r>
            <w:r w:rsidR="00390E14">
              <w:rPr>
                <w:bCs w:val="0"/>
                <w:lang w:eastAsia="en-AU"/>
              </w:rPr>
              <w:t>7</w:t>
            </w:r>
          </w:p>
          <w:p w14:paraId="2E234F5F" w14:textId="28F4105D" w:rsidR="001D3EF3" w:rsidRPr="0025697B" w:rsidRDefault="001D3EF3" w:rsidP="00782C8C">
            <w:pPr>
              <w:pStyle w:val="APVMATableHead"/>
              <w:rPr>
                <w:b/>
                <w:lang w:eastAsia="en-AU"/>
              </w:rPr>
            </w:pPr>
            <w:r w:rsidRPr="00064ECF">
              <w:rPr>
                <w:bCs w:val="0"/>
                <w:lang w:eastAsia="en-AU"/>
              </w:rPr>
              <w:t>($)</w:t>
            </w:r>
          </w:p>
        </w:tc>
        <w:tc>
          <w:tcPr>
            <w:tcW w:w="327" w:type="pct"/>
            <w:shd w:val="clear" w:color="000000" w:fill="53284F"/>
            <w:vAlign w:val="center"/>
            <w:hideMark/>
          </w:tcPr>
          <w:p w14:paraId="6F37D531" w14:textId="77777777" w:rsidR="001D3EF3" w:rsidRPr="0025697B" w:rsidRDefault="001D3EF3" w:rsidP="00782C8C">
            <w:pPr>
              <w:pStyle w:val="APVMATableHead"/>
              <w:rPr>
                <w:lang w:eastAsia="en-AU"/>
              </w:rPr>
            </w:pPr>
            <w:r w:rsidRPr="0025697B">
              <w:rPr>
                <w:lang w:eastAsia="en-AU"/>
              </w:rPr>
              <w:t>Variance</w:t>
            </w:r>
          </w:p>
          <w:p w14:paraId="4BFA9EA1" w14:textId="77777777" w:rsidR="001D3EF3" w:rsidRPr="0025697B" w:rsidRDefault="001D3EF3" w:rsidP="00782C8C">
            <w:pPr>
              <w:pStyle w:val="APVMATableHead"/>
              <w:rPr>
                <w:lang w:eastAsia="en-AU"/>
              </w:rPr>
            </w:pPr>
            <w:r w:rsidRPr="0025697B">
              <w:rPr>
                <w:lang w:eastAsia="en-AU"/>
              </w:rPr>
              <w:t>in fees</w:t>
            </w:r>
          </w:p>
          <w:p w14:paraId="1BA8BDAA" w14:textId="68A45AA1" w:rsidR="001D3EF3" w:rsidRPr="0025697B" w:rsidRDefault="001D3EF3" w:rsidP="00782C8C">
            <w:pPr>
              <w:pStyle w:val="APVMATableHead"/>
              <w:rPr>
                <w:lang w:eastAsia="en-AU"/>
              </w:rPr>
            </w:pPr>
            <w:r w:rsidRPr="0025697B">
              <w:rPr>
                <w:lang w:eastAsia="en-AU"/>
              </w:rPr>
              <w:t>(%)</w:t>
            </w:r>
          </w:p>
        </w:tc>
        <w:tc>
          <w:tcPr>
            <w:tcW w:w="421" w:type="pct"/>
            <w:shd w:val="clear" w:color="000000" w:fill="53284F"/>
            <w:vAlign w:val="center"/>
            <w:hideMark/>
          </w:tcPr>
          <w:p w14:paraId="3380E78B" w14:textId="2AF4B271" w:rsidR="001D3EF3" w:rsidRPr="0025697B" w:rsidRDefault="001D3EF3" w:rsidP="00782C8C">
            <w:pPr>
              <w:pStyle w:val="APVMATableHead"/>
              <w:rPr>
                <w:lang w:eastAsia="en-AU"/>
              </w:rPr>
            </w:pPr>
            <w:r w:rsidRPr="0025697B">
              <w:rPr>
                <w:lang w:eastAsia="en-AU"/>
              </w:rPr>
              <w:t>Quantity Estimate Applications</w:t>
            </w:r>
          </w:p>
        </w:tc>
        <w:tc>
          <w:tcPr>
            <w:tcW w:w="372" w:type="pct"/>
            <w:shd w:val="clear" w:color="000000" w:fill="53284F"/>
            <w:vAlign w:val="center"/>
            <w:hideMark/>
          </w:tcPr>
          <w:p w14:paraId="0AF873DD" w14:textId="77777777" w:rsidR="001D3EF3" w:rsidRPr="0025697B" w:rsidRDefault="001D3EF3" w:rsidP="00782C8C">
            <w:pPr>
              <w:pStyle w:val="APVMATableHead"/>
              <w:rPr>
                <w:lang w:eastAsia="en-AU"/>
              </w:rPr>
            </w:pPr>
            <w:r w:rsidRPr="0025697B">
              <w:rPr>
                <w:lang w:eastAsia="en-AU"/>
              </w:rPr>
              <w:t>Estimated Cost</w:t>
            </w:r>
          </w:p>
          <w:p w14:paraId="78818B92" w14:textId="551F372D" w:rsidR="001D3EF3" w:rsidRPr="0025697B" w:rsidRDefault="001D3EF3" w:rsidP="00782C8C">
            <w:pPr>
              <w:pStyle w:val="APVMATableHead"/>
              <w:rPr>
                <w:lang w:eastAsia="en-AU"/>
              </w:rPr>
            </w:pPr>
            <w:r w:rsidRPr="0025697B">
              <w:rPr>
                <w:lang w:eastAsia="en-AU"/>
              </w:rPr>
              <w:t>202</w:t>
            </w:r>
            <w:r w:rsidR="00390E14">
              <w:rPr>
                <w:lang w:eastAsia="en-AU"/>
              </w:rPr>
              <w:t>7</w:t>
            </w:r>
            <w:r w:rsidRPr="0025697B">
              <w:rPr>
                <w:lang w:eastAsia="en-AU"/>
              </w:rPr>
              <w:t>/2</w:t>
            </w:r>
            <w:r w:rsidR="00390E14">
              <w:rPr>
                <w:lang w:eastAsia="en-AU"/>
              </w:rPr>
              <w:t>8</w:t>
            </w:r>
          </w:p>
          <w:p w14:paraId="733F8F97" w14:textId="1CD45947" w:rsidR="001D3EF3" w:rsidRPr="0025697B" w:rsidRDefault="001D3EF3" w:rsidP="00782C8C">
            <w:pPr>
              <w:pStyle w:val="APVMATableHead"/>
              <w:rPr>
                <w:lang w:eastAsia="en-AU"/>
              </w:rPr>
            </w:pPr>
            <w:r w:rsidRPr="0025697B">
              <w:rPr>
                <w:lang w:eastAsia="en-AU"/>
              </w:rPr>
              <w:t>($)</w:t>
            </w:r>
          </w:p>
        </w:tc>
        <w:tc>
          <w:tcPr>
            <w:tcW w:w="373" w:type="pct"/>
            <w:shd w:val="clear" w:color="000000" w:fill="53284F"/>
            <w:vAlign w:val="center"/>
            <w:hideMark/>
          </w:tcPr>
          <w:p w14:paraId="44356104" w14:textId="13378DC5" w:rsidR="001D3EF3" w:rsidRPr="0025697B" w:rsidRDefault="001D3EF3" w:rsidP="00782C8C">
            <w:pPr>
              <w:pStyle w:val="APVMATableHead"/>
              <w:rPr>
                <w:lang w:eastAsia="en-AU"/>
              </w:rPr>
            </w:pPr>
            <w:r w:rsidRPr="0025697B">
              <w:rPr>
                <w:lang w:eastAsia="en-AU"/>
              </w:rPr>
              <w:t>Estimated Revenue</w:t>
            </w:r>
          </w:p>
          <w:p w14:paraId="4ED7A9B3" w14:textId="0262A67E" w:rsidR="001D3EF3" w:rsidRPr="0025697B" w:rsidRDefault="001D3EF3" w:rsidP="00782C8C">
            <w:pPr>
              <w:pStyle w:val="APVMATableHead"/>
              <w:rPr>
                <w:lang w:eastAsia="en-AU"/>
              </w:rPr>
            </w:pPr>
            <w:r w:rsidRPr="0025697B">
              <w:rPr>
                <w:lang w:eastAsia="en-AU"/>
              </w:rPr>
              <w:t>202</w:t>
            </w:r>
            <w:r w:rsidR="00390E14">
              <w:rPr>
                <w:lang w:eastAsia="en-AU"/>
              </w:rPr>
              <w:t>7</w:t>
            </w:r>
            <w:r w:rsidRPr="0025697B">
              <w:rPr>
                <w:lang w:eastAsia="en-AU"/>
              </w:rPr>
              <w:t>/2</w:t>
            </w:r>
            <w:r w:rsidR="00390E14">
              <w:rPr>
                <w:lang w:eastAsia="en-AU"/>
              </w:rPr>
              <w:t>8</w:t>
            </w:r>
          </w:p>
          <w:p w14:paraId="68749AB9" w14:textId="55468992" w:rsidR="001D3EF3" w:rsidRPr="0025697B" w:rsidRDefault="001D3EF3" w:rsidP="00782C8C">
            <w:pPr>
              <w:pStyle w:val="APVMATableHead"/>
              <w:rPr>
                <w:lang w:eastAsia="en-AU"/>
              </w:rPr>
            </w:pPr>
            <w:r w:rsidRPr="0025697B">
              <w:rPr>
                <w:lang w:eastAsia="en-AU"/>
              </w:rPr>
              <w:t>($)</w:t>
            </w:r>
            <w:r>
              <w:rPr>
                <w:rStyle w:val="FootnoteReference"/>
                <w:lang w:eastAsia="en-AU"/>
              </w:rPr>
              <w:footnoteReference w:id="23"/>
            </w:r>
          </w:p>
        </w:tc>
      </w:tr>
      <w:tr w:rsidR="005155C2" w:rsidRPr="0025697B" w14:paraId="203EC95A" w14:textId="77777777" w:rsidTr="009949FC">
        <w:trPr>
          <w:trHeight w:val="20"/>
        </w:trPr>
        <w:tc>
          <w:tcPr>
            <w:tcW w:w="1307" w:type="pct"/>
            <w:vAlign w:val="center"/>
            <w:hideMark/>
          </w:tcPr>
          <w:p w14:paraId="32A0ABD6" w14:textId="77777777" w:rsidR="005155C2" w:rsidRPr="0025697B" w:rsidRDefault="005155C2" w:rsidP="005155C2">
            <w:pPr>
              <w:pStyle w:val="APVMATableText"/>
              <w:rPr>
                <w:lang w:eastAsia="en-AU"/>
              </w:rPr>
            </w:pPr>
            <w:r w:rsidRPr="0025697B">
              <w:rPr>
                <w:lang w:eastAsia="en-AU"/>
              </w:rPr>
              <w:t>Item 19 - Application for a permit, or extension of a permit, to possess or supply, other than for use in Australia, an active constituent that is not an approved active constituent or a chemical product that is not a registered chemical product, where no data of a technical nature is required</w:t>
            </w:r>
          </w:p>
        </w:tc>
        <w:tc>
          <w:tcPr>
            <w:tcW w:w="375" w:type="pct"/>
            <w:vAlign w:val="center"/>
            <w:hideMark/>
          </w:tcPr>
          <w:p w14:paraId="14692518" w14:textId="05DE7BC8" w:rsidR="005155C2" w:rsidRPr="0025697B" w:rsidRDefault="005155C2" w:rsidP="005155C2">
            <w:pPr>
              <w:pStyle w:val="APVMATableText"/>
              <w:jc w:val="right"/>
              <w:rPr>
                <w:lang w:eastAsia="en-AU"/>
              </w:rPr>
            </w:pPr>
            <w:r>
              <w:rPr>
                <w:color w:val="000000"/>
                <w:szCs w:val="17"/>
              </w:rPr>
              <w:t>2,662</w:t>
            </w:r>
          </w:p>
        </w:tc>
        <w:tc>
          <w:tcPr>
            <w:tcW w:w="328" w:type="pct"/>
            <w:vAlign w:val="center"/>
            <w:hideMark/>
          </w:tcPr>
          <w:p w14:paraId="20C0D925" w14:textId="7363B8D2" w:rsidR="005155C2" w:rsidRPr="0025697B" w:rsidRDefault="005155C2" w:rsidP="005155C2">
            <w:pPr>
              <w:pStyle w:val="APVMATableText"/>
              <w:jc w:val="right"/>
              <w:rPr>
                <w:lang w:eastAsia="en-AU"/>
              </w:rPr>
            </w:pPr>
            <w:r>
              <w:rPr>
                <w:color w:val="000000"/>
                <w:szCs w:val="17"/>
              </w:rPr>
              <w:t>1,850</w:t>
            </w:r>
          </w:p>
        </w:tc>
        <w:tc>
          <w:tcPr>
            <w:tcW w:w="327" w:type="pct"/>
            <w:vAlign w:val="center"/>
            <w:hideMark/>
          </w:tcPr>
          <w:p w14:paraId="21572899" w14:textId="0F1B0E15" w:rsidR="005155C2" w:rsidRPr="0025697B" w:rsidRDefault="005155C2" w:rsidP="005155C2">
            <w:pPr>
              <w:pStyle w:val="APVMATableText"/>
              <w:jc w:val="right"/>
              <w:rPr>
                <w:lang w:eastAsia="en-AU"/>
              </w:rPr>
            </w:pPr>
            <w:r>
              <w:rPr>
                <w:color w:val="000000"/>
                <w:szCs w:val="17"/>
              </w:rPr>
              <w:t>(31)</w:t>
            </w:r>
          </w:p>
        </w:tc>
        <w:tc>
          <w:tcPr>
            <w:tcW w:w="421" w:type="pct"/>
            <w:vAlign w:val="center"/>
            <w:hideMark/>
          </w:tcPr>
          <w:p w14:paraId="27BD4C5A" w14:textId="1476CFA2" w:rsidR="005155C2" w:rsidRPr="0025697B" w:rsidRDefault="005155C2" w:rsidP="005155C2">
            <w:pPr>
              <w:pStyle w:val="APVMATableText"/>
              <w:jc w:val="right"/>
              <w:rPr>
                <w:lang w:eastAsia="en-AU"/>
              </w:rPr>
            </w:pPr>
            <w:r>
              <w:rPr>
                <w:color w:val="000000"/>
                <w:szCs w:val="17"/>
              </w:rPr>
              <w:t>38</w:t>
            </w:r>
          </w:p>
        </w:tc>
        <w:tc>
          <w:tcPr>
            <w:tcW w:w="421" w:type="pct"/>
            <w:vAlign w:val="center"/>
            <w:hideMark/>
          </w:tcPr>
          <w:p w14:paraId="2426D936" w14:textId="0FDC95E8" w:rsidR="005155C2" w:rsidRPr="0025697B" w:rsidRDefault="005155C2" w:rsidP="005155C2">
            <w:pPr>
              <w:pStyle w:val="APVMATableText"/>
              <w:jc w:val="right"/>
              <w:rPr>
                <w:lang w:eastAsia="en-AU"/>
              </w:rPr>
            </w:pPr>
            <w:r>
              <w:rPr>
                <w:color w:val="000000"/>
                <w:szCs w:val="17"/>
              </w:rPr>
              <w:t>350</w:t>
            </w:r>
          </w:p>
        </w:tc>
        <w:tc>
          <w:tcPr>
            <w:tcW w:w="328" w:type="pct"/>
            <w:shd w:val="clear" w:color="auto" w:fill="D5D7D5" w:themeFill="text1" w:themeFillTint="33"/>
            <w:vAlign w:val="center"/>
            <w:hideMark/>
          </w:tcPr>
          <w:p w14:paraId="0167AF28" w14:textId="011032F8" w:rsidR="005155C2" w:rsidRPr="0025697B" w:rsidRDefault="005155C2" w:rsidP="005155C2">
            <w:pPr>
              <w:pStyle w:val="APVMATableText"/>
              <w:jc w:val="right"/>
              <w:rPr>
                <w:b/>
                <w:bCs/>
                <w:lang w:eastAsia="en-AU"/>
              </w:rPr>
            </w:pPr>
            <w:r>
              <w:rPr>
                <w:b/>
                <w:bCs/>
                <w:color w:val="000000"/>
                <w:szCs w:val="17"/>
              </w:rPr>
              <w:t>1,850</w:t>
            </w:r>
          </w:p>
        </w:tc>
        <w:tc>
          <w:tcPr>
            <w:tcW w:w="327" w:type="pct"/>
            <w:vAlign w:val="center"/>
            <w:hideMark/>
          </w:tcPr>
          <w:p w14:paraId="01B75066" w14:textId="021DB218" w:rsidR="005155C2" w:rsidRPr="0025697B" w:rsidRDefault="005155C2" w:rsidP="005155C2">
            <w:pPr>
              <w:pStyle w:val="APVMATableText"/>
              <w:jc w:val="right"/>
              <w:rPr>
                <w:lang w:eastAsia="en-AU"/>
              </w:rPr>
            </w:pPr>
            <w:r>
              <w:rPr>
                <w:color w:val="000000"/>
                <w:szCs w:val="17"/>
              </w:rPr>
              <w:t>429</w:t>
            </w:r>
          </w:p>
        </w:tc>
        <w:tc>
          <w:tcPr>
            <w:tcW w:w="421" w:type="pct"/>
            <w:vAlign w:val="center"/>
            <w:hideMark/>
          </w:tcPr>
          <w:p w14:paraId="70941BBD" w14:textId="3DA3FD9E" w:rsidR="005155C2" w:rsidRPr="0025697B" w:rsidRDefault="005155C2" w:rsidP="005155C2">
            <w:pPr>
              <w:pStyle w:val="APVMATableText"/>
              <w:jc w:val="right"/>
              <w:rPr>
                <w:lang w:eastAsia="en-AU"/>
              </w:rPr>
            </w:pPr>
            <w:r>
              <w:rPr>
                <w:color w:val="000000"/>
                <w:szCs w:val="17"/>
              </w:rPr>
              <w:t>39</w:t>
            </w:r>
          </w:p>
        </w:tc>
        <w:tc>
          <w:tcPr>
            <w:tcW w:w="372" w:type="pct"/>
            <w:vAlign w:val="center"/>
            <w:hideMark/>
          </w:tcPr>
          <w:p w14:paraId="7CF92052" w14:textId="7DC305C9" w:rsidR="005155C2" w:rsidRPr="0025697B" w:rsidRDefault="005155C2" w:rsidP="005155C2">
            <w:pPr>
              <w:pStyle w:val="APVMATableText"/>
              <w:jc w:val="right"/>
              <w:rPr>
                <w:lang w:eastAsia="en-AU"/>
              </w:rPr>
            </w:pPr>
            <w:r>
              <w:rPr>
                <w:color w:val="000000"/>
                <w:szCs w:val="17"/>
              </w:rPr>
              <w:t>70,300</w:t>
            </w:r>
          </w:p>
        </w:tc>
        <w:tc>
          <w:tcPr>
            <w:tcW w:w="373" w:type="pct"/>
            <w:vAlign w:val="center"/>
            <w:hideMark/>
          </w:tcPr>
          <w:p w14:paraId="7C59E8A4" w14:textId="13C17327" w:rsidR="005155C2" w:rsidRPr="0025697B" w:rsidRDefault="005155C2" w:rsidP="005155C2">
            <w:pPr>
              <w:pStyle w:val="APVMATableText"/>
              <w:jc w:val="right"/>
              <w:rPr>
                <w:lang w:eastAsia="en-AU"/>
              </w:rPr>
            </w:pPr>
            <w:r w:rsidRPr="00657BB9">
              <w:t xml:space="preserve"> 62,987 </w:t>
            </w:r>
          </w:p>
        </w:tc>
      </w:tr>
      <w:tr w:rsidR="005155C2" w:rsidRPr="0025697B" w14:paraId="1956EBF3" w14:textId="77777777" w:rsidTr="009949FC">
        <w:trPr>
          <w:trHeight w:val="20"/>
        </w:trPr>
        <w:tc>
          <w:tcPr>
            <w:tcW w:w="1307" w:type="pct"/>
            <w:vAlign w:val="center"/>
            <w:hideMark/>
          </w:tcPr>
          <w:p w14:paraId="23BF3938" w14:textId="77777777" w:rsidR="005155C2" w:rsidRPr="0025697B" w:rsidRDefault="005155C2" w:rsidP="005155C2">
            <w:pPr>
              <w:pStyle w:val="APVMATableText"/>
              <w:rPr>
                <w:lang w:eastAsia="en-AU"/>
              </w:rPr>
            </w:pPr>
            <w:r w:rsidRPr="0025697B">
              <w:rPr>
                <w:lang w:eastAsia="en-AU"/>
              </w:rPr>
              <w:lastRenderedPageBreak/>
              <w:t>Item 20 - Application for a permit, or extension of a permit, where a previous assessment remains valid and no data of a technical nature is required</w:t>
            </w:r>
          </w:p>
        </w:tc>
        <w:tc>
          <w:tcPr>
            <w:tcW w:w="375" w:type="pct"/>
            <w:vAlign w:val="center"/>
            <w:hideMark/>
          </w:tcPr>
          <w:p w14:paraId="5BE51E84" w14:textId="4A76E1C6" w:rsidR="005155C2" w:rsidRPr="00095C2B" w:rsidRDefault="005155C2" w:rsidP="005155C2">
            <w:pPr>
              <w:pStyle w:val="APVMATableText"/>
              <w:jc w:val="right"/>
              <w:rPr>
                <w:color w:val="000000"/>
                <w:szCs w:val="17"/>
              </w:rPr>
            </w:pPr>
            <w:r w:rsidRPr="00095C2B">
              <w:rPr>
                <w:color w:val="000000"/>
                <w:szCs w:val="17"/>
              </w:rPr>
              <w:t>2,662</w:t>
            </w:r>
          </w:p>
        </w:tc>
        <w:tc>
          <w:tcPr>
            <w:tcW w:w="328" w:type="pct"/>
            <w:vAlign w:val="center"/>
            <w:hideMark/>
          </w:tcPr>
          <w:p w14:paraId="7FD0907B" w14:textId="64D9A536" w:rsidR="005155C2" w:rsidRPr="00095C2B" w:rsidRDefault="005155C2" w:rsidP="005155C2">
            <w:pPr>
              <w:pStyle w:val="APVMATableText"/>
              <w:jc w:val="right"/>
              <w:rPr>
                <w:color w:val="000000"/>
                <w:szCs w:val="17"/>
              </w:rPr>
            </w:pPr>
            <w:r w:rsidRPr="00095C2B">
              <w:rPr>
                <w:color w:val="000000"/>
                <w:szCs w:val="17"/>
              </w:rPr>
              <w:t>7,158</w:t>
            </w:r>
          </w:p>
        </w:tc>
        <w:tc>
          <w:tcPr>
            <w:tcW w:w="327" w:type="pct"/>
            <w:vAlign w:val="center"/>
            <w:hideMark/>
          </w:tcPr>
          <w:p w14:paraId="7F43B96A" w14:textId="0CA3E262" w:rsidR="005155C2" w:rsidRPr="00095C2B" w:rsidRDefault="005155C2" w:rsidP="005155C2">
            <w:pPr>
              <w:pStyle w:val="APVMATableText"/>
              <w:jc w:val="right"/>
              <w:rPr>
                <w:color w:val="000000"/>
                <w:szCs w:val="17"/>
              </w:rPr>
            </w:pPr>
            <w:r w:rsidRPr="00095C2B">
              <w:rPr>
                <w:color w:val="000000"/>
                <w:szCs w:val="17"/>
              </w:rPr>
              <w:t>169</w:t>
            </w:r>
          </w:p>
        </w:tc>
        <w:tc>
          <w:tcPr>
            <w:tcW w:w="421" w:type="pct"/>
            <w:vAlign w:val="center"/>
            <w:hideMark/>
          </w:tcPr>
          <w:p w14:paraId="642D05BA" w14:textId="0145AEC7" w:rsidR="005155C2" w:rsidRPr="00095C2B" w:rsidRDefault="005155C2" w:rsidP="005155C2">
            <w:pPr>
              <w:pStyle w:val="APVMATableText"/>
              <w:jc w:val="right"/>
              <w:rPr>
                <w:color w:val="000000"/>
                <w:szCs w:val="17"/>
              </w:rPr>
            </w:pPr>
            <w:r w:rsidRPr="00095C2B">
              <w:rPr>
                <w:color w:val="000000"/>
                <w:szCs w:val="17"/>
              </w:rPr>
              <w:t>182</w:t>
            </w:r>
          </w:p>
        </w:tc>
        <w:tc>
          <w:tcPr>
            <w:tcW w:w="421" w:type="pct"/>
            <w:vAlign w:val="center"/>
            <w:hideMark/>
          </w:tcPr>
          <w:p w14:paraId="2E4191E7" w14:textId="791A10D7" w:rsidR="005155C2" w:rsidRPr="00095C2B" w:rsidRDefault="005155C2" w:rsidP="005155C2">
            <w:pPr>
              <w:pStyle w:val="APVMATableText"/>
              <w:jc w:val="right"/>
              <w:rPr>
                <w:color w:val="000000"/>
                <w:szCs w:val="17"/>
              </w:rPr>
            </w:pPr>
            <w:r w:rsidRPr="00095C2B">
              <w:rPr>
                <w:color w:val="000000"/>
                <w:szCs w:val="17"/>
              </w:rPr>
              <w:t xml:space="preserve">350 </w:t>
            </w:r>
          </w:p>
        </w:tc>
        <w:tc>
          <w:tcPr>
            <w:tcW w:w="328" w:type="pct"/>
            <w:shd w:val="clear" w:color="auto" w:fill="D5D7D5" w:themeFill="text1" w:themeFillTint="33"/>
            <w:vAlign w:val="center"/>
            <w:hideMark/>
          </w:tcPr>
          <w:p w14:paraId="248722E3" w14:textId="331062AF" w:rsidR="005155C2" w:rsidRPr="00095C2B" w:rsidRDefault="005155C2" w:rsidP="005155C2">
            <w:pPr>
              <w:pStyle w:val="APVMATableText"/>
              <w:jc w:val="right"/>
              <w:rPr>
                <w:b/>
                <w:bCs/>
                <w:color w:val="000000"/>
                <w:szCs w:val="17"/>
              </w:rPr>
            </w:pPr>
            <w:r>
              <w:rPr>
                <w:b/>
                <w:bCs/>
                <w:color w:val="000000"/>
                <w:szCs w:val="17"/>
              </w:rPr>
              <w:t xml:space="preserve"> 490</w:t>
            </w:r>
            <w:r w:rsidRPr="00095C2B">
              <w:rPr>
                <w:b/>
                <w:bCs/>
                <w:color w:val="000000"/>
                <w:szCs w:val="17"/>
              </w:rPr>
              <w:t xml:space="preserve"> </w:t>
            </w:r>
          </w:p>
        </w:tc>
        <w:tc>
          <w:tcPr>
            <w:tcW w:w="327" w:type="pct"/>
            <w:vAlign w:val="center"/>
            <w:hideMark/>
          </w:tcPr>
          <w:p w14:paraId="6F521B61" w14:textId="6F8D0879" w:rsidR="005155C2" w:rsidRPr="00095C2B" w:rsidRDefault="005155C2" w:rsidP="005155C2">
            <w:pPr>
              <w:pStyle w:val="APVMATableText"/>
              <w:jc w:val="right"/>
              <w:rPr>
                <w:color w:val="000000"/>
                <w:szCs w:val="17"/>
              </w:rPr>
            </w:pPr>
            <w:r>
              <w:rPr>
                <w:color w:val="000000"/>
                <w:szCs w:val="17"/>
              </w:rPr>
              <w:t>40</w:t>
            </w:r>
          </w:p>
        </w:tc>
        <w:tc>
          <w:tcPr>
            <w:tcW w:w="421" w:type="pct"/>
            <w:vAlign w:val="center"/>
            <w:hideMark/>
          </w:tcPr>
          <w:p w14:paraId="3BF14BEE" w14:textId="61782754" w:rsidR="005155C2" w:rsidRPr="00095C2B" w:rsidRDefault="005155C2" w:rsidP="005155C2">
            <w:pPr>
              <w:pStyle w:val="APVMATableText"/>
              <w:jc w:val="right"/>
              <w:rPr>
                <w:color w:val="000000"/>
                <w:szCs w:val="17"/>
              </w:rPr>
            </w:pPr>
            <w:r w:rsidRPr="00095C2B">
              <w:rPr>
                <w:color w:val="000000"/>
                <w:szCs w:val="17"/>
              </w:rPr>
              <w:t>254</w:t>
            </w:r>
          </w:p>
        </w:tc>
        <w:tc>
          <w:tcPr>
            <w:tcW w:w="372" w:type="pct"/>
            <w:vAlign w:val="center"/>
            <w:hideMark/>
          </w:tcPr>
          <w:p w14:paraId="32FAAE52" w14:textId="750845D7" w:rsidR="005155C2" w:rsidRPr="00095C2B" w:rsidRDefault="005155C2" w:rsidP="005155C2">
            <w:pPr>
              <w:pStyle w:val="APVMATableText"/>
              <w:jc w:val="right"/>
              <w:rPr>
                <w:color w:val="000000"/>
                <w:szCs w:val="17"/>
              </w:rPr>
            </w:pPr>
            <w:r w:rsidRPr="00095C2B">
              <w:rPr>
                <w:color w:val="000000"/>
                <w:szCs w:val="17"/>
              </w:rPr>
              <w:t xml:space="preserve">1,302,756 </w:t>
            </w:r>
          </w:p>
        </w:tc>
        <w:tc>
          <w:tcPr>
            <w:tcW w:w="373" w:type="pct"/>
            <w:vAlign w:val="center"/>
            <w:hideMark/>
          </w:tcPr>
          <w:p w14:paraId="55FE56DB" w14:textId="7F6B69CB" w:rsidR="005155C2" w:rsidRPr="00095C2B" w:rsidRDefault="005155C2" w:rsidP="005155C2">
            <w:pPr>
              <w:pStyle w:val="APVMATableText"/>
              <w:jc w:val="right"/>
              <w:rPr>
                <w:color w:val="000000"/>
                <w:szCs w:val="17"/>
              </w:rPr>
            </w:pPr>
            <w:r w:rsidRPr="00657BB9">
              <w:t xml:space="preserve"> 108,654 </w:t>
            </w:r>
          </w:p>
        </w:tc>
      </w:tr>
      <w:tr w:rsidR="005155C2" w:rsidRPr="0025697B" w14:paraId="4BF4CEE4" w14:textId="77777777" w:rsidTr="009949FC">
        <w:trPr>
          <w:trHeight w:val="20"/>
        </w:trPr>
        <w:tc>
          <w:tcPr>
            <w:tcW w:w="1307" w:type="pct"/>
            <w:vAlign w:val="center"/>
            <w:hideMark/>
          </w:tcPr>
          <w:p w14:paraId="36A67B55" w14:textId="77777777" w:rsidR="005155C2" w:rsidRPr="0025697B" w:rsidRDefault="005155C2" w:rsidP="005155C2">
            <w:pPr>
              <w:pStyle w:val="APVMATableText"/>
              <w:rPr>
                <w:lang w:eastAsia="en-AU"/>
              </w:rPr>
            </w:pPr>
            <w:r w:rsidRPr="0025697B">
              <w:rPr>
                <w:lang w:eastAsia="en-AU"/>
              </w:rPr>
              <w:t>Item 21 - Application for a permit, or extension of a permit, where the proposed use is a minor use</w:t>
            </w:r>
          </w:p>
        </w:tc>
        <w:tc>
          <w:tcPr>
            <w:tcW w:w="375" w:type="pct"/>
            <w:vAlign w:val="center"/>
            <w:hideMark/>
          </w:tcPr>
          <w:p w14:paraId="526C217C" w14:textId="7B5B4CDB" w:rsidR="005155C2" w:rsidRPr="00F926E4" w:rsidRDefault="005155C2" w:rsidP="005155C2">
            <w:pPr>
              <w:pStyle w:val="APVMATableText"/>
              <w:jc w:val="right"/>
              <w:rPr>
                <w:color w:val="000000"/>
                <w:szCs w:val="17"/>
              </w:rPr>
            </w:pPr>
            <w:r>
              <w:rPr>
                <w:color w:val="000000"/>
                <w:szCs w:val="17"/>
              </w:rPr>
              <w:t>2,796</w:t>
            </w:r>
          </w:p>
        </w:tc>
        <w:tc>
          <w:tcPr>
            <w:tcW w:w="328" w:type="pct"/>
            <w:vAlign w:val="center"/>
            <w:hideMark/>
          </w:tcPr>
          <w:p w14:paraId="194D7F85" w14:textId="3D57C6E5" w:rsidR="005155C2" w:rsidRPr="00F926E4" w:rsidRDefault="005155C2" w:rsidP="005155C2">
            <w:pPr>
              <w:pStyle w:val="APVMATableText"/>
              <w:jc w:val="right"/>
              <w:rPr>
                <w:color w:val="000000"/>
                <w:szCs w:val="17"/>
              </w:rPr>
            </w:pPr>
            <w:r>
              <w:rPr>
                <w:color w:val="000000"/>
                <w:szCs w:val="17"/>
              </w:rPr>
              <w:t>23,306</w:t>
            </w:r>
          </w:p>
        </w:tc>
        <w:tc>
          <w:tcPr>
            <w:tcW w:w="327" w:type="pct"/>
            <w:vAlign w:val="center"/>
            <w:hideMark/>
          </w:tcPr>
          <w:p w14:paraId="4D21D341" w14:textId="6B761A87" w:rsidR="005155C2" w:rsidRPr="00F926E4" w:rsidRDefault="005155C2" w:rsidP="005155C2">
            <w:pPr>
              <w:pStyle w:val="APVMATableText"/>
              <w:jc w:val="right"/>
              <w:rPr>
                <w:color w:val="000000"/>
                <w:szCs w:val="17"/>
              </w:rPr>
            </w:pPr>
            <w:r>
              <w:rPr>
                <w:color w:val="000000"/>
                <w:szCs w:val="17"/>
              </w:rPr>
              <w:t>734</w:t>
            </w:r>
          </w:p>
        </w:tc>
        <w:tc>
          <w:tcPr>
            <w:tcW w:w="421" w:type="pct"/>
            <w:vAlign w:val="center"/>
            <w:hideMark/>
          </w:tcPr>
          <w:p w14:paraId="25B23876" w14:textId="0813D38C" w:rsidR="005155C2" w:rsidRPr="00F926E4" w:rsidRDefault="005155C2" w:rsidP="005155C2">
            <w:pPr>
              <w:pStyle w:val="APVMATableText"/>
              <w:jc w:val="right"/>
              <w:rPr>
                <w:color w:val="000000"/>
                <w:szCs w:val="17"/>
              </w:rPr>
            </w:pPr>
            <w:r>
              <w:rPr>
                <w:color w:val="000000"/>
                <w:szCs w:val="17"/>
              </w:rPr>
              <w:t>203</w:t>
            </w:r>
          </w:p>
        </w:tc>
        <w:tc>
          <w:tcPr>
            <w:tcW w:w="421" w:type="pct"/>
            <w:vAlign w:val="center"/>
            <w:hideMark/>
          </w:tcPr>
          <w:p w14:paraId="412CC429" w14:textId="52751392" w:rsidR="005155C2" w:rsidRPr="00F926E4" w:rsidRDefault="005155C2" w:rsidP="005155C2">
            <w:pPr>
              <w:pStyle w:val="APVMATableText"/>
              <w:jc w:val="right"/>
              <w:rPr>
                <w:color w:val="000000"/>
                <w:szCs w:val="17"/>
              </w:rPr>
            </w:pPr>
            <w:r>
              <w:rPr>
                <w:color w:val="000000"/>
                <w:szCs w:val="17"/>
              </w:rPr>
              <w:t xml:space="preserve">350 </w:t>
            </w:r>
          </w:p>
        </w:tc>
        <w:tc>
          <w:tcPr>
            <w:tcW w:w="328" w:type="pct"/>
            <w:shd w:val="clear" w:color="auto" w:fill="D5D7D5" w:themeFill="text1" w:themeFillTint="33"/>
            <w:vAlign w:val="center"/>
            <w:hideMark/>
          </w:tcPr>
          <w:p w14:paraId="6D6E22B2" w14:textId="707CB116" w:rsidR="005155C2" w:rsidRPr="00F926E4" w:rsidRDefault="005155C2" w:rsidP="005155C2">
            <w:pPr>
              <w:pStyle w:val="APVMATableText"/>
              <w:jc w:val="right"/>
              <w:rPr>
                <w:b/>
                <w:bCs/>
                <w:color w:val="000000"/>
                <w:szCs w:val="17"/>
              </w:rPr>
            </w:pPr>
            <w:r w:rsidRPr="00F926E4">
              <w:rPr>
                <w:b/>
                <w:bCs/>
                <w:color w:val="000000"/>
                <w:szCs w:val="17"/>
              </w:rPr>
              <w:t xml:space="preserve">490 </w:t>
            </w:r>
          </w:p>
        </w:tc>
        <w:tc>
          <w:tcPr>
            <w:tcW w:w="327" w:type="pct"/>
            <w:vAlign w:val="center"/>
            <w:hideMark/>
          </w:tcPr>
          <w:p w14:paraId="353603A5" w14:textId="4B4B2AEB" w:rsidR="005155C2" w:rsidRPr="00F926E4" w:rsidRDefault="005155C2" w:rsidP="005155C2">
            <w:pPr>
              <w:pStyle w:val="APVMATableText"/>
              <w:jc w:val="right"/>
              <w:rPr>
                <w:color w:val="000000"/>
                <w:szCs w:val="17"/>
              </w:rPr>
            </w:pPr>
            <w:r>
              <w:rPr>
                <w:color w:val="000000"/>
                <w:szCs w:val="17"/>
              </w:rPr>
              <w:t>40</w:t>
            </w:r>
          </w:p>
        </w:tc>
        <w:tc>
          <w:tcPr>
            <w:tcW w:w="421" w:type="pct"/>
            <w:vAlign w:val="center"/>
            <w:hideMark/>
          </w:tcPr>
          <w:p w14:paraId="7436A9E1" w14:textId="10564D72" w:rsidR="005155C2" w:rsidRPr="00F926E4" w:rsidRDefault="005155C2" w:rsidP="005155C2">
            <w:pPr>
              <w:pStyle w:val="APVMATableText"/>
              <w:jc w:val="right"/>
              <w:rPr>
                <w:color w:val="000000"/>
                <w:szCs w:val="17"/>
              </w:rPr>
            </w:pPr>
            <w:r>
              <w:rPr>
                <w:color w:val="000000"/>
                <w:szCs w:val="17"/>
              </w:rPr>
              <w:t>170</w:t>
            </w:r>
          </w:p>
        </w:tc>
        <w:tc>
          <w:tcPr>
            <w:tcW w:w="372" w:type="pct"/>
            <w:vAlign w:val="center"/>
            <w:hideMark/>
          </w:tcPr>
          <w:p w14:paraId="70200DE1" w14:textId="7AA28C27" w:rsidR="005155C2" w:rsidRPr="00F926E4" w:rsidRDefault="005155C2" w:rsidP="005155C2">
            <w:pPr>
              <w:pStyle w:val="APVMATableText"/>
              <w:jc w:val="right"/>
              <w:rPr>
                <w:color w:val="000000"/>
                <w:szCs w:val="17"/>
              </w:rPr>
            </w:pPr>
            <w:r>
              <w:rPr>
                <w:color w:val="000000"/>
                <w:szCs w:val="17"/>
              </w:rPr>
              <w:t xml:space="preserve">4,731,118 </w:t>
            </w:r>
          </w:p>
        </w:tc>
        <w:tc>
          <w:tcPr>
            <w:tcW w:w="373" w:type="pct"/>
            <w:vAlign w:val="center"/>
            <w:hideMark/>
          </w:tcPr>
          <w:p w14:paraId="18C1555F" w14:textId="56C68DA7" w:rsidR="005155C2" w:rsidRPr="00F926E4" w:rsidRDefault="005155C2" w:rsidP="005155C2">
            <w:pPr>
              <w:pStyle w:val="APVMATableText"/>
              <w:jc w:val="right"/>
              <w:rPr>
                <w:color w:val="000000"/>
                <w:szCs w:val="17"/>
              </w:rPr>
            </w:pPr>
            <w:r w:rsidRPr="00657BB9">
              <w:t xml:space="preserve"> 72,507 </w:t>
            </w:r>
          </w:p>
        </w:tc>
      </w:tr>
      <w:tr w:rsidR="005155C2" w:rsidRPr="0025697B" w14:paraId="4ACAE71D" w14:textId="77777777" w:rsidTr="009949FC">
        <w:trPr>
          <w:trHeight w:val="20"/>
        </w:trPr>
        <w:tc>
          <w:tcPr>
            <w:tcW w:w="1307" w:type="pct"/>
            <w:vAlign w:val="center"/>
            <w:hideMark/>
          </w:tcPr>
          <w:p w14:paraId="09B1CF35" w14:textId="77777777" w:rsidR="005155C2" w:rsidRPr="0025697B" w:rsidRDefault="005155C2" w:rsidP="005155C2">
            <w:pPr>
              <w:pStyle w:val="APVMATableText"/>
              <w:rPr>
                <w:lang w:eastAsia="en-AU"/>
              </w:rPr>
            </w:pPr>
            <w:r w:rsidRPr="0025697B">
              <w:rPr>
                <w:lang w:eastAsia="en-AU"/>
              </w:rPr>
              <w:t>Item 22 - Application for a permit, or extension of a permit, in respect of a chemical product or an active constituent if the proposed use of the chemical product or active constituent is determined by the APVMA to be an emergency use</w:t>
            </w:r>
          </w:p>
        </w:tc>
        <w:tc>
          <w:tcPr>
            <w:tcW w:w="375" w:type="pct"/>
            <w:vAlign w:val="center"/>
            <w:hideMark/>
          </w:tcPr>
          <w:p w14:paraId="556932DD" w14:textId="27B929BF" w:rsidR="005155C2" w:rsidRPr="0025697B" w:rsidRDefault="005155C2" w:rsidP="005155C2">
            <w:pPr>
              <w:pStyle w:val="APVMATableText"/>
              <w:jc w:val="right"/>
              <w:rPr>
                <w:lang w:eastAsia="en-AU"/>
              </w:rPr>
            </w:pPr>
            <w:r>
              <w:rPr>
                <w:color w:val="000000"/>
                <w:szCs w:val="17"/>
              </w:rPr>
              <w:t>2,662</w:t>
            </w:r>
          </w:p>
        </w:tc>
        <w:tc>
          <w:tcPr>
            <w:tcW w:w="328" w:type="pct"/>
            <w:vAlign w:val="center"/>
            <w:hideMark/>
          </w:tcPr>
          <w:p w14:paraId="3FD129EB" w14:textId="16C6622A" w:rsidR="005155C2" w:rsidRPr="0025697B" w:rsidRDefault="005155C2" w:rsidP="005155C2">
            <w:pPr>
              <w:pStyle w:val="APVMATableText"/>
              <w:jc w:val="right"/>
              <w:rPr>
                <w:lang w:eastAsia="en-AU"/>
              </w:rPr>
            </w:pPr>
            <w:r>
              <w:rPr>
                <w:color w:val="000000"/>
                <w:szCs w:val="17"/>
              </w:rPr>
              <w:t>19,321</w:t>
            </w:r>
          </w:p>
        </w:tc>
        <w:tc>
          <w:tcPr>
            <w:tcW w:w="327" w:type="pct"/>
            <w:vAlign w:val="center"/>
            <w:hideMark/>
          </w:tcPr>
          <w:p w14:paraId="5641E9D9" w14:textId="53B0B2F5" w:rsidR="005155C2" w:rsidRPr="0025697B" w:rsidRDefault="005155C2" w:rsidP="005155C2">
            <w:pPr>
              <w:pStyle w:val="APVMATableText"/>
              <w:jc w:val="right"/>
              <w:rPr>
                <w:lang w:eastAsia="en-AU"/>
              </w:rPr>
            </w:pPr>
            <w:r>
              <w:rPr>
                <w:color w:val="000000"/>
                <w:szCs w:val="17"/>
              </w:rPr>
              <w:t>626</w:t>
            </w:r>
          </w:p>
        </w:tc>
        <w:tc>
          <w:tcPr>
            <w:tcW w:w="421" w:type="pct"/>
            <w:vAlign w:val="center"/>
            <w:hideMark/>
          </w:tcPr>
          <w:p w14:paraId="39B4FCA1" w14:textId="30E8D3D8" w:rsidR="005155C2" w:rsidRPr="0025697B" w:rsidRDefault="005155C2" w:rsidP="005155C2">
            <w:pPr>
              <w:pStyle w:val="APVMATableText"/>
              <w:jc w:val="right"/>
              <w:rPr>
                <w:lang w:eastAsia="en-AU"/>
              </w:rPr>
            </w:pPr>
            <w:r>
              <w:rPr>
                <w:color w:val="000000"/>
                <w:szCs w:val="17"/>
              </w:rPr>
              <w:t>65</w:t>
            </w:r>
          </w:p>
        </w:tc>
        <w:tc>
          <w:tcPr>
            <w:tcW w:w="421" w:type="pct"/>
            <w:vAlign w:val="center"/>
            <w:hideMark/>
          </w:tcPr>
          <w:p w14:paraId="6F4C7B4F" w14:textId="50C80A37" w:rsidR="005155C2" w:rsidRPr="0025697B" w:rsidRDefault="005155C2" w:rsidP="005155C2">
            <w:pPr>
              <w:pStyle w:val="APVMATableText"/>
              <w:jc w:val="right"/>
              <w:rPr>
                <w:lang w:eastAsia="en-AU"/>
              </w:rPr>
            </w:pPr>
            <w:r>
              <w:rPr>
                <w:color w:val="000000"/>
                <w:szCs w:val="17"/>
              </w:rPr>
              <w:t>-</w:t>
            </w:r>
          </w:p>
        </w:tc>
        <w:tc>
          <w:tcPr>
            <w:tcW w:w="328" w:type="pct"/>
            <w:shd w:val="clear" w:color="auto" w:fill="D5D7D5" w:themeFill="text1" w:themeFillTint="33"/>
            <w:vAlign w:val="center"/>
            <w:hideMark/>
          </w:tcPr>
          <w:p w14:paraId="64238932" w14:textId="265B1755" w:rsidR="005155C2" w:rsidRPr="0025697B" w:rsidRDefault="005155C2" w:rsidP="005155C2">
            <w:pPr>
              <w:pStyle w:val="APVMATableText"/>
              <w:jc w:val="right"/>
              <w:rPr>
                <w:b/>
                <w:bCs/>
                <w:lang w:eastAsia="en-AU"/>
              </w:rPr>
            </w:pPr>
            <w:r>
              <w:rPr>
                <w:b/>
                <w:bCs/>
                <w:color w:val="000000"/>
                <w:szCs w:val="17"/>
              </w:rPr>
              <w:t>-</w:t>
            </w:r>
          </w:p>
        </w:tc>
        <w:tc>
          <w:tcPr>
            <w:tcW w:w="327" w:type="pct"/>
            <w:vAlign w:val="center"/>
            <w:hideMark/>
          </w:tcPr>
          <w:p w14:paraId="42533AF9" w14:textId="7F94F12C" w:rsidR="005155C2" w:rsidRPr="0025697B" w:rsidRDefault="005155C2" w:rsidP="005155C2">
            <w:pPr>
              <w:pStyle w:val="APVMATableText"/>
              <w:jc w:val="right"/>
              <w:rPr>
                <w:lang w:eastAsia="en-AU"/>
              </w:rPr>
            </w:pPr>
            <w:r>
              <w:rPr>
                <w:color w:val="000000"/>
                <w:szCs w:val="17"/>
              </w:rPr>
              <w:t>-</w:t>
            </w:r>
          </w:p>
        </w:tc>
        <w:tc>
          <w:tcPr>
            <w:tcW w:w="421" w:type="pct"/>
            <w:vAlign w:val="center"/>
            <w:hideMark/>
          </w:tcPr>
          <w:p w14:paraId="0E0A4D4F" w14:textId="47E8D37B" w:rsidR="005155C2" w:rsidRPr="0025697B" w:rsidRDefault="005155C2" w:rsidP="005155C2">
            <w:pPr>
              <w:pStyle w:val="APVMATableText"/>
              <w:jc w:val="right"/>
              <w:rPr>
                <w:lang w:eastAsia="en-AU"/>
              </w:rPr>
            </w:pPr>
            <w:r>
              <w:rPr>
                <w:color w:val="000000"/>
                <w:szCs w:val="17"/>
              </w:rPr>
              <w:t>65</w:t>
            </w:r>
          </w:p>
        </w:tc>
        <w:tc>
          <w:tcPr>
            <w:tcW w:w="372" w:type="pct"/>
            <w:vAlign w:val="center"/>
            <w:hideMark/>
          </w:tcPr>
          <w:p w14:paraId="3C4483ED" w14:textId="443568AA" w:rsidR="005155C2" w:rsidRPr="0025697B" w:rsidRDefault="005155C2" w:rsidP="005155C2">
            <w:pPr>
              <w:pStyle w:val="APVMATableText"/>
              <w:jc w:val="right"/>
              <w:rPr>
                <w:lang w:eastAsia="en-AU"/>
              </w:rPr>
            </w:pPr>
            <w:r>
              <w:rPr>
                <w:color w:val="000000"/>
                <w:szCs w:val="17"/>
              </w:rPr>
              <w:t>1,255,865</w:t>
            </w:r>
          </w:p>
        </w:tc>
        <w:tc>
          <w:tcPr>
            <w:tcW w:w="373" w:type="pct"/>
            <w:vAlign w:val="center"/>
            <w:hideMark/>
          </w:tcPr>
          <w:p w14:paraId="2B85E5BA" w14:textId="166CCF68" w:rsidR="005155C2" w:rsidRPr="0025697B" w:rsidRDefault="005155C2" w:rsidP="005155C2">
            <w:pPr>
              <w:pStyle w:val="APVMATableText"/>
              <w:jc w:val="right"/>
              <w:rPr>
                <w:lang w:eastAsia="en-AU"/>
              </w:rPr>
            </w:pPr>
            <w:r w:rsidRPr="00657BB9">
              <w:t xml:space="preserve"> -</w:t>
            </w:r>
          </w:p>
        </w:tc>
      </w:tr>
      <w:tr w:rsidR="005155C2" w:rsidRPr="0025697B" w14:paraId="776FB67C" w14:textId="77777777" w:rsidTr="009949FC">
        <w:trPr>
          <w:trHeight w:val="20"/>
        </w:trPr>
        <w:tc>
          <w:tcPr>
            <w:tcW w:w="1307" w:type="pct"/>
            <w:vAlign w:val="center"/>
            <w:hideMark/>
          </w:tcPr>
          <w:p w14:paraId="65111581" w14:textId="77777777" w:rsidR="005155C2" w:rsidRPr="0025697B" w:rsidRDefault="005155C2" w:rsidP="005155C2">
            <w:pPr>
              <w:pStyle w:val="APVMATableText"/>
              <w:rPr>
                <w:lang w:eastAsia="en-AU"/>
              </w:rPr>
            </w:pPr>
            <w:r w:rsidRPr="0025697B">
              <w:rPr>
                <w:lang w:eastAsia="en-AU"/>
              </w:rPr>
              <w:t>Item 23 - Application for a permit, or extension of a permit, in respect of a chemical product or an active constituent if the application is not of a kind described in any of items 19 to 22</w:t>
            </w:r>
          </w:p>
        </w:tc>
        <w:tc>
          <w:tcPr>
            <w:tcW w:w="375" w:type="pct"/>
            <w:vAlign w:val="center"/>
            <w:hideMark/>
          </w:tcPr>
          <w:p w14:paraId="62B30EBA" w14:textId="7CE01418" w:rsidR="005155C2" w:rsidRPr="0025697B" w:rsidRDefault="005155C2" w:rsidP="005155C2">
            <w:pPr>
              <w:pStyle w:val="APVMATableText"/>
              <w:jc w:val="center"/>
              <w:rPr>
                <w:lang w:eastAsia="en-AU"/>
              </w:rPr>
            </w:pPr>
            <w:r>
              <w:rPr>
                <w:color w:val="000000"/>
                <w:szCs w:val="17"/>
              </w:rPr>
              <w:t>Modular</w:t>
            </w:r>
          </w:p>
        </w:tc>
        <w:tc>
          <w:tcPr>
            <w:tcW w:w="328" w:type="pct"/>
            <w:vAlign w:val="center"/>
            <w:hideMark/>
          </w:tcPr>
          <w:p w14:paraId="0A48E930" w14:textId="4A47E06A" w:rsidR="005155C2" w:rsidRPr="0025697B" w:rsidRDefault="005155C2" w:rsidP="005155C2">
            <w:pPr>
              <w:pStyle w:val="APVMATableText"/>
              <w:jc w:val="center"/>
              <w:rPr>
                <w:lang w:eastAsia="en-AU"/>
              </w:rPr>
            </w:pPr>
            <w:r>
              <w:rPr>
                <w:color w:val="000000"/>
                <w:szCs w:val="17"/>
              </w:rPr>
              <w:t>Modular</w:t>
            </w:r>
          </w:p>
        </w:tc>
        <w:tc>
          <w:tcPr>
            <w:tcW w:w="327" w:type="pct"/>
            <w:vAlign w:val="center"/>
            <w:hideMark/>
          </w:tcPr>
          <w:p w14:paraId="2A269454" w14:textId="0678BD85" w:rsidR="005155C2" w:rsidRPr="0025697B" w:rsidRDefault="005155C2" w:rsidP="005155C2">
            <w:pPr>
              <w:pStyle w:val="APVMATableText"/>
              <w:jc w:val="center"/>
              <w:rPr>
                <w:lang w:eastAsia="en-AU"/>
              </w:rPr>
            </w:pPr>
            <w:r>
              <w:rPr>
                <w:color w:val="000000"/>
                <w:szCs w:val="17"/>
              </w:rPr>
              <w:t>Modular</w:t>
            </w:r>
          </w:p>
        </w:tc>
        <w:tc>
          <w:tcPr>
            <w:tcW w:w="421" w:type="pct"/>
            <w:vAlign w:val="center"/>
            <w:hideMark/>
          </w:tcPr>
          <w:p w14:paraId="251535B5" w14:textId="08E243B0" w:rsidR="005155C2" w:rsidRPr="0025697B" w:rsidRDefault="005155C2" w:rsidP="005155C2">
            <w:pPr>
              <w:pStyle w:val="APVMATableText"/>
              <w:jc w:val="right"/>
              <w:rPr>
                <w:lang w:eastAsia="en-AU"/>
              </w:rPr>
            </w:pPr>
            <w:r>
              <w:rPr>
                <w:color w:val="000000"/>
                <w:szCs w:val="17"/>
              </w:rPr>
              <w:t>67</w:t>
            </w:r>
          </w:p>
        </w:tc>
        <w:tc>
          <w:tcPr>
            <w:tcW w:w="421" w:type="pct"/>
            <w:vAlign w:val="center"/>
            <w:hideMark/>
          </w:tcPr>
          <w:p w14:paraId="39BA1667" w14:textId="3B107634" w:rsidR="005155C2" w:rsidRPr="0025697B" w:rsidRDefault="005155C2" w:rsidP="005155C2">
            <w:pPr>
              <w:pStyle w:val="APVMATableText"/>
              <w:jc w:val="center"/>
              <w:rPr>
                <w:lang w:eastAsia="en-AU"/>
              </w:rPr>
            </w:pPr>
            <w:r>
              <w:rPr>
                <w:color w:val="000000"/>
                <w:szCs w:val="17"/>
              </w:rPr>
              <w:t>Modular</w:t>
            </w:r>
          </w:p>
        </w:tc>
        <w:tc>
          <w:tcPr>
            <w:tcW w:w="328" w:type="pct"/>
            <w:shd w:val="clear" w:color="auto" w:fill="D5D7D5" w:themeFill="text1" w:themeFillTint="33"/>
            <w:vAlign w:val="center"/>
            <w:hideMark/>
          </w:tcPr>
          <w:p w14:paraId="32FA495B" w14:textId="11F9FDE5" w:rsidR="005155C2" w:rsidRPr="00F0419D" w:rsidRDefault="005155C2" w:rsidP="005155C2">
            <w:pPr>
              <w:pStyle w:val="APVMATableText"/>
              <w:jc w:val="center"/>
              <w:rPr>
                <w:bCs/>
                <w:lang w:eastAsia="en-AU"/>
              </w:rPr>
            </w:pPr>
            <w:r w:rsidRPr="00F0419D">
              <w:rPr>
                <w:bCs/>
                <w:color w:val="000000"/>
                <w:szCs w:val="17"/>
              </w:rPr>
              <w:t>Modular</w:t>
            </w:r>
          </w:p>
        </w:tc>
        <w:tc>
          <w:tcPr>
            <w:tcW w:w="327" w:type="pct"/>
            <w:vAlign w:val="center"/>
            <w:hideMark/>
          </w:tcPr>
          <w:p w14:paraId="46DCFD07" w14:textId="0AB8FACD" w:rsidR="005155C2" w:rsidRPr="0025697B" w:rsidRDefault="005155C2" w:rsidP="005155C2">
            <w:pPr>
              <w:pStyle w:val="APVMATableText"/>
              <w:jc w:val="center"/>
              <w:rPr>
                <w:lang w:eastAsia="en-AU"/>
              </w:rPr>
            </w:pPr>
            <w:r>
              <w:rPr>
                <w:color w:val="000000"/>
                <w:szCs w:val="17"/>
              </w:rPr>
              <w:t>Modular</w:t>
            </w:r>
          </w:p>
        </w:tc>
        <w:tc>
          <w:tcPr>
            <w:tcW w:w="421" w:type="pct"/>
            <w:vAlign w:val="center"/>
            <w:hideMark/>
          </w:tcPr>
          <w:p w14:paraId="26E3CEA2" w14:textId="70146001" w:rsidR="005155C2" w:rsidRPr="0025697B" w:rsidRDefault="005155C2" w:rsidP="005155C2">
            <w:pPr>
              <w:pStyle w:val="APVMATableText"/>
              <w:jc w:val="right"/>
              <w:rPr>
                <w:lang w:eastAsia="en-AU"/>
              </w:rPr>
            </w:pPr>
            <w:r>
              <w:rPr>
                <w:color w:val="000000"/>
                <w:szCs w:val="17"/>
              </w:rPr>
              <w:t>60</w:t>
            </w:r>
          </w:p>
        </w:tc>
        <w:tc>
          <w:tcPr>
            <w:tcW w:w="372" w:type="pct"/>
            <w:vAlign w:val="center"/>
            <w:hideMark/>
          </w:tcPr>
          <w:p w14:paraId="0C7AF592" w14:textId="6700297D" w:rsidR="005155C2" w:rsidRPr="0025697B" w:rsidRDefault="005155C2" w:rsidP="005155C2">
            <w:pPr>
              <w:pStyle w:val="APVMATableText"/>
              <w:jc w:val="right"/>
              <w:rPr>
                <w:lang w:eastAsia="en-AU"/>
              </w:rPr>
            </w:pPr>
            <w:r>
              <w:rPr>
                <w:color w:val="000000"/>
                <w:szCs w:val="17"/>
              </w:rPr>
              <w:t>1,008,618</w:t>
            </w:r>
          </w:p>
        </w:tc>
        <w:tc>
          <w:tcPr>
            <w:tcW w:w="373" w:type="pct"/>
            <w:vAlign w:val="center"/>
            <w:hideMark/>
          </w:tcPr>
          <w:p w14:paraId="642B97E9" w14:textId="00F56F5A" w:rsidR="005155C2" w:rsidRPr="0025697B" w:rsidRDefault="005155C2" w:rsidP="005155C2">
            <w:pPr>
              <w:pStyle w:val="APVMATableText"/>
              <w:jc w:val="right"/>
              <w:rPr>
                <w:lang w:eastAsia="en-AU"/>
              </w:rPr>
            </w:pPr>
            <w:r w:rsidRPr="00657BB9">
              <w:t xml:space="preserve"> 788,529 </w:t>
            </w:r>
          </w:p>
        </w:tc>
      </w:tr>
    </w:tbl>
    <w:p w14:paraId="626830AB" w14:textId="23ACC7FA" w:rsidR="00782C8C" w:rsidRDefault="00782C8C">
      <w:pPr>
        <w:spacing w:line="240" w:lineRule="auto"/>
      </w:pPr>
      <w:r>
        <w:br w:type="page"/>
      </w:r>
    </w:p>
    <w:p w14:paraId="7397555B" w14:textId="7B73EF40" w:rsidR="007E738B" w:rsidRDefault="00827FC8" w:rsidP="00827FC8">
      <w:pPr>
        <w:pStyle w:val="Heading3"/>
        <w:tabs>
          <w:tab w:val="clear" w:pos="907"/>
        </w:tabs>
      </w:pPr>
      <w:bookmarkStart w:id="263" w:name="_Toc234591443"/>
      <w:r>
        <w:lastRenderedPageBreak/>
        <w:t xml:space="preserve">A.1.5.2. </w:t>
      </w:r>
      <w:r w:rsidR="007E738B">
        <w:t>Permits Modules Table</w:t>
      </w:r>
      <w:bookmarkEnd w:id="263"/>
    </w:p>
    <w:p w14:paraId="21FF5857" w14:textId="70F42258" w:rsidR="00445699" w:rsidRPr="00445699" w:rsidRDefault="00AC47BB" w:rsidP="00445699">
      <w:pPr>
        <w:pStyle w:val="NormalText"/>
      </w:pPr>
      <w:r w:rsidRPr="00E60F82">
        <w:t>Table 19</w:t>
      </w:r>
      <w:r w:rsidR="006E2C57">
        <w:t xml:space="preserve"> </w:t>
      </w:r>
      <w:r w:rsidR="0084662C">
        <w:t>provides a list of</w:t>
      </w:r>
      <w:r w:rsidR="00191008">
        <w:t xml:space="preserve"> the</w:t>
      </w:r>
      <w:r w:rsidR="0084662C">
        <w:t xml:space="preserve"> APVMA’s </w:t>
      </w:r>
      <w:r w:rsidR="004B0B2D">
        <w:t xml:space="preserve">permit specific module fees. All other modules applicable to permits use the standard module fees from the agriculture chemical or veterinary medicines </w:t>
      </w:r>
      <w:r w:rsidR="00C27544">
        <w:t>module fee</w:t>
      </w:r>
      <w:r w:rsidR="004706D8">
        <w:t xml:space="preserve"> tabl</w:t>
      </w:r>
      <w:r w:rsidR="00F30B10">
        <w:t>es (</w:t>
      </w:r>
      <w:r w:rsidR="00F30B10">
        <w:fldChar w:fldCharType="begin"/>
      </w:r>
      <w:r w:rsidR="00F30B10">
        <w:instrText xml:space="preserve"> REF _Ref214616474 \h </w:instrText>
      </w:r>
      <w:r w:rsidR="00F30B10">
        <w:fldChar w:fldCharType="separate"/>
      </w:r>
      <w:r w:rsidR="008C371A">
        <w:t xml:space="preserve">Table </w:t>
      </w:r>
      <w:r w:rsidR="00F30B10">
        <w:rPr>
          <w:noProof/>
        </w:rPr>
        <w:t>15</w:t>
      </w:r>
      <w:r w:rsidR="00F30B10">
        <w:fldChar w:fldCharType="end"/>
      </w:r>
      <w:r w:rsidR="00F30B10">
        <w:t xml:space="preserve"> or </w:t>
      </w:r>
      <w:r w:rsidR="00F30B10">
        <w:fldChar w:fldCharType="begin"/>
      </w:r>
      <w:r w:rsidR="00F30B10">
        <w:instrText xml:space="preserve"> REF _Ref214619539 \h </w:instrText>
      </w:r>
      <w:r w:rsidR="00F30B10">
        <w:fldChar w:fldCharType="separate"/>
      </w:r>
      <w:r w:rsidR="008C371A">
        <w:t xml:space="preserve">Table </w:t>
      </w:r>
      <w:r w:rsidR="00F30B10">
        <w:rPr>
          <w:noProof/>
        </w:rPr>
        <w:t>17</w:t>
      </w:r>
      <w:r w:rsidR="00F30B10">
        <w:fldChar w:fldCharType="end"/>
      </w:r>
      <w:r w:rsidR="00F30B10">
        <w:t>)</w:t>
      </w:r>
      <w:r w:rsidR="0084662C">
        <w:t xml:space="preserve">. </w:t>
      </w:r>
      <w:r w:rsidR="00594B3E" w:rsidRPr="00D9199F">
        <w:t xml:space="preserve">The costs and corresponding fees for each </w:t>
      </w:r>
      <w:r w:rsidR="00594B3E">
        <w:t>module</w:t>
      </w:r>
      <w:r w:rsidR="00594B3E" w:rsidRPr="00D9199F">
        <w:t xml:space="preserve"> have been calculated in accordance with the approach</w:t>
      </w:r>
      <w:r w:rsidR="00594B3E">
        <w:t xml:space="preserve"> </w:t>
      </w:r>
      <w:r w:rsidR="00594B3E" w:rsidRPr="00D9199F">
        <w:t xml:space="preserve">and assumptions outlined in </w:t>
      </w:r>
      <w:r w:rsidR="001413BE">
        <w:t>the section ‘</w:t>
      </w:r>
      <w:r w:rsidR="001413BE">
        <w:fldChar w:fldCharType="begin"/>
      </w:r>
      <w:r w:rsidR="001413BE">
        <w:instrText xml:space="preserve"> REF _Ref214558066 \h </w:instrText>
      </w:r>
      <w:r w:rsidR="001413BE">
        <w:fldChar w:fldCharType="separate"/>
      </w:r>
      <w:r w:rsidR="008C371A">
        <w:t xml:space="preserve">Charging (cost recovery) </w:t>
      </w:r>
      <w:r w:rsidR="001413BE" w:rsidRPr="00482A47">
        <w:t>Model</w:t>
      </w:r>
      <w:r w:rsidR="001413BE">
        <w:fldChar w:fldCharType="end"/>
      </w:r>
      <w:r w:rsidR="001413BE">
        <w:t>’</w:t>
      </w:r>
      <w:r w:rsidR="00445699">
        <w:t xml:space="preserve">. </w:t>
      </w:r>
      <w:r w:rsidR="00445699" w:rsidRPr="00445699">
        <w:t>Where there is no specific module listed in Table 21 for the permit, the relevant product module table applies. The only item that has a modular fee which is applicable to permits is item 23.</w:t>
      </w:r>
    </w:p>
    <w:p w14:paraId="3A4A6DDD" w14:textId="758B8E2F" w:rsidR="006E2C57" w:rsidRDefault="007E5C4D" w:rsidP="006E2C57">
      <w:pPr>
        <w:pStyle w:val="Caption"/>
      </w:pPr>
      <w:bookmarkStart w:id="264" w:name="_Toc234591468"/>
      <w:r>
        <w:t xml:space="preserve">Table </w:t>
      </w:r>
      <w:r w:rsidR="004E598D">
        <w:fldChar w:fldCharType="begin"/>
      </w:r>
      <w:r w:rsidR="004E598D">
        <w:instrText xml:space="preserve"> SEQ Table \* ARABIC </w:instrText>
      </w:r>
      <w:r w:rsidR="004E598D">
        <w:fldChar w:fldCharType="separate"/>
      </w:r>
      <w:r w:rsidR="004E598D">
        <w:rPr>
          <w:noProof/>
        </w:rPr>
        <w:t>21</w:t>
      </w:r>
      <w:r w:rsidR="004E598D">
        <w:rPr>
          <w:noProof/>
        </w:rPr>
        <w:fldChar w:fldCharType="end"/>
      </w:r>
      <w:r>
        <w:t xml:space="preserve">: </w:t>
      </w:r>
      <w:r w:rsidR="006E2C57">
        <w:t>Permits – Fees for Modules</w:t>
      </w:r>
      <w:bookmarkEnd w:id="2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549"/>
        <w:gridCol w:w="2195"/>
        <w:gridCol w:w="1273"/>
        <w:gridCol w:w="1273"/>
        <w:gridCol w:w="1273"/>
        <w:gridCol w:w="1273"/>
        <w:gridCol w:w="1273"/>
        <w:gridCol w:w="1264"/>
      </w:tblGrid>
      <w:tr w:rsidR="00706374" w:rsidRPr="00E24817" w14:paraId="63A54FEB" w14:textId="77777777" w:rsidTr="00E60F82">
        <w:trPr>
          <w:trHeight w:val="1112"/>
        </w:trPr>
        <w:tc>
          <w:tcPr>
            <w:tcW w:w="408" w:type="pct"/>
            <w:shd w:val="clear" w:color="000000" w:fill="53284F"/>
            <w:vAlign w:val="center"/>
            <w:hideMark/>
          </w:tcPr>
          <w:p w14:paraId="157C9B44" w14:textId="77777777" w:rsidR="00706374" w:rsidRPr="00E24817" w:rsidRDefault="00706374" w:rsidP="00706374">
            <w:pPr>
              <w:pStyle w:val="APVMATableHead"/>
              <w:rPr>
                <w:lang w:eastAsia="en-AU"/>
              </w:rPr>
            </w:pPr>
            <w:r w:rsidRPr="00E24817">
              <w:rPr>
                <w:lang w:eastAsia="en-AU"/>
              </w:rPr>
              <w:t>Module</w:t>
            </w:r>
          </w:p>
        </w:tc>
        <w:tc>
          <w:tcPr>
            <w:tcW w:w="1219" w:type="pct"/>
            <w:shd w:val="clear" w:color="000000" w:fill="53284F"/>
            <w:vAlign w:val="center"/>
            <w:hideMark/>
          </w:tcPr>
          <w:p w14:paraId="685D3DAB" w14:textId="77777777" w:rsidR="00706374" w:rsidRPr="00E24817" w:rsidRDefault="00706374" w:rsidP="00706374">
            <w:pPr>
              <w:pStyle w:val="APVMATableHead"/>
              <w:rPr>
                <w:lang w:eastAsia="en-AU"/>
              </w:rPr>
            </w:pPr>
            <w:r w:rsidRPr="00E24817">
              <w:rPr>
                <w:lang w:eastAsia="en-AU"/>
              </w:rPr>
              <w:t>Module, level or type</w:t>
            </w:r>
          </w:p>
        </w:tc>
        <w:tc>
          <w:tcPr>
            <w:tcW w:w="754" w:type="pct"/>
            <w:shd w:val="clear" w:color="000000" w:fill="53284F"/>
            <w:vAlign w:val="center"/>
            <w:hideMark/>
          </w:tcPr>
          <w:p w14:paraId="5C13AB47" w14:textId="5129A00E" w:rsidR="00706374" w:rsidRPr="00E24817" w:rsidRDefault="00706374" w:rsidP="00706374">
            <w:pPr>
              <w:pStyle w:val="APVMATableHead"/>
              <w:rPr>
                <w:lang w:eastAsia="en-AU"/>
              </w:rPr>
            </w:pPr>
            <w:r w:rsidRPr="00E24817">
              <w:rPr>
                <w:lang w:eastAsia="en-AU"/>
              </w:rPr>
              <w:t>Period for Completion</w:t>
            </w:r>
          </w:p>
        </w:tc>
        <w:tc>
          <w:tcPr>
            <w:tcW w:w="437" w:type="pct"/>
            <w:shd w:val="clear" w:color="000000" w:fill="53284F"/>
            <w:vAlign w:val="center"/>
            <w:hideMark/>
          </w:tcPr>
          <w:p w14:paraId="3E5A991E" w14:textId="77777777" w:rsidR="00706374" w:rsidRPr="00E24817" w:rsidRDefault="00706374" w:rsidP="00706374">
            <w:pPr>
              <w:pStyle w:val="APVMATableHead"/>
              <w:rPr>
                <w:lang w:eastAsia="en-AU"/>
              </w:rPr>
            </w:pPr>
            <w:r w:rsidRPr="00E24817">
              <w:rPr>
                <w:lang w:eastAsia="en-AU"/>
              </w:rPr>
              <w:t xml:space="preserve">Cost estimate prior to </w:t>
            </w:r>
          </w:p>
          <w:p w14:paraId="34B0DC35" w14:textId="6C827BDB" w:rsidR="00706374" w:rsidRPr="00E24817" w:rsidRDefault="00706374" w:rsidP="00706374">
            <w:pPr>
              <w:pStyle w:val="APVMATableHead"/>
              <w:rPr>
                <w:lang w:eastAsia="en-AU"/>
              </w:rPr>
            </w:pPr>
            <w:r w:rsidRPr="00E24817">
              <w:rPr>
                <w:lang w:eastAsia="en-AU"/>
              </w:rPr>
              <w:t>30-</w:t>
            </w:r>
            <w:r w:rsidR="0024523D">
              <w:rPr>
                <w:lang w:eastAsia="en-AU"/>
              </w:rPr>
              <w:t>Jun</w:t>
            </w:r>
            <w:r w:rsidRPr="00E24817">
              <w:rPr>
                <w:lang w:eastAsia="en-AU"/>
              </w:rPr>
              <w:t>-2</w:t>
            </w:r>
            <w:r w:rsidR="00390E14">
              <w:rPr>
                <w:lang w:eastAsia="en-AU"/>
              </w:rPr>
              <w:t>7</w:t>
            </w:r>
          </w:p>
          <w:p w14:paraId="799E9AAE" w14:textId="7FFC9B97" w:rsidR="00706374" w:rsidRPr="00E24817" w:rsidRDefault="00706374" w:rsidP="00706374">
            <w:pPr>
              <w:pStyle w:val="APVMATableHead"/>
              <w:rPr>
                <w:lang w:eastAsia="en-AU"/>
              </w:rPr>
            </w:pPr>
            <w:r w:rsidRPr="00E24817">
              <w:rPr>
                <w:lang w:eastAsia="en-AU"/>
              </w:rPr>
              <w:t>($)</w:t>
            </w:r>
          </w:p>
        </w:tc>
        <w:tc>
          <w:tcPr>
            <w:tcW w:w="437" w:type="pct"/>
            <w:shd w:val="clear" w:color="000000" w:fill="53284F"/>
            <w:vAlign w:val="center"/>
            <w:hideMark/>
          </w:tcPr>
          <w:p w14:paraId="76991261" w14:textId="77777777" w:rsidR="00706374" w:rsidRPr="00E24817" w:rsidRDefault="00706374" w:rsidP="00706374">
            <w:pPr>
              <w:pStyle w:val="APVMATableHead"/>
              <w:rPr>
                <w:lang w:eastAsia="en-AU"/>
              </w:rPr>
            </w:pPr>
            <w:r w:rsidRPr="00E24817">
              <w:rPr>
                <w:lang w:eastAsia="en-AU"/>
              </w:rPr>
              <w:t>Cost estimate from</w:t>
            </w:r>
          </w:p>
          <w:p w14:paraId="696308A6" w14:textId="5C410FF7" w:rsidR="00706374" w:rsidRPr="00E24817" w:rsidRDefault="00706374" w:rsidP="00706374">
            <w:pPr>
              <w:pStyle w:val="APVMATableHead"/>
              <w:rPr>
                <w:lang w:eastAsia="en-AU"/>
              </w:rPr>
            </w:pPr>
            <w:r w:rsidRPr="00E24817">
              <w:rPr>
                <w:lang w:eastAsia="en-AU"/>
              </w:rPr>
              <w:t>1-</w:t>
            </w:r>
            <w:r w:rsidR="0024523D">
              <w:rPr>
                <w:lang w:eastAsia="en-AU"/>
              </w:rPr>
              <w:t>Jul</w:t>
            </w:r>
            <w:r w:rsidRPr="00E24817">
              <w:rPr>
                <w:lang w:eastAsia="en-AU"/>
              </w:rPr>
              <w:t>-2</w:t>
            </w:r>
            <w:r w:rsidR="00390E14">
              <w:rPr>
                <w:lang w:eastAsia="en-AU"/>
              </w:rPr>
              <w:t>7</w:t>
            </w:r>
          </w:p>
          <w:p w14:paraId="54A107E3" w14:textId="174FBA6C" w:rsidR="00706374" w:rsidRPr="00E24817" w:rsidRDefault="00706374" w:rsidP="00706374">
            <w:pPr>
              <w:pStyle w:val="APVMATableHead"/>
              <w:rPr>
                <w:lang w:eastAsia="en-AU"/>
              </w:rPr>
            </w:pPr>
            <w:r w:rsidRPr="00E24817">
              <w:rPr>
                <w:lang w:eastAsia="en-AU"/>
              </w:rPr>
              <w:t>($)</w:t>
            </w:r>
          </w:p>
        </w:tc>
        <w:tc>
          <w:tcPr>
            <w:tcW w:w="437" w:type="pct"/>
            <w:shd w:val="clear" w:color="000000" w:fill="53284F"/>
            <w:vAlign w:val="center"/>
            <w:hideMark/>
          </w:tcPr>
          <w:p w14:paraId="00D02CA3" w14:textId="77777777" w:rsidR="00706374" w:rsidRPr="00E24817" w:rsidRDefault="00706374" w:rsidP="00706374">
            <w:pPr>
              <w:pStyle w:val="APVMATableHead"/>
              <w:rPr>
                <w:lang w:eastAsia="en-AU"/>
              </w:rPr>
            </w:pPr>
            <w:r w:rsidRPr="00E24817">
              <w:rPr>
                <w:lang w:eastAsia="en-AU"/>
              </w:rPr>
              <w:t>Variance</w:t>
            </w:r>
          </w:p>
          <w:p w14:paraId="4D4D1FFD" w14:textId="77777777" w:rsidR="00706374" w:rsidRPr="00E24817" w:rsidRDefault="00706374" w:rsidP="00706374">
            <w:pPr>
              <w:pStyle w:val="APVMATableHead"/>
              <w:rPr>
                <w:lang w:eastAsia="en-AU"/>
              </w:rPr>
            </w:pPr>
            <w:r w:rsidRPr="00E24817">
              <w:rPr>
                <w:lang w:eastAsia="en-AU"/>
              </w:rPr>
              <w:t>in cost</w:t>
            </w:r>
          </w:p>
          <w:p w14:paraId="40B860EA" w14:textId="07989580" w:rsidR="00706374" w:rsidRPr="00E24817" w:rsidRDefault="00706374" w:rsidP="00706374">
            <w:pPr>
              <w:pStyle w:val="APVMATableHead"/>
              <w:rPr>
                <w:lang w:eastAsia="en-AU"/>
              </w:rPr>
            </w:pPr>
            <w:r>
              <w:rPr>
                <w:lang w:eastAsia="en-AU"/>
              </w:rPr>
              <w:t>(</w:t>
            </w:r>
            <w:r w:rsidRPr="00E24817">
              <w:rPr>
                <w:lang w:eastAsia="en-AU"/>
              </w:rPr>
              <w:t>%</w:t>
            </w:r>
            <w:r>
              <w:rPr>
                <w:lang w:eastAsia="en-AU"/>
              </w:rPr>
              <w:t>)</w:t>
            </w:r>
          </w:p>
        </w:tc>
        <w:tc>
          <w:tcPr>
            <w:tcW w:w="437" w:type="pct"/>
            <w:shd w:val="clear" w:color="000000" w:fill="53284F"/>
            <w:vAlign w:val="center"/>
            <w:hideMark/>
          </w:tcPr>
          <w:p w14:paraId="6E651A81" w14:textId="77777777" w:rsidR="00706374" w:rsidRPr="00E24817" w:rsidRDefault="00706374" w:rsidP="00706374">
            <w:pPr>
              <w:pStyle w:val="APVMATableHead"/>
              <w:rPr>
                <w:lang w:eastAsia="en-AU"/>
              </w:rPr>
            </w:pPr>
            <w:r w:rsidRPr="00E24817">
              <w:rPr>
                <w:lang w:eastAsia="en-AU"/>
              </w:rPr>
              <w:t>Fee prior to</w:t>
            </w:r>
          </w:p>
          <w:p w14:paraId="37B6BFE0" w14:textId="108193C5" w:rsidR="00706374" w:rsidRPr="00E24817" w:rsidRDefault="00706374" w:rsidP="00706374">
            <w:pPr>
              <w:pStyle w:val="APVMATableHead"/>
              <w:rPr>
                <w:lang w:eastAsia="en-AU"/>
              </w:rPr>
            </w:pPr>
            <w:r w:rsidRPr="00E24817">
              <w:rPr>
                <w:lang w:eastAsia="en-AU"/>
              </w:rPr>
              <w:t>30-</w:t>
            </w:r>
            <w:r w:rsidR="0024523D">
              <w:rPr>
                <w:lang w:eastAsia="en-AU"/>
              </w:rPr>
              <w:t>Jun</w:t>
            </w:r>
            <w:r w:rsidRPr="00E24817">
              <w:rPr>
                <w:lang w:eastAsia="en-AU"/>
              </w:rPr>
              <w:t>-2</w:t>
            </w:r>
            <w:r w:rsidR="00390E14">
              <w:rPr>
                <w:lang w:eastAsia="en-AU"/>
              </w:rPr>
              <w:t>7</w:t>
            </w:r>
          </w:p>
          <w:p w14:paraId="7C6AB57D" w14:textId="78EBB556" w:rsidR="00706374" w:rsidRPr="00E24817" w:rsidRDefault="00706374" w:rsidP="00706374">
            <w:pPr>
              <w:pStyle w:val="APVMATableHead"/>
              <w:rPr>
                <w:lang w:eastAsia="en-AU"/>
              </w:rPr>
            </w:pPr>
            <w:r w:rsidRPr="00E24817">
              <w:rPr>
                <w:lang w:eastAsia="en-AU"/>
              </w:rPr>
              <w:t>($)</w:t>
            </w:r>
          </w:p>
        </w:tc>
        <w:tc>
          <w:tcPr>
            <w:tcW w:w="437" w:type="pct"/>
            <w:shd w:val="clear" w:color="000000" w:fill="53284F"/>
            <w:vAlign w:val="center"/>
            <w:hideMark/>
          </w:tcPr>
          <w:p w14:paraId="277DDE3A" w14:textId="77777777" w:rsidR="00706374" w:rsidRPr="00E24817" w:rsidRDefault="00706374" w:rsidP="00706374">
            <w:pPr>
              <w:pStyle w:val="APVMATableHead"/>
              <w:rPr>
                <w:lang w:eastAsia="en-AU"/>
              </w:rPr>
            </w:pPr>
            <w:r w:rsidRPr="00E24817">
              <w:rPr>
                <w:lang w:eastAsia="en-AU"/>
              </w:rPr>
              <w:t>Fee from</w:t>
            </w:r>
          </w:p>
          <w:p w14:paraId="22C32BD1" w14:textId="0F93F068" w:rsidR="00706374" w:rsidRPr="00E24817" w:rsidRDefault="00706374" w:rsidP="00706374">
            <w:pPr>
              <w:pStyle w:val="APVMATableHead"/>
              <w:rPr>
                <w:lang w:eastAsia="en-AU"/>
              </w:rPr>
            </w:pPr>
            <w:r w:rsidRPr="00E24817">
              <w:rPr>
                <w:lang w:eastAsia="en-AU"/>
              </w:rPr>
              <w:t>1-</w:t>
            </w:r>
            <w:r w:rsidR="0024523D">
              <w:rPr>
                <w:lang w:eastAsia="en-AU"/>
              </w:rPr>
              <w:t>Jul</w:t>
            </w:r>
            <w:r w:rsidRPr="00E24817">
              <w:rPr>
                <w:lang w:eastAsia="en-AU"/>
              </w:rPr>
              <w:t>-2</w:t>
            </w:r>
            <w:r w:rsidR="00390E14">
              <w:rPr>
                <w:lang w:eastAsia="en-AU"/>
              </w:rPr>
              <w:t>7</w:t>
            </w:r>
          </w:p>
          <w:p w14:paraId="24C17D5D" w14:textId="3474B51D" w:rsidR="00706374" w:rsidRPr="00E24817" w:rsidRDefault="00706374" w:rsidP="00706374">
            <w:pPr>
              <w:pStyle w:val="APVMATableHead"/>
              <w:rPr>
                <w:lang w:eastAsia="en-AU"/>
              </w:rPr>
            </w:pPr>
            <w:r w:rsidRPr="00E24817">
              <w:rPr>
                <w:lang w:eastAsia="en-AU"/>
              </w:rPr>
              <w:t>($)</w:t>
            </w:r>
          </w:p>
        </w:tc>
        <w:tc>
          <w:tcPr>
            <w:tcW w:w="434" w:type="pct"/>
            <w:shd w:val="clear" w:color="000000" w:fill="53284F"/>
            <w:vAlign w:val="center"/>
            <w:hideMark/>
          </w:tcPr>
          <w:p w14:paraId="2313C782" w14:textId="77777777" w:rsidR="00706374" w:rsidRPr="00E24817" w:rsidRDefault="00706374" w:rsidP="00706374">
            <w:pPr>
              <w:pStyle w:val="APVMATableHead"/>
              <w:rPr>
                <w:lang w:eastAsia="en-AU"/>
              </w:rPr>
            </w:pPr>
            <w:r w:rsidRPr="00E24817">
              <w:rPr>
                <w:lang w:eastAsia="en-AU"/>
              </w:rPr>
              <w:t>Variance</w:t>
            </w:r>
          </w:p>
          <w:p w14:paraId="48D98697" w14:textId="77777777" w:rsidR="00706374" w:rsidRPr="00E24817" w:rsidRDefault="00706374" w:rsidP="00706374">
            <w:pPr>
              <w:pStyle w:val="APVMATableHead"/>
              <w:rPr>
                <w:lang w:eastAsia="en-AU"/>
              </w:rPr>
            </w:pPr>
            <w:r w:rsidRPr="00E24817">
              <w:rPr>
                <w:lang w:eastAsia="en-AU"/>
              </w:rPr>
              <w:t>in fees</w:t>
            </w:r>
          </w:p>
          <w:p w14:paraId="2DF3237D" w14:textId="5C0D29D1" w:rsidR="00706374" w:rsidRPr="00E24817" w:rsidRDefault="00706374" w:rsidP="00706374">
            <w:pPr>
              <w:pStyle w:val="APVMATableHead"/>
              <w:rPr>
                <w:lang w:eastAsia="en-AU"/>
              </w:rPr>
            </w:pPr>
            <w:r w:rsidRPr="00E24817">
              <w:rPr>
                <w:lang w:eastAsia="en-AU"/>
              </w:rPr>
              <w:t>(%)</w:t>
            </w:r>
          </w:p>
        </w:tc>
      </w:tr>
      <w:tr w:rsidR="00E24817" w:rsidRPr="00E24817" w14:paraId="46CCEDDE" w14:textId="77777777" w:rsidTr="00E60F82">
        <w:trPr>
          <w:trHeight w:val="300"/>
        </w:trPr>
        <w:tc>
          <w:tcPr>
            <w:tcW w:w="1627" w:type="pct"/>
            <w:gridSpan w:val="2"/>
            <w:vAlign w:val="center"/>
            <w:hideMark/>
          </w:tcPr>
          <w:p w14:paraId="441CBEB5" w14:textId="77777777" w:rsidR="00E24817" w:rsidRPr="0074051B" w:rsidRDefault="00E24817" w:rsidP="00706374">
            <w:pPr>
              <w:pStyle w:val="APVMATableText"/>
              <w:rPr>
                <w:b/>
                <w:bCs/>
                <w:lang w:eastAsia="en-AU"/>
              </w:rPr>
            </w:pPr>
            <w:r w:rsidRPr="0074051B">
              <w:rPr>
                <w:b/>
                <w:bCs/>
                <w:color w:val="53284F" w:themeColor="accent5"/>
                <w:lang w:eastAsia="en-AU"/>
              </w:rPr>
              <w:t>1 Preliminary Assessment</w:t>
            </w:r>
          </w:p>
        </w:tc>
        <w:tc>
          <w:tcPr>
            <w:tcW w:w="754" w:type="pct"/>
            <w:vAlign w:val="center"/>
            <w:hideMark/>
          </w:tcPr>
          <w:p w14:paraId="1DCCEEA0" w14:textId="77777777" w:rsidR="00E24817" w:rsidRPr="00E24817" w:rsidRDefault="00E24817" w:rsidP="00706374">
            <w:pPr>
              <w:pStyle w:val="APVMATableText"/>
              <w:rPr>
                <w:lang w:eastAsia="en-AU"/>
              </w:rPr>
            </w:pPr>
            <w:r w:rsidRPr="00E24817">
              <w:rPr>
                <w:lang w:eastAsia="en-AU"/>
              </w:rPr>
              <w:t> </w:t>
            </w:r>
          </w:p>
        </w:tc>
        <w:tc>
          <w:tcPr>
            <w:tcW w:w="437" w:type="pct"/>
            <w:vAlign w:val="center"/>
            <w:hideMark/>
          </w:tcPr>
          <w:p w14:paraId="59EB2938" w14:textId="12D1319E" w:rsidR="00E24817" w:rsidRPr="00E24817" w:rsidRDefault="00E24817" w:rsidP="008842FA">
            <w:pPr>
              <w:pStyle w:val="APVMATableText"/>
              <w:jc w:val="right"/>
              <w:rPr>
                <w:color w:val="000000"/>
                <w:szCs w:val="17"/>
                <w:lang w:eastAsia="en-AU"/>
              </w:rPr>
            </w:pPr>
            <w:r w:rsidRPr="00E24817">
              <w:rPr>
                <w:color w:val="000000"/>
                <w:szCs w:val="17"/>
                <w:lang w:eastAsia="en-AU"/>
              </w:rPr>
              <w:t>2,255</w:t>
            </w:r>
          </w:p>
        </w:tc>
        <w:tc>
          <w:tcPr>
            <w:tcW w:w="437" w:type="pct"/>
            <w:vAlign w:val="center"/>
            <w:hideMark/>
          </w:tcPr>
          <w:p w14:paraId="2D9932EB" w14:textId="7F8B68B7" w:rsidR="00E24817" w:rsidRPr="00E24817" w:rsidRDefault="00E24817" w:rsidP="008842FA">
            <w:pPr>
              <w:pStyle w:val="APVMATableText"/>
              <w:jc w:val="right"/>
              <w:rPr>
                <w:color w:val="000000"/>
                <w:szCs w:val="17"/>
                <w:lang w:eastAsia="en-AU"/>
              </w:rPr>
            </w:pPr>
            <w:r w:rsidRPr="00E24817">
              <w:rPr>
                <w:color w:val="000000"/>
                <w:szCs w:val="17"/>
                <w:lang w:eastAsia="en-AU"/>
              </w:rPr>
              <w:t>1,750</w:t>
            </w:r>
          </w:p>
        </w:tc>
        <w:tc>
          <w:tcPr>
            <w:tcW w:w="437" w:type="pct"/>
            <w:vAlign w:val="center"/>
            <w:hideMark/>
          </w:tcPr>
          <w:p w14:paraId="69433896" w14:textId="5399EF7C" w:rsidR="00E24817" w:rsidRPr="00E24817" w:rsidRDefault="000268CA" w:rsidP="008842FA">
            <w:pPr>
              <w:pStyle w:val="APVMATableText"/>
              <w:jc w:val="right"/>
              <w:rPr>
                <w:color w:val="000000"/>
                <w:szCs w:val="17"/>
                <w:lang w:eastAsia="en-AU"/>
              </w:rPr>
            </w:pPr>
            <w:r>
              <w:rPr>
                <w:color w:val="000000"/>
                <w:szCs w:val="17"/>
                <w:lang w:eastAsia="en-AU"/>
              </w:rPr>
              <w:t>(</w:t>
            </w:r>
            <w:r w:rsidR="00E24817" w:rsidRPr="00E24817">
              <w:rPr>
                <w:color w:val="000000"/>
                <w:szCs w:val="17"/>
                <w:lang w:eastAsia="en-AU"/>
              </w:rPr>
              <w:t>22</w:t>
            </w:r>
            <w:r>
              <w:rPr>
                <w:color w:val="000000"/>
                <w:szCs w:val="17"/>
                <w:lang w:eastAsia="en-AU"/>
              </w:rPr>
              <w:t>)</w:t>
            </w:r>
          </w:p>
        </w:tc>
        <w:tc>
          <w:tcPr>
            <w:tcW w:w="437" w:type="pct"/>
            <w:vAlign w:val="center"/>
            <w:hideMark/>
          </w:tcPr>
          <w:p w14:paraId="52DEBCD1" w14:textId="751DD2BE" w:rsidR="00E24817" w:rsidRPr="00E24817" w:rsidRDefault="00E24817" w:rsidP="008842FA">
            <w:pPr>
              <w:pStyle w:val="APVMATableText"/>
              <w:jc w:val="right"/>
              <w:rPr>
                <w:color w:val="000000"/>
                <w:szCs w:val="17"/>
                <w:lang w:eastAsia="en-AU"/>
              </w:rPr>
            </w:pPr>
            <w:r w:rsidRPr="00E24817">
              <w:rPr>
                <w:color w:val="000000"/>
                <w:szCs w:val="17"/>
                <w:lang w:eastAsia="en-AU"/>
              </w:rPr>
              <w:t>902</w:t>
            </w:r>
          </w:p>
        </w:tc>
        <w:tc>
          <w:tcPr>
            <w:tcW w:w="437" w:type="pct"/>
            <w:shd w:val="clear" w:color="auto" w:fill="D5D7D5" w:themeFill="text1" w:themeFillTint="33"/>
            <w:vAlign w:val="center"/>
            <w:hideMark/>
          </w:tcPr>
          <w:p w14:paraId="45FE6E19" w14:textId="56D07C0D" w:rsidR="00E24817" w:rsidRPr="00425EC1" w:rsidRDefault="00E24817" w:rsidP="008842FA">
            <w:pPr>
              <w:pStyle w:val="APVMATableText"/>
              <w:jc w:val="right"/>
              <w:rPr>
                <w:b/>
                <w:bCs/>
                <w:color w:val="000000"/>
                <w:szCs w:val="17"/>
                <w:lang w:eastAsia="en-AU"/>
              </w:rPr>
            </w:pPr>
            <w:r w:rsidRPr="00425EC1">
              <w:rPr>
                <w:b/>
                <w:bCs/>
                <w:color w:val="000000"/>
                <w:szCs w:val="17"/>
                <w:lang w:eastAsia="en-AU"/>
              </w:rPr>
              <w:t>1,750</w:t>
            </w:r>
          </w:p>
        </w:tc>
        <w:tc>
          <w:tcPr>
            <w:tcW w:w="434" w:type="pct"/>
            <w:vAlign w:val="center"/>
            <w:hideMark/>
          </w:tcPr>
          <w:p w14:paraId="4CD29C8F" w14:textId="2CC9D1CB" w:rsidR="00E24817" w:rsidRPr="00E24817" w:rsidRDefault="00E24817" w:rsidP="008842FA">
            <w:pPr>
              <w:pStyle w:val="APVMATableText"/>
              <w:jc w:val="right"/>
              <w:rPr>
                <w:color w:val="000000"/>
                <w:szCs w:val="17"/>
                <w:lang w:eastAsia="en-AU"/>
              </w:rPr>
            </w:pPr>
            <w:r w:rsidRPr="00E24817">
              <w:rPr>
                <w:color w:val="000000"/>
                <w:szCs w:val="17"/>
                <w:lang w:eastAsia="en-AU"/>
              </w:rPr>
              <w:t>94</w:t>
            </w:r>
          </w:p>
        </w:tc>
      </w:tr>
      <w:tr w:rsidR="00E24817" w:rsidRPr="00E24817" w14:paraId="2B4B34C1" w14:textId="77777777" w:rsidTr="00E60F82">
        <w:trPr>
          <w:trHeight w:val="300"/>
        </w:trPr>
        <w:tc>
          <w:tcPr>
            <w:tcW w:w="1627" w:type="pct"/>
            <w:gridSpan w:val="2"/>
            <w:vAlign w:val="center"/>
            <w:hideMark/>
          </w:tcPr>
          <w:p w14:paraId="3ECE4846" w14:textId="77777777" w:rsidR="00E24817" w:rsidRPr="0074051B" w:rsidRDefault="00E24817" w:rsidP="00706374">
            <w:pPr>
              <w:pStyle w:val="APVMATableText"/>
              <w:rPr>
                <w:b/>
                <w:bCs/>
                <w:lang w:eastAsia="en-AU"/>
              </w:rPr>
            </w:pPr>
            <w:r w:rsidRPr="0074051B">
              <w:rPr>
                <w:b/>
                <w:bCs/>
                <w:color w:val="53284F" w:themeColor="accent5"/>
                <w:lang w:eastAsia="en-AU"/>
              </w:rPr>
              <w:t>11 Finalisation</w:t>
            </w:r>
          </w:p>
        </w:tc>
        <w:tc>
          <w:tcPr>
            <w:tcW w:w="754" w:type="pct"/>
            <w:vAlign w:val="center"/>
            <w:hideMark/>
          </w:tcPr>
          <w:p w14:paraId="0AB76B1E" w14:textId="77777777" w:rsidR="00E24817" w:rsidRPr="00E24817" w:rsidRDefault="00E24817" w:rsidP="00706374">
            <w:pPr>
              <w:pStyle w:val="APVMATableText"/>
              <w:rPr>
                <w:lang w:eastAsia="en-AU"/>
              </w:rPr>
            </w:pPr>
            <w:r w:rsidRPr="00E24817">
              <w:rPr>
                <w:lang w:eastAsia="en-AU"/>
              </w:rPr>
              <w:t> </w:t>
            </w:r>
          </w:p>
        </w:tc>
        <w:tc>
          <w:tcPr>
            <w:tcW w:w="437" w:type="pct"/>
            <w:vAlign w:val="center"/>
            <w:hideMark/>
          </w:tcPr>
          <w:p w14:paraId="39950E87" w14:textId="1733F470" w:rsidR="00E24817" w:rsidRPr="00E24817" w:rsidRDefault="00E24817" w:rsidP="00706374">
            <w:pPr>
              <w:pStyle w:val="APVMATableText"/>
              <w:rPr>
                <w:color w:val="000000"/>
                <w:szCs w:val="17"/>
                <w:lang w:eastAsia="en-AU"/>
              </w:rPr>
            </w:pPr>
          </w:p>
        </w:tc>
        <w:tc>
          <w:tcPr>
            <w:tcW w:w="437" w:type="pct"/>
            <w:vAlign w:val="center"/>
            <w:hideMark/>
          </w:tcPr>
          <w:p w14:paraId="265B2677" w14:textId="3F352DE0" w:rsidR="00E24817" w:rsidRPr="00E24817" w:rsidRDefault="00E24817" w:rsidP="00706374">
            <w:pPr>
              <w:pStyle w:val="APVMATableText"/>
              <w:rPr>
                <w:color w:val="000000"/>
                <w:szCs w:val="17"/>
                <w:lang w:eastAsia="en-AU"/>
              </w:rPr>
            </w:pPr>
          </w:p>
        </w:tc>
        <w:tc>
          <w:tcPr>
            <w:tcW w:w="437" w:type="pct"/>
            <w:vAlign w:val="center"/>
            <w:hideMark/>
          </w:tcPr>
          <w:p w14:paraId="11DF5968" w14:textId="762DC543" w:rsidR="00E24817" w:rsidRPr="00E24817" w:rsidRDefault="00E24817" w:rsidP="00706374">
            <w:pPr>
              <w:pStyle w:val="APVMATableText"/>
              <w:rPr>
                <w:color w:val="000000"/>
                <w:szCs w:val="17"/>
                <w:lang w:eastAsia="en-AU"/>
              </w:rPr>
            </w:pPr>
          </w:p>
        </w:tc>
        <w:tc>
          <w:tcPr>
            <w:tcW w:w="437" w:type="pct"/>
            <w:vAlign w:val="center"/>
            <w:hideMark/>
          </w:tcPr>
          <w:p w14:paraId="4075AAC5" w14:textId="54F581D7" w:rsidR="00E24817" w:rsidRPr="00E24817" w:rsidRDefault="00E24817" w:rsidP="00706374">
            <w:pPr>
              <w:pStyle w:val="APVMATableText"/>
              <w:rPr>
                <w:color w:val="000000"/>
                <w:szCs w:val="17"/>
                <w:lang w:eastAsia="en-AU"/>
              </w:rPr>
            </w:pPr>
          </w:p>
        </w:tc>
        <w:tc>
          <w:tcPr>
            <w:tcW w:w="437" w:type="pct"/>
            <w:shd w:val="clear" w:color="auto" w:fill="D5D7D5" w:themeFill="text1" w:themeFillTint="33"/>
            <w:vAlign w:val="center"/>
            <w:hideMark/>
          </w:tcPr>
          <w:p w14:paraId="7D25260C" w14:textId="69830186" w:rsidR="00E24817" w:rsidRPr="00425EC1" w:rsidRDefault="00E24817" w:rsidP="00706374">
            <w:pPr>
              <w:pStyle w:val="APVMATableText"/>
              <w:rPr>
                <w:b/>
                <w:bCs/>
                <w:color w:val="000000"/>
                <w:szCs w:val="17"/>
                <w:lang w:eastAsia="en-AU"/>
              </w:rPr>
            </w:pPr>
          </w:p>
        </w:tc>
        <w:tc>
          <w:tcPr>
            <w:tcW w:w="434" w:type="pct"/>
            <w:vAlign w:val="center"/>
            <w:hideMark/>
          </w:tcPr>
          <w:p w14:paraId="15319C70" w14:textId="61DE6B83" w:rsidR="00E24817" w:rsidRPr="00E24817" w:rsidRDefault="00E24817" w:rsidP="00706374">
            <w:pPr>
              <w:pStyle w:val="APVMATableText"/>
              <w:rPr>
                <w:color w:val="000000"/>
                <w:szCs w:val="17"/>
                <w:lang w:eastAsia="en-AU"/>
              </w:rPr>
            </w:pPr>
          </w:p>
        </w:tc>
      </w:tr>
      <w:tr w:rsidR="00E24817" w:rsidRPr="00E24817" w14:paraId="545D782C" w14:textId="77777777" w:rsidTr="00E60F82">
        <w:trPr>
          <w:trHeight w:val="288"/>
        </w:trPr>
        <w:tc>
          <w:tcPr>
            <w:tcW w:w="408" w:type="pct"/>
            <w:vAlign w:val="center"/>
            <w:hideMark/>
          </w:tcPr>
          <w:p w14:paraId="7F338F33" w14:textId="77777777" w:rsidR="00E24817" w:rsidRPr="00E24817" w:rsidRDefault="00E24817" w:rsidP="00706374">
            <w:pPr>
              <w:pStyle w:val="APVMATableText"/>
              <w:rPr>
                <w:color w:val="000000"/>
                <w:szCs w:val="17"/>
                <w:lang w:eastAsia="en-AU"/>
              </w:rPr>
            </w:pPr>
            <w:r w:rsidRPr="00E24817">
              <w:rPr>
                <w:color w:val="000000"/>
                <w:szCs w:val="17"/>
                <w:lang w:eastAsia="en-AU"/>
              </w:rPr>
              <w:t>11.1</w:t>
            </w:r>
          </w:p>
        </w:tc>
        <w:tc>
          <w:tcPr>
            <w:tcW w:w="1219" w:type="pct"/>
            <w:vAlign w:val="center"/>
            <w:hideMark/>
          </w:tcPr>
          <w:p w14:paraId="7809957B" w14:textId="55B9F9B7" w:rsidR="00E24817" w:rsidRPr="00E24817" w:rsidRDefault="00E24817" w:rsidP="00706374">
            <w:pPr>
              <w:pStyle w:val="APVMATableText"/>
              <w:rPr>
                <w:color w:val="000000"/>
                <w:szCs w:val="17"/>
                <w:lang w:eastAsia="en-AU"/>
              </w:rPr>
            </w:pPr>
            <w:r w:rsidRPr="00E24817">
              <w:rPr>
                <w:color w:val="000000"/>
                <w:szCs w:val="17"/>
                <w:lang w:eastAsia="en-AU"/>
              </w:rPr>
              <w:t>Finalisation</w:t>
            </w:r>
            <w:r w:rsidR="00706374">
              <w:rPr>
                <w:color w:val="000000"/>
                <w:szCs w:val="17"/>
                <w:lang w:eastAsia="en-AU"/>
              </w:rPr>
              <w:t xml:space="preserve"> – </w:t>
            </w:r>
            <w:r w:rsidRPr="00E24817">
              <w:rPr>
                <w:color w:val="000000"/>
                <w:szCs w:val="17"/>
                <w:lang w:eastAsia="en-AU"/>
              </w:rPr>
              <w:t>type 1</w:t>
            </w:r>
          </w:p>
        </w:tc>
        <w:tc>
          <w:tcPr>
            <w:tcW w:w="754" w:type="pct"/>
            <w:vAlign w:val="center"/>
            <w:hideMark/>
          </w:tcPr>
          <w:p w14:paraId="22B87690" w14:textId="2CCF67C5" w:rsidR="00E24817" w:rsidRPr="00E24817" w:rsidRDefault="00E24817" w:rsidP="00706374">
            <w:pPr>
              <w:pStyle w:val="APVMATableText"/>
              <w:rPr>
                <w:color w:val="000000"/>
                <w:szCs w:val="17"/>
                <w:lang w:eastAsia="en-AU"/>
              </w:rPr>
            </w:pPr>
            <w:r w:rsidRPr="00E24817">
              <w:rPr>
                <w:color w:val="000000"/>
                <w:szCs w:val="17"/>
                <w:lang w:eastAsia="en-AU"/>
              </w:rPr>
              <w:t>3months</w:t>
            </w:r>
          </w:p>
        </w:tc>
        <w:tc>
          <w:tcPr>
            <w:tcW w:w="437" w:type="pct"/>
            <w:vAlign w:val="center"/>
            <w:hideMark/>
          </w:tcPr>
          <w:p w14:paraId="19A934ED" w14:textId="716B0226" w:rsidR="00E24817" w:rsidRPr="00E24817" w:rsidRDefault="00E24817" w:rsidP="008842FA">
            <w:pPr>
              <w:pStyle w:val="APVMATableText"/>
              <w:jc w:val="right"/>
              <w:rPr>
                <w:color w:val="000000"/>
                <w:szCs w:val="17"/>
                <w:lang w:eastAsia="en-AU"/>
              </w:rPr>
            </w:pPr>
            <w:r w:rsidRPr="00E24817">
              <w:rPr>
                <w:color w:val="000000"/>
                <w:szCs w:val="17"/>
                <w:lang w:eastAsia="en-AU"/>
              </w:rPr>
              <w:t>20,275</w:t>
            </w:r>
          </w:p>
        </w:tc>
        <w:tc>
          <w:tcPr>
            <w:tcW w:w="437" w:type="pct"/>
            <w:vAlign w:val="center"/>
            <w:hideMark/>
          </w:tcPr>
          <w:p w14:paraId="0B602DEF" w14:textId="324FFE79" w:rsidR="00E24817" w:rsidRPr="00E24817" w:rsidRDefault="00E24817" w:rsidP="008842FA">
            <w:pPr>
              <w:pStyle w:val="APVMATableText"/>
              <w:jc w:val="right"/>
              <w:rPr>
                <w:color w:val="000000"/>
                <w:szCs w:val="17"/>
                <w:lang w:eastAsia="en-AU"/>
              </w:rPr>
            </w:pPr>
            <w:r w:rsidRPr="00E24817">
              <w:rPr>
                <w:color w:val="000000"/>
                <w:szCs w:val="17"/>
                <w:lang w:eastAsia="en-AU"/>
              </w:rPr>
              <w:t>4,454</w:t>
            </w:r>
          </w:p>
        </w:tc>
        <w:tc>
          <w:tcPr>
            <w:tcW w:w="437" w:type="pct"/>
            <w:vAlign w:val="center"/>
            <w:hideMark/>
          </w:tcPr>
          <w:p w14:paraId="03CEE865" w14:textId="5E4BBFA8" w:rsidR="00E24817" w:rsidRPr="00E24817" w:rsidRDefault="000268CA" w:rsidP="008842FA">
            <w:pPr>
              <w:pStyle w:val="APVMATableText"/>
              <w:jc w:val="right"/>
              <w:rPr>
                <w:color w:val="000000"/>
                <w:szCs w:val="17"/>
                <w:lang w:eastAsia="en-AU"/>
              </w:rPr>
            </w:pPr>
            <w:r>
              <w:rPr>
                <w:color w:val="000000"/>
                <w:szCs w:val="17"/>
                <w:lang w:eastAsia="en-AU"/>
              </w:rPr>
              <w:t>(</w:t>
            </w:r>
            <w:r w:rsidR="00E24817" w:rsidRPr="00E24817">
              <w:rPr>
                <w:color w:val="000000"/>
                <w:szCs w:val="17"/>
                <w:lang w:eastAsia="en-AU"/>
              </w:rPr>
              <w:t>78</w:t>
            </w:r>
            <w:r>
              <w:rPr>
                <w:color w:val="000000"/>
                <w:szCs w:val="17"/>
                <w:lang w:eastAsia="en-AU"/>
              </w:rPr>
              <w:t>)</w:t>
            </w:r>
          </w:p>
        </w:tc>
        <w:tc>
          <w:tcPr>
            <w:tcW w:w="437" w:type="pct"/>
            <w:vAlign w:val="center"/>
            <w:hideMark/>
          </w:tcPr>
          <w:p w14:paraId="33B61181" w14:textId="2701B6BD" w:rsidR="00E24817" w:rsidRPr="00E24817" w:rsidRDefault="00E24817" w:rsidP="008842FA">
            <w:pPr>
              <w:pStyle w:val="APVMATableText"/>
              <w:jc w:val="right"/>
              <w:rPr>
                <w:color w:val="000000"/>
                <w:szCs w:val="17"/>
                <w:lang w:eastAsia="en-AU"/>
              </w:rPr>
            </w:pPr>
            <w:r w:rsidRPr="00E24817">
              <w:rPr>
                <w:color w:val="000000"/>
                <w:szCs w:val="17"/>
                <w:lang w:eastAsia="en-AU"/>
              </w:rPr>
              <w:t>8,110</w:t>
            </w:r>
          </w:p>
        </w:tc>
        <w:tc>
          <w:tcPr>
            <w:tcW w:w="437" w:type="pct"/>
            <w:shd w:val="clear" w:color="auto" w:fill="D5D7D5" w:themeFill="text1" w:themeFillTint="33"/>
            <w:vAlign w:val="center"/>
            <w:hideMark/>
          </w:tcPr>
          <w:p w14:paraId="6ACA5F26" w14:textId="2CB1796D" w:rsidR="00E24817" w:rsidRPr="00425EC1" w:rsidRDefault="00E24817" w:rsidP="008842FA">
            <w:pPr>
              <w:pStyle w:val="APVMATableText"/>
              <w:jc w:val="right"/>
              <w:rPr>
                <w:b/>
                <w:bCs/>
                <w:color w:val="000000"/>
                <w:szCs w:val="17"/>
                <w:lang w:eastAsia="en-AU"/>
              </w:rPr>
            </w:pPr>
            <w:r w:rsidRPr="00425EC1">
              <w:rPr>
                <w:b/>
                <w:bCs/>
                <w:color w:val="000000"/>
                <w:szCs w:val="17"/>
                <w:lang w:eastAsia="en-AU"/>
              </w:rPr>
              <w:t>4,454</w:t>
            </w:r>
          </w:p>
        </w:tc>
        <w:tc>
          <w:tcPr>
            <w:tcW w:w="434" w:type="pct"/>
            <w:vAlign w:val="center"/>
            <w:hideMark/>
          </w:tcPr>
          <w:p w14:paraId="70B1141C" w14:textId="558214B0" w:rsidR="00E24817" w:rsidRPr="00E24817" w:rsidRDefault="00E24817" w:rsidP="008842FA">
            <w:pPr>
              <w:pStyle w:val="APVMATableText"/>
              <w:jc w:val="right"/>
              <w:rPr>
                <w:color w:val="000000"/>
                <w:szCs w:val="17"/>
                <w:lang w:eastAsia="en-AU"/>
              </w:rPr>
            </w:pPr>
            <w:r w:rsidRPr="00E24817">
              <w:rPr>
                <w:color w:val="000000"/>
                <w:szCs w:val="17"/>
                <w:lang w:eastAsia="en-AU"/>
              </w:rPr>
              <w:t>-45</w:t>
            </w:r>
          </w:p>
        </w:tc>
      </w:tr>
      <w:tr w:rsidR="00706374" w:rsidRPr="00E24817" w14:paraId="68021CD5" w14:textId="77777777" w:rsidTr="00E60F82">
        <w:trPr>
          <w:trHeight w:val="288"/>
        </w:trPr>
        <w:tc>
          <w:tcPr>
            <w:tcW w:w="408" w:type="pct"/>
            <w:vAlign w:val="center"/>
            <w:hideMark/>
          </w:tcPr>
          <w:p w14:paraId="20D80F85" w14:textId="77777777" w:rsidR="00706374" w:rsidRPr="00E24817" w:rsidRDefault="00706374" w:rsidP="00706374">
            <w:pPr>
              <w:pStyle w:val="APVMATableText"/>
              <w:rPr>
                <w:color w:val="000000"/>
                <w:szCs w:val="17"/>
                <w:lang w:eastAsia="en-AU"/>
              </w:rPr>
            </w:pPr>
            <w:r w:rsidRPr="00E24817">
              <w:rPr>
                <w:color w:val="000000"/>
                <w:szCs w:val="17"/>
                <w:lang w:eastAsia="en-AU"/>
              </w:rPr>
              <w:t>11.2</w:t>
            </w:r>
          </w:p>
        </w:tc>
        <w:tc>
          <w:tcPr>
            <w:tcW w:w="1219" w:type="pct"/>
            <w:hideMark/>
          </w:tcPr>
          <w:p w14:paraId="1BD82B7F" w14:textId="0E28C61F" w:rsidR="00706374" w:rsidRPr="00E24817" w:rsidRDefault="00706374" w:rsidP="00706374">
            <w:pPr>
              <w:pStyle w:val="APVMATableText"/>
              <w:rPr>
                <w:color w:val="000000"/>
                <w:szCs w:val="17"/>
                <w:lang w:eastAsia="en-AU"/>
              </w:rPr>
            </w:pPr>
            <w:r w:rsidRPr="00DA4180">
              <w:rPr>
                <w:color w:val="000000"/>
                <w:szCs w:val="17"/>
                <w:lang w:eastAsia="en-AU"/>
              </w:rPr>
              <w:t xml:space="preserve">Finalisation – type </w:t>
            </w:r>
            <w:r>
              <w:rPr>
                <w:color w:val="000000"/>
                <w:szCs w:val="17"/>
                <w:lang w:eastAsia="en-AU"/>
              </w:rPr>
              <w:t>2</w:t>
            </w:r>
          </w:p>
        </w:tc>
        <w:tc>
          <w:tcPr>
            <w:tcW w:w="754" w:type="pct"/>
            <w:vAlign w:val="center"/>
            <w:hideMark/>
          </w:tcPr>
          <w:p w14:paraId="4F097A3B" w14:textId="2F8C08A4" w:rsidR="00706374" w:rsidRPr="00E24817" w:rsidRDefault="00706374" w:rsidP="00706374">
            <w:pPr>
              <w:pStyle w:val="APVMATableText"/>
              <w:rPr>
                <w:color w:val="000000"/>
                <w:szCs w:val="17"/>
                <w:lang w:eastAsia="en-AU"/>
              </w:rPr>
            </w:pPr>
            <w:r w:rsidRPr="00E24817">
              <w:rPr>
                <w:color w:val="000000"/>
                <w:szCs w:val="17"/>
                <w:lang w:eastAsia="en-AU"/>
              </w:rPr>
              <w:t>2months</w:t>
            </w:r>
          </w:p>
        </w:tc>
        <w:tc>
          <w:tcPr>
            <w:tcW w:w="437" w:type="pct"/>
            <w:vAlign w:val="center"/>
            <w:hideMark/>
          </w:tcPr>
          <w:p w14:paraId="39A31422" w14:textId="73F54C0B" w:rsidR="00706374" w:rsidRPr="00E24817" w:rsidRDefault="00706374" w:rsidP="008842FA">
            <w:pPr>
              <w:pStyle w:val="APVMATableText"/>
              <w:jc w:val="right"/>
              <w:rPr>
                <w:color w:val="000000"/>
                <w:szCs w:val="17"/>
                <w:lang w:eastAsia="en-AU"/>
              </w:rPr>
            </w:pPr>
            <w:r w:rsidRPr="00E24817">
              <w:rPr>
                <w:color w:val="000000"/>
                <w:szCs w:val="17"/>
                <w:lang w:eastAsia="en-AU"/>
              </w:rPr>
              <w:t>7,725</w:t>
            </w:r>
          </w:p>
        </w:tc>
        <w:tc>
          <w:tcPr>
            <w:tcW w:w="437" w:type="pct"/>
            <w:vAlign w:val="center"/>
            <w:hideMark/>
          </w:tcPr>
          <w:p w14:paraId="40482901" w14:textId="539E9B50" w:rsidR="00706374" w:rsidRPr="00E24817" w:rsidRDefault="00706374" w:rsidP="008842FA">
            <w:pPr>
              <w:pStyle w:val="APVMATableText"/>
              <w:jc w:val="right"/>
              <w:rPr>
                <w:color w:val="000000"/>
                <w:szCs w:val="17"/>
                <w:lang w:eastAsia="en-AU"/>
              </w:rPr>
            </w:pPr>
            <w:r w:rsidRPr="00E24817">
              <w:rPr>
                <w:color w:val="000000"/>
                <w:szCs w:val="17"/>
                <w:lang w:eastAsia="en-AU"/>
              </w:rPr>
              <w:t>3,711</w:t>
            </w:r>
          </w:p>
        </w:tc>
        <w:tc>
          <w:tcPr>
            <w:tcW w:w="437" w:type="pct"/>
            <w:vAlign w:val="center"/>
            <w:hideMark/>
          </w:tcPr>
          <w:p w14:paraId="2B59DE3C" w14:textId="4088CDA6" w:rsidR="00706374" w:rsidRPr="00E24817" w:rsidRDefault="000268CA" w:rsidP="008842FA">
            <w:pPr>
              <w:pStyle w:val="APVMATableText"/>
              <w:jc w:val="right"/>
              <w:rPr>
                <w:color w:val="000000"/>
                <w:szCs w:val="17"/>
                <w:lang w:eastAsia="en-AU"/>
              </w:rPr>
            </w:pPr>
            <w:r>
              <w:rPr>
                <w:color w:val="000000"/>
                <w:szCs w:val="17"/>
                <w:lang w:eastAsia="en-AU"/>
              </w:rPr>
              <w:t>(</w:t>
            </w:r>
            <w:r w:rsidR="00706374" w:rsidRPr="00E24817">
              <w:rPr>
                <w:color w:val="000000"/>
                <w:szCs w:val="17"/>
                <w:lang w:eastAsia="en-AU"/>
              </w:rPr>
              <w:t>52</w:t>
            </w:r>
            <w:r>
              <w:rPr>
                <w:color w:val="000000"/>
                <w:szCs w:val="17"/>
                <w:lang w:eastAsia="en-AU"/>
              </w:rPr>
              <w:t>)</w:t>
            </w:r>
          </w:p>
        </w:tc>
        <w:tc>
          <w:tcPr>
            <w:tcW w:w="437" w:type="pct"/>
            <w:vAlign w:val="center"/>
            <w:hideMark/>
          </w:tcPr>
          <w:p w14:paraId="31AF7997" w14:textId="5325C2E6" w:rsidR="00706374" w:rsidRPr="00E24817" w:rsidRDefault="00706374" w:rsidP="008842FA">
            <w:pPr>
              <w:pStyle w:val="APVMATableText"/>
              <w:jc w:val="right"/>
              <w:rPr>
                <w:color w:val="000000"/>
                <w:szCs w:val="17"/>
                <w:lang w:eastAsia="en-AU"/>
              </w:rPr>
            </w:pPr>
            <w:r w:rsidRPr="00E24817">
              <w:rPr>
                <w:color w:val="000000"/>
                <w:szCs w:val="17"/>
                <w:lang w:eastAsia="en-AU"/>
              </w:rPr>
              <w:t>3,090</w:t>
            </w:r>
          </w:p>
        </w:tc>
        <w:tc>
          <w:tcPr>
            <w:tcW w:w="437" w:type="pct"/>
            <w:shd w:val="clear" w:color="auto" w:fill="D5D7D5" w:themeFill="text1" w:themeFillTint="33"/>
            <w:vAlign w:val="center"/>
            <w:hideMark/>
          </w:tcPr>
          <w:p w14:paraId="33D86EDF" w14:textId="516F3831" w:rsidR="00706374" w:rsidRPr="00425EC1" w:rsidRDefault="00706374" w:rsidP="008842FA">
            <w:pPr>
              <w:pStyle w:val="APVMATableText"/>
              <w:jc w:val="right"/>
              <w:rPr>
                <w:b/>
                <w:bCs/>
                <w:color w:val="000000"/>
                <w:szCs w:val="17"/>
                <w:lang w:eastAsia="en-AU"/>
              </w:rPr>
            </w:pPr>
            <w:r w:rsidRPr="00425EC1">
              <w:rPr>
                <w:b/>
                <w:bCs/>
                <w:color w:val="000000"/>
                <w:szCs w:val="17"/>
                <w:lang w:eastAsia="en-AU"/>
              </w:rPr>
              <w:t>3,711</w:t>
            </w:r>
          </w:p>
        </w:tc>
        <w:tc>
          <w:tcPr>
            <w:tcW w:w="434" w:type="pct"/>
            <w:vAlign w:val="center"/>
            <w:hideMark/>
          </w:tcPr>
          <w:p w14:paraId="112232C3" w14:textId="7A6089C3" w:rsidR="00706374" w:rsidRPr="00E24817" w:rsidRDefault="00706374" w:rsidP="008842FA">
            <w:pPr>
              <w:pStyle w:val="APVMATableText"/>
              <w:jc w:val="right"/>
              <w:rPr>
                <w:color w:val="000000"/>
                <w:szCs w:val="17"/>
                <w:lang w:eastAsia="en-AU"/>
              </w:rPr>
            </w:pPr>
            <w:r w:rsidRPr="00E24817">
              <w:rPr>
                <w:color w:val="000000"/>
                <w:szCs w:val="17"/>
                <w:lang w:eastAsia="en-AU"/>
              </w:rPr>
              <w:t>20</w:t>
            </w:r>
          </w:p>
        </w:tc>
      </w:tr>
      <w:tr w:rsidR="00706374" w:rsidRPr="00E24817" w14:paraId="687EFEA2" w14:textId="77777777" w:rsidTr="00E60F82">
        <w:trPr>
          <w:trHeight w:val="288"/>
        </w:trPr>
        <w:tc>
          <w:tcPr>
            <w:tcW w:w="408" w:type="pct"/>
            <w:vAlign w:val="center"/>
            <w:hideMark/>
          </w:tcPr>
          <w:p w14:paraId="341907D9" w14:textId="77777777" w:rsidR="00706374" w:rsidRPr="00E24817" w:rsidRDefault="00706374" w:rsidP="00706374">
            <w:pPr>
              <w:pStyle w:val="APVMATableText"/>
              <w:rPr>
                <w:color w:val="000000"/>
                <w:szCs w:val="17"/>
                <w:lang w:eastAsia="en-AU"/>
              </w:rPr>
            </w:pPr>
            <w:r w:rsidRPr="00E24817">
              <w:rPr>
                <w:color w:val="000000"/>
                <w:szCs w:val="17"/>
                <w:lang w:eastAsia="en-AU"/>
              </w:rPr>
              <w:t>11.3</w:t>
            </w:r>
          </w:p>
        </w:tc>
        <w:tc>
          <w:tcPr>
            <w:tcW w:w="1219" w:type="pct"/>
            <w:hideMark/>
          </w:tcPr>
          <w:p w14:paraId="3F4EDBF6" w14:textId="73D1C82F" w:rsidR="00706374" w:rsidRPr="00E24817" w:rsidRDefault="00706374" w:rsidP="00706374">
            <w:pPr>
              <w:pStyle w:val="APVMATableText"/>
              <w:rPr>
                <w:color w:val="000000"/>
                <w:szCs w:val="17"/>
                <w:lang w:eastAsia="en-AU"/>
              </w:rPr>
            </w:pPr>
            <w:r w:rsidRPr="00DA4180">
              <w:rPr>
                <w:color w:val="000000"/>
                <w:szCs w:val="17"/>
                <w:lang w:eastAsia="en-AU"/>
              </w:rPr>
              <w:t xml:space="preserve">Finalisation – type </w:t>
            </w:r>
            <w:r>
              <w:rPr>
                <w:color w:val="000000"/>
                <w:szCs w:val="17"/>
                <w:lang w:eastAsia="en-AU"/>
              </w:rPr>
              <w:t>3</w:t>
            </w:r>
          </w:p>
        </w:tc>
        <w:tc>
          <w:tcPr>
            <w:tcW w:w="754" w:type="pct"/>
            <w:vAlign w:val="center"/>
            <w:hideMark/>
          </w:tcPr>
          <w:p w14:paraId="4F5934D2" w14:textId="32CB9CBF" w:rsidR="00706374" w:rsidRPr="00E24817" w:rsidRDefault="00706374" w:rsidP="00706374">
            <w:pPr>
              <w:pStyle w:val="APVMATableText"/>
              <w:rPr>
                <w:color w:val="000000"/>
                <w:szCs w:val="17"/>
                <w:lang w:eastAsia="en-AU"/>
              </w:rPr>
            </w:pPr>
            <w:r w:rsidRPr="00E24817">
              <w:rPr>
                <w:color w:val="000000"/>
                <w:szCs w:val="17"/>
                <w:lang w:eastAsia="en-AU"/>
              </w:rPr>
              <w:t>2months</w:t>
            </w:r>
          </w:p>
        </w:tc>
        <w:tc>
          <w:tcPr>
            <w:tcW w:w="437" w:type="pct"/>
            <w:vAlign w:val="center"/>
            <w:hideMark/>
          </w:tcPr>
          <w:p w14:paraId="2C4C4EEE" w14:textId="6901E4C4" w:rsidR="00706374" w:rsidRPr="00E24817" w:rsidRDefault="00706374" w:rsidP="008842FA">
            <w:pPr>
              <w:pStyle w:val="APVMATableText"/>
              <w:jc w:val="right"/>
              <w:rPr>
                <w:color w:val="000000"/>
                <w:szCs w:val="17"/>
                <w:lang w:eastAsia="en-AU"/>
              </w:rPr>
            </w:pPr>
            <w:r w:rsidRPr="00E24817">
              <w:rPr>
                <w:color w:val="000000"/>
                <w:szCs w:val="17"/>
                <w:lang w:eastAsia="en-AU"/>
              </w:rPr>
              <w:t>4,325</w:t>
            </w:r>
          </w:p>
        </w:tc>
        <w:tc>
          <w:tcPr>
            <w:tcW w:w="437" w:type="pct"/>
            <w:vAlign w:val="center"/>
            <w:hideMark/>
          </w:tcPr>
          <w:p w14:paraId="067CD6DB" w14:textId="281691D6" w:rsidR="00706374" w:rsidRPr="00E24817" w:rsidRDefault="00706374" w:rsidP="008842FA">
            <w:pPr>
              <w:pStyle w:val="APVMATableText"/>
              <w:jc w:val="right"/>
              <w:rPr>
                <w:color w:val="000000"/>
                <w:szCs w:val="17"/>
                <w:lang w:eastAsia="en-AU"/>
              </w:rPr>
            </w:pPr>
            <w:r w:rsidRPr="00E24817">
              <w:rPr>
                <w:color w:val="000000"/>
                <w:szCs w:val="17"/>
                <w:lang w:eastAsia="en-AU"/>
              </w:rPr>
              <w:t>3,037</w:t>
            </w:r>
          </w:p>
        </w:tc>
        <w:tc>
          <w:tcPr>
            <w:tcW w:w="437" w:type="pct"/>
            <w:vAlign w:val="center"/>
            <w:hideMark/>
          </w:tcPr>
          <w:p w14:paraId="7E4B5397" w14:textId="7DFE2551" w:rsidR="00706374" w:rsidRPr="00E24817" w:rsidRDefault="000268CA" w:rsidP="008842FA">
            <w:pPr>
              <w:pStyle w:val="APVMATableText"/>
              <w:jc w:val="right"/>
              <w:rPr>
                <w:color w:val="000000"/>
                <w:szCs w:val="17"/>
                <w:lang w:eastAsia="en-AU"/>
              </w:rPr>
            </w:pPr>
            <w:r>
              <w:rPr>
                <w:color w:val="000000"/>
                <w:szCs w:val="17"/>
                <w:lang w:eastAsia="en-AU"/>
              </w:rPr>
              <w:t>(</w:t>
            </w:r>
            <w:r w:rsidR="00706374" w:rsidRPr="00E24817">
              <w:rPr>
                <w:color w:val="000000"/>
                <w:szCs w:val="17"/>
                <w:lang w:eastAsia="en-AU"/>
              </w:rPr>
              <w:t>30</w:t>
            </w:r>
            <w:r>
              <w:rPr>
                <w:color w:val="000000"/>
                <w:szCs w:val="17"/>
                <w:lang w:eastAsia="en-AU"/>
              </w:rPr>
              <w:t>)</w:t>
            </w:r>
          </w:p>
        </w:tc>
        <w:tc>
          <w:tcPr>
            <w:tcW w:w="437" w:type="pct"/>
            <w:vAlign w:val="center"/>
            <w:hideMark/>
          </w:tcPr>
          <w:p w14:paraId="2AD2C55D" w14:textId="1481B0BF" w:rsidR="00706374" w:rsidRPr="00E24817" w:rsidRDefault="00706374" w:rsidP="008842FA">
            <w:pPr>
              <w:pStyle w:val="APVMATableText"/>
              <w:jc w:val="right"/>
              <w:rPr>
                <w:color w:val="000000"/>
                <w:szCs w:val="17"/>
                <w:lang w:eastAsia="en-AU"/>
              </w:rPr>
            </w:pPr>
            <w:r w:rsidRPr="00E24817">
              <w:rPr>
                <w:color w:val="000000"/>
                <w:szCs w:val="17"/>
                <w:lang w:eastAsia="en-AU"/>
              </w:rPr>
              <w:t>1,730</w:t>
            </w:r>
          </w:p>
        </w:tc>
        <w:tc>
          <w:tcPr>
            <w:tcW w:w="437" w:type="pct"/>
            <w:shd w:val="clear" w:color="auto" w:fill="D5D7D5" w:themeFill="text1" w:themeFillTint="33"/>
            <w:vAlign w:val="center"/>
            <w:hideMark/>
          </w:tcPr>
          <w:p w14:paraId="72EA3DD9" w14:textId="6244A755" w:rsidR="00706374" w:rsidRPr="00425EC1" w:rsidRDefault="00706374" w:rsidP="008842FA">
            <w:pPr>
              <w:pStyle w:val="APVMATableText"/>
              <w:jc w:val="right"/>
              <w:rPr>
                <w:b/>
                <w:bCs/>
                <w:color w:val="000000"/>
                <w:szCs w:val="17"/>
                <w:lang w:eastAsia="en-AU"/>
              </w:rPr>
            </w:pPr>
            <w:r w:rsidRPr="00425EC1">
              <w:rPr>
                <w:b/>
                <w:bCs/>
                <w:color w:val="000000"/>
                <w:szCs w:val="17"/>
                <w:lang w:eastAsia="en-AU"/>
              </w:rPr>
              <w:t>3,037</w:t>
            </w:r>
          </w:p>
        </w:tc>
        <w:tc>
          <w:tcPr>
            <w:tcW w:w="434" w:type="pct"/>
            <w:vAlign w:val="center"/>
            <w:hideMark/>
          </w:tcPr>
          <w:p w14:paraId="1F53AF76" w14:textId="6491F845" w:rsidR="00706374" w:rsidRPr="00E24817" w:rsidRDefault="00706374" w:rsidP="008842FA">
            <w:pPr>
              <w:pStyle w:val="APVMATableText"/>
              <w:jc w:val="right"/>
              <w:rPr>
                <w:color w:val="000000"/>
                <w:szCs w:val="17"/>
                <w:lang w:eastAsia="en-AU"/>
              </w:rPr>
            </w:pPr>
            <w:r w:rsidRPr="00E24817">
              <w:rPr>
                <w:color w:val="000000"/>
                <w:szCs w:val="17"/>
                <w:lang w:eastAsia="en-AU"/>
              </w:rPr>
              <w:t>76</w:t>
            </w:r>
          </w:p>
        </w:tc>
      </w:tr>
    </w:tbl>
    <w:p w14:paraId="3FC45994" w14:textId="140BD9AF" w:rsidR="00D02724" w:rsidRDefault="00D02724">
      <w:pPr>
        <w:spacing w:line="240" w:lineRule="auto"/>
        <w:rPr>
          <w:rFonts w:ascii="Franklin Gothic Medium" w:hAnsi="Franklin Gothic Medium" w:cs="Arial"/>
          <w:color w:val="53284F" w:themeColor="accent5"/>
          <w:kern w:val="20"/>
          <w:sz w:val="22"/>
          <w:szCs w:val="28"/>
          <w:u w:color="000000"/>
        </w:rPr>
      </w:pPr>
      <w:r>
        <w:br w:type="page"/>
      </w:r>
    </w:p>
    <w:p w14:paraId="4058CF3E" w14:textId="6B7C4D89" w:rsidR="00F41CF6" w:rsidRDefault="00827FC8" w:rsidP="002E50A9">
      <w:pPr>
        <w:pStyle w:val="Heading2"/>
      </w:pPr>
      <w:bookmarkStart w:id="265" w:name="_Toc234591444"/>
      <w:r>
        <w:lastRenderedPageBreak/>
        <w:t>A.</w:t>
      </w:r>
      <w:r w:rsidR="00A8216D">
        <w:t>1.6</w:t>
      </w:r>
      <w:r w:rsidR="002E50A9">
        <w:t>.</w:t>
      </w:r>
      <w:r w:rsidR="00A8216D">
        <w:t xml:space="preserve"> </w:t>
      </w:r>
      <w:r w:rsidR="00F41CF6">
        <w:t>Holders Tables</w:t>
      </w:r>
      <w:bookmarkEnd w:id="265"/>
    </w:p>
    <w:p w14:paraId="4875348F" w14:textId="0DA6EBD1" w:rsidR="00A8216D" w:rsidRDefault="0084662C" w:rsidP="00BF35B5">
      <w:pPr>
        <w:pStyle w:val="NormalText"/>
      </w:pPr>
      <w:r>
        <w:t xml:space="preserve">This section presents the APVMA’s fees associated with items or modules for holders. </w:t>
      </w:r>
      <w:proofErr w:type="gramStart"/>
      <w:r>
        <w:t>The majority of</w:t>
      </w:r>
      <w:proofErr w:type="gramEnd"/>
      <w:r>
        <w:t xml:space="preserve"> fees reflect the full cost of the element in line with the details in </w:t>
      </w:r>
      <w:r w:rsidR="001413BE">
        <w:t xml:space="preserve">the </w:t>
      </w:r>
      <w:r>
        <w:t xml:space="preserve">section </w:t>
      </w:r>
      <w:r w:rsidR="001413BE">
        <w:t>‘</w:t>
      </w:r>
      <w:r w:rsidR="001413BE">
        <w:fldChar w:fldCharType="begin"/>
      </w:r>
      <w:r w:rsidR="001413BE">
        <w:instrText xml:space="preserve"> REF _Ref214558066 \h </w:instrText>
      </w:r>
      <w:r w:rsidR="001413BE">
        <w:fldChar w:fldCharType="separate"/>
      </w:r>
      <w:r w:rsidR="008C371A">
        <w:t xml:space="preserve">Charging (cost recovery) </w:t>
      </w:r>
      <w:r w:rsidR="001413BE" w:rsidRPr="00482A47">
        <w:t>Model</w:t>
      </w:r>
      <w:r w:rsidR="001413BE">
        <w:fldChar w:fldCharType="end"/>
      </w:r>
      <w:r w:rsidR="001413BE">
        <w:t>’</w:t>
      </w:r>
      <w:r w:rsidR="00D66FC2">
        <w:t>.</w:t>
      </w:r>
    </w:p>
    <w:p w14:paraId="2CAD9878" w14:textId="155DFD5F" w:rsidR="00BF35B5" w:rsidRPr="00BF35B5" w:rsidRDefault="00AC47BB" w:rsidP="00BF35B5">
      <w:pPr>
        <w:pStyle w:val="NormalText"/>
      </w:pPr>
      <w:bookmarkStart w:id="266" w:name="_Ref214626868"/>
      <w:r>
        <w:t>Table 20</w:t>
      </w:r>
      <w:r w:rsidR="00DA5B0F">
        <w:t xml:space="preserve"> </w:t>
      </w:r>
      <w:r w:rsidR="0084662C">
        <w:t xml:space="preserve">provides a complete list of </w:t>
      </w:r>
      <w:r w:rsidR="00191008">
        <w:t xml:space="preserve">the </w:t>
      </w:r>
      <w:r w:rsidR="0084662C">
        <w:t xml:space="preserve">APVMA’s registration and application fees for </w:t>
      </w:r>
      <w:r w:rsidR="00594B3E">
        <w:t>holders for</w:t>
      </w:r>
      <w:r w:rsidR="0084662C">
        <w:t xml:space="preserve"> the existing item numbers. </w:t>
      </w:r>
      <w:r w:rsidR="00594B3E" w:rsidRPr="00D9199F">
        <w:t xml:space="preserve">The costs and corresponding fees for each </w:t>
      </w:r>
      <w:r w:rsidR="00594B3E">
        <w:t>item</w:t>
      </w:r>
      <w:r w:rsidR="00594B3E" w:rsidRPr="00D9199F">
        <w:t xml:space="preserve"> have been calculated in accordance with the approach</w:t>
      </w:r>
      <w:r w:rsidR="00594B3E">
        <w:t xml:space="preserve"> </w:t>
      </w:r>
      <w:r w:rsidR="00594B3E" w:rsidRPr="00D9199F">
        <w:t xml:space="preserve">and assumptions outlined in </w:t>
      </w:r>
      <w:r w:rsidR="00526B4C">
        <w:t>the section ‘</w:t>
      </w:r>
      <w:r w:rsidR="00526B4C">
        <w:fldChar w:fldCharType="begin"/>
      </w:r>
      <w:r w:rsidR="00526B4C">
        <w:instrText xml:space="preserve"> REF _Ref214558066 \h </w:instrText>
      </w:r>
      <w:r w:rsidR="00526B4C">
        <w:fldChar w:fldCharType="separate"/>
      </w:r>
      <w:r w:rsidR="008C371A">
        <w:t xml:space="preserve">Charging (cost recovery) </w:t>
      </w:r>
      <w:r w:rsidR="00526B4C" w:rsidRPr="00482A47">
        <w:t>Model</w:t>
      </w:r>
      <w:r w:rsidR="00526B4C">
        <w:fldChar w:fldCharType="end"/>
      </w:r>
      <w:r w:rsidR="00526B4C">
        <w:t>’</w:t>
      </w:r>
      <w:r w:rsidR="00594B3E">
        <w:t>.</w:t>
      </w:r>
    </w:p>
    <w:p w14:paraId="5161B5F0" w14:textId="619B1263" w:rsidR="00DA5B0F" w:rsidRDefault="007E5C4D" w:rsidP="00DA5B0F">
      <w:pPr>
        <w:pStyle w:val="Caption"/>
      </w:pPr>
      <w:bookmarkStart w:id="267" w:name="_Toc234591469"/>
      <w:bookmarkEnd w:id="266"/>
      <w:r>
        <w:t xml:space="preserve">Table </w:t>
      </w:r>
      <w:r w:rsidR="004E598D">
        <w:fldChar w:fldCharType="begin"/>
      </w:r>
      <w:r w:rsidR="004E598D">
        <w:instrText xml:space="preserve"> SEQ Table \* ARABIC </w:instrText>
      </w:r>
      <w:r w:rsidR="004E598D">
        <w:fldChar w:fldCharType="separate"/>
      </w:r>
      <w:r w:rsidR="004E598D">
        <w:rPr>
          <w:noProof/>
        </w:rPr>
        <w:t>22</w:t>
      </w:r>
      <w:r w:rsidR="004E598D">
        <w:rPr>
          <w:noProof/>
        </w:rPr>
        <w:fldChar w:fldCharType="end"/>
      </w:r>
      <w:r>
        <w:t xml:space="preserve">: </w:t>
      </w:r>
      <w:r w:rsidR="00DA5B0F">
        <w:t>Holders - Fee for Items</w:t>
      </w:r>
      <w:bookmarkEnd w:id="267"/>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9"/>
        <w:gridCol w:w="1075"/>
        <w:gridCol w:w="941"/>
        <w:gridCol w:w="938"/>
        <w:gridCol w:w="1231"/>
        <w:gridCol w:w="1185"/>
        <w:gridCol w:w="941"/>
        <w:gridCol w:w="992"/>
        <w:gridCol w:w="1134"/>
        <w:gridCol w:w="958"/>
        <w:gridCol w:w="1069"/>
      </w:tblGrid>
      <w:tr w:rsidR="006210D9" w:rsidRPr="00E36017" w14:paraId="5D841477" w14:textId="77777777" w:rsidTr="005A01BF">
        <w:trPr>
          <w:trHeight w:val="1112"/>
        </w:trPr>
        <w:tc>
          <w:tcPr>
            <w:tcW w:w="1319" w:type="pct"/>
            <w:shd w:val="clear" w:color="000000" w:fill="53284F"/>
            <w:vAlign w:val="center"/>
            <w:hideMark/>
          </w:tcPr>
          <w:p w14:paraId="25346889" w14:textId="77777777" w:rsidR="006210D9" w:rsidRPr="00E36017" w:rsidRDefault="006210D9" w:rsidP="00786CEF">
            <w:pPr>
              <w:pStyle w:val="APVMATableHead"/>
              <w:rPr>
                <w:lang w:eastAsia="en-AU"/>
              </w:rPr>
            </w:pPr>
            <w:r w:rsidRPr="00E36017">
              <w:rPr>
                <w:lang w:eastAsia="en-AU"/>
              </w:rPr>
              <w:t>Item Description</w:t>
            </w:r>
          </w:p>
        </w:tc>
        <w:tc>
          <w:tcPr>
            <w:tcW w:w="378" w:type="pct"/>
            <w:shd w:val="clear" w:color="000000" w:fill="53284F"/>
            <w:vAlign w:val="center"/>
            <w:hideMark/>
          </w:tcPr>
          <w:p w14:paraId="570969F5" w14:textId="77777777" w:rsidR="006210D9" w:rsidRPr="00E36017" w:rsidRDefault="006210D9" w:rsidP="00786CEF">
            <w:pPr>
              <w:pStyle w:val="APVMATableHead"/>
              <w:rPr>
                <w:lang w:eastAsia="en-AU"/>
              </w:rPr>
            </w:pPr>
            <w:r w:rsidRPr="00E36017">
              <w:rPr>
                <w:lang w:eastAsia="en-AU"/>
              </w:rPr>
              <w:t xml:space="preserve">Cost estimate prior to </w:t>
            </w:r>
          </w:p>
          <w:p w14:paraId="1F32C1B0" w14:textId="0B9726BB" w:rsidR="006210D9" w:rsidRPr="00E36017" w:rsidRDefault="006210D9" w:rsidP="00786CEF">
            <w:pPr>
              <w:pStyle w:val="APVMATableHead"/>
              <w:rPr>
                <w:lang w:eastAsia="en-AU"/>
              </w:rPr>
            </w:pPr>
            <w:r w:rsidRPr="00E36017">
              <w:rPr>
                <w:lang w:eastAsia="en-AU"/>
              </w:rPr>
              <w:t>30-</w:t>
            </w:r>
            <w:r w:rsidR="0024523D">
              <w:rPr>
                <w:lang w:eastAsia="en-AU"/>
              </w:rPr>
              <w:t>Jun</w:t>
            </w:r>
            <w:r w:rsidRPr="00E36017">
              <w:rPr>
                <w:lang w:eastAsia="en-AU"/>
              </w:rPr>
              <w:t>-2</w:t>
            </w:r>
            <w:r w:rsidR="00390E14">
              <w:rPr>
                <w:lang w:eastAsia="en-AU"/>
              </w:rPr>
              <w:t>7</w:t>
            </w:r>
          </w:p>
          <w:p w14:paraId="64231632" w14:textId="793D33B5" w:rsidR="006210D9" w:rsidRPr="00E36017" w:rsidRDefault="006210D9" w:rsidP="00786CEF">
            <w:pPr>
              <w:pStyle w:val="APVMATableHead"/>
              <w:rPr>
                <w:lang w:eastAsia="en-AU"/>
              </w:rPr>
            </w:pPr>
            <w:r w:rsidRPr="00E36017">
              <w:rPr>
                <w:lang w:eastAsia="en-AU"/>
              </w:rPr>
              <w:t>($)</w:t>
            </w:r>
          </w:p>
        </w:tc>
        <w:tc>
          <w:tcPr>
            <w:tcW w:w="331" w:type="pct"/>
            <w:shd w:val="clear" w:color="000000" w:fill="53284F"/>
            <w:vAlign w:val="center"/>
            <w:hideMark/>
          </w:tcPr>
          <w:p w14:paraId="0E4B29E1" w14:textId="77777777" w:rsidR="006210D9" w:rsidRPr="00E36017" w:rsidRDefault="006210D9" w:rsidP="00786CEF">
            <w:pPr>
              <w:pStyle w:val="APVMATableHead"/>
              <w:rPr>
                <w:lang w:eastAsia="en-AU"/>
              </w:rPr>
            </w:pPr>
            <w:r w:rsidRPr="00E36017">
              <w:rPr>
                <w:lang w:eastAsia="en-AU"/>
              </w:rPr>
              <w:t>Cost estimate from</w:t>
            </w:r>
          </w:p>
          <w:p w14:paraId="74924AD1" w14:textId="2BB2BD54" w:rsidR="006210D9" w:rsidRPr="00E36017" w:rsidRDefault="006210D9" w:rsidP="00786CEF">
            <w:pPr>
              <w:pStyle w:val="APVMATableHead"/>
              <w:rPr>
                <w:lang w:eastAsia="en-AU"/>
              </w:rPr>
            </w:pPr>
            <w:r w:rsidRPr="00E36017">
              <w:rPr>
                <w:lang w:eastAsia="en-AU"/>
              </w:rPr>
              <w:t>1-</w:t>
            </w:r>
            <w:r w:rsidR="0024523D">
              <w:rPr>
                <w:lang w:eastAsia="en-AU"/>
              </w:rPr>
              <w:t>Jul</w:t>
            </w:r>
            <w:r w:rsidRPr="00E36017">
              <w:rPr>
                <w:lang w:eastAsia="en-AU"/>
              </w:rPr>
              <w:t>-2</w:t>
            </w:r>
            <w:r w:rsidR="00390E14">
              <w:rPr>
                <w:lang w:eastAsia="en-AU"/>
              </w:rPr>
              <w:t>7</w:t>
            </w:r>
          </w:p>
          <w:p w14:paraId="31175D7F" w14:textId="2B4D28F7" w:rsidR="006210D9" w:rsidRPr="00E36017" w:rsidRDefault="006210D9" w:rsidP="00786CEF">
            <w:pPr>
              <w:pStyle w:val="APVMATableHead"/>
              <w:rPr>
                <w:lang w:eastAsia="en-AU"/>
              </w:rPr>
            </w:pPr>
            <w:r w:rsidRPr="00E36017">
              <w:rPr>
                <w:lang w:eastAsia="en-AU"/>
              </w:rPr>
              <w:t>($)</w:t>
            </w:r>
          </w:p>
        </w:tc>
        <w:tc>
          <w:tcPr>
            <w:tcW w:w="330" w:type="pct"/>
            <w:shd w:val="clear" w:color="000000" w:fill="53284F"/>
            <w:vAlign w:val="center"/>
            <w:hideMark/>
          </w:tcPr>
          <w:p w14:paraId="3B4CFB51" w14:textId="77777777" w:rsidR="006210D9" w:rsidRPr="00E36017" w:rsidRDefault="006210D9" w:rsidP="00786CEF">
            <w:pPr>
              <w:pStyle w:val="APVMATableHead"/>
              <w:rPr>
                <w:lang w:eastAsia="en-AU"/>
              </w:rPr>
            </w:pPr>
            <w:r w:rsidRPr="00E36017">
              <w:rPr>
                <w:lang w:eastAsia="en-AU"/>
              </w:rPr>
              <w:t>Variance</w:t>
            </w:r>
          </w:p>
          <w:p w14:paraId="13521FFB" w14:textId="77777777" w:rsidR="006210D9" w:rsidRPr="00E36017" w:rsidRDefault="006210D9" w:rsidP="00786CEF">
            <w:pPr>
              <w:pStyle w:val="APVMATableHead"/>
              <w:rPr>
                <w:lang w:eastAsia="en-AU"/>
              </w:rPr>
            </w:pPr>
            <w:r w:rsidRPr="00E36017">
              <w:rPr>
                <w:lang w:eastAsia="en-AU"/>
              </w:rPr>
              <w:t>in cost</w:t>
            </w:r>
          </w:p>
          <w:p w14:paraId="686AA91A" w14:textId="075564AE" w:rsidR="006210D9" w:rsidRPr="00E36017" w:rsidRDefault="006210D9" w:rsidP="00786CEF">
            <w:pPr>
              <w:pStyle w:val="APVMATableHead"/>
              <w:rPr>
                <w:lang w:eastAsia="en-AU"/>
              </w:rPr>
            </w:pPr>
            <w:r>
              <w:rPr>
                <w:lang w:eastAsia="en-AU"/>
              </w:rPr>
              <w:t>(</w:t>
            </w:r>
            <w:r w:rsidRPr="00E36017">
              <w:rPr>
                <w:lang w:eastAsia="en-AU"/>
              </w:rPr>
              <w:t>%</w:t>
            </w:r>
            <w:r>
              <w:rPr>
                <w:lang w:eastAsia="en-AU"/>
              </w:rPr>
              <w:t>)</w:t>
            </w:r>
          </w:p>
        </w:tc>
        <w:tc>
          <w:tcPr>
            <w:tcW w:w="433" w:type="pct"/>
            <w:shd w:val="clear" w:color="000000" w:fill="53284F"/>
            <w:vAlign w:val="center"/>
            <w:hideMark/>
          </w:tcPr>
          <w:p w14:paraId="5EE62DB9" w14:textId="65818B2B" w:rsidR="006210D9" w:rsidRPr="00E36017" w:rsidRDefault="006210D9" w:rsidP="00786CEF">
            <w:pPr>
              <w:pStyle w:val="APVMATableHead"/>
              <w:rPr>
                <w:lang w:eastAsia="en-AU"/>
              </w:rPr>
            </w:pPr>
            <w:r w:rsidRPr="00E36017">
              <w:rPr>
                <w:lang w:eastAsia="en-AU"/>
              </w:rPr>
              <w:t>Quantity Estimate</w:t>
            </w:r>
            <w:r>
              <w:rPr>
                <w:lang w:eastAsia="en-AU"/>
              </w:rPr>
              <w:t xml:space="preserve"> Completions</w:t>
            </w:r>
            <w:r>
              <w:rPr>
                <w:rStyle w:val="FootnoteReference"/>
                <w:lang w:eastAsia="en-AU"/>
              </w:rPr>
              <w:footnoteReference w:id="24"/>
            </w:r>
          </w:p>
        </w:tc>
        <w:tc>
          <w:tcPr>
            <w:tcW w:w="417" w:type="pct"/>
            <w:shd w:val="clear" w:color="000000" w:fill="53284F"/>
            <w:vAlign w:val="center"/>
            <w:hideMark/>
          </w:tcPr>
          <w:p w14:paraId="5A0E9108" w14:textId="77777777" w:rsidR="006210D9" w:rsidRPr="00E36017" w:rsidRDefault="006210D9" w:rsidP="00786CEF">
            <w:pPr>
              <w:pStyle w:val="APVMATableHead"/>
              <w:rPr>
                <w:lang w:eastAsia="en-AU"/>
              </w:rPr>
            </w:pPr>
            <w:r w:rsidRPr="00E36017">
              <w:rPr>
                <w:lang w:eastAsia="en-AU"/>
              </w:rPr>
              <w:t>Fee prior to</w:t>
            </w:r>
          </w:p>
          <w:p w14:paraId="7BDEC0C9" w14:textId="0E9CFE61" w:rsidR="006210D9" w:rsidRPr="00E36017" w:rsidRDefault="006210D9" w:rsidP="00786CEF">
            <w:pPr>
              <w:pStyle w:val="APVMATableHead"/>
              <w:rPr>
                <w:lang w:eastAsia="en-AU"/>
              </w:rPr>
            </w:pPr>
            <w:r w:rsidRPr="00E36017">
              <w:rPr>
                <w:lang w:eastAsia="en-AU"/>
              </w:rPr>
              <w:t>30-</w:t>
            </w:r>
            <w:r w:rsidR="0024523D">
              <w:rPr>
                <w:lang w:eastAsia="en-AU"/>
              </w:rPr>
              <w:t>Jun</w:t>
            </w:r>
            <w:r w:rsidRPr="00E36017">
              <w:rPr>
                <w:lang w:eastAsia="en-AU"/>
              </w:rPr>
              <w:t>-2</w:t>
            </w:r>
            <w:r w:rsidR="00390E14">
              <w:rPr>
                <w:lang w:eastAsia="en-AU"/>
              </w:rPr>
              <w:t>7</w:t>
            </w:r>
          </w:p>
          <w:p w14:paraId="3F7505E6" w14:textId="2B96D9E7" w:rsidR="006210D9" w:rsidRPr="00E36017" w:rsidRDefault="006210D9" w:rsidP="00786CEF">
            <w:pPr>
              <w:pStyle w:val="APVMATableHead"/>
              <w:rPr>
                <w:lang w:eastAsia="en-AU"/>
              </w:rPr>
            </w:pPr>
            <w:r w:rsidRPr="00E36017">
              <w:rPr>
                <w:lang w:eastAsia="en-AU"/>
              </w:rPr>
              <w:t>($)</w:t>
            </w:r>
          </w:p>
        </w:tc>
        <w:tc>
          <w:tcPr>
            <w:tcW w:w="331" w:type="pct"/>
            <w:shd w:val="clear" w:color="000000" w:fill="53284F"/>
            <w:vAlign w:val="center"/>
            <w:hideMark/>
          </w:tcPr>
          <w:p w14:paraId="0DF76DE9" w14:textId="77777777" w:rsidR="006210D9" w:rsidRPr="00E36017" w:rsidRDefault="006210D9" w:rsidP="00786CEF">
            <w:pPr>
              <w:pStyle w:val="APVMATableHead"/>
              <w:rPr>
                <w:lang w:eastAsia="en-AU"/>
              </w:rPr>
            </w:pPr>
            <w:r w:rsidRPr="00E36017">
              <w:rPr>
                <w:lang w:eastAsia="en-AU"/>
              </w:rPr>
              <w:t>Fee from</w:t>
            </w:r>
          </w:p>
          <w:p w14:paraId="684040C9" w14:textId="01676EC7" w:rsidR="006210D9" w:rsidRPr="00E36017" w:rsidRDefault="006210D9" w:rsidP="00786CEF">
            <w:pPr>
              <w:pStyle w:val="APVMATableHead"/>
              <w:rPr>
                <w:lang w:eastAsia="en-AU"/>
              </w:rPr>
            </w:pPr>
            <w:r w:rsidRPr="00E36017">
              <w:rPr>
                <w:lang w:eastAsia="en-AU"/>
              </w:rPr>
              <w:t>1-</w:t>
            </w:r>
            <w:r w:rsidR="0024523D">
              <w:rPr>
                <w:lang w:eastAsia="en-AU"/>
              </w:rPr>
              <w:t>Jul</w:t>
            </w:r>
            <w:r w:rsidRPr="00E36017">
              <w:rPr>
                <w:lang w:eastAsia="en-AU"/>
              </w:rPr>
              <w:t>-2</w:t>
            </w:r>
            <w:r w:rsidR="00390E14">
              <w:rPr>
                <w:lang w:eastAsia="en-AU"/>
              </w:rPr>
              <w:t>7</w:t>
            </w:r>
          </w:p>
          <w:p w14:paraId="07700D6B" w14:textId="04024141" w:rsidR="006210D9" w:rsidRPr="00E36017" w:rsidRDefault="006210D9" w:rsidP="00786CEF">
            <w:pPr>
              <w:pStyle w:val="APVMATableHead"/>
              <w:rPr>
                <w:lang w:eastAsia="en-AU"/>
              </w:rPr>
            </w:pPr>
            <w:r w:rsidRPr="00E36017">
              <w:rPr>
                <w:lang w:eastAsia="en-AU"/>
              </w:rPr>
              <w:t>($)</w:t>
            </w:r>
          </w:p>
        </w:tc>
        <w:tc>
          <w:tcPr>
            <w:tcW w:w="349" w:type="pct"/>
            <w:shd w:val="clear" w:color="000000" w:fill="53284F"/>
            <w:vAlign w:val="center"/>
            <w:hideMark/>
          </w:tcPr>
          <w:p w14:paraId="1B293649" w14:textId="77777777" w:rsidR="006210D9" w:rsidRPr="00E36017" w:rsidRDefault="006210D9" w:rsidP="00786CEF">
            <w:pPr>
              <w:pStyle w:val="APVMATableHead"/>
              <w:rPr>
                <w:lang w:eastAsia="en-AU"/>
              </w:rPr>
            </w:pPr>
            <w:r w:rsidRPr="00E36017">
              <w:rPr>
                <w:lang w:eastAsia="en-AU"/>
              </w:rPr>
              <w:t>Variance</w:t>
            </w:r>
          </w:p>
          <w:p w14:paraId="17145016" w14:textId="77777777" w:rsidR="006210D9" w:rsidRPr="00E36017" w:rsidRDefault="006210D9" w:rsidP="00786CEF">
            <w:pPr>
              <w:pStyle w:val="APVMATableHead"/>
              <w:rPr>
                <w:lang w:eastAsia="en-AU"/>
              </w:rPr>
            </w:pPr>
            <w:r w:rsidRPr="00E36017">
              <w:rPr>
                <w:lang w:eastAsia="en-AU"/>
              </w:rPr>
              <w:t>in fees</w:t>
            </w:r>
          </w:p>
          <w:p w14:paraId="70BF7292" w14:textId="01510D00" w:rsidR="006210D9" w:rsidRPr="00E36017" w:rsidRDefault="006210D9" w:rsidP="00786CEF">
            <w:pPr>
              <w:pStyle w:val="APVMATableHead"/>
              <w:rPr>
                <w:lang w:eastAsia="en-AU"/>
              </w:rPr>
            </w:pPr>
            <w:r w:rsidRPr="00E36017">
              <w:rPr>
                <w:lang w:eastAsia="en-AU"/>
              </w:rPr>
              <w:t>(%)</w:t>
            </w:r>
          </w:p>
        </w:tc>
        <w:tc>
          <w:tcPr>
            <w:tcW w:w="399" w:type="pct"/>
            <w:shd w:val="clear" w:color="000000" w:fill="53284F"/>
            <w:vAlign w:val="center"/>
            <w:hideMark/>
          </w:tcPr>
          <w:p w14:paraId="7B9B4DC9" w14:textId="7616EB2B" w:rsidR="006210D9" w:rsidRPr="005A01BF" w:rsidRDefault="006210D9" w:rsidP="00786CEF">
            <w:pPr>
              <w:pStyle w:val="APVMATableHead"/>
              <w:rPr>
                <w:sz w:val="17"/>
                <w:szCs w:val="17"/>
                <w:lang w:eastAsia="en-AU"/>
              </w:rPr>
            </w:pPr>
            <w:r w:rsidRPr="005A01BF">
              <w:rPr>
                <w:sz w:val="17"/>
                <w:szCs w:val="17"/>
                <w:lang w:eastAsia="en-AU"/>
              </w:rPr>
              <w:t>Quantity Estimate Applications</w:t>
            </w:r>
          </w:p>
        </w:tc>
        <w:tc>
          <w:tcPr>
            <w:tcW w:w="337" w:type="pct"/>
            <w:shd w:val="clear" w:color="000000" w:fill="53284F"/>
            <w:vAlign w:val="center"/>
            <w:hideMark/>
          </w:tcPr>
          <w:p w14:paraId="7834F969" w14:textId="77777777" w:rsidR="006210D9" w:rsidRPr="00B10BD5" w:rsidRDefault="006210D9" w:rsidP="00786CEF">
            <w:pPr>
              <w:pStyle w:val="APVMATableHead"/>
              <w:rPr>
                <w:sz w:val="16"/>
                <w:szCs w:val="16"/>
                <w:lang w:eastAsia="en-AU"/>
              </w:rPr>
            </w:pPr>
            <w:r w:rsidRPr="00B10BD5">
              <w:rPr>
                <w:sz w:val="16"/>
                <w:szCs w:val="16"/>
                <w:lang w:eastAsia="en-AU"/>
              </w:rPr>
              <w:t>Estimated Cost</w:t>
            </w:r>
          </w:p>
          <w:p w14:paraId="23511F4B" w14:textId="1FC221BC" w:rsidR="006210D9" w:rsidRPr="00E36017" w:rsidRDefault="006210D9" w:rsidP="00786CEF">
            <w:pPr>
              <w:pStyle w:val="APVMATableHead"/>
              <w:rPr>
                <w:lang w:eastAsia="en-AU"/>
              </w:rPr>
            </w:pPr>
            <w:r w:rsidRPr="00E36017">
              <w:rPr>
                <w:lang w:eastAsia="en-AU"/>
              </w:rPr>
              <w:t>202</w:t>
            </w:r>
            <w:r w:rsidR="00390E14">
              <w:rPr>
                <w:lang w:eastAsia="en-AU"/>
              </w:rPr>
              <w:t>7</w:t>
            </w:r>
            <w:r w:rsidRPr="00E36017">
              <w:rPr>
                <w:lang w:eastAsia="en-AU"/>
              </w:rPr>
              <w:t>/2</w:t>
            </w:r>
            <w:r w:rsidR="00390E14">
              <w:rPr>
                <w:lang w:eastAsia="en-AU"/>
              </w:rPr>
              <w:t>8</w:t>
            </w:r>
          </w:p>
          <w:p w14:paraId="100416E0" w14:textId="7A2A3451" w:rsidR="006210D9" w:rsidRPr="00E36017" w:rsidRDefault="006210D9" w:rsidP="00786CEF">
            <w:pPr>
              <w:pStyle w:val="APVMATableHead"/>
              <w:rPr>
                <w:lang w:eastAsia="en-AU"/>
              </w:rPr>
            </w:pPr>
            <w:r w:rsidRPr="00E36017">
              <w:rPr>
                <w:lang w:eastAsia="en-AU"/>
              </w:rPr>
              <w:t>($)</w:t>
            </w:r>
          </w:p>
        </w:tc>
        <w:tc>
          <w:tcPr>
            <w:tcW w:w="376" w:type="pct"/>
            <w:shd w:val="clear" w:color="000000" w:fill="53284F"/>
            <w:vAlign w:val="center"/>
            <w:hideMark/>
          </w:tcPr>
          <w:p w14:paraId="147FB5B4" w14:textId="282533C9" w:rsidR="006210D9" w:rsidRPr="00E36017" w:rsidRDefault="006210D9" w:rsidP="00786CEF">
            <w:pPr>
              <w:pStyle w:val="APVMATableHead"/>
              <w:rPr>
                <w:lang w:eastAsia="en-AU"/>
              </w:rPr>
            </w:pPr>
            <w:r w:rsidRPr="00E36017">
              <w:rPr>
                <w:lang w:eastAsia="en-AU"/>
              </w:rPr>
              <w:t>Estimated Revenue</w:t>
            </w:r>
          </w:p>
          <w:p w14:paraId="026A73B7" w14:textId="7EECDF42" w:rsidR="006210D9" w:rsidRPr="00E36017" w:rsidRDefault="006210D9" w:rsidP="00786CEF">
            <w:pPr>
              <w:pStyle w:val="APVMATableHead"/>
              <w:rPr>
                <w:lang w:eastAsia="en-AU"/>
              </w:rPr>
            </w:pPr>
            <w:r w:rsidRPr="00E36017">
              <w:rPr>
                <w:lang w:eastAsia="en-AU"/>
              </w:rPr>
              <w:t>202</w:t>
            </w:r>
            <w:r w:rsidR="00FE3C01">
              <w:rPr>
                <w:lang w:eastAsia="en-AU"/>
              </w:rPr>
              <w:t>7</w:t>
            </w:r>
            <w:r w:rsidRPr="00E36017">
              <w:rPr>
                <w:lang w:eastAsia="en-AU"/>
              </w:rPr>
              <w:t>/2</w:t>
            </w:r>
            <w:r w:rsidR="00FE3C01">
              <w:rPr>
                <w:lang w:eastAsia="en-AU"/>
              </w:rPr>
              <w:t>8</w:t>
            </w:r>
          </w:p>
          <w:p w14:paraId="07EE56C9" w14:textId="44713B76" w:rsidR="006210D9" w:rsidRPr="00E36017" w:rsidRDefault="006210D9" w:rsidP="00786CEF">
            <w:pPr>
              <w:pStyle w:val="APVMATableHead"/>
              <w:rPr>
                <w:lang w:eastAsia="en-AU"/>
              </w:rPr>
            </w:pPr>
            <w:r w:rsidRPr="00E36017">
              <w:rPr>
                <w:lang w:eastAsia="en-AU"/>
              </w:rPr>
              <w:t>($)</w:t>
            </w:r>
            <w:r>
              <w:rPr>
                <w:rStyle w:val="FootnoteReference"/>
                <w:lang w:eastAsia="en-AU"/>
              </w:rPr>
              <w:footnoteReference w:id="25"/>
            </w:r>
          </w:p>
        </w:tc>
      </w:tr>
      <w:tr w:rsidR="005155C2" w:rsidRPr="00E36017" w14:paraId="2FDD4824" w14:textId="77777777" w:rsidTr="005A01BF">
        <w:trPr>
          <w:trHeight w:val="876"/>
        </w:trPr>
        <w:tc>
          <w:tcPr>
            <w:tcW w:w="1319" w:type="pct"/>
            <w:vAlign w:val="center"/>
            <w:hideMark/>
          </w:tcPr>
          <w:p w14:paraId="38970F52" w14:textId="77777777" w:rsidR="005155C2" w:rsidRPr="00E36017" w:rsidRDefault="005155C2" w:rsidP="005155C2">
            <w:pPr>
              <w:pStyle w:val="APVMATableText"/>
              <w:rPr>
                <w:lang w:eastAsia="en-AU"/>
              </w:rPr>
            </w:pPr>
            <w:r w:rsidRPr="00E36017">
              <w:rPr>
                <w:lang w:eastAsia="en-AU"/>
              </w:rPr>
              <w:t>8L - Application under section 8L of the Code to change the holder of an approval or registration</w:t>
            </w:r>
          </w:p>
        </w:tc>
        <w:tc>
          <w:tcPr>
            <w:tcW w:w="378" w:type="pct"/>
            <w:vAlign w:val="center"/>
            <w:hideMark/>
          </w:tcPr>
          <w:p w14:paraId="50831A10" w14:textId="58A4BA9B" w:rsidR="005155C2" w:rsidRPr="00E36017" w:rsidRDefault="005155C2" w:rsidP="005155C2">
            <w:pPr>
              <w:pStyle w:val="APVMATableText"/>
              <w:jc w:val="right"/>
              <w:rPr>
                <w:lang w:eastAsia="en-AU"/>
              </w:rPr>
            </w:pPr>
            <w:r w:rsidRPr="00E36017">
              <w:rPr>
                <w:lang w:eastAsia="en-AU"/>
              </w:rPr>
              <w:t>63</w:t>
            </w:r>
          </w:p>
        </w:tc>
        <w:tc>
          <w:tcPr>
            <w:tcW w:w="331" w:type="pct"/>
            <w:vAlign w:val="center"/>
            <w:hideMark/>
          </w:tcPr>
          <w:p w14:paraId="508BA9B5" w14:textId="06DD5F4C" w:rsidR="005155C2" w:rsidRPr="00E36017" w:rsidRDefault="005155C2" w:rsidP="005155C2">
            <w:pPr>
              <w:pStyle w:val="APVMATableText"/>
              <w:jc w:val="right"/>
              <w:rPr>
                <w:lang w:eastAsia="en-AU"/>
              </w:rPr>
            </w:pPr>
            <w:r w:rsidRPr="00E36017">
              <w:rPr>
                <w:lang w:eastAsia="en-AU"/>
              </w:rPr>
              <w:t>566</w:t>
            </w:r>
          </w:p>
        </w:tc>
        <w:tc>
          <w:tcPr>
            <w:tcW w:w="330" w:type="pct"/>
            <w:vAlign w:val="center"/>
            <w:hideMark/>
          </w:tcPr>
          <w:p w14:paraId="18FA730D" w14:textId="6D5FC300" w:rsidR="005155C2" w:rsidRPr="00E36017" w:rsidRDefault="005155C2" w:rsidP="005155C2">
            <w:pPr>
              <w:pStyle w:val="APVMATableText"/>
              <w:jc w:val="right"/>
              <w:rPr>
                <w:lang w:eastAsia="en-AU"/>
              </w:rPr>
            </w:pPr>
            <w:r w:rsidRPr="00E36017">
              <w:rPr>
                <w:lang w:eastAsia="en-AU"/>
              </w:rPr>
              <w:t>798</w:t>
            </w:r>
          </w:p>
        </w:tc>
        <w:tc>
          <w:tcPr>
            <w:tcW w:w="433" w:type="pct"/>
            <w:vAlign w:val="center"/>
            <w:hideMark/>
          </w:tcPr>
          <w:p w14:paraId="5B1C7B95" w14:textId="77777777" w:rsidR="005155C2" w:rsidRPr="00E36017" w:rsidRDefault="005155C2" w:rsidP="005155C2">
            <w:pPr>
              <w:pStyle w:val="APVMATableText"/>
              <w:jc w:val="right"/>
              <w:rPr>
                <w:lang w:eastAsia="en-AU"/>
              </w:rPr>
            </w:pPr>
            <w:r w:rsidRPr="00E36017">
              <w:rPr>
                <w:lang w:eastAsia="en-AU"/>
              </w:rPr>
              <w:t>111</w:t>
            </w:r>
          </w:p>
        </w:tc>
        <w:tc>
          <w:tcPr>
            <w:tcW w:w="417" w:type="pct"/>
            <w:vAlign w:val="center"/>
            <w:hideMark/>
          </w:tcPr>
          <w:p w14:paraId="6EBDF65E" w14:textId="44D93A69" w:rsidR="005155C2" w:rsidRPr="00E36017" w:rsidRDefault="005155C2" w:rsidP="005155C2">
            <w:pPr>
              <w:pStyle w:val="APVMATableText"/>
              <w:jc w:val="right"/>
              <w:rPr>
                <w:lang w:eastAsia="en-AU"/>
              </w:rPr>
            </w:pPr>
            <w:r w:rsidRPr="00E36017">
              <w:rPr>
                <w:lang w:eastAsia="en-AU"/>
              </w:rPr>
              <w:t>50</w:t>
            </w:r>
          </w:p>
        </w:tc>
        <w:tc>
          <w:tcPr>
            <w:tcW w:w="331" w:type="pct"/>
            <w:shd w:val="clear" w:color="auto" w:fill="D5D7D5" w:themeFill="text1" w:themeFillTint="33"/>
            <w:vAlign w:val="center"/>
            <w:hideMark/>
          </w:tcPr>
          <w:p w14:paraId="08A15BEE" w14:textId="5A49C841" w:rsidR="005155C2" w:rsidRPr="00D51D6E" w:rsidRDefault="005155C2" w:rsidP="005155C2">
            <w:pPr>
              <w:pStyle w:val="APVMATableText"/>
              <w:jc w:val="right"/>
              <w:rPr>
                <w:b/>
                <w:bCs/>
                <w:lang w:eastAsia="en-AU"/>
              </w:rPr>
            </w:pPr>
            <w:r w:rsidRPr="00D51D6E">
              <w:rPr>
                <w:b/>
                <w:bCs/>
                <w:lang w:eastAsia="en-AU"/>
              </w:rPr>
              <w:t>566</w:t>
            </w:r>
          </w:p>
        </w:tc>
        <w:tc>
          <w:tcPr>
            <w:tcW w:w="349" w:type="pct"/>
            <w:vAlign w:val="center"/>
            <w:hideMark/>
          </w:tcPr>
          <w:p w14:paraId="31505C9B" w14:textId="4F8472E5" w:rsidR="005155C2" w:rsidRPr="00E36017" w:rsidRDefault="005155C2" w:rsidP="005155C2">
            <w:pPr>
              <w:pStyle w:val="APVMATableText"/>
              <w:jc w:val="right"/>
              <w:rPr>
                <w:lang w:eastAsia="en-AU"/>
              </w:rPr>
            </w:pPr>
            <w:r w:rsidRPr="00E36017">
              <w:rPr>
                <w:lang w:eastAsia="en-AU"/>
              </w:rPr>
              <w:t>1</w:t>
            </w:r>
            <w:r>
              <w:rPr>
                <w:lang w:eastAsia="en-AU"/>
              </w:rPr>
              <w:t>,</w:t>
            </w:r>
            <w:r w:rsidRPr="00E36017">
              <w:rPr>
                <w:lang w:eastAsia="en-AU"/>
              </w:rPr>
              <w:t>032</w:t>
            </w:r>
          </w:p>
        </w:tc>
        <w:tc>
          <w:tcPr>
            <w:tcW w:w="399" w:type="pct"/>
            <w:vAlign w:val="center"/>
            <w:hideMark/>
          </w:tcPr>
          <w:p w14:paraId="72FD610D" w14:textId="77777777" w:rsidR="005155C2" w:rsidRPr="00E36017" w:rsidRDefault="005155C2" w:rsidP="005155C2">
            <w:pPr>
              <w:pStyle w:val="APVMATableText"/>
              <w:jc w:val="right"/>
              <w:rPr>
                <w:lang w:eastAsia="en-AU"/>
              </w:rPr>
            </w:pPr>
            <w:r w:rsidRPr="00E36017">
              <w:rPr>
                <w:lang w:eastAsia="en-AU"/>
              </w:rPr>
              <w:t>342</w:t>
            </w:r>
          </w:p>
        </w:tc>
        <w:tc>
          <w:tcPr>
            <w:tcW w:w="337" w:type="pct"/>
            <w:vAlign w:val="center"/>
            <w:hideMark/>
          </w:tcPr>
          <w:p w14:paraId="7D811925" w14:textId="23148DC1" w:rsidR="005155C2" w:rsidRPr="00E36017" w:rsidRDefault="005155C2" w:rsidP="005155C2">
            <w:pPr>
              <w:pStyle w:val="APVMATableText"/>
              <w:jc w:val="right"/>
              <w:rPr>
                <w:lang w:eastAsia="en-AU"/>
              </w:rPr>
            </w:pPr>
            <w:r w:rsidRPr="00E36017">
              <w:rPr>
                <w:lang w:eastAsia="en-AU"/>
              </w:rPr>
              <w:t>62,826</w:t>
            </w:r>
          </w:p>
        </w:tc>
        <w:tc>
          <w:tcPr>
            <w:tcW w:w="376" w:type="pct"/>
            <w:vAlign w:val="center"/>
            <w:hideMark/>
          </w:tcPr>
          <w:p w14:paraId="5CAE9028" w14:textId="62BD8950" w:rsidR="005155C2" w:rsidRPr="00E36017" w:rsidRDefault="005155C2" w:rsidP="005155C2">
            <w:pPr>
              <w:pStyle w:val="APVMATableText"/>
              <w:jc w:val="right"/>
              <w:rPr>
                <w:lang w:eastAsia="en-AU"/>
              </w:rPr>
            </w:pPr>
            <w:r w:rsidRPr="000B24E5">
              <w:t xml:space="preserve"> 168,988 </w:t>
            </w:r>
          </w:p>
        </w:tc>
      </w:tr>
      <w:tr w:rsidR="005155C2" w:rsidRPr="00E36017" w14:paraId="64E9F04D" w14:textId="77777777" w:rsidTr="005A01BF">
        <w:trPr>
          <w:trHeight w:val="876"/>
        </w:trPr>
        <w:tc>
          <w:tcPr>
            <w:tcW w:w="1319" w:type="pct"/>
            <w:vAlign w:val="center"/>
            <w:hideMark/>
          </w:tcPr>
          <w:p w14:paraId="57255F59" w14:textId="77777777" w:rsidR="005155C2" w:rsidRPr="00E36017" w:rsidRDefault="005155C2" w:rsidP="005155C2">
            <w:pPr>
              <w:pStyle w:val="APVMATableText"/>
              <w:rPr>
                <w:lang w:eastAsia="en-AU"/>
              </w:rPr>
            </w:pPr>
            <w:r w:rsidRPr="00E36017">
              <w:rPr>
                <w:lang w:eastAsia="en-AU"/>
              </w:rPr>
              <w:t>8M - Application under section 8M of the Code to nominate a nominated agent</w:t>
            </w:r>
          </w:p>
        </w:tc>
        <w:tc>
          <w:tcPr>
            <w:tcW w:w="378" w:type="pct"/>
            <w:vAlign w:val="center"/>
            <w:hideMark/>
          </w:tcPr>
          <w:p w14:paraId="3DBB136E" w14:textId="4B940A58" w:rsidR="005155C2" w:rsidRPr="00E36017" w:rsidRDefault="005155C2" w:rsidP="005155C2">
            <w:pPr>
              <w:pStyle w:val="APVMATableText"/>
              <w:jc w:val="right"/>
              <w:rPr>
                <w:lang w:eastAsia="en-AU"/>
              </w:rPr>
            </w:pPr>
            <w:r w:rsidRPr="00E36017">
              <w:rPr>
                <w:lang w:eastAsia="en-AU"/>
              </w:rPr>
              <w:t>986</w:t>
            </w:r>
          </w:p>
        </w:tc>
        <w:tc>
          <w:tcPr>
            <w:tcW w:w="331" w:type="pct"/>
            <w:vAlign w:val="center"/>
            <w:hideMark/>
          </w:tcPr>
          <w:p w14:paraId="4CE531B6" w14:textId="3824CF79" w:rsidR="005155C2" w:rsidRPr="00E36017" w:rsidRDefault="005155C2" w:rsidP="005155C2">
            <w:pPr>
              <w:pStyle w:val="APVMATableText"/>
              <w:jc w:val="right"/>
              <w:rPr>
                <w:lang w:eastAsia="en-AU"/>
              </w:rPr>
            </w:pPr>
            <w:r w:rsidRPr="00E36017">
              <w:rPr>
                <w:lang w:eastAsia="en-AU"/>
              </w:rPr>
              <w:t>566</w:t>
            </w:r>
          </w:p>
        </w:tc>
        <w:tc>
          <w:tcPr>
            <w:tcW w:w="330" w:type="pct"/>
            <w:vAlign w:val="center"/>
            <w:hideMark/>
          </w:tcPr>
          <w:p w14:paraId="0FB0E94A" w14:textId="01D0B40F" w:rsidR="005155C2" w:rsidRPr="00E36017" w:rsidRDefault="005155C2" w:rsidP="005155C2">
            <w:pPr>
              <w:pStyle w:val="APVMATableText"/>
              <w:jc w:val="right"/>
              <w:rPr>
                <w:lang w:eastAsia="en-AU"/>
              </w:rPr>
            </w:pPr>
            <w:r>
              <w:rPr>
                <w:lang w:eastAsia="en-AU"/>
              </w:rPr>
              <w:t>(</w:t>
            </w:r>
            <w:r w:rsidRPr="00E36017">
              <w:rPr>
                <w:lang w:eastAsia="en-AU"/>
              </w:rPr>
              <w:t>43</w:t>
            </w:r>
            <w:r>
              <w:rPr>
                <w:lang w:eastAsia="en-AU"/>
              </w:rPr>
              <w:t>)</w:t>
            </w:r>
          </w:p>
        </w:tc>
        <w:tc>
          <w:tcPr>
            <w:tcW w:w="433" w:type="pct"/>
            <w:vAlign w:val="center"/>
            <w:hideMark/>
          </w:tcPr>
          <w:p w14:paraId="10F26B04" w14:textId="77777777" w:rsidR="005155C2" w:rsidRPr="00E36017" w:rsidRDefault="005155C2" w:rsidP="005155C2">
            <w:pPr>
              <w:pStyle w:val="APVMATableText"/>
              <w:jc w:val="right"/>
              <w:rPr>
                <w:lang w:eastAsia="en-AU"/>
              </w:rPr>
            </w:pPr>
            <w:r w:rsidRPr="00E36017">
              <w:rPr>
                <w:lang w:eastAsia="en-AU"/>
              </w:rPr>
              <w:t>6</w:t>
            </w:r>
          </w:p>
        </w:tc>
        <w:tc>
          <w:tcPr>
            <w:tcW w:w="417" w:type="pct"/>
            <w:vAlign w:val="center"/>
            <w:hideMark/>
          </w:tcPr>
          <w:p w14:paraId="3F003598" w14:textId="6A5A5F02" w:rsidR="005155C2" w:rsidRPr="00E36017" w:rsidRDefault="005155C2" w:rsidP="005155C2">
            <w:pPr>
              <w:pStyle w:val="APVMATableText"/>
              <w:jc w:val="right"/>
              <w:rPr>
                <w:lang w:eastAsia="en-AU"/>
              </w:rPr>
            </w:pPr>
            <w:r w:rsidRPr="00E36017">
              <w:rPr>
                <w:lang w:eastAsia="en-AU"/>
              </w:rPr>
              <w:t>50</w:t>
            </w:r>
          </w:p>
        </w:tc>
        <w:tc>
          <w:tcPr>
            <w:tcW w:w="331" w:type="pct"/>
            <w:shd w:val="clear" w:color="auto" w:fill="D5D7D5" w:themeFill="text1" w:themeFillTint="33"/>
            <w:vAlign w:val="center"/>
            <w:hideMark/>
          </w:tcPr>
          <w:p w14:paraId="0614EA74" w14:textId="246CAC81" w:rsidR="005155C2" w:rsidRPr="00D51D6E" w:rsidRDefault="005155C2" w:rsidP="005155C2">
            <w:pPr>
              <w:pStyle w:val="APVMATableText"/>
              <w:jc w:val="right"/>
              <w:rPr>
                <w:b/>
                <w:bCs/>
                <w:lang w:eastAsia="en-AU"/>
              </w:rPr>
            </w:pPr>
            <w:r w:rsidRPr="00D51D6E">
              <w:rPr>
                <w:b/>
                <w:bCs/>
                <w:lang w:eastAsia="en-AU"/>
              </w:rPr>
              <w:t>566</w:t>
            </w:r>
          </w:p>
        </w:tc>
        <w:tc>
          <w:tcPr>
            <w:tcW w:w="349" w:type="pct"/>
            <w:vAlign w:val="center"/>
            <w:hideMark/>
          </w:tcPr>
          <w:p w14:paraId="6B731CA2" w14:textId="66787001" w:rsidR="005155C2" w:rsidRPr="00E36017" w:rsidRDefault="005155C2" w:rsidP="005155C2">
            <w:pPr>
              <w:pStyle w:val="APVMATableText"/>
              <w:jc w:val="right"/>
              <w:rPr>
                <w:lang w:eastAsia="en-AU"/>
              </w:rPr>
            </w:pPr>
            <w:r w:rsidRPr="00E36017">
              <w:rPr>
                <w:lang w:eastAsia="en-AU"/>
              </w:rPr>
              <w:t>1</w:t>
            </w:r>
            <w:r>
              <w:rPr>
                <w:lang w:eastAsia="en-AU"/>
              </w:rPr>
              <w:t>,</w:t>
            </w:r>
            <w:r w:rsidRPr="00E36017">
              <w:rPr>
                <w:lang w:eastAsia="en-AU"/>
              </w:rPr>
              <w:t>032</w:t>
            </w:r>
          </w:p>
        </w:tc>
        <w:tc>
          <w:tcPr>
            <w:tcW w:w="399" w:type="pct"/>
            <w:vAlign w:val="center"/>
            <w:hideMark/>
          </w:tcPr>
          <w:p w14:paraId="3A1E7168" w14:textId="77777777" w:rsidR="005155C2" w:rsidRPr="00E36017" w:rsidRDefault="005155C2" w:rsidP="005155C2">
            <w:pPr>
              <w:pStyle w:val="APVMATableText"/>
              <w:jc w:val="right"/>
              <w:rPr>
                <w:lang w:eastAsia="en-AU"/>
              </w:rPr>
            </w:pPr>
            <w:r w:rsidRPr="00E36017">
              <w:rPr>
                <w:lang w:eastAsia="en-AU"/>
              </w:rPr>
              <w:t>5</w:t>
            </w:r>
          </w:p>
        </w:tc>
        <w:tc>
          <w:tcPr>
            <w:tcW w:w="337" w:type="pct"/>
            <w:vAlign w:val="center"/>
            <w:hideMark/>
          </w:tcPr>
          <w:p w14:paraId="3CF174AE" w14:textId="48A47540" w:rsidR="005155C2" w:rsidRPr="00E36017" w:rsidRDefault="005155C2" w:rsidP="005155C2">
            <w:pPr>
              <w:pStyle w:val="APVMATableText"/>
              <w:jc w:val="right"/>
              <w:rPr>
                <w:lang w:eastAsia="en-AU"/>
              </w:rPr>
            </w:pPr>
            <w:r w:rsidRPr="00E36017">
              <w:rPr>
                <w:lang w:eastAsia="en-AU"/>
              </w:rPr>
              <w:t>3,396</w:t>
            </w:r>
          </w:p>
        </w:tc>
        <w:tc>
          <w:tcPr>
            <w:tcW w:w="376" w:type="pct"/>
            <w:vAlign w:val="center"/>
            <w:hideMark/>
          </w:tcPr>
          <w:p w14:paraId="1615FF25" w14:textId="1C49B60E" w:rsidR="005155C2" w:rsidRPr="00E36017" w:rsidRDefault="005155C2" w:rsidP="005155C2">
            <w:pPr>
              <w:pStyle w:val="APVMATableText"/>
              <w:jc w:val="right"/>
              <w:rPr>
                <w:lang w:eastAsia="en-AU"/>
              </w:rPr>
            </w:pPr>
            <w:r w:rsidRPr="000B24E5">
              <w:t xml:space="preserve"> 2,471 </w:t>
            </w:r>
          </w:p>
        </w:tc>
      </w:tr>
      <w:tr w:rsidR="005155C2" w:rsidRPr="00E36017" w14:paraId="0C42E397" w14:textId="77777777" w:rsidTr="005A01BF">
        <w:trPr>
          <w:trHeight w:val="660"/>
        </w:trPr>
        <w:tc>
          <w:tcPr>
            <w:tcW w:w="1319" w:type="pct"/>
            <w:vAlign w:val="center"/>
            <w:hideMark/>
          </w:tcPr>
          <w:p w14:paraId="7DB4AD35" w14:textId="77777777" w:rsidR="005155C2" w:rsidRPr="00E36017" w:rsidRDefault="005155C2" w:rsidP="005155C2">
            <w:pPr>
              <w:pStyle w:val="APVMATableText"/>
              <w:rPr>
                <w:lang w:eastAsia="en-AU"/>
              </w:rPr>
            </w:pPr>
            <w:r w:rsidRPr="00E36017">
              <w:rPr>
                <w:lang w:eastAsia="en-AU"/>
              </w:rPr>
              <w:t>8P - Application under section 8P of the Code to change a nominated agent</w:t>
            </w:r>
          </w:p>
        </w:tc>
        <w:tc>
          <w:tcPr>
            <w:tcW w:w="378" w:type="pct"/>
            <w:vAlign w:val="center"/>
            <w:hideMark/>
          </w:tcPr>
          <w:p w14:paraId="392B6432" w14:textId="28006525" w:rsidR="005155C2" w:rsidRPr="00E36017" w:rsidRDefault="005155C2" w:rsidP="005155C2">
            <w:pPr>
              <w:pStyle w:val="APVMATableText"/>
              <w:jc w:val="right"/>
              <w:rPr>
                <w:lang w:eastAsia="en-AU"/>
              </w:rPr>
            </w:pPr>
            <w:r w:rsidRPr="00E36017">
              <w:rPr>
                <w:lang w:eastAsia="en-AU"/>
              </w:rPr>
              <w:t>87</w:t>
            </w:r>
          </w:p>
        </w:tc>
        <w:tc>
          <w:tcPr>
            <w:tcW w:w="331" w:type="pct"/>
            <w:vAlign w:val="center"/>
            <w:hideMark/>
          </w:tcPr>
          <w:p w14:paraId="50AFB345" w14:textId="172674E9" w:rsidR="005155C2" w:rsidRPr="00E36017" w:rsidRDefault="005155C2" w:rsidP="005155C2">
            <w:pPr>
              <w:pStyle w:val="APVMATableText"/>
              <w:jc w:val="right"/>
              <w:rPr>
                <w:lang w:eastAsia="en-AU"/>
              </w:rPr>
            </w:pPr>
            <w:r w:rsidRPr="00E36017">
              <w:rPr>
                <w:lang w:eastAsia="en-AU"/>
              </w:rPr>
              <w:t>566</w:t>
            </w:r>
          </w:p>
        </w:tc>
        <w:tc>
          <w:tcPr>
            <w:tcW w:w="330" w:type="pct"/>
            <w:vAlign w:val="center"/>
            <w:hideMark/>
          </w:tcPr>
          <w:p w14:paraId="7F7D477D" w14:textId="3316018B" w:rsidR="005155C2" w:rsidRPr="00E36017" w:rsidRDefault="005155C2" w:rsidP="005155C2">
            <w:pPr>
              <w:pStyle w:val="APVMATableText"/>
              <w:jc w:val="right"/>
              <w:rPr>
                <w:lang w:eastAsia="en-AU"/>
              </w:rPr>
            </w:pPr>
            <w:r w:rsidRPr="00E36017">
              <w:rPr>
                <w:lang w:eastAsia="en-AU"/>
              </w:rPr>
              <w:t>551</w:t>
            </w:r>
          </w:p>
        </w:tc>
        <w:tc>
          <w:tcPr>
            <w:tcW w:w="433" w:type="pct"/>
            <w:vAlign w:val="center"/>
            <w:hideMark/>
          </w:tcPr>
          <w:p w14:paraId="042C760F" w14:textId="77777777" w:rsidR="005155C2" w:rsidRPr="00E36017" w:rsidRDefault="005155C2" w:rsidP="005155C2">
            <w:pPr>
              <w:pStyle w:val="APVMATableText"/>
              <w:jc w:val="right"/>
              <w:rPr>
                <w:lang w:eastAsia="en-AU"/>
              </w:rPr>
            </w:pPr>
            <w:r w:rsidRPr="00E36017">
              <w:rPr>
                <w:lang w:eastAsia="en-AU"/>
              </w:rPr>
              <w:t>69</w:t>
            </w:r>
          </w:p>
        </w:tc>
        <w:tc>
          <w:tcPr>
            <w:tcW w:w="417" w:type="pct"/>
            <w:vAlign w:val="center"/>
            <w:hideMark/>
          </w:tcPr>
          <w:p w14:paraId="38B9C370" w14:textId="5D71D517" w:rsidR="005155C2" w:rsidRPr="00E36017" w:rsidRDefault="005155C2" w:rsidP="005155C2">
            <w:pPr>
              <w:pStyle w:val="APVMATableText"/>
              <w:jc w:val="right"/>
              <w:rPr>
                <w:lang w:eastAsia="en-AU"/>
              </w:rPr>
            </w:pPr>
            <w:r w:rsidRPr="00E36017">
              <w:rPr>
                <w:lang w:eastAsia="en-AU"/>
              </w:rPr>
              <w:t>50</w:t>
            </w:r>
          </w:p>
        </w:tc>
        <w:tc>
          <w:tcPr>
            <w:tcW w:w="331" w:type="pct"/>
            <w:shd w:val="clear" w:color="auto" w:fill="D5D7D5" w:themeFill="text1" w:themeFillTint="33"/>
            <w:vAlign w:val="center"/>
            <w:hideMark/>
          </w:tcPr>
          <w:p w14:paraId="498B7D0C" w14:textId="5789AE98" w:rsidR="005155C2" w:rsidRPr="00D51D6E" w:rsidRDefault="005155C2" w:rsidP="005155C2">
            <w:pPr>
              <w:pStyle w:val="APVMATableText"/>
              <w:jc w:val="right"/>
              <w:rPr>
                <w:b/>
                <w:bCs/>
                <w:lang w:eastAsia="en-AU"/>
              </w:rPr>
            </w:pPr>
            <w:r w:rsidRPr="00D51D6E">
              <w:rPr>
                <w:b/>
                <w:bCs/>
                <w:lang w:eastAsia="en-AU"/>
              </w:rPr>
              <w:t>566</w:t>
            </w:r>
          </w:p>
        </w:tc>
        <w:tc>
          <w:tcPr>
            <w:tcW w:w="349" w:type="pct"/>
            <w:vAlign w:val="center"/>
            <w:hideMark/>
          </w:tcPr>
          <w:p w14:paraId="07491BA4" w14:textId="690FCB6C" w:rsidR="005155C2" w:rsidRPr="00E36017" w:rsidRDefault="005155C2" w:rsidP="005155C2">
            <w:pPr>
              <w:pStyle w:val="APVMATableText"/>
              <w:jc w:val="right"/>
              <w:rPr>
                <w:lang w:eastAsia="en-AU"/>
              </w:rPr>
            </w:pPr>
            <w:r w:rsidRPr="00E36017">
              <w:rPr>
                <w:lang w:eastAsia="en-AU"/>
              </w:rPr>
              <w:t>1</w:t>
            </w:r>
            <w:r>
              <w:rPr>
                <w:lang w:eastAsia="en-AU"/>
              </w:rPr>
              <w:t>,</w:t>
            </w:r>
            <w:r w:rsidRPr="00E36017">
              <w:rPr>
                <w:lang w:eastAsia="en-AU"/>
              </w:rPr>
              <w:t>032</w:t>
            </w:r>
          </w:p>
        </w:tc>
        <w:tc>
          <w:tcPr>
            <w:tcW w:w="399" w:type="pct"/>
            <w:vAlign w:val="center"/>
            <w:hideMark/>
          </w:tcPr>
          <w:p w14:paraId="1AB613BC" w14:textId="77777777" w:rsidR="005155C2" w:rsidRPr="00E36017" w:rsidRDefault="005155C2" w:rsidP="005155C2">
            <w:pPr>
              <w:pStyle w:val="APVMATableText"/>
              <w:jc w:val="right"/>
              <w:rPr>
                <w:lang w:eastAsia="en-AU"/>
              </w:rPr>
            </w:pPr>
            <w:r w:rsidRPr="00E36017">
              <w:rPr>
                <w:lang w:eastAsia="en-AU"/>
              </w:rPr>
              <w:t>95</w:t>
            </w:r>
          </w:p>
        </w:tc>
        <w:tc>
          <w:tcPr>
            <w:tcW w:w="337" w:type="pct"/>
            <w:vAlign w:val="center"/>
            <w:hideMark/>
          </w:tcPr>
          <w:p w14:paraId="561FCCC4" w14:textId="2CA0CE23" w:rsidR="005155C2" w:rsidRPr="00E36017" w:rsidRDefault="005155C2" w:rsidP="005155C2">
            <w:pPr>
              <w:pStyle w:val="APVMATableText"/>
              <w:jc w:val="right"/>
              <w:rPr>
                <w:lang w:eastAsia="en-AU"/>
              </w:rPr>
            </w:pPr>
            <w:r w:rsidRPr="00E36017">
              <w:rPr>
                <w:lang w:eastAsia="en-AU"/>
              </w:rPr>
              <w:t>39,054</w:t>
            </w:r>
          </w:p>
        </w:tc>
        <w:tc>
          <w:tcPr>
            <w:tcW w:w="376" w:type="pct"/>
            <w:vAlign w:val="center"/>
            <w:hideMark/>
          </w:tcPr>
          <w:p w14:paraId="1CFF6142" w14:textId="52D9FCEB" w:rsidR="005155C2" w:rsidRPr="00E36017" w:rsidRDefault="005155C2" w:rsidP="005155C2">
            <w:pPr>
              <w:pStyle w:val="APVMATableText"/>
              <w:jc w:val="right"/>
              <w:rPr>
                <w:lang w:eastAsia="en-AU"/>
              </w:rPr>
            </w:pPr>
            <w:r w:rsidRPr="000B24E5">
              <w:t xml:space="preserve"> 46,941 </w:t>
            </w:r>
          </w:p>
        </w:tc>
      </w:tr>
    </w:tbl>
    <w:p w14:paraId="5200BE44" w14:textId="6CC7E8EE" w:rsidR="00B33544" w:rsidRDefault="00B33544">
      <w:pPr>
        <w:spacing w:line="240" w:lineRule="auto"/>
      </w:pPr>
      <w:r>
        <w:br w:type="page"/>
      </w:r>
    </w:p>
    <w:p w14:paraId="47C234A7" w14:textId="2E7AE272" w:rsidR="00171CFC" w:rsidRDefault="002E50A9" w:rsidP="002E50A9">
      <w:pPr>
        <w:pStyle w:val="Heading2"/>
      </w:pPr>
      <w:bookmarkStart w:id="268" w:name="_Toc234591445"/>
      <w:r>
        <w:lastRenderedPageBreak/>
        <w:t>A.1.</w:t>
      </w:r>
      <w:r w:rsidR="004F3389">
        <w:t>7.</w:t>
      </w:r>
      <w:r w:rsidR="00A8216D">
        <w:t xml:space="preserve"> </w:t>
      </w:r>
      <w:r w:rsidR="00171CFC">
        <w:t>PAA Fees</w:t>
      </w:r>
      <w:bookmarkEnd w:id="268"/>
    </w:p>
    <w:p w14:paraId="407123CE" w14:textId="67EF1AE6" w:rsidR="001958EE" w:rsidRDefault="001958EE" w:rsidP="002C5D0E">
      <w:pPr>
        <w:pStyle w:val="NormalText"/>
      </w:pPr>
      <w:r>
        <w:t xml:space="preserve">This section presents the APVMA’s fees associated with items or modules for </w:t>
      </w:r>
      <w:r w:rsidR="00D66FC2">
        <w:t>Pre-Application Assistance</w:t>
      </w:r>
      <w:r>
        <w:t xml:space="preserve">. </w:t>
      </w:r>
      <w:proofErr w:type="gramStart"/>
      <w:r>
        <w:t>The majority of</w:t>
      </w:r>
      <w:proofErr w:type="gramEnd"/>
      <w:r>
        <w:t xml:space="preserve"> fees reflect the full cost of the element in line with the details in </w:t>
      </w:r>
      <w:r w:rsidR="00526B4C">
        <w:t xml:space="preserve">the </w:t>
      </w:r>
      <w:r>
        <w:t xml:space="preserve">section </w:t>
      </w:r>
      <w:r w:rsidR="00526B4C">
        <w:t>‘</w:t>
      </w:r>
      <w:r w:rsidR="00526B4C">
        <w:fldChar w:fldCharType="begin"/>
      </w:r>
      <w:r w:rsidR="00526B4C">
        <w:instrText xml:space="preserve"> REF _Ref214558066 \h </w:instrText>
      </w:r>
      <w:r w:rsidR="00526B4C">
        <w:fldChar w:fldCharType="separate"/>
      </w:r>
      <w:r w:rsidR="008C371A">
        <w:t xml:space="preserve">Charging (cost recovery) </w:t>
      </w:r>
      <w:r w:rsidR="00526B4C" w:rsidRPr="00482A47">
        <w:t>Model</w:t>
      </w:r>
      <w:r w:rsidR="00526B4C">
        <w:fldChar w:fldCharType="end"/>
      </w:r>
      <w:r w:rsidR="00526B4C">
        <w:t>’</w:t>
      </w:r>
      <w:r w:rsidR="00D66FC2">
        <w:t>.</w:t>
      </w:r>
    </w:p>
    <w:p w14:paraId="1C99AE89" w14:textId="72333754" w:rsidR="0096711A" w:rsidRDefault="00AD1006" w:rsidP="00A47FC8">
      <w:pPr>
        <w:pStyle w:val="NormalText"/>
      </w:pPr>
      <w:r>
        <w:fldChar w:fldCharType="begin"/>
      </w:r>
      <w:r>
        <w:instrText xml:space="preserve"> REF _Ref214627327 \h </w:instrText>
      </w:r>
      <w:r>
        <w:fldChar w:fldCharType="separate"/>
      </w:r>
      <w:r w:rsidR="008C371A">
        <w:t xml:space="preserve">Table </w:t>
      </w:r>
      <w:r w:rsidR="00AC47BB">
        <w:t xml:space="preserve">21 </w:t>
      </w:r>
      <w:r>
        <w:fldChar w:fldCharType="end"/>
      </w:r>
      <w:r w:rsidR="002F434E" w:rsidRPr="002F434E">
        <w:t xml:space="preserve">provides a complete list of </w:t>
      </w:r>
      <w:r w:rsidR="00191008">
        <w:t xml:space="preserve">the </w:t>
      </w:r>
      <w:r w:rsidR="002F434E" w:rsidRPr="002F434E">
        <w:t xml:space="preserve">APVMA’s fees for </w:t>
      </w:r>
      <w:r w:rsidR="002F434E">
        <w:t>PAA</w:t>
      </w:r>
      <w:r w:rsidR="002F434E" w:rsidRPr="002F434E">
        <w:t xml:space="preserve">. </w:t>
      </w:r>
      <w:r w:rsidR="0096711A" w:rsidRPr="00D9199F">
        <w:t xml:space="preserve">The costs and corresponding fees for each </w:t>
      </w:r>
      <w:r w:rsidR="0096711A">
        <w:t>item</w:t>
      </w:r>
      <w:r w:rsidR="0096711A" w:rsidRPr="00D9199F">
        <w:t xml:space="preserve"> have been calculated in accordance with the approach</w:t>
      </w:r>
      <w:r w:rsidR="0096711A">
        <w:t xml:space="preserve"> </w:t>
      </w:r>
      <w:r w:rsidR="0096711A" w:rsidRPr="00D9199F">
        <w:t xml:space="preserve">and assumptions outlined in </w:t>
      </w:r>
      <w:r w:rsidR="00526B4C">
        <w:t>the section ‘</w:t>
      </w:r>
      <w:r w:rsidR="00526B4C">
        <w:fldChar w:fldCharType="begin"/>
      </w:r>
      <w:r w:rsidR="00526B4C">
        <w:instrText xml:space="preserve"> REF _Ref214558066 \h </w:instrText>
      </w:r>
      <w:r w:rsidR="00526B4C">
        <w:fldChar w:fldCharType="separate"/>
      </w:r>
      <w:r w:rsidR="008C371A">
        <w:t xml:space="preserve">Charging (cost recovery) </w:t>
      </w:r>
      <w:r w:rsidR="00526B4C" w:rsidRPr="00482A47">
        <w:t>Model</w:t>
      </w:r>
      <w:r w:rsidR="00526B4C">
        <w:fldChar w:fldCharType="end"/>
      </w:r>
      <w:r w:rsidR="00526B4C">
        <w:t>’</w:t>
      </w:r>
      <w:r w:rsidR="0096711A">
        <w:t>.</w:t>
      </w:r>
      <w:r w:rsidR="008C76D2">
        <w:t xml:space="preserve"> Information pertaining to rebates associated with PAAs can be found </w:t>
      </w:r>
      <w:r w:rsidR="00087C48">
        <w:t>in</w:t>
      </w:r>
      <w:r w:rsidR="008C76D2">
        <w:t xml:space="preserve"> </w:t>
      </w:r>
      <w:r w:rsidR="00360CA2">
        <w:t xml:space="preserve">the section </w:t>
      </w:r>
      <w:r w:rsidR="00087C48">
        <w:t>of</w:t>
      </w:r>
      <w:r w:rsidR="00360CA2">
        <w:t xml:space="preserve"> the CRIS ‘</w:t>
      </w:r>
      <w:r w:rsidR="000D652A">
        <w:fldChar w:fldCharType="begin"/>
      </w:r>
      <w:r w:rsidR="000D652A">
        <w:instrText xml:space="preserve"> REF _Ref214635354 \h </w:instrText>
      </w:r>
      <w:r w:rsidR="000D652A">
        <w:fldChar w:fldCharType="separate"/>
      </w:r>
      <w:r w:rsidR="008C371A">
        <w:t>PAA Rebates</w:t>
      </w:r>
      <w:r w:rsidR="000D652A">
        <w:fldChar w:fldCharType="end"/>
      </w:r>
      <w:r w:rsidR="00360CA2">
        <w:t>’.</w:t>
      </w:r>
    </w:p>
    <w:p w14:paraId="43D970AF" w14:textId="680BF256" w:rsidR="00227118" w:rsidRDefault="007E5C4D" w:rsidP="00227118">
      <w:pPr>
        <w:pStyle w:val="Caption"/>
      </w:pPr>
      <w:bookmarkStart w:id="269" w:name="_Toc234591470"/>
      <w:r>
        <w:t xml:space="preserve">Table </w:t>
      </w:r>
      <w:r w:rsidR="004E598D">
        <w:fldChar w:fldCharType="begin"/>
      </w:r>
      <w:r w:rsidR="004E598D">
        <w:instrText xml:space="preserve"> SEQ Table \* ARABIC </w:instrText>
      </w:r>
      <w:r w:rsidR="004E598D">
        <w:fldChar w:fldCharType="separate"/>
      </w:r>
      <w:r w:rsidR="004E598D">
        <w:rPr>
          <w:noProof/>
        </w:rPr>
        <w:t>23</w:t>
      </w:r>
      <w:r w:rsidR="004E598D">
        <w:rPr>
          <w:noProof/>
        </w:rPr>
        <w:fldChar w:fldCharType="end"/>
      </w:r>
      <w:r>
        <w:t xml:space="preserve">: </w:t>
      </w:r>
      <w:r w:rsidR="00227118">
        <w:t xml:space="preserve">PAA – Fee for </w:t>
      </w:r>
      <w:r w:rsidR="00AD1006">
        <w:t>Services</w:t>
      </w:r>
      <w:bookmarkEnd w:id="269"/>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1207"/>
        <w:gridCol w:w="1870"/>
        <w:gridCol w:w="1610"/>
        <w:gridCol w:w="1340"/>
        <w:gridCol w:w="1743"/>
        <w:gridCol w:w="1607"/>
        <w:gridCol w:w="1743"/>
      </w:tblGrid>
      <w:tr w:rsidR="00D51D6E" w:rsidRPr="00F53FF8" w14:paraId="644E1D1C" w14:textId="77777777" w:rsidTr="00E60F82">
        <w:trPr>
          <w:trHeight w:val="939"/>
        </w:trPr>
        <w:tc>
          <w:tcPr>
            <w:tcW w:w="1159" w:type="pct"/>
            <w:shd w:val="clear" w:color="000000" w:fill="53284F"/>
            <w:vAlign w:val="center"/>
            <w:hideMark/>
          </w:tcPr>
          <w:p w14:paraId="7FBAFF86" w14:textId="777777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Service</w:t>
            </w:r>
          </w:p>
        </w:tc>
        <w:tc>
          <w:tcPr>
            <w:tcW w:w="417" w:type="pct"/>
            <w:shd w:val="clear" w:color="000000" w:fill="53284F"/>
            <w:vAlign w:val="center"/>
            <w:hideMark/>
          </w:tcPr>
          <w:p w14:paraId="43E9A66C" w14:textId="777777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Description</w:t>
            </w:r>
          </w:p>
        </w:tc>
        <w:tc>
          <w:tcPr>
            <w:tcW w:w="646" w:type="pct"/>
            <w:shd w:val="clear" w:color="000000" w:fill="53284F"/>
            <w:vAlign w:val="center"/>
            <w:hideMark/>
          </w:tcPr>
          <w:p w14:paraId="77431D3A" w14:textId="777777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Cost estimate prior to</w:t>
            </w:r>
          </w:p>
          <w:p w14:paraId="64C5230B" w14:textId="653C6FEE"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30-</w:t>
            </w:r>
            <w:r w:rsidR="0024523D">
              <w:rPr>
                <w:rFonts w:ascii="Franklin Gothic Medium" w:hAnsi="Franklin Gothic Medium"/>
                <w:color w:val="F8F8F8"/>
                <w:sz w:val="18"/>
                <w:szCs w:val="18"/>
                <w:lang w:eastAsia="en-AU"/>
              </w:rPr>
              <w:t>Jun</w:t>
            </w:r>
            <w:r w:rsidRPr="00F53FF8">
              <w:rPr>
                <w:rFonts w:ascii="Franklin Gothic Medium" w:hAnsi="Franklin Gothic Medium"/>
                <w:color w:val="F8F8F8"/>
                <w:sz w:val="18"/>
                <w:szCs w:val="18"/>
                <w:lang w:eastAsia="en-AU"/>
              </w:rPr>
              <w:t>-2</w:t>
            </w:r>
            <w:r w:rsidR="00390E14">
              <w:rPr>
                <w:rFonts w:ascii="Franklin Gothic Medium" w:hAnsi="Franklin Gothic Medium"/>
                <w:color w:val="F8F8F8"/>
                <w:sz w:val="18"/>
                <w:szCs w:val="18"/>
                <w:lang w:eastAsia="en-AU"/>
              </w:rPr>
              <w:t>7</w:t>
            </w:r>
          </w:p>
          <w:p w14:paraId="75A2690E" w14:textId="79DE4944"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 including GST)</w:t>
            </w:r>
          </w:p>
        </w:tc>
        <w:tc>
          <w:tcPr>
            <w:tcW w:w="556" w:type="pct"/>
            <w:shd w:val="clear" w:color="000000" w:fill="53284F"/>
            <w:vAlign w:val="center"/>
            <w:hideMark/>
          </w:tcPr>
          <w:p w14:paraId="31D3CD32" w14:textId="777777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Cost estimate from</w:t>
            </w:r>
          </w:p>
          <w:p w14:paraId="2573CE9B" w14:textId="52CBB1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1-</w:t>
            </w:r>
            <w:r w:rsidR="0024523D">
              <w:rPr>
                <w:rFonts w:ascii="Franklin Gothic Medium" w:hAnsi="Franklin Gothic Medium"/>
                <w:color w:val="F8F8F8"/>
                <w:sz w:val="18"/>
                <w:szCs w:val="18"/>
                <w:lang w:eastAsia="en-AU"/>
              </w:rPr>
              <w:t>Jul</w:t>
            </w:r>
            <w:r w:rsidRPr="00F53FF8">
              <w:rPr>
                <w:rFonts w:ascii="Franklin Gothic Medium" w:hAnsi="Franklin Gothic Medium"/>
                <w:color w:val="F8F8F8"/>
                <w:sz w:val="18"/>
                <w:szCs w:val="18"/>
                <w:lang w:eastAsia="en-AU"/>
              </w:rPr>
              <w:t>-2</w:t>
            </w:r>
            <w:r w:rsidR="00390E14">
              <w:rPr>
                <w:rFonts w:ascii="Franklin Gothic Medium" w:hAnsi="Franklin Gothic Medium"/>
                <w:color w:val="F8F8F8"/>
                <w:sz w:val="18"/>
                <w:szCs w:val="18"/>
                <w:lang w:eastAsia="en-AU"/>
              </w:rPr>
              <w:t>7</w:t>
            </w:r>
          </w:p>
          <w:p w14:paraId="72A52689" w14:textId="66C9E92C"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w:t>
            </w:r>
          </w:p>
        </w:tc>
        <w:tc>
          <w:tcPr>
            <w:tcW w:w="463" w:type="pct"/>
            <w:shd w:val="clear" w:color="000000" w:fill="53284F"/>
            <w:vAlign w:val="center"/>
            <w:hideMark/>
          </w:tcPr>
          <w:p w14:paraId="4178F06C" w14:textId="777777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Variance</w:t>
            </w:r>
          </w:p>
          <w:p w14:paraId="57AC436A" w14:textId="777777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in cost</w:t>
            </w:r>
          </w:p>
          <w:p w14:paraId="44C437B3" w14:textId="06A30DBB" w:rsidR="00D51D6E" w:rsidRPr="00F53FF8" w:rsidRDefault="00D51D6E" w:rsidP="00D51D6E">
            <w:pPr>
              <w:spacing w:line="240" w:lineRule="auto"/>
              <w:rPr>
                <w:rFonts w:ascii="Franklin Gothic Medium" w:hAnsi="Franklin Gothic Medium"/>
                <w:color w:val="F8F8F8"/>
                <w:sz w:val="18"/>
                <w:szCs w:val="18"/>
                <w:lang w:eastAsia="en-AU"/>
              </w:rPr>
            </w:pPr>
            <w:r>
              <w:rPr>
                <w:rFonts w:ascii="Franklin Gothic Medium" w:hAnsi="Franklin Gothic Medium"/>
                <w:color w:val="F8F8F8"/>
                <w:sz w:val="18"/>
                <w:szCs w:val="18"/>
                <w:lang w:eastAsia="en-AU"/>
              </w:rPr>
              <w:t>(</w:t>
            </w:r>
            <w:r w:rsidRPr="00F53FF8">
              <w:rPr>
                <w:rFonts w:ascii="Franklin Gothic Medium" w:hAnsi="Franklin Gothic Medium"/>
                <w:color w:val="F8F8F8"/>
                <w:sz w:val="18"/>
                <w:szCs w:val="18"/>
                <w:lang w:eastAsia="en-AU"/>
              </w:rPr>
              <w:t>%</w:t>
            </w:r>
            <w:r>
              <w:rPr>
                <w:rFonts w:ascii="Franklin Gothic Medium" w:hAnsi="Franklin Gothic Medium"/>
                <w:color w:val="F8F8F8"/>
                <w:sz w:val="18"/>
                <w:szCs w:val="18"/>
                <w:lang w:eastAsia="en-AU"/>
              </w:rPr>
              <w:t>)</w:t>
            </w:r>
          </w:p>
        </w:tc>
        <w:tc>
          <w:tcPr>
            <w:tcW w:w="602" w:type="pct"/>
            <w:shd w:val="clear" w:color="000000" w:fill="53284F"/>
            <w:vAlign w:val="center"/>
            <w:hideMark/>
          </w:tcPr>
          <w:p w14:paraId="73EA2EDD" w14:textId="777777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Fee prior to</w:t>
            </w:r>
          </w:p>
          <w:p w14:paraId="7A14CD71" w14:textId="1E0C303D"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30-</w:t>
            </w:r>
            <w:r w:rsidR="0024523D">
              <w:rPr>
                <w:rFonts w:ascii="Franklin Gothic Medium" w:hAnsi="Franklin Gothic Medium"/>
                <w:color w:val="F8F8F8"/>
                <w:sz w:val="18"/>
                <w:szCs w:val="18"/>
                <w:lang w:eastAsia="en-AU"/>
              </w:rPr>
              <w:t>Jun</w:t>
            </w:r>
            <w:r w:rsidRPr="00F53FF8">
              <w:rPr>
                <w:rFonts w:ascii="Franklin Gothic Medium" w:hAnsi="Franklin Gothic Medium"/>
                <w:color w:val="F8F8F8"/>
                <w:sz w:val="18"/>
                <w:szCs w:val="18"/>
                <w:lang w:eastAsia="en-AU"/>
              </w:rPr>
              <w:t>-2</w:t>
            </w:r>
            <w:r w:rsidR="00866B36">
              <w:rPr>
                <w:rFonts w:ascii="Franklin Gothic Medium" w:hAnsi="Franklin Gothic Medium"/>
                <w:color w:val="F8F8F8"/>
                <w:sz w:val="18"/>
                <w:szCs w:val="18"/>
                <w:lang w:eastAsia="en-AU"/>
              </w:rPr>
              <w:t>7</w:t>
            </w:r>
          </w:p>
          <w:p w14:paraId="3699B774" w14:textId="0B1A5D51"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 including GST)</w:t>
            </w:r>
          </w:p>
        </w:tc>
        <w:tc>
          <w:tcPr>
            <w:tcW w:w="555" w:type="pct"/>
            <w:shd w:val="clear" w:color="000000" w:fill="53284F"/>
            <w:vAlign w:val="center"/>
            <w:hideMark/>
          </w:tcPr>
          <w:p w14:paraId="1175635E" w14:textId="77777777" w:rsidR="00D51D6E" w:rsidRPr="00D51D6E"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Fee from</w:t>
            </w:r>
          </w:p>
          <w:p w14:paraId="5F71CDF6" w14:textId="788D3065" w:rsidR="00D51D6E" w:rsidRPr="00D51D6E"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1-</w:t>
            </w:r>
            <w:r w:rsidR="0024523D">
              <w:rPr>
                <w:rFonts w:ascii="Franklin Gothic Medium" w:hAnsi="Franklin Gothic Medium"/>
                <w:color w:val="F8F8F8"/>
                <w:sz w:val="18"/>
                <w:szCs w:val="18"/>
                <w:lang w:eastAsia="en-AU"/>
              </w:rPr>
              <w:t>Jul</w:t>
            </w:r>
            <w:r w:rsidRPr="00F53FF8">
              <w:rPr>
                <w:rFonts w:ascii="Franklin Gothic Medium" w:hAnsi="Franklin Gothic Medium"/>
                <w:color w:val="F8F8F8"/>
                <w:sz w:val="18"/>
                <w:szCs w:val="18"/>
                <w:lang w:eastAsia="en-AU"/>
              </w:rPr>
              <w:t>-2</w:t>
            </w:r>
            <w:r w:rsidR="00866B36">
              <w:rPr>
                <w:rFonts w:ascii="Franklin Gothic Medium" w:hAnsi="Franklin Gothic Medium"/>
                <w:color w:val="F8F8F8"/>
                <w:sz w:val="18"/>
                <w:szCs w:val="18"/>
                <w:lang w:eastAsia="en-AU"/>
              </w:rPr>
              <w:t>7</w:t>
            </w:r>
          </w:p>
          <w:p w14:paraId="421FA66C" w14:textId="2BF734C7" w:rsidR="00D51D6E" w:rsidRPr="00F53FF8" w:rsidRDefault="00D51D6E" w:rsidP="00D51D6E">
            <w:pPr>
              <w:spacing w:line="240" w:lineRule="auto"/>
              <w:rPr>
                <w:rFonts w:ascii="Franklin Gothic Medium" w:hAnsi="Franklin Gothic Medium"/>
                <w:b/>
                <w:bCs/>
                <w:color w:val="F8F8F8"/>
                <w:sz w:val="18"/>
                <w:szCs w:val="18"/>
                <w:lang w:eastAsia="en-AU"/>
              </w:rPr>
            </w:pPr>
            <w:r w:rsidRPr="00F53FF8">
              <w:rPr>
                <w:rFonts w:ascii="Franklin Gothic Medium" w:hAnsi="Franklin Gothic Medium"/>
                <w:color w:val="F8F8F8"/>
                <w:sz w:val="18"/>
                <w:szCs w:val="18"/>
                <w:lang w:eastAsia="en-AU"/>
              </w:rPr>
              <w:t>($ including GST)</w:t>
            </w:r>
          </w:p>
        </w:tc>
        <w:tc>
          <w:tcPr>
            <w:tcW w:w="602" w:type="pct"/>
            <w:shd w:val="clear" w:color="000000" w:fill="53284F"/>
            <w:vAlign w:val="center"/>
            <w:hideMark/>
          </w:tcPr>
          <w:p w14:paraId="2C291ED1" w14:textId="777777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Variance</w:t>
            </w:r>
          </w:p>
          <w:p w14:paraId="408FF1EC" w14:textId="77777777"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in fees</w:t>
            </w:r>
          </w:p>
          <w:p w14:paraId="53404970" w14:textId="6D40B4D6" w:rsidR="00D51D6E" w:rsidRPr="00F53FF8" w:rsidRDefault="00D51D6E" w:rsidP="00D51D6E">
            <w:pPr>
              <w:spacing w:line="240" w:lineRule="auto"/>
              <w:rPr>
                <w:rFonts w:ascii="Franklin Gothic Medium" w:hAnsi="Franklin Gothic Medium"/>
                <w:color w:val="F8F8F8"/>
                <w:sz w:val="18"/>
                <w:szCs w:val="18"/>
                <w:lang w:eastAsia="en-AU"/>
              </w:rPr>
            </w:pPr>
            <w:r w:rsidRPr="00F53FF8">
              <w:rPr>
                <w:rFonts w:ascii="Franklin Gothic Medium" w:hAnsi="Franklin Gothic Medium"/>
                <w:color w:val="F8F8F8"/>
                <w:sz w:val="18"/>
                <w:szCs w:val="18"/>
                <w:lang w:eastAsia="en-AU"/>
              </w:rPr>
              <w:t>(%)</w:t>
            </w:r>
          </w:p>
        </w:tc>
      </w:tr>
      <w:tr w:rsidR="00F53FF8" w:rsidRPr="00F53FF8" w14:paraId="494E3265" w14:textId="77777777" w:rsidTr="00E60F82">
        <w:trPr>
          <w:trHeight w:val="20"/>
        </w:trPr>
        <w:tc>
          <w:tcPr>
            <w:tcW w:w="1159" w:type="pct"/>
            <w:vAlign w:val="center"/>
            <w:hideMark/>
          </w:tcPr>
          <w:p w14:paraId="2BBEC9B3" w14:textId="77777777" w:rsidR="00F53FF8" w:rsidRPr="006276C4" w:rsidRDefault="00F53FF8" w:rsidP="00D51D6E">
            <w:pPr>
              <w:pStyle w:val="APVMATableText"/>
              <w:rPr>
                <w:b/>
                <w:bCs/>
                <w:lang w:eastAsia="en-AU"/>
              </w:rPr>
            </w:pPr>
            <w:r w:rsidRPr="006276C4">
              <w:rPr>
                <w:b/>
                <w:bCs/>
                <w:color w:val="53284F" w:themeColor="accent5"/>
                <w:lang w:eastAsia="en-AU"/>
              </w:rPr>
              <w:t>PAA Tier 1</w:t>
            </w:r>
          </w:p>
        </w:tc>
        <w:tc>
          <w:tcPr>
            <w:tcW w:w="417" w:type="pct"/>
            <w:vAlign w:val="center"/>
            <w:hideMark/>
          </w:tcPr>
          <w:p w14:paraId="514C98FD" w14:textId="77777777" w:rsidR="00F53FF8" w:rsidRPr="00F53FF8" w:rsidRDefault="00F53FF8" w:rsidP="00D51D6E">
            <w:pPr>
              <w:pStyle w:val="APVMATableText"/>
              <w:rPr>
                <w:lang w:eastAsia="en-AU"/>
              </w:rPr>
            </w:pPr>
            <w:r w:rsidRPr="00F53FF8">
              <w:rPr>
                <w:lang w:eastAsia="en-AU"/>
              </w:rPr>
              <w:t> </w:t>
            </w:r>
          </w:p>
        </w:tc>
        <w:tc>
          <w:tcPr>
            <w:tcW w:w="646" w:type="pct"/>
            <w:vAlign w:val="center"/>
            <w:hideMark/>
          </w:tcPr>
          <w:p w14:paraId="02960E43" w14:textId="77777777" w:rsidR="00F53FF8" w:rsidRPr="00F53FF8" w:rsidRDefault="00F53FF8" w:rsidP="00D51D6E">
            <w:pPr>
              <w:pStyle w:val="APVMATableText"/>
              <w:rPr>
                <w:lang w:eastAsia="en-AU"/>
              </w:rPr>
            </w:pPr>
            <w:r w:rsidRPr="00F53FF8">
              <w:rPr>
                <w:lang w:eastAsia="en-AU"/>
              </w:rPr>
              <w:t> </w:t>
            </w:r>
          </w:p>
        </w:tc>
        <w:tc>
          <w:tcPr>
            <w:tcW w:w="556" w:type="pct"/>
            <w:vAlign w:val="center"/>
            <w:hideMark/>
          </w:tcPr>
          <w:p w14:paraId="51ADC67A" w14:textId="77777777" w:rsidR="00F53FF8" w:rsidRPr="00F53FF8" w:rsidRDefault="00F53FF8" w:rsidP="00D51D6E">
            <w:pPr>
              <w:pStyle w:val="APVMATableText"/>
              <w:rPr>
                <w:lang w:eastAsia="en-AU"/>
              </w:rPr>
            </w:pPr>
            <w:r w:rsidRPr="00F53FF8">
              <w:rPr>
                <w:lang w:eastAsia="en-AU"/>
              </w:rPr>
              <w:t> </w:t>
            </w:r>
          </w:p>
        </w:tc>
        <w:tc>
          <w:tcPr>
            <w:tcW w:w="463" w:type="pct"/>
            <w:vAlign w:val="center"/>
            <w:hideMark/>
          </w:tcPr>
          <w:p w14:paraId="12A421A0" w14:textId="77777777" w:rsidR="00F53FF8" w:rsidRPr="00F53FF8" w:rsidRDefault="00F53FF8" w:rsidP="00D51D6E">
            <w:pPr>
              <w:pStyle w:val="APVMATableText"/>
              <w:rPr>
                <w:lang w:eastAsia="en-AU"/>
              </w:rPr>
            </w:pPr>
            <w:r w:rsidRPr="00F53FF8">
              <w:rPr>
                <w:lang w:eastAsia="en-AU"/>
              </w:rPr>
              <w:t> </w:t>
            </w:r>
          </w:p>
        </w:tc>
        <w:tc>
          <w:tcPr>
            <w:tcW w:w="602" w:type="pct"/>
            <w:vAlign w:val="center"/>
            <w:hideMark/>
          </w:tcPr>
          <w:p w14:paraId="3DAA9F70" w14:textId="77777777" w:rsidR="00F53FF8" w:rsidRPr="00F53FF8" w:rsidRDefault="00F53FF8" w:rsidP="00D51D6E">
            <w:pPr>
              <w:pStyle w:val="APVMATableText"/>
              <w:rPr>
                <w:lang w:eastAsia="en-AU"/>
              </w:rPr>
            </w:pPr>
            <w:r w:rsidRPr="00F53FF8">
              <w:rPr>
                <w:lang w:eastAsia="en-AU"/>
              </w:rPr>
              <w:t> </w:t>
            </w:r>
          </w:p>
        </w:tc>
        <w:tc>
          <w:tcPr>
            <w:tcW w:w="555" w:type="pct"/>
            <w:shd w:val="clear" w:color="auto" w:fill="D5D7D5" w:themeFill="text1" w:themeFillTint="33"/>
            <w:vAlign w:val="center"/>
            <w:hideMark/>
          </w:tcPr>
          <w:p w14:paraId="55B35AE3" w14:textId="77777777" w:rsidR="00F53FF8" w:rsidRPr="00F53FF8" w:rsidRDefault="00F53FF8" w:rsidP="00D51D6E">
            <w:pPr>
              <w:pStyle w:val="APVMATableText"/>
              <w:rPr>
                <w:b/>
                <w:bCs/>
                <w:lang w:eastAsia="en-AU"/>
              </w:rPr>
            </w:pPr>
            <w:r w:rsidRPr="00F53FF8">
              <w:rPr>
                <w:b/>
                <w:bCs/>
                <w:lang w:eastAsia="en-AU"/>
              </w:rPr>
              <w:t> </w:t>
            </w:r>
          </w:p>
        </w:tc>
        <w:tc>
          <w:tcPr>
            <w:tcW w:w="602" w:type="pct"/>
            <w:vAlign w:val="center"/>
            <w:hideMark/>
          </w:tcPr>
          <w:p w14:paraId="5CB29014" w14:textId="77777777" w:rsidR="00F53FF8" w:rsidRPr="00F53FF8" w:rsidRDefault="00F53FF8" w:rsidP="00D51D6E">
            <w:pPr>
              <w:pStyle w:val="APVMATableText"/>
              <w:rPr>
                <w:lang w:eastAsia="en-AU"/>
              </w:rPr>
            </w:pPr>
            <w:r w:rsidRPr="00F53FF8">
              <w:rPr>
                <w:lang w:eastAsia="en-AU"/>
              </w:rPr>
              <w:t> </w:t>
            </w:r>
          </w:p>
        </w:tc>
      </w:tr>
      <w:tr w:rsidR="00F53FF8" w:rsidRPr="00F53FF8" w14:paraId="49D6E3B3" w14:textId="77777777" w:rsidTr="00E60F82">
        <w:trPr>
          <w:trHeight w:val="20"/>
        </w:trPr>
        <w:tc>
          <w:tcPr>
            <w:tcW w:w="1159" w:type="pct"/>
            <w:vAlign w:val="center"/>
            <w:hideMark/>
          </w:tcPr>
          <w:p w14:paraId="57F03271" w14:textId="77777777" w:rsidR="00F53FF8" w:rsidRPr="00F53FF8" w:rsidRDefault="00F53FF8" w:rsidP="00D51D6E">
            <w:pPr>
              <w:pStyle w:val="APVMATableText"/>
              <w:rPr>
                <w:color w:val="000000"/>
                <w:szCs w:val="17"/>
                <w:lang w:eastAsia="en-AU"/>
              </w:rPr>
            </w:pPr>
            <w:r w:rsidRPr="00F53FF8">
              <w:rPr>
                <w:color w:val="000000"/>
                <w:szCs w:val="17"/>
                <w:lang w:eastAsia="en-AU"/>
              </w:rPr>
              <w:t>Administration fee</w:t>
            </w:r>
          </w:p>
        </w:tc>
        <w:tc>
          <w:tcPr>
            <w:tcW w:w="417" w:type="pct"/>
            <w:vAlign w:val="center"/>
            <w:hideMark/>
          </w:tcPr>
          <w:p w14:paraId="34CC0C84" w14:textId="77777777" w:rsidR="00F53FF8" w:rsidRPr="00F53FF8" w:rsidRDefault="00F53FF8" w:rsidP="00D51D6E">
            <w:pPr>
              <w:pStyle w:val="APVMATableText"/>
              <w:rPr>
                <w:color w:val="000000"/>
                <w:szCs w:val="17"/>
                <w:lang w:eastAsia="en-AU"/>
              </w:rPr>
            </w:pPr>
            <w:r w:rsidRPr="00F53FF8">
              <w:rPr>
                <w:color w:val="000000"/>
                <w:szCs w:val="17"/>
                <w:lang w:eastAsia="en-AU"/>
              </w:rPr>
              <w:t>1-unit fee</w:t>
            </w:r>
          </w:p>
        </w:tc>
        <w:tc>
          <w:tcPr>
            <w:tcW w:w="646" w:type="pct"/>
            <w:vAlign w:val="center"/>
            <w:hideMark/>
          </w:tcPr>
          <w:p w14:paraId="1308FA46" w14:textId="0B5FC00F" w:rsidR="00F53FF8" w:rsidRPr="00F53FF8" w:rsidRDefault="00F53FF8" w:rsidP="00215BDC">
            <w:pPr>
              <w:pStyle w:val="APVMATableText"/>
              <w:jc w:val="right"/>
              <w:rPr>
                <w:color w:val="000000"/>
                <w:szCs w:val="17"/>
                <w:lang w:eastAsia="en-AU"/>
              </w:rPr>
            </w:pPr>
            <w:r w:rsidRPr="00F53FF8">
              <w:rPr>
                <w:color w:val="000000"/>
                <w:szCs w:val="17"/>
                <w:lang w:eastAsia="en-AU"/>
              </w:rPr>
              <w:t>1,727</w:t>
            </w:r>
          </w:p>
        </w:tc>
        <w:tc>
          <w:tcPr>
            <w:tcW w:w="556" w:type="pct"/>
            <w:vAlign w:val="center"/>
            <w:hideMark/>
          </w:tcPr>
          <w:p w14:paraId="5A760C7F" w14:textId="6A6EA535" w:rsidR="00F53FF8" w:rsidRPr="00F53FF8" w:rsidRDefault="00F53FF8" w:rsidP="00215BDC">
            <w:pPr>
              <w:pStyle w:val="APVMATableText"/>
              <w:jc w:val="right"/>
              <w:rPr>
                <w:color w:val="000000"/>
                <w:szCs w:val="17"/>
                <w:lang w:eastAsia="en-AU"/>
              </w:rPr>
            </w:pPr>
            <w:r w:rsidRPr="00F53FF8">
              <w:rPr>
                <w:color w:val="000000"/>
                <w:szCs w:val="17"/>
                <w:lang w:eastAsia="en-AU"/>
              </w:rPr>
              <w:t>3,067</w:t>
            </w:r>
          </w:p>
        </w:tc>
        <w:tc>
          <w:tcPr>
            <w:tcW w:w="463" w:type="pct"/>
            <w:vAlign w:val="center"/>
            <w:hideMark/>
          </w:tcPr>
          <w:p w14:paraId="7DCA3F65" w14:textId="1B59EA9F" w:rsidR="00F53FF8" w:rsidRPr="00F53FF8" w:rsidRDefault="00F53FF8" w:rsidP="00215BDC">
            <w:pPr>
              <w:pStyle w:val="APVMATableText"/>
              <w:jc w:val="right"/>
              <w:rPr>
                <w:color w:val="000000"/>
                <w:szCs w:val="17"/>
                <w:lang w:eastAsia="en-AU"/>
              </w:rPr>
            </w:pPr>
            <w:r w:rsidRPr="00F53FF8">
              <w:rPr>
                <w:color w:val="000000"/>
                <w:szCs w:val="17"/>
                <w:lang w:eastAsia="en-AU"/>
              </w:rPr>
              <w:t>78</w:t>
            </w:r>
          </w:p>
        </w:tc>
        <w:tc>
          <w:tcPr>
            <w:tcW w:w="602" w:type="pct"/>
            <w:vAlign w:val="center"/>
            <w:hideMark/>
          </w:tcPr>
          <w:p w14:paraId="52EF0F09" w14:textId="50C2A0BD" w:rsidR="00F53FF8" w:rsidRPr="00F53FF8" w:rsidRDefault="00F53FF8" w:rsidP="00215BDC">
            <w:pPr>
              <w:pStyle w:val="APVMATableText"/>
              <w:jc w:val="right"/>
              <w:rPr>
                <w:color w:val="000000"/>
                <w:szCs w:val="17"/>
                <w:lang w:eastAsia="en-AU"/>
              </w:rPr>
            </w:pPr>
            <w:r w:rsidRPr="00F53FF8">
              <w:rPr>
                <w:color w:val="000000"/>
                <w:szCs w:val="17"/>
                <w:lang w:eastAsia="en-AU"/>
              </w:rPr>
              <w:t>19</w:t>
            </w:r>
            <w:r w:rsidR="00E23D76">
              <w:rPr>
                <w:color w:val="000000"/>
                <w:szCs w:val="17"/>
                <w:lang w:eastAsia="en-AU"/>
              </w:rPr>
              <w:t>2.50</w:t>
            </w:r>
          </w:p>
        </w:tc>
        <w:tc>
          <w:tcPr>
            <w:tcW w:w="555" w:type="pct"/>
            <w:shd w:val="clear" w:color="auto" w:fill="D5D7D5" w:themeFill="text1" w:themeFillTint="33"/>
            <w:vAlign w:val="center"/>
            <w:hideMark/>
          </w:tcPr>
          <w:p w14:paraId="3820A429" w14:textId="7D5A24B1" w:rsidR="00F53FF8" w:rsidRPr="00F53FF8" w:rsidRDefault="00F53FF8" w:rsidP="00215BDC">
            <w:pPr>
              <w:pStyle w:val="APVMATableText"/>
              <w:jc w:val="right"/>
              <w:rPr>
                <w:b/>
                <w:bCs/>
                <w:color w:val="000000"/>
                <w:szCs w:val="17"/>
                <w:lang w:eastAsia="en-AU"/>
              </w:rPr>
            </w:pPr>
            <w:r w:rsidRPr="00F53FF8">
              <w:rPr>
                <w:b/>
                <w:bCs/>
                <w:color w:val="000000"/>
                <w:szCs w:val="17"/>
                <w:lang w:eastAsia="en-AU"/>
              </w:rPr>
              <w:t>3,067</w:t>
            </w:r>
          </w:p>
        </w:tc>
        <w:tc>
          <w:tcPr>
            <w:tcW w:w="602" w:type="pct"/>
            <w:vAlign w:val="center"/>
            <w:hideMark/>
          </w:tcPr>
          <w:p w14:paraId="57469535" w14:textId="29F570E5" w:rsidR="00F53FF8" w:rsidRPr="00F53FF8" w:rsidRDefault="00F53FF8" w:rsidP="00215BDC">
            <w:pPr>
              <w:pStyle w:val="APVMATableText"/>
              <w:jc w:val="right"/>
              <w:rPr>
                <w:color w:val="000000"/>
                <w:szCs w:val="17"/>
                <w:lang w:eastAsia="en-AU"/>
              </w:rPr>
            </w:pPr>
            <w:r w:rsidRPr="00F53FF8">
              <w:rPr>
                <w:color w:val="000000"/>
                <w:szCs w:val="17"/>
                <w:lang w:eastAsia="en-AU"/>
              </w:rPr>
              <w:t>1</w:t>
            </w:r>
            <w:r w:rsidR="00D04369">
              <w:rPr>
                <w:color w:val="000000"/>
                <w:szCs w:val="17"/>
                <w:lang w:eastAsia="en-AU"/>
              </w:rPr>
              <w:t>,</w:t>
            </w:r>
            <w:r w:rsidRPr="00F53FF8">
              <w:rPr>
                <w:color w:val="000000"/>
                <w:szCs w:val="17"/>
                <w:lang w:eastAsia="en-AU"/>
              </w:rPr>
              <w:t>493</w:t>
            </w:r>
          </w:p>
        </w:tc>
      </w:tr>
      <w:tr w:rsidR="00F53FF8" w:rsidRPr="00F53FF8" w14:paraId="1A4CF22C" w14:textId="77777777" w:rsidTr="00E60F82">
        <w:trPr>
          <w:trHeight w:val="20"/>
        </w:trPr>
        <w:tc>
          <w:tcPr>
            <w:tcW w:w="1159" w:type="pct"/>
            <w:vAlign w:val="center"/>
            <w:hideMark/>
          </w:tcPr>
          <w:p w14:paraId="53EA34E0" w14:textId="77777777" w:rsidR="00F53FF8" w:rsidRPr="00F53FF8" w:rsidRDefault="00F53FF8" w:rsidP="00D51D6E">
            <w:pPr>
              <w:pStyle w:val="APVMATableText"/>
              <w:rPr>
                <w:color w:val="000000"/>
                <w:szCs w:val="17"/>
                <w:lang w:eastAsia="en-AU"/>
              </w:rPr>
            </w:pPr>
            <w:r w:rsidRPr="00F53FF8">
              <w:rPr>
                <w:color w:val="000000"/>
                <w:szCs w:val="17"/>
                <w:lang w:eastAsia="en-AU"/>
              </w:rPr>
              <w:t>Written response, including research</w:t>
            </w:r>
          </w:p>
        </w:tc>
        <w:tc>
          <w:tcPr>
            <w:tcW w:w="417" w:type="pct"/>
            <w:vAlign w:val="center"/>
            <w:hideMark/>
          </w:tcPr>
          <w:p w14:paraId="5AFB4FF6" w14:textId="77777777" w:rsidR="00F53FF8" w:rsidRPr="00F53FF8" w:rsidRDefault="00F53FF8" w:rsidP="00D51D6E">
            <w:pPr>
              <w:pStyle w:val="APVMATableText"/>
              <w:rPr>
                <w:color w:val="000000"/>
                <w:szCs w:val="17"/>
                <w:lang w:eastAsia="en-AU"/>
              </w:rPr>
            </w:pPr>
            <w:r w:rsidRPr="00F53FF8">
              <w:rPr>
                <w:color w:val="000000"/>
                <w:szCs w:val="17"/>
                <w:lang w:eastAsia="en-AU"/>
              </w:rPr>
              <w:t>2-unit fee</w:t>
            </w:r>
          </w:p>
        </w:tc>
        <w:tc>
          <w:tcPr>
            <w:tcW w:w="646" w:type="pct"/>
            <w:vAlign w:val="center"/>
            <w:hideMark/>
          </w:tcPr>
          <w:p w14:paraId="7637815B" w14:textId="1F2560FE" w:rsidR="00F53FF8" w:rsidRPr="00F53FF8" w:rsidRDefault="00F53FF8" w:rsidP="00215BDC">
            <w:pPr>
              <w:pStyle w:val="APVMATableText"/>
              <w:jc w:val="right"/>
              <w:rPr>
                <w:color w:val="000000"/>
                <w:szCs w:val="17"/>
                <w:lang w:eastAsia="en-AU"/>
              </w:rPr>
            </w:pPr>
            <w:r w:rsidRPr="00F53FF8">
              <w:rPr>
                <w:color w:val="000000"/>
                <w:szCs w:val="17"/>
                <w:lang w:eastAsia="en-AU"/>
              </w:rPr>
              <w:t>3,454</w:t>
            </w:r>
          </w:p>
        </w:tc>
        <w:tc>
          <w:tcPr>
            <w:tcW w:w="556" w:type="pct"/>
            <w:vAlign w:val="center"/>
            <w:hideMark/>
          </w:tcPr>
          <w:p w14:paraId="4A6A7CF7" w14:textId="629CFE5C" w:rsidR="00F53FF8" w:rsidRPr="00F53FF8" w:rsidRDefault="00F53FF8" w:rsidP="00215BDC">
            <w:pPr>
              <w:pStyle w:val="APVMATableText"/>
              <w:jc w:val="right"/>
              <w:rPr>
                <w:color w:val="000000"/>
                <w:szCs w:val="17"/>
                <w:lang w:eastAsia="en-AU"/>
              </w:rPr>
            </w:pPr>
            <w:r w:rsidRPr="00F53FF8">
              <w:rPr>
                <w:color w:val="000000"/>
                <w:szCs w:val="17"/>
                <w:lang w:eastAsia="en-AU"/>
              </w:rPr>
              <w:t>6,134</w:t>
            </w:r>
          </w:p>
        </w:tc>
        <w:tc>
          <w:tcPr>
            <w:tcW w:w="463" w:type="pct"/>
            <w:vAlign w:val="center"/>
            <w:hideMark/>
          </w:tcPr>
          <w:p w14:paraId="7248E1C6" w14:textId="555DD3B8" w:rsidR="00F53FF8" w:rsidRPr="00F53FF8" w:rsidRDefault="00F53FF8" w:rsidP="00215BDC">
            <w:pPr>
              <w:pStyle w:val="APVMATableText"/>
              <w:jc w:val="right"/>
              <w:rPr>
                <w:color w:val="000000"/>
                <w:szCs w:val="17"/>
                <w:lang w:eastAsia="en-AU"/>
              </w:rPr>
            </w:pPr>
            <w:r w:rsidRPr="00F53FF8">
              <w:rPr>
                <w:color w:val="000000"/>
                <w:szCs w:val="17"/>
                <w:lang w:eastAsia="en-AU"/>
              </w:rPr>
              <w:t>78</w:t>
            </w:r>
          </w:p>
        </w:tc>
        <w:tc>
          <w:tcPr>
            <w:tcW w:w="602" w:type="pct"/>
            <w:vAlign w:val="center"/>
            <w:hideMark/>
          </w:tcPr>
          <w:p w14:paraId="710A6528" w14:textId="03E9297C" w:rsidR="00F53FF8" w:rsidRPr="00F53FF8" w:rsidRDefault="00F53FF8" w:rsidP="00215BDC">
            <w:pPr>
              <w:pStyle w:val="APVMATableText"/>
              <w:jc w:val="right"/>
              <w:rPr>
                <w:color w:val="000000"/>
                <w:szCs w:val="17"/>
                <w:lang w:eastAsia="en-AU"/>
              </w:rPr>
            </w:pPr>
            <w:r w:rsidRPr="00F53FF8">
              <w:rPr>
                <w:color w:val="000000"/>
                <w:szCs w:val="17"/>
                <w:lang w:eastAsia="en-AU"/>
              </w:rPr>
              <w:t>385</w:t>
            </w:r>
            <w:r w:rsidR="00EB2725">
              <w:rPr>
                <w:color w:val="000000"/>
                <w:szCs w:val="17"/>
                <w:lang w:eastAsia="en-AU"/>
              </w:rPr>
              <w:t>.00</w:t>
            </w:r>
          </w:p>
        </w:tc>
        <w:tc>
          <w:tcPr>
            <w:tcW w:w="555" w:type="pct"/>
            <w:shd w:val="clear" w:color="auto" w:fill="D5D7D5" w:themeFill="text1" w:themeFillTint="33"/>
            <w:vAlign w:val="center"/>
            <w:hideMark/>
          </w:tcPr>
          <w:p w14:paraId="36D7B607" w14:textId="53198C1C" w:rsidR="00F53FF8" w:rsidRPr="00F53FF8" w:rsidRDefault="00F53FF8" w:rsidP="00215BDC">
            <w:pPr>
              <w:pStyle w:val="APVMATableText"/>
              <w:jc w:val="right"/>
              <w:rPr>
                <w:b/>
                <w:bCs/>
                <w:color w:val="000000"/>
                <w:szCs w:val="17"/>
                <w:lang w:eastAsia="en-AU"/>
              </w:rPr>
            </w:pPr>
            <w:r w:rsidRPr="00F53FF8">
              <w:rPr>
                <w:b/>
                <w:bCs/>
                <w:color w:val="000000"/>
                <w:szCs w:val="17"/>
                <w:lang w:eastAsia="en-AU"/>
              </w:rPr>
              <w:t>6,134</w:t>
            </w:r>
          </w:p>
        </w:tc>
        <w:tc>
          <w:tcPr>
            <w:tcW w:w="602" w:type="pct"/>
            <w:vAlign w:val="center"/>
            <w:hideMark/>
          </w:tcPr>
          <w:p w14:paraId="0C6F062F" w14:textId="47F8CDEB" w:rsidR="00F53FF8" w:rsidRPr="00F53FF8" w:rsidRDefault="00F53FF8" w:rsidP="00215BDC">
            <w:pPr>
              <w:pStyle w:val="APVMATableText"/>
              <w:jc w:val="right"/>
              <w:rPr>
                <w:color w:val="000000"/>
                <w:szCs w:val="17"/>
                <w:lang w:eastAsia="en-AU"/>
              </w:rPr>
            </w:pPr>
            <w:r w:rsidRPr="00F53FF8">
              <w:rPr>
                <w:color w:val="000000"/>
                <w:szCs w:val="17"/>
                <w:lang w:eastAsia="en-AU"/>
              </w:rPr>
              <w:t>1</w:t>
            </w:r>
            <w:r w:rsidR="00D04369">
              <w:rPr>
                <w:color w:val="000000"/>
                <w:szCs w:val="17"/>
                <w:lang w:eastAsia="en-AU"/>
              </w:rPr>
              <w:t>,</w:t>
            </w:r>
            <w:r w:rsidRPr="00F53FF8">
              <w:rPr>
                <w:color w:val="000000"/>
                <w:szCs w:val="17"/>
                <w:lang w:eastAsia="en-AU"/>
              </w:rPr>
              <w:t>493</w:t>
            </w:r>
          </w:p>
        </w:tc>
      </w:tr>
      <w:tr w:rsidR="00F53FF8" w:rsidRPr="00F53FF8" w14:paraId="4880D917" w14:textId="77777777" w:rsidTr="00E60F82">
        <w:trPr>
          <w:trHeight w:val="20"/>
        </w:trPr>
        <w:tc>
          <w:tcPr>
            <w:tcW w:w="1159" w:type="pct"/>
            <w:vAlign w:val="center"/>
            <w:hideMark/>
          </w:tcPr>
          <w:p w14:paraId="7CE82116" w14:textId="77777777" w:rsidR="00F53FF8" w:rsidRPr="006276C4" w:rsidRDefault="00F53FF8" w:rsidP="00D51D6E">
            <w:pPr>
              <w:pStyle w:val="APVMATableText"/>
              <w:rPr>
                <w:b/>
                <w:bCs/>
                <w:lang w:eastAsia="en-AU"/>
              </w:rPr>
            </w:pPr>
            <w:r w:rsidRPr="006276C4">
              <w:rPr>
                <w:b/>
                <w:bCs/>
                <w:color w:val="53284F" w:themeColor="accent5"/>
                <w:lang w:eastAsia="en-AU"/>
              </w:rPr>
              <w:t>PAA Tier 2</w:t>
            </w:r>
          </w:p>
        </w:tc>
        <w:tc>
          <w:tcPr>
            <w:tcW w:w="417" w:type="pct"/>
            <w:vAlign w:val="center"/>
            <w:hideMark/>
          </w:tcPr>
          <w:p w14:paraId="704A405A" w14:textId="77777777" w:rsidR="00F53FF8" w:rsidRPr="00F53FF8" w:rsidRDefault="00F53FF8" w:rsidP="00D51D6E">
            <w:pPr>
              <w:pStyle w:val="APVMATableText"/>
              <w:rPr>
                <w:lang w:eastAsia="en-AU"/>
              </w:rPr>
            </w:pPr>
            <w:r w:rsidRPr="00F53FF8">
              <w:rPr>
                <w:lang w:eastAsia="en-AU"/>
              </w:rPr>
              <w:t> </w:t>
            </w:r>
          </w:p>
        </w:tc>
        <w:tc>
          <w:tcPr>
            <w:tcW w:w="646" w:type="pct"/>
            <w:vAlign w:val="center"/>
            <w:hideMark/>
          </w:tcPr>
          <w:p w14:paraId="6B93A42B" w14:textId="386CC486" w:rsidR="00F53FF8" w:rsidRPr="00F53FF8" w:rsidRDefault="00F53FF8" w:rsidP="00215BDC">
            <w:pPr>
              <w:pStyle w:val="APVMATableText"/>
              <w:jc w:val="right"/>
              <w:rPr>
                <w:lang w:eastAsia="en-AU"/>
              </w:rPr>
            </w:pPr>
          </w:p>
        </w:tc>
        <w:tc>
          <w:tcPr>
            <w:tcW w:w="556" w:type="pct"/>
            <w:vAlign w:val="center"/>
            <w:hideMark/>
          </w:tcPr>
          <w:p w14:paraId="1A0DFFFB" w14:textId="3FBC11CF" w:rsidR="00F53FF8" w:rsidRPr="00F53FF8" w:rsidRDefault="00F53FF8" w:rsidP="00215BDC">
            <w:pPr>
              <w:pStyle w:val="APVMATableText"/>
              <w:jc w:val="right"/>
              <w:rPr>
                <w:lang w:eastAsia="en-AU"/>
              </w:rPr>
            </w:pPr>
          </w:p>
        </w:tc>
        <w:tc>
          <w:tcPr>
            <w:tcW w:w="463" w:type="pct"/>
            <w:vAlign w:val="center"/>
            <w:hideMark/>
          </w:tcPr>
          <w:p w14:paraId="26220B7D" w14:textId="2D0416D4" w:rsidR="00F53FF8" w:rsidRPr="00F53FF8" w:rsidRDefault="00F53FF8" w:rsidP="00215BDC">
            <w:pPr>
              <w:pStyle w:val="APVMATableText"/>
              <w:jc w:val="right"/>
              <w:rPr>
                <w:lang w:eastAsia="en-AU"/>
              </w:rPr>
            </w:pPr>
          </w:p>
        </w:tc>
        <w:tc>
          <w:tcPr>
            <w:tcW w:w="602" w:type="pct"/>
            <w:vAlign w:val="center"/>
            <w:hideMark/>
          </w:tcPr>
          <w:p w14:paraId="031F82F2" w14:textId="10EC9AAF" w:rsidR="00F53FF8" w:rsidRPr="00F53FF8" w:rsidRDefault="00F53FF8" w:rsidP="00215BDC">
            <w:pPr>
              <w:pStyle w:val="APVMATableText"/>
              <w:jc w:val="right"/>
              <w:rPr>
                <w:lang w:eastAsia="en-AU"/>
              </w:rPr>
            </w:pPr>
          </w:p>
        </w:tc>
        <w:tc>
          <w:tcPr>
            <w:tcW w:w="555" w:type="pct"/>
            <w:shd w:val="clear" w:color="auto" w:fill="D5D7D5" w:themeFill="text1" w:themeFillTint="33"/>
            <w:vAlign w:val="center"/>
            <w:hideMark/>
          </w:tcPr>
          <w:p w14:paraId="6AEF2ACB" w14:textId="5FF6F2FB" w:rsidR="00F53FF8" w:rsidRPr="00F53FF8" w:rsidRDefault="00F53FF8" w:rsidP="00215BDC">
            <w:pPr>
              <w:pStyle w:val="APVMATableText"/>
              <w:jc w:val="right"/>
              <w:rPr>
                <w:b/>
                <w:bCs/>
                <w:lang w:eastAsia="en-AU"/>
              </w:rPr>
            </w:pPr>
          </w:p>
        </w:tc>
        <w:tc>
          <w:tcPr>
            <w:tcW w:w="602" w:type="pct"/>
            <w:vAlign w:val="center"/>
            <w:hideMark/>
          </w:tcPr>
          <w:p w14:paraId="7449A661" w14:textId="1FD464FF" w:rsidR="00F53FF8" w:rsidRPr="00F53FF8" w:rsidRDefault="00F53FF8" w:rsidP="00215BDC">
            <w:pPr>
              <w:pStyle w:val="APVMATableText"/>
              <w:jc w:val="right"/>
              <w:rPr>
                <w:lang w:eastAsia="en-AU"/>
              </w:rPr>
            </w:pPr>
          </w:p>
        </w:tc>
      </w:tr>
      <w:tr w:rsidR="00F53FF8" w:rsidRPr="00F53FF8" w14:paraId="40A27FF1" w14:textId="77777777" w:rsidTr="00E60F82">
        <w:trPr>
          <w:trHeight w:val="20"/>
        </w:trPr>
        <w:tc>
          <w:tcPr>
            <w:tcW w:w="1159" w:type="pct"/>
            <w:vAlign w:val="center"/>
            <w:hideMark/>
          </w:tcPr>
          <w:p w14:paraId="121518F5" w14:textId="77777777" w:rsidR="00F53FF8" w:rsidRPr="00F53FF8" w:rsidRDefault="00F53FF8" w:rsidP="00D51D6E">
            <w:pPr>
              <w:pStyle w:val="APVMATableText"/>
              <w:rPr>
                <w:color w:val="000000"/>
                <w:szCs w:val="17"/>
                <w:lang w:eastAsia="en-AU"/>
              </w:rPr>
            </w:pPr>
            <w:r w:rsidRPr="00F53FF8">
              <w:rPr>
                <w:color w:val="000000"/>
                <w:szCs w:val="17"/>
                <w:lang w:eastAsia="en-AU"/>
              </w:rPr>
              <w:t>Administration fee</w:t>
            </w:r>
          </w:p>
        </w:tc>
        <w:tc>
          <w:tcPr>
            <w:tcW w:w="417" w:type="pct"/>
            <w:vAlign w:val="center"/>
            <w:hideMark/>
          </w:tcPr>
          <w:p w14:paraId="4E6B1B10" w14:textId="77777777" w:rsidR="00F53FF8" w:rsidRPr="00F53FF8" w:rsidRDefault="00F53FF8" w:rsidP="00D51D6E">
            <w:pPr>
              <w:pStyle w:val="APVMATableText"/>
              <w:rPr>
                <w:color w:val="000000"/>
                <w:szCs w:val="17"/>
                <w:lang w:eastAsia="en-AU"/>
              </w:rPr>
            </w:pPr>
            <w:r w:rsidRPr="00F53FF8">
              <w:rPr>
                <w:color w:val="000000"/>
                <w:szCs w:val="17"/>
                <w:lang w:eastAsia="en-AU"/>
              </w:rPr>
              <w:t>1-unit fee</w:t>
            </w:r>
          </w:p>
        </w:tc>
        <w:tc>
          <w:tcPr>
            <w:tcW w:w="646" w:type="pct"/>
            <w:vAlign w:val="center"/>
            <w:hideMark/>
          </w:tcPr>
          <w:p w14:paraId="7DFA0728" w14:textId="7B70CE93" w:rsidR="00F53FF8" w:rsidRPr="00F53FF8" w:rsidRDefault="00F53FF8" w:rsidP="00215BDC">
            <w:pPr>
              <w:pStyle w:val="APVMATableText"/>
              <w:jc w:val="right"/>
              <w:rPr>
                <w:color w:val="000000"/>
                <w:szCs w:val="17"/>
                <w:lang w:eastAsia="en-AU"/>
              </w:rPr>
            </w:pPr>
            <w:r w:rsidRPr="00F53FF8">
              <w:rPr>
                <w:color w:val="000000"/>
                <w:szCs w:val="17"/>
                <w:lang w:eastAsia="en-AU"/>
              </w:rPr>
              <w:t>1,727</w:t>
            </w:r>
          </w:p>
        </w:tc>
        <w:tc>
          <w:tcPr>
            <w:tcW w:w="556" w:type="pct"/>
            <w:vAlign w:val="center"/>
            <w:hideMark/>
          </w:tcPr>
          <w:p w14:paraId="7BF17B45" w14:textId="46338A17" w:rsidR="00F53FF8" w:rsidRPr="00F53FF8" w:rsidRDefault="00F53FF8" w:rsidP="00215BDC">
            <w:pPr>
              <w:pStyle w:val="APVMATableText"/>
              <w:jc w:val="right"/>
              <w:rPr>
                <w:color w:val="000000"/>
                <w:szCs w:val="17"/>
                <w:lang w:eastAsia="en-AU"/>
              </w:rPr>
            </w:pPr>
            <w:r w:rsidRPr="00F53FF8">
              <w:rPr>
                <w:color w:val="000000"/>
                <w:szCs w:val="17"/>
                <w:lang w:eastAsia="en-AU"/>
              </w:rPr>
              <w:t>3,067</w:t>
            </w:r>
          </w:p>
        </w:tc>
        <w:tc>
          <w:tcPr>
            <w:tcW w:w="463" w:type="pct"/>
            <w:vAlign w:val="center"/>
            <w:hideMark/>
          </w:tcPr>
          <w:p w14:paraId="7A12FC13" w14:textId="13D42E56" w:rsidR="00F53FF8" w:rsidRPr="00F53FF8" w:rsidRDefault="00F53FF8" w:rsidP="00215BDC">
            <w:pPr>
              <w:pStyle w:val="APVMATableText"/>
              <w:jc w:val="right"/>
              <w:rPr>
                <w:color w:val="000000"/>
                <w:szCs w:val="17"/>
                <w:lang w:eastAsia="en-AU"/>
              </w:rPr>
            </w:pPr>
            <w:r w:rsidRPr="00F53FF8">
              <w:rPr>
                <w:color w:val="000000"/>
                <w:szCs w:val="17"/>
                <w:lang w:eastAsia="en-AU"/>
              </w:rPr>
              <w:t>78</w:t>
            </w:r>
          </w:p>
        </w:tc>
        <w:tc>
          <w:tcPr>
            <w:tcW w:w="602" w:type="pct"/>
            <w:vAlign w:val="center"/>
            <w:hideMark/>
          </w:tcPr>
          <w:p w14:paraId="455D6867" w14:textId="466AB89C" w:rsidR="00F53FF8" w:rsidRPr="00F53FF8" w:rsidRDefault="00F53FF8" w:rsidP="00215BDC">
            <w:pPr>
              <w:pStyle w:val="APVMATableText"/>
              <w:jc w:val="right"/>
              <w:rPr>
                <w:color w:val="000000"/>
                <w:szCs w:val="17"/>
                <w:lang w:eastAsia="en-AU"/>
              </w:rPr>
            </w:pPr>
            <w:r w:rsidRPr="00F53FF8">
              <w:rPr>
                <w:color w:val="000000"/>
                <w:szCs w:val="17"/>
                <w:lang w:eastAsia="en-AU"/>
              </w:rPr>
              <w:t>19</w:t>
            </w:r>
            <w:r w:rsidR="00E23D76">
              <w:rPr>
                <w:color w:val="000000"/>
                <w:szCs w:val="17"/>
                <w:lang w:eastAsia="en-AU"/>
              </w:rPr>
              <w:t>2.50</w:t>
            </w:r>
          </w:p>
        </w:tc>
        <w:tc>
          <w:tcPr>
            <w:tcW w:w="555" w:type="pct"/>
            <w:shd w:val="clear" w:color="auto" w:fill="D5D7D5" w:themeFill="text1" w:themeFillTint="33"/>
            <w:vAlign w:val="center"/>
            <w:hideMark/>
          </w:tcPr>
          <w:p w14:paraId="2B7B08DE" w14:textId="69B63D6A" w:rsidR="00F53FF8" w:rsidRPr="00F53FF8" w:rsidRDefault="00F53FF8" w:rsidP="00215BDC">
            <w:pPr>
              <w:pStyle w:val="APVMATableText"/>
              <w:jc w:val="right"/>
              <w:rPr>
                <w:b/>
                <w:bCs/>
                <w:color w:val="000000"/>
                <w:szCs w:val="17"/>
                <w:lang w:eastAsia="en-AU"/>
              </w:rPr>
            </w:pPr>
            <w:r w:rsidRPr="00F53FF8">
              <w:rPr>
                <w:b/>
                <w:bCs/>
                <w:color w:val="000000"/>
                <w:szCs w:val="17"/>
                <w:lang w:eastAsia="en-AU"/>
              </w:rPr>
              <w:t>3,067</w:t>
            </w:r>
          </w:p>
        </w:tc>
        <w:tc>
          <w:tcPr>
            <w:tcW w:w="602" w:type="pct"/>
            <w:vAlign w:val="center"/>
            <w:hideMark/>
          </w:tcPr>
          <w:p w14:paraId="2A0FF122" w14:textId="42C30B4A" w:rsidR="00F53FF8" w:rsidRPr="00F53FF8" w:rsidRDefault="00F53FF8" w:rsidP="00215BDC">
            <w:pPr>
              <w:pStyle w:val="APVMATableText"/>
              <w:jc w:val="right"/>
              <w:rPr>
                <w:color w:val="000000"/>
                <w:szCs w:val="17"/>
                <w:lang w:eastAsia="en-AU"/>
              </w:rPr>
            </w:pPr>
            <w:r w:rsidRPr="00F53FF8">
              <w:rPr>
                <w:color w:val="000000"/>
                <w:szCs w:val="17"/>
                <w:lang w:eastAsia="en-AU"/>
              </w:rPr>
              <w:t>1</w:t>
            </w:r>
            <w:r w:rsidR="00D04369">
              <w:rPr>
                <w:color w:val="000000"/>
                <w:szCs w:val="17"/>
                <w:lang w:eastAsia="en-AU"/>
              </w:rPr>
              <w:t>,</w:t>
            </w:r>
            <w:r w:rsidRPr="00F53FF8">
              <w:rPr>
                <w:color w:val="000000"/>
                <w:szCs w:val="17"/>
                <w:lang w:eastAsia="en-AU"/>
              </w:rPr>
              <w:t>493</w:t>
            </w:r>
          </w:p>
        </w:tc>
      </w:tr>
      <w:tr w:rsidR="00F53FF8" w:rsidRPr="00F53FF8" w14:paraId="64724418" w14:textId="77777777" w:rsidTr="00E60F82">
        <w:trPr>
          <w:trHeight w:val="20"/>
        </w:trPr>
        <w:tc>
          <w:tcPr>
            <w:tcW w:w="1159" w:type="pct"/>
            <w:vAlign w:val="center"/>
            <w:hideMark/>
          </w:tcPr>
          <w:p w14:paraId="35130B2E" w14:textId="77777777" w:rsidR="00F53FF8" w:rsidRPr="00F53FF8" w:rsidRDefault="00F53FF8" w:rsidP="00D51D6E">
            <w:pPr>
              <w:pStyle w:val="APVMATableText"/>
              <w:rPr>
                <w:color w:val="000000"/>
                <w:szCs w:val="17"/>
                <w:lang w:eastAsia="en-AU"/>
              </w:rPr>
            </w:pPr>
            <w:r w:rsidRPr="00F53FF8">
              <w:rPr>
                <w:color w:val="000000"/>
                <w:szCs w:val="17"/>
                <w:lang w:eastAsia="en-AU"/>
              </w:rPr>
              <w:t>Written response, including research</w:t>
            </w:r>
          </w:p>
        </w:tc>
        <w:tc>
          <w:tcPr>
            <w:tcW w:w="417" w:type="pct"/>
            <w:vAlign w:val="center"/>
            <w:hideMark/>
          </w:tcPr>
          <w:p w14:paraId="36A0BA41" w14:textId="77777777" w:rsidR="00F53FF8" w:rsidRPr="00F53FF8" w:rsidRDefault="00F53FF8" w:rsidP="00D51D6E">
            <w:pPr>
              <w:pStyle w:val="APVMATableText"/>
              <w:rPr>
                <w:color w:val="000000"/>
                <w:szCs w:val="17"/>
                <w:lang w:eastAsia="en-AU"/>
              </w:rPr>
            </w:pPr>
            <w:r w:rsidRPr="00F53FF8">
              <w:rPr>
                <w:color w:val="000000"/>
                <w:szCs w:val="17"/>
                <w:lang w:eastAsia="en-AU"/>
              </w:rPr>
              <w:t>4-unit fee</w:t>
            </w:r>
          </w:p>
        </w:tc>
        <w:tc>
          <w:tcPr>
            <w:tcW w:w="646" w:type="pct"/>
            <w:vAlign w:val="center"/>
            <w:hideMark/>
          </w:tcPr>
          <w:p w14:paraId="4F162196" w14:textId="2072794A" w:rsidR="00F53FF8" w:rsidRPr="00F53FF8" w:rsidRDefault="00F53FF8" w:rsidP="00215BDC">
            <w:pPr>
              <w:pStyle w:val="APVMATableText"/>
              <w:jc w:val="right"/>
              <w:rPr>
                <w:color w:val="000000"/>
                <w:szCs w:val="17"/>
                <w:lang w:eastAsia="en-AU"/>
              </w:rPr>
            </w:pPr>
            <w:r w:rsidRPr="00F53FF8">
              <w:rPr>
                <w:color w:val="000000"/>
                <w:szCs w:val="17"/>
                <w:lang w:eastAsia="en-AU"/>
              </w:rPr>
              <w:t>6,908</w:t>
            </w:r>
          </w:p>
        </w:tc>
        <w:tc>
          <w:tcPr>
            <w:tcW w:w="556" w:type="pct"/>
            <w:vAlign w:val="center"/>
            <w:hideMark/>
          </w:tcPr>
          <w:p w14:paraId="1F134665" w14:textId="3F179030" w:rsidR="00F53FF8" w:rsidRPr="00F53FF8" w:rsidRDefault="00F53FF8" w:rsidP="00215BDC">
            <w:pPr>
              <w:pStyle w:val="APVMATableText"/>
              <w:jc w:val="right"/>
              <w:rPr>
                <w:color w:val="000000"/>
                <w:szCs w:val="17"/>
                <w:lang w:eastAsia="en-AU"/>
              </w:rPr>
            </w:pPr>
            <w:r w:rsidRPr="00F53FF8">
              <w:rPr>
                <w:color w:val="000000"/>
                <w:szCs w:val="17"/>
                <w:lang w:eastAsia="en-AU"/>
              </w:rPr>
              <w:t>12,267</w:t>
            </w:r>
          </w:p>
        </w:tc>
        <w:tc>
          <w:tcPr>
            <w:tcW w:w="463" w:type="pct"/>
            <w:vAlign w:val="center"/>
            <w:hideMark/>
          </w:tcPr>
          <w:p w14:paraId="41804E6F" w14:textId="4885692E" w:rsidR="00F53FF8" w:rsidRPr="00F53FF8" w:rsidRDefault="00F53FF8" w:rsidP="00215BDC">
            <w:pPr>
              <w:pStyle w:val="APVMATableText"/>
              <w:jc w:val="right"/>
              <w:rPr>
                <w:color w:val="000000"/>
                <w:szCs w:val="17"/>
                <w:lang w:eastAsia="en-AU"/>
              </w:rPr>
            </w:pPr>
            <w:r w:rsidRPr="00F53FF8">
              <w:rPr>
                <w:color w:val="000000"/>
                <w:szCs w:val="17"/>
                <w:lang w:eastAsia="en-AU"/>
              </w:rPr>
              <w:t>78</w:t>
            </w:r>
          </w:p>
        </w:tc>
        <w:tc>
          <w:tcPr>
            <w:tcW w:w="602" w:type="pct"/>
            <w:vAlign w:val="center"/>
            <w:hideMark/>
          </w:tcPr>
          <w:p w14:paraId="724DC593" w14:textId="7ADC9067" w:rsidR="00F53FF8" w:rsidRPr="00F53FF8" w:rsidRDefault="00F53FF8" w:rsidP="00215BDC">
            <w:pPr>
              <w:pStyle w:val="APVMATableText"/>
              <w:jc w:val="right"/>
              <w:rPr>
                <w:color w:val="000000"/>
                <w:szCs w:val="17"/>
                <w:lang w:eastAsia="en-AU"/>
              </w:rPr>
            </w:pPr>
            <w:r w:rsidRPr="00F53FF8">
              <w:rPr>
                <w:color w:val="000000"/>
                <w:szCs w:val="17"/>
                <w:lang w:eastAsia="en-AU"/>
              </w:rPr>
              <w:t>770</w:t>
            </w:r>
            <w:r w:rsidR="00EB2725">
              <w:rPr>
                <w:color w:val="000000"/>
                <w:szCs w:val="17"/>
                <w:lang w:eastAsia="en-AU"/>
              </w:rPr>
              <w:t>.00</w:t>
            </w:r>
          </w:p>
        </w:tc>
        <w:tc>
          <w:tcPr>
            <w:tcW w:w="555" w:type="pct"/>
            <w:shd w:val="clear" w:color="auto" w:fill="D5D7D5" w:themeFill="text1" w:themeFillTint="33"/>
            <w:vAlign w:val="center"/>
            <w:hideMark/>
          </w:tcPr>
          <w:p w14:paraId="2CA17CA8" w14:textId="2A335810" w:rsidR="00F53FF8" w:rsidRPr="00F53FF8" w:rsidRDefault="00F53FF8" w:rsidP="00215BDC">
            <w:pPr>
              <w:pStyle w:val="APVMATableText"/>
              <w:jc w:val="right"/>
              <w:rPr>
                <w:b/>
                <w:bCs/>
                <w:color w:val="000000"/>
                <w:szCs w:val="17"/>
                <w:lang w:eastAsia="en-AU"/>
              </w:rPr>
            </w:pPr>
            <w:r w:rsidRPr="00F53FF8">
              <w:rPr>
                <w:b/>
                <w:bCs/>
                <w:color w:val="000000"/>
                <w:szCs w:val="17"/>
                <w:lang w:eastAsia="en-AU"/>
              </w:rPr>
              <w:t>12,267</w:t>
            </w:r>
          </w:p>
        </w:tc>
        <w:tc>
          <w:tcPr>
            <w:tcW w:w="602" w:type="pct"/>
            <w:vAlign w:val="center"/>
            <w:hideMark/>
          </w:tcPr>
          <w:p w14:paraId="4A38145E" w14:textId="4F94EF46" w:rsidR="00F53FF8" w:rsidRPr="00F53FF8" w:rsidRDefault="00F53FF8" w:rsidP="00215BDC">
            <w:pPr>
              <w:pStyle w:val="APVMATableText"/>
              <w:jc w:val="right"/>
              <w:rPr>
                <w:color w:val="000000"/>
                <w:szCs w:val="17"/>
                <w:lang w:eastAsia="en-AU"/>
              </w:rPr>
            </w:pPr>
            <w:r w:rsidRPr="00F53FF8">
              <w:rPr>
                <w:color w:val="000000"/>
                <w:szCs w:val="17"/>
                <w:lang w:eastAsia="en-AU"/>
              </w:rPr>
              <w:t>1</w:t>
            </w:r>
            <w:r w:rsidR="00D04369">
              <w:rPr>
                <w:color w:val="000000"/>
                <w:szCs w:val="17"/>
                <w:lang w:eastAsia="en-AU"/>
              </w:rPr>
              <w:t>,</w:t>
            </w:r>
            <w:r w:rsidRPr="00F53FF8">
              <w:rPr>
                <w:color w:val="000000"/>
                <w:szCs w:val="17"/>
                <w:lang w:eastAsia="en-AU"/>
              </w:rPr>
              <w:t>493</w:t>
            </w:r>
          </w:p>
        </w:tc>
      </w:tr>
      <w:tr w:rsidR="00F53FF8" w:rsidRPr="00F53FF8" w14:paraId="4239582A" w14:textId="77777777" w:rsidTr="00E60F82">
        <w:trPr>
          <w:trHeight w:val="20"/>
        </w:trPr>
        <w:tc>
          <w:tcPr>
            <w:tcW w:w="1159" w:type="pct"/>
            <w:vAlign w:val="center"/>
            <w:hideMark/>
          </w:tcPr>
          <w:p w14:paraId="0EAB46C8" w14:textId="77777777" w:rsidR="00F53FF8" w:rsidRPr="00F53FF8" w:rsidRDefault="00F53FF8" w:rsidP="00D51D6E">
            <w:pPr>
              <w:pStyle w:val="APVMATableText"/>
              <w:rPr>
                <w:color w:val="000000"/>
                <w:szCs w:val="17"/>
                <w:lang w:eastAsia="en-AU"/>
              </w:rPr>
            </w:pPr>
            <w:r w:rsidRPr="00F53FF8">
              <w:rPr>
                <w:color w:val="000000"/>
                <w:szCs w:val="17"/>
                <w:lang w:eastAsia="en-AU"/>
              </w:rPr>
              <w:t>Meeting with applicant</w:t>
            </w:r>
          </w:p>
        </w:tc>
        <w:tc>
          <w:tcPr>
            <w:tcW w:w="417" w:type="pct"/>
            <w:vAlign w:val="center"/>
            <w:hideMark/>
          </w:tcPr>
          <w:p w14:paraId="5BC71602" w14:textId="77777777" w:rsidR="00F53FF8" w:rsidRPr="00F53FF8" w:rsidRDefault="00F53FF8" w:rsidP="00D51D6E">
            <w:pPr>
              <w:pStyle w:val="APVMATableText"/>
              <w:rPr>
                <w:color w:val="000000"/>
                <w:szCs w:val="17"/>
                <w:lang w:eastAsia="en-AU"/>
              </w:rPr>
            </w:pPr>
            <w:r w:rsidRPr="00F53FF8">
              <w:rPr>
                <w:color w:val="000000"/>
                <w:szCs w:val="17"/>
                <w:lang w:eastAsia="en-AU"/>
              </w:rPr>
              <w:t>2-unit fee</w:t>
            </w:r>
          </w:p>
        </w:tc>
        <w:tc>
          <w:tcPr>
            <w:tcW w:w="646" w:type="pct"/>
            <w:vAlign w:val="center"/>
            <w:hideMark/>
          </w:tcPr>
          <w:p w14:paraId="7FA44322" w14:textId="4F69677C" w:rsidR="00F53FF8" w:rsidRPr="00F53FF8" w:rsidRDefault="00F53FF8" w:rsidP="00215BDC">
            <w:pPr>
              <w:pStyle w:val="APVMATableText"/>
              <w:jc w:val="right"/>
              <w:rPr>
                <w:color w:val="000000"/>
                <w:szCs w:val="17"/>
                <w:lang w:eastAsia="en-AU"/>
              </w:rPr>
            </w:pPr>
            <w:r w:rsidRPr="00F53FF8">
              <w:rPr>
                <w:color w:val="000000"/>
                <w:szCs w:val="17"/>
                <w:lang w:eastAsia="en-AU"/>
              </w:rPr>
              <w:t>3,454</w:t>
            </w:r>
          </w:p>
        </w:tc>
        <w:tc>
          <w:tcPr>
            <w:tcW w:w="556" w:type="pct"/>
            <w:vAlign w:val="center"/>
            <w:hideMark/>
          </w:tcPr>
          <w:p w14:paraId="5BB06B95" w14:textId="04253F20" w:rsidR="00F53FF8" w:rsidRPr="00F53FF8" w:rsidRDefault="00F53FF8" w:rsidP="00215BDC">
            <w:pPr>
              <w:pStyle w:val="APVMATableText"/>
              <w:jc w:val="right"/>
              <w:rPr>
                <w:color w:val="000000"/>
                <w:szCs w:val="17"/>
                <w:lang w:eastAsia="en-AU"/>
              </w:rPr>
            </w:pPr>
            <w:r w:rsidRPr="00F53FF8">
              <w:rPr>
                <w:color w:val="000000"/>
                <w:szCs w:val="17"/>
                <w:lang w:eastAsia="en-AU"/>
              </w:rPr>
              <w:t>6,134</w:t>
            </w:r>
          </w:p>
        </w:tc>
        <w:tc>
          <w:tcPr>
            <w:tcW w:w="463" w:type="pct"/>
            <w:vAlign w:val="center"/>
            <w:hideMark/>
          </w:tcPr>
          <w:p w14:paraId="1A1C1344" w14:textId="26D77D9C" w:rsidR="00F53FF8" w:rsidRPr="00F53FF8" w:rsidRDefault="00F53FF8" w:rsidP="00215BDC">
            <w:pPr>
              <w:pStyle w:val="APVMATableText"/>
              <w:jc w:val="right"/>
              <w:rPr>
                <w:color w:val="000000"/>
                <w:szCs w:val="17"/>
                <w:lang w:eastAsia="en-AU"/>
              </w:rPr>
            </w:pPr>
            <w:r w:rsidRPr="00F53FF8">
              <w:rPr>
                <w:color w:val="000000"/>
                <w:szCs w:val="17"/>
                <w:lang w:eastAsia="en-AU"/>
              </w:rPr>
              <w:t>78</w:t>
            </w:r>
          </w:p>
        </w:tc>
        <w:tc>
          <w:tcPr>
            <w:tcW w:w="602" w:type="pct"/>
            <w:vAlign w:val="center"/>
            <w:hideMark/>
          </w:tcPr>
          <w:p w14:paraId="421BCCE7" w14:textId="3DDB6B40" w:rsidR="00F53FF8" w:rsidRPr="00F53FF8" w:rsidRDefault="00F53FF8" w:rsidP="00215BDC">
            <w:pPr>
              <w:pStyle w:val="APVMATableText"/>
              <w:jc w:val="right"/>
              <w:rPr>
                <w:color w:val="000000"/>
                <w:szCs w:val="17"/>
                <w:lang w:eastAsia="en-AU"/>
              </w:rPr>
            </w:pPr>
            <w:r w:rsidRPr="00F53FF8">
              <w:rPr>
                <w:color w:val="000000"/>
                <w:szCs w:val="17"/>
                <w:lang w:eastAsia="en-AU"/>
              </w:rPr>
              <w:t>385</w:t>
            </w:r>
            <w:r w:rsidR="00EB2725">
              <w:rPr>
                <w:color w:val="000000"/>
                <w:szCs w:val="17"/>
                <w:lang w:eastAsia="en-AU"/>
              </w:rPr>
              <w:t>.00</w:t>
            </w:r>
          </w:p>
        </w:tc>
        <w:tc>
          <w:tcPr>
            <w:tcW w:w="555" w:type="pct"/>
            <w:shd w:val="clear" w:color="auto" w:fill="D5D7D5" w:themeFill="text1" w:themeFillTint="33"/>
            <w:vAlign w:val="center"/>
            <w:hideMark/>
          </w:tcPr>
          <w:p w14:paraId="3F909269" w14:textId="06D2EC9E" w:rsidR="00F53FF8" w:rsidRPr="00F53FF8" w:rsidRDefault="00F53FF8" w:rsidP="00215BDC">
            <w:pPr>
              <w:pStyle w:val="APVMATableText"/>
              <w:jc w:val="right"/>
              <w:rPr>
                <w:b/>
                <w:bCs/>
                <w:color w:val="000000"/>
                <w:szCs w:val="17"/>
                <w:lang w:eastAsia="en-AU"/>
              </w:rPr>
            </w:pPr>
            <w:r w:rsidRPr="00F53FF8">
              <w:rPr>
                <w:b/>
                <w:bCs/>
                <w:color w:val="000000"/>
                <w:szCs w:val="17"/>
                <w:lang w:eastAsia="en-AU"/>
              </w:rPr>
              <w:t>6,134</w:t>
            </w:r>
          </w:p>
        </w:tc>
        <w:tc>
          <w:tcPr>
            <w:tcW w:w="602" w:type="pct"/>
            <w:vAlign w:val="center"/>
            <w:hideMark/>
          </w:tcPr>
          <w:p w14:paraId="284D8D7A" w14:textId="1FAC1EA8" w:rsidR="00F53FF8" w:rsidRPr="00F53FF8" w:rsidRDefault="00F53FF8" w:rsidP="00215BDC">
            <w:pPr>
              <w:pStyle w:val="APVMATableText"/>
              <w:jc w:val="right"/>
              <w:rPr>
                <w:color w:val="000000"/>
                <w:szCs w:val="17"/>
                <w:lang w:eastAsia="en-AU"/>
              </w:rPr>
            </w:pPr>
            <w:r w:rsidRPr="00F53FF8">
              <w:rPr>
                <w:color w:val="000000"/>
                <w:szCs w:val="17"/>
                <w:lang w:eastAsia="en-AU"/>
              </w:rPr>
              <w:t>1</w:t>
            </w:r>
            <w:r w:rsidR="00D04369">
              <w:rPr>
                <w:color w:val="000000"/>
                <w:szCs w:val="17"/>
                <w:lang w:eastAsia="en-AU"/>
              </w:rPr>
              <w:t>,</w:t>
            </w:r>
            <w:r w:rsidRPr="00F53FF8">
              <w:rPr>
                <w:color w:val="000000"/>
                <w:szCs w:val="17"/>
                <w:lang w:eastAsia="en-AU"/>
              </w:rPr>
              <w:t>493</w:t>
            </w:r>
          </w:p>
        </w:tc>
      </w:tr>
      <w:tr w:rsidR="00F53FF8" w:rsidRPr="00F53FF8" w14:paraId="690C140C" w14:textId="77777777" w:rsidTr="00E60F82">
        <w:trPr>
          <w:trHeight w:val="20"/>
        </w:trPr>
        <w:tc>
          <w:tcPr>
            <w:tcW w:w="1159" w:type="pct"/>
            <w:vAlign w:val="center"/>
            <w:hideMark/>
          </w:tcPr>
          <w:p w14:paraId="2CF80ABE" w14:textId="77777777" w:rsidR="00F53FF8" w:rsidRPr="006276C4" w:rsidRDefault="00F53FF8" w:rsidP="00D51D6E">
            <w:pPr>
              <w:pStyle w:val="APVMATableText"/>
              <w:rPr>
                <w:b/>
                <w:bCs/>
                <w:lang w:eastAsia="en-AU"/>
              </w:rPr>
            </w:pPr>
            <w:r w:rsidRPr="006276C4">
              <w:rPr>
                <w:b/>
                <w:bCs/>
                <w:color w:val="53284F" w:themeColor="accent5"/>
                <w:lang w:eastAsia="en-AU"/>
              </w:rPr>
              <w:t>PAA Tier 3</w:t>
            </w:r>
          </w:p>
        </w:tc>
        <w:tc>
          <w:tcPr>
            <w:tcW w:w="417" w:type="pct"/>
            <w:vAlign w:val="center"/>
            <w:hideMark/>
          </w:tcPr>
          <w:p w14:paraId="42C0D970" w14:textId="77777777" w:rsidR="00F53FF8" w:rsidRPr="00F53FF8" w:rsidRDefault="00F53FF8" w:rsidP="00D51D6E">
            <w:pPr>
              <w:pStyle w:val="APVMATableText"/>
              <w:rPr>
                <w:lang w:eastAsia="en-AU"/>
              </w:rPr>
            </w:pPr>
            <w:r w:rsidRPr="00F53FF8">
              <w:rPr>
                <w:lang w:eastAsia="en-AU"/>
              </w:rPr>
              <w:t> </w:t>
            </w:r>
          </w:p>
        </w:tc>
        <w:tc>
          <w:tcPr>
            <w:tcW w:w="646" w:type="pct"/>
            <w:vAlign w:val="center"/>
            <w:hideMark/>
          </w:tcPr>
          <w:p w14:paraId="7B628349" w14:textId="64CC13CE" w:rsidR="00F53FF8" w:rsidRPr="00F53FF8" w:rsidRDefault="00F53FF8" w:rsidP="00215BDC">
            <w:pPr>
              <w:pStyle w:val="APVMATableText"/>
              <w:jc w:val="right"/>
              <w:rPr>
                <w:lang w:eastAsia="en-AU"/>
              </w:rPr>
            </w:pPr>
          </w:p>
        </w:tc>
        <w:tc>
          <w:tcPr>
            <w:tcW w:w="556" w:type="pct"/>
            <w:vAlign w:val="center"/>
            <w:hideMark/>
          </w:tcPr>
          <w:p w14:paraId="0D53936A" w14:textId="0420BEB3" w:rsidR="00F53FF8" w:rsidRPr="00F53FF8" w:rsidRDefault="00F53FF8" w:rsidP="00215BDC">
            <w:pPr>
              <w:pStyle w:val="APVMATableText"/>
              <w:jc w:val="right"/>
              <w:rPr>
                <w:lang w:eastAsia="en-AU"/>
              </w:rPr>
            </w:pPr>
          </w:p>
        </w:tc>
        <w:tc>
          <w:tcPr>
            <w:tcW w:w="463" w:type="pct"/>
            <w:vAlign w:val="center"/>
            <w:hideMark/>
          </w:tcPr>
          <w:p w14:paraId="5A4B01C7" w14:textId="77408BFA" w:rsidR="00F53FF8" w:rsidRPr="00F53FF8" w:rsidRDefault="00F53FF8" w:rsidP="00215BDC">
            <w:pPr>
              <w:pStyle w:val="APVMATableText"/>
              <w:jc w:val="right"/>
              <w:rPr>
                <w:lang w:eastAsia="en-AU"/>
              </w:rPr>
            </w:pPr>
          </w:p>
        </w:tc>
        <w:tc>
          <w:tcPr>
            <w:tcW w:w="602" w:type="pct"/>
            <w:vAlign w:val="center"/>
            <w:hideMark/>
          </w:tcPr>
          <w:p w14:paraId="0A9018F2" w14:textId="0246E372" w:rsidR="00F53FF8" w:rsidRPr="00F53FF8" w:rsidRDefault="00F53FF8" w:rsidP="00215BDC">
            <w:pPr>
              <w:pStyle w:val="APVMATableText"/>
              <w:jc w:val="right"/>
              <w:rPr>
                <w:lang w:eastAsia="en-AU"/>
              </w:rPr>
            </w:pPr>
          </w:p>
        </w:tc>
        <w:tc>
          <w:tcPr>
            <w:tcW w:w="555" w:type="pct"/>
            <w:shd w:val="clear" w:color="auto" w:fill="D5D7D5" w:themeFill="text1" w:themeFillTint="33"/>
            <w:vAlign w:val="center"/>
            <w:hideMark/>
          </w:tcPr>
          <w:p w14:paraId="5519B3BC" w14:textId="749035FF" w:rsidR="00F53FF8" w:rsidRPr="00F53FF8" w:rsidRDefault="00F53FF8" w:rsidP="00215BDC">
            <w:pPr>
              <w:pStyle w:val="APVMATableText"/>
              <w:jc w:val="right"/>
              <w:rPr>
                <w:b/>
                <w:bCs/>
                <w:lang w:eastAsia="en-AU"/>
              </w:rPr>
            </w:pPr>
          </w:p>
        </w:tc>
        <w:tc>
          <w:tcPr>
            <w:tcW w:w="602" w:type="pct"/>
            <w:vAlign w:val="center"/>
            <w:hideMark/>
          </w:tcPr>
          <w:p w14:paraId="5611197F" w14:textId="5B747092" w:rsidR="00F53FF8" w:rsidRPr="00F53FF8" w:rsidRDefault="00F53FF8" w:rsidP="00215BDC">
            <w:pPr>
              <w:pStyle w:val="APVMATableText"/>
              <w:jc w:val="right"/>
              <w:rPr>
                <w:lang w:eastAsia="en-AU"/>
              </w:rPr>
            </w:pPr>
          </w:p>
        </w:tc>
      </w:tr>
      <w:tr w:rsidR="00F53FF8" w:rsidRPr="00F53FF8" w14:paraId="5D40AF18" w14:textId="77777777" w:rsidTr="00E60F82">
        <w:trPr>
          <w:trHeight w:val="20"/>
        </w:trPr>
        <w:tc>
          <w:tcPr>
            <w:tcW w:w="1159" w:type="pct"/>
            <w:vAlign w:val="center"/>
            <w:hideMark/>
          </w:tcPr>
          <w:p w14:paraId="0F69F451" w14:textId="77777777" w:rsidR="00F53FF8" w:rsidRPr="00F53FF8" w:rsidRDefault="00F53FF8" w:rsidP="00D51D6E">
            <w:pPr>
              <w:pStyle w:val="APVMATableText"/>
              <w:rPr>
                <w:color w:val="000000"/>
                <w:szCs w:val="17"/>
                <w:lang w:eastAsia="en-AU"/>
              </w:rPr>
            </w:pPr>
            <w:r w:rsidRPr="00F53FF8">
              <w:rPr>
                <w:color w:val="000000"/>
                <w:szCs w:val="17"/>
                <w:lang w:eastAsia="en-AU"/>
              </w:rPr>
              <w:lastRenderedPageBreak/>
              <w:t>Administration fee</w:t>
            </w:r>
          </w:p>
        </w:tc>
        <w:tc>
          <w:tcPr>
            <w:tcW w:w="417" w:type="pct"/>
            <w:vAlign w:val="center"/>
            <w:hideMark/>
          </w:tcPr>
          <w:p w14:paraId="6ECE86BD" w14:textId="77777777" w:rsidR="00F53FF8" w:rsidRPr="00F53FF8" w:rsidRDefault="00F53FF8" w:rsidP="00D51D6E">
            <w:pPr>
              <w:pStyle w:val="APVMATableText"/>
              <w:rPr>
                <w:color w:val="000000"/>
                <w:szCs w:val="17"/>
                <w:lang w:eastAsia="en-AU"/>
              </w:rPr>
            </w:pPr>
            <w:r w:rsidRPr="00F53FF8">
              <w:rPr>
                <w:color w:val="000000"/>
                <w:szCs w:val="17"/>
                <w:lang w:eastAsia="en-AU"/>
              </w:rPr>
              <w:t>1-unit fee</w:t>
            </w:r>
          </w:p>
        </w:tc>
        <w:tc>
          <w:tcPr>
            <w:tcW w:w="646" w:type="pct"/>
            <w:vAlign w:val="center"/>
            <w:hideMark/>
          </w:tcPr>
          <w:p w14:paraId="0413ED29" w14:textId="4D7A026D" w:rsidR="00F53FF8" w:rsidRPr="00F53FF8" w:rsidRDefault="00F53FF8" w:rsidP="00215BDC">
            <w:pPr>
              <w:pStyle w:val="APVMATableText"/>
              <w:jc w:val="right"/>
              <w:rPr>
                <w:color w:val="000000"/>
                <w:szCs w:val="17"/>
                <w:lang w:eastAsia="en-AU"/>
              </w:rPr>
            </w:pPr>
            <w:r w:rsidRPr="00F53FF8">
              <w:rPr>
                <w:color w:val="000000"/>
                <w:szCs w:val="17"/>
                <w:lang w:eastAsia="en-AU"/>
              </w:rPr>
              <w:t>1,727</w:t>
            </w:r>
          </w:p>
        </w:tc>
        <w:tc>
          <w:tcPr>
            <w:tcW w:w="556" w:type="pct"/>
            <w:vAlign w:val="center"/>
            <w:hideMark/>
          </w:tcPr>
          <w:p w14:paraId="0B7DF1F9" w14:textId="34831B58" w:rsidR="00F53FF8" w:rsidRPr="00F53FF8" w:rsidRDefault="00F53FF8" w:rsidP="00215BDC">
            <w:pPr>
              <w:pStyle w:val="APVMATableText"/>
              <w:jc w:val="right"/>
              <w:rPr>
                <w:color w:val="000000"/>
                <w:szCs w:val="17"/>
                <w:lang w:eastAsia="en-AU"/>
              </w:rPr>
            </w:pPr>
            <w:r w:rsidRPr="00F53FF8">
              <w:rPr>
                <w:color w:val="000000"/>
                <w:szCs w:val="17"/>
                <w:lang w:eastAsia="en-AU"/>
              </w:rPr>
              <w:t>3,067</w:t>
            </w:r>
          </w:p>
        </w:tc>
        <w:tc>
          <w:tcPr>
            <w:tcW w:w="463" w:type="pct"/>
            <w:vAlign w:val="center"/>
            <w:hideMark/>
          </w:tcPr>
          <w:p w14:paraId="79B89A25" w14:textId="3020989E" w:rsidR="00F53FF8" w:rsidRPr="00F53FF8" w:rsidRDefault="00F53FF8" w:rsidP="00215BDC">
            <w:pPr>
              <w:pStyle w:val="APVMATableText"/>
              <w:jc w:val="right"/>
              <w:rPr>
                <w:color w:val="000000"/>
                <w:szCs w:val="17"/>
                <w:lang w:eastAsia="en-AU"/>
              </w:rPr>
            </w:pPr>
            <w:r w:rsidRPr="00F53FF8">
              <w:rPr>
                <w:color w:val="000000"/>
                <w:szCs w:val="17"/>
                <w:lang w:eastAsia="en-AU"/>
              </w:rPr>
              <w:t>78</w:t>
            </w:r>
          </w:p>
        </w:tc>
        <w:tc>
          <w:tcPr>
            <w:tcW w:w="602" w:type="pct"/>
            <w:vAlign w:val="center"/>
            <w:hideMark/>
          </w:tcPr>
          <w:p w14:paraId="39FE8297" w14:textId="2266D2E2" w:rsidR="00F53FF8" w:rsidRPr="00F53FF8" w:rsidRDefault="00F53FF8" w:rsidP="00215BDC">
            <w:pPr>
              <w:pStyle w:val="APVMATableText"/>
              <w:jc w:val="right"/>
              <w:rPr>
                <w:color w:val="000000"/>
                <w:szCs w:val="17"/>
                <w:lang w:eastAsia="en-AU"/>
              </w:rPr>
            </w:pPr>
            <w:r w:rsidRPr="00F53FF8">
              <w:rPr>
                <w:color w:val="000000"/>
                <w:szCs w:val="17"/>
                <w:lang w:eastAsia="en-AU"/>
              </w:rPr>
              <w:t>19</w:t>
            </w:r>
            <w:r w:rsidR="00E23D76">
              <w:rPr>
                <w:color w:val="000000"/>
                <w:szCs w:val="17"/>
                <w:lang w:eastAsia="en-AU"/>
              </w:rPr>
              <w:t>2.50</w:t>
            </w:r>
          </w:p>
        </w:tc>
        <w:tc>
          <w:tcPr>
            <w:tcW w:w="555" w:type="pct"/>
            <w:shd w:val="clear" w:color="auto" w:fill="D5D7D5" w:themeFill="text1" w:themeFillTint="33"/>
            <w:vAlign w:val="center"/>
            <w:hideMark/>
          </w:tcPr>
          <w:p w14:paraId="73E4AC26" w14:textId="7AD2F388" w:rsidR="00F53FF8" w:rsidRPr="00F53FF8" w:rsidRDefault="00F53FF8" w:rsidP="00215BDC">
            <w:pPr>
              <w:pStyle w:val="APVMATableText"/>
              <w:jc w:val="right"/>
              <w:rPr>
                <w:b/>
                <w:bCs/>
                <w:color w:val="000000"/>
                <w:szCs w:val="17"/>
                <w:lang w:eastAsia="en-AU"/>
              </w:rPr>
            </w:pPr>
            <w:r w:rsidRPr="00F53FF8">
              <w:rPr>
                <w:b/>
                <w:bCs/>
                <w:color w:val="000000"/>
                <w:szCs w:val="17"/>
                <w:lang w:eastAsia="en-AU"/>
              </w:rPr>
              <w:t>3,067</w:t>
            </w:r>
          </w:p>
        </w:tc>
        <w:tc>
          <w:tcPr>
            <w:tcW w:w="602" w:type="pct"/>
            <w:vAlign w:val="center"/>
            <w:hideMark/>
          </w:tcPr>
          <w:p w14:paraId="26AD3115" w14:textId="2920DEC9" w:rsidR="00F53FF8" w:rsidRPr="00F53FF8" w:rsidRDefault="00F53FF8" w:rsidP="00215BDC">
            <w:pPr>
              <w:pStyle w:val="APVMATableText"/>
              <w:jc w:val="right"/>
              <w:rPr>
                <w:color w:val="000000"/>
                <w:szCs w:val="17"/>
                <w:lang w:eastAsia="en-AU"/>
              </w:rPr>
            </w:pPr>
            <w:r w:rsidRPr="00F53FF8">
              <w:rPr>
                <w:color w:val="000000"/>
                <w:szCs w:val="17"/>
                <w:lang w:eastAsia="en-AU"/>
              </w:rPr>
              <w:t>1</w:t>
            </w:r>
            <w:r w:rsidR="00D04369">
              <w:rPr>
                <w:color w:val="000000"/>
                <w:szCs w:val="17"/>
                <w:lang w:eastAsia="en-AU"/>
              </w:rPr>
              <w:t>,</w:t>
            </w:r>
            <w:r w:rsidRPr="00F53FF8">
              <w:rPr>
                <w:color w:val="000000"/>
                <w:szCs w:val="17"/>
                <w:lang w:eastAsia="en-AU"/>
              </w:rPr>
              <w:t>493</w:t>
            </w:r>
          </w:p>
        </w:tc>
      </w:tr>
      <w:tr w:rsidR="00F53FF8" w:rsidRPr="00F53FF8" w14:paraId="22C050E9" w14:textId="77777777" w:rsidTr="00E60F82">
        <w:trPr>
          <w:trHeight w:val="20"/>
        </w:trPr>
        <w:tc>
          <w:tcPr>
            <w:tcW w:w="1159" w:type="pct"/>
            <w:vAlign w:val="center"/>
            <w:hideMark/>
          </w:tcPr>
          <w:p w14:paraId="158A1BF7" w14:textId="77777777" w:rsidR="00F53FF8" w:rsidRPr="00F53FF8" w:rsidRDefault="00F53FF8" w:rsidP="00D51D6E">
            <w:pPr>
              <w:pStyle w:val="APVMATableText"/>
              <w:rPr>
                <w:color w:val="000000"/>
                <w:szCs w:val="17"/>
                <w:lang w:eastAsia="en-AU"/>
              </w:rPr>
            </w:pPr>
            <w:r w:rsidRPr="00F53FF8">
              <w:rPr>
                <w:color w:val="000000"/>
                <w:szCs w:val="17"/>
                <w:lang w:eastAsia="en-AU"/>
              </w:rPr>
              <w:t>Written response, including analysis</w:t>
            </w:r>
          </w:p>
        </w:tc>
        <w:tc>
          <w:tcPr>
            <w:tcW w:w="417" w:type="pct"/>
            <w:vAlign w:val="center"/>
            <w:hideMark/>
          </w:tcPr>
          <w:p w14:paraId="6E5F89F3" w14:textId="77777777" w:rsidR="00F53FF8" w:rsidRPr="00F53FF8" w:rsidRDefault="00F53FF8" w:rsidP="00D51D6E">
            <w:pPr>
              <w:pStyle w:val="APVMATableText"/>
              <w:rPr>
                <w:color w:val="000000"/>
                <w:szCs w:val="17"/>
                <w:lang w:eastAsia="en-AU"/>
              </w:rPr>
            </w:pPr>
            <w:r w:rsidRPr="00F53FF8">
              <w:rPr>
                <w:color w:val="000000"/>
                <w:szCs w:val="17"/>
                <w:lang w:eastAsia="en-AU"/>
              </w:rPr>
              <w:t>6-unit fee</w:t>
            </w:r>
          </w:p>
        </w:tc>
        <w:tc>
          <w:tcPr>
            <w:tcW w:w="646" w:type="pct"/>
            <w:vAlign w:val="center"/>
            <w:hideMark/>
          </w:tcPr>
          <w:p w14:paraId="623C2A75" w14:textId="4C315C44" w:rsidR="00F53FF8" w:rsidRPr="00F53FF8" w:rsidRDefault="00F53FF8" w:rsidP="00215BDC">
            <w:pPr>
              <w:pStyle w:val="APVMATableText"/>
              <w:jc w:val="right"/>
              <w:rPr>
                <w:color w:val="000000"/>
                <w:szCs w:val="17"/>
                <w:lang w:eastAsia="en-AU"/>
              </w:rPr>
            </w:pPr>
            <w:r w:rsidRPr="00F53FF8">
              <w:rPr>
                <w:color w:val="000000"/>
                <w:szCs w:val="17"/>
                <w:lang w:eastAsia="en-AU"/>
              </w:rPr>
              <w:t>10,362</w:t>
            </w:r>
          </w:p>
        </w:tc>
        <w:tc>
          <w:tcPr>
            <w:tcW w:w="556" w:type="pct"/>
            <w:vAlign w:val="center"/>
            <w:hideMark/>
          </w:tcPr>
          <w:p w14:paraId="3935BC05" w14:textId="6A46B99B" w:rsidR="00F53FF8" w:rsidRPr="00F53FF8" w:rsidRDefault="00F53FF8" w:rsidP="00215BDC">
            <w:pPr>
              <w:pStyle w:val="APVMATableText"/>
              <w:jc w:val="right"/>
              <w:rPr>
                <w:color w:val="000000"/>
                <w:szCs w:val="17"/>
                <w:lang w:eastAsia="en-AU"/>
              </w:rPr>
            </w:pPr>
            <w:r w:rsidRPr="00F53FF8">
              <w:rPr>
                <w:color w:val="000000"/>
                <w:szCs w:val="17"/>
                <w:lang w:eastAsia="en-AU"/>
              </w:rPr>
              <w:t>18,401</w:t>
            </w:r>
          </w:p>
        </w:tc>
        <w:tc>
          <w:tcPr>
            <w:tcW w:w="463" w:type="pct"/>
            <w:vAlign w:val="center"/>
            <w:hideMark/>
          </w:tcPr>
          <w:p w14:paraId="5D7AECC6" w14:textId="24B2FEA7" w:rsidR="00F53FF8" w:rsidRPr="00F53FF8" w:rsidRDefault="00F53FF8" w:rsidP="00215BDC">
            <w:pPr>
              <w:pStyle w:val="APVMATableText"/>
              <w:jc w:val="right"/>
              <w:rPr>
                <w:color w:val="000000"/>
                <w:szCs w:val="17"/>
                <w:lang w:eastAsia="en-AU"/>
              </w:rPr>
            </w:pPr>
            <w:r w:rsidRPr="00F53FF8">
              <w:rPr>
                <w:color w:val="000000"/>
                <w:szCs w:val="17"/>
                <w:lang w:eastAsia="en-AU"/>
              </w:rPr>
              <w:t>78</w:t>
            </w:r>
          </w:p>
        </w:tc>
        <w:tc>
          <w:tcPr>
            <w:tcW w:w="602" w:type="pct"/>
            <w:vAlign w:val="center"/>
            <w:hideMark/>
          </w:tcPr>
          <w:p w14:paraId="4FDA436B" w14:textId="29D992B2" w:rsidR="00F53FF8" w:rsidRPr="00F53FF8" w:rsidRDefault="00F53FF8" w:rsidP="00215BDC">
            <w:pPr>
              <w:pStyle w:val="APVMATableText"/>
              <w:jc w:val="right"/>
              <w:rPr>
                <w:color w:val="000000"/>
                <w:szCs w:val="17"/>
                <w:lang w:eastAsia="en-AU"/>
              </w:rPr>
            </w:pPr>
            <w:r w:rsidRPr="00F53FF8">
              <w:rPr>
                <w:color w:val="000000"/>
                <w:szCs w:val="17"/>
                <w:lang w:eastAsia="en-AU"/>
              </w:rPr>
              <w:t>1,155</w:t>
            </w:r>
            <w:r w:rsidR="00EB2725">
              <w:rPr>
                <w:color w:val="000000"/>
                <w:szCs w:val="17"/>
                <w:lang w:eastAsia="en-AU"/>
              </w:rPr>
              <w:t>.00</w:t>
            </w:r>
          </w:p>
        </w:tc>
        <w:tc>
          <w:tcPr>
            <w:tcW w:w="555" w:type="pct"/>
            <w:shd w:val="clear" w:color="auto" w:fill="D5D7D5" w:themeFill="text1" w:themeFillTint="33"/>
            <w:vAlign w:val="center"/>
            <w:hideMark/>
          </w:tcPr>
          <w:p w14:paraId="03593166" w14:textId="153EBB39" w:rsidR="00F53FF8" w:rsidRPr="00F53FF8" w:rsidRDefault="00F53FF8" w:rsidP="00215BDC">
            <w:pPr>
              <w:pStyle w:val="APVMATableText"/>
              <w:jc w:val="right"/>
              <w:rPr>
                <w:b/>
                <w:bCs/>
                <w:color w:val="000000"/>
                <w:szCs w:val="17"/>
                <w:lang w:eastAsia="en-AU"/>
              </w:rPr>
            </w:pPr>
            <w:r w:rsidRPr="00F53FF8">
              <w:rPr>
                <w:b/>
                <w:bCs/>
                <w:color w:val="000000"/>
                <w:szCs w:val="17"/>
                <w:lang w:eastAsia="en-AU"/>
              </w:rPr>
              <w:t>18,401</w:t>
            </w:r>
          </w:p>
        </w:tc>
        <w:tc>
          <w:tcPr>
            <w:tcW w:w="602" w:type="pct"/>
            <w:vAlign w:val="center"/>
            <w:hideMark/>
          </w:tcPr>
          <w:p w14:paraId="0FC8BB26" w14:textId="6D0F90FF" w:rsidR="00F53FF8" w:rsidRPr="00F53FF8" w:rsidRDefault="00F53FF8" w:rsidP="00215BDC">
            <w:pPr>
              <w:pStyle w:val="APVMATableText"/>
              <w:jc w:val="right"/>
              <w:rPr>
                <w:color w:val="000000"/>
                <w:szCs w:val="17"/>
                <w:lang w:eastAsia="en-AU"/>
              </w:rPr>
            </w:pPr>
            <w:r w:rsidRPr="00F53FF8">
              <w:rPr>
                <w:color w:val="000000"/>
                <w:szCs w:val="17"/>
                <w:lang w:eastAsia="en-AU"/>
              </w:rPr>
              <w:t>1</w:t>
            </w:r>
            <w:r w:rsidR="00D04369">
              <w:rPr>
                <w:color w:val="000000"/>
                <w:szCs w:val="17"/>
                <w:lang w:eastAsia="en-AU"/>
              </w:rPr>
              <w:t>,</w:t>
            </w:r>
            <w:r w:rsidRPr="00F53FF8">
              <w:rPr>
                <w:color w:val="000000"/>
                <w:szCs w:val="17"/>
                <w:lang w:eastAsia="en-AU"/>
              </w:rPr>
              <w:t>493</w:t>
            </w:r>
          </w:p>
        </w:tc>
      </w:tr>
      <w:tr w:rsidR="00F53FF8" w:rsidRPr="00F53FF8" w14:paraId="67874A70" w14:textId="77777777" w:rsidTr="00E60F82">
        <w:trPr>
          <w:trHeight w:val="20"/>
        </w:trPr>
        <w:tc>
          <w:tcPr>
            <w:tcW w:w="1159" w:type="pct"/>
            <w:vAlign w:val="center"/>
            <w:hideMark/>
          </w:tcPr>
          <w:p w14:paraId="46ECC5A6" w14:textId="77777777" w:rsidR="00F53FF8" w:rsidRPr="00F53FF8" w:rsidRDefault="00F53FF8" w:rsidP="00D51D6E">
            <w:pPr>
              <w:pStyle w:val="APVMATableText"/>
              <w:rPr>
                <w:color w:val="000000"/>
                <w:szCs w:val="17"/>
                <w:lang w:eastAsia="en-AU"/>
              </w:rPr>
            </w:pPr>
            <w:r w:rsidRPr="00F53FF8">
              <w:rPr>
                <w:color w:val="000000"/>
                <w:szCs w:val="17"/>
                <w:lang w:eastAsia="en-AU"/>
              </w:rPr>
              <w:t>Meeting with applicant</w:t>
            </w:r>
          </w:p>
        </w:tc>
        <w:tc>
          <w:tcPr>
            <w:tcW w:w="417" w:type="pct"/>
            <w:vAlign w:val="center"/>
            <w:hideMark/>
          </w:tcPr>
          <w:p w14:paraId="04674454" w14:textId="77777777" w:rsidR="00F53FF8" w:rsidRPr="00F53FF8" w:rsidRDefault="00F53FF8" w:rsidP="00D51D6E">
            <w:pPr>
              <w:pStyle w:val="APVMATableText"/>
              <w:rPr>
                <w:color w:val="000000"/>
                <w:szCs w:val="17"/>
                <w:lang w:eastAsia="en-AU"/>
              </w:rPr>
            </w:pPr>
            <w:r w:rsidRPr="00F53FF8">
              <w:rPr>
                <w:color w:val="000000"/>
                <w:szCs w:val="17"/>
                <w:lang w:eastAsia="en-AU"/>
              </w:rPr>
              <w:t>2-unit fee</w:t>
            </w:r>
          </w:p>
        </w:tc>
        <w:tc>
          <w:tcPr>
            <w:tcW w:w="646" w:type="pct"/>
            <w:vAlign w:val="center"/>
            <w:hideMark/>
          </w:tcPr>
          <w:p w14:paraId="08B507E3" w14:textId="38AC131C" w:rsidR="00F53FF8" w:rsidRPr="00F53FF8" w:rsidRDefault="00F53FF8" w:rsidP="00215BDC">
            <w:pPr>
              <w:pStyle w:val="APVMATableText"/>
              <w:jc w:val="right"/>
              <w:rPr>
                <w:color w:val="000000"/>
                <w:szCs w:val="17"/>
                <w:lang w:eastAsia="en-AU"/>
              </w:rPr>
            </w:pPr>
            <w:r w:rsidRPr="00F53FF8">
              <w:rPr>
                <w:color w:val="000000"/>
                <w:szCs w:val="17"/>
                <w:lang w:eastAsia="en-AU"/>
              </w:rPr>
              <w:t>3,454</w:t>
            </w:r>
          </w:p>
        </w:tc>
        <w:tc>
          <w:tcPr>
            <w:tcW w:w="556" w:type="pct"/>
            <w:vAlign w:val="center"/>
            <w:hideMark/>
          </w:tcPr>
          <w:p w14:paraId="23FC39E0" w14:textId="58EE7B46" w:rsidR="00F53FF8" w:rsidRPr="00F53FF8" w:rsidRDefault="00F53FF8" w:rsidP="00215BDC">
            <w:pPr>
              <w:pStyle w:val="APVMATableText"/>
              <w:jc w:val="right"/>
              <w:rPr>
                <w:color w:val="000000"/>
                <w:szCs w:val="17"/>
                <w:lang w:eastAsia="en-AU"/>
              </w:rPr>
            </w:pPr>
            <w:r w:rsidRPr="00F53FF8">
              <w:rPr>
                <w:color w:val="000000"/>
                <w:szCs w:val="17"/>
                <w:lang w:eastAsia="en-AU"/>
              </w:rPr>
              <w:t>6,134</w:t>
            </w:r>
          </w:p>
        </w:tc>
        <w:tc>
          <w:tcPr>
            <w:tcW w:w="463" w:type="pct"/>
            <w:vAlign w:val="center"/>
            <w:hideMark/>
          </w:tcPr>
          <w:p w14:paraId="1E4518E0" w14:textId="0E2F668B" w:rsidR="00F53FF8" w:rsidRPr="00F53FF8" w:rsidRDefault="00F53FF8" w:rsidP="00215BDC">
            <w:pPr>
              <w:pStyle w:val="APVMATableText"/>
              <w:jc w:val="right"/>
              <w:rPr>
                <w:color w:val="000000"/>
                <w:szCs w:val="17"/>
                <w:lang w:eastAsia="en-AU"/>
              </w:rPr>
            </w:pPr>
            <w:r w:rsidRPr="00F53FF8">
              <w:rPr>
                <w:color w:val="000000"/>
                <w:szCs w:val="17"/>
                <w:lang w:eastAsia="en-AU"/>
              </w:rPr>
              <w:t>78</w:t>
            </w:r>
          </w:p>
        </w:tc>
        <w:tc>
          <w:tcPr>
            <w:tcW w:w="602" w:type="pct"/>
            <w:vAlign w:val="center"/>
            <w:hideMark/>
          </w:tcPr>
          <w:p w14:paraId="5BD7FC53" w14:textId="5B41B5ED" w:rsidR="00F53FF8" w:rsidRPr="00F53FF8" w:rsidRDefault="00F53FF8" w:rsidP="00215BDC">
            <w:pPr>
              <w:pStyle w:val="APVMATableText"/>
              <w:jc w:val="right"/>
              <w:rPr>
                <w:color w:val="000000"/>
                <w:szCs w:val="17"/>
                <w:lang w:eastAsia="en-AU"/>
              </w:rPr>
            </w:pPr>
            <w:r w:rsidRPr="00F53FF8">
              <w:rPr>
                <w:color w:val="000000"/>
                <w:szCs w:val="17"/>
                <w:lang w:eastAsia="en-AU"/>
              </w:rPr>
              <w:t>385</w:t>
            </w:r>
            <w:r w:rsidR="00EB2725">
              <w:rPr>
                <w:color w:val="000000"/>
                <w:szCs w:val="17"/>
                <w:lang w:eastAsia="en-AU"/>
              </w:rPr>
              <w:t>.00</w:t>
            </w:r>
          </w:p>
        </w:tc>
        <w:tc>
          <w:tcPr>
            <w:tcW w:w="555" w:type="pct"/>
            <w:shd w:val="clear" w:color="auto" w:fill="D5D7D5" w:themeFill="text1" w:themeFillTint="33"/>
            <w:vAlign w:val="center"/>
            <w:hideMark/>
          </w:tcPr>
          <w:p w14:paraId="07F7E9C7" w14:textId="1C02328C" w:rsidR="00F53FF8" w:rsidRPr="00F53FF8" w:rsidRDefault="00F53FF8" w:rsidP="00215BDC">
            <w:pPr>
              <w:pStyle w:val="APVMATableText"/>
              <w:jc w:val="right"/>
              <w:rPr>
                <w:b/>
                <w:bCs/>
                <w:color w:val="000000"/>
                <w:szCs w:val="17"/>
                <w:lang w:eastAsia="en-AU"/>
              </w:rPr>
            </w:pPr>
            <w:r w:rsidRPr="00F53FF8">
              <w:rPr>
                <w:b/>
                <w:bCs/>
                <w:color w:val="000000"/>
                <w:szCs w:val="17"/>
                <w:lang w:eastAsia="en-AU"/>
              </w:rPr>
              <w:t>6,134</w:t>
            </w:r>
          </w:p>
        </w:tc>
        <w:tc>
          <w:tcPr>
            <w:tcW w:w="602" w:type="pct"/>
            <w:vAlign w:val="center"/>
            <w:hideMark/>
          </w:tcPr>
          <w:p w14:paraId="4CD020CE" w14:textId="093A6786" w:rsidR="00F53FF8" w:rsidRPr="00F53FF8" w:rsidRDefault="00F53FF8" w:rsidP="00215BDC">
            <w:pPr>
              <w:pStyle w:val="APVMATableText"/>
              <w:jc w:val="right"/>
              <w:rPr>
                <w:color w:val="000000"/>
                <w:szCs w:val="17"/>
                <w:lang w:eastAsia="en-AU"/>
              </w:rPr>
            </w:pPr>
            <w:r w:rsidRPr="00F53FF8">
              <w:rPr>
                <w:color w:val="000000"/>
                <w:szCs w:val="17"/>
                <w:lang w:eastAsia="en-AU"/>
              </w:rPr>
              <w:t>1</w:t>
            </w:r>
            <w:r w:rsidR="00D04369">
              <w:rPr>
                <w:color w:val="000000"/>
                <w:szCs w:val="17"/>
                <w:lang w:eastAsia="en-AU"/>
              </w:rPr>
              <w:t>,</w:t>
            </w:r>
            <w:r w:rsidRPr="00F53FF8">
              <w:rPr>
                <w:color w:val="000000"/>
                <w:szCs w:val="17"/>
                <w:lang w:eastAsia="en-AU"/>
              </w:rPr>
              <w:t>493</w:t>
            </w:r>
          </w:p>
        </w:tc>
      </w:tr>
    </w:tbl>
    <w:p w14:paraId="4C3FEC98" w14:textId="1FBA91C2" w:rsidR="00A45F61" w:rsidRDefault="004F3389" w:rsidP="002E50A9">
      <w:pPr>
        <w:pStyle w:val="Heading2"/>
      </w:pPr>
      <w:bookmarkStart w:id="270" w:name="_Toc234591446"/>
      <w:r>
        <w:t>A.</w:t>
      </w:r>
      <w:r w:rsidR="00A8216D">
        <w:t>1.</w:t>
      </w:r>
      <w:r w:rsidR="00171CFC">
        <w:t>8</w:t>
      </w:r>
      <w:r w:rsidR="00EB6945">
        <w:t>.</w:t>
      </w:r>
      <w:r w:rsidR="00A8216D">
        <w:t xml:space="preserve"> </w:t>
      </w:r>
      <w:r w:rsidR="00BF35B5">
        <w:t>Other Fees</w:t>
      </w:r>
      <w:bookmarkEnd w:id="270"/>
    </w:p>
    <w:p w14:paraId="6EA33C57" w14:textId="2300EC3F" w:rsidR="00BF35B5" w:rsidRDefault="007B7F3A" w:rsidP="007B7F3A">
      <w:pPr>
        <w:pStyle w:val="NormalText"/>
      </w:pPr>
      <w:r>
        <w:t xml:space="preserve">This section presents the APVMA’s fees associated with all other services that are not items or modules. </w:t>
      </w:r>
      <w:proofErr w:type="gramStart"/>
      <w:r>
        <w:t>The majority of</w:t>
      </w:r>
      <w:proofErr w:type="gramEnd"/>
      <w:r>
        <w:t xml:space="preserve"> fees reflect the full cost of the element in line with the details in </w:t>
      </w:r>
      <w:r w:rsidR="008C76D2">
        <w:t xml:space="preserve">the </w:t>
      </w:r>
      <w:r>
        <w:t xml:space="preserve">section </w:t>
      </w:r>
      <w:r w:rsidR="008C76D2">
        <w:t>‘</w:t>
      </w:r>
      <w:r w:rsidR="008C76D2">
        <w:fldChar w:fldCharType="begin"/>
      </w:r>
      <w:r w:rsidR="008C76D2">
        <w:instrText xml:space="preserve"> REF _Ref214558066 \h </w:instrText>
      </w:r>
      <w:r w:rsidR="008C76D2">
        <w:fldChar w:fldCharType="separate"/>
      </w:r>
      <w:r w:rsidR="008C371A">
        <w:t xml:space="preserve">Charging (cost recovery) </w:t>
      </w:r>
      <w:r w:rsidR="008C76D2" w:rsidRPr="00482A47">
        <w:t>Model</w:t>
      </w:r>
      <w:r w:rsidR="008C76D2">
        <w:fldChar w:fldCharType="end"/>
      </w:r>
      <w:r w:rsidR="008C76D2">
        <w:t>’</w:t>
      </w:r>
      <w:r>
        <w:t>.</w:t>
      </w:r>
    </w:p>
    <w:p w14:paraId="46BB0CFC" w14:textId="19464E88" w:rsidR="00C85541" w:rsidRDefault="00AC47BB" w:rsidP="007B7F3A">
      <w:pPr>
        <w:pStyle w:val="NormalText"/>
      </w:pPr>
      <w:r>
        <w:t>Table 22</w:t>
      </w:r>
      <w:r w:rsidR="0050564E">
        <w:t xml:space="preserve"> </w:t>
      </w:r>
      <w:r w:rsidR="00C85541" w:rsidRPr="002F434E">
        <w:t xml:space="preserve">provides a complete list of </w:t>
      </w:r>
      <w:r w:rsidR="00191008">
        <w:t xml:space="preserve">the </w:t>
      </w:r>
      <w:r w:rsidR="00C85541" w:rsidRPr="002F434E">
        <w:t xml:space="preserve">APVMA’s </w:t>
      </w:r>
      <w:r w:rsidR="007A1F8A">
        <w:t xml:space="preserve">fees for </w:t>
      </w:r>
      <w:r w:rsidR="00F931C4">
        <w:t xml:space="preserve">all other services </w:t>
      </w:r>
      <w:r w:rsidR="00232A83">
        <w:t>that are not items or modules</w:t>
      </w:r>
      <w:r w:rsidR="00C85541" w:rsidRPr="002F434E">
        <w:t xml:space="preserve">. </w:t>
      </w:r>
      <w:r w:rsidR="00C85541" w:rsidRPr="00D9199F">
        <w:t xml:space="preserve">The costs and corresponding fees for each </w:t>
      </w:r>
      <w:r w:rsidR="00C85541">
        <w:t>item</w:t>
      </w:r>
      <w:r w:rsidR="00C85541" w:rsidRPr="00D9199F">
        <w:t xml:space="preserve"> have been calculated in accordance with the approach</w:t>
      </w:r>
      <w:r w:rsidR="00C85541">
        <w:t xml:space="preserve"> </w:t>
      </w:r>
      <w:r w:rsidR="00C85541" w:rsidRPr="00D9199F">
        <w:t xml:space="preserve">and assumptions outlined in </w:t>
      </w:r>
      <w:r w:rsidR="008C76D2">
        <w:t>the section ‘</w:t>
      </w:r>
      <w:r w:rsidR="008C76D2">
        <w:fldChar w:fldCharType="begin"/>
      </w:r>
      <w:r w:rsidR="008C76D2">
        <w:instrText xml:space="preserve"> REF _Ref214558066 \h </w:instrText>
      </w:r>
      <w:r w:rsidR="008C76D2">
        <w:fldChar w:fldCharType="separate"/>
      </w:r>
      <w:r w:rsidR="008C371A">
        <w:t xml:space="preserve">Charging (cost recovery) </w:t>
      </w:r>
      <w:r w:rsidR="008C76D2" w:rsidRPr="00482A47">
        <w:t>Model</w:t>
      </w:r>
      <w:r w:rsidR="008C76D2">
        <w:fldChar w:fldCharType="end"/>
      </w:r>
      <w:r w:rsidR="008C76D2">
        <w:t>’</w:t>
      </w:r>
      <w:r w:rsidR="00C85541">
        <w:t>.</w:t>
      </w:r>
    </w:p>
    <w:p w14:paraId="7437A02F" w14:textId="77777777" w:rsidR="000268CA" w:rsidRDefault="000268CA">
      <w:pPr>
        <w:spacing w:line="240" w:lineRule="auto"/>
        <w:rPr>
          <w:rFonts w:ascii="Franklin Gothic Medium" w:hAnsi="Franklin Gothic Medium"/>
          <w:color w:val="53284F"/>
        </w:rPr>
      </w:pPr>
      <w:r>
        <w:br w:type="page"/>
      </w:r>
    </w:p>
    <w:p w14:paraId="270F4375" w14:textId="1A257AC7" w:rsidR="0050564E" w:rsidRDefault="007E5C4D" w:rsidP="0050564E">
      <w:pPr>
        <w:pStyle w:val="Caption"/>
      </w:pPr>
      <w:bookmarkStart w:id="271" w:name="_Toc234591471"/>
      <w:r>
        <w:lastRenderedPageBreak/>
        <w:t xml:space="preserve">Table </w:t>
      </w:r>
      <w:r w:rsidR="004E598D">
        <w:fldChar w:fldCharType="begin"/>
      </w:r>
      <w:r w:rsidR="004E598D">
        <w:instrText xml:space="preserve"> SEQ Table \* ARABIC </w:instrText>
      </w:r>
      <w:r w:rsidR="004E598D">
        <w:fldChar w:fldCharType="separate"/>
      </w:r>
      <w:r w:rsidR="004E598D">
        <w:rPr>
          <w:noProof/>
        </w:rPr>
        <w:t>24</w:t>
      </w:r>
      <w:r w:rsidR="004E598D">
        <w:rPr>
          <w:noProof/>
        </w:rPr>
        <w:fldChar w:fldCharType="end"/>
      </w:r>
      <w:r>
        <w:t xml:space="preserve">: </w:t>
      </w:r>
      <w:r w:rsidR="0050564E">
        <w:t>Other Services – Fees for Services</w:t>
      </w:r>
      <w:bookmarkEnd w:id="2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2009"/>
        <w:gridCol w:w="1127"/>
        <w:gridCol w:w="1127"/>
        <w:gridCol w:w="1127"/>
        <w:gridCol w:w="1127"/>
        <w:gridCol w:w="1127"/>
        <w:gridCol w:w="1069"/>
        <w:gridCol w:w="1185"/>
        <w:gridCol w:w="1127"/>
        <w:gridCol w:w="1121"/>
      </w:tblGrid>
      <w:tr w:rsidR="0050564E" w:rsidRPr="007D5CE7" w14:paraId="31DAB757" w14:textId="77777777" w:rsidTr="004A4177">
        <w:trPr>
          <w:trHeight w:val="1364"/>
          <w:tblHeader/>
        </w:trPr>
        <w:tc>
          <w:tcPr>
            <w:tcW w:w="829" w:type="pct"/>
            <w:shd w:val="clear" w:color="000000" w:fill="53284F"/>
            <w:vAlign w:val="center"/>
            <w:hideMark/>
          </w:tcPr>
          <w:p w14:paraId="74429A9A" w14:textId="77777777" w:rsidR="007D5CE7" w:rsidRPr="007D5CE7" w:rsidRDefault="007D5CE7" w:rsidP="007D5CE7">
            <w:pPr>
              <w:pStyle w:val="APVMATableHead"/>
              <w:rPr>
                <w:lang w:eastAsia="en-AU"/>
              </w:rPr>
            </w:pPr>
            <w:r w:rsidRPr="007D5CE7">
              <w:rPr>
                <w:lang w:eastAsia="en-AU"/>
              </w:rPr>
              <w:t>Service</w:t>
            </w:r>
          </w:p>
        </w:tc>
        <w:tc>
          <w:tcPr>
            <w:tcW w:w="690" w:type="pct"/>
            <w:shd w:val="clear" w:color="000000" w:fill="53284F"/>
            <w:vAlign w:val="center"/>
            <w:hideMark/>
          </w:tcPr>
          <w:p w14:paraId="3A320B8B" w14:textId="77777777" w:rsidR="007D5CE7" w:rsidRPr="007D5CE7" w:rsidRDefault="007D5CE7" w:rsidP="007D5CE7">
            <w:pPr>
              <w:pStyle w:val="APVMATableHead"/>
              <w:rPr>
                <w:lang w:eastAsia="en-AU"/>
              </w:rPr>
            </w:pPr>
            <w:r w:rsidRPr="007D5CE7">
              <w:rPr>
                <w:lang w:eastAsia="en-AU"/>
              </w:rPr>
              <w:t>Description</w:t>
            </w:r>
          </w:p>
        </w:tc>
        <w:tc>
          <w:tcPr>
            <w:tcW w:w="387" w:type="pct"/>
            <w:shd w:val="clear" w:color="000000" w:fill="53284F"/>
            <w:vAlign w:val="center"/>
            <w:hideMark/>
          </w:tcPr>
          <w:p w14:paraId="4B47E073" w14:textId="77777777" w:rsidR="007D5CE7" w:rsidRPr="00114D98" w:rsidRDefault="007D5CE7" w:rsidP="007D5CE7">
            <w:pPr>
              <w:pStyle w:val="APVMATableHead"/>
              <w:rPr>
                <w:lang w:eastAsia="en-AU"/>
              </w:rPr>
            </w:pPr>
            <w:r w:rsidRPr="00114D98">
              <w:rPr>
                <w:lang w:eastAsia="en-AU"/>
              </w:rPr>
              <w:t>Cost estimate prior to</w:t>
            </w:r>
          </w:p>
          <w:p w14:paraId="1F7A6B5A" w14:textId="177BA454" w:rsidR="007D5CE7" w:rsidRPr="00114D98" w:rsidRDefault="007D5CE7" w:rsidP="007D5CE7">
            <w:pPr>
              <w:pStyle w:val="APVMATableHead"/>
              <w:rPr>
                <w:lang w:eastAsia="en-AU"/>
              </w:rPr>
            </w:pPr>
            <w:r w:rsidRPr="00114D98">
              <w:rPr>
                <w:lang w:eastAsia="en-AU"/>
              </w:rPr>
              <w:t>30-</w:t>
            </w:r>
            <w:r w:rsidR="0024523D">
              <w:rPr>
                <w:lang w:eastAsia="en-AU"/>
              </w:rPr>
              <w:t>Jun</w:t>
            </w:r>
            <w:r w:rsidRPr="00114D98">
              <w:rPr>
                <w:lang w:eastAsia="en-AU"/>
              </w:rPr>
              <w:t>-2</w:t>
            </w:r>
            <w:r w:rsidR="00866B36">
              <w:rPr>
                <w:lang w:eastAsia="en-AU"/>
              </w:rPr>
              <w:t>7</w:t>
            </w:r>
          </w:p>
          <w:p w14:paraId="2CF1A83E" w14:textId="367531CA" w:rsidR="007D5CE7" w:rsidRPr="00114D98" w:rsidRDefault="007D5CE7" w:rsidP="007D5CE7">
            <w:pPr>
              <w:pStyle w:val="APVMATableHead"/>
              <w:rPr>
                <w:lang w:eastAsia="en-AU"/>
              </w:rPr>
            </w:pPr>
            <w:r w:rsidRPr="00114D98">
              <w:rPr>
                <w:lang w:eastAsia="en-AU"/>
              </w:rPr>
              <w:t>($ including GST)</w:t>
            </w:r>
          </w:p>
        </w:tc>
        <w:tc>
          <w:tcPr>
            <w:tcW w:w="387" w:type="pct"/>
            <w:shd w:val="clear" w:color="000000" w:fill="53284F"/>
            <w:vAlign w:val="center"/>
            <w:hideMark/>
          </w:tcPr>
          <w:p w14:paraId="484AE3DF" w14:textId="77777777" w:rsidR="007D5CE7" w:rsidRPr="00114D98" w:rsidRDefault="007D5CE7" w:rsidP="007D5CE7">
            <w:pPr>
              <w:pStyle w:val="APVMATableHead"/>
              <w:rPr>
                <w:lang w:eastAsia="en-AU"/>
              </w:rPr>
            </w:pPr>
            <w:r w:rsidRPr="00114D98">
              <w:rPr>
                <w:lang w:eastAsia="en-AU"/>
              </w:rPr>
              <w:t>Cost estimate from</w:t>
            </w:r>
          </w:p>
          <w:p w14:paraId="7C14CD4E" w14:textId="523A49E8" w:rsidR="007D5CE7" w:rsidRPr="00114D98" w:rsidRDefault="007D5CE7" w:rsidP="007D5CE7">
            <w:pPr>
              <w:pStyle w:val="APVMATableHead"/>
              <w:rPr>
                <w:lang w:eastAsia="en-AU"/>
              </w:rPr>
            </w:pPr>
            <w:r w:rsidRPr="00114D98">
              <w:rPr>
                <w:lang w:eastAsia="en-AU"/>
              </w:rPr>
              <w:t>1-</w:t>
            </w:r>
            <w:r w:rsidR="0024523D">
              <w:rPr>
                <w:lang w:eastAsia="en-AU"/>
              </w:rPr>
              <w:t>Jul</w:t>
            </w:r>
            <w:r w:rsidRPr="00114D98">
              <w:rPr>
                <w:lang w:eastAsia="en-AU"/>
              </w:rPr>
              <w:t>-2</w:t>
            </w:r>
            <w:r w:rsidR="00866B36">
              <w:rPr>
                <w:lang w:eastAsia="en-AU"/>
              </w:rPr>
              <w:t>7</w:t>
            </w:r>
          </w:p>
          <w:p w14:paraId="4DD016B5" w14:textId="45152DBC" w:rsidR="007D5CE7" w:rsidRPr="00114D98" w:rsidRDefault="007D5CE7" w:rsidP="007D5CE7">
            <w:pPr>
              <w:pStyle w:val="APVMATableHead"/>
              <w:rPr>
                <w:lang w:eastAsia="en-AU"/>
              </w:rPr>
            </w:pPr>
            <w:r w:rsidRPr="00114D98">
              <w:rPr>
                <w:lang w:eastAsia="en-AU"/>
              </w:rPr>
              <w:t>($)</w:t>
            </w:r>
          </w:p>
        </w:tc>
        <w:tc>
          <w:tcPr>
            <w:tcW w:w="387" w:type="pct"/>
            <w:shd w:val="clear" w:color="000000" w:fill="53284F"/>
            <w:vAlign w:val="center"/>
            <w:hideMark/>
          </w:tcPr>
          <w:p w14:paraId="0F003D84" w14:textId="77777777" w:rsidR="007D5CE7" w:rsidRPr="00114D98" w:rsidRDefault="007D5CE7" w:rsidP="007D5CE7">
            <w:pPr>
              <w:pStyle w:val="APVMATableHead"/>
              <w:rPr>
                <w:lang w:eastAsia="en-AU"/>
              </w:rPr>
            </w:pPr>
            <w:r w:rsidRPr="00114D98">
              <w:rPr>
                <w:lang w:eastAsia="en-AU"/>
              </w:rPr>
              <w:t>Variance</w:t>
            </w:r>
          </w:p>
          <w:p w14:paraId="1744984B" w14:textId="77777777" w:rsidR="007D5CE7" w:rsidRPr="00114D98" w:rsidRDefault="007D5CE7" w:rsidP="007D5CE7">
            <w:pPr>
              <w:pStyle w:val="APVMATableHead"/>
              <w:rPr>
                <w:lang w:eastAsia="en-AU"/>
              </w:rPr>
            </w:pPr>
            <w:r w:rsidRPr="00114D98">
              <w:rPr>
                <w:lang w:eastAsia="en-AU"/>
              </w:rPr>
              <w:t>in cost</w:t>
            </w:r>
          </w:p>
          <w:p w14:paraId="430402D5" w14:textId="6AAFE089" w:rsidR="007D5CE7" w:rsidRPr="00114D98" w:rsidRDefault="0050564E" w:rsidP="007D5CE7">
            <w:pPr>
              <w:pStyle w:val="APVMATableHead"/>
              <w:rPr>
                <w:lang w:eastAsia="en-AU"/>
              </w:rPr>
            </w:pPr>
            <w:r>
              <w:rPr>
                <w:lang w:eastAsia="en-AU"/>
              </w:rPr>
              <w:t>(</w:t>
            </w:r>
            <w:r w:rsidR="007D5CE7" w:rsidRPr="00114D98">
              <w:rPr>
                <w:lang w:eastAsia="en-AU"/>
              </w:rPr>
              <w:t>%</w:t>
            </w:r>
            <w:r>
              <w:rPr>
                <w:lang w:eastAsia="en-AU"/>
              </w:rPr>
              <w:t>)</w:t>
            </w:r>
          </w:p>
        </w:tc>
        <w:tc>
          <w:tcPr>
            <w:tcW w:w="387" w:type="pct"/>
            <w:shd w:val="clear" w:color="000000" w:fill="53284F"/>
            <w:vAlign w:val="center"/>
            <w:hideMark/>
          </w:tcPr>
          <w:p w14:paraId="56C614EF" w14:textId="77777777" w:rsidR="007D5CE7" w:rsidRPr="00114D98" w:rsidRDefault="007D5CE7" w:rsidP="007D5CE7">
            <w:pPr>
              <w:pStyle w:val="APVMATableHead"/>
              <w:rPr>
                <w:lang w:eastAsia="en-AU"/>
              </w:rPr>
            </w:pPr>
            <w:r w:rsidRPr="00114D98">
              <w:rPr>
                <w:lang w:eastAsia="en-AU"/>
              </w:rPr>
              <w:t>Fee prior to</w:t>
            </w:r>
          </w:p>
          <w:p w14:paraId="081DFC01" w14:textId="4A7F7281" w:rsidR="007D5CE7" w:rsidRPr="00114D98" w:rsidRDefault="007D5CE7" w:rsidP="007D5CE7">
            <w:pPr>
              <w:pStyle w:val="APVMATableHead"/>
              <w:rPr>
                <w:lang w:eastAsia="en-AU"/>
              </w:rPr>
            </w:pPr>
            <w:r w:rsidRPr="00114D98">
              <w:rPr>
                <w:lang w:eastAsia="en-AU"/>
              </w:rPr>
              <w:t>30-</w:t>
            </w:r>
            <w:r w:rsidR="0024523D">
              <w:rPr>
                <w:lang w:eastAsia="en-AU"/>
              </w:rPr>
              <w:t>Jun</w:t>
            </w:r>
            <w:r w:rsidRPr="00114D98">
              <w:rPr>
                <w:lang w:eastAsia="en-AU"/>
              </w:rPr>
              <w:t>-2</w:t>
            </w:r>
            <w:r w:rsidR="00866B36">
              <w:rPr>
                <w:lang w:eastAsia="en-AU"/>
              </w:rPr>
              <w:t>7</w:t>
            </w:r>
          </w:p>
          <w:p w14:paraId="0BED807F" w14:textId="01596A6A" w:rsidR="007D5CE7" w:rsidRPr="00114D98" w:rsidRDefault="007D5CE7" w:rsidP="007D5CE7">
            <w:pPr>
              <w:pStyle w:val="APVMATableHead"/>
              <w:rPr>
                <w:lang w:eastAsia="en-AU"/>
              </w:rPr>
            </w:pPr>
            <w:r w:rsidRPr="00114D98">
              <w:rPr>
                <w:lang w:eastAsia="en-AU"/>
              </w:rPr>
              <w:t>($)</w:t>
            </w:r>
          </w:p>
        </w:tc>
        <w:tc>
          <w:tcPr>
            <w:tcW w:w="387" w:type="pct"/>
            <w:shd w:val="clear" w:color="000000" w:fill="53284F"/>
            <w:vAlign w:val="center"/>
            <w:hideMark/>
          </w:tcPr>
          <w:p w14:paraId="5BFE8875" w14:textId="77777777" w:rsidR="007D5CE7" w:rsidRPr="00114D98" w:rsidRDefault="007D5CE7" w:rsidP="007D5CE7">
            <w:pPr>
              <w:pStyle w:val="APVMATableHead"/>
              <w:rPr>
                <w:lang w:eastAsia="en-AU"/>
              </w:rPr>
            </w:pPr>
            <w:r w:rsidRPr="00114D98">
              <w:rPr>
                <w:lang w:eastAsia="en-AU"/>
              </w:rPr>
              <w:t>Fee from</w:t>
            </w:r>
          </w:p>
          <w:p w14:paraId="4EC5E850" w14:textId="1CD03E8C" w:rsidR="007D5CE7" w:rsidRPr="00114D98" w:rsidRDefault="007D5CE7" w:rsidP="007D5CE7">
            <w:pPr>
              <w:pStyle w:val="APVMATableHead"/>
              <w:rPr>
                <w:lang w:eastAsia="en-AU"/>
              </w:rPr>
            </w:pPr>
            <w:r w:rsidRPr="00114D98">
              <w:rPr>
                <w:lang w:eastAsia="en-AU"/>
              </w:rPr>
              <w:t>1-</w:t>
            </w:r>
            <w:r w:rsidR="0024523D">
              <w:rPr>
                <w:lang w:eastAsia="en-AU"/>
              </w:rPr>
              <w:t>Jul</w:t>
            </w:r>
            <w:r w:rsidRPr="00114D98">
              <w:rPr>
                <w:lang w:eastAsia="en-AU"/>
              </w:rPr>
              <w:t>-2</w:t>
            </w:r>
            <w:r w:rsidR="00866B36">
              <w:rPr>
                <w:lang w:eastAsia="en-AU"/>
              </w:rPr>
              <w:t>7</w:t>
            </w:r>
          </w:p>
          <w:p w14:paraId="316736D1" w14:textId="196E2FEA" w:rsidR="007D5CE7" w:rsidRPr="00114D98" w:rsidRDefault="007D5CE7" w:rsidP="007D5CE7">
            <w:pPr>
              <w:pStyle w:val="APVMATableHead"/>
              <w:rPr>
                <w:lang w:eastAsia="en-AU"/>
              </w:rPr>
            </w:pPr>
            <w:r w:rsidRPr="00114D98">
              <w:rPr>
                <w:lang w:eastAsia="en-AU"/>
              </w:rPr>
              <w:t>($)</w:t>
            </w:r>
          </w:p>
        </w:tc>
        <w:tc>
          <w:tcPr>
            <w:tcW w:w="367" w:type="pct"/>
            <w:shd w:val="clear" w:color="000000" w:fill="53284F"/>
            <w:vAlign w:val="center"/>
            <w:hideMark/>
          </w:tcPr>
          <w:p w14:paraId="2A7C5C2E" w14:textId="77777777" w:rsidR="007D5CE7" w:rsidRPr="00114D98" w:rsidRDefault="007D5CE7" w:rsidP="007D5CE7">
            <w:pPr>
              <w:pStyle w:val="APVMATableHead"/>
              <w:rPr>
                <w:lang w:eastAsia="en-AU"/>
              </w:rPr>
            </w:pPr>
            <w:r w:rsidRPr="00114D98">
              <w:rPr>
                <w:lang w:eastAsia="en-AU"/>
              </w:rPr>
              <w:t>Variance</w:t>
            </w:r>
          </w:p>
          <w:p w14:paraId="7FE92574" w14:textId="77777777" w:rsidR="007D5CE7" w:rsidRPr="00114D98" w:rsidRDefault="007D5CE7" w:rsidP="007D5CE7">
            <w:pPr>
              <w:pStyle w:val="APVMATableHead"/>
              <w:rPr>
                <w:lang w:eastAsia="en-AU"/>
              </w:rPr>
            </w:pPr>
            <w:r w:rsidRPr="00114D98">
              <w:rPr>
                <w:lang w:eastAsia="en-AU"/>
              </w:rPr>
              <w:t>in fees</w:t>
            </w:r>
          </w:p>
          <w:p w14:paraId="5FAECFFB" w14:textId="2E4EBDB1" w:rsidR="007D5CE7" w:rsidRPr="00114D98" w:rsidRDefault="007D5CE7" w:rsidP="007D5CE7">
            <w:pPr>
              <w:pStyle w:val="APVMATableHead"/>
              <w:rPr>
                <w:lang w:eastAsia="en-AU"/>
              </w:rPr>
            </w:pPr>
            <w:r w:rsidRPr="00114D98">
              <w:rPr>
                <w:lang w:eastAsia="en-AU"/>
              </w:rPr>
              <w:t>(%)</w:t>
            </w:r>
          </w:p>
        </w:tc>
        <w:tc>
          <w:tcPr>
            <w:tcW w:w="407" w:type="pct"/>
            <w:shd w:val="clear" w:color="000000" w:fill="53284F"/>
            <w:vAlign w:val="center"/>
            <w:hideMark/>
          </w:tcPr>
          <w:p w14:paraId="506DCB24" w14:textId="0DE267B8" w:rsidR="007D5CE7" w:rsidRPr="00114D98" w:rsidRDefault="007D5CE7" w:rsidP="007D5CE7">
            <w:pPr>
              <w:pStyle w:val="APVMATableHead"/>
              <w:rPr>
                <w:lang w:eastAsia="en-AU"/>
              </w:rPr>
            </w:pPr>
            <w:r w:rsidRPr="00114D98">
              <w:rPr>
                <w:lang w:eastAsia="en-AU"/>
              </w:rPr>
              <w:t>Quantity Estimate Completions</w:t>
            </w:r>
            <w:r w:rsidR="002C7774">
              <w:rPr>
                <w:rStyle w:val="FootnoteReference"/>
                <w:lang w:eastAsia="en-AU"/>
              </w:rPr>
              <w:footnoteReference w:id="26"/>
            </w:r>
          </w:p>
        </w:tc>
        <w:tc>
          <w:tcPr>
            <w:tcW w:w="387" w:type="pct"/>
            <w:shd w:val="clear" w:color="000000" w:fill="53284F"/>
            <w:vAlign w:val="center"/>
            <w:hideMark/>
          </w:tcPr>
          <w:p w14:paraId="1811ACCF" w14:textId="77777777" w:rsidR="007D5CE7" w:rsidRPr="00114D98" w:rsidRDefault="007D5CE7" w:rsidP="007D5CE7">
            <w:pPr>
              <w:pStyle w:val="APVMATableHead"/>
              <w:rPr>
                <w:lang w:eastAsia="en-AU"/>
              </w:rPr>
            </w:pPr>
            <w:r w:rsidRPr="00114D98">
              <w:rPr>
                <w:lang w:eastAsia="en-AU"/>
              </w:rPr>
              <w:t>Estimated Cost</w:t>
            </w:r>
          </w:p>
          <w:p w14:paraId="1F1700B1" w14:textId="2894A762" w:rsidR="007D5CE7" w:rsidRPr="00114D98" w:rsidRDefault="007D5CE7" w:rsidP="007D5CE7">
            <w:pPr>
              <w:pStyle w:val="APVMATableHead"/>
              <w:rPr>
                <w:lang w:eastAsia="en-AU"/>
              </w:rPr>
            </w:pPr>
            <w:r w:rsidRPr="00114D98">
              <w:rPr>
                <w:lang w:eastAsia="en-AU"/>
              </w:rPr>
              <w:t>($)</w:t>
            </w:r>
          </w:p>
        </w:tc>
        <w:tc>
          <w:tcPr>
            <w:tcW w:w="385" w:type="pct"/>
            <w:shd w:val="clear" w:color="000000" w:fill="53284F"/>
            <w:vAlign w:val="center"/>
            <w:hideMark/>
          </w:tcPr>
          <w:p w14:paraId="50C72FB5" w14:textId="63C4B199" w:rsidR="007D5CE7" w:rsidRPr="00114D98" w:rsidRDefault="007D5CE7" w:rsidP="007D5CE7">
            <w:pPr>
              <w:pStyle w:val="APVMATableHead"/>
              <w:rPr>
                <w:lang w:eastAsia="en-AU"/>
              </w:rPr>
            </w:pPr>
            <w:r w:rsidRPr="00114D98">
              <w:rPr>
                <w:lang w:eastAsia="en-AU"/>
              </w:rPr>
              <w:t>Estimated Revenue</w:t>
            </w:r>
          </w:p>
          <w:p w14:paraId="047E01E2" w14:textId="0EF16074" w:rsidR="007D5CE7" w:rsidRPr="00114D98" w:rsidRDefault="007D5CE7" w:rsidP="007D5CE7">
            <w:pPr>
              <w:pStyle w:val="APVMATableHead"/>
              <w:rPr>
                <w:lang w:eastAsia="en-AU"/>
              </w:rPr>
            </w:pPr>
            <w:r w:rsidRPr="00114D98">
              <w:rPr>
                <w:lang w:eastAsia="en-AU"/>
              </w:rPr>
              <w:t>202</w:t>
            </w:r>
            <w:r w:rsidR="00866B36">
              <w:rPr>
                <w:lang w:eastAsia="en-AU"/>
              </w:rPr>
              <w:t>7</w:t>
            </w:r>
            <w:r w:rsidRPr="00114D98">
              <w:rPr>
                <w:lang w:eastAsia="en-AU"/>
              </w:rPr>
              <w:t>/2</w:t>
            </w:r>
            <w:r w:rsidR="00866B36">
              <w:rPr>
                <w:lang w:eastAsia="en-AU"/>
              </w:rPr>
              <w:t>8</w:t>
            </w:r>
          </w:p>
          <w:p w14:paraId="50824D42" w14:textId="76F11540" w:rsidR="007D5CE7" w:rsidRPr="00114D98" w:rsidRDefault="007D5CE7" w:rsidP="007D5CE7">
            <w:pPr>
              <w:pStyle w:val="APVMATableHead"/>
              <w:rPr>
                <w:lang w:eastAsia="en-AU"/>
              </w:rPr>
            </w:pPr>
            <w:r w:rsidRPr="00114D98">
              <w:rPr>
                <w:lang w:eastAsia="en-AU"/>
              </w:rPr>
              <w:t>($)</w:t>
            </w:r>
            <w:r w:rsidR="002C7774">
              <w:rPr>
                <w:rStyle w:val="FootnoteReference"/>
                <w:lang w:eastAsia="en-AU"/>
              </w:rPr>
              <w:footnoteReference w:id="27"/>
            </w:r>
          </w:p>
        </w:tc>
      </w:tr>
      <w:tr w:rsidR="0050564E" w:rsidRPr="007D5CE7" w14:paraId="62A5A372" w14:textId="77777777" w:rsidTr="0002036C">
        <w:trPr>
          <w:trHeight w:val="20"/>
        </w:trPr>
        <w:tc>
          <w:tcPr>
            <w:tcW w:w="1519" w:type="pct"/>
            <w:gridSpan w:val="2"/>
            <w:vAlign w:val="center"/>
            <w:hideMark/>
          </w:tcPr>
          <w:p w14:paraId="1E914C37" w14:textId="77777777" w:rsidR="007D5CE7" w:rsidRPr="00D510CE" w:rsidRDefault="007D5CE7" w:rsidP="00523107">
            <w:pPr>
              <w:pStyle w:val="APVMATableText"/>
              <w:rPr>
                <w:b/>
                <w:bCs/>
                <w:lang w:eastAsia="en-AU"/>
              </w:rPr>
            </w:pPr>
            <w:r w:rsidRPr="00D510CE">
              <w:rPr>
                <w:b/>
                <w:bCs/>
                <w:color w:val="53284F" w:themeColor="accent5"/>
                <w:lang w:eastAsia="en-AU"/>
              </w:rPr>
              <w:t>Good Manufacturing Practice (GMP) fees</w:t>
            </w:r>
          </w:p>
        </w:tc>
        <w:tc>
          <w:tcPr>
            <w:tcW w:w="387" w:type="pct"/>
            <w:vAlign w:val="center"/>
            <w:hideMark/>
          </w:tcPr>
          <w:p w14:paraId="472594A6" w14:textId="5CEFCD8D" w:rsidR="007D5CE7" w:rsidRPr="00114D98" w:rsidRDefault="007D5CE7" w:rsidP="00523107">
            <w:pPr>
              <w:pStyle w:val="APVMATableText"/>
              <w:rPr>
                <w:bCs/>
                <w:lang w:eastAsia="en-AU"/>
              </w:rPr>
            </w:pPr>
          </w:p>
        </w:tc>
        <w:tc>
          <w:tcPr>
            <w:tcW w:w="387" w:type="pct"/>
            <w:vAlign w:val="center"/>
            <w:hideMark/>
          </w:tcPr>
          <w:p w14:paraId="07C486C4" w14:textId="76AD7C9A" w:rsidR="007D5CE7" w:rsidRPr="00114D98" w:rsidRDefault="007D5CE7" w:rsidP="00523107">
            <w:pPr>
              <w:pStyle w:val="APVMATableText"/>
              <w:rPr>
                <w:bCs/>
                <w:lang w:eastAsia="en-AU"/>
              </w:rPr>
            </w:pPr>
          </w:p>
        </w:tc>
        <w:tc>
          <w:tcPr>
            <w:tcW w:w="387" w:type="pct"/>
            <w:vAlign w:val="center"/>
            <w:hideMark/>
          </w:tcPr>
          <w:p w14:paraId="1972B43E" w14:textId="78920CBD" w:rsidR="007D5CE7" w:rsidRPr="00114D98" w:rsidRDefault="007D5CE7" w:rsidP="00523107">
            <w:pPr>
              <w:pStyle w:val="APVMATableText"/>
              <w:rPr>
                <w:bCs/>
                <w:lang w:eastAsia="en-AU"/>
              </w:rPr>
            </w:pPr>
          </w:p>
        </w:tc>
        <w:tc>
          <w:tcPr>
            <w:tcW w:w="387" w:type="pct"/>
            <w:vAlign w:val="center"/>
            <w:hideMark/>
          </w:tcPr>
          <w:p w14:paraId="60797A59" w14:textId="15FFA4FA" w:rsidR="007D5CE7" w:rsidRPr="00114D98" w:rsidRDefault="007D5CE7" w:rsidP="00523107">
            <w:pPr>
              <w:pStyle w:val="APVMATableText"/>
              <w:rPr>
                <w:bCs/>
                <w:color w:val="000000"/>
                <w:szCs w:val="17"/>
                <w:lang w:eastAsia="en-AU"/>
              </w:rPr>
            </w:pPr>
          </w:p>
        </w:tc>
        <w:tc>
          <w:tcPr>
            <w:tcW w:w="387" w:type="pct"/>
            <w:shd w:val="clear" w:color="auto" w:fill="D5D7D5" w:themeFill="text1" w:themeFillTint="33"/>
            <w:vAlign w:val="center"/>
            <w:hideMark/>
          </w:tcPr>
          <w:p w14:paraId="2F57A1A4" w14:textId="0B68B71B" w:rsidR="007D5CE7" w:rsidRPr="0050564E" w:rsidRDefault="007D5CE7" w:rsidP="00523107">
            <w:pPr>
              <w:pStyle w:val="APVMATableText"/>
              <w:rPr>
                <w:b/>
                <w:color w:val="000000"/>
                <w:szCs w:val="17"/>
                <w:lang w:eastAsia="en-AU"/>
              </w:rPr>
            </w:pPr>
          </w:p>
        </w:tc>
        <w:tc>
          <w:tcPr>
            <w:tcW w:w="367" w:type="pct"/>
            <w:vAlign w:val="center"/>
            <w:hideMark/>
          </w:tcPr>
          <w:p w14:paraId="4FE0ED57" w14:textId="4B4547B2" w:rsidR="007D5CE7" w:rsidRPr="00114D98" w:rsidRDefault="007D5CE7" w:rsidP="00523107">
            <w:pPr>
              <w:pStyle w:val="APVMATableText"/>
              <w:rPr>
                <w:bCs/>
                <w:lang w:eastAsia="en-AU"/>
              </w:rPr>
            </w:pPr>
          </w:p>
        </w:tc>
        <w:tc>
          <w:tcPr>
            <w:tcW w:w="407" w:type="pct"/>
            <w:vAlign w:val="center"/>
            <w:hideMark/>
          </w:tcPr>
          <w:p w14:paraId="02FDF781" w14:textId="3BDC5D0B" w:rsidR="007D5CE7" w:rsidRPr="00114D98" w:rsidRDefault="007D5CE7" w:rsidP="00523107">
            <w:pPr>
              <w:pStyle w:val="APVMATableText"/>
              <w:rPr>
                <w:bCs/>
                <w:lang w:eastAsia="en-AU"/>
              </w:rPr>
            </w:pPr>
          </w:p>
        </w:tc>
        <w:tc>
          <w:tcPr>
            <w:tcW w:w="387" w:type="pct"/>
            <w:vAlign w:val="center"/>
            <w:hideMark/>
          </w:tcPr>
          <w:p w14:paraId="640CBB9F" w14:textId="0FEA3F9F" w:rsidR="007D5CE7" w:rsidRPr="00114D98" w:rsidRDefault="007D5CE7" w:rsidP="00523107">
            <w:pPr>
              <w:pStyle w:val="APVMATableText"/>
              <w:rPr>
                <w:bCs/>
                <w:color w:val="000000"/>
                <w:szCs w:val="17"/>
                <w:lang w:eastAsia="en-AU"/>
              </w:rPr>
            </w:pPr>
          </w:p>
        </w:tc>
        <w:tc>
          <w:tcPr>
            <w:tcW w:w="385" w:type="pct"/>
            <w:noWrap/>
            <w:vAlign w:val="bottom"/>
            <w:hideMark/>
          </w:tcPr>
          <w:p w14:paraId="57869F99" w14:textId="77777777" w:rsidR="007D5CE7" w:rsidRPr="00114D98" w:rsidRDefault="007D5CE7" w:rsidP="00523107">
            <w:pPr>
              <w:pStyle w:val="APVMATableText"/>
              <w:rPr>
                <w:bCs/>
                <w:color w:val="000000"/>
                <w:szCs w:val="17"/>
                <w:lang w:eastAsia="en-AU"/>
              </w:rPr>
            </w:pPr>
          </w:p>
        </w:tc>
      </w:tr>
      <w:tr w:rsidR="004A5C47" w:rsidRPr="007D5CE7" w14:paraId="1106B0F3" w14:textId="77777777" w:rsidTr="00AF01E0">
        <w:trPr>
          <w:trHeight w:val="20"/>
        </w:trPr>
        <w:tc>
          <w:tcPr>
            <w:tcW w:w="829" w:type="pct"/>
            <w:vAlign w:val="center"/>
            <w:hideMark/>
          </w:tcPr>
          <w:p w14:paraId="077C37B7" w14:textId="77777777" w:rsidR="004A5C47" w:rsidRPr="007D5CE7" w:rsidRDefault="004A5C47" w:rsidP="004A5C47">
            <w:pPr>
              <w:pStyle w:val="APVMATableText"/>
              <w:rPr>
                <w:color w:val="000000"/>
                <w:szCs w:val="17"/>
                <w:lang w:eastAsia="en-AU"/>
              </w:rPr>
            </w:pPr>
            <w:r w:rsidRPr="007D5CE7">
              <w:rPr>
                <w:color w:val="000000"/>
                <w:szCs w:val="17"/>
                <w:lang w:eastAsia="en-AU"/>
              </w:rPr>
              <w:t>GMP Licence application</w:t>
            </w:r>
          </w:p>
        </w:tc>
        <w:tc>
          <w:tcPr>
            <w:tcW w:w="690" w:type="pct"/>
            <w:vAlign w:val="center"/>
            <w:hideMark/>
          </w:tcPr>
          <w:p w14:paraId="43721F27" w14:textId="77777777" w:rsidR="004A5C47" w:rsidRPr="007D5CE7" w:rsidRDefault="004A5C47" w:rsidP="004A5C47">
            <w:pPr>
              <w:pStyle w:val="APVMATableText"/>
              <w:rPr>
                <w:color w:val="000000"/>
                <w:szCs w:val="17"/>
                <w:lang w:eastAsia="en-AU"/>
              </w:rPr>
            </w:pPr>
            <w:r w:rsidRPr="007D5CE7">
              <w:rPr>
                <w:color w:val="000000"/>
                <w:szCs w:val="17"/>
                <w:lang w:eastAsia="en-AU"/>
              </w:rPr>
              <w:t>Licence application fee</w:t>
            </w:r>
          </w:p>
        </w:tc>
        <w:tc>
          <w:tcPr>
            <w:tcW w:w="387" w:type="pct"/>
            <w:vAlign w:val="center"/>
            <w:hideMark/>
          </w:tcPr>
          <w:p w14:paraId="0C21F370" w14:textId="3127BB4B" w:rsidR="004A5C47" w:rsidRPr="00114D98" w:rsidRDefault="004A5C47" w:rsidP="004A5C47">
            <w:pPr>
              <w:pStyle w:val="APVMATableText"/>
              <w:jc w:val="right"/>
              <w:rPr>
                <w:bCs/>
                <w:color w:val="000000"/>
                <w:szCs w:val="17"/>
                <w:lang w:eastAsia="en-AU"/>
              </w:rPr>
            </w:pPr>
            <w:r>
              <w:rPr>
                <w:color w:val="000000"/>
                <w:szCs w:val="17"/>
              </w:rPr>
              <w:t>2,250</w:t>
            </w:r>
          </w:p>
        </w:tc>
        <w:tc>
          <w:tcPr>
            <w:tcW w:w="387" w:type="pct"/>
            <w:vAlign w:val="center"/>
            <w:hideMark/>
          </w:tcPr>
          <w:p w14:paraId="0D84C21E" w14:textId="78A0A9FB" w:rsidR="004A5C47" w:rsidRPr="00114D98" w:rsidRDefault="004A5C47" w:rsidP="004A5C47">
            <w:pPr>
              <w:pStyle w:val="APVMATableText"/>
              <w:jc w:val="right"/>
              <w:rPr>
                <w:bCs/>
                <w:color w:val="000000"/>
                <w:szCs w:val="17"/>
                <w:lang w:eastAsia="en-AU"/>
              </w:rPr>
            </w:pPr>
            <w:r>
              <w:rPr>
                <w:color w:val="000000"/>
                <w:szCs w:val="17"/>
              </w:rPr>
              <w:t>2,298</w:t>
            </w:r>
          </w:p>
        </w:tc>
        <w:tc>
          <w:tcPr>
            <w:tcW w:w="387" w:type="pct"/>
            <w:vAlign w:val="center"/>
            <w:hideMark/>
          </w:tcPr>
          <w:p w14:paraId="3917B5BE" w14:textId="278D47C9" w:rsidR="004A5C47" w:rsidRPr="00114D98" w:rsidRDefault="004A5C47" w:rsidP="004A5C47">
            <w:pPr>
              <w:pStyle w:val="APVMATableText"/>
              <w:jc w:val="right"/>
              <w:rPr>
                <w:bCs/>
                <w:color w:val="000000"/>
                <w:szCs w:val="17"/>
                <w:lang w:eastAsia="en-AU"/>
              </w:rPr>
            </w:pPr>
            <w:r>
              <w:rPr>
                <w:color w:val="000000"/>
                <w:szCs w:val="17"/>
              </w:rPr>
              <w:t>2</w:t>
            </w:r>
          </w:p>
        </w:tc>
        <w:tc>
          <w:tcPr>
            <w:tcW w:w="387" w:type="pct"/>
            <w:vAlign w:val="center"/>
            <w:hideMark/>
          </w:tcPr>
          <w:p w14:paraId="5DA40061" w14:textId="675D9CD0" w:rsidR="004A5C47" w:rsidRPr="00114D98" w:rsidRDefault="004A5C47" w:rsidP="004A5C47">
            <w:pPr>
              <w:pStyle w:val="APVMATableText"/>
              <w:jc w:val="right"/>
              <w:rPr>
                <w:bCs/>
                <w:color w:val="000000"/>
                <w:szCs w:val="17"/>
                <w:lang w:eastAsia="en-AU"/>
              </w:rPr>
            </w:pPr>
            <w:r>
              <w:rPr>
                <w:color w:val="000000"/>
                <w:szCs w:val="17"/>
              </w:rPr>
              <w:t>900</w:t>
            </w:r>
          </w:p>
        </w:tc>
        <w:tc>
          <w:tcPr>
            <w:tcW w:w="387" w:type="pct"/>
            <w:shd w:val="clear" w:color="auto" w:fill="D5D7D5" w:themeFill="text1" w:themeFillTint="33"/>
            <w:vAlign w:val="center"/>
            <w:hideMark/>
          </w:tcPr>
          <w:p w14:paraId="77AF7894" w14:textId="3020F8F0" w:rsidR="004A5C47" w:rsidRPr="0050564E" w:rsidRDefault="004A5C47" w:rsidP="004A5C47">
            <w:pPr>
              <w:pStyle w:val="APVMATableText"/>
              <w:jc w:val="right"/>
              <w:rPr>
                <w:b/>
                <w:color w:val="000000"/>
                <w:szCs w:val="17"/>
                <w:lang w:eastAsia="en-AU"/>
              </w:rPr>
            </w:pPr>
            <w:r>
              <w:rPr>
                <w:color w:val="000000"/>
                <w:szCs w:val="17"/>
              </w:rPr>
              <w:t>2,298</w:t>
            </w:r>
          </w:p>
        </w:tc>
        <w:tc>
          <w:tcPr>
            <w:tcW w:w="367" w:type="pct"/>
            <w:vAlign w:val="center"/>
            <w:hideMark/>
          </w:tcPr>
          <w:p w14:paraId="21B1C2D3" w14:textId="1525A37B" w:rsidR="004A5C47" w:rsidRPr="00114D98" w:rsidRDefault="004A5C47" w:rsidP="004A5C47">
            <w:pPr>
              <w:pStyle w:val="APVMATableText"/>
              <w:jc w:val="right"/>
              <w:rPr>
                <w:bCs/>
                <w:color w:val="000000"/>
                <w:szCs w:val="17"/>
                <w:lang w:eastAsia="en-AU"/>
              </w:rPr>
            </w:pPr>
            <w:r>
              <w:rPr>
                <w:color w:val="000000"/>
                <w:szCs w:val="17"/>
              </w:rPr>
              <w:t>155</w:t>
            </w:r>
          </w:p>
        </w:tc>
        <w:tc>
          <w:tcPr>
            <w:tcW w:w="407" w:type="pct"/>
            <w:vAlign w:val="center"/>
            <w:hideMark/>
          </w:tcPr>
          <w:p w14:paraId="3B8BD246" w14:textId="62DBEDF2" w:rsidR="004A5C47" w:rsidRPr="00114D98" w:rsidRDefault="004A5C47" w:rsidP="004A5C47">
            <w:pPr>
              <w:pStyle w:val="APVMATableText"/>
              <w:jc w:val="right"/>
              <w:rPr>
                <w:bCs/>
                <w:color w:val="000000"/>
                <w:szCs w:val="17"/>
                <w:lang w:eastAsia="en-AU"/>
              </w:rPr>
            </w:pPr>
            <w:r>
              <w:rPr>
                <w:color w:val="000000"/>
                <w:szCs w:val="17"/>
              </w:rPr>
              <w:t>11</w:t>
            </w:r>
          </w:p>
        </w:tc>
        <w:tc>
          <w:tcPr>
            <w:tcW w:w="387" w:type="pct"/>
            <w:vAlign w:val="center"/>
            <w:hideMark/>
          </w:tcPr>
          <w:p w14:paraId="7E0E950D" w14:textId="1B2B1FC8" w:rsidR="004A5C47" w:rsidRPr="00114D98" w:rsidRDefault="004A5C47" w:rsidP="004A5C47">
            <w:pPr>
              <w:pStyle w:val="APVMATableText"/>
              <w:jc w:val="right"/>
              <w:rPr>
                <w:bCs/>
                <w:color w:val="000000"/>
                <w:szCs w:val="17"/>
                <w:lang w:eastAsia="en-AU"/>
              </w:rPr>
            </w:pPr>
            <w:r>
              <w:rPr>
                <w:color w:val="000000"/>
                <w:szCs w:val="17"/>
              </w:rPr>
              <w:t>25,281</w:t>
            </w:r>
          </w:p>
        </w:tc>
        <w:tc>
          <w:tcPr>
            <w:tcW w:w="385" w:type="pct"/>
            <w:hideMark/>
          </w:tcPr>
          <w:p w14:paraId="10791AD2" w14:textId="0FC8A84E" w:rsidR="004A5C47" w:rsidRPr="00114D98" w:rsidRDefault="004A5C47" w:rsidP="004A5C47">
            <w:pPr>
              <w:pStyle w:val="APVMATableText"/>
              <w:jc w:val="right"/>
              <w:rPr>
                <w:bCs/>
                <w:color w:val="000000"/>
                <w:szCs w:val="17"/>
                <w:lang w:eastAsia="en-AU"/>
              </w:rPr>
            </w:pPr>
            <w:r w:rsidRPr="00510833">
              <w:t xml:space="preserve"> 22,070 </w:t>
            </w:r>
          </w:p>
        </w:tc>
      </w:tr>
      <w:tr w:rsidR="004A5C47" w:rsidRPr="007D5CE7" w14:paraId="09AD84E3" w14:textId="77777777" w:rsidTr="00AF01E0">
        <w:trPr>
          <w:trHeight w:val="20"/>
        </w:trPr>
        <w:tc>
          <w:tcPr>
            <w:tcW w:w="829" w:type="pct"/>
            <w:vAlign w:val="center"/>
            <w:hideMark/>
          </w:tcPr>
          <w:p w14:paraId="48BF18C4" w14:textId="77777777" w:rsidR="004A5C47" w:rsidRPr="007D5CE7" w:rsidRDefault="004A5C47" w:rsidP="004A5C47">
            <w:pPr>
              <w:pStyle w:val="APVMATableText"/>
              <w:rPr>
                <w:color w:val="000000"/>
                <w:szCs w:val="17"/>
                <w:lang w:eastAsia="en-AU"/>
              </w:rPr>
            </w:pPr>
            <w:r w:rsidRPr="007D5CE7">
              <w:rPr>
                <w:color w:val="000000"/>
                <w:szCs w:val="17"/>
                <w:lang w:eastAsia="en-AU"/>
              </w:rPr>
              <w:t>GMP Annual Licence fee</w:t>
            </w:r>
          </w:p>
        </w:tc>
        <w:tc>
          <w:tcPr>
            <w:tcW w:w="690" w:type="pct"/>
            <w:vAlign w:val="center"/>
            <w:hideMark/>
          </w:tcPr>
          <w:p w14:paraId="662603C6" w14:textId="18263625" w:rsidR="004A5C47" w:rsidRPr="007D5CE7" w:rsidRDefault="004A5C47" w:rsidP="004A5C47">
            <w:pPr>
              <w:pStyle w:val="APVMATableText"/>
              <w:rPr>
                <w:color w:val="000000"/>
                <w:szCs w:val="17"/>
                <w:lang w:eastAsia="en-AU"/>
              </w:rPr>
            </w:pPr>
            <w:r w:rsidRPr="007D5CE7">
              <w:rPr>
                <w:color w:val="000000"/>
                <w:szCs w:val="17"/>
                <w:lang w:eastAsia="en-AU"/>
              </w:rPr>
              <w:t>Category1</w:t>
            </w:r>
            <w:r>
              <w:rPr>
                <w:color w:val="000000"/>
                <w:szCs w:val="17"/>
                <w:lang w:eastAsia="en-AU"/>
              </w:rPr>
              <w:t xml:space="preserve"> </w:t>
            </w:r>
            <w:r w:rsidRPr="007D5CE7">
              <w:rPr>
                <w:color w:val="000000"/>
                <w:szCs w:val="17"/>
                <w:lang w:eastAsia="en-AU"/>
              </w:rPr>
              <w:t>licences</w:t>
            </w:r>
          </w:p>
        </w:tc>
        <w:tc>
          <w:tcPr>
            <w:tcW w:w="387" w:type="pct"/>
            <w:vAlign w:val="center"/>
            <w:hideMark/>
          </w:tcPr>
          <w:p w14:paraId="5B6BA456" w14:textId="083FA646" w:rsidR="004A5C47" w:rsidRPr="00E646FB" w:rsidRDefault="004A5C47" w:rsidP="004A5C47">
            <w:pPr>
              <w:pStyle w:val="APVMATableText"/>
              <w:jc w:val="right"/>
            </w:pPr>
            <w:r>
              <w:rPr>
                <w:color w:val="000000"/>
                <w:szCs w:val="17"/>
              </w:rPr>
              <w:t>18,750</w:t>
            </w:r>
          </w:p>
        </w:tc>
        <w:tc>
          <w:tcPr>
            <w:tcW w:w="387" w:type="pct"/>
            <w:vAlign w:val="center"/>
            <w:hideMark/>
          </w:tcPr>
          <w:p w14:paraId="4B8C562D" w14:textId="3457A68F" w:rsidR="004A5C47" w:rsidRPr="00E646FB" w:rsidRDefault="004A5C47" w:rsidP="004A5C47">
            <w:pPr>
              <w:pStyle w:val="APVMATableText"/>
              <w:jc w:val="right"/>
            </w:pPr>
            <w:r>
              <w:rPr>
                <w:color w:val="000000"/>
                <w:szCs w:val="17"/>
              </w:rPr>
              <w:t>8,603</w:t>
            </w:r>
          </w:p>
        </w:tc>
        <w:tc>
          <w:tcPr>
            <w:tcW w:w="387" w:type="pct"/>
            <w:vAlign w:val="center"/>
            <w:hideMark/>
          </w:tcPr>
          <w:p w14:paraId="61D2DB81" w14:textId="53ECDA32" w:rsidR="004A5C47" w:rsidRPr="00E646FB" w:rsidRDefault="004A5C47" w:rsidP="004A5C47">
            <w:pPr>
              <w:pStyle w:val="APVMATableText"/>
              <w:jc w:val="right"/>
            </w:pPr>
            <w:r>
              <w:rPr>
                <w:color w:val="000000"/>
                <w:szCs w:val="17"/>
              </w:rPr>
              <w:t>(54)</w:t>
            </w:r>
          </w:p>
        </w:tc>
        <w:tc>
          <w:tcPr>
            <w:tcW w:w="387" w:type="pct"/>
            <w:vAlign w:val="center"/>
            <w:hideMark/>
          </w:tcPr>
          <w:p w14:paraId="713BD7ED" w14:textId="345D4581" w:rsidR="004A5C47" w:rsidRPr="00E646FB" w:rsidRDefault="004A5C47" w:rsidP="004A5C47">
            <w:pPr>
              <w:pStyle w:val="APVMATableText"/>
              <w:jc w:val="right"/>
            </w:pPr>
            <w:r>
              <w:rPr>
                <w:color w:val="000000"/>
                <w:szCs w:val="17"/>
              </w:rPr>
              <w:t>7,500</w:t>
            </w:r>
          </w:p>
        </w:tc>
        <w:tc>
          <w:tcPr>
            <w:tcW w:w="387" w:type="pct"/>
            <w:shd w:val="clear" w:color="auto" w:fill="D5D7D5" w:themeFill="text1" w:themeFillTint="33"/>
            <w:vAlign w:val="center"/>
            <w:hideMark/>
          </w:tcPr>
          <w:p w14:paraId="1FD786CD" w14:textId="31C46375" w:rsidR="004A5C47" w:rsidRPr="00984711" w:rsidRDefault="004A5C47" w:rsidP="004A5C47">
            <w:pPr>
              <w:pStyle w:val="APVMATableText"/>
              <w:jc w:val="right"/>
              <w:rPr>
                <w:b/>
              </w:rPr>
            </w:pPr>
            <w:r>
              <w:rPr>
                <w:color w:val="000000"/>
                <w:szCs w:val="17"/>
              </w:rPr>
              <w:t>8,603</w:t>
            </w:r>
          </w:p>
        </w:tc>
        <w:tc>
          <w:tcPr>
            <w:tcW w:w="367" w:type="pct"/>
            <w:vAlign w:val="center"/>
            <w:hideMark/>
          </w:tcPr>
          <w:p w14:paraId="2A5B28F0" w14:textId="4A80F74B" w:rsidR="004A5C47" w:rsidRPr="00E646FB" w:rsidRDefault="004A5C47" w:rsidP="004A5C47">
            <w:pPr>
              <w:pStyle w:val="APVMATableText"/>
              <w:jc w:val="right"/>
            </w:pPr>
            <w:r>
              <w:rPr>
                <w:color w:val="000000"/>
                <w:szCs w:val="17"/>
              </w:rPr>
              <w:t>15</w:t>
            </w:r>
          </w:p>
        </w:tc>
        <w:tc>
          <w:tcPr>
            <w:tcW w:w="407" w:type="pct"/>
            <w:vAlign w:val="center"/>
            <w:hideMark/>
          </w:tcPr>
          <w:p w14:paraId="063E3716" w14:textId="6600CABE" w:rsidR="004A5C47" w:rsidRPr="00E646FB" w:rsidRDefault="004A5C47" w:rsidP="004A5C47">
            <w:pPr>
              <w:pStyle w:val="APVMATableText"/>
              <w:jc w:val="right"/>
            </w:pPr>
            <w:r>
              <w:rPr>
                <w:color w:val="000000"/>
                <w:szCs w:val="17"/>
              </w:rPr>
              <w:t>27</w:t>
            </w:r>
          </w:p>
        </w:tc>
        <w:tc>
          <w:tcPr>
            <w:tcW w:w="387" w:type="pct"/>
            <w:vAlign w:val="center"/>
            <w:hideMark/>
          </w:tcPr>
          <w:p w14:paraId="1BD40DCD" w14:textId="7DB88CF8" w:rsidR="004A5C47" w:rsidRPr="00E646FB" w:rsidRDefault="004A5C47" w:rsidP="004A5C47">
            <w:pPr>
              <w:pStyle w:val="APVMATableText"/>
              <w:jc w:val="right"/>
            </w:pPr>
            <w:r>
              <w:rPr>
                <w:color w:val="000000"/>
                <w:szCs w:val="17"/>
              </w:rPr>
              <w:t>232,286</w:t>
            </w:r>
          </w:p>
        </w:tc>
        <w:tc>
          <w:tcPr>
            <w:tcW w:w="385" w:type="pct"/>
            <w:hideMark/>
          </w:tcPr>
          <w:p w14:paraId="31223DE7" w14:textId="1FED5F27" w:rsidR="004A5C47" w:rsidRPr="00E646FB" w:rsidRDefault="004A5C47" w:rsidP="004A5C47">
            <w:pPr>
              <w:pStyle w:val="APVMATableText"/>
              <w:jc w:val="right"/>
            </w:pPr>
            <w:r w:rsidRPr="00510833">
              <w:t xml:space="preserve"> 202,785 </w:t>
            </w:r>
          </w:p>
        </w:tc>
      </w:tr>
      <w:tr w:rsidR="004A5C47" w:rsidRPr="007D5CE7" w14:paraId="179042D8" w14:textId="77777777" w:rsidTr="005A01BF">
        <w:trPr>
          <w:trHeight w:val="20"/>
        </w:trPr>
        <w:tc>
          <w:tcPr>
            <w:tcW w:w="829" w:type="pct"/>
            <w:vAlign w:val="center"/>
            <w:hideMark/>
          </w:tcPr>
          <w:p w14:paraId="60CFB442" w14:textId="77777777" w:rsidR="004A5C47" w:rsidRPr="007D5CE7" w:rsidRDefault="004A5C47" w:rsidP="004A5C47">
            <w:pPr>
              <w:pStyle w:val="APVMATableText"/>
              <w:rPr>
                <w:color w:val="000000"/>
                <w:szCs w:val="17"/>
                <w:lang w:eastAsia="en-AU"/>
              </w:rPr>
            </w:pPr>
            <w:r w:rsidRPr="007D5CE7">
              <w:rPr>
                <w:color w:val="000000"/>
                <w:szCs w:val="17"/>
                <w:lang w:eastAsia="en-AU"/>
              </w:rPr>
              <w:t>GMP Annual Licence fee</w:t>
            </w:r>
          </w:p>
        </w:tc>
        <w:tc>
          <w:tcPr>
            <w:tcW w:w="690" w:type="pct"/>
            <w:vAlign w:val="center"/>
            <w:hideMark/>
          </w:tcPr>
          <w:p w14:paraId="1B431FDF" w14:textId="15A14BD8" w:rsidR="004A5C47" w:rsidRPr="007D5CE7" w:rsidRDefault="004A5C47" w:rsidP="004A5C47">
            <w:pPr>
              <w:pStyle w:val="APVMATableText"/>
              <w:rPr>
                <w:color w:val="000000"/>
                <w:szCs w:val="17"/>
                <w:lang w:eastAsia="en-AU"/>
              </w:rPr>
            </w:pPr>
            <w:r w:rsidRPr="007D5CE7">
              <w:rPr>
                <w:color w:val="000000"/>
                <w:szCs w:val="17"/>
                <w:lang w:eastAsia="en-AU"/>
              </w:rPr>
              <w:t>Category</w:t>
            </w:r>
            <w:r>
              <w:rPr>
                <w:color w:val="000000"/>
                <w:szCs w:val="17"/>
                <w:lang w:eastAsia="en-AU"/>
              </w:rPr>
              <w:t xml:space="preserve"> </w:t>
            </w:r>
            <w:r w:rsidRPr="007D5CE7">
              <w:rPr>
                <w:color w:val="000000"/>
                <w:szCs w:val="17"/>
                <w:lang w:eastAsia="en-AU"/>
              </w:rPr>
              <w:t>2,3</w:t>
            </w:r>
            <w:r>
              <w:rPr>
                <w:color w:val="000000"/>
                <w:szCs w:val="17"/>
                <w:lang w:eastAsia="en-AU"/>
              </w:rPr>
              <w:t xml:space="preserve"> </w:t>
            </w:r>
            <w:r w:rsidRPr="007D5CE7">
              <w:rPr>
                <w:color w:val="000000"/>
                <w:szCs w:val="17"/>
                <w:lang w:eastAsia="en-AU"/>
              </w:rPr>
              <w:t>or</w:t>
            </w:r>
            <w:r>
              <w:rPr>
                <w:color w:val="000000"/>
                <w:szCs w:val="17"/>
                <w:lang w:eastAsia="en-AU"/>
              </w:rPr>
              <w:t xml:space="preserve"> </w:t>
            </w:r>
            <w:r w:rsidRPr="007D5CE7">
              <w:rPr>
                <w:color w:val="000000"/>
                <w:szCs w:val="17"/>
                <w:lang w:eastAsia="en-AU"/>
              </w:rPr>
              <w:t>4</w:t>
            </w:r>
            <w:r>
              <w:rPr>
                <w:color w:val="000000"/>
                <w:szCs w:val="17"/>
                <w:lang w:eastAsia="en-AU"/>
              </w:rPr>
              <w:t xml:space="preserve"> </w:t>
            </w:r>
            <w:r w:rsidRPr="007D5CE7">
              <w:rPr>
                <w:color w:val="000000"/>
                <w:szCs w:val="17"/>
                <w:lang w:eastAsia="en-AU"/>
              </w:rPr>
              <w:t>licences</w:t>
            </w:r>
          </w:p>
        </w:tc>
        <w:tc>
          <w:tcPr>
            <w:tcW w:w="387" w:type="pct"/>
            <w:vAlign w:val="center"/>
            <w:hideMark/>
          </w:tcPr>
          <w:p w14:paraId="792A63F5" w14:textId="0ABA3872" w:rsidR="004A5C47" w:rsidRPr="00E646FB" w:rsidRDefault="004A5C47" w:rsidP="004A5C47">
            <w:pPr>
              <w:pStyle w:val="APVMATableText"/>
              <w:jc w:val="right"/>
            </w:pPr>
            <w:r>
              <w:rPr>
                <w:color w:val="000000"/>
                <w:szCs w:val="17"/>
              </w:rPr>
              <w:t>12,500</w:t>
            </w:r>
          </w:p>
        </w:tc>
        <w:tc>
          <w:tcPr>
            <w:tcW w:w="387" w:type="pct"/>
            <w:vAlign w:val="center"/>
            <w:hideMark/>
          </w:tcPr>
          <w:p w14:paraId="6A49A5D0" w14:textId="0F4487C1" w:rsidR="004A5C47" w:rsidRPr="00E646FB" w:rsidRDefault="004A5C47" w:rsidP="004A5C47">
            <w:pPr>
              <w:pStyle w:val="APVMATableText"/>
              <w:jc w:val="right"/>
            </w:pPr>
            <w:r>
              <w:rPr>
                <w:color w:val="000000"/>
                <w:szCs w:val="17"/>
              </w:rPr>
              <w:t>6,760</w:t>
            </w:r>
          </w:p>
        </w:tc>
        <w:tc>
          <w:tcPr>
            <w:tcW w:w="387" w:type="pct"/>
            <w:vAlign w:val="center"/>
            <w:hideMark/>
          </w:tcPr>
          <w:p w14:paraId="266B077D" w14:textId="1783D582" w:rsidR="004A5C47" w:rsidRPr="00E646FB" w:rsidRDefault="004A5C47" w:rsidP="004A5C47">
            <w:pPr>
              <w:pStyle w:val="APVMATableText"/>
              <w:jc w:val="right"/>
            </w:pPr>
            <w:r>
              <w:rPr>
                <w:color w:val="000000"/>
                <w:szCs w:val="17"/>
              </w:rPr>
              <w:t>(46)</w:t>
            </w:r>
          </w:p>
        </w:tc>
        <w:tc>
          <w:tcPr>
            <w:tcW w:w="387" w:type="pct"/>
            <w:vAlign w:val="center"/>
            <w:hideMark/>
          </w:tcPr>
          <w:p w14:paraId="730B019A" w14:textId="7640BE69" w:rsidR="004A5C47" w:rsidRPr="00E646FB" w:rsidRDefault="004A5C47" w:rsidP="004A5C47">
            <w:pPr>
              <w:pStyle w:val="APVMATableText"/>
              <w:jc w:val="right"/>
            </w:pPr>
            <w:r>
              <w:rPr>
                <w:color w:val="000000"/>
                <w:szCs w:val="17"/>
              </w:rPr>
              <w:t>5,000</w:t>
            </w:r>
          </w:p>
        </w:tc>
        <w:tc>
          <w:tcPr>
            <w:tcW w:w="387" w:type="pct"/>
            <w:shd w:val="clear" w:color="auto" w:fill="D5D7D5" w:themeFill="text1" w:themeFillTint="33"/>
            <w:vAlign w:val="center"/>
            <w:hideMark/>
          </w:tcPr>
          <w:p w14:paraId="08495DD2" w14:textId="1D5D1B3A" w:rsidR="004A5C47" w:rsidRPr="00984711" w:rsidRDefault="004A5C47" w:rsidP="004A5C47">
            <w:pPr>
              <w:pStyle w:val="APVMATableText"/>
              <w:jc w:val="right"/>
              <w:rPr>
                <w:b/>
              </w:rPr>
            </w:pPr>
            <w:r>
              <w:rPr>
                <w:color w:val="000000"/>
                <w:szCs w:val="17"/>
              </w:rPr>
              <w:t>6,760</w:t>
            </w:r>
          </w:p>
        </w:tc>
        <w:tc>
          <w:tcPr>
            <w:tcW w:w="367" w:type="pct"/>
            <w:vAlign w:val="center"/>
            <w:hideMark/>
          </w:tcPr>
          <w:p w14:paraId="01A0F1EC" w14:textId="5D0850F7" w:rsidR="004A5C47" w:rsidRPr="00E646FB" w:rsidRDefault="004A5C47" w:rsidP="004A5C47">
            <w:pPr>
              <w:pStyle w:val="APVMATableText"/>
              <w:jc w:val="right"/>
            </w:pPr>
            <w:r>
              <w:rPr>
                <w:color w:val="000000"/>
                <w:szCs w:val="17"/>
              </w:rPr>
              <w:t>35</w:t>
            </w:r>
          </w:p>
        </w:tc>
        <w:tc>
          <w:tcPr>
            <w:tcW w:w="407" w:type="pct"/>
            <w:vAlign w:val="center"/>
            <w:hideMark/>
          </w:tcPr>
          <w:p w14:paraId="166D99CB" w14:textId="0E6977CD" w:rsidR="004A5C47" w:rsidRPr="00E646FB" w:rsidRDefault="004A5C47" w:rsidP="004A5C47">
            <w:pPr>
              <w:pStyle w:val="APVMATableText"/>
              <w:jc w:val="right"/>
            </w:pPr>
            <w:r>
              <w:rPr>
                <w:color w:val="000000"/>
                <w:szCs w:val="17"/>
              </w:rPr>
              <w:t>41</w:t>
            </w:r>
          </w:p>
        </w:tc>
        <w:tc>
          <w:tcPr>
            <w:tcW w:w="387" w:type="pct"/>
            <w:vAlign w:val="center"/>
            <w:hideMark/>
          </w:tcPr>
          <w:p w14:paraId="05B1B6ED" w14:textId="659346A4" w:rsidR="004A5C47" w:rsidRPr="00E646FB" w:rsidRDefault="004A5C47" w:rsidP="004A5C47">
            <w:pPr>
              <w:pStyle w:val="APVMATableText"/>
              <w:jc w:val="right"/>
            </w:pPr>
            <w:r>
              <w:rPr>
                <w:color w:val="000000"/>
                <w:szCs w:val="17"/>
              </w:rPr>
              <w:t>277,145</w:t>
            </w:r>
          </w:p>
        </w:tc>
        <w:tc>
          <w:tcPr>
            <w:tcW w:w="385" w:type="pct"/>
            <w:hideMark/>
          </w:tcPr>
          <w:p w14:paraId="0DC3473A" w14:textId="70681216" w:rsidR="004A5C47" w:rsidRPr="00E646FB" w:rsidRDefault="004A5C47" w:rsidP="004A5C47">
            <w:pPr>
              <w:pStyle w:val="APVMATableText"/>
              <w:jc w:val="right"/>
            </w:pPr>
            <w:r w:rsidRPr="00510833">
              <w:t xml:space="preserve"> 241,947 </w:t>
            </w:r>
          </w:p>
        </w:tc>
      </w:tr>
      <w:tr w:rsidR="004A5C47" w:rsidRPr="007D5CE7" w14:paraId="1D0DE82E" w14:textId="77777777" w:rsidTr="00AF01E0">
        <w:trPr>
          <w:trHeight w:val="20"/>
        </w:trPr>
        <w:tc>
          <w:tcPr>
            <w:tcW w:w="829" w:type="pct"/>
            <w:vAlign w:val="center"/>
            <w:hideMark/>
          </w:tcPr>
          <w:p w14:paraId="14610E3C" w14:textId="77777777" w:rsidR="004A5C47" w:rsidRPr="007D5CE7" w:rsidRDefault="004A5C47" w:rsidP="004A5C47">
            <w:pPr>
              <w:pStyle w:val="APVMATableText"/>
              <w:rPr>
                <w:color w:val="000000"/>
                <w:szCs w:val="17"/>
                <w:lang w:eastAsia="en-AU"/>
              </w:rPr>
            </w:pPr>
            <w:r w:rsidRPr="007D5CE7">
              <w:rPr>
                <w:color w:val="000000"/>
                <w:szCs w:val="17"/>
                <w:lang w:eastAsia="en-AU"/>
              </w:rPr>
              <w:t>GMP Annual Licence fee</w:t>
            </w:r>
          </w:p>
        </w:tc>
        <w:tc>
          <w:tcPr>
            <w:tcW w:w="690" w:type="pct"/>
            <w:vAlign w:val="center"/>
            <w:hideMark/>
          </w:tcPr>
          <w:p w14:paraId="6A6BC0A4" w14:textId="658771D0" w:rsidR="004A5C47" w:rsidRPr="007D5CE7" w:rsidRDefault="004A5C47" w:rsidP="004A5C47">
            <w:pPr>
              <w:pStyle w:val="APVMATableText"/>
              <w:rPr>
                <w:color w:val="000000"/>
                <w:szCs w:val="17"/>
                <w:lang w:eastAsia="en-AU"/>
              </w:rPr>
            </w:pPr>
            <w:r w:rsidRPr="007D5CE7">
              <w:rPr>
                <w:color w:val="000000"/>
                <w:szCs w:val="17"/>
                <w:lang w:eastAsia="en-AU"/>
              </w:rPr>
              <w:t>Category6</w:t>
            </w:r>
            <w:r>
              <w:rPr>
                <w:color w:val="000000"/>
                <w:szCs w:val="17"/>
                <w:lang w:eastAsia="en-AU"/>
              </w:rPr>
              <w:t xml:space="preserve"> </w:t>
            </w:r>
            <w:r w:rsidRPr="007D5CE7">
              <w:rPr>
                <w:color w:val="000000"/>
                <w:szCs w:val="17"/>
                <w:lang w:eastAsia="en-AU"/>
              </w:rPr>
              <w:t>licence</w:t>
            </w:r>
          </w:p>
        </w:tc>
        <w:tc>
          <w:tcPr>
            <w:tcW w:w="387" w:type="pct"/>
            <w:vAlign w:val="center"/>
            <w:hideMark/>
          </w:tcPr>
          <w:p w14:paraId="42CA358C" w14:textId="1E55A1A2" w:rsidR="004A5C47" w:rsidRPr="00E646FB" w:rsidRDefault="004A5C47" w:rsidP="004A5C47">
            <w:pPr>
              <w:pStyle w:val="APVMATableText"/>
              <w:jc w:val="right"/>
            </w:pPr>
            <w:r>
              <w:rPr>
                <w:color w:val="000000"/>
                <w:szCs w:val="17"/>
              </w:rPr>
              <w:t>4,500</w:t>
            </w:r>
          </w:p>
        </w:tc>
        <w:tc>
          <w:tcPr>
            <w:tcW w:w="387" w:type="pct"/>
            <w:vAlign w:val="center"/>
            <w:hideMark/>
          </w:tcPr>
          <w:p w14:paraId="62751579" w14:textId="1F298741" w:rsidR="004A5C47" w:rsidRPr="00E646FB" w:rsidRDefault="004A5C47" w:rsidP="004A5C47">
            <w:pPr>
              <w:pStyle w:val="APVMATableText"/>
              <w:jc w:val="right"/>
            </w:pPr>
            <w:r>
              <w:rPr>
                <w:color w:val="000000"/>
                <w:szCs w:val="17"/>
              </w:rPr>
              <w:t>3,687</w:t>
            </w:r>
          </w:p>
        </w:tc>
        <w:tc>
          <w:tcPr>
            <w:tcW w:w="387" w:type="pct"/>
            <w:vAlign w:val="center"/>
            <w:hideMark/>
          </w:tcPr>
          <w:p w14:paraId="40C5A616" w14:textId="2F801C64" w:rsidR="004A5C47" w:rsidRPr="00E646FB" w:rsidRDefault="004A5C47" w:rsidP="004A5C47">
            <w:pPr>
              <w:pStyle w:val="APVMATableText"/>
              <w:jc w:val="right"/>
            </w:pPr>
            <w:r>
              <w:rPr>
                <w:color w:val="000000"/>
                <w:szCs w:val="17"/>
              </w:rPr>
              <w:t>(18)</w:t>
            </w:r>
          </w:p>
        </w:tc>
        <w:tc>
          <w:tcPr>
            <w:tcW w:w="387" w:type="pct"/>
            <w:vAlign w:val="center"/>
            <w:hideMark/>
          </w:tcPr>
          <w:p w14:paraId="79817FBE" w14:textId="24C6DC0A" w:rsidR="004A5C47" w:rsidRPr="00E646FB" w:rsidRDefault="004A5C47" w:rsidP="004A5C47">
            <w:pPr>
              <w:pStyle w:val="APVMATableText"/>
              <w:jc w:val="right"/>
            </w:pPr>
            <w:r>
              <w:rPr>
                <w:color w:val="000000"/>
                <w:szCs w:val="17"/>
              </w:rPr>
              <w:t>1,800</w:t>
            </w:r>
          </w:p>
        </w:tc>
        <w:tc>
          <w:tcPr>
            <w:tcW w:w="387" w:type="pct"/>
            <w:shd w:val="clear" w:color="auto" w:fill="D5D7D5" w:themeFill="text1" w:themeFillTint="33"/>
            <w:vAlign w:val="center"/>
            <w:hideMark/>
          </w:tcPr>
          <w:p w14:paraId="780E8F7C" w14:textId="63FA918F" w:rsidR="004A5C47" w:rsidRPr="00984711" w:rsidRDefault="004A5C47" w:rsidP="004A5C47">
            <w:pPr>
              <w:pStyle w:val="APVMATableText"/>
              <w:jc w:val="right"/>
              <w:rPr>
                <w:b/>
              </w:rPr>
            </w:pPr>
            <w:r>
              <w:rPr>
                <w:color w:val="000000"/>
                <w:szCs w:val="17"/>
              </w:rPr>
              <w:t>3,687</w:t>
            </w:r>
          </w:p>
        </w:tc>
        <w:tc>
          <w:tcPr>
            <w:tcW w:w="367" w:type="pct"/>
            <w:vAlign w:val="center"/>
            <w:hideMark/>
          </w:tcPr>
          <w:p w14:paraId="61A384CD" w14:textId="01E01120" w:rsidR="004A5C47" w:rsidRPr="00E646FB" w:rsidRDefault="004A5C47" w:rsidP="004A5C47">
            <w:pPr>
              <w:pStyle w:val="APVMATableText"/>
              <w:jc w:val="right"/>
            </w:pPr>
            <w:r>
              <w:rPr>
                <w:color w:val="000000"/>
                <w:szCs w:val="17"/>
              </w:rPr>
              <w:t>105</w:t>
            </w:r>
          </w:p>
        </w:tc>
        <w:tc>
          <w:tcPr>
            <w:tcW w:w="407" w:type="pct"/>
            <w:vAlign w:val="center"/>
            <w:hideMark/>
          </w:tcPr>
          <w:p w14:paraId="592A96F2" w14:textId="3D2A8A6E" w:rsidR="004A5C47" w:rsidRPr="00E646FB" w:rsidRDefault="004A5C47" w:rsidP="004A5C47">
            <w:pPr>
              <w:pStyle w:val="APVMATableText"/>
              <w:jc w:val="right"/>
            </w:pPr>
            <w:r>
              <w:rPr>
                <w:color w:val="000000"/>
                <w:szCs w:val="17"/>
              </w:rPr>
              <w:t>58</w:t>
            </w:r>
          </w:p>
        </w:tc>
        <w:tc>
          <w:tcPr>
            <w:tcW w:w="387" w:type="pct"/>
            <w:vAlign w:val="center"/>
            <w:hideMark/>
          </w:tcPr>
          <w:p w14:paraId="51EDA006" w14:textId="31699FC9" w:rsidR="004A5C47" w:rsidRPr="00E646FB" w:rsidRDefault="004A5C47" w:rsidP="004A5C47">
            <w:pPr>
              <w:pStyle w:val="APVMATableText"/>
              <w:jc w:val="right"/>
            </w:pPr>
            <w:r>
              <w:rPr>
                <w:color w:val="000000"/>
                <w:szCs w:val="17"/>
              </w:rPr>
              <w:t>213,850</w:t>
            </w:r>
          </w:p>
        </w:tc>
        <w:tc>
          <w:tcPr>
            <w:tcW w:w="385" w:type="pct"/>
            <w:hideMark/>
          </w:tcPr>
          <w:p w14:paraId="2420E56A" w14:textId="638ADBAA" w:rsidR="004A5C47" w:rsidRPr="00E646FB" w:rsidRDefault="004A5C47" w:rsidP="004A5C47">
            <w:pPr>
              <w:pStyle w:val="APVMATableText"/>
              <w:jc w:val="right"/>
            </w:pPr>
            <w:r w:rsidRPr="00510833">
              <w:t xml:space="preserve"> 186,691 </w:t>
            </w:r>
          </w:p>
        </w:tc>
      </w:tr>
      <w:tr w:rsidR="004A5C47" w:rsidRPr="007D5CE7" w14:paraId="2DEF959C" w14:textId="77777777" w:rsidTr="00AF01E0">
        <w:trPr>
          <w:trHeight w:val="20"/>
        </w:trPr>
        <w:tc>
          <w:tcPr>
            <w:tcW w:w="829" w:type="pct"/>
            <w:vAlign w:val="center"/>
            <w:hideMark/>
          </w:tcPr>
          <w:p w14:paraId="3990E9EE" w14:textId="77777777" w:rsidR="004A5C47" w:rsidRPr="007D5CE7" w:rsidRDefault="004A5C47" w:rsidP="004A5C47">
            <w:pPr>
              <w:pStyle w:val="APVMATableText"/>
              <w:rPr>
                <w:color w:val="000000"/>
                <w:szCs w:val="17"/>
                <w:lang w:eastAsia="en-AU"/>
              </w:rPr>
            </w:pPr>
            <w:r w:rsidRPr="007D5CE7">
              <w:rPr>
                <w:color w:val="000000"/>
                <w:szCs w:val="17"/>
                <w:lang w:eastAsia="en-AU"/>
              </w:rPr>
              <w:t>GMP Annual Licence fee</w:t>
            </w:r>
          </w:p>
        </w:tc>
        <w:tc>
          <w:tcPr>
            <w:tcW w:w="690" w:type="pct"/>
            <w:vAlign w:val="center"/>
            <w:hideMark/>
          </w:tcPr>
          <w:p w14:paraId="076B124D" w14:textId="77777777" w:rsidR="004A5C47" w:rsidRPr="007D5CE7" w:rsidRDefault="004A5C47" w:rsidP="004A5C47">
            <w:pPr>
              <w:pStyle w:val="APVMATableText"/>
              <w:rPr>
                <w:color w:val="000000"/>
                <w:szCs w:val="17"/>
                <w:lang w:eastAsia="en-AU"/>
              </w:rPr>
            </w:pPr>
            <w:r w:rsidRPr="007D5CE7">
              <w:rPr>
                <w:color w:val="000000"/>
                <w:szCs w:val="17"/>
                <w:lang w:eastAsia="en-AU"/>
              </w:rPr>
              <w:t>Multi-category licences</w:t>
            </w:r>
          </w:p>
        </w:tc>
        <w:tc>
          <w:tcPr>
            <w:tcW w:w="387" w:type="pct"/>
            <w:vAlign w:val="center"/>
            <w:hideMark/>
          </w:tcPr>
          <w:p w14:paraId="31A9C859" w14:textId="59DA9310" w:rsidR="004A5C47" w:rsidRPr="00E646FB" w:rsidRDefault="004A5C47" w:rsidP="004A5C47">
            <w:pPr>
              <w:pStyle w:val="APVMATableText"/>
              <w:jc w:val="right"/>
            </w:pPr>
            <w:r>
              <w:rPr>
                <w:color w:val="000000"/>
                <w:szCs w:val="17"/>
              </w:rPr>
              <w:t>18,750</w:t>
            </w:r>
          </w:p>
        </w:tc>
        <w:tc>
          <w:tcPr>
            <w:tcW w:w="387" w:type="pct"/>
            <w:vAlign w:val="center"/>
            <w:hideMark/>
          </w:tcPr>
          <w:p w14:paraId="5977D6E5" w14:textId="4BE61E10" w:rsidR="004A5C47" w:rsidRPr="00E646FB" w:rsidRDefault="004A5C47" w:rsidP="004A5C47">
            <w:pPr>
              <w:pStyle w:val="APVMATableText"/>
              <w:jc w:val="right"/>
            </w:pPr>
            <w:r>
              <w:rPr>
                <w:color w:val="000000"/>
                <w:szCs w:val="17"/>
              </w:rPr>
              <w:t>8,603</w:t>
            </w:r>
          </w:p>
        </w:tc>
        <w:tc>
          <w:tcPr>
            <w:tcW w:w="387" w:type="pct"/>
            <w:vAlign w:val="center"/>
            <w:hideMark/>
          </w:tcPr>
          <w:p w14:paraId="657C03DA" w14:textId="0689F670" w:rsidR="004A5C47" w:rsidRPr="00E646FB" w:rsidRDefault="004A5C47" w:rsidP="004A5C47">
            <w:pPr>
              <w:pStyle w:val="APVMATableText"/>
              <w:jc w:val="right"/>
            </w:pPr>
            <w:r>
              <w:rPr>
                <w:color w:val="000000"/>
                <w:szCs w:val="17"/>
              </w:rPr>
              <w:t>(54)</w:t>
            </w:r>
          </w:p>
        </w:tc>
        <w:tc>
          <w:tcPr>
            <w:tcW w:w="387" w:type="pct"/>
            <w:vAlign w:val="center"/>
            <w:hideMark/>
          </w:tcPr>
          <w:p w14:paraId="61ACBB47" w14:textId="118401D8" w:rsidR="004A5C47" w:rsidRPr="00E646FB" w:rsidRDefault="004A5C47" w:rsidP="004A5C47">
            <w:pPr>
              <w:pStyle w:val="APVMATableText"/>
              <w:jc w:val="right"/>
            </w:pPr>
            <w:r>
              <w:rPr>
                <w:color w:val="000000"/>
                <w:szCs w:val="17"/>
              </w:rPr>
              <w:t>7,500</w:t>
            </w:r>
          </w:p>
        </w:tc>
        <w:tc>
          <w:tcPr>
            <w:tcW w:w="387" w:type="pct"/>
            <w:shd w:val="clear" w:color="auto" w:fill="D5D7D5" w:themeFill="text1" w:themeFillTint="33"/>
            <w:vAlign w:val="center"/>
            <w:hideMark/>
          </w:tcPr>
          <w:p w14:paraId="3A998103" w14:textId="1E139BA0" w:rsidR="004A5C47" w:rsidRPr="00984711" w:rsidRDefault="004A5C47" w:rsidP="004A5C47">
            <w:pPr>
              <w:pStyle w:val="APVMATableText"/>
              <w:jc w:val="right"/>
              <w:rPr>
                <w:b/>
              </w:rPr>
            </w:pPr>
            <w:r>
              <w:rPr>
                <w:color w:val="000000"/>
                <w:szCs w:val="17"/>
              </w:rPr>
              <w:t>8,603</w:t>
            </w:r>
          </w:p>
        </w:tc>
        <w:tc>
          <w:tcPr>
            <w:tcW w:w="367" w:type="pct"/>
            <w:vAlign w:val="center"/>
            <w:hideMark/>
          </w:tcPr>
          <w:p w14:paraId="2DF73159" w14:textId="38FA4511" w:rsidR="004A5C47" w:rsidRPr="00E646FB" w:rsidRDefault="004A5C47" w:rsidP="004A5C47">
            <w:pPr>
              <w:pStyle w:val="APVMATableText"/>
              <w:jc w:val="right"/>
            </w:pPr>
            <w:r>
              <w:rPr>
                <w:color w:val="000000"/>
                <w:szCs w:val="17"/>
              </w:rPr>
              <w:t>15</w:t>
            </w:r>
          </w:p>
        </w:tc>
        <w:tc>
          <w:tcPr>
            <w:tcW w:w="407" w:type="pct"/>
            <w:vAlign w:val="center"/>
            <w:hideMark/>
          </w:tcPr>
          <w:p w14:paraId="7F2CF453" w14:textId="26BE9D2F" w:rsidR="004A5C47" w:rsidRPr="00E646FB" w:rsidRDefault="004A5C47" w:rsidP="004A5C47">
            <w:pPr>
              <w:pStyle w:val="APVMATableText"/>
              <w:jc w:val="right"/>
            </w:pPr>
            <w:r>
              <w:rPr>
                <w:color w:val="000000"/>
                <w:szCs w:val="17"/>
              </w:rPr>
              <w:t>28</w:t>
            </w:r>
          </w:p>
        </w:tc>
        <w:tc>
          <w:tcPr>
            <w:tcW w:w="387" w:type="pct"/>
            <w:vAlign w:val="center"/>
            <w:hideMark/>
          </w:tcPr>
          <w:p w14:paraId="7AA621EA" w14:textId="2DEAFAA6" w:rsidR="004A5C47" w:rsidRPr="00E646FB" w:rsidRDefault="004A5C47" w:rsidP="004A5C47">
            <w:pPr>
              <w:pStyle w:val="APVMATableText"/>
              <w:jc w:val="right"/>
            </w:pPr>
            <w:r>
              <w:rPr>
                <w:color w:val="000000"/>
                <w:szCs w:val="17"/>
              </w:rPr>
              <w:t>240,889</w:t>
            </w:r>
          </w:p>
        </w:tc>
        <w:tc>
          <w:tcPr>
            <w:tcW w:w="385" w:type="pct"/>
            <w:hideMark/>
          </w:tcPr>
          <w:p w14:paraId="52700152" w14:textId="6119E465" w:rsidR="004A5C47" w:rsidRPr="00E646FB" w:rsidRDefault="004A5C47" w:rsidP="004A5C47">
            <w:pPr>
              <w:pStyle w:val="APVMATableText"/>
              <w:jc w:val="right"/>
            </w:pPr>
            <w:r w:rsidRPr="00510833">
              <w:t xml:space="preserve"> 210,296 </w:t>
            </w:r>
          </w:p>
        </w:tc>
      </w:tr>
      <w:tr w:rsidR="004A5C47" w:rsidRPr="007D5CE7" w14:paraId="3DDFD7DC" w14:textId="77777777" w:rsidTr="005A01BF">
        <w:trPr>
          <w:trHeight w:val="20"/>
        </w:trPr>
        <w:tc>
          <w:tcPr>
            <w:tcW w:w="829" w:type="pct"/>
            <w:vAlign w:val="center"/>
            <w:hideMark/>
          </w:tcPr>
          <w:p w14:paraId="5B4B4DF3" w14:textId="77777777" w:rsidR="004A5C47" w:rsidRPr="007D5CE7" w:rsidRDefault="004A5C47" w:rsidP="004A5C47">
            <w:pPr>
              <w:pStyle w:val="APVMATableText"/>
              <w:rPr>
                <w:color w:val="000000"/>
                <w:szCs w:val="17"/>
                <w:lang w:eastAsia="en-AU"/>
              </w:rPr>
            </w:pPr>
            <w:r w:rsidRPr="007D5CE7">
              <w:rPr>
                <w:color w:val="000000"/>
                <w:szCs w:val="17"/>
                <w:lang w:eastAsia="en-AU"/>
              </w:rPr>
              <w:t>GMP Annual Licence fee</w:t>
            </w:r>
          </w:p>
        </w:tc>
        <w:tc>
          <w:tcPr>
            <w:tcW w:w="690" w:type="pct"/>
            <w:vAlign w:val="center"/>
            <w:hideMark/>
          </w:tcPr>
          <w:p w14:paraId="72FA39AB" w14:textId="31A7ED89" w:rsidR="004A5C47" w:rsidRPr="007D5CE7" w:rsidRDefault="004A5C47" w:rsidP="004A5C47">
            <w:pPr>
              <w:pStyle w:val="APVMATableText"/>
              <w:rPr>
                <w:color w:val="000000"/>
                <w:szCs w:val="17"/>
                <w:lang w:eastAsia="en-AU"/>
              </w:rPr>
            </w:pPr>
            <w:r w:rsidRPr="007D5CE7">
              <w:rPr>
                <w:color w:val="000000"/>
                <w:szCs w:val="17"/>
                <w:lang w:eastAsia="en-AU"/>
              </w:rPr>
              <w:t>Low</w:t>
            </w:r>
            <w:r>
              <w:rPr>
                <w:color w:val="000000"/>
                <w:szCs w:val="17"/>
                <w:lang w:eastAsia="en-AU"/>
              </w:rPr>
              <w:t xml:space="preserve"> </w:t>
            </w:r>
            <w:r w:rsidRPr="007D5CE7">
              <w:rPr>
                <w:color w:val="000000"/>
                <w:szCs w:val="17"/>
                <w:lang w:eastAsia="en-AU"/>
              </w:rPr>
              <w:t>value</w:t>
            </w:r>
            <w:r>
              <w:rPr>
                <w:color w:val="000000"/>
                <w:szCs w:val="17"/>
                <w:lang w:eastAsia="en-AU"/>
              </w:rPr>
              <w:t xml:space="preserve"> </w:t>
            </w:r>
            <w:r w:rsidRPr="007D5CE7">
              <w:rPr>
                <w:color w:val="000000"/>
                <w:szCs w:val="17"/>
                <w:lang w:eastAsia="en-AU"/>
              </w:rPr>
              <w:t>manufacturers</w:t>
            </w:r>
            <w:r>
              <w:rPr>
                <w:color w:val="000000"/>
                <w:szCs w:val="17"/>
                <w:lang w:eastAsia="en-AU"/>
              </w:rPr>
              <w:t xml:space="preserve"> </w:t>
            </w:r>
            <w:r w:rsidRPr="007D5CE7">
              <w:rPr>
                <w:color w:val="000000"/>
                <w:szCs w:val="17"/>
                <w:lang w:eastAsia="en-AU"/>
              </w:rPr>
              <w:t>–</w:t>
            </w:r>
            <w:r>
              <w:rPr>
                <w:color w:val="000000"/>
                <w:szCs w:val="17"/>
                <w:lang w:eastAsia="en-AU"/>
              </w:rPr>
              <w:t xml:space="preserve"> </w:t>
            </w:r>
            <w:r w:rsidRPr="007D5CE7">
              <w:rPr>
                <w:color w:val="000000"/>
                <w:szCs w:val="17"/>
                <w:lang w:eastAsia="en-AU"/>
              </w:rPr>
              <w:t>Category</w:t>
            </w:r>
            <w:r>
              <w:rPr>
                <w:color w:val="000000"/>
                <w:szCs w:val="17"/>
                <w:lang w:eastAsia="en-AU"/>
              </w:rPr>
              <w:t xml:space="preserve"> </w:t>
            </w:r>
            <w:r w:rsidRPr="007D5CE7">
              <w:rPr>
                <w:color w:val="000000"/>
                <w:szCs w:val="17"/>
                <w:lang w:eastAsia="en-AU"/>
              </w:rPr>
              <w:t>1</w:t>
            </w:r>
          </w:p>
        </w:tc>
        <w:tc>
          <w:tcPr>
            <w:tcW w:w="387" w:type="pct"/>
            <w:vAlign w:val="center"/>
            <w:hideMark/>
          </w:tcPr>
          <w:p w14:paraId="04833F86" w14:textId="0EE6C64C" w:rsidR="004A5C47" w:rsidRPr="00E646FB" w:rsidRDefault="004A5C47" w:rsidP="004A5C47">
            <w:pPr>
              <w:pStyle w:val="APVMATableText"/>
              <w:jc w:val="right"/>
            </w:pPr>
            <w:r>
              <w:rPr>
                <w:color w:val="000000"/>
                <w:szCs w:val="17"/>
              </w:rPr>
              <w:t>18,750</w:t>
            </w:r>
          </w:p>
        </w:tc>
        <w:tc>
          <w:tcPr>
            <w:tcW w:w="387" w:type="pct"/>
            <w:vAlign w:val="center"/>
            <w:hideMark/>
          </w:tcPr>
          <w:p w14:paraId="3A28A875" w14:textId="55D8D4CC" w:rsidR="004A5C47" w:rsidRPr="00E646FB" w:rsidRDefault="004A5C47" w:rsidP="004A5C47">
            <w:pPr>
              <w:pStyle w:val="APVMATableText"/>
              <w:jc w:val="right"/>
            </w:pPr>
            <w:r>
              <w:rPr>
                <w:color w:val="000000"/>
                <w:szCs w:val="17"/>
              </w:rPr>
              <w:t>8,603</w:t>
            </w:r>
          </w:p>
        </w:tc>
        <w:tc>
          <w:tcPr>
            <w:tcW w:w="387" w:type="pct"/>
            <w:vAlign w:val="center"/>
            <w:hideMark/>
          </w:tcPr>
          <w:p w14:paraId="44D373DC" w14:textId="1EEDAEEF" w:rsidR="004A5C47" w:rsidRPr="00E646FB" w:rsidRDefault="004A5C47" w:rsidP="004A5C47">
            <w:pPr>
              <w:pStyle w:val="APVMATableText"/>
              <w:jc w:val="right"/>
            </w:pPr>
            <w:r>
              <w:rPr>
                <w:color w:val="000000"/>
                <w:szCs w:val="17"/>
              </w:rPr>
              <w:t>(54)</w:t>
            </w:r>
          </w:p>
        </w:tc>
        <w:tc>
          <w:tcPr>
            <w:tcW w:w="387" w:type="pct"/>
            <w:vAlign w:val="center"/>
            <w:hideMark/>
          </w:tcPr>
          <w:p w14:paraId="7F109336" w14:textId="16812D96" w:rsidR="004A5C47" w:rsidRPr="00E646FB" w:rsidRDefault="004A5C47" w:rsidP="004A5C47">
            <w:pPr>
              <w:pStyle w:val="APVMATableText"/>
              <w:jc w:val="right"/>
            </w:pPr>
            <w:r>
              <w:rPr>
                <w:color w:val="000000"/>
                <w:szCs w:val="17"/>
              </w:rPr>
              <w:t>3,750</w:t>
            </w:r>
          </w:p>
        </w:tc>
        <w:tc>
          <w:tcPr>
            <w:tcW w:w="387" w:type="pct"/>
            <w:shd w:val="clear" w:color="auto" w:fill="D5D7D5" w:themeFill="text1" w:themeFillTint="33"/>
            <w:vAlign w:val="center"/>
            <w:hideMark/>
          </w:tcPr>
          <w:p w14:paraId="39EC8C15" w14:textId="4DDF17A9" w:rsidR="004A5C47" w:rsidRPr="00984711" w:rsidRDefault="004A5C47" w:rsidP="004A5C47">
            <w:pPr>
              <w:pStyle w:val="APVMATableText"/>
              <w:jc w:val="right"/>
              <w:rPr>
                <w:b/>
              </w:rPr>
            </w:pPr>
            <w:r>
              <w:rPr>
                <w:color w:val="000000"/>
                <w:szCs w:val="17"/>
              </w:rPr>
              <w:t>4,302</w:t>
            </w:r>
          </w:p>
        </w:tc>
        <w:tc>
          <w:tcPr>
            <w:tcW w:w="367" w:type="pct"/>
            <w:vAlign w:val="center"/>
            <w:hideMark/>
          </w:tcPr>
          <w:p w14:paraId="42C6D912" w14:textId="498BB426" w:rsidR="004A5C47" w:rsidRPr="00E646FB" w:rsidRDefault="004A5C47" w:rsidP="004A5C47">
            <w:pPr>
              <w:pStyle w:val="APVMATableText"/>
              <w:jc w:val="right"/>
            </w:pPr>
            <w:r>
              <w:rPr>
                <w:color w:val="000000"/>
                <w:szCs w:val="17"/>
              </w:rPr>
              <w:t>15</w:t>
            </w:r>
          </w:p>
        </w:tc>
        <w:tc>
          <w:tcPr>
            <w:tcW w:w="407" w:type="pct"/>
            <w:vAlign w:val="center"/>
            <w:hideMark/>
          </w:tcPr>
          <w:p w14:paraId="61826067" w14:textId="23813A93" w:rsidR="004A5C47" w:rsidRPr="00E646FB" w:rsidRDefault="004A5C47" w:rsidP="004A5C47">
            <w:pPr>
              <w:pStyle w:val="APVMATableText"/>
              <w:jc w:val="right"/>
            </w:pPr>
            <w:r>
              <w:rPr>
                <w:color w:val="000000"/>
                <w:szCs w:val="17"/>
              </w:rPr>
              <w:t>1</w:t>
            </w:r>
          </w:p>
        </w:tc>
        <w:tc>
          <w:tcPr>
            <w:tcW w:w="387" w:type="pct"/>
            <w:vAlign w:val="center"/>
            <w:hideMark/>
          </w:tcPr>
          <w:p w14:paraId="61B93997" w14:textId="2FF256E9" w:rsidR="004A5C47" w:rsidRPr="00E646FB" w:rsidRDefault="004A5C47" w:rsidP="004A5C47">
            <w:pPr>
              <w:pStyle w:val="APVMATableText"/>
              <w:jc w:val="right"/>
            </w:pPr>
            <w:r>
              <w:rPr>
                <w:color w:val="000000"/>
                <w:szCs w:val="17"/>
              </w:rPr>
              <w:t>8,603</w:t>
            </w:r>
          </w:p>
        </w:tc>
        <w:tc>
          <w:tcPr>
            <w:tcW w:w="385" w:type="pct"/>
            <w:hideMark/>
          </w:tcPr>
          <w:p w14:paraId="19E33E75" w14:textId="395BD627" w:rsidR="004A5C47" w:rsidRPr="00E646FB" w:rsidRDefault="004A5C47" w:rsidP="004A5C47">
            <w:pPr>
              <w:pStyle w:val="APVMATableText"/>
              <w:jc w:val="right"/>
            </w:pPr>
            <w:r w:rsidRPr="00510833">
              <w:t xml:space="preserve"> 3,755 </w:t>
            </w:r>
          </w:p>
        </w:tc>
      </w:tr>
      <w:tr w:rsidR="004A5C47" w:rsidRPr="007D5CE7" w14:paraId="33234F9C" w14:textId="77777777" w:rsidTr="005A01BF">
        <w:trPr>
          <w:trHeight w:val="20"/>
        </w:trPr>
        <w:tc>
          <w:tcPr>
            <w:tcW w:w="829" w:type="pct"/>
            <w:vAlign w:val="center"/>
            <w:hideMark/>
          </w:tcPr>
          <w:p w14:paraId="4F68E617" w14:textId="77777777" w:rsidR="004A5C47" w:rsidRPr="007D5CE7" w:rsidRDefault="004A5C47" w:rsidP="004A5C47">
            <w:pPr>
              <w:pStyle w:val="APVMATableText"/>
              <w:rPr>
                <w:color w:val="000000"/>
                <w:szCs w:val="17"/>
                <w:lang w:eastAsia="en-AU"/>
              </w:rPr>
            </w:pPr>
            <w:r w:rsidRPr="007D5CE7">
              <w:rPr>
                <w:color w:val="000000"/>
                <w:szCs w:val="17"/>
                <w:lang w:eastAsia="en-AU"/>
              </w:rPr>
              <w:lastRenderedPageBreak/>
              <w:t>GMP Annual Licence fee</w:t>
            </w:r>
          </w:p>
        </w:tc>
        <w:tc>
          <w:tcPr>
            <w:tcW w:w="690" w:type="pct"/>
            <w:vAlign w:val="center"/>
            <w:hideMark/>
          </w:tcPr>
          <w:p w14:paraId="064FF207" w14:textId="3385DE25" w:rsidR="004A5C47" w:rsidRPr="007D5CE7" w:rsidRDefault="004A5C47" w:rsidP="004A5C47">
            <w:pPr>
              <w:pStyle w:val="APVMATableText"/>
              <w:rPr>
                <w:color w:val="000000"/>
                <w:szCs w:val="17"/>
                <w:lang w:eastAsia="en-AU"/>
              </w:rPr>
            </w:pPr>
            <w:r w:rsidRPr="007D5CE7">
              <w:rPr>
                <w:color w:val="000000"/>
                <w:szCs w:val="17"/>
                <w:lang w:eastAsia="en-AU"/>
              </w:rPr>
              <w:t>Low</w:t>
            </w:r>
            <w:r>
              <w:rPr>
                <w:color w:val="000000"/>
                <w:szCs w:val="17"/>
                <w:lang w:eastAsia="en-AU"/>
              </w:rPr>
              <w:t xml:space="preserve"> </w:t>
            </w:r>
            <w:r w:rsidRPr="007D5CE7">
              <w:rPr>
                <w:color w:val="000000"/>
                <w:szCs w:val="17"/>
                <w:lang w:eastAsia="en-AU"/>
              </w:rPr>
              <w:t>value</w:t>
            </w:r>
            <w:r>
              <w:rPr>
                <w:color w:val="000000"/>
                <w:szCs w:val="17"/>
                <w:lang w:eastAsia="en-AU"/>
              </w:rPr>
              <w:t xml:space="preserve"> </w:t>
            </w:r>
            <w:r w:rsidRPr="007D5CE7">
              <w:rPr>
                <w:color w:val="000000"/>
                <w:szCs w:val="17"/>
                <w:lang w:eastAsia="en-AU"/>
              </w:rPr>
              <w:t>manufacturers</w:t>
            </w:r>
            <w:r>
              <w:rPr>
                <w:color w:val="000000"/>
                <w:szCs w:val="17"/>
                <w:lang w:eastAsia="en-AU"/>
              </w:rPr>
              <w:t xml:space="preserve"> </w:t>
            </w:r>
            <w:r w:rsidRPr="007D5CE7">
              <w:rPr>
                <w:color w:val="000000"/>
                <w:szCs w:val="17"/>
                <w:lang w:eastAsia="en-AU"/>
              </w:rPr>
              <w:t>–</w:t>
            </w:r>
            <w:r>
              <w:rPr>
                <w:color w:val="000000"/>
                <w:szCs w:val="17"/>
                <w:lang w:eastAsia="en-AU"/>
              </w:rPr>
              <w:t xml:space="preserve"> </w:t>
            </w:r>
            <w:r w:rsidRPr="007D5CE7">
              <w:rPr>
                <w:color w:val="000000"/>
                <w:szCs w:val="17"/>
                <w:lang w:eastAsia="en-AU"/>
              </w:rPr>
              <w:t>Categories</w:t>
            </w:r>
            <w:r>
              <w:rPr>
                <w:color w:val="000000"/>
                <w:szCs w:val="17"/>
                <w:lang w:eastAsia="en-AU"/>
              </w:rPr>
              <w:t xml:space="preserve"> </w:t>
            </w:r>
            <w:r w:rsidRPr="007D5CE7">
              <w:rPr>
                <w:color w:val="000000"/>
                <w:szCs w:val="17"/>
                <w:lang w:eastAsia="en-AU"/>
              </w:rPr>
              <w:t>2,3</w:t>
            </w:r>
            <w:r>
              <w:rPr>
                <w:color w:val="000000"/>
                <w:szCs w:val="17"/>
                <w:lang w:eastAsia="en-AU"/>
              </w:rPr>
              <w:t xml:space="preserve"> </w:t>
            </w:r>
            <w:r w:rsidRPr="007D5CE7">
              <w:rPr>
                <w:color w:val="000000"/>
                <w:szCs w:val="17"/>
                <w:lang w:eastAsia="en-AU"/>
              </w:rPr>
              <w:t>or</w:t>
            </w:r>
            <w:r>
              <w:rPr>
                <w:color w:val="000000"/>
                <w:szCs w:val="17"/>
                <w:lang w:eastAsia="en-AU"/>
              </w:rPr>
              <w:t xml:space="preserve"> </w:t>
            </w:r>
            <w:r w:rsidRPr="007D5CE7">
              <w:rPr>
                <w:color w:val="000000"/>
                <w:szCs w:val="17"/>
                <w:lang w:eastAsia="en-AU"/>
              </w:rPr>
              <w:t>4</w:t>
            </w:r>
          </w:p>
        </w:tc>
        <w:tc>
          <w:tcPr>
            <w:tcW w:w="387" w:type="pct"/>
            <w:vAlign w:val="center"/>
            <w:hideMark/>
          </w:tcPr>
          <w:p w14:paraId="440498B6" w14:textId="3329CE54" w:rsidR="004A5C47" w:rsidRPr="00E646FB" w:rsidRDefault="004A5C47" w:rsidP="004A5C47">
            <w:pPr>
              <w:pStyle w:val="APVMATableText"/>
              <w:jc w:val="right"/>
            </w:pPr>
            <w:r>
              <w:rPr>
                <w:color w:val="000000"/>
                <w:szCs w:val="17"/>
              </w:rPr>
              <w:t>12,500</w:t>
            </w:r>
          </w:p>
        </w:tc>
        <w:tc>
          <w:tcPr>
            <w:tcW w:w="387" w:type="pct"/>
            <w:vAlign w:val="center"/>
            <w:hideMark/>
          </w:tcPr>
          <w:p w14:paraId="7F63515C" w14:textId="711B0E2E" w:rsidR="004A5C47" w:rsidRPr="00E646FB" w:rsidRDefault="004A5C47" w:rsidP="004A5C47">
            <w:pPr>
              <w:pStyle w:val="APVMATableText"/>
              <w:jc w:val="right"/>
            </w:pPr>
            <w:r>
              <w:rPr>
                <w:color w:val="000000"/>
                <w:szCs w:val="17"/>
              </w:rPr>
              <w:t>6,760</w:t>
            </w:r>
          </w:p>
        </w:tc>
        <w:tc>
          <w:tcPr>
            <w:tcW w:w="387" w:type="pct"/>
            <w:vAlign w:val="center"/>
            <w:hideMark/>
          </w:tcPr>
          <w:p w14:paraId="20352F0F" w14:textId="5F5D8833" w:rsidR="004A5C47" w:rsidRPr="00E646FB" w:rsidRDefault="004A5C47" w:rsidP="004A5C47">
            <w:pPr>
              <w:pStyle w:val="APVMATableText"/>
              <w:jc w:val="right"/>
            </w:pPr>
            <w:r>
              <w:rPr>
                <w:color w:val="000000"/>
                <w:szCs w:val="17"/>
              </w:rPr>
              <w:t>(46)</w:t>
            </w:r>
          </w:p>
        </w:tc>
        <w:tc>
          <w:tcPr>
            <w:tcW w:w="387" w:type="pct"/>
            <w:vAlign w:val="center"/>
            <w:hideMark/>
          </w:tcPr>
          <w:p w14:paraId="335B1702" w14:textId="1F4E6F53" w:rsidR="004A5C47" w:rsidRPr="00E646FB" w:rsidRDefault="004A5C47" w:rsidP="004A5C47">
            <w:pPr>
              <w:pStyle w:val="APVMATableText"/>
              <w:jc w:val="right"/>
            </w:pPr>
            <w:r>
              <w:rPr>
                <w:color w:val="000000"/>
                <w:szCs w:val="17"/>
              </w:rPr>
              <w:t>2,500</w:t>
            </w:r>
          </w:p>
        </w:tc>
        <w:tc>
          <w:tcPr>
            <w:tcW w:w="387" w:type="pct"/>
            <w:shd w:val="clear" w:color="auto" w:fill="D5D7D5" w:themeFill="text1" w:themeFillTint="33"/>
            <w:vAlign w:val="center"/>
            <w:hideMark/>
          </w:tcPr>
          <w:p w14:paraId="488E8948" w14:textId="7FC98493" w:rsidR="004A5C47" w:rsidRPr="00984711" w:rsidRDefault="004A5C47" w:rsidP="004A5C47">
            <w:pPr>
              <w:pStyle w:val="APVMATableText"/>
              <w:jc w:val="right"/>
              <w:rPr>
                <w:b/>
              </w:rPr>
            </w:pPr>
            <w:r>
              <w:rPr>
                <w:color w:val="000000"/>
                <w:szCs w:val="17"/>
              </w:rPr>
              <w:t>3,380</w:t>
            </w:r>
          </w:p>
        </w:tc>
        <w:tc>
          <w:tcPr>
            <w:tcW w:w="367" w:type="pct"/>
            <w:vAlign w:val="center"/>
            <w:hideMark/>
          </w:tcPr>
          <w:p w14:paraId="1F357C08" w14:textId="5A5FFA1F" w:rsidR="004A5C47" w:rsidRPr="00E646FB" w:rsidRDefault="004A5C47" w:rsidP="004A5C47">
            <w:pPr>
              <w:pStyle w:val="APVMATableText"/>
              <w:jc w:val="right"/>
            </w:pPr>
            <w:r>
              <w:rPr>
                <w:color w:val="000000"/>
                <w:szCs w:val="17"/>
              </w:rPr>
              <w:t>35</w:t>
            </w:r>
          </w:p>
        </w:tc>
        <w:tc>
          <w:tcPr>
            <w:tcW w:w="407" w:type="pct"/>
            <w:vAlign w:val="center"/>
            <w:hideMark/>
          </w:tcPr>
          <w:p w14:paraId="61E3EF75" w14:textId="405AE93A" w:rsidR="004A5C47" w:rsidRPr="00E646FB" w:rsidRDefault="004A5C47" w:rsidP="004A5C47">
            <w:pPr>
              <w:pStyle w:val="APVMATableText"/>
              <w:jc w:val="right"/>
            </w:pPr>
            <w:r>
              <w:rPr>
                <w:color w:val="000000"/>
                <w:szCs w:val="17"/>
              </w:rPr>
              <w:t>4</w:t>
            </w:r>
          </w:p>
        </w:tc>
        <w:tc>
          <w:tcPr>
            <w:tcW w:w="387" w:type="pct"/>
            <w:vAlign w:val="center"/>
            <w:hideMark/>
          </w:tcPr>
          <w:p w14:paraId="00665052" w14:textId="2140CB2E" w:rsidR="004A5C47" w:rsidRPr="00E646FB" w:rsidRDefault="004A5C47" w:rsidP="004A5C47">
            <w:pPr>
              <w:pStyle w:val="APVMATableText"/>
              <w:jc w:val="right"/>
            </w:pPr>
            <w:r>
              <w:rPr>
                <w:color w:val="000000"/>
                <w:szCs w:val="17"/>
              </w:rPr>
              <w:t>27,039</w:t>
            </w:r>
          </w:p>
        </w:tc>
        <w:tc>
          <w:tcPr>
            <w:tcW w:w="385" w:type="pct"/>
            <w:hideMark/>
          </w:tcPr>
          <w:p w14:paraId="70241415" w14:textId="13335962" w:rsidR="004A5C47" w:rsidRPr="00E646FB" w:rsidRDefault="004A5C47" w:rsidP="004A5C47">
            <w:pPr>
              <w:pStyle w:val="APVMATableText"/>
              <w:jc w:val="right"/>
            </w:pPr>
            <w:r w:rsidRPr="00510833">
              <w:t xml:space="preserve"> 11,802 </w:t>
            </w:r>
          </w:p>
        </w:tc>
      </w:tr>
      <w:tr w:rsidR="004A5C47" w:rsidRPr="007D5CE7" w14:paraId="0CAC6176" w14:textId="77777777" w:rsidTr="005A01BF">
        <w:trPr>
          <w:trHeight w:val="20"/>
        </w:trPr>
        <w:tc>
          <w:tcPr>
            <w:tcW w:w="829" w:type="pct"/>
            <w:vAlign w:val="center"/>
            <w:hideMark/>
          </w:tcPr>
          <w:p w14:paraId="6CB1DDC6" w14:textId="77777777" w:rsidR="004A5C47" w:rsidRPr="007D5CE7" w:rsidRDefault="004A5C47" w:rsidP="004A5C47">
            <w:pPr>
              <w:pStyle w:val="APVMATableText"/>
              <w:rPr>
                <w:color w:val="000000"/>
                <w:szCs w:val="17"/>
                <w:lang w:eastAsia="en-AU"/>
              </w:rPr>
            </w:pPr>
            <w:r w:rsidRPr="007D5CE7">
              <w:rPr>
                <w:color w:val="000000"/>
                <w:szCs w:val="17"/>
                <w:lang w:eastAsia="en-AU"/>
              </w:rPr>
              <w:t>GMP Annual Licence fee</w:t>
            </w:r>
          </w:p>
        </w:tc>
        <w:tc>
          <w:tcPr>
            <w:tcW w:w="690" w:type="pct"/>
            <w:vAlign w:val="center"/>
            <w:hideMark/>
          </w:tcPr>
          <w:p w14:paraId="7E95E76B" w14:textId="12506E2C" w:rsidR="004A5C47" w:rsidRPr="007D5CE7" w:rsidRDefault="004A5C47" w:rsidP="004A5C47">
            <w:pPr>
              <w:pStyle w:val="APVMATableText"/>
              <w:rPr>
                <w:color w:val="000000"/>
                <w:szCs w:val="17"/>
                <w:lang w:eastAsia="en-AU"/>
              </w:rPr>
            </w:pPr>
            <w:r w:rsidRPr="007D5CE7">
              <w:rPr>
                <w:color w:val="000000"/>
                <w:szCs w:val="17"/>
                <w:lang w:eastAsia="en-AU"/>
              </w:rPr>
              <w:t>Low</w:t>
            </w:r>
            <w:r>
              <w:rPr>
                <w:color w:val="000000"/>
                <w:szCs w:val="17"/>
                <w:lang w:eastAsia="en-AU"/>
              </w:rPr>
              <w:t xml:space="preserve"> </w:t>
            </w:r>
            <w:r w:rsidRPr="007D5CE7">
              <w:rPr>
                <w:color w:val="000000"/>
                <w:szCs w:val="17"/>
                <w:lang w:eastAsia="en-AU"/>
              </w:rPr>
              <w:t>value</w:t>
            </w:r>
            <w:r>
              <w:rPr>
                <w:color w:val="000000"/>
                <w:szCs w:val="17"/>
                <w:lang w:eastAsia="en-AU"/>
              </w:rPr>
              <w:t xml:space="preserve"> </w:t>
            </w:r>
            <w:r w:rsidRPr="007D5CE7">
              <w:rPr>
                <w:color w:val="000000"/>
                <w:szCs w:val="17"/>
                <w:lang w:eastAsia="en-AU"/>
              </w:rPr>
              <w:t>manufacturers</w:t>
            </w:r>
            <w:r>
              <w:rPr>
                <w:color w:val="000000"/>
                <w:szCs w:val="17"/>
                <w:lang w:eastAsia="en-AU"/>
              </w:rPr>
              <w:t xml:space="preserve"> </w:t>
            </w:r>
            <w:r w:rsidRPr="007D5CE7">
              <w:rPr>
                <w:color w:val="000000"/>
                <w:szCs w:val="17"/>
                <w:lang w:eastAsia="en-AU"/>
              </w:rPr>
              <w:t>–</w:t>
            </w:r>
            <w:r>
              <w:rPr>
                <w:color w:val="000000"/>
                <w:szCs w:val="17"/>
                <w:lang w:eastAsia="en-AU"/>
              </w:rPr>
              <w:t xml:space="preserve"> </w:t>
            </w:r>
            <w:r w:rsidRPr="007D5CE7">
              <w:rPr>
                <w:color w:val="000000"/>
                <w:szCs w:val="17"/>
                <w:lang w:eastAsia="en-AU"/>
              </w:rPr>
              <w:t>Category</w:t>
            </w:r>
            <w:r>
              <w:rPr>
                <w:color w:val="000000"/>
                <w:szCs w:val="17"/>
                <w:lang w:eastAsia="en-AU"/>
              </w:rPr>
              <w:t xml:space="preserve"> </w:t>
            </w:r>
            <w:r w:rsidRPr="007D5CE7">
              <w:rPr>
                <w:color w:val="000000"/>
                <w:szCs w:val="17"/>
                <w:lang w:eastAsia="en-AU"/>
              </w:rPr>
              <w:t>6</w:t>
            </w:r>
          </w:p>
        </w:tc>
        <w:tc>
          <w:tcPr>
            <w:tcW w:w="387" w:type="pct"/>
            <w:vAlign w:val="center"/>
            <w:hideMark/>
          </w:tcPr>
          <w:p w14:paraId="57DBE2B0" w14:textId="1C406920" w:rsidR="004A5C47" w:rsidRPr="00E646FB" w:rsidRDefault="004A5C47" w:rsidP="004A5C47">
            <w:pPr>
              <w:pStyle w:val="APVMATableText"/>
              <w:jc w:val="right"/>
            </w:pPr>
            <w:r>
              <w:rPr>
                <w:color w:val="000000"/>
                <w:szCs w:val="17"/>
              </w:rPr>
              <w:t>4,500</w:t>
            </w:r>
          </w:p>
        </w:tc>
        <w:tc>
          <w:tcPr>
            <w:tcW w:w="387" w:type="pct"/>
            <w:vAlign w:val="center"/>
            <w:hideMark/>
          </w:tcPr>
          <w:p w14:paraId="29946CA8" w14:textId="1F9925E0" w:rsidR="004A5C47" w:rsidRPr="00E646FB" w:rsidRDefault="004A5C47" w:rsidP="004A5C47">
            <w:pPr>
              <w:pStyle w:val="APVMATableText"/>
              <w:jc w:val="right"/>
            </w:pPr>
            <w:r>
              <w:rPr>
                <w:color w:val="000000"/>
                <w:szCs w:val="17"/>
              </w:rPr>
              <w:t>3,687</w:t>
            </w:r>
          </w:p>
        </w:tc>
        <w:tc>
          <w:tcPr>
            <w:tcW w:w="387" w:type="pct"/>
            <w:vAlign w:val="center"/>
            <w:hideMark/>
          </w:tcPr>
          <w:p w14:paraId="3E192007" w14:textId="43D370EE" w:rsidR="004A5C47" w:rsidRPr="00E646FB" w:rsidRDefault="004A5C47" w:rsidP="004A5C47">
            <w:pPr>
              <w:pStyle w:val="APVMATableText"/>
              <w:jc w:val="right"/>
            </w:pPr>
            <w:r>
              <w:rPr>
                <w:color w:val="000000"/>
                <w:szCs w:val="17"/>
              </w:rPr>
              <w:t>(18)</w:t>
            </w:r>
          </w:p>
        </w:tc>
        <w:tc>
          <w:tcPr>
            <w:tcW w:w="387" w:type="pct"/>
            <w:vAlign w:val="center"/>
            <w:hideMark/>
          </w:tcPr>
          <w:p w14:paraId="64EE92D1" w14:textId="53F3BA3F" w:rsidR="004A5C47" w:rsidRPr="00E646FB" w:rsidRDefault="004A5C47" w:rsidP="004A5C47">
            <w:pPr>
              <w:pStyle w:val="APVMATableText"/>
              <w:jc w:val="right"/>
            </w:pPr>
            <w:r>
              <w:rPr>
                <w:color w:val="000000"/>
                <w:szCs w:val="17"/>
              </w:rPr>
              <w:t>900</w:t>
            </w:r>
          </w:p>
        </w:tc>
        <w:tc>
          <w:tcPr>
            <w:tcW w:w="387" w:type="pct"/>
            <w:shd w:val="clear" w:color="auto" w:fill="D5D7D5" w:themeFill="text1" w:themeFillTint="33"/>
            <w:vAlign w:val="center"/>
            <w:hideMark/>
          </w:tcPr>
          <w:p w14:paraId="2F8359CE" w14:textId="61CFDE89" w:rsidR="004A5C47" w:rsidRPr="00984711" w:rsidRDefault="004A5C47" w:rsidP="004A5C47">
            <w:pPr>
              <w:pStyle w:val="APVMATableText"/>
              <w:jc w:val="right"/>
              <w:rPr>
                <w:b/>
              </w:rPr>
            </w:pPr>
            <w:r>
              <w:rPr>
                <w:color w:val="000000"/>
                <w:szCs w:val="17"/>
              </w:rPr>
              <w:t>1,844</w:t>
            </w:r>
          </w:p>
        </w:tc>
        <w:tc>
          <w:tcPr>
            <w:tcW w:w="367" w:type="pct"/>
            <w:vAlign w:val="center"/>
            <w:hideMark/>
          </w:tcPr>
          <w:p w14:paraId="5D1913AB" w14:textId="7B7560D3" w:rsidR="004A5C47" w:rsidRPr="00E646FB" w:rsidRDefault="004A5C47" w:rsidP="004A5C47">
            <w:pPr>
              <w:pStyle w:val="APVMATableText"/>
              <w:jc w:val="right"/>
            </w:pPr>
            <w:r>
              <w:rPr>
                <w:color w:val="000000"/>
                <w:szCs w:val="17"/>
              </w:rPr>
              <w:t>105</w:t>
            </w:r>
          </w:p>
        </w:tc>
        <w:tc>
          <w:tcPr>
            <w:tcW w:w="407" w:type="pct"/>
            <w:vAlign w:val="center"/>
            <w:hideMark/>
          </w:tcPr>
          <w:p w14:paraId="26146D2D" w14:textId="5021B934" w:rsidR="004A5C47" w:rsidRPr="00E646FB" w:rsidRDefault="004A5C47" w:rsidP="004A5C47">
            <w:pPr>
              <w:pStyle w:val="APVMATableText"/>
              <w:jc w:val="right"/>
            </w:pPr>
            <w:r>
              <w:rPr>
                <w:color w:val="000000"/>
                <w:szCs w:val="17"/>
              </w:rPr>
              <w:t>4</w:t>
            </w:r>
          </w:p>
        </w:tc>
        <w:tc>
          <w:tcPr>
            <w:tcW w:w="387" w:type="pct"/>
            <w:vAlign w:val="center"/>
            <w:hideMark/>
          </w:tcPr>
          <w:p w14:paraId="78AD19F5" w14:textId="5C4007E0" w:rsidR="004A5C47" w:rsidRPr="00E646FB" w:rsidRDefault="004A5C47" w:rsidP="004A5C47">
            <w:pPr>
              <w:pStyle w:val="APVMATableText"/>
              <w:jc w:val="right"/>
            </w:pPr>
            <w:r>
              <w:rPr>
                <w:color w:val="000000"/>
                <w:szCs w:val="17"/>
              </w:rPr>
              <w:t>14,748</w:t>
            </w:r>
          </w:p>
        </w:tc>
        <w:tc>
          <w:tcPr>
            <w:tcW w:w="385" w:type="pct"/>
            <w:hideMark/>
          </w:tcPr>
          <w:p w14:paraId="23C9B834" w14:textId="33F8B575" w:rsidR="004A5C47" w:rsidRPr="00E646FB" w:rsidRDefault="004A5C47" w:rsidP="004A5C47">
            <w:pPr>
              <w:pStyle w:val="APVMATableText"/>
              <w:jc w:val="right"/>
            </w:pPr>
            <w:r w:rsidRPr="00510833">
              <w:t xml:space="preserve"> 6,438 </w:t>
            </w:r>
          </w:p>
        </w:tc>
      </w:tr>
      <w:tr w:rsidR="004A5C47" w:rsidRPr="007D5CE7" w14:paraId="6E9374C2" w14:textId="77777777" w:rsidTr="005A01BF">
        <w:trPr>
          <w:trHeight w:val="20"/>
        </w:trPr>
        <w:tc>
          <w:tcPr>
            <w:tcW w:w="829" w:type="pct"/>
            <w:vAlign w:val="center"/>
            <w:hideMark/>
          </w:tcPr>
          <w:p w14:paraId="4C2392AE" w14:textId="77777777" w:rsidR="004A5C47" w:rsidRPr="007D5CE7" w:rsidRDefault="004A5C47" w:rsidP="004A5C47">
            <w:pPr>
              <w:pStyle w:val="APVMATableText"/>
              <w:rPr>
                <w:color w:val="000000"/>
                <w:szCs w:val="17"/>
                <w:lang w:eastAsia="en-AU"/>
              </w:rPr>
            </w:pPr>
            <w:r w:rsidRPr="007D5CE7">
              <w:rPr>
                <w:color w:val="000000"/>
                <w:szCs w:val="17"/>
                <w:lang w:eastAsia="en-AU"/>
              </w:rPr>
              <w:t>GMP Annual Licence fee</w:t>
            </w:r>
          </w:p>
        </w:tc>
        <w:tc>
          <w:tcPr>
            <w:tcW w:w="690" w:type="pct"/>
            <w:vAlign w:val="center"/>
            <w:hideMark/>
          </w:tcPr>
          <w:p w14:paraId="0BBEFA80" w14:textId="62588B85" w:rsidR="004A5C47" w:rsidRPr="007D5CE7" w:rsidRDefault="004A5C47" w:rsidP="004A5C47">
            <w:pPr>
              <w:pStyle w:val="APVMATableText"/>
              <w:rPr>
                <w:color w:val="000000"/>
                <w:szCs w:val="17"/>
                <w:lang w:eastAsia="en-AU"/>
              </w:rPr>
            </w:pPr>
            <w:r w:rsidRPr="007D5CE7">
              <w:rPr>
                <w:color w:val="000000"/>
                <w:szCs w:val="17"/>
                <w:lang w:eastAsia="en-AU"/>
              </w:rPr>
              <w:t>Low</w:t>
            </w:r>
            <w:r>
              <w:rPr>
                <w:color w:val="000000"/>
                <w:szCs w:val="17"/>
                <w:lang w:eastAsia="en-AU"/>
              </w:rPr>
              <w:t xml:space="preserve"> </w:t>
            </w:r>
            <w:r w:rsidRPr="007D5CE7">
              <w:rPr>
                <w:color w:val="000000"/>
                <w:szCs w:val="17"/>
                <w:lang w:eastAsia="en-AU"/>
              </w:rPr>
              <w:t>value</w:t>
            </w:r>
            <w:r>
              <w:rPr>
                <w:color w:val="000000"/>
                <w:szCs w:val="17"/>
                <w:lang w:eastAsia="en-AU"/>
              </w:rPr>
              <w:t xml:space="preserve"> </w:t>
            </w:r>
            <w:r w:rsidRPr="007D5CE7">
              <w:rPr>
                <w:color w:val="000000"/>
                <w:szCs w:val="17"/>
                <w:lang w:eastAsia="en-AU"/>
              </w:rPr>
              <w:t>manufacturers</w:t>
            </w:r>
            <w:r>
              <w:rPr>
                <w:color w:val="000000"/>
                <w:szCs w:val="17"/>
                <w:lang w:eastAsia="en-AU"/>
              </w:rPr>
              <w:t xml:space="preserve"> </w:t>
            </w:r>
            <w:r w:rsidRPr="007D5CE7">
              <w:rPr>
                <w:color w:val="000000"/>
                <w:szCs w:val="17"/>
                <w:lang w:eastAsia="en-AU"/>
              </w:rPr>
              <w:t>–</w:t>
            </w:r>
            <w:r>
              <w:rPr>
                <w:color w:val="000000"/>
                <w:szCs w:val="17"/>
                <w:lang w:eastAsia="en-AU"/>
              </w:rPr>
              <w:br/>
            </w:r>
            <w:proofErr w:type="gramStart"/>
            <w:r>
              <w:rPr>
                <w:color w:val="000000"/>
                <w:szCs w:val="17"/>
                <w:lang w:eastAsia="en-AU"/>
              </w:rPr>
              <w:t>M</w:t>
            </w:r>
            <w:r w:rsidRPr="007D5CE7">
              <w:rPr>
                <w:color w:val="000000"/>
                <w:szCs w:val="17"/>
                <w:lang w:eastAsia="en-AU"/>
              </w:rPr>
              <w:t>ulti-category</w:t>
            </w:r>
            <w:proofErr w:type="gramEnd"/>
          </w:p>
        </w:tc>
        <w:tc>
          <w:tcPr>
            <w:tcW w:w="387" w:type="pct"/>
            <w:vAlign w:val="center"/>
            <w:hideMark/>
          </w:tcPr>
          <w:p w14:paraId="389CB972" w14:textId="3299148E" w:rsidR="004A5C47" w:rsidRPr="00E646FB" w:rsidRDefault="004A5C47" w:rsidP="004A5C47">
            <w:pPr>
              <w:pStyle w:val="APVMATableText"/>
              <w:jc w:val="right"/>
            </w:pPr>
            <w:r>
              <w:rPr>
                <w:color w:val="000000"/>
                <w:szCs w:val="17"/>
              </w:rPr>
              <w:t>18,750</w:t>
            </w:r>
          </w:p>
        </w:tc>
        <w:tc>
          <w:tcPr>
            <w:tcW w:w="387" w:type="pct"/>
            <w:vAlign w:val="center"/>
            <w:hideMark/>
          </w:tcPr>
          <w:p w14:paraId="6F83260C" w14:textId="31A894E9" w:rsidR="004A5C47" w:rsidRPr="00E646FB" w:rsidRDefault="004A5C47" w:rsidP="004A5C47">
            <w:pPr>
              <w:pStyle w:val="APVMATableText"/>
              <w:jc w:val="right"/>
            </w:pPr>
            <w:r>
              <w:rPr>
                <w:color w:val="000000"/>
                <w:szCs w:val="17"/>
              </w:rPr>
              <w:t>8,603</w:t>
            </w:r>
          </w:p>
        </w:tc>
        <w:tc>
          <w:tcPr>
            <w:tcW w:w="387" w:type="pct"/>
            <w:vAlign w:val="center"/>
            <w:hideMark/>
          </w:tcPr>
          <w:p w14:paraId="1557A02F" w14:textId="002AE3E4" w:rsidR="004A5C47" w:rsidRPr="00E646FB" w:rsidRDefault="004A5C47" w:rsidP="004A5C47">
            <w:pPr>
              <w:pStyle w:val="APVMATableText"/>
              <w:jc w:val="right"/>
            </w:pPr>
            <w:r>
              <w:rPr>
                <w:color w:val="000000"/>
                <w:szCs w:val="17"/>
              </w:rPr>
              <w:t>(54)</w:t>
            </w:r>
          </w:p>
        </w:tc>
        <w:tc>
          <w:tcPr>
            <w:tcW w:w="387" w:type="pct"/>
            <w:vAlign w:val="center"/>
            <w:hideMark/>
          </w:tcPr>
          <w:p w14:paraId="5DA8EE6F" w14:textId="6C918400" w:rsidR="004A5C47" w:rsidRPr="00E646FB" w:rsidRDefault="004A5C47" w:rsidP="004A5C47">
            <w:pPr>
              <w:pStyle w:val="APVMATableText"/>
              <w:jc w:val="right"/>
            </w:pPr>
            <w:r>
              <w:rPr>
                <w:color w:val="000000"/>
                <w:szCs w:val="17"/>
              </w:rPr>
              <w:t>3,750</w:t>
            </w:r>
          </w:p>
        </w:tc>
        <w:tc>
          <w:tcPr>
            <w:tcW w:w="387" w:type="pct"/>
            <w:shd w:val="clear" w:color="auto" w:fill="D5D7D5" w:themeFill="text1" w:themeFillTint="33"/>
            <w:vAlign w:val="center"/>
            <w:hideMark/>
          </w:tcPr>
          <w:p w14:paraId="34CFFD7A" w14:textId="012CB290" w:rsidR="004A5C47" w:rsidRPr="00984711" w:rsidRDefault="004A5C47" w:rsidP="004A5C47">
            <w:pPr>
              <w:pStyle w:val="APVMATableText"/>
              <w:jc w:val="right"/>
              <w:rPr>
                <w:b/>
              </w:rPr>
            </w:pPr>
            <w:r>
              <w:rPr>
                <w:color w:val="000000"/>
                <w:szCs w:val="17"/>
              </w:rPr>
              <w:t>4,302</w:t>
            </w:r>
          </w:p>
        </w:tc>
        <w:tc>
          <w:tcPr>
            <w:tcW w:w="367" w:type="pct"/>
            <w:vAlign w:val="center"/>
            <w:hideMark/>
          </w:tcPr>
          <w:p w14:paraId="2A3C1367" w14:textId="5F2034C1" w:rsidR="004A5C47" w:rsidRPr="00E646FB" w:rsidRDefault="004A5C47" w:rsidP="004A5C47">
            <w:pPr>
              <w:pStyle w:val="APVMATableText"/>
              <w:jc w:val="right"/>
            </w:pPr>
            <w:r>
              <w:rPr>
                <w:color w:val="000000"/>
                <w:szCs w:val="17"/>
              </w:rPr>
              <w:t>15</w:t>
            </w:r>
          </w:p>
        </w:tc>
        <w:tc>
          <w:tcPr>
            <w:tcW w:w="407" w:type="pct"/>
            <w:vAlign w:val="center"/>
            <w:hideMark/>
          </w:tcPr>
          <w:p w14:paraId="5DC12757" w14:textId="44911C3D" w:rsidR="004A5C47" w:rsidRPr="00E646FB" w:rsidRDefault="004A5C47" w:rsidP="004A5C47">
            <w:pPr>
              <w:pStyle w:val="APVMATableText"/>
              <w:jc w:val="right"/>
            </w:pPr>
            <w:r>
              <w:rPr>
                <w:color w:val="000000"/>
                <w:szCs w:val="17"/>
              </w:rPr>
              <w:t>3</w:t>
            </w:r>
          </w:p>
        </w:tc>
        <w:tc>
          <w:tcPr>
            <w:tcW w:w="387" w:type="pct"/>
            <w:vAlign w:val="center"/>
            <w:hideMark/>
          </w:tcPr>
          <w:p w14:paraId="560F150A" w14:textId="13826ABE" w:rsidR="004A5C47" w:rsidRPr="00E646FB" w:rsidRDefault="004A5C47" w:rsidP="004A5C47">
            <w:pPr>
              <w:pStyle w:val="APVMATableText"/>
              <w:jc w:val="right"/>
            </w:pPr>
            <w:r>
              <w:rPr>
                <w:color w:val="000000"/>
                <w:szCs w:val="17"/>
              </w:rPr>
              <w:t>25,810</w:t>
            </w:r>
          </w:p>
        </w:tc>
        <w:tc>
          <w:tcPr>
            <w:tcW w:w="385" w:type="pct"/>
            <w:hideMark/>
          </w:tcPr>
          <w:p w14:paraId="1BA6F1B5" w14:textId="67560D76" w:rsidR="004A5C47" w:rsidRPr="00E646FB" w:rsidRDefault="004A5C47" w:rsidP="004A5C47">
            <w:pPr>
              <w:pStyle w:val="APVMATableText"/>
              <w:jc w:val="right"/>
            </w:pPr>
            <w:r w:rsidRPr="00510833">
              <w:t xml:space="preserve"> 11,266 </w:t>
            </w:r>
          </w:p>
        </w:tc>
      </w:tr>
      <w:tr w:rsidR="004A5C47" w:rsidRPr="007D5CE7" w14:paraId="10AD3563" w14:textId="77777777" w:rsidTr="005A01BF">
        <w:trPr>
          <w:trHeight w:val="20"/>
        </w:trPr>
        <w:tc>
          <w:tcPr>
            <w:tcW w:w="829" w:type="pct"/>
            <w:vAlign w:val="center"/>
            <w:hideMark/>
          </w:tcPr>
          <w:p w14:paraId="29F325AC" w14:textId="77777777" w:rsidR="004A5C47" w:rsidRPr="007D5CE7" w:rsidRDefault="004A5C47" w:rsidP="004A5C47">
            <w:pPr>
              <w:pStyle w:val="APVMATableText"/>
              <w:rPr>
                <w:color w:val="000000"/>
                <w:szCs w:val="17"/>
                <w:lang w:eastAsia="en-AU"/>
              </w:rPr>
            </w:pPr>
            <w:r w:rsidRPr="007D5CE7">
              <w:rPr>
                <w:color w:val="000000"/>
                <w:szCs w:val="17"/>
                <w:lang w:eastAsia="en-AU"/>
              </w:rPr>
              <w:t>GMP Licence variation</w:t>
            </w:r>
          </w:p>
        </w:tc>
        <w:tc>
          <w:tcPr>
            <w:tcW w:w="690" w:type="pct"/>
            <w:vAlign w:val="center"/>
            <w:hideMark/>
          </w:tcPr>
          <w:p w14:paraId="6FF9003D" w14:textId="79ED46DA" w:rsidR="004A5C47" w:rsidRPr="007D5CE7" w:rsidRDefault="004A5C47" w:rsidP="004A5C47">
            <w:pPr>
              <w:pStyle w:val="APVMATableText"/>
              <w:rPr>
                <w:color w:val="000000"/>
                <w:szCs w:val="17"/>
                <w:lang w:eastAsia="en-AU"/>
              </w:rPr>
            </w:pPr>
            <w:r w:rsidRPr="007D5CE7">
              <w:rPr>
                <w:color w:val="000000"/>
                <w:szCs w:val="17"/>
                <w:lang w:eastAsia="en-AU"/>
              </w:rPr>
              <w:t>GMP</w:t>
            </w:r>
            <w:r>
              <w:rPr>
                <w:color w:val="000000"/>
                <w:szCs w:val="17"/>
                <w:lang w:eastAsia="en-AU"/>
              </w:rPr>
              <w:t xml:space="preserve"> </w:t>
            </w:r>
            <w:r w:rsidRPr="007D5CE7">
              <w:rPr>
                <w:color w:val="000000"/>
                <w:szCs w:val="17"/>
                <w:lang w:eastAsia="en-AU"/>
              </w:rPr>
              <w:t>Audit</w:t>
            </w:r>
            <w:r>
              <w:rPr>
                <w:color w:val="000000"/>
                <w:szCs w:val="17"/>
                <w:lang w:eastAsia="en-AU"/>
              </w:rPr>
              <w:t xml:space="preserve"> </w:t>
            </w:r>
            <w:r w:rsidRPr="007D5CE7">
              <w:rPr>
                <w:color w:val="000000"/>
                <w:szCs w:val="17"/>
                <w:lang w:eastAsia="en-AU"/>
              </w:rPr>
              <w:t>fee</w:t>
            </w:r>
            <w:r>
              <w:rPr>
                <w:color w:val="000000"/>
                <w:szCs w:val="17"/>
                <w:lang w:eastAsia="en-AU"/>
              </w:rPr>
              <w:t xml:space="preserve"> </w:t>
            </w:r>
            <w:r>
              <w:rPr>
                <w:color w:val="000000"/>
                <w:szCs w:val="17"/>
                <w:lang w:eastAsia="en-AU"/>
              </w:rPr>
              <w:br/>
            </w:r>
            <w:r w:rsidRPr="007D5CE7">
              <w:rPr>
                <w:color w:val="000000"/>
                <w:szCs w:val="17"/>
                <w:lang w:eastAsia="en-AU"/>
              </w:rPr>
              <w:t>(if</w:t>
            </w:r>
            <w:r>
              <w:rPr>
                <w:color w:val="000000"/>
                <w:szCs w:val="17"/>
                <w:lang w:eastAsia="en-AU"/>
              </w:rPr>
              <w:t xml:space="preserve"> </w:t>
            </w:r>
            <w:r w:rsidRPr="007D5CE7">
              <w:rPr>
                <w:color w:val="000000"/>
                <w:szCs w:val="17"/>
                <w:lang w:eastAsia="en-AU"/>
              </w:rPr>
              <w:t>required)</w:t>
            </w:r>
          </w:p>
        </w:tc>
        <w:tc>
          <w:tcPr>
            <w:tcW w:w="387" w:type="pct"/>
            <w:vAlign w:val="center"/>
            <w:hideMark/>
          </w:tcPr>
          <w:p w14:paraId="3E8B0C50" w14:textId="4DC0BACF" w:rsidR="004A5C47" w:rsidRPr="00E646FB" w:rsidRDefault="004A5C47" w:rsidP="004A5C47">
            <w:pPr>
              <w:pStyle w:val="APVMATableText"/>
              <w:jc w:val="right"/>
            </w:pPr>
            <w:r>
              <w:rPr>
                <w:color w:val="000000"/>
                <w:szCs w:val="17"/>
              </w:rPr>
              <w:t>4,500</w:t>
            </w:r>
          </w:p>
        </w:tc>
        <w:tc>
          <w:tcPr>
            <w:tcW w:w="387" w:type="pct"/>
            <w:vAlign w:val="center"/>
            <w:hideMark/>
          </w:tcPr>
          <w:p w14:paraId="77641F1E" w14:textId="1AC1C707" w:rsidR="004A5C47" w:rsidRPr="00E646FB" w:rsidRDefault="004A5C47" w:rsidP="004A5C47">
            <w:pPr>
              <w:pStyle w:val="APVMATableText"/>
              <w:jc w:val="right"/>
            </w:pPr>
            <w:r>
              <w:rPr>
                <w:color w:val="000000"/>
                <w:szCs w:val="17"/>
              </w:rPr>
              <w:t>4,302</w:t>
            </w:r>
          </w:p>
        </w:tc>
        <w:tc>
          <w:tcPr>
            <w:tcW w:w="387" w:type="pct"/>
            <w:vAlign w:val="center"/>
            <w:hideMark/>
          </w:tcPr>
          <w:p w14:paraId="570ABBBB" w14:textId="7C16A85F" w:rsidR="004A5C47" w:rsidRPr="00E646FB" w:rsidRDefault="004A5C47" w:rsidP="004A5C47">
            <w:pPr>
              <w:pStyle w:val="APVMATableText"/>
              <w:jc w:val="right"/>
            </w:pPr>
            <w:r>
              <w:rPr>
                <w:color w:val="000000"/>
                <w:szCs w:val="17"/>
              </w:rPr>
              <w:t>(4)</w:t>
            </w:r>
          </w:p>
        </w:tc>
        <w:tc>
          <w:tcPr>
            <w:tcW w:w="387" w:type="pct"/>
            <w:vAlign w:val="center"/>
            <w:hideMark/>
          </w:tcPr>
          <w:p w14:paraId="51D0DC42" w14:textId="20A1D936" w:rsidR="004A5C47" w:rsidRPr="00E646FB" w:rsidRDefault="004A5C47" w:rsidP="004A5C47">
            <w:pPr>
              <w:pStyle w:val="APVMATableText"/>
              <w:jc w:val="right"/>
            </w:pPr>
            <w:r>
              <w:rPr>
                <w:color w:val="000000"/>
                <w:szCs w:val="17"/>
              </w:rPr>
              <w:t>1,800</w:t>
            </w:r>
          </w:p>
        </w:tc>
        <w:tc>
          <w:tcPr>
            <w:tcW w:w="387" w:type="pct"/>
            <w:shd w:val="clear" w:color="auto" w:fill="D5D7D5" w:themeFill="text1" w:themeFillTint="33"/>
            <w:vAlign w:val="center"/>
            <w:hideMark/>
          </w:tcPr>
          <w:p w14:paraId="549EBC52" w14:textId="1F029ED4" w:rsidR="004A5C47" w:rsidRPr="00984711" w:rsidRDefault="004A5C47" w:rsidP="004A5C47">
            <w:pPr>
              <w:pStyle w:val="APVMATableText"/>
              <w:jc w:val="right"/>
              <w:rPr>
                <w:b/>
              </w:rPr>
            </w:pPr>
            <w:r>
              <w:rPr>
                <w:color w:val="000000"/>
                <w:szCs w:val="17"/>
              </w:rPr>
              <w:t>4,302</w:t>
            </w:r>
          </w:p>
        </w:tc>
        <w:tc>
          <w:tcPr>
            <w:tcW w:w="367" w:type="pct"/>
            <w:vAlign w:val="center"/>
            <w:hideMark/>
          </w:tcPr>
          <w:p w14:paraId="68AB88A7" w14:textId="1D159AB9" w:rsidR="004A5C47" w:rsidRPr="00E646FB" w:rsidRDefault="004A5C47" w:rsidP="004A5C47">
            <w:pPr>
              <w:pStyle w:val="APVMATableText"/>
              <w:jc w:val="right"/>
            </w:pPr>
            <w:r>
              <w:rPr>
                <w:color w:val="000000"/>
                <w:szCs w:val="17"/>
              </w:rPr>
              <w:t>139</w:t>
            </w:r>
          </w:p>
        </w:tc>
        <w:tc>
          <w:tcPr>
            <w:tcW w:w="407" w:type="pct"/>
            <w:vAlign w:val="center"/>
            <w:hideMark/>
          </w:tcPr>
          <w:p w14:paraId="17A659F8" w14:textId="4254A533" w:rsidR="004A5C47" w:rsidRPr="00E646FB" w:rsidRDefault="004A5C47" w:rsidP="004A5C47">
            <w:pPr>
              <w:pStyle w:val="APVMATableText"/>
              <w:jc w:val="right"/>
            </w:pPr>
            <w:r>
              <w:rPr>
                <w:color w:val="000000"/>
                <w:szCs w:val="17"/>
              </w:rPr>
              <w:t>4</w:t>
            </w:r>
          </w:p>
        </w:tc>
        <w:tc>
          <w:tcPr>
            <w:tcW w:w="387" w:type="pct"/>
            <w:vAlign w:val="center"/>
            <w:hideMark/>
          </w:tcPr>
          <w:p w14:paraId="63D636C3" w14:textId="272B95FB" w:rsidR="004A5C47" w:rsidRPr="00E646FB" w:rsidRDefault="004A5C47" w:rsidP="004A5C47">
            <w:pPr>
              <w:pStyle w:val="APVMATableText"/>
              <w:jc w:val="right"/>
            </w:pPr>
            <w:r>
              <w:rPr>
                <w:color w:val="000000"/>
                <w:szCs w:val="17"/>
              </w:rPr>
              <w:t>17,206</w:t>
            </w:r>
          </w:p>
        </w:tc>
        <w:tc>
          <w:tcPr>
            <w:tcW w:w="385" w:type="pct"/>
            <w:hideMark/>
          </w:tcPr>
          <w:p w14:paraId="2BFFD578" w14:textId="6B4F5E67" w:rsidR="004A5C47" w:rsidRPr="00E646FB" w:rsidRDefault="004A5C47" w:rsidP="004A5C47">
            <w:pPr>
              <w:pStyle w:val="APVMATableText"/>
              <w:jc w:val="right"/>
            </w:pPr>
            <w:r w:rsidRPr="00510833">
              <w:t xml:space="preserve"> 15,021 </w:t>
            </w:r>
          </w:p>
        </w:tc>
      </w:tr>
      <w:tr w:rsidR="004A5C47" w:rsidRPr="007D5CE7" w14:paraId="2DD25D58" w14:textId="77777777" w:rsidTr="005A01BF">
        <w:trPr>
          <w:trHeight w:val="20"/>
        </w:trPr>
        <w:tc>
          <w:tcPr>
            <w:tcW w:w="829" w:type="pct"/>
            <w:vAlign w:val="center"/>
            <w:hideMark/>
          </w:tcPr>
          <w:p w14:paraId="5FE5D3CE" w14:textId="77777777" w:rsidR="004A5C47" w:rsidRPr="007D5CE7" w:rsidRDefault="004A5C47" w:rsidP="004A5C47">
            <w:pPr>
              <w:pStyle w:val="APVMATableText"/>
              <w:rPr>
                <w:color w:val="000000"/>
                <w:szCs w:val="17"/>
                <w:lang w:eastAsia="en-AU"/>
              </w:rPr>
            </w:pPr>
            <w:r w:rsidRPr="007D5CE7">
              <w:rPr>
                <w:color w:val="000000"/>
                <w:szCs w:val="17"/>
                <w:lang w:eastAsia="en-AU"/>
              </w:rPr>
              <w:t>GMP Overseas Manufacture</w:t>
            </w:r>
          </w:p>
        </w:tc>
        <w:tc>
          <w:tcPr>
            <w:tcW w:w="690" w:type="pct"/>
            <w:vAlign w:val="center"/>
            <w:hideMark/>
          </w:tcPr>
          <w:p w14:paraId="0EFB728F" w14:textId="5185EB54" w:rsidR="004A5C47" w:rsidRPr="007D5CE7" w:rsidRDefault="004A5C47" w:rsidP="004A5C47">
            <w:pPr>
              <w:pStyle w:val="APVMATableText"/>
              <w:rPr>
                <w:color w:val="000000"/>
                <w:szCs w:val="17"/>
                <w:lang w:eastAsia="en-AU"/>
              </w:rPr>
            </w:pPr>
            <w:r w:rsidRPr="007D5CE7">
              <w:rPr>
                <w:color w:val="000000"/>
                <w:szCs w:val="17"/>
                <w:lang w:eastAsia="en-AU"/>
              </w:rPr>
              <w:t>Annual</w:t>
            </w:r>
            <w:r>
              <w:rPr>
                <w:color w:val="000000"/>
                <w:szCs w:val="17"/>
                <w:lang w:eastAsia="en-AU"/>
              </w:rPr>
              <w:t xml:space="preserve"> </w:t>
            </w:r>
            <w:r w:rsidRPr="007D5CE7">
              <w:rPr>
                <w:color w:val="000000"/>
                <w:szCs w:val="17"/>
                <w:lang w:eastAsia="en-AU"/>
              </w:rPr>
              <w:t>overseas</w:t>
            </w:r>
            <w:r>
              <w:rPr>
                <w:color w:val="000000"/>
                <w:szCs w:val="17"/>
                <w:lang w:eastAsia="en-AU"/>
              </w:rPr>
              <w:t xml:space="preserve"> </w:t>
            </w:r>
            <w:r w:rsidRPr="007D5CE7">
              <w:rPr>
                <w:color w:val="000000"/>
                <w:szCs w:val="17"/>
                <w:lang w:eastAsia="en-AU"/>
              </w:rPr>
              <w:t>GMP</w:t>
            </w:r>
            <w:r>
              <w:rPr>
                <w:color w:val="000000"/>
                <w:szCs w:val="17"/>
                <w:lang w:eastAsia="en-AU"/>
              </w:rPr>
              <w:t xml:space="preserve"> </w:t>
            </w:r>
            <w:r w:rsidRPr="007D5CE7">
              <w:rPr>
                <w:color w:val="000000"/>
                <w:szCs w:val="17"/>
                <w:lang w:eastAsia="en-AU"/>
              </w:rPr>
              <w:t>compliance</w:t>
            </w:r>
            <w:r>
              <w:rPr>
                <w:color w:val="000000"/>
                <w:szCs w:val="17"/>
                <w:lang w:eastAsia="en-AU"/>
              </w:rPr>
              <w:t xml:space="preserve"> </w:t>
            </w:r>
            <w:r w:rsidRPr="007D5CE7">
              <w:rPr>
                <w:color w:val="000000"/>
                <w:szCs w:val="17"/>
                <w:lang w:eastAsia="en-AU"/>
              </w:rPr>
              <w:t>assessment</w:t>
            </w:r>
            <w:r>
              <w:rPr>
                <w:color w:val="000000"/>
                <w:szCs w:val="17"/>
                <w:lang w:eastAsia="en-AU"/>
              </w:rPr>
              <w:t xml:space="preserve"> </w:t>
            </w:r>
            <w:r w:rsidRPr="007D5CE7">
              <w:rPr>
                <w:color w:val="000000"/>
                <w:szCs w:val="17"/>
                <w:lang w:eastAsia="en-AU"/>
              </w:rPr>
              <w:t>fee</w:t>
            </w:r>
          </w:p>
        </w:tc>
        <w:tc>
          <w:tcPr>
            <w:tcW w:w="387" w:type="pct"/>
            <w:vAlign w:val="center"/>
            <w:hideMark/>
          </w:tcPr>
          <w:p w14:paraId="5F66A0EE" w14:textId="537734AD" w:rsidR="004A5C47" w:rsidRPr="00E646FB" w:rsidRDefault="004A5C47" w:rsidP="004A5C47">
            <w:pPr>
              <w:pStyle w:val="APVMATableText"/>
              <w:jc w:val="right"/>
            </w:pPr>
            <w:r>
              <w:rPr>
                <w:color w:val="000000"/>
                <w:szCs w:val="17"/>
              </w:rPr>
              <w:t>2,500</w:t>
            </w:r>
          </w:p>
        </w:tc>
        <w:tc>
          <w:tcPr>
            <w:tcW w:w="387" w:type="pct"/>
            <w:vAlign w:val="center"/>
            <w:hideMark/>
          </w:tcPr>
          <w:p w14:paraId="7F38A126" w14:textId="0F357845" w:rsidR="004A5C47" w:rsidRPr="00E646FB" w:rsidRDefault="004A5C47" w:rsidP="004A5C47">
            <w:pPr>
              <w:pStyle w:val="APVMATableText"/>
              <w:jc w:val="right"/>
            </w:pPr>
            <w:r>
              <w:rPr>
                <w:color w:val="000000"/>
                <w:szCs w:val="17"/>
              </w:rPr>
              <w:t>2,544</w:t>
            </w:r>
          </w:p>
        </w:tc>
        <w:tc>
          <w:tcPr>
            <w:tcW w:w="387" w:type="pct"/>
            <w:vAlign w:val="center"/>
            <w:hideMark/>
          </w:tcPr>
          <w:p w14:paraId="3A8B3514" w14:textId="40D4E904" w:rsidR="004A5C47" w:rsidRPr="00E646FB" w:rsidRDefault="004A5C47" w:rsidP="004A5C47">
            <w:pPr>
              <w:pStyle w:val="APVMATableText"/>
              <w:jc w:val="right"/>
            </w:pPr>
            <w:r>
              <w:rPr>
                <w:color w:val="000000"/>
                <w:szCs w:val="17"/>
              </w:rPr>
              <w:t>2</w:t>
            </w:r>
          </w:p>
        </w:tc>
        <w:tc>
          <w:tcPr>
            <w:tcW w:w="387" w:type="pct"/>
            <w:vAlign w:val="center"/>
            <w:hideMark/>
          </w:tcPr>
          <w:p w14:paraId="098006ED" w14:textId="4FBAC9BD" w:rsidR="004A5C47" w:rsidRPr="00E646FB" w:rsidRDefault="004A5C47" w:rsidP="004A5C47">
            <w:pPr>
              <w:pStyle w:val="APVMATableText"/>
              <w:jc w:val="right"/>
            </w:pPr>
            <w:r>
              <w:rPr>
                <w:color w:val="000000"/>
                <w:szCs w:val="17"/>
              </w:rPr>
              <w:t>1,000</w:t>
            </w:r>
          </w:p>
        </w:tc>
        <w:tc>
          <w:tcPr>
            <w:tcW w:w="387" w:type="pct"/>
            <w:shd w:val="clear" w:color="auto" w:fill="D5D7D5" w:themeFill="text1" w:themeFillTint="33"/>
            <w:vAlign w:val="center"/>
            <w:hideMark/>
          </w:tcPr>
          <w:p w14:paraId="0F967097" w14:textId="0C4DD150" w:rsidR="004A5C47" w:rsidRPr="00984711" w:rsidRDefault="004A5C47" w:rsidP="004A5C47">
            <w:pPr>
              <w:pStyle w:val="APVMATableText"/>
              <w:jc w:val="right"/>
              <w:rPr>
                <w:b/>
              </w:rPr>
            </w:pPr>
            <w:r>
              <w:rPr>
                <w:color w:val="000000"/>
                <w:szCs w:val="17"/>
              </w:rPr>
              <w:t>2,544</w:t>
            </w:r>
          </w:p>
        </w:tc>
        <w:tc>
          <w:tcPr>
            <w:tcW w:w="367" w:type="pct"/>
            <w:vAlign w:val="center"/>
            <w:hideMark/>
          </w:tcPr>
          <w:p w14:paraId="196A1711" w14:textId="65BE2659" w:rsidR="004A5C47" w:rsidRPr="00E646FB" w:rsidRDefault="004A5C47" w:rsidP="004A5C47">
            <w:pPr>
              <w:pStyle w:val="APVMATableText"/>
              <w:jc w:val="right"/>
            </w:pPr>
            <w:r>
              <w:rPr>
                <w:color w:val="000000"/>
                <w:szCs w:val="17"/>
              </w:rPr>
              <w:t>154</w:t>
            </w:r>
          </w:p>
        </w:tc>
        <w:tc>
          <w:tcPr>
            <w:tcW w:w="407" w:type="pct"/>
            <w:vAlign w:val="center"/>
            <w:hideMark/>
          </w:tcPr>
          <w:p w14:paraId="1603A239" w14:textId="2B122C9D" w:rsidR="004A5C47" w:rsidRPr="00E646FB" w:rsidRDefault="004A5C47" w:rsidP="004A5C47">
            <w:pPr>
              <w:pStyle w:val="APVMATableText"/>
              <w:jc w:val="right"/>
            </w:pPr>
            <w:r>
              <w:rPr>
                <w:color w:val="000000"/>
                <w:szCs w:val="17"/>
              </w:rPr>
              <w:t>470</w:t>
            </w:r>
          </w:p>
        </w:tc>
        <w:tc>
          <w:tcPr>
            <w:tcW w:w="387" w:type="pct"/>
            <w:vAlign w:val="center"/>
            <w:hideMark/>
          </w:tcPr>
          <w:p w14:paraId="24731D48" w14:textId="6AED6B7F" w:rsidR="004A5C47" w:rsidRPr="00E646FB" w:rsidRDefault="004A5C47" w:rsidP="004A5C47">
            <w:pPr>
              <w:pStyle w:val="APVMATableText"/>
              <w:jc w:val="right"/>
            </w:pPr>
            <w:r>
              <w:rPr>
                <w:color w:val="000000"/>
                <w:szCs w:val="17"/>
              </w:rPr>
              <w:t>1,195,717</w:t>
            </w:r>
          </w:p>
        </w:tc>
        <w:tc>
          <w:tcPr>
            <w:tcW w:w="385" w:type="pct"/>
            <w:hideMark/>
          </w:tcPr>
          <w:p w14:paraId="6F370BF3" w14:textId="5EE57CE4" w:rsidR="004A5C47" w:rsidRPr="00E646FB" w:rsidRDefault="004A5C47" w:rsidP="004A5C47">
            <w:pPr>
              <w:pStyle w:val="APVMATableText"/>
              <w:jc w:val="right"/>
            </w:pPr>
            <w:r w:rsidRPr="00510833">
              <w:t xml:space="preserve"> 1,043,861 </w:t>
            </w:r>
          </w:p>
        </w:tc>
      </w:tr>
      <w:tr w:rsidR="0050564E" w:rsidRPr="007D5CE7" w14:paraId="11ADC4A0" w14:textId="77777777" w:rsidTr="0002036C">
        <w:trPr>
          <w:trHeight w:val="20"/>
        </w:trPr>
        <w:tc>
          <w:tcPr>
            <w:tcW w:w="1519" w:type="pct"/>
            <w:gridSpan w:val="2"/>
            <w:vAlign w:val="center"/>
            <w:hideMark/>
          </w:tcPr>
          <w:p w14:paraId="7A53BA61" w14:textId="77777777" w:rsidR="007D5CE7" w:rsidRPr="00D510CE" w:rsidRDefault="007D5CE7" w:rsidP="00523107">
            <w:pPr>
              <w:pStyle w:val="APVMATableText"/>
              <w:rPr>
                <w:b/>
                <w:bCs/>
                <w:lang w:eastAsia="en-AU"/>
              </w:rPr>
            </w:pPr>
            <w:r w:rsidRPr="00D510CE">
              <w:rPr>
                <w:b/>
                <w:bCs/>
                <w:color w:val="53284F" w:themeColor="accent5"/>
                <w:lang w:eastAsia="en-AU"/>
              </w:rPr>
              <w:t xml:space="preserve">Hormonal Growth </w:t>
            </w:r>
            <w:proofErr w:type="spellStart"/>
            <w:r w:rsidRPr="00D510CE">
              <w:rPr>
                <w:b/>
                <w:bCs/>
                <w:color w:val="53284F" w:themeColor="accent5"/>
                <w:lang w:eastAsia="en-AU"/>
              </w:rPr>
              <w:t>Promotant</w:t>
            </w:r>
            <w:proofErr w:type="spellEnd"/>
            <w:r w:rsidRPr="00D510CE">
              <w:rPr>
                <w:b/>
                <w:bCs/>
                <w:color w:val="53284F" w:themeColor="accent5"/>
                <w:lang w:eastAsia="en-AU"/>
              </w:rPr>
              <w:t xml:space="preserve"> (HGP) fees</w:t>
            </w:r>
          </w:p>
        </w:tc>
        <w:tc>
          <w:tcPr>
            <w:tcW w:w="387" w:type="pct"/>
            <w:vAlign w:val="center"/>
            <w:hideMark/>
          </w:tcPr>
          <w:p w14:paraId="79220B07" w14:textId="45DC18C1" w:rsidR="007D5CE7" w:rsidRPr="00114D98" w:rsidRDefault="007D5CE7" w:rsidP="00523107">
            <w:pPr>
              <w:pStyle w:val="APVMATableText"/>
              <w:rPr>
                <w:bCs/>
                <w:lang w:eastAsia="en-AU"/>
              </w:rPr>
            </w:pPr>
          </w:p>
        </w:tc>
        <w:tc>
          <w:tcPr>
            <w:tcW w:w="387" w:type="pct"/>
            <w:vAlign w:val="center"/>
            <w:hideMark/>
          </w:tcPr>
          <w:p w14:paraId="2A0E0C0C" w14:textId="27AE848C" w:rsidR="007D5CE7" w:rsidRPr="00114D98" w:rsidRDefault="007D5CE7" w:rsidP="00523107">
            <w:pPr>
              <w:pStyle w:val="APVMATableText"/>
              <w:rPr>
                <w:bCs/>
                <w:color w:val="000000"/>
                <w:szCs w:val="17"/>
                <w:lang w:eastAsia="en-AU"/>
              </w:rPr>
            </w:pPr>
          </w:p>
        </w:tc>
        <w:tc>
          <w:tcPr>
            <w:tcW w:w="387" w:type="pct"/>
            <w:vAlign w:val="center"/>
            <w:hideMark/>
          </w:tcPr>
          <w:p w14:paraId="77F0EF9D" w14:textId="6D1FBFEE" w:rsidR="007D5CE7" w:rsidRPr="00114D98" w:rsidRDefault="007D5CE7" w:rsidP="00523107">
            <w:pPr>
              <w:pStyle w:val="APVMATableText"/>
              <w:rPr>
                <w:bCs/>
                <w:color w:val="000000"/>
                <w:szCs w:val="17"/>
                <w:lang w:eastAsia="en-AU"/>
              </w:rPr>
            </w:pPr>
          </w:p>
        </w:tc>
        <w:tc>
          <w:tcPr>
            <w:tcW w:w="387" w:type="pct"/>
            <w:vAlign w:val="center"/>
            <w:hideMark/>
          </w:tcPr>
          <w:p w14:paraId="71255045" w14:textId="7612FBD4" w:rsidR="007D5CE7" w:rsidRPr="00114D98" w:rsidRDefault="007D5CE7" w:rsidP="00523107">
            <w:pPr>
              <w:pStyle w:val="APVMATableText"/>
              <w:rPr>
                <w:bCs/>
                <w:color w:val="000000"/>
                <w:szCs w:val="17"/>
                <w:lang w:eastAsia="en-AU"/>
              </w:rPr>
            </w:pPr>
          </w:p>
        </w:tc>
        <w:tc>
          <w:tcPr>
            <w:tcW w:w="387" w:type="pct"/>
            <w:shd w:val="clear" w:color="auto" w:fill="D5D7D5" w:themeFill="text1" w:themeFillTint="33"/>
            <w:vAlign w:val="center"/>
            <w:hideMark/>
          </w:tcPr>
          <w:p w14:paraId="3F85592F" w14:textId="5153E349" w:rsidR="007D5CE7" w:rsidRPr="0050564E" w:rsidRDefault="007D5CE7" w:rsidP="00523107">
            <w:pPr>
              <w:pStyle w:val="APVMATableText"/>
              <w:rPr>
                <w:b/>
                <w:color w:val="000000"/>
                <w:szCs w:val="17"/>
                <w:lang w:eastAsia="en-AU"/>
              </w:rPr>
            </w:pPr>
          </w:p>
        </w:tc>
        <w:tc>
          <w:tcPr>
            <w:tcW w:w="367" w:type="pct"/>
            <w:vAlign w:val="center"/>
            <w:hideMark/>
          </w:tcPr>
          <w:p w14:paraId="79BB2C20" w14:textId="1A433752" w:rsidR="007D5CE7" w:rsidRPr="00114D98" w:rsidRDefault="007D5CE7" w:rsidP="00523107">
            <w:pPr>
              <w:pStyle w:val="APVMATableText"/>
              <w:rPr>
                <w:bCs/>
                <w:color w:val="000000"/>
                <w:szCs w:val="17"/>
                <w:lang w:eastAsia="en-AU"/>
              </w:rPr>
            </w:pPr>
          </w:p>
        </w:tc>
        <w:tc>
          <w:tcPr>
            <w:tcW w:w="407" w:type="pct"/>
            <w:vAlign w:val="center"/>
            <w:hideMark/>
          </w:tcPr>
          <w:p w14:paraId="1C98AF7A" w14:textId="1FAE096D" w:rsidR="007D5CE7" w:rsidRPr="00114D98" w:rsidRDefault="007D5CE7" w:rsidP="00523107">
            <w:pPr>
              <w:pStyle w:val="APVMATableText"/>
              <w:rPr>
                <w:bCs/>
                <w:color w:val="000000"/>
                <w:szCs w:val="17"/>
                <w:lang w:eastAsia="en-AU"/>
              </w:rPr>
            </w:pPr>
          </w:p>
        </w:tc>
        <w:tc>
          <w:tcPr>
            <w:tcW w:w="387" w:type="pct"/>
            <w:vAlign w:val="center"/>
            <w:hideMark/>
          </w:tcPr>
          <w:p w14:paraId="2890ABDF" w14:textId="72AC5CC2" w:rsidR="007D5CE7" w:rsidRPr="00114D98" w:rsidRDefault="007D5CE7" w:rsidP="00523107">
            <w:pPr>
              <w:pStyle w:val="APVMATableText"/>
              <w:rPr>
                <w:bCs/>
                <w:color w:val="000000"/>
                <w:szCs w:val="17"/>
                <w:lang w:eastAsia="en-AU"/>
              </w:rPr>
            </w:pPr>
          </w:p>
        </w:tc>
        <w:tc>
          <w:tcPr>
            <w:tcW w:w="385" w:type="pct"/>
            <w:vAlign w:val="center"/>
            <w:hideMark/>
          </w:tcPr>
          <w:p w14:paraId="511E479A" w14:textId="596F673A" w:rsidR="007D5CE7" w:rsidRPr="00114D98" w:rsidRDefault="007D5CE7" w:rsidP="00523107">
            <w:pPr>
              <w:pStyle w:val="APVMATableText"/>
              <w:rPr>
                <w:bCs/>
                <w:color w:val="000000"/>
                <w:szCs w:val="17"/>
                <w:lang w:eastAsia="en-AU"/>
              </w:rPr>
            </w:pPr>
          </w:p>
        </w:tc>
      </w:tr>
      <w:tr w:rsidR="0050564E" w:rsidRPr="007D5CE7" w14:paraId="0A22949D" w14:textId="77777777" w:rsidTr="0002036C">
        <w:trPr>
          <w:trHeight w:val="20"/>
        </w:trPr>
        <w:tc>
          <w:tcPr>
            <w:tcW w:w="829" w:type="pct"/>
            <w:vAlign w:val="center"/>
            <w:hideMark/>
          </w:tcPr>
          <w:p w14:paraId="525CF442" w14:textId="77777777" w:rsidR="007D5CE7" w:rsidRPr="007D5CE7" w:rsidRDefault="007D5CE7" w:rsidP="00523107">
            <w:pPr>
              <w:pStyle w:val="APVMATableText"/>
              <w:rPr>
                <w:color w:val="000000"/>
                <w:szCs w:val="17"/>
                <w:lang w:eastAsia="en-AU"/>
              </w:rPr>
            </w:pPr>
            <w:r w:rsidRPr="007D5CE7">
              <w:rPr>
                <w:color w:val="000000"/>
                <w:szCs w:val="17"/>
                <w:lang w:eastAsia="en-AU"/>
              </w:rPr>
              <w:t>HGP</w:t>
            </w:r>
          </w:p>
        </w:tc>
        <w:tc>
          <w:tcPr>
            <w:tcW w:w="690" w:type="pct"/>
            <w:vAlign w:val="center"/>
            <w:hideMark/>
          </w:tcPr>
          <w:p w14:paraId="5313626A" w14:textId="7DC03FE1" w:rsidR="007D5CE7" w:rsidRPr="007D5CE7" w:rsidRDefault="007D5CE7" w:rsidP="00523107">
            <w:pPr>
              <w:pStyle w:val="APVMATableText"/>
              <w:rPr>
                <w:color w:val="000000"/>
                <w:szCs w:val="17"/>
                <w:lang w:eastAsia="en-AU"/>
              </w:rPr>
            </w:pPr>
            <w:r w:rsidRPr="007D5CE7">
              <w:rPr>
                <w:color w:val="000000"/>
                <w:szCs w:val="17"/>
                <w:lang w:eastAsia="en-AU"/>
              </w:rPr>
              <w:t>Application</w:t>
            </w:r>
            <w:r w:rsidR="00114D98">
              <w:rPr>
                <w:color w:val="000000"/>
                <w:szCs w:val="17"/>
                <w:lang w:eastAsia="en-AU"/>
              </w:rPr>
              <w:t xml:space="preserve"> </w:t>
            </w:r>
            <w:r w:rsidRPr="007D5CE7">
              <w:rPr>
                <w:color w:val="000000"/>
                <w:szCs w:val="17"/>
                <w:lang w:eastAsia="en-AU"/>
              </w:rPr>
              <w:t>/</w:t>
            </w:r>
            <w:r w:rsidR="00114D98">
              <w:rPr>
                <w:color w:val="000000"/>
                <w:szCs w:val="17"/>
                <w:lang w:eastAsia="en-AU"/>
              </w:rPr>
              <w:t xml:space="preserve"> </w:t>
            </w:r>
            <w:r w:rsidRPr="007D5CE7">
              <w:rPr>
                <w:color w:val="000000"/>
                <w:szCs w:val="17"/>
                <w:lang w:eastAsia="en-AU"/>
              </w:rPr>
              <w:t>renewal</w:t>
            </w:r>
            <w:r w:rsidR="00114D98">
              <w:rPr>
                <w:color w:val="000000"/>
                <w:szCs w:val="17"/>
                <w:lang w:eastAsia="en-AU"/>
              </w:rPr>
              <w:t xml:space="preserve"> </w:t>
            </w:r>
            <w:r w:rsidRPr="007D5CE7">
              <w:rPr>
                <w:color w:val="000000"/>
                <w:szCs w:val="17"/>
                <w:lang w:eastAsia="en-AU"/>
              </w:rPr>
              <w:t>fee</w:t>
            </w:r>
          </w:p>
        </w:tc>
        <w:tc>
          <w:tcPr>
            <w:tcW w:w="387" w:type="pct"/>
            <w:vAlign w:val="center"/>
            <w:hideMark/>
          </w:tcPr>
          <w:p w14:paraId="29B35F91" w14:textId="1A375952" w:rsidR="007D5CE7" w:rsidRPr="00114D98" w:rsidRDefault="00FF39E5" w:rsidP="008842FA">
            <w:pPr>
              <w:pStyle w:val="APVMATableText"/>
              <w:jc w:val="right"/>
              <w:rPr>
                <w:bCs/>
                <w:color w:val="000000"/>
                <w:szCs w:val="17"/>
                <w:lang w:eastAsia="en-AU"/>
              </w:rPr>
            </w:pPr>
            <w:r>
              <w:rPr>
                <w:color w:val="000000"/>
                <w:szCs w:val="17"/>
              </w:rPr>
              <w:t>1,073</w:t>
            </w:r>
          </w:p>
        </w:tc>
        <w:tc>
          <w:tcPr>
            <w:tcW w:w="387" w:type="pct"/>
            <w:vAlign w:val="center"/>
            <w:hideMark/>
          </w:tcPr>
          <w:p w14:paraId="6165F618" w14:textId="04A5EC91" w:rsidR="007D5CE7" w:rsidRPr="00114D98" w:rsidRDefault="00FF39E5" w:rsidP="008842FA">
            <w:pPr>
              <w:pStyle w:val="APVMATableText"/>
              <w:jc w:val="right"/>
              <w:rPr>
                <w:bCs/>
                <w:color w:val="000000"/>
                <w:szCs w:val="17"/>
                <w:lang w:eastAsia="en-AU"/>
              </w:rPr>
            </w:pPr>
            <w:r>
              <w:rPr>
                <w:color w:val="000000"/>
                <w:szCs w:val="17"/>
              </w:rPr>
              <w:t>1,655</w:t>
            </w:r>
          </w:p>
        </w:tc>
        <w:tc>
          <w:tcPr>
            <w:tcW w:w="387" w:type="pct"/>
            <w:vAlign w:val="center"/>
            <w:hideMark/>
          </w:tcPr>
          <w:p w14:paraId="1F9EEE4E" w14:textId="5A6C3647" w:rsidR="007D5CE7" w:rsidRPr="00114D98" w:rsidRDefault="007D5CE7" w:rsidP="008842FA">
            <w:pPr>
              <w:pStyle w:val="APVMATableText"/>
              <w:jc w:val="right"/>
              <w:rPr>
                <w:bCs/>
                <w:color w:val="000000"/>
                <w:szCs w:val="17"/>
                <w:lang w:eastAsia="en-AU"/>
              </w:rPr>
            </w:pPr>
            <w:r w:rsidRPr="00114D98">
              <w:rPr>
                <w:bCs/>
                <w:color w:val="000000"/>
                <w:szCs w:val="17"/>
                <w:lang w:eastAsia="en-AU"/>
              </w:rPr>
              <w:t>54</w:t>
            </w:r>
          </w:p>
        </w:tc>
        <w:tc>
          <w:tcPr>
            <w:tcW w:w="387" w:type="pct"/>
            <w:vAlign w:val="center"/>
            <w:hideMark/>
          </w:tcPr>
          <w:p w14:paraId="2F28FC48" w14:textId="49E708CF" w:rsidR="007D5CE7" w:rsidRPr="00114D98" w:rsidRDefault="00FF39E5" w:rsidP="008842FA">
            <w:pPr>
              <w:pStyle w:val="APVMATableText"/>
              <w:jc w:val="right"/>
              <w:rPr>
                <w:bCs/>
                <w:color w:val="000000"/>
                <w:szCs w:val="17"/>
                <w:lang w:eastAsia="en-AU"/>
              </w:rPr>
            </w:pPr>
            <w:r>
              <w:rPr>
                <w:color w:val="000000"/>
                <w:szCs w:val="17"/>
              </w:rPr>
              <w:t>429</w:t>
            </w:r>
          </w:p>
        </w:tc>
        <w:tc>
          <w:tcPr>
            <w:tcW w:w="387" w:type="pct"/>
            <w:shd w:val="clear" w:color="auto" w:fill="D5D7D5" w:themeFill="text1" w:themeFillTint="33"/>
            <w:vAlign w:val="center"/>
            <w:hideMark/>
          </w:tcPr>
          <w:p w14:paraId="526316BE" w14:textId="0CB618B0" w:rsidR="007D5CE7" w:rsidRPr="0050564E" w:rsidRDefault="00FF39E5" w:rsidP="008842FA">
            <w:pPr>
              <w:pStyle w:val="APVMATableText"/>
              <w:jc w:val="right"/>
              <w:rPr>
                <w:b/>
                <w:color w:val="000000"/>
                <w:szCs w:val="17"/>
                <w:lang w:eastAsia="en-AU"/>
              </w:rPr>
            </w:pPr>
            <w:r>
              <w:rPr>
                <w:color w:val="000000"/>
                <w:szCs w:val="17"/>
              </w:rPr>
              <w:t>1,655</w:t>
            </w:r>
          </w:p>
        </w:tc>
        <w:tc>
          <w:tcPr>
            <w:tcW w:w="367" w:type="pct"/>
            <w:vAlign w:val="center"/>
            <w:hideMark/>
          </w:tcPr>
          <w:p w14:paraId="3E6C66E4" w14:textId="046B1D6F" w:rsidR="007D5CE7" w:rsidRPr="00114D98" w:rsidRDefault="007D5CE7" w:rsidP="008842FA">
            <w:pPr>
              <w:pStyle w:val="APVMATableText"/>
              <w:jc w:val="right"/>
              <w:rPr>
                <w:bCs/>
                <w:color w:val="000000"/>
                <w:szCs w:val="17"/>
                <w:lang w:eastAsia="en-AU"/>
              </w:rPr>
            </w:pPr>
            <w:r w:rsidRPr="00114D98">
              <w:rPr>
                <w:bCs/>
                <w:color w:val="000000"/>
                <w:szCs w:val="17"/>
                <w:lang w:eastAsia="en-AU"/>
              </w:rPr>
              <w:t>286</w:t>
            </w:r>
          </w:p>
        </w:tc>
        <w:tc>
          <w:tcPr>
            <w:tcW w:w="407" w:type="pct"/>
            <w:vAlign w:val="center"/>
            <w:hideMark/>
          </w:tcPr>
          <w:p w14:paraId="5FB419EF" w14:textId="17B4B47A" w:rsidR="007D5CE7" w:rsidRPr="00114D98" w:rsidRDefault="00FF39E5" w:rsidP="008842FA">
            <w:pPr>
              <w:pStyle w:val="APVMATableText"/>
              <w:jc w:val="right"/>
              <w:rPr>
                <w:bCs/>
                <w:color w:val="000000"/>
                <w:szCs w:val="17"/>
                <w:lang w:eastAsia="en-AU"/>
              </w:rPr>
            </w:pPr>
            <w:r>
              <w:rPr>
                <w:color w:val="000000"/>
                <w:szCs w:val="17"/>
              </w:rPr>
              <w:t>189</w:t>
            </w:r>
          </w:p>
        </w:tc>
        <w:tc>
          <w:tcPr>
            <w:tcW w:w="387" w:type="pct"/>
            <w:vAlign w:val="center"/>
            <w:hideMark/>
          </w:tcPr>
          <w:p w14:paraId="1B53CF40" w14:textId="60CFE2A4" w:rsidR="007D5CE7" w:rsidRPr="00114D98" w:rsidRDefault="007D5CE7" w:rsidP="008842FA">
            <w:pPr>
              <w:pStyle w:val="APVMATableText"/>
              <w:jc w:val="right"/>
              <w:rPr>
                <w:bCs/>
                <w:color w:val="000000"/>
                <w:szCs w:val="17"/>
                <w:lang w:eastAsia="en-AU"/>
              </w:rPr>
            </w:pPr>
            <w:r w:rsidRPr="00114D98">
              <w:rPr>
                <w:bCs/>
                <w:color w:val="000000"/>
                <w:szCs w:val="17"/>
                <w:lang w:eastAsia="en-AU"/>
              </w:rPr>
              <w:t>312,754</w:t>
            </w:r>
          </w:p>
        </w:tc>
        <w:tc>
          <w:tcPr>
            <w:tcW w:w="385" w:type="pct"/>
            <w:vAlign w:val="center"/>
            <w:hideMark/>
          </w:tcPr>
          <w:p w14:paraId="79429387" w14:textId="24F53130" w:rsidR="007D5CE7" w:rsidRPr="00114D98" w:rsidRDefault="004A5C47" w:rsidP="008842FA">
            <w:pPr>
              <w:pStyle w:val="APVMATableText"/>
              <w:jc w:val="right"/>
              <w:rPr>
                <w:bCs/>
                <w:color w:val="000000"/>
                <w:szCs w:val="17"/>
                <w:lang w:eastAsia="en-AU"/>
              </w:rPr>
            </w:pPr>
            <w:r w:rsidRPr="004A5C47">
              <w:rPr>
                <w:color w:val="000000"/>
                <w:szCs w:val="17"/>
              </w:rPr>
              <w:t>273,034</w:t>
            </w:r>
          </w:p>
        </w:tc>
      </w:tr>
      <w:tr w:rsidR="000A55B8" w:rsidRPr="007D5CE7" w14:paraId="6A8924AE" w14:textId="77777777" w:rsidTr="0002036C">
        <w:trPr>
          <w:trHeight w:val="20"/>
        </w:trPr>
        <w:tc>
          <w:tcPr>
            <w:tcW w:w="1519" w:type="pct"/>
            <w:gridSpan w:val="2"/>
            <w:vAlign w:val="center"/>
          </w:tcPr>
          <w:p w14:paraId="1BCE7CC6" w14:textId="0C462C1B" w:rsidR="000A55B8" w:rsidRPr="007D5CE7" w:rsidRDefault="0002556C" w:rsidP="00523107">
            <w:pPr>
              <w:pStyle w:val="APVMATableText"/>
              <w:rPr>
                <w:color w:val="000000"/>
                <w:szCs w:val="17"/>
                <w:lang w:eastAsia="en-AU"/>
              </w:rPr>
            </w:pPr>
            <w:r>
              <w:rPr>
                <w:b/>
                <w:bCs/>
                <w:color w:val="53284F" w:themeColor="accent5"/>
                <w:lang w:eastAsia="en-AU"/>
              </w:rPr>
              <w:t>Certificate of Export</w:t>
            </w:r>
          </w:p>
        </w:tc>
        <w:tc>
          <w:tcPr>
            <w:tcW w:w="387" w:type="pct"/>
            <w:vAlign w:val="center"/>
          </w:tcPr>
          <w:p w14:paraId="5B9577C4" w14:textId="77777777" w:rsidR="000A55B8" w:rsidRPr="00114D98" w:rsidRDefault="000A55B8" w:rsidP="00523107">
            <w:pPr>
              <w:pStyle w:val="APVMATableText"/>
              <w:rPr>
                <w:bCs/>
                <w:color w:val="000000"/>
                <w:szCs w:val="17"/>
                <w:lang w:eastAsia="en-AU"/>
              </w:rPr>
            </w:pPr>
          </w:p>
        </w:tc>
        <w:tc>
          <w:tcPr>
            <w:tcW w:w="387" w:type="pct"/>
            <w:vAlign w:val="center"/>
          </w:tcPr>
          <w:p w14:paraId="1020911E" w14:textId="77777777" w:rsidR="000A55B8" w:rsidRPr="00114D98" w:rsidRDefault="000A55B8" w:rsidP="00523107">
            <w:pPr>
              <w:pStyle w:val="APVMATableText"/>
              <w:rPr>
                <w:bCs/>
                <w:color w:val="000000"/>
                <w:szCs w:val="17"/>
                <w:lang w:eastAsia="en-AU"/>
              </w:rPr>
            </w:pPr>
          </w:p>
        </w:tc>
        <w:tc>
          <w:tcPr>
            <w:tcW w:w="387" w:type="pct"/>
            <w:vAlign w:val="center"/>
          </w:tcPr>
          <w:p w14:paraId="4C6BE97D" w14:textId="77777777" w:rsidR="000A55B8" w:rsidRPr="00114D98" w:rsidRDefault="000A55B8" w:rsidP="00523107">
            <w:pPr>
              <w:pStyle w:val="APVMATableText"/>
              <w:rPr>
                <w:bCs/>
                <w:color w:val="000000"/>
                <w:szCs w:val="17"/>
                <w:lang w:eastAsia="en-AU"/>
              </w:rPr>
            </w:pPr>
          </w:p>
        </w:tc>
        <w:tc>
          <w:tcPr>
            <w:tcW w:w="387" w:type="pct"/>
            <w:vAlign w:val="center"/>
          </w:tcPr>
          <w:p w14:paraId="62E94616" w14:textId="77777777" w:rsidR="000A55B8" w:rsidRPr="00114D98" w:rsidRDefault="000A55B8" w:rsidP="00523107">
            <w:pPr>
              <w:pStyle w:val="APVMATableText"/>
              <w:rPr>
                <w:bCs/>
                <w:color w:val="000000"/>
                <w:szCs w:val="17"/>
                <w:lang w:eastAsia="en-AU"/>
              </w:rPr>
            </w:pPr>
          </w:p>
        </w:tc>
        <w:tc>
          <w:tcPr>
            <w:tcW w:w="387" w:type="pct"/>
            <w:shd w:val="clear" w:color="auto" w:fill="D5D7D5" w:themeFill="text1" w:themeFillTint="33"/>
            <w:vAlign w:val="center"/>
          </w:tcPr>
          <w:p w14:paraId="2A32A67D" w14:textId="77777777" w:rsidR="000A55B8" w:rsidRPr="0050564E" w:rsidRDefault="000A55B8" w:rsidP="00523107">
            <w:pPr>
              <w:pStyle w:val="APVMATableText"/>
              <w:rPr>
                <w:b/>
                <w:color w:val="000000"/>
                <w:szCs w:val="17"/>
                <w:lang w:eastAsia="en-AU"/>
              </w:rPr>
            </w:pPr>
          </w:p>
        </w:tc>
        <w:tc>
          <w:tcPr>
            <w:tcW w:w="367" w:type="pct"/>
            <w:vAlign w:val="center"/>
          </w:tcPr>
          <w:p w14:paraId="7429E3D9" w14:textId="77777777" w:rsidR="000A55B8" w:rsidRPr="00114D98" w:rsidRDefault="000A55B8" w:rsidP="00523107">
            <w:pPr>
              <w:pStyle w:val="APVMATableText"/>
              <w:rPr>
                <w:bCs/>
                <w:color w:val="000000"/>
                <w:szCs w:val="17"/>
                <w:lang w:eastAsia="en-AU"/>
              </w:rPr>
            </w:pPr>
          </w:p>
        </w:tc>
        <w:tc>
          <w:tcPr>
            <w:tcW w:w="407" w:type="pct"/>
            <w:vAlign w:val="center"/>
          </w:tcPr>
          <w:p w14:paraId="0616DEE4" w14:textId="77777777" w:rsidR="000A55B8" w:rsidRPr="00114D98" w:rsidRDefault="000A55B8" w:rsidP="00523107">
            <w:pPr>
              <w:pStyle w:val="APVMATableText"/>
              <w:rPr>
                <w:bCs/>
                <w:color w:val="000000"/>
                <w:szCs w:val="17"/>
                <w:lang w:eastAsia="en-AU"/>
              </w:rPr>
            </w:pPr>
          </w:p>
        </w:tc>
        <w:tc>
          <w:tcPr>
            <w:tcW w:w="387" w:type="pct"/>
            <w:vAlign w:val="center"/>
          </w:tcPr>
          <w:p w14:paraId="36718966" w14:textId="77777777" w:rsidR="000A55B8" w:rsidRPr="00114D98" w:rsidRDefault="000A55B8" w:rsidP="00523107">
            <w:pPr>
              <w:pStyle w:val="APVMATableText"/>
              <w:rPr>
                <w:bCs/>
                <w:color w:val="000000"/>
                <w:szCs w:val="17"/>
                <w:lang w:eastAsia="en-AU"/>
              </w:rPr>
            </w:pPr>
          </w:p>
        </w:tc>
        <w:tc>
          <w:tcPr>
            <w:tcW w:w="385" w:type="pct"/>
            <w:vAlign w:val="center"/>
          </w:tcPr>
          <w:p w14:paraId="3CB0ED37" w14:textId="77777777" w:rsidR="000A55B8" w:rsidRPr="00114D98" w:rsidRDefault="000A55B8" w:rsidP="00523107">
            <w:pPr>
              <w:pStyle w:val="APVMATableText"/>
              <w:rPr>
                <w:bCs/>
                <w:color w:val="000000"/>
                <w:szCs w:val="17"/>
                <w:lang w:eastAsia="en-AU"/>
              </w:rPr>
            </w:pPr>
          </w:p>
        </w:tc>
      </w:tr>
      <w:tr w:rsidR="004A5C47" w:rsidRPr="007D5CE7" w14:paraId="09354B4C" w14:textId="77777777" w:rsidTr="005A01BF">
        <w:trPr>
          <w:trHeight w:val="20"/>
        </w:trPr>
        <w:tc>
          <w:tcPr>
            <w:tcW w:w="829" w:type="pct"/>
            <w:vAlign w:val="center"/>
            <w:hideMark/>
          </w:tcPr>
          <w:p w14:paraId="6BABF42B" w14:textId="77777777" w:rsidR="004A5C47" w:rsidRPr="007D5CE7" w:rsidRDefault="004A5C47" w:rsidP="004A5C47">
            <w:pPr>
              <w:pStyle w:val="APVMATableText"/>
              <w:rPr>
                <w:color w:val="000000"/>
                <w:szCs w:val="17"/>
                <w:lang w:eastAsia="en-AU"/>
              </w:rPr>
            </w:pPr>
            <w:r w:rsidRPr="007D5CE7">
              <w:rPr>
                <w:color w:val="000000"/>
                <w:szCs w:val="17"/>
                <w:lang w:eastAsia="en-AU"/>
              </w:rPr>
              <w:lastRenderedPageBreak/>
              <w:t>Certificate of Export</w:t>
            </w:r>
          </w:p>
        </w:tc>
        <w:tc>
          <w:tcPr>
            <w:tcW w:w="690" w:type="pct"/>
            <w:vAlign w:val="center"/>
            <w:hideMark/>
          </w:tcPr>
          <w:p w14:paraId="3EC30B1C" w14:textId="5208A9FA" w:rsidR="004A5C47" w:rsidRPr="007D5CE7" w:rsidRDefault="004A5C47" w:rsidP="004A5C47">
            <w:pPr>
              <w:pStyle w:val="APVMATableText"/>
              <w:rPr>
                <w:color w:val="000000"/>
                <w:szCs w:val="17"/>
                <w:lang w:eastAsia="en-AU"/>
              </w:rPr>
            </w:pPr>
            <w:r w:rsidRPr="007D5CE7">
              <w:rPr>
                <w:color w:val="000000"/>
                <w:szCs w:val="17"/>
                <w:lang w:eastAsia="en-AU"/>
              </w:rPr>
              <w:t>No technical assessment</w:t>
            </w:r>
          </w:p>
        </w:tc>
        <w:tc>
          <w:tcPr>
            <w:tcW w:w="387" w:type="pct"/>
            <w:vAlign w:val="center"/>
            <w:hideMark/>
          </w:tcPr>
          <w:p w14:paraId="5B8E03D1" w14:textId="24208113" w:rsidR="004A5C47" w:rsidRPr="00114D98" w:rsidRDefault="004A5C47" w:rsidP="004A5C47">
            <w:pPr>
              <w:pStyle w:val="APVMATableText"/>
              <w:jc w:val="right"/>
              <w:rPr>
                <w:bCs/>
                <w:color w:val="000000"/>
                <w:szCs w:val="17"/>
                <w:lang w:eastAsia="en-AU"/>
              </w:rPr>
            </w:pPr>
            <w:r>
              <w:rPr>
                <w:color w:val="000000"/>
                <w:szCs w:val="17"/>
              </w:rPr>
              <w:t>313</w:t>
            </w:r>
          </w:p>
        </w:tc>
        <w:tc>
          <w:tcPr>
            <w:tcW w:w="387" w:type="pct"/>
            <w:vAlign w:val="center"/>
            <w:hideMark/>
          </w:tcPr>
          <w:p w14:paraId="7235502D" w14:textId="5E4AD1DE" w:rsidR="004A5C47" w:rsidRPr="00114D98" w:rsidRDefault="004A5C47" w:rsidP="004A5C47">
            <w:pPr>
              <w:pStyle w:val="APVMATableText"/>
              <w:jc w:val="right"/>
              <w:rPr>
                <w:bCs/>
                <w:color w:val="000000"/>
                <w:szCs w:val="17"/>
                <w:lang w:eastAsia="en-AU"/>
              </w:rPr>
            </w:pPr>
            <w:r>
              <w:rPr>
                <w:color w:val="000000"/>
                <w:szCs w:val="17"/>
              </w:rPr>
              <w:t>633</w:t>
            </w:r>
          </w:p>
        </w:tc>
        <w:tc>
          <w:tcPr>
            <w:tcW w:w="387" w:type="pct"/>
            <w:vAlign w:val="center"/>
            <w:hideMark/>
          </w:tcPr>
          <w:p w14:paraId="0251B3BB" w14:textId="1C54E46C" w:rsidR="004A5C47" w:rsidRPr="00114D98" w:rsidRDefault="004A5C47" w:rsidP="004A5C47">
            <w:pPr>
              <w:pStyle w:val="APVMATableText"/>
              <w:jc w:val="right"/>
              <w:rPr>
                <w:bCs/>
                <w:color w:val="000000"/>
                <w:szCs w:val="17"/>
                <w:lang w:eastAsia="en-AU"/>
              </w:rPr>
            </w:pPr>
            <w:r w:rsidRPr="00114D98">
              <w:rPr>
                <w:bCs/>
                <w:color w:val="000000"/>
                <w:szCs w:val="17"/>
                <w:lang w:eastAsia="en-AU"/>
              </w:rPr>
              <w:t>103</w:t>
            </w:r>
          </w:p>
        </w:tc>
        <w:tc>
          <w:tcPr>
            <w:tcW w:w="387" w:type="pct"/>
            <w:vAlign w:val="center"/>
            <w:hideMark/>
          </w:tcPr>
          <w:p w14:paraId="1368B745" w14:textId="0BA99AAF" w:rsidR="004A5C47" w:rsidRPr="00114D98" w:rsidRDefault="004A5C47" w:rsidP="004A5C47">
            <w:pPr>
              <w:pStyle w:val="APVMATableText"/>
              <w:jc w:val="right"/>
              <w:rPr>
                <w:bCs/>
                <w:color w:val="000000"/>
                <w:szCs w:val="17"/>
                <w:lang w:eastAsia="en-AU"/>
              </w:rPr>
            </w:pPr>
            <w:r>
              <w:rPr>
                <w:color w:val="000000"/>
                <w:szCs w:val="17"/>
              </w:rPr>
              <w:t>125</w:t>
            </w:r>
          </w:p>
        </w:tc>
        <w:tc>
          <w:tcPr>
            <w:tcW w:w="387" w:type="pct"/>
            <w:shd w:val="clear" w:color="auto" w:fill="D5D7D5" w:themeFill="text1" w:themeFillTint="33"/>
            <w:vAlign w:val="center"/>
            <w:hideMark/>
          </w:tcPr>
          <w:p w14:paraId="334B9D99" w14:textId="03F7CA81" w:rsidR="004A5C47" w:rsidRPr="0050564E" w:rsidRDefault="004A5C47" w:rsidP="004A5C47">
            <w:pPr>
              <w:pStyle w:val="APVMATableText"/>
              <w:jc w:val="right"/>
              <w:rPr>
                <w:b/>
                <w:color w:val="000000"/>
                <w:szCs w:val="17"/>
                <w:lang w:eastAsia="en-AU"/>
              </w:rPr>
            </w:pPr>
            <w:r>
              <w:rPr>
                <w:color w:val="000000"/>
                <w:szCs w:val="17"/>
              </w:rPr>
              <w:t>633</w:t>
            </w:r>
          </w:p>
        </w:tc>
        <w:tc>
          <w:tcPr>
            <w:tcW w:w="367" w:type="pct"/>
            <w:vAlign w:val="center"/>
            <w:hideMark/>
          </w:tcPr>
          <w:p w14:paraId="76E9C4A7" w14:textId="7FCBC671" w:rsidR="004A5C47" w:rsidRPr="00114D98" w:rsidRDefault="004A5C47" w:rsidP="004A5C47">
            <w:pPr>
              <w:pStyle w:val="APVMATableText"/>
              <w:jc w:val="right"/>
              <w:rPr>
                <w:bCs/>
                <w:color w:val="000000"/>
                <w:szCs w:val="17"/>
                <w:lang w:eastAsia="en-AU"/>
              </w:rPr>
            </w:pPr>
            <w:r w:rsidRPr="00114D98">
              <w:rPr>
                <w:bCs/>
                <w:color w:val="000000"/>
                <w:szCs w:val="17"/>
                <w:lang w:eastAsia="en-AU"/>
              </w:rPr>
              <w:t>406</w:t>
            </w:r>
          </w:p>
        </w:tc>
        <w:tc>
          <w:tcPr>
            <w:tcW w:w="407" w:type="pct"/>
            <w:vAlign w:val="center"/>
            <w:hideMark/>
          </w:tcPr>
          <w:p w14:paraId="012A4537" w14:textId="781E39FC" w:rsidR="004A5C47" w:rsidRPr="00114D98" w:rsidRDefault="004A5C47" w:rsidP="004A5C47">
            <w:pPr>
              <w:pStyle w:val="APVMATableText"/>
              <w:jc w:val="right"/>
              <w:rPr>
                <w:bCs/>
                <w:color w:val="000000"/>
                <w:szCs w:val="17"/>
                <w:lang w:eastAsia="en-AU"/>
              </w:rPr>
            </w:pPr>
            <w:r>
              <w:rPr>
                <w:color w:val="000000"/>
                <w:szCs w:val="17"/>
              </w:rPr>
              <w:t>206</w:t>
            </w:r>
          </w:p>
        </w:tc>
        <w:tc>
          <w:tcPr>
            <w:tcW w:w="387" w:type="pct"/>
            <w:vAlign w:val="center"/>
            <w:hideMark/>
          </w:tcPr>
          <w:p w14:paraId="4DADFCE9" w14:textId="2B6ABA5D" w:rsidR="004A5C47" w:rsidRPr="00114D98" w:rsidRDefault="004A5C47" w:rsidP="004A5C47">
            <w:pPr>
              <w:pStyle w:val="APVMATableText"/>
              <w:jc w:val="right"/>
              <w:rPr>
                <w:bCs/>
                <w:color w:val="000000"/>
                <w:szCs w:val="17"/>
                <w:lang w:eastAsia="en-AU"/>
              </w:rPr>
            </w:pPr>
            <w:r w:rsidRPr="00114D98">
              <w:rPr>
                <w:bCs/>
                <w:color w:val="000000"/>
                <w:szCs w:val="17"/>
                <w:lang w:eastAsia="en-AU"/>
              </w:rPr>
              <w:t>130,367</w:t>
            </w:r>
          </w:p>
        </w:tc>
        <w:tc>
          <w:tcPr>
            <w:tcW w:w="385" w:type="pct"/>
            <w:hideMark/>
          </w:tcPr>
          <w:p w14:paraId="26CC5DC0" w14:textId="6D6CC9AA" w:rsidR="004A5C47" w:rsidRPr="00114D98" w:rsidRDefault="004A5C47" w:rsidP="004A5C47">
            <w:pPr>
              <w:pStyle w:val="APVMATableText"/>
              <w:jc w:val="right"/>
              <w:rPr>
                <w:bCs/>
                <w:color w:val="000000"/>
                <w:szCs w:val="17"/>
                <w:lang w:eastAsia="en-AU"/>
              </w:rPr>
            </w:pPr>
            <w:r w:rsidRPr="00E6753A">
              <w:t xml:space="preserve"> 113,810 </w:t>
            </w:r>
          </w:p>
        </w:tc>
      </w:tr>
      <w:tr w:rsidR="004A5C47" w:rsidRPr="007D5CE7" w14:paraId="530C8EAD" w14:textId="77777777" w:rsidTr="005A01BF">
        <w:trPr>
          <w:trHeight w:val="20"/>
        </w:trPr>
        <w:tc>
          <w:tcPr>
            <w:tcW w:w="829" w:type="pct"/>
            <w:vAlign w:val="center"/>
            <w:hideMark/>
          </w:tcPr>
          <w:p w14:paraId="5C964D18" w14:textId="77777777" w:rsidR="004A5C47" w:rsidRPr="007D5CE7" w:rsidRDefault="004A5C47" w:rsidP="004A5C47">
            <w:pPr>
              <w:pStyle w:val="APVMATableText"/>
              <w:rPr>
                <w:color w:val="000000"/>
                <w:szCs w:val="17"/>
                <w:lang w:eastAsia="en-AU"/>
              </w:rPr>
            </w:pPr>
            <w:r w:rsidRPr="007D5CE7">
              <w:rPr>
                <w:color w:val="000000"/>
                <w:szCs w:val="17"/>
                <w:lang w:eastAsia="en-AU"/>
              </w:rPr>
              <w:t>Certificate of Export</w:t>
            </w:r>
          </w:p>
        </w:tc>
        <w:tc>
          <w:tcPr>
            <w:tcW w:w="690" w:type="pct"/>
            <w:vAlign w:val="center"/>
            <w:hideMark/>
          </w:tcPr>
          <w:p w14:paraId="0D186B30" w14:textId="1350B5BF" w:rsidR="004A5C47" w:rsidRPr="007D5CE7" w:rsidRDefault="004A5C47" w:rsidP="004A5C47">
            <w:pPr>
              <w:pStyle w:val="APVMATableText"/>
              <w:rPr>
                <w:color w:val="000000"/>
                <w:szCs w:val="17"/>
                <w:lang w:eastAsia="en-AU"/>
              </w:rPr>
            </w:pPr>
            <w:r w:rsidRPr="007D5CE7">
              <w:rPr>
                <w:color w:val="000000"/>
                <w:szCs w:val="17"/>
                <w:lang w:eastAsia="en-AU"/>
              </w:rPr>
              <w:t>Requires technical assessment</w:t>
            </w:r>
          </w:p>
        </w:tc>
        <w:tc>
          <w:tcPr>
            <w:tcW w:w="387" w:type="pct"/>
            <w:vAlign w:val="center"/>
            <w:hideMark/>
          </w:tcPr>
          <w:p w14:paraId="7CD4BF44" w14:textId="1130B036" w:rsidR="004A5C47" w:rsidRPr="00114D98" w:rsidRDefault="004A5C47" w:rsidP="004A5C47">
            <w:pPr>
              <w:pStyle w:val="APVMATableText"/>
              <w:jc w:val="right"/>
              <w:rPr>
                <w:bCs/>
                <w:color w:val="000000"/>
                <w:szCs w:val="17"/>
                <w:lang w:eastAsia="en-AU"/>
              </w:rPr>
            </w:pPr>
            <w:r>
              <w:rPr>
                <w:color w:val="000000"/>
                <w:szCs w:val="17"/>
              </w:rPr>
              <w:t>558</w:t>
            </w:r>
          </w:p>
        </w:tc>
        <w:tc>
          <w:tcPr>
            <w:tcW w:w="387" w:type="pct"/>
            <w:vAlign w:val="center"/>
            <w:hideMark/>
          </w:tcPr>
          <w:p w14:paraId="08BA81B4" w14:textId="4AF2A1FB" w:rsidR="004A5C47" w:rsidRPr="00114D98" w:rsidRDefault="004A5C47" w:rsidP="004A5C47">
            <w:pPr>
              <w:pStyle w:val="APVMATableText"/>
              <w:jc w:val="right"/>
              <w:rPr>
                <w:bCs/>
                <w:color w:val="000000"/>
                <w:szCs w:val="17"/>
                <w:lang w:eastAsia="en-AU"/>
              </w:rPr>
            </w:pPr>
            <w:r>
              <w:rPr>
                <w:color w:val="000000"/>
                <w:szCs w:val="17"/>
              </w:rPr>
              <w:t>747</w:t>
            </w:r>
          </w:p>
        </w:tc>
        <w:tc>
          <w:tcPr>
            <w:tcW w:w="387" w:type="pct"/>
            <w:vAlign w:val="center"/>
            <w:hideMark/>
          </w:tcPr>
          <w:p w14:paraId="760E7C60" w14:textId="4788DAA1" w:rsidR="004A5C47" w:rsidRPr="00114D98" w:rsidRDefault="004A5C47" w:rsidP="004A5C47">
            <w:pPr>
              <w:pStyle w:val="APVMATableText"/>
              <w:jc w:val="right"/>
              <w:rPr>
                <w:bCs/>
                <w:color w:val="000000"/>
                <w:szCs w:val="17"/>
                <w:lang w:eastAsia="en-AU"/>
              </w:rPr>
            </w:pPr>
            <w:r w:rsidRPr="00114D98">
              <w:rPr>
                <w:bCs/>
                <w:color w:val="000000"/>
                <w:szCs w:val="17"/>
                <w:lang w:eastAsia="en-AU"/>
              </w:rPr>
              <w:t>34</w:t>
            </w:r>
          </w:p>
        </w:tc>
        <w:tc>
          <w:tcPr>
            <w:tcW w:w="387" w:type="pct"/>
            <w:vAlign w:val="center"/>
            <w:hideMark/>
          </w:tcPr>
          <w:p w14:paraId="24C6729A" w14:textId="158C57C6" w:rsidR="004A5C47" w:rsidRPr="00114D98" w:rsidRDefault="004A5C47" w:rsidP="004A5C47">
            <w:pPr>
              <w:pStyle w:val="APVMATableText"/>
              <w:jc w:val="right"/>
              <w:rPr>
                <w:bCs/>
                <w:color w:val="000000"/>
                <w:szCs w:val="17"/>
                <w:lang w:eastAsia="en-AU"/>
              </w:rPr>
            </w:pPr>
            <w:r>
              <w:rPr>
                <w:color w:val="000000"/>
                <w:szCs w:val="17"/>
              </w:rPr>
              <w:t>230</w:t>
            </w:r>
          </w:p>
        </w:tc>
        <w:tc>
          <w:tcPr>
            <w:tcW w:w="387" w:type="pct"/>
            <w:shd w:val="clear" w:color="auto" w:fill="D5D7D5" w:themeFill="text1" w:themeFillTint="33"/>
            <w:vAlign w:val="center"/>
            <w:hideMark/>
          </w:tcPr>
          <w:p w14:paraId="6C273E02" w14:textId="3420184A" w:rsidR="004A5C47" w:rsidRPr="0050564E" w:rsidRDefault="004A5C47" w:rsidP="004A5C47">
            <w:pPr>
              <w:pStyle w:val="APVMATableText"/>
              <w:jc w:val="right"/>
              <w:rPr>
                <w:b/>
                <w:color w:val="000000"/>
                <w:szCs w:val="17"/>
                <w:lang w:eastAsia="en-AU"/>
              </w:rPr>
            </w:pPr>
            <w:r>
              <w:rPr>
                <w:color w:val="000000"/>
                <w:szCs w:val="17"/>
              </w:rPr>
              <w:t>747</w:t>
            </w:r>
          </w:p>
        </w:tc>
        <w:tc>
          <w:tcPr>
            <w:tcW w:w="367" w:type="pct"/>
            <w:vAlign w:val="center"/>
            <w:hideMark/>
          </w:tcPr>
          <w:p w14:paraId="3882B82E" w14:textId="68383CCF" w:rsidR="004A5C47" w:rsidRPr="00114D98" w:rsidRDefault="004A5C47" w:rsidP="004A5C47">
            <w:pPr>
              <w:pStyle w:val="APVMATableText"/>
              <w:jc w:val="right"/>
              <w:rPr>
                <w:bCs/>
                <w:color w:val="000000"/>
                <w:szCs w:val="17"/>
                <w:lang w:eastAsia="en-AU"/>
              </w:rPr>
            </w:pPr>
            <w:r w:rsidRPr="00114D98">
              <w:rPr>
                <w:bCs/>
                <w:color w:val="000000"/>
                <w:szCs w:val="17"/>
                <w:lang w:eastAsia="en-AU"/>
              </w:rPr>
              <w:t>225</w:t>
            </w:r>
          </w:p>
        </w:tc>
        <w:tc>
          <w:tcPr>
            <w:tcW w:w="407" w:type="pct"/>
            <w:vAlign w:val="center"/>
            <w:hideMark/>
          </w:tcPr>
          <w:p w14:paraId="09E09475" w14:textId="07853176" w:rsidR="004A5C47" w:rsidRPr="00114D98" w:rsidRDefault="004A5C47" w:rsidP="004A5C47">
            <w:pPr>
              <w:pStyle w:val="APVMATableText"/>
              <w:jc w:val="right"/>
              <w:rPr>
                <w:bCs/>
                <w:color w:val="000000"/>
                <w:szCs w:val="17"/>
                <w:lang w:eastAsia="en-AU"/>
              </w:rPr>
            </w:pPr>
            <w:r>
              <w:rPr>
                <w:color w:val="000000"/>
                <w:szCs w:val="17"/>
              </w:rPr>
              <w:t>151</w:t>
            </w:r>
          </w:p>
        </w:tc>
        <w:tc>
          <w:tcPr>
            <w:tcW w:w="387" w:type="pct"/>
            <w:vAlign w:val="center"/>
            <w:hideMark/>
          </w:tcPr>
          <w:p w14:paraId="07ABF485" w14:textId="42538172" w:rsidR="004A5C47" w:rsidRPr="00114D98" w:rsidRDefault="004A5C47" w:rsidP="004A5C47">
            <w:pPr>
              <w:pStyle w:val="APVMATableText"/>
              <w:jc w:val="right"/>
              <w:rPr>
                <w:bCs/>
                <w:color w:val="000000"/>
                <w:szCs w:val="17"/>
                <w:lang w:eastAsia="en-AU"/>
              </w:rPr>
            </w:pPr>
            <w:r w:rsidRPr="00114D98">
              <w:rPr>
                <w:bCs/>
                <w:color w:val="000000"/>
                <w:szCs w:val="17"/>
                <w:lang w:eastAsia="en-AU"/>
              </w:rPr>
              <w:t>112,827</w:t>
            </w:r>
          </w:p>
        </w:tc>
        <w:tc>
          <w:tcPr>
            <w:tcW w:w="385" w:type="pct"/>
            <w:hideMark/>
          </w:tcPr>
          <w:p w14:paraId="6AD045A4" w14:textId="018166B0" w:rsidR="004A5C47" w:rsidRPr="00114D98" w:rsidRDefault="004A5C47" w:rsidP="004A5C47">
            <w:pPr>
              <w:pStyle w:val="APVMATableText"/>
              <w:jc w:val="right"/>
              <w:rPr>
                <w:bCs/>
                <w:color w:val="000000"/>
                <w:szCs w:val="17"/>
                <w:lang w:eastAsia="en-AU"/>
              </w:rPr>
            </w:pPr>
            <w:r w:rsidRPr="00E6753A">
              <w:t xml:space="preserve"> 98,498 </w:t>
            </w:r>
          </w:p>
        </w:tc>
      </w:tr>
      <w:tr w:rsidR="00F50B1E" w:rsidRPr="007D5CE7" w14:paraId="3E0BDE8A" w14:textId="77777777" w:rsidTr="0002036C">
        <w:trPr>
          <w:trHeight w:val="20"/>
        </w:trPr>
        <w:tc>
          <w:tcPr>
            <w:tcW w:w="1519" w:type="pct"/>
            <w:gridSpan w:val="2"/>
            <w:vAlign w:val="center"/>
            <w:hideMark/>
          </w:tcPr>
          <w:p w14:paraId="62B82214" w14:textId="2D974FE2" w:rsidR="00F50B1E" w:rsidRPr="00CF597B" w:rsidRDefault="00F50B1E" w:rsidP="00F50B1E">
            <w:pPr>
              <w:pStyle w:val="APVMATableText"/>
              <w:rPr>
                <w:color w:val="000000"/>
                <w:szCs w:val="17"/>
                <w:lang w:eastAsia="en-AU"/>
              </w:rPr>
            </w:pPr>
            <w:proofErr w:type="spellStart"/>
            <w:r w:rsidRPr="00CF597B">
              <w:rPr>
                <w:b/>
                <w:bCs/>
                <w:color w:val="53284F" w:themeColor="accent5"/>
                <w:lang w:eastAsia="en-AU"/>
              </w:rPr>
              <w:t>Agvet</w:t>
            </w:r>
            <w:proofErr w:type="spellEnd"/>
            <w:r w:rsidRPr="00CF597B">
              <w:rPr>
                <w:b/>
                <w:bCs/>
                <w:color w:val="53284F" w:themeColor="accent5"/>
                <w:lang w:eastAsia="en-AU"/>
              </w:rPr>
              <w:t xml:space="preserve"> code requests</w:t>
            </w:r>
          </w:p>
          <w:p w14:paraId="1B37B435" w14:textId="77777777" w:rsidR="00F50B1E" w:rsidRPr="00CF597B" w:rsidRDefault="00F50B1E" w:rsidP="00F50B1E">
            <w:pPr>
              <w:pStyle w:val="APVMATableText"/>
              <w:rPr>
                <w:color w:val="000000"/>
                <w:szCs w:val="17"/>
                <w:lang w:eastAsia="en-AU"/>
              </w:rPr>
            </w:pPr>
            <w:r w:rsidRPr="00CF597B">
              <w:rPr>
                <w:color w:val="000000"/>
                <w:szCs w:val="17"/>
                <w:lang w:eastAsia="en-AU"/>
              </w:rPr>
              <w:t xml:space="preserve">Includes all requests under sub-regulation 73(1) of the </w:t>
            </w:r>
            <w:proofErr w:type="spellStart"/>
            <w:r w:rsidRPr="00CF597B">
              <w:rPr>
                <w:color w:val="000000"/>
                <w:szCs w:val="17"/>
                <w:lang w:eastAsia="en-AU"/>
              </w:rPr>
              <w:t>Agvet</w:t>
            </w:r>
            <w:proofErr w:type="spellEnd"/>
            <w:r w:rsidRPr="00CF597B">
              <w:rPr>
                <w:color w:val="000000"/>
                <w:szCs w:val="17"/>
                <w:lang w:eastAsia="en-AU"/>
              </w:rPr>
              <w:t xml:space="preserve"> Code Regulations. The hourly fee applies to the rates set out in paragraph 73(2)(a) and (b) of the </w:t>
            </w:r>
            <w:proofErr w:type="spellStart"/>
            <w:r w:rsidRPr="00CF597B">
              <w:rPr>
                <w:color w:val="000000"/>
                <w:szCs w:val="17"/>
                <w:lang w:eastAsia="en-AU"/>
              </w:rPr>
              <w:t>Agvet</w:t>
            </w:r>
            <w:proofErr w:type="spellEnd"/>
            <w:r w:rsidRPr="00CF597B">
              <w:rPr>
                <w:color w:val="000000"/>
                <w:szCs w:val="17"/>
                <w:lang w:eastAsia="en-AU"/>
              </w:rPr>
              <w:t xml:space="preserve"> Code Regulations. There are no changes to the copy and transcript rates set out in out in paragraph 73(2)(c)-(e) of the </w:t>
            </w:r>
            <w:proofErr w:type="spellStart"/>
            <w:r w:rsidRPr="00CF597B">
              <w:rPr>
                <w:color w:val="000000"/>
                <w:szCs w:val="17"/>
                <w:lang w:eastAsia="en-AU"/>
              </w:rPr>
              <w:t>Agvet</w:t>
            </w:r>
            <w:proofErr w:type="spellEnd"/>
            <w:r w:rsidRPr="00CF597B">
              <w:rPr>
                <w:color w:val="000000"/>
                <w:szCs w:val="17"/>
                <w:lang w:eastAsia="en-AU"/>
              </w:rPr>
              <w:t xml:space="preserve"> Code Regulations.</w:t>
            </w:r>
          </w:p>
          <w:p w14:paraId="573351C8" w14:textId="799D3696" w:rsidR="00F50B1E" w:rsidRPr="00CF597B" w:rsidRDefault="00F50B1E" w:rsidP="00F50B1E">
            <w:pPr>
              <w:pStyle w:val="APVMATableText"/>
              <w:rPr>
                <w:color w:val="000000"/>
                <w:szCs w:val="17"/>
                <w:lang w:eastAsia="en-AU"/>
              </w:rPr>
            </w:pPr>
            <w:r w:rsidRPr="00CF597B">
              <w:rPr>
                <w:color w:val="000000"/>
                <w:szCs w:val="17"/>
                <w:lang w:eastAsia="en-AU"/>
              </w:rPr>
              <w:t>Fee per hour</w:t>
            </w:r>
          </w:p>
        </w:tc>
        <w:tc>
          <w:tcPr>
            <w:tcW w:w="387" w:type="pct"/>
            <w:vAlign w:val="center"/>
            <w:hideMark/>
          </w:tcPr>
          <w:p w14:paraId="66D55B5E" w14:textId="1EC41BB9" w:rsidR="00F50B1E" w:rsidRPr="00CF597B" w:rsidRDefault="00F50B1E" w:rsidP="008842FA">
            <w:pPr>
              <w:pStyle w:val="APVMATableText"/>
              <w:jc w:val="right"/>
              <w:rPr>
                <w:bCs/>
                <w:color w:val="000000"/>
                <w:szCs w:val="17"/>
                <w:lang w:eastAsia="en-AU"/>
              </w:rPr>
            </w:pPr>
            <w:r w:rsidRPr="00CF597B">
              <w:rPr>
                <w:color w:val="000000"/>
                <w:szCs w:val="17"/>
              </w:rPr>
              <w:t xml:space="preserve">238 </w:t>
            </w:r>
          </w:p>
        </w:tc>
        <w:tc>
          <w:tcPr>
            <w:tcW w:w="387" w:type="pct"/>
            <w:vAlign w:val="center"/>
            <w:hideMark/>
          </w:tcPr>
          <w:p w14:paraId="221F0CB4" w14:textId="2F7BB304" w:rsidR="00F50B1E" w:rsidRPr="00CF597B" w:rsidRDefault="00FF6031" w:rsidP="008842FA">
            <w:pPr>
              <w:pStyle w:val="APVMATableText"/>
              <w:jc w:val="right"/>
              <w:rPr>
                <w:bCs/>
                <w:color w:val="000000"/>
                <w:szCs w:val="17"/>
                <w:lang w:eastAsia="en-AU"/>
              </w:rPr>
            </w:pPr>
            <w:r w:rsidRPr="00CF597B">
              <w:rPr>
                <w:color w:val="000000"/>
                <w:szCs w:val="17"/>
              </w:rPr>
              <w:t>190</w:t>
            </w:r>
          </w:p>
        </w:tc>
        <w:tc>
          <w:tcPr>
            <w:tcW w:w="387" w:type="pct"/>
            <w:vAlign w:val="center"/>
            <w:hideMark/>
          </w:tcPr>
          <w:p w14:paraId="1C3709EB" w14:textId="75DFD390" w:rsidR="00F50B1E" w:rsidRPr="00CF597B" w:rsidRDefault="00FF6031" w:rsidP="008842FA">
            <w:pPr>
              <w:pStyle w:val="APVMATableText"/>
              <w:jc w:val="right"/>
              <w:rPr>
                <w:bCs/>
                <w:color w:val="000000"/>
                <w:szCs w:val="17"/>
                <w:lang w:eastAsia="en-AU"/>
              </w:rPr>
            </w:pPr>
            <w:r w:rsidRPr="00CF597B">
              <w:rPr>
                <w:color w:val="000000"/>
                <w:szCs w:val="17"/>
              </w:rPr>
              <w:t>(20)</w:t>
            </w:r>
          </w:p>
        </w:tc>
        <w:tc>
          <w:tcPr>
            <w:tcW w:w="387" w:type="pct"/>
            <w:vAlign w:val="center"/>
            <w:hideMark/>
          </w:tcPr>
          <w:p w14:paraId="06843C83" w14:textId="61CB89BC" w:rsidR="00F50B1E" w:rsidRPr="00CF597B" w:rsidRDefault="00721867" w:rsidP="008842FA">
            <w:pPr>
              <w:pStyle w:val="APVMATableText"/>
              <w:jc w:val="right"/>
              <w:rPr>
                <w:bCs/>
                <w:color w:val="000000"/>
                <w:szCs w:val="17"/>
                <w:lang w:eastAsia="en-AU"/>
              </w:rPr>
            </w:pPr>
            <w:r w:rsidRPr="00CF597B">
              <w:rPr>
                <w:color w:val="000000"/>
                <w:szCs w:val="17"/>
              </w:rPr>
              <w:t>95</w:t>
            </w:r>
          </w:p>
        </w:tc>
        <w:tc>
          <w:tcPr>
            <w:tcW w:w="387" w:type="pct"/>
            <w:shd w:val="clear" w:color="auto" w:fill="D5D7D5" w:themeFill="text1" w:themeFillTint="33"/>
            <w:vAlign w:val="center"/>
            <w:hideMark/>
          </w:tcPr>
          <w:p w14:paraId="1A1233A7" w14:textId="6E3591F3" w:rsidR="00F50B1E" w:rsidRPr="00CF597B" w:rsidRDefault="00CF597B" w:rsidP="008842FA">
            <w:pPr>
              <w:pStyle w:val="APVMATableText"/>
              <w:jc w:val="right"/>
              <w:rPr>
                <w:b/>
                <w:color w:val="000000"/>
                <w:szCs w:val="17"/>
                <w:lang w:eastAsia="en-AU"/>
              </w:rPr>
            </w:pPr>
            <w:r w:rsidRPr="00CF597B">
              <w:rPr>
                <w:color w:val="000000"/>
                <w:szCs w:val="17"/>
              </w:rPr>
              <w:t>190</w:t>
            </w:r>
          </w:p>
        </w:tc>
        <w:tc>
          <w:tcPr>
            <w:tcW w:w="367" w:type="pct"/>
            <w:vAlign w:val="center"/>
            <w:hideMark/>
          </w:tcPr>
          <w:p w14:paraId="47543AC6" w14:textId="14F8FBBE" w:rsidR="00F50B1E" w:rsidRPr="00CF597B" w:rsidRDefault="00CF597B" w:rsidP="008842FA">
            <w:pPr>
              <w:pStyle w:val="APVMATableText"/>
              <w:jc w:val="right"/>
              <w:rPr>
                <w:bCs/>
                <w:color w:val="000000"/>
                <w:szCs w:val="17"/>
                <w:lang w:eastAsia="en-AU"/>
              </w:rPr>
            </w:pPr>
            <w:r w:rsidRPr="00CF597B">
              <w:rPr>
                <w:color w:val="000000"/>
                <w:szCs w:val="17"/>
              </w:rPr>
              <w:t>100</w:t>
            </w:r>
          </w:p>
        </w:tc>
        <w:tc>
          <w:tcPr>
            <w:tcW w:w="407" w:type="pct"/>
            <w:vAlign w:val="center"/>
            <w:hideMark/>
          </w:tcPr>
          <w:p w14:paraId="055FA51C" w14:textId="47449F94" w:rsidR="00F50B1E" w:rsidRPr="00CF597B" w:rsidRDefault="00721867" w:rsidP="008842FA">
            <w:pPr>
              <w:pStyle w:val="APVMATableText"/>
              <w:jc w:val="right"/>
              <w:rPr>
                <w:bCs/>
                <w:color w:val="000000"/>
                <w:szCs w:val="17"/>
                <w:lang w:eastAsia="en-AU"/>
              </w:rPr>
            </w:pPr>
            <w:r w:rsidRPr="00CF597B">
              <w:rPr>
                <w:color w:val="000000"/>
                <w:szCs w:val="17"/>
              </w:rPr>
              <w:t>105</w:t>
            </w:r>
          </w:p>
        </w:tc>
        <w:tc>
          <w:tcPr>
            <w:tcW w:w="387" w:type="pct"/>
            <w:vAlign w:val="center"/>
            <w:hideMark/>
          </w:tcPr>
          <w:p w14:paraId="414DDB38" w14:textId="26ECC6B2" w:rsidR="00F50B1E" w:rsidRPr="00CF597B" w:rsidRDefault="00721867" w:rsidP="008842FA">
            <w:pPr>
              <w:pStyle w:val="APVMATableText"/>
              <w:jc w:val="right"/>
              <w:rPr>
                <w:bCs/>
                <w:color w:val="000000"/>
                <w:szCs w:val="17"/>
                <w:lang w:eastAsia="en-AU"/>
              </w:rPr>
            </w:pPr>
            <w:r w:rsidRPr="00CF597B">
              <w:rPr>
                <w:color w:val="000000"/>
                <w:szCs w:val="17"/>
              </w:rPr>
              <w:t>19,95</w:t>
            </w:r>
            <w:r w:rsidR="00CF597B" w:rsidRPr="00CF597B">
              <w:rPr>
                <w:color w:val="000000"/>
                <w:szCs w:val="17"/>
              </w:rPr>
              <w:t>0</w:t>
            </w:r>
          </w:p>
        </w:tc>
        <w:tc>
          <w:tcPr>
            <w:tcW w:w="385" w:type="pct"/>
            <w:vAlign w:val="center"/>
            <w:hideMark/>
          </w:tcPr>
          <w:p w14:paraId="62DFC816" w14:textId="5C4D1F04" w:rsidR="00F50B1E" w:rsidRPr="00CF597B" w:rsidRDefault="004A5C47" w:rsidP="008842FA">
            <w:pPr>
              <w:pStyle w:val="APVMATableText"/>
              <w:jc w:val="right"/>
              <w:rPr>
                <w:bCs/>
                <w:color w:val="000000"/>
                <w:szCs w:val="17"/>
                <w:lang w:eastAsia="en-AU"/>
              </w:rPr>
            </w:pPr>
            <w:r w:rsidRPr="004A5C47">
              <w:rPr>
                <w:color w:val="000000"/>
                <w:szCs w:val="17"/>
              </w:rPr>
              <w:t>17,416</w:t>
            </w:r>
          </w:p>
        </w:tc>
      </w:tr>
      <w:tr w:rsidR="0050564E" w:rsidRPr="007D5CE7" w14:paraId="12B98BD7" w14:textId="77777777" w:rsidTr="0002036C">
        <w:trPr>
          <w:trHeight w:val="20"/>
        </w:trPr>
        <w:tc>
          <w:tcPr>
            <w:tcW w:w="1519" w:type="pct"/>
            <w:gridSpan w:val="2"/>
            <w:vAlign w:val="center"/>
            <w:hideMark/>
          </w:tcPr>
          <w:p w14:paraId="5AFA9949" w14:textId="77777777" w:rsidR="007D5CE7" w:rsidRPr="007D5CE7" w:rsidRDefault="007D5CE7" w:rsidP="00523107">
            <w:pPr>
              <w:pStyle w:val="APVMATableText"/>
              <w:rPr>
                <w:lang w:eastAsia="en-AU"/>
              </w:rPr>
            </w:pPr>
            <w:r w:rsidRPr="007D5CE7">
              <w:rPr>
                <w:lang w:eastAsia="en-AU"/>
              </w:rPr>
              <w:t>Late application fee for renewal of registration</w:t>
            </w:r>
          </w:p>
        </w:tc>
        <w:tc>
          <w:tcPr>
            <w:tcW w:w="387" w:type="pct"/>
            <w:vAlign w:val="center"/>
            <w:hideMark/>
          </w:tcPr>
          <w:p w14:paraId="5AD76BF2" w14:textId="2B315A81" w:rsidR="007D5CE7" w:rsidRPr="00021D77" w:rsidRDefault="007D5CE7" w:rsidP="008842FA">
            <w:pPr>
              <w:pStyle w:val="APVMATableText"/>
              <w:rPr>
                <w:bCs/>
                <w:color w:val="000000"/>
                <w:sz w:val="16"/>
                <w:szCs w:val="16"/>
                <w:lang w:eastAsia="en-AU"/>
              </w:rPr>
            </w:pPr>
            <w:r w:rsidRPr="00021D77">
              <w:rPr>
                <w:bCs/>
                <w:color w:val="000000"/>
                <w:sz w:val="16"/>
                <w:szCs w:val="16"/>
                <w:lang w:eastAsia="en-AU"/>
              </w:rPr>
              <w:t xml:space="preserve">Not determined </w:t>
            </w:r>
          </w:p>
        </w:tc>
        <w:tc>
          <w:tcPr>
            <w:tcW w:w="387" w:type="pct"/>
            <w:vAlign w:val="center"/>
            <w:hideMark/>
          </w:tcPr>
          <w:p w14:paraId="1555085F" w14:textId="1646C8BB" w:rsidR="007D5CE7" w:rsidRPr="00114D98" w:rsidRDefault="007D5CE7" w:rsidP="008842FA">
            <w:pPr>
              <w:pStyle w:val="APVMATableText"/>
              <w:jc w:val="right"/>
              <w:rPr>
                <w:bCs/>
                <w:color w:val="000000"/>
                <w:szCs w:val="17"/>
                <w:lang w:eastAsia="en-AU"/>
              </w:rPr>
            </w:pPr>
            <w:r w:rsidRPr="00114D98">
              <w:rPr>
                <w:bCs/>
                <w:color w:val="000000"/>
                <w:szCs w:val="17"/>
                <w:lang w:eastAsia="en-AU"/>
              </w:rPr>
              <w:t>175</w:t>
            </w:r>
          </w:p>
        </w:tc>
        <w:tc>
          <w:tcPr>
            <w:tcW w:w="387" w:type="pct"/>
            <w:vAlign w:val="center"/>
            <w:hideMark/>
          </w:tcPr>
          <w:p w14:paraId="7A2ED5BD" w14:textId="77777777" w:rsidR="007D5CE7" w:rsidRPr="00114D98" w:rsidRDefault="007D5CE7" w:rsidP="008842FA">
            <w:pPr>
              <w:pStyle w:val="APVMATableText"/>
              <w:jc w:val="right"/>
              <w:rPr>
                <w:bCs/>
                <w:color w:val="000000"/>
                <w:szCs w:val="17"/>
                <w:lang w:eastAsia="en-AU"/>
              </w:rPr>
            </w:pPr>
            <w:r w:rsidRPr="00114D98">
              <w:rPr>
                <w:bCs/>
                <w:color w:val="000000"/>
                <w:szCs w:val="17"/>
                <w:lang w:eastAsia="en-AU"/>
              </w:rPr>
              <w:t>-</w:t>
            </w:r>
          </w:p>
        </w:tc>
        <w:tc>
          <w:tcPr>
            <w:tcW w:w="387" w:type="pct"/>
            <w:vAlign w:val="center"/>
            <w:hideMark/>
          </w:tcPr>
          <w:p w14:paraId="71CA9A76" w14:textId="25A46A97" w:rsidR="007D5CE7" w:rsidRPr="00114D98" w:rsidRDefault="007D5CE7" w:rsidP="008842FA">
            <w:pPr>
              <w:pStyle w:val="APVMATableText"/>
              <w:jc w:val="right"/>
              <w:rPr>
                <w:bCs/>
                <w:color w:val="000000"/>
                <w:szCs w:val="17"/>
                <w:lang w:eastAsia="en-AU"/>
              </w:rPr>
            </w:pPr>
            <w:r w:rsidRPr="00114D98">
              <w:rPr>
                <w:bCs/>
                <w:color w:val="000000"/>
                <w:szCs w:val="17"/>
                <w:lang w:eastAsia="en-AU"/>
              </w:rPr>
              <w:t>50</w:t>
            </w:r>
          </w:p>
        </w:tc>
        <w:tc>
          <w:tcPr>
            <w:tcW w:w="387" w:type="pct"/>
            <w:shd w:val="clear" w:color="auto" w:fill="D5D7D5" w:themeFill="text1" w:themeFillTint="33"/>
            <w:vAlign w:val="center"/>
            <w:hideMark/>
          </w:tcPr>
          <w:p w14:paraId="049482CD" w14:textId="548CDEBA" w:rsidR="007D5CE7" w:rsidRPr="0050564E" w:rsidRDefault="007D5CE7" w:rsidP="008842FA">
            <w:pPr>
              <w:pStyle w:val="APVMATableText"/>
              <w:jc w:val="right"/>
              <w:rPr>
                <w:b/>
                <w:color w:val="000000"/>
                <w:szCs w:val="17"/>
                <w:lang w:eastAsia="en-AU"/>
              </w:rPr>
            </w:pPr>
            <w:r w:rsidRPr="0050564E">
              <w:rPr>
                <w:b/>
                <w:color w:val="000000"/>
                <w:szCs w:val="17"/>
                <w:lang w:eastAsia="en-AU"/>
              </w:rPr>
              <w:t>175</w:t>
            </w:r>
          </w:p>
        </w:tc>
        <w:tc>
          <w:tcPr>
            <w:tcW w:w="367" w:type="pct"/>
            <w:vAlign w:val="center"/>
            <w:hideMark/>
          </w:tcPr>
          <w:p w14:paraId="506AB588" w14:textId="40441CB8" w:rsidR="007D5CE7" w:rsidRPr="00114D98" w:rsidRDefault="007D5CE7" w:rsidP="008842FA">
            <w:pPr>
              <w:pStyle w:val="APVMATableText"/>
              <w:jc w:val="right"/>
              <w:rPr>
                <w:bCs/>
                <w:color w:val="000000"/>
                <w:szCs w:val="17"/>
                <w:lang w:eastAsia="en-AU"/>
              </w:rPr>
            </w:pPr>
            <w:r w:rsidRPr="00114D98">
              <w:rPr>
                <w:bCs/>
                <w:color w:val="000000"/>
                <w:szCs w:val="17"/>
                <w:lang w:eastAsia="en-AU"/>
              </w:rPr>
              <w:t>2</w:t>
            </w:r>
            <w:r w:rsidR="0060632E">
              <w:rPr>
                <w:bCs/>
                <w:color w:val="000000"/>
                <w:szCs w:val="17"/>
                <w:lang w:eastAsia="en-AU"/>
              </w:rPr>
              <w:t>50</w:t>
            </w:r>
          </w:p>
        </w:tc>
        <w:tc>
          <w:tcPr>
            <w:tcW w:w="407" w:type="pct"/>
            <w:vAlign w:val="center"/>
            <w:hideMark/>
          </w:tcPr>
          <w:p w14:paraId="28C3120D" w14:textId="3A1ADF5E" w:rsidR="007D5CE7" w:rsidRPr="00021D77" w:rsidRDefault="007D5CE7" w:rsidP="008842FA">
            <w:pPr>
              <w:pStyle w:val="APVMATableText"/>
              <w:rPr>
                <w:bCs/>
                <w:color w:val="000000"/>
                <w:sz w:val="16"/>
                <w:szCs w:val="16"/>
                <w:lang w:eastAsia="en-AU"/>
              </w:rPr>
            </w:pPr>
            <w:r w:rsidRPr="00021D77">
              <w:rPr>
                <w:bCs/>
                <w:color w:val="000000"/>
                <w:sz w:val="16"/>
                <w:szCs w:val="16"/>
                <w:lang w:eastAsia="en-AU"/>
              </w:rPr>
              <w:t xml:space="preserve">Not determined </w:t>
            </w:r>
          </w:p>
        </w:tc>
        <w:tc>
          <w:tcPr>
            <w:tcW w:w="387" w:type="pct"/>
            <w:vAlign w:val="center"/>
            <w:hideMark/>
          </w:tcPr>
          <w:p w14:paraId="5E9848EC" w14:textId="7ED40771" w:rsidR="007D5CE7" w:rsidRPr="00021D77" w:rsidRDefault="007D5CE7" w:rsidP="008842FA">
            <w:pPr>
              <w:pStyle w:val="APVMATableText"/>
              <w:rPr>
                <w:bCs/>
                <w:color w:val="000000"/>
                <w:sz w:val="16"/>
                <w:szCs w:val="16"/>
                <w:lang w:eastAsia="en-AU"/>
              </w:rPr>
            </w:pPr>
            <w:r w:rsidRPr="00021D77">
              <w:rPr>
                <w:bCs/>
                <w:color w:val="000000"/>
                <w:sz w:val="16"/>
                <w:szCs w:val="16"/>
                <w:lang w:eastAsia="en-AU"/>
              </w:rPr>
              <w:t xml:space="preserve">Not determined </w:t>
            </w:r>
          </w:p>
        </w:tc>
        <w:tc>
          <w:tcPr>
            <w:tcW w:w="385" w:type="pct"/>
            <w:vAlign w:val="center"/>
            <w:hideMark/>
          </w:tcPr>
          <w:p w14:paraId="13327B86" w14:textId="1156B34D" w:rsidR="007D5CE7" w:rsidRPr="00021D77" w:rsidRDefault="007D5CE7" w:rsidP="008842FA">
            <w:pPr>
              <w:pStyle w:val="APVMATableText"/>
              <w:rPr>
                <w:bCs/>
                <w:color w:val="000000"/>
                <w:sz w:val="16"/>
                <w:szCs w:val="16"/>
                <w:lang w:eastAsia="en-AU"/>
              </w:rPr>
            </w:pPr>
            <w:r w:rsidRPr="00021D77">
              <w:rPr>
                <w:bCs/>
                <w:color w:val="000000"/>
                <w:sz w:val="16"/>
                <w:szCs w:val="16"/>
                <w:lang w:eastAsia="en-AU"/>
              </w:rPr>
              <w:t xml:space="preserve">Not determined </w:t>
            </w:r>
          </w:p>
        </w:tc>
      </w:tr>
      <w:tr w:rsidR="0050564E" w:rsidRPr="007D5CE7" w14:paraId="16D654E3" w14:textId="77777777" w:rsidTr="0002036C">
        <w:trPr>
          <w:trHeight w:val="20"/>
        </w:trPr>
        <w:tc>
          <w:tcPr>
            <w:tcW w:w="1519" w:type="pct"/>
            <w:gridSpan w:val="2"/>
            <w:vAlign w:val="center"/>
            <w:hideMark/>
          </w:tcPr>
          <w:p w14:paraId="0B06D899" w14:textId="77777777" w:rsidR="007D5CE7" w:rsidRPr="007D5CE7" w:rsidRDefault="007D5CE7" w:rsidP="00523107">
            <w:pPr>
              <w:pStyle w:val="APVMATableText"/>
              <w:rPr>
                <w:lang w:eastAsia="en-AU"/>
              </w:rPr>
            </w:pPr>
            <w:r w:rsidRPr="007D5CE7">
              <w:rPr>
                <w:lang w:eastAsia="en-AU"/>
              </w:rPr>
              <w:t>Fee for converting information and documents into electronic form (per hour)</w:t>
            </w:r>
          </w:p>
        </w:tc>
        <w:tc>
          <w:tcPr>
            <w:tcW w:w="387" w:type="pct"/>
            <w:vAlign w:val="center"/>
            <w:hideMark/>
          </w:tcPr>
          <w:p w14:paraId="20B02D37" w14:textId="57A96DEE" w:rsidR="007D5CE7" w:rsidRPr="00114D98" w:rsidRDefault="007D5CE7" w:rsidP="008842FA">
            <w:pPr>
              <w:pStyle w:val="APVMATableText"/>
              <w:jc w:val="right"/>
              <w:rPr>
                <w:bCs/>
                <w:color w:val="000000"/>
                <w:szCs w:val="17"/>
                <w:lang w:eastAsia="en-AU"/>
              </w:rPr>
            </w:pPr>
            <w:r w:rsidRPr="00114D98">
              <w:rPr>
                <w:bCs/>
                <w:color w:val="000000"/>
                <w:szCs w:val="17"/>
                <w:lang w:eastAsia="en-AU"/>
              </w:rPr>
              <w:t xml:space="preserve">238 </w:t>
            </w:r>
          </w:p>
        </w:tc>
        <w:tc>
          <w:tcPr>
            <w:tcW w:w="387" w:type="pct"/>
            <w:vAlign w:val="center"/>
            <w:hideMark/>
          </w:tcPr>
          <w:p w14:paraId="21C36356" w14:textId="338A3811" w:rsidR="007D5CE7" w:rsidRPr="00114D98" w:rsidRDefault="007D5CE7" w:rsidP="008842FA">
            <w:pPr>
              <w:pStyle w:val="APVMATableText"/>
              <w:jc w:val="right"/>
              <w:rPr>
                <w:bCs/>
                <w:lang w:eastAsia="en-AU"/>
              </w:rPr>
            </w:pPr>
            <w:r w:rsidRPr="00114D98">
              <w:rPr>
                <w:bCs/>
                <w:lang w:eastAsia="en-AU"/>
              </w:rPr>
              <w:t>175</w:t>
            </w:r>
          </w:p>
        </w:tc>
        <w:tc>
          <w:tcPr>
            <w:tcW w:w="387" w:type="pct"/>
            <w:vAlign w:val="center"/>
            <w:hideMark/>
          </w:tcPr>
          <w:p w14:paraId="5FC6913D" w14:textId="5A0F3C0A" w:rsidR="007D5CE7" w:rsidRPr="00114D98" w:rsidRDefault="005A6F4B" w:rsidP="008842FA">
            <w:pPr>
              <w:pStyle w:val="APVMATableText"/>
              <w:jc w:val="right"/>
              <w:rPr>
                <w:bCs/>
                <w:color w:val="000000"/>
                <w:szCs w:val="17"/>
                <w:lang w:eastAsia="en-AU"/>
              </w:rPr>
            </w:pPr>
            <w:r>
              <w:rPr>
                <w:bCs/>
                <w:color w:val="000000"/>
                <w:szCs w:val="17"/>
                <w:lang w:eastAsia="en-AU"/>
              </w:rPr>
              <w:t>-26</w:t>
            </w:r>
          </w:p>
        </w:tc>
        <w:tc>
          <w:tcPr>
            <w:tcW w:w="387" w:type="pct"/>
            <w:vAlign w:val="center"/>
            <w:hideMark/>
          </w:tcPr>
          <w:p w14:paraId="5FBEB770" w14:textId="7045BAD4" w:rsidR="007D5CE7" w:rsidRPr="00114D98" w:rsidRDefault="007D5CE7" w:rsidP="008842FA">
            <w:pPr>
              <w:pStyle w:val="APVMATableText"/>
              <w:jc w:val="right"/>
              <w:rPr>
                <w:bCs/>
                <w:color w:val="000000"/>
                <w:szCs w:val="17"/>
                <w:lang w:eastAsia="en-AU"/>
              </w:rPr>
            </w:pPr>
            <w:r w:rsidRPr="00114D98">
              <w:rPr>
                <w:bCs/>
                <w:color w:val="000000"/>
                <w:szCs w:val="17"/>
                <w:lang w:eastAsia="en-AU"/>
              </w:rPr>
              <w:t>90</w:t>
            </w:r>
          </w:p>
        </w:tc>
        <w:tc>
          <w:tcPr>
            <w:tcW w:w="387" w:type="pct"/>
            <w:shd w:val="clear" w:color="auto" w:fill="D5D7D5" w:themeFill="text1" w:themeFillTint="33"/>
            <w:vAlign w:val="center"/>
            <w:hideMark/>
          </w:tcPr>
          <w:p w14:paraId="32901B34" w14:textId="1860DD04" w:rsidR="007D5CE7" w:rsidRPr="0050564E" w:rsidRDefault="007D5CE7" w:rsidP="008842FA">
            <w:pPr>
              <w:pStyle w:val="APVMATableText"/>
              <w:jc w:val="right"/>
              <w:rPr>
                <w:b/>
                <w:lang w:eastAsia="en-AU"/>
              </w:rPr>
            </w:pPr>
            <w:r w:rsidRPr="0050564E">
              <w:rPr>
                <w:b/>
                <w:lang w:eastAsia="en-AU"/>
              </w:rPr>
              <w:t>175</w:t>
            </w:r>
          </w:p>
        </w:tc>
        <w:tc>
          <w:tcPr>
            <w:tcW w:w="367" w:type="pct"/>
            <w:vAlign w:val="center"/>
            <w:hideMark/>
          </w:tcPr>
          <w:p w14:paraId="5D7079B9" w14:textId="6A6F0813" w:rsidR="007D5CE7" w:rsidRPr="00114D98" w:rsidRDefault="005A6F4B" w:rsidP="008842FA">
            <w:pPr>
              <w:pStyle w:val="APVMATableText"/>
              <w:jc w:val="right"/>
              <w:rPr>
                <w:bCs/>
                <w:color w:val="000000"/>
                <w:szCs w:val="17"/>
                <w:lang w:eastAsia="en-AU"/>
              </w:rPr>
            </w:pPr>
            <w:r>
              <w:rPr>
                <w:bCs/>
                <w:color w:val="000000"/>
                <w:szCs w:val="17"/>
                <w:lang w:eastAsia="en-AU"/>
              </w:rPr>
              <w:t>94</w:t>
            </w:r>
          </w:p>
        </w:tc>
        <w:tc>
          <w:tcPr>
            <w:tcW w:w="407" w:type="pct"/>
            <w:vAlign w:val="center"/>
            <w:hideMark/>
          </w:tcPr>
          <w:p w14:paraId="3EFA9442" w14:textId="6222643D" w:rsidR="007D5CE7" w:rsidRPr="00021D77" w:rsidRDefault="007D5CE7" w:rsidP="008842FA">
            <w:pPr>
              <w:pStyle w:val="APVMATableText"/>
              <w:rPr>
                <w:bCs/>
                <w:color w:val="000000"/>
                <w:sz w:val="16"/>
                <w:szCs w:val="16"/>
                <w:lang w:eastAsia="en-AU"/>
              </w:rPr>
            </w:pPr>
            <w:r w:rsidRPr="00021D77">
              <w:rPr>
                <w:bCs/>
                <w:color w:val="000000"/>
                <w:sz w:val="16"/>
                <w:szCs w:val="16"/>
                <w:lang w:eastAsia="en-AU"/>
              </w:rPr>
              <w:t xml:space="preserve">Not determined </w:t>
            </w:r>
          </w:p>
        </w:tc>
        <w:tc>
          <w:tcPr>
            <w:tcW w:w="387" w:type="pct"/>
            <w:vAlign w:val="center"/>
            <w:hideMark/>
          </w:tcPr>
          <w:p w14:paraId="2E1690F4" w14:textId="4C025A80" w:rsidR="007D5CE7" w:rsidRPr="00021D77" w:rsidRDefault="007D5CE7" w:rsidP="008842FA">
            <w:pPr>
              <w:pStyle w:val="APVMATableText"/>
              <w:rPr>
                <w:bCs/>
                <w:color w:val="000000"/>
                <w:sz w:val="16"/>
                <w:szCs w:val="16"/>
                <w:lang w:eastAsia="en-AU"/>
              </w:rPr>
            </w:pPr>
            <w:r w:rsidRPr="00021D77">
              <w:rPr>
                <w:bCs/>
                <w:color w:val="000000"/>
                <w:sz w:val="16"/>
                <w:szCs w:val="16"/>
                <w:lang w:eastAsia="en-AU"/>
              </w:rPr>
              <w:t xml:space="preserve">Not determined </w:t>
            </w:r>
          </w:p>
        </w:tc>
        <w:tc>
          <w:tcPr>
            <w:tcW w:w="385" w:type="pct"/>
            <w:vAlign w:val="center"/>
            <w:hideMark/>
          </w:tcPr>
          <w:p w14:paraId="32C3A67A" w14:textId="368D3476" w:rsidR="007D5CE7" w:rsidRPr="00021D77" w:rsidRDefault="007D5CE7" w:rsidP="008842FA">
            <w:pPr>
              <w:pStyle w:val="APVMATableText"/>
              <w:rPr>
                <w:bCs/>
                <w:color w:val="000000"/>
                <w:sz w:val="16"/>
                <w:szCs w:val="16"/>
                <w:lang w:eastAsia="en-AU"/>
              </w:rPr>
            </w:pPr>
            <w:r w:rsidRPr="00021D77">
              <w:rPr>
                <w:bCs/>
                <w:color w:val="000000"/>
                <w:sz w:val="16"/>
                <w:szCs w:val="16"/>
                <w:lang w:eastAsia="en-AU"/>
              </w:rPr>
              <w:t xml:space="preserve">Not determined </w:t>
            </w:r>
          </w:p>
        </w:tc>
      </w:tr>
    </w:tbl>
    <w:p w14:paraId="3D6EF5CA" w14:textId="3F2C12DD" w:rsidR="00CE304E" w:rsidRDefault="00CE304E">
      <w:pPr>
        <w:spacing w:line="240" w:lineRule="auto"/>
      </w:pPr>
      <w:r>
        <w:br w:type="page"/>
      </w:r>
    </w:p>
    <w:p w14:paraId="6AE23022" w14:textId="38BE88D5" w:rsidR="00167810" w:rsidRDefault="007E5C4D" w:rsidP="00CE304E">
      <w:pPr>
        <w:pStyle w:val="Caption"/>
      </w:pPr>
      <w:bookmarkStart w:id="272" w:name="_Toc234591472"/>
      <w:r>
        <w:lastRenderedPageBreak/>
        <w:t xml:space="preserve">Table </w:t>
      </w:r>
      <w:r w:rsidR="004E598D">
        <w:fldChar w:fldCharType="begin"/>
      </w:r>
      <w:r w:rsidR="004E598D">
        <w:instrText xml:space="preserve"> SEQ Table \* ARABIC </w:instrText>
      </w:r>
      <w:r w:rsidR="004E598D">
        <w:fldChar w:fldCharType="separate"/>
      </w:r>
      <w:r w:rsidR="004E598D">
        <w:rPr>
          <w:noProof/>
        </w:rPr>
        <w:t>25</w:t>
      </w:r>
      <w:r w:rsidR="004E598D">
        <w:rPr>
          <w:noProof/>
        </w:rPr>
        <w:fldChar w:fldCharType="end"/>
      </w:r>
      <w:r>
        <w:t xml:space="preserve">: </w:t>
      </w:r>
      <w:r w:rsidR="00167810">
        <w:t>Mi</w:t>
      </w:r>
      <w:r w:rsidR="00167810" w:rsidRPr="00407BE8">
        <w:t>nimum upfront fees when lodging an application</w:t>
      </w:r>
      <w:bookmarkEnd w:id="272"/>
      <w:r w:rsidR="00167810" w:rsidRPr="00407BE8">
        <w:t>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1"/>
        <w:gridCol w:w="3085"/>
        <w:gridCol w:w="2683"/>
        <w:gridCol w:w="2682"/>
      </w:tblGrid>
      <w:tr w:rsidR="00167810" w:rsidRPr="00F1739B" w14:paraId="26F9F233" w14:textId="77777777" w:rsidTr="0084587D">
        <w:trPr>
          <w:trHeight w:val="759"/>
          <w:tblHeader/>
        </w:trPr>
        <w:tc>
          <w:tcPr>
            <w:tcW w:w="2082" w:type="pct"/>
            <w:shd w:val="clear" w:color="000000" w:fill="53284F"/>
            <w:vAlign w:val="center"/>
            <w:hideMark/>
          </w:tcPr>
          <w:p w14:paraId="025D8ACE" w14:textId="77777777" w:rsidR="00167810" w:rsidRPr="00F1739B" w:rsidRDefault="00167810" w:rsidP="0084587D">
            <w:pPr>
              <w:pStyle w:val="APVMATableHead"/>
              <w:rPr>
                <w:lang w:eastAsia="en-AU"/>
              </w:rPr>
            </w:pPr>
            <w:r w:rsidRPr="00F1739B">
              <w:rPr>
                <w:lang w:eastAsia="en-AU"/>
              </w:rPr>
              <w:t>Category</w:t>
            </w:r>
            <w:r>
              <w:rPr>
                <w:rStyle w:val="FootnoteReference"/>
                <w:lang w:eastAsia="en-AU"/>
              </w:rPr>
              <w:footnoteReference w:id="28"/>
            </w:r>
            <w:r w:rsidRPr="00F1739B">
              <w:rPr>
                <w:lang w:eastAsia="en-AU"/>
              </w:rPr>
              <w:t xml:space="preserve"> </w:t>
            </w:r>
          </w:p>
        </w:tc>
        <w:tc>
          <w:tcPr>
            <w:tcW w:w="1065" w:type="pct"/>
            <w:shd w:val="clear" w:color="000000" w:fill="53284F"/>
            <w:vAlign w:val="center"/>
            <w:hideMark/>
          </w:tcPr>
          <w:p w14:paraId="59A2BD74" w14:textId="5E1B17C1" w:rsidR="00167810" w:rsidRPr="00F1739B" w:rsidRDefault="00167810" w:rsidP="0084587D">
            <w:pPr>
              <w:pStyle w:val="APVMATableHead"/>
              <w:rPr>
                <w:lang w:eastAsia="en-AU"/>
              </w:rPr>
            </w:pPr>
            <w:r w:rsidRPr="00F1739B">
              <w:rPr>
                <w:lang w:eastAsia="en-AU"/>
              </w:rPr>
              <w:t>Minimum fee prior to 30-</w:t>
            </w:r>
            <w:r w:rsidR="0024523D">
              <w:rPr>
                <w:lang w:eastAsia="en-AU"/>
              </w:rPr>
              <w:t>Jun</w:t>
            </w:r>
            <w:r w:rsidRPr="00F1739B">
              <w:rPr>
                <w:lang w:eastAsia="en-AU"/>
              </w:rPr>
              <w:t>-2</w:t>
            </w:r>
            <w:r w:rsidR="00866B36">
              <w:rPr>
                <w:lang w:eastAsia="en-AU"/>
              </w:rPr>
              <w:t>7</w:t>
            </w:r>
            <w:r w:rsidRPr="00F1739B">
              <w:rPr>
                <w:lang w:eastAsia="en-AU"/>
              </w:rPr>
              <w:t xml:space="preserve"> ($)</w:t>
            </w:r>
          </w:p>
        </w:tc>
        <w:tc>
          <w:tcPr>
            <w:tcW w:w="926" w:type="pct"/>
            <w:shd w:val="clear" w:color="000000" w:fill="53284F"/>
            <w:vAlign w:val="center"/>
            <w:hideMark/>
          </w:tcPr>
          <w:p w14:paraId="534AE2F5" w14:textId="169E6B56" w:rsidR="00167810" w:rsidRPr="00F1739B" w:rsidRDefault="00167810" w:rsidP="0084587D">
            <w:pPr>
              <w:pStyle w:val="APVMATableHead"/>
              <w:rPr>
                <w:lang w:eastAsia="en-AU"/>
              </w:rPr>
            </w:pPr>
            <w:r>
              <w:rPr>
                <w:lang w:eastAsia="en-AU"/>
              </w:rPr>
              <w:t>Minimum f</w:t>
            </w:r>
            <w:r w:rsidRPr="00F1739B">
              <w:rPr>
                <w:lang w:eastAsia="en-AU"/>
              </w:rPr>
              <w:t>ee from 1-</w:t>
            </w:r>
            <w:r w:rsidR="0024523D">
              <w:rPr>
                <w:lang w:eastAsia="en-AU"/>
              </w:rPr>
              <w:t>Jul</w:t>
            </w:r>
            <w:r w:rsidRPr="00F1739B">
              <w:rPr>
                <w:lang w:eastAsia="en-AU"/>
              </w:rPr>
              <w:t>-2</w:t>
            </w:r>
            <w:r w:rsidR="00866B36">
              <w:rPr>
                <w:lang w:eastAsia="en-AU"/>
              </w:rPr>
              <w:t>7</w:t>
            </w:r>
            <w:r w:rsidRPr="00F1739B">
              <w:rPr>
                <w:lang w:eastAsia="en-AU"/>
              </w:rPr>
              <w:t xml:space="preserve"> ($)</w:t>
            </w:r>
          </w:p>
        </w:tc>
        <w:tc>
          <w:tcPr>
            <w:tcW w:w="926" w:type="pct"/>
            <w:shd w:val="clear" w:color="000000" w:fill="53284F"/>
            <w:vAlign w:val="center"/>
            <w:hideMark/>
          </w:tcPr>
          <w:p w14:paraId="7AF1BD59" w14:textId="77777777" w:rsidR="00167810" w:rsidRPr="00F1739B" w:rsidRDefault="00167810" w:rsidP="0084587D">
            <w:pPr>
              <w:pStyle w:val="APVMATableHead"/>
              <w:rPr>
                <w:lang w:eastAsia="en-AU"/>
              </w:rPr>
            </w:pPr>
            <w:r w:rsidRPr="00F1739B">
              <w:rPr>
                <w:lang w:eastAsia="en-AU"/>
              </w:rPr>
              <w:t>Variance in minimum fees</w:t>
            </w:r>
            <w:r>
              <w:rPr>
                <w:lang w:eastAsia="en-AU"/>
              </w:rPr>
              <w:t xml:space="preserve"> </w:t>
            </w:r>
            <w:r w:rsidRPr="00F1739B">
              <w:rPr>
                <w:lang w:eastAsia="en-AU"/>
              </w:rPr>
              <w:t>(%)</w:t>
            </w:r>
          </w:p>
        </w:tc>
      </w:tr>
      <w:tr w:rsidR="00167810" w:rsidRPr="00F1739B" w14:paraId="321A74DC" w14:textId="77777777" w:rsidTr="0084587D">
        <w:trPr>
          <w:trHeight w:val="20"/>
        </w:trPr>
        <w:tc>
          <w:tcPr>
            <w:tcW w:w="2082" w:type="pct"/>
          </w:tcPr>
          <w:p w14:paraId="5DCD5389" w14:textId="77777777" w:rsidR="00167810" w:rsidRPr="00AF01E0" w:rsidRDefault="00167810" w:rsidP="0084587D">
            <w:pPr>
              <w:pStyle w:val="APVMATableText"/>
              <w:rPr>
                <w:bCs/>
                <w:color w:val="000000"/>
                <w:szCs w:val="17"/>
                <w:lang w:eastAsia="en-AU"/>
              </w:rPr>
            </w:pPr>
            <w:r w:rsidRPr="00AF01E0">
              <w:rPr>
                <w:color w:val="000000"/>
                <w:szCs w:val="17"/>
                <w:lang w:eastAsia="en-AU"/>
              </w:rPr>
              <w:t xml:space="preserve">Application for registrations, approvals, and variations of veterinary chemical products and labels, with or without approval of an active constituent </w:t>
            </w:r>
          </w:p>
        </w:tc>
        <w:tc>
          <w:tcPr>
            <w:tcW w:w="1065" w:type="pct"/>
            <w:vAlign w:val="center"/>
          </w:tcPr>
          <w:p w14:paraId="290A93C6" w14:textId="77777777" w:rsidR="00167810" w:rsidRPr="00AF01E0" w:rsidRDefault="00167810" w:rsidP="0084587D">
            <w:pPr>
              <w:pStyle w:val="APVMATableText"/>
              <w:jc w:val="center"/>
              <w:rPr>
                <w:bCs/>
                <w:color w:val="000000"/>
                <w:szCs w:val="17"/>
                <w:lang w:eastAsia="en-AU"/>
              </w:rPr>
            </w:pPr>
            <w:r w:rsidRPr="00AF01E0">
              <w:rPr>
                <w:bCs/>
                <w:color w:val="000000"/>
                <w:szCs w:val="17"/>
                <w:lang w:eastAsia="en-AU"/>
              </w:rPr>
              <w:t>710</w:t>
            </w:r>
          </w:p>
        </w:tc>
        <w:tc>
          <w:tcPr>
            <w:tcW w:w="926" w:type="pct"/>
            <w:vAlign w:val="center"/>
            <w:hideMark/>
          </w:tcPr>
          <w:p w14:paraId="15D3E714" w14:textId="77777777" w:rsidR="00167810" w:rsidRPr="00AF01E0" w:rsidRDefault="00167810" w:rsidP="0084587D">
            <w:pPr>
              <w:pStyle w:val="APVMATableText"/>
              <w:jc w:val="center"/>
              <w:rPr>
                <w:b/>
                <w:color w:val="000000"/>
                <w:szCs w:val="17"/>
                <w:lang w:eastAsia="en-AU"/>
              </w:rPr>
            </w:pPr>
            <w:r w:rsidRPr="00AF01E0">
              <w:rPr>
                <w:color w:val="000000"/>
                <w:szCs w:val="17"/>
                <w:lang w:eastAsia="en-AU"/>
              </w:rPr>
              <w:t>2,480</w:t>
            </w:r>
          </w:p>
        </w:tc>
        <w:tc>
          <w:tcPr>
            <w:tcW w:w="926" w:type="pct"/>
            <w:vAlign w:val="center"/>
          </w:tcPr>
          <w:p w14:paraId="7D549D10" w14:textId="77777777" w:rsidR="00167810" w:rsidRPr="00AF01E0" w:rsidRDefault="00167810" w:rsidP="0084587D">
            <w:pPr>
              <w:pStyle w:val="APVMATableText"/>
              <w:jc w:val="center"/>
              <w:rPr>
                <w:bCs/>
                <w:color w:val="000000"/>
                <w:szCs w:val="17"/>
                <w:lang w:eastAsia="en-AU"/>
              </w:rPr>
            </w:pPr>
            <w:r w:rsidRPr="00AF01E0">
              <w:rPr>
                <w:bCs/>
                <w:color w:val="000000"/>
                <w:szCs w:val="17"/>
                <w:lang w:eastAsia="en-AU"/>
              </w:rPr>
              <w:t>249</w:t>
            </w:r>
          </w:p>
        </w:tc>
      </w:tr>
      <w:tr w:rsidR="00167810" w:rsidRPr="00F1739B" w14:paraId="37DCE5C8" w14:textId="77777777" w:rsidTr="0084587D">
        <w:trPr>
          <w:trHeight w:val="20"/>
        </w:trPr>
        <w:tc>
          <w:tcPr>
            <w:tcW w:w="2082" w:type="pct"/>
          </w:tcPr>
          <w:p w14:paraId="3C01F41D" w14:textId="77777777" w:rsidR="00167810" w:rsidRPr="00AF01E0" w:rsidRDefault="00167810" w:rsidP="0084587D">
            <w:pPr>
              <w:pStyle w:val="APVMATableText"/>
            </w:pPr>
            <w:r w:rsidRPr="00AF01E0">
              <w:rPr>
                <w:color w:val="000000"/>
                <w:szCs w:val="17"/>
                <w:lang w:eastAsia="en-AU"/>
              </w:rPr>
              <w:t xml:space="preserve">Application for registration, approvals, and variations of agricultural chemical products, with or without approval of an active constituent </w:t>
            </w:r>
          </w:p>
        </w:tc>
        <w:tc>
          <w:tcPr>
            <w:tcW w:w="1065" w:type="pct"/>
            <w:vAlign w:val="center"/>
          </w:tcPr>
          <w:p w14:paraId="31FECE5C" w14:textId="77777777" w:rsidR="00167810" w:rsidRPr="00AF01E0" w:rsidRDefault="00167810" w:rsidP="0084587D">
            <w:pPr>
              <w:pStyle w:val="APVMATableText"/>
              <w:jc w:val="center"/>
            </w:pPr>
            <w:r w:rsidRPr="00AF01E0">
              <w:rPr>
                <w:bCs/>
                <w:color w:val="000000"/>
                <w:szCs w:val="17"/>
                <w:lang w:eastAsia="en-AU"/>
              </w:rPr>
              <w:t>710</w:t>
            </w:r>
          </w:p>
        </w:tc>
        <w:tc>
          <w:tcPr>
            <w:tcW w:w="926" w:type="pct"/>
            <w:vAlign w:val="center"/>
            <w:hideMark/>
          </w:tcPr>
          <w:p w14:paraId="173F6063" w14:textId="77777777" w:rsidR="00167810" w:rsidRPr="00AF01E0" w:rsidRDefault="00167810" w:rsidP="0084587D">
            <w:pPr>
              <w:pStyle w:val="APVMATableText"/>
              <w:jc w:val="center"/>
              <w:rPr>
                <w:b/>
              </w:rPr>
            </w:pPr>
            <w:r w:rsidRPr="00AF01E0">
              <w:rPr>
                <w:color w:val="000000"/>
                <w:szCs w:val="17"/>
                <w:lang w:eastAsia="en-AU"/>
              </w:rPr>
              <w:t>2,435</w:t>
            </w:r>
          </w:p>
        </w:tc>
        <w:tc>
          <w:tcPr>
            <w:tcW w:w="926" w:type="pct"/>
            <w:vAlign w:val="center"/>
          </w:tcPr>
          <w:p w14:paraId="75617BF2" w14:textId="77777777" w:rsidR="00167810" w:rsidRPr="00AF01E0" w:rsidRDefault="00167810" w:rsidP="0084587D">
            <w:pPr>
              <w:pStyle w:val="APVMATableText"/>
              <w:jc w:val="center"/>
            </w:pPr>
            <w:r w:rsidRPr="00AF01E0">
              <w:t>243</w:t>
            </w:r>
          </w:p>
        </w:tc>
      </w:tr>
      <w:tr w:rsidR="00167810" w:rsidRPr="00F1739B" w14:paraId="635D61F3" w14:textId="77777777" w:rsidTr="0084587D">
        <w:trPr>
          <w:trHeight w:val="20"/>
        </w:trPr>
        <w:tc>
          <w:tcPr>
            <w:tcW w:w="2082" w:type="pct"/>
          </w:tcPr>
          <w:p w14:paraId="3067EEAB" w14:textId="77777777" w:rsidR="00167810" w:rsidRPr="00AF01E0" w:rsidRDefault="00167810" w:rsidP="0084587D">
            <w:pPr>
              <w:pStyle w:val="APVMATableText"/>
            </w:pPr>
            <w:r w:rsidRPr="00AF01E0">
              <w:rPr>
                <w:color w:val="000000"/>
                <w:szCs w:val="17"/>
                <w:lang w:eastAsia="en-AU"/>
              </w:rPr>
              <w:t>Applications for permits</w:t>
            </w:r>
          </w:p>
        </w:tc>
        <w:tc>
          <w:tcPr>
            <w:tcW w:w="1065" w:type="pct"/>
            <w:vAlign w:val="center"/>
          </w:tcPr>
          <w:p w14:paraId="1E3BD4C3" w14:textId="77777777" w:rsidR="00167810" w:rsidRPr="00AF01E0" w:rsidRDefault="00167810" w:rsidP="0084587D">
            <w:pPr>
              <w:pStyle w:val="APVMATableText"/>
              <w:jc w:val="center"/>
            </w:pPr>
            <w:r w:rsidRPr="00AF01E0">
              <w:rPr>
                <w:bCs/>
                <w:color w:val="000000"/>
                <w:szCs w:val="17"/>
                <w:lang w:eastAsia="en-AU"/>
              </w:rPr>
              <w:t>710</w:t>
            </w:r>
          </w:p>
        </w:tc>
        <w:tc>
          <w:tcPr>
            <w:tcW w:w="926" w:type="pct"/>
            <w:vAlign w:val="center"/>
          </w:tcPr>
          <w:p w14:paraId="785E10FB" w14:textId="77777777" w:rsidR="00167810" w:rsidRPr="00AF01E0" w:rsidRDefault="00167810" w:rsidP="0084587D">
            <w:pPr>
              <w:pStyle w:val="APVMATableText"/>
              <w:jc w:val="center"/>
              <w:rPr>
                <w:color w:val="000000"/>
                <w:szCs w:val="17"/>
              </w:rPr>
            </w:pPr>
            <w:r w:rsidRPr="00AF01E0">
              <w:rPr>
                <w:color w:val="000000"/>
                <w:szCs w:val="17"/>
                <w:lang w:eastAsia="en-AU"/>
              </w:rPr>
              <w:t>1,750</w:t>
            </w:r>
          </w:p>
        </w:tc>
        <w:tc>
          <w:tcPr>
            <w:tcW w:w="926" w:type="pct"/>
            <w:vAlign w:val="center"/>
          </w:tcPr>
          <w:p w14:paraId="4BBE6CB6" w14:textId="77777777" w:rsidR="00167810" w:rsidRPr="00AF01E0" w:rsidRDefault="00167810" w:rsidP="0084587D">
            <w:pPr>
              <w:pStyle w:val="APVMATableText"/>
              <w:jc w:val="center"/>
              <w:rPr>
                <w:color w:val="000000"/>
                <w:szCs w:val="17"/>
              </w:rPr>
            </w:pPr>
            <w:r w:rsidRPr="00AF01E0">
              <w:rPr>
                <w:color w:val="000000"/>
                <w:szCs w:val="17"/>
              </w:rPr>
              <w:t>146</w:t>
            </w:r>
          </w:p>
        </w:tc>
      </w:tr>
      <w:tr w:rsidR="00167810" w:rsidRPr="00F1739B" w14:paraId="3FCCEB56" w14:textId="77777777" w:rsidTr="0084587D">
        <w:trPr>
          <w:trHeight w:val="20"/>
        </w:trPr>
        <w:tc>
          <w:tcPr>
            <w:tcW w:w="2082" w:type="pct"/>
          </w:tcPr>
          <w:p w14:paraId="10838D55" w14:textId="77777777" w:rsidR="00167810" w:rsidRPr="00AF01E0" w:rsidRDefault="00167810" w:rsidP="0084587D">
            <w:pPr>
              <w:pStyle w:val="APVMATableText"/>
            </w:pPr>
            <w:r w:rsidRPr="00AF01E0">
              <w:rPr>
                <w:color w:val="000000"/>
                <w:szCs w:val="17"/>
                <w:lang w:eastAsia="en-AU"/>
              </w:rPr>
              <w:t>Applications for approvals, and variations of active constituents</w:t>
            </w:r>
          </w:p>
        </w:tc>
        <w:tc>
          <w:tcPr>
            <w:tcW w:w="1065" w:type="pct"/>
            <w:vAlign w:val="center"/>
          </w:tcPr>
          <w:p w14:paraId="21D1B87E" w14:textId="77777777" w:rsidR="00167810" w:rsidRPr="00AF01E0" w:rsidRDefault="00167810" w:rsidP="0084587D">
            <w:pPr>
              <w:pStyle w:val="APVMATableText"/>
              <w:jc w:val="center"/>
            </w:pPr>
            <w:r w:rsidRPr="00AF01E0">
              <w:rPr>
                <w:bCs/>
                <w:color w:val="000000"/>
                <w:szCs w:val="17"/>
                <w:lang w:eastAsia="en-AU"/>
              </w:rPr>
              <w:t>710</w:t>
            </w:r>
          </w:p>
        </w:tc>
        <w:tc>
          <w:tcPr>
            <w:tcW w:w="926" w:type="pct"/>
            <w:vAlign w:val="center"/>
          </w:tcPr>
          <w:p w14:paraId="059F7F9C" w14:textId="77777777" w:rsidR="00167810" w:rsidRPr="00AF01E0" w:rsidRDefault="00167810" w:rsidP="0084587D">
            <w:pPr>
              <w:pStyle w:val="APVMATableText"/>
              <w:jc w:val="center"/>
              <w:rPr>
                <w:color w:val="000000"/>
                <w:szCs w:val="17"/>
              </w:rPr>
            </w:pPr>
            <w:r w:rsidRPr="00AF01E0">
              <w:rPr>
                <w:color w:val="000000"/>
                <w:szCs w:val="17"/>
                <w:lang w:eastAsia="en-AU"/>
              </w:rPr>
              <w:t>844</w:t>
            </w:r>
          </w:p>
        </w:tc>
        <w:tc>
          <w:tcPr>
            <w:tcW w:w="926" w:type="pct"/>
            <w:vAlign w:val="center"/>
          </w:tcPr>
          <w:p w14:paraId="52EF423C" w14:textId="77777777" w:rsidR="00167810" w:rsidRPr="00AF01E0" w:rsidRDefault="00167810" w:rsidP="0084587D">
            <w:pPr>
              <w:pStyle w:val="APVMATableText"/>
              <w:jc w:val="center"/>
              <w:rPr>
                <w:color w:val="000000"/>
                <w:szCs w:val="17"/>
              </w:rPr>
            </w:pPr>
            <w:r w:rsidRPr="00AF01E0">
              <w:rPr>
                <w:color w:val="000000"/>
                <w:szCs w:val="17"/>
              </w:rPr>
              <w:t>19</w:t>
            </w:r>
          </w:p>
        </w:tc>
      </w:tr>
      <w:tr w:rsidR="00167810" w:rsidRPr="00F1739B" w14:paraId="38BE41C3" w14:textId="77777777" w:rsidTr="0084587D">
        <w:trPr>
          <w:trHeight w:val="20"/>
        </w:trPr>
        <w:tc>
          <w:tcPr>
            <w:tcW w:w="2082" w:type="pct"/>
          </w:tcPr>
          <w:p w14:paraId="336D1F87" w14:textId="77777777" w:rsidR="00167810" w:rsidRPr="00AF01E0" w:rsidRDefault="00167810" w:rsidP="0084587D">
            <w:pPr>
              <w:pStyle w:val="APVMATableText"/>
            </w:pPr>
            <w:r w:rsidRPr="00AF01E0">
              <w:rPr>
                <w:color w:val="000000"/>
                <w:szCs w:val="17"/>
                <w:lang w:eastAsia="en-AU"/>
              </w:rPr>
              <w:t xml:space="preserve">Applications that do not undergo preliminary assessment and where the total fee is more than $844 </w:t>
            </w:r>
          </w:p>
        </w:tc>
        <w:tc>
          <w:tcPr>
            <w:tcW w:w="1065" w:type="pct"/>
            <w:vAlign w:val="center"/>
          </w:tcPr>
          <w:p w14:paraId="7C5F5D59" w14:textId="77777777" w:rsidR="00167810" w:rsidRPr="00AF01E0" w:rsidRDefault="00167810" w:rsidP="0084587D">
            <w:pPr>
              <w:pStyle w:val="APVMATableText"/>
              <w:jc w:val="center"/>
            </w:pPr>
            <w:r w:rsidRPr="00AF01E0">
              <w:rPr>
                <w:bCs/>
                <w:color w:val="000000"/>
                <w:szCs w:val="17"/>
                <w:lang w:eastAsia="en-AU"/>
              </w:rPr>
              <w:t>710</w:t>
            </w:r>
          </w:p>
        </w:tc>
        <w:tc>
          <w:tcPr>
            <w:tcW w:w="926" w:type="pct"/>
            <w:vAlign w:val="center"/>
          </w:tcPr>
          <w:p w14:paraId="718D2154" w14:textId="77777777" w:rsidR="00167810" w:rsidRPr="00AF01E0" w:rsidRDefault="00167810" w:rsidP="0084587D">
            <w:pPr>
              <w:pStyle w:val="APVMATableText"/>
              <w:jc w:val="center"/>
              <w:rPr>
                <w:color w:val="000000"/>
                <w:szCs w:val="17"/>
              </w:rPr>
            </w:pPr>
            <w:r w:rsidRPr="00AF01E0">
              <w:rPr>
                <w:color w:val="000000"/>
                <w:szCs w:val="17"/>
                <w:lang w:eastAsia="en-AU"/>
              </w:rPr>
              <w:t>844</w:t>
            </w:r>
          </w:p>
        </w:tc>
        <w:tc>
          <w:tcPr>
            <w:tcW w:w="926" w:type="pct"/>
            <w:vAlign w:val="center"/>
          </w:tcPr>
          <w:p w14:paraId="4E449969" w14:textId="77777777" w:rsidR="00167810" w:rsidRPr="00AF01E0" w:rsidRDefault="00167810" w:rsidP="0084587D">
            <w:pPr>
              <w:pStyle w:val="APVMATableText"/>
              <w:jc w:val="center"/>
              <w:rPr>
                <w:color w:val="000000"/>
                <w:szCs w:val="17"/>
              </w:rPr>
            </w:pPr>
            <w:r w:rsidRPr="00AF01E0">
              <w:rPr>
                <w:color w:val="000000"/>
                <w:szCs w:val="17"/>
              </w:rPr>
              <w:t>19</w:t>
            </w:r>
          </w:p>
        </w:tc>
      </w:tr>
      <w:tr w:rsidR="00167810" w:rsidRPr="00E646FB" w14:paraId="27F8ADC0" w14:textId="77777777" w:rsidTr="0084587D">
        <w:trPr>
          <w:trHeight w:val="20"/>
        </w:trPr>
        <w:tc>
          <w:tcPr>
            <w:tcW w:w="2082" w:type="pct"/>
          </w:tcPr>
          <w:p w14:paraId="75EDAFE7" w14:textId="77777777" w:rsidR="00167810" w:rsidRPr="00AF01E0" w:rsidRDefault="00167810" w:rsidP="0084587D">
            <w:pPr>
              <w:pStyle w:val="APVMATableText"/>
            </w:pPr>
            <w:r w:rsidRPr="00AF01E0">
              <w:rPr>
                <w:color w:val="000000"/>
                <w:szCs w:val="17"/>
                <w:lang w:eastAsia="en-AU"/>
              </w:rPr>
              <w:t>Applications that do not undergo preliminary assessment and where the total fee is less than $844</w:t>
            </w:r>
          </w:p>
        </w:tc>
        <w:tc>
          <w:tcPr>
            <w:tcW w:w="1065" w:type="pct"/>
            <w:vAlign w:val="center"/>
          </w:tcPr>
          <w:p w14:paraId="3A82177F" w14:textId="77777777" w:rsidR="00167810" w:rsidRPr="00AF01E0" w:rsidRDefault="00167810" w:rsidP="0084587D">
            <w:pPr>
              <w:pStyle w:val="APVMATableText"/>
              <w:jc w:val="center"/>
            </w:pPr>
            <w:r w:rsidRPr="00AF01E0">
              <w:rPr>
                <w:bCs/>
                <w:color w:val="000000"/>
                <w:szCs w:val="17"/>
                <w:lang w:eastAsia="en-AU"/>
              </w:rPr>
              <w:t>710</w:t>
            </w:r>
          </w:p>
        </w:tc>
        <w:tc>
          <w:tcPr>
            <w:tcW w:w="926" w:type="pct"/>
            <w:vAlign w:val="center"/>
          </w:tcPr>
          <w:p w14:paraId="2BCC303D" w14:textId="77777777" w:rsidR="00167810" w:rsidRPr="00AF01E0" w:rsidRDefault="00167810" w:rsidP="0084587D">
            <w:pPr>
              <w:pStyle w:val="APVMATableText"/>
              <w:jc w:val="center"/>
              <w:rPr>
                <w:color w:val="000000"/>
                <w:szCs w:val="17"/>
              </w:rPr>
            </w:pPr>
            <w:r w:rsidRPr="00AF01E0">
              <w:rPr>
                <w:color w:val="000000"/>
                <w:szCs w:val="17"/>
                <w:lang w:eastAsia="en-AU"/>
              </w:rPr>
              <w:t>Total fee</w:t>
            </w:r>
          </w:p>
        </w:tc>
        <w:tc>
          <w:tcPr>
            <w:tcW w:w="926" w:type="pct"/>
            <w:vAlign w:val="center"/>
          </w:tcPr>
          <w:p w14:paraId="53636A7A" w14:textId="77777777" w:rsidR="00167810" w:rsidRPr="003D6BD1" w:rsidRDefault="00167810" w:rsidP="0084587D">
            <w:pPr>
              <w:pStyle w:val="APVMATableText"/>
              <w:jc w:val="center"/>
              <w:rPr>
                <w:color w:val="000000"/>
                <w:szCs w:val="17"/>
              </w:rPr>
            </w:pPr>
            <w:r w:rsidRPr="00AF01E0">
              <w:rPr>
                <w:color w:val="000000"/>
                <w:szCs w:val="17"/>
              </w:rPr>
              <w:t>-</w:t>
            </w:r>
          </w:p>
        </w:tc>
      </w:tr>
    </w:tbl>
    <w:p w14:paraId="252518C5" w14:textId="0089EAF6" w:rsidR="0017641D" w:rsidRDefault="0017641D" w:rsidP="00F1739B">
      <w:pPr>
        <w:spacing w:line="240" w:lineRule="auto"/>
      </w:pPr>
    </w:p>
    <w:sectPr w:rsidR="0017641D" w:rsidSect="00CE304E">
      <w:footnotePr>
        <w:numRestart w:val="eachPage"/>
      </w:footnotePr>
      <w:type w:val="continuous"/>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9102" w14:textId="77777777" w:rsidR="00D4455C" w:rsidRPr="00BA6CF5" w:rsidRDefault="00D4455C">
      <w:r w:rsidRPr="00BA6CF5">
        <w:separator/>
      </w:r>
    </w:p>
    <w:p w14:paraId="7FBEC8D9" w14:textId="77777777" w:rsidR="00D4455C" w:rsidRPr="00BA6CF5" w:rsidRDefault="00D4455C"/>
    <w:p w14:paraId="552C25D7" w14:textId="77777777" w:rsidR="00D4455C" w:rsidRPr="00BA6CF5" w:rsidRDefault="00D4455C"/>
  </w:endnote>
  <w:endnote w:type="continuationSeparator" w:id="0">
    <w:p w14:paraId="3F15B84F" w14:textId="77777777" w:rsidR="00D4455C" w:rsidRPr="00BA6CF5" w:rsidRDefault="00D4455C">
      <w:r w:rsidRPr="00BA6CF5">
        <w:continuationSeparator/>
      </w:r>
    </w:p>
    <w:p w14:paraId="3F4C7B34" w14:textId="77777777" w:rsidR="00D4455C" w:rsidRPr="00BA6CF5" w:rsidRDefault="00D4455C"/>
    <w:p w14:paraId="741F3ED2" w14:textId="77777777" w:rsidR="00D4455C" w:rsidRPr="00BA6CF5" w:rsidRDefault="00D4455C"/>
  </w:endnote>
  <w:endnote w:type="continuationNotice" w:id="1">
    <w:p w14:paraId="1405F248" w14:textId="77777777" w:rsidR="00D4455C" w:rsidRPr="00BA6CF5" w:rsidRDefault="00D445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FD29296" w:rsidRPr="00BA6CF5" w14:paraId="453CC403" w14:textId="77777777" w:rsidTr="002C1B4F">
      <w:trPr>
        <w:trHeight w:val="300"/>
      </w:trPr>
      <w:tc>
        <w:tcPr>
          <w:tcW w:w="3210" w:type="dxa"/>
        </w:tcPr>
        <w:p w14:paraId="59AED983" w14:textId="4E78D0A6" w:rsidR="3FD29296" w:rsidRPr="00BA6CF5" w:rsidRDefault="3FD29296" w:rsidP="002C1B4F">
          <w:pPr>
            <w:pStyle w:val="Header"/>
            <w:ind w:left="-115"/>
          </w:pPr>
        </w:p>
      </w:tc>
      <w:tc>
        <w:tcPr>
          <w:tcW w:w="3210" w:type="dxa"/>
        </w:tcPr>
        <w:p w14:paraId="76558303" w14:textId="7BCAE868" w:rsidR="3FD29296" w:rsidRPr="00BA6CF5" w:rsidRDefault="3FD29296" w:rsidP="002C1B4F">
          <w:pPr>
            <w:pStyle w:val="Header"/>
            <w:jc w:val="center"/>
          </w:pPr>
        </w:p>
      </w:tc>
      <w:tc>
        <w:tcPr>
          <w:tcW w:w="3210" w:type="dxa"/>
        </w:tcPr>
        <w:p w14:paraId="7315F7FD" w14:textId="1318E52D" w:rsidR="3FD29296" w:rsidRPr="00BA6CF5" w:rsidRDefault="3FD29296" w:rsidP="002C1B4F">
          <w:pPr>
            <w:pStyle w:val="Header"/>
            <w:ind w:right="-115"/>
            <w:jc w:val="right"/>
          </w:pPr>
        </w:p>
      </w:tc>
    </w:tr>
  </w:tbl>
  <w:p w14:paraId="1C742C7E" w14:textId="0CA29142" w:rsidR="006A2538" w:rsidRPr="00BA6CF5" w:rsidRDefault="006A2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4924" w14:textId="7A1DFE4C" w:rsidR="00582DC0" w:rsidRPr="00BA6CF5" w:rsidRDefault="00582DC0" w:rsidP="00551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13E3" w14:textId="035D360F" w:rsidR="00582DC0" w:rsidRPr="00BA6CF5" w:rsidRDefault="00582DC0">
    <w:pPr>
      <w:pStyle w:val="Footer"/>
    </w:pPr>
    <w:r w:rsidRPr="00BA6CF5">
      <w:rPr>
        <w:rFonts w:asciiTheme="minorHAnsi" w:hAnsiTheme="minorHAnsi"/>
        <w:color w:val="969696"/>
        <w:sz w:val="16"/>
        <w:szCs w:val="16"/>
      </w:rPr>
      <w:t>FM_PAC12/04 – V</w:t>
    </w:r>
    <w:r w:rsidR="00254691" w:rsidRPr="00BA6CF5">
      <w:rPr>
        <w:rFonts w:asciiTheme="minorHAnsi" w:hAnsiTheme="minorHAnsi"/>
        <w:color w:val="969696"/>
        <w:sz w:val="16"/>
        <w:szCs w:val="16"/>
      </w:rPr>
      <w:t>5 –</w:t>
    </w:r>
    <w:r w:rsidRPr="00BA6CF5">
      <w:rPr>
        <w:rFonts w:asciiTheme="minorHAnsi" w:hAnsiTheme="minorHAnsi"/>
        <w:color w:val="969696"/>
        <w:sz w:val="16"/>
        <w:szCs w:val="16"/>
      </w:rPr>
      <w:t xml:space="preserve"> fA458731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E3DD" w14:textId="77777777" w:rsidR="00582DC0" w:rsidRPr="00BA6CF5" w:rsidRDefault="00582DC0" w:rsidP="00C267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3172" w14:textId="77777777" w:rsidR="00810C09" w:rsidRPr="00BA6CF5" w:rsidRDefault="00810C09" w:rsidP="002649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4349" w14:textId="11762915" w:rsidR="00DA22CD" w:rsidRPr="00BA6CF5" w:rsidRDefault="00DA22CD"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7747" w14:textId="77777777" w:rsidR="00D4455C" w:rsidRPr="00BA6CF5" w:rsidRDefault="00D4455C">
      <w:r w:rsidRPr="00BA6CF5">
        <w:separator/>
      </w:r>
    </w:p>
  </w:footnote>
  <w:footnote w:type="continuationSeparator" w:id="0">
    <w:p w14:paraId="78BC2EA7" w14:textId="77777777" w:rsidR="00D4455C" w:rsidRPr="00BA6CF5" w:rsidRDefault="00D4455C">
      <w:pPr>
        <w:spacing w:line="180" w:lineRule="exact"/>
        <w:rPr>
          <w:sz w:val="16"/>
        </w:rPr>
      </w:pPr>
      <w:r w:rsidRPr="00BA6CF5">
        <w:rPr>
          <w:sz w:val="16"/>
        </w:rPr>
        <w:continuationSeparator/>
      </w:r>
    </w:p>
    <w:p w14:paraId="6656BD8B" w14:textId="77777777" w:rsidR="00D4455C" w:rsidRPr="00BA6CF5" w:rsidRDefault="00D4455C"/>
    <w:p w14:paraId="28B26785" w14:textId="77777777" w:rsidR="00D4455C" w:rsidRPr="00BA6CF5" w:rsidRDefault="00D4455C"/>
  </w:footnote>
  <w:footnote w:type="continuationNotice" w:id="1">
    <w:p w14:paraId="56E8F5C8" w14:textId="77777777" w:rsidR="00D4455C" w:rsidRPr="00BA6CF5" w:rsidRDefault="00D4455C"/>
    <w:p w14:paraId="4229CC14" w14:textId="77777777" w:rsidR="00D4455C" w:rsidRPr="00BA6CF5" w:rsidRDefault="00D4455C"/>
    <w:p w14:paraId="5886ED9C" w14:textId="77777777" w:rsidR="00D4455C" w:rsidRPr="00BA6CF5" w:rsidRDefault="00D4455C"/>
  </w:footnote>
  <w:footnote w:id="2">
    <w:p w14:paraId="7D0AA6DD" w14:textId="30B32803" w:rsidR="00D33B12" w:rsidRDefault="00D33B12">
      <w:pPr>
        <w:pStyle w:val="FootnoteText"/>
      </w:pPr>
      <w:r>
        <w:rPr>
          <w:rStyle w:val="FootnoteReference"/>
        </w:rPr>
        <w:footnoteRef/>
      </w:r>
      <w:r>
        <w:t xml:space="preserve"> </w:t>
      </w:r>
      <w:hyperlink r:id="rId1" w:history="1">
        <w:r w:rsidRPr="00D33B12">
          <w:rPr>
            <w:rStyle w:val="Hyperlink"/>
            <w:i/>
            <w:iCs/>
            <w:szCs w:val="19"/>
          </w:rPr>
          <w:t>Agricultural and Veterinary Chemicals Code Act 1994</w:t>
        </w:r>
      </w:hyperlink>
    </w:p>
  </w:footnote>
  <w:footnote w:id="3">
    <w:p w14:paraId="1F8D58C3" w14:textId="7942F170" w:rsidR="003756A5" w:rsidRDefault="003756A5" w:rsidP="003756A5">
      <w:pPr>
        <w:pStyle w:val="FootnoteText"/>
      </w:pPr>
      <w:r>
        <w:rPr>
          <w:rStyle w:val="FootnoteReference"/>
        </w:rPr>
        <w:footnoteRef/>
      </w:r>
      <w:r>
        <w:t xml:space="preserve"> </w:t>
      </w:r>
      <w:hyperlink r:id="rId2">
        <w:r w:rsidRPr="365BA015">
          <w:rPr>
            <w:rStyle w:val="Hyperlink"/>
            <w:i/>
            <w:iCs/>
          </w:rPr>
          <w:t>Public Governance, Performance and Accountability Act 2013</w:t>
        </w:r>
      </w:hyperlink>
    </w:p>
  </w:footnote>
  <w:footnote w:id="4">
    <w:p w14:paraId="4FADD567" w14:textId="7680D1D4" w:rsidR="003756A5" w:rsidRDefault="003756A5" w:rsidP="003756A5">
      <w:pPr>
        <w:pStyle w:val="FootnoteText"/>
      </w:pPr>
      <w:r>
        <w:rPr>
          <w:rStyle w:val="FootnoteReference"/>
        </w:rPr>
        <w:footnoteRef/>
      </w:r>
      <w:r>
        <w:t xml:space="preserve"> </w:t>
      </w:r>
      <w:hyperlink r:id="rId3">
        <w:r w:rsidRPr="365BA015">
          <w:rPr>
            <w:rStyle w:val="Hyperlink"/>
            <w:i/>
            <w:iCs/>
          </w:rPr>
          <w:t>Public Governance, Performance and Accountability (Charging for Regulatory Activities) Order 2017</w:t>
        </w:r>
      </w:hyperlink>
    </w:p>
  </w:footnote>
  <w:footnote w:id="5">
    <w:p w14:paraId="5645174D" w14:textId="275663F0" w:rsidR="003756A5" w:rsidRDefault="003756A5">
      <w:pPr>
        <w:pStyle w:val="FootnoteText"/>
      </w:pPr>
      <w:r>
        <w:rPr>
          <w:rStyle w:val="FootnoteReference"/>
        </w:rPr>
        <w:footnoteRef/>
      </w:r>
      <w:r>
        <w:t xml:space="preserve"> </w:t>
      </w:r>
      <w:hyperlink r:id="rId4" w:history="1">
        <w:r w:rsidRPr="00D94261">
          <w:rPr>
            <w:rStyle w:val="Hyperlink"/>
            <w:i/>
            <w:iCs/>
          </w:rPr>
          <w:t>Agricultural and Veterinary Chemicals (Administration) Act 1992</w:t>
        </w:r>
      </w:hyperlink>
    </w:p>
  </w:footnote>
  <w:footnote w:id="6">
    <w:p w14:paraId="1FB799AF" w14:textId="7E857D5A" w:rsidR="00181DCB" w:rsidRDefault="00181DCB">
      <w:pPr>
        <w:pStyle w:val="FootnoteText"/>
      </w:pPr>
      <w:r>
        <w:rPr>
          <w:rStyle w:val="FootnoteReference"/>
        </w:rPr>
        <w:footnoteRef/>
      </w:r>
      <w:r>
        <w:t xml:space="preserve"> </w:t>
      </w:r>
      <w:hyperlink r:id="rId5">
        <w:r w:rsidRPr="00181DCB">
          <w:rPr>
            <w:rStyle w:val="Hyperlink"/>
            <w:i/>
            <w:iCs/>
          </w:rPr>
          <w:t>Agricultural and Veterinary Chemical Products Levy Imposition (General) Act 1994</w:t>
        </w:r>
      </w:hyperlink>
    </w:p>
  </w:footnote>
  <w:footnote w:id="7">
    <w:p w14:paraId="6C9BAE1F" w14:textId="60E4B69B" w:rsidR="00181DCB" w:rsidRDefault="00181DCB" w:rsidP="00181DCB">
      <w:pPr>
        <w:pStyle w:val="FootnoteText"/>
      </w:pPr>
      <w:r>
        <w:rPr>
          <w:rStyle w:val="FootnoteReference"/>
        </w:rPr>
        <w:footnoteRef/>
      </w:r>
      <w:r>
        <w:t xml:space="preserve"> </w:t>
      </w:r>
      <w:hyperlink r:id="rId6">
        <w:r w:rsidRPr="00181DCB">
          <w:rPr>
            <w:rStyle w:val="Hyperlink"/>
            <w:i/>
            <w:iCs/>
          </w:rPr>
          <w:t>Agricultural and Veterinary Chemical Products Levy Imposition (Excise) Act 1994</w:t>
        </w:r>
      </w:hyperlink>
    </w:p>
  </w:footnote>
  <w:footnote w:id="8">
    <w:p w14:paraId="62F0F9E7" w14:textId="55320A75" w:rsidR="00181DCB" w:rsidRDefault="00181DCB">
      <w:pPr>
        <w:pStyle w:val="FootnoteText"/>
      </w:pPr>
      <w:r>
        <w:rPr>
          <w:rStyle w:val="FootnoteReference"/>
        </w:rPr>
        <w:footnoteRef/>
      </w:r>
      <w:r>
        <w:t xml:space="preserve"> </w:t>
      </w:r>
      <w:hyperlink r:id="rId7">
        <w:r w:rsidRPr="00181DCB">
          <w:rPr>
            <w:rStyle w:val="Hyperlink"/>
            <w:i/>
            <w:iCs/>
          </w:rPr>
          <w:t>Agricultural and Veterinary Chemical Products Levy Imposition (Customs) Act 1994</w:t>
        </w:r>
      </w:hyperlink>
    </w:p>
  </w:footnote>
  <w:footnote w:id="9">
    <w:p w14:paraId="5D7D3619" w14:textId="53E29B65" w:rsidR="00181DCB" w:rsidRDefault="00181DCB">
      <w:pPr>
        <w:pStyle w:val="FootnoteText"/>
      </w:pPr>
      <w:r>
        <w:rPr>
          <w:rStyle w:val="FootnoteReference"/>
        </w:rPr>
        <w:footnoteRef/>
      </w:r>
      <w:r>
        <w:t xml:space="preserve"> </w:t>
      </w:r>
      <w:hyperlink r:id="rId8">
        <w:r w:rsidRPr="00181DCB">
          <w:rPr>
            <w:rStyle w:val="Hyperlink"/>
            <w:i/>
            <w:iCs/>
          </w:rPr>
          <w:t>Agricultural and Veterinary Chemical Products (Collection of Levy) Act 1994</w:t>
        </w:r>
      </w:hyperlink>
    </w:p>
  </w:footnote>
  <w:footnote w:id="10">
    <w:p w14:paraId="081E6C38" w14:textId="3CD7C00C" w:rsidR="00D33B12" w:rsidRPr="00D81F53" w:rsidRDefault="00D33B12">
      <w:pPr>
        <w:pStyle w:val="FootnoteText"/>
      </w:pPr>
      <w:r>
        <w:rPr>
          <w:rStyle w:val="FootnoteReference"/>
        </w:rPr>
        <w:footnoteRef/>
      </w:r>
      <w:r>
        <w:t xml:space="preserve"> </w:t>
      </w:r>
      <w:hyperlink r:id="rId9">
        <w:r w:rsidRPr="005A01BF">
          <w:rPr>
            <w:rStyle w:val="Hyperlink"/>
          </w:rPr>
          <w:t>Agricultural and Veterinary Chemicals Code Regulations 1995</w:t>
        </w:r>
      </w:hyperlink>
    </w:p>
  </w:footnote>
  <w:footnote w:id="11">
    <w:p w14:paraId="57C972AB" w14:textId="2D392261" w:rsidR="00D81F53" w:rsidRDefault="00D81F53">
      <w:pPr>
        <w:pStyle w:val="FootnoteText"/>
      </w:pPr>
      <w:r w:rsidRPr="00D81F53">
        <w:rPr>
          <w:rStyle w:val="FootnoteReference"/>
        </w:rPr>
        <w:footnoteRef/>
      </w:r>
      <w:r w:rsidRPr="00D81F53">
        <w:t xml:space="preserve"> Agricultural and Veterinary Chemicals (Administration) Regulation</w:t>
      </w:r>
      <w:r>
        <w:t xml:space="preserve"> 1995</w:t>
      </w:r>
    </w:p>
  </w:footnote>
  <w:footnote w:id="12">
    <w:p w14:paraId="1279679A" w14:textId="5A81E9A1" w:rsidR="009F10C2" w:rsidRPr="00D15BAD" w:rsidRDefault="009F10C2" w:rsidP="009F10C2">
      <w:pPr>
        <w:pStyle w:val="FootnoteText"/>
      </w:pPr>
      <w:r w:rsidRPr="00BA6CF5">
        <w:rPr>
          <w:rStyle w:val="FootnoteReference"/>
        </w:rPr>
        <w:footnoteRef/>
      </w:r>
      <w:r w:rsidRPr="00BA6CF5">
        <w:rPr>
          <w:vertAlign w:val="superscript"/>
        </w:rPr>
        <w:t xml:space="preserve"> </w:t>
      </w:r>
      <w:r w:rsidR="00C83025">
        <w:t>s6</w:t>
      </w:r>
      <w:r w:rsidRPr="00BA6CF5">
        <w:t xml:space="preserve">9B of the </w:t>
      </w:r>
      <w:r w:rsidR="007430E3">
        <w:rPr>
          <w:iCs/>
        </w:rPr>
        <w:t xml:space="preserve">Administration Act. </w:t>
      </w:r>
    </w:p>
  </w:footnote>
  <w:footnote w:id="13">
    <w:p w14:paraId="4E2CE63C" w14:textId="77777777" w:rsidR="003B00E8" w:rsidRPr="00556579" w:rsidRDefault="003B00E8" w:rsidP="003B00E8">
      <w:pPr>
        <w:pStyle w:val="FootnoteText"/>
      </w:pPr>
      <w:r>
        <w:rPr>
          <w:rStyle w:val="FootnoteReference"/>
        </w:rPr>
        <w:footnoteRef/>
      </w:r>
      <w:r>
        <w:t xml:space="preserve"> </w:t>
      </w:r>
      <w:r w:rsidRPr="00CD6587">
        <w:t>Represents the publication frequency by the ABS. However, the APVMA applies the annual movement based on the June quarter result compared with the June quarter of the previous financial year.</w:t>
      </w:r>
    </w:p>
    <w:p w14:paraId="2B8968A2" w14:textId="77777777" w:rsidR="003B00E8" w:rsidRDefault="003B00E8" w:rsidP="003B00E8">
      <w:pPr>
        <w:pStyle w:val="FootnoteText"/>
      </w:pPr>
    </w:p>
  </w:footnote>
  <w:footnote w:id="14">
    <w:p w14:paraId="25503579" w14:textId="6415F66D" w:rsidR="005F5C7F" w:rsidRPr="005F5C7F" w:rsidRDefault="005F5C7F" w:rsidP="00C957D3">
      <w:pPr>
        <w:pStyle w:val="FootnoteText"/>
        <w:rPr>
          <w:lang w:val="en-US"/>
        </w:rPr>
      </w:pPr>
      <w:r>
        <w:rPr>
          <w:rStyle w:val="FootnoteReference"/>
        </w:rPr>
        <w:footnoteRef/>
      </w:r>
      <w:r w:rsidR="00C957D3">
        <w:rPr>
          <w:lang w:val="en-US"/>
        </w:rPr>
        <w:t xml:space="preserve"> </w:t>
      </w:r>
      <w:r w:rsidRPr="005F5C7F">
        <w:t xml:space="preserve">Estimated completions </w:t>
      </w:r>
      <w:proofErr w:type="gramStart"/>
      <w:r w:rsidRPr="005F5C7F">
        <w:t>is</w:t>
      </w:r>
      <w:proofErr w:type="gramEnd"/>
      <w:r w:rsidRPr="005F5C7F">
        <w:t xml:space="preserve"> different to number of applications to be received as some applications roll over from the prior year with revenue received in prior year</w:t>
      </w:r>
      <w:r>
        <w:t>.</w:t>
      </w:r>
    </w:p>
  </w:footnote>
  <w:footnote w:id="15">
    <w:p w14:paraId="1A95E703" w14:textId="418AB99C" w:rsidR="005F5C7F" w:rsidRPr="005F5C7F" w:rsidRDefault="005F5C7F">
      <w:pPr>
        <w:pStyle w:val="FootnoteText"/>
        <w:rPr>
          <w:lang w:val="en-US"/>
        </w:rPr>
      </w:pPr>
      <w:r>
        <w:rPr>
          <w:rStyle w:val="FootnoteReference"/>
        </w:rPr>
        <w:footnoteRef/>
      </w:r>
      <w:r>
        <w:t xml:space="preserve"> </w:t>
      </w:r>
      <w:r w:rsidRPr="005F5C7F">
        <w:t>Estimated revenue has been risk adjusted to account for the commencement of new fees in the second quarter of the financial year.</w:t>
      </w:r>
    </w:p>
  </w:footnote>
  <w:footnote w:id="16">
    <w:p w14:paraId="0C410FB1" w14:textId="5805B5A6" w:rsidR="005155C2" w:rsidRDefault="005155C2" w:rsidP="005155C2">
      <w:pPr>
        <w:pStyle w:val="FootnoteText"/>
      </w:pPr>
      <w:r>
        <w:rPr>
          <w:rStyle w:val="FootnoteReference"/>
        </w:rPr>
        <w:footnoteRef/>
      </w:r>
      <w:r>
        <w:t xml:space="preserve"> Item 25 applications incur GST, the amount in the table is GST exclusive. </w:t>
      </w:r>
    </w:p>
  </w:footnote>
  <w:footnote w:id="17">
    <w:p w14:paraId="186884A6" w14:textId="7907F096" w:rsidR="00C957D3" w:rsidRPr="00C957D3" w:rsidRDefault="00C957D3">
      <w:pPr>
        <w:pStyle w:val="FootnoteText"/>
        <w:rPr>
          <w:lang w:val="en-US"/>
        </w:rPr>
      </w:pPr>
      <w:r>
        <w:rPr>
          <w:rStyle w:val="FootnoteReference"/>
        </w:rPr>
        <w:footnoteRef/>
      </w:r>
      <w:r>
        <w:t xml:space="preserve"> </w:t>
      </w:r>
      <w:r w:rsidRPr="00C957D3">
        <w:t>Estimated completions is different to number of applications to be received as some applications roll over from the prior year with revenue received in prior year.</w:t>
      </w:r>
    </w:p>
  </w:footnote>
  <w:footnote w:id="18">
    <w:p w14:paraId="6EBAF06E" w14:textId="594F8637" w:rsidR="00C957D3" w:rsidRPr="00C957D3" w:rsidRDefault="00C957D3">
      <w:pPr>
        <w:pStyle w:val="FootnoteText"/>
        <w:rPr>
          <w:lang w:val="en-US"/>
        </w:rPr>
      </w:pPr>
      <w:r>
        <w:rPr>
          <w:rStyle w:val="FootnoteReference"/>
        </w:rPr>
        <w:footnoteRef/>
      </w:r>
      <w:r>
        <w:t xml:space="preserve"> </w:t>
      </w:r>
      <w:r w:rsidRPr="00C957D3">
        <w:t>Estimated revenue has been risk adjusted to account for the commencement of new fees in the second quarter of the financial year.</w:t>
      </w:r>
    </w:p>
  </w:footnote>
  <w:footnote w:id="19">
    <w:p w14:paraId="32878ABB" w14:textId="47B42824" w:rsidR="00B535C3" w:rsidRDefault="00B535C3" w:rsidP="00B535C3">
      <w:pPr>
        <w:pStyle w:val="NormalText"/>
      </w:pPr>
      <w:r>
        <w:br w:type="page"/>
      </w:r>
      <w:r>
        <w:rPr>
          <w:rStyle w:val="FootnoteReference"/>
        </w:rPr>
        <w:footnoteRef/>
      </w:r>
      <w:r>
        <w:t xml:space="preserve"> Item 25 applications incur GST, the revenue amount listed in the table excludes GST.</w:t>
      </w:r>
    </w:p>
  </w:footnote>
  <w:footnote w:id="20">
    <w:p w14:paraId="01282136" w14:textId="42A7D61F" w:rsidR="001D3EF3" w:rsidRPr="009D718D" w:rsidRDefault="001D3EF3">
      <w:pPr>
        <w:pStyle w:val="FootnoteText"/>
        <w:rPr>
          <w:lang w:val="en-US"/>
        </w:rPr>
      </w:pPr>
      <w:r>
        <w:rPr>
          <w:rStyle w:val="FootnoteReference"/>
        </w:rPr>
        <w:footnoteRef/>
      </w:r>
      <w:r>
        <w:t xml:space="preserve"> </w:t>
      </w:r>
      <w:r w:rsidRPr="009D718D">
        <w:t>Estimated completions is different to number of applications to be received as some applications roll over from the prior year with revenue received in prior year.</w:t>
      </w:r>
    </w:p>
  </w:footnote>
  <w:footnote w:id="21">
    <w:p w14:paraId="0EC65B78" w14:textId="63A3DC6F" w:rsidR="001D3EF3" w:rsidRPr="009D718D" w:rsidRDefault="001D3EF3">
      <w:pPr>
        <w:pStyle w:val="FootnoteText"/>
        <w:rPr>
          <w:lang w:val="en-US"/>
        </w:rPr>
      </w:pPr>
      <w:r>
        <w:rPr>
          <w:rStyle w:val="FootnoteReference"/>
        </w:rPr>
        <w:footnoteRef/>
      </w:r>
      <w:r>
        <w:t xml:space="preserve"> </w:t>
      </w:r>
      <w:r w:rsidRPr="009D718D">
        <w:t>Estimated revenue has been risk adjusted to account for the commencement of new fees in the second quarter of the financial year.</w:t>
      </w:r>
    </w:p>
  </w:footnote>
  <w:footnote w:id="22">
    <w:p w14:paraId="02BF67EF" w14:textId="0C56575D" w:rsidR="001D3EF3" w:rsidRPr="00271AB4" w:rsidRDefault="001D3EF3">
      <w:pPr>
        <w:pStyle w:val="FootnoteText"/>
        <w:rPr>
          <w:lang w:val="en-US"/>
        </w:rPr>
      </w:pPr>
      <w:r>
        <w:rPr>
          <w:rStyle w:val="FootnoteReference"/>
        </w:rPr>
        <w:footnoteRef/>
      </w:r>
      <w:r>
        <w:t xml:space="preserve"> </w:t>
      </w:r>
      <w:r w:rsidRPr="00271AB4">
        <w:t>Estimated completions is different to number of applications to be received as some applications roll over from the prior year with revenue received in prior year.</w:t>
      </w:r>
    </w:p>
  </w:footnote>
  <w:footnote w:id="23">
    <w:p w14:paraId="0E187910" w14:textId="313DF1CD" w:rsidR="001D3EF3" w:rsidRPr="00271AB4" w:rsidRDefault="001D3EF3">
      <w:pPr>
        <w:pStyle w:val="FootnoteText"/>
        <w:rPr>
          <w:lang w:val="en-US"/>
        </w:rPr>
      </w:pPr>
      <w:r>
        <w:rPr>
          <w:rStyle w:val="FootnoteReference"/>
        </w:rPr>
        <w:footnoteRef/>
      </w:r>
      <w:r>
        <w:t xml:space="preserve"> </w:t>
      </w:r>
      <w:r w:rsidRPr="00271AB4">
        <w:t>Estimated revenue has been risk adjusted to account for the commencement of new fees in the second quarter of the financial year.</w:t>
      </w:r>
    </w:p>
  </w:footnote>
  <w:footnote w:id="24">
    <w:p w14:paraId="35C4CEBB" w14:textId="3F86C0F0" w:rsidR="006210D9" w:rsidRPr="002C7774" w:rsidRDefault="006210D9">
      <w:pPr>
        <w:pStyle w:val="FootnoteText"/>
        <w:rPr>
          <w:lang w:val="en-US"/>
        </w:rPr>
      </w:pPr>
      <w:r>
        <w:rPr>
          <w:rStyle w:val="FootnoteReference"/>
        </w:rPr>
        <w:footnoteRef/>
      </w:r>
      <w:r>
        <w:t xml:space="preserve"> </w:t>
      </w:r>
      <w:r w:rsidRPr="002C7774">
        <w:t>Estimated completions is different to number of applications to be received as some applications roll over from the prior year with revenue received in prior year.</w:t>
      </w:r>
    </w:p>
  </w:footnote>
  <w:footnote w:id="25">
    <w:p w14:paraId="47030711" w14:textId="6E74ED80" w:rsidR="006210D9" w:rsidRPr="002C7774" w:rsidRDefault="006210D9">
      <w:pPr>
        <w:pStyle w:val="FootnoteText"/>
        <w:rPr>
          <w:lang w:val="en-US"/>
        </w:rPr>
      </w:pPr>
      <w:r>
        <w:rPr>
          <w:rStyle w:val="FootnoteReference"/>
        </w:rPr>
        <w:footnoteRef/>
      </w:r>
      <w:r>
        <w:t xml:space="preserve"> </w:t>
      </w:r>
      <w:r w:rsidRPr="002C7774">
        <w:t>Estimated revenue has been risk adjusted to account for the commencement of new fees in the second quarter of the financial year.</w:t>
      </w:r>
    </w:p>
  </w:footnote>
  <w:footnote w:id="26">
    <w:p w14:paraId="4AC0C6F7" w14:textId="325BD27B" w:rsidR="002C7774" w:rsidRPr="002C7774" w:rsidRDefault="002C7774">
      <w:pPr>
        <w:pStyle w:val="FootnoteText"/>
        <w:rPr>
          <w:lang w:val="en-US"/>
        </w:rPr>
      </w:pPr>
      <w:r>
        <w:rPr>
          <w:rStyle w:val="FootnoteReference"/>
        </w:rPr>
        <w:footnoteRef/>
      </w:r>
      <w:r>
        <w:t xml:space="preserve"> </w:t>
      </w:r>
      <w:r w:rsidRPr="002C7774">
        <w:t>Estimated completions is different to number of applications to be received as some applications roll over from the prior year with revenue received in prior year.</w:t>
      </w:r>
    </w:p>
  </w:footnote>
  <w:footnote w:id="27">
    <w:p w14:paraId="19C9353C" w14:textId="02870559" w:rsidR="002C7774" w:rsidRPr="002C7774" w:rsidRDefault="002C7774">
      <w:pPr>
        <w:pStyle w:val="FootnoteText"/>
        <w:rPr>
          <w:lang w:val="en-US"/>
        </w:rPr>
      </w:pPr>
      <w:r>
        <w:rPr>
          <w:rStyle w:val="FootnoteReference"/>
        </w:rPr>
        <w:footnoteRef/>
      </w:r>
      <w:r>
        <w:t xml:space="preserve"> </w:t>
      </w:r>
      <w:r w:rsidRPr="002C7774">
        <w:t>Estimated revenue has been risk adjusted to account for the commencement of new fees in the second quarter of the financial year.</w:t>
      </w:r>
    </w:p>
  </w:footnote>
  <w:footnote w:id="28">
    <w:p w14:paraId="18297406" w14:textId="77777777" w:rsidR="00167810" w:rsidRDefault="00167810" w:rsidP="00167810">
      <w:pPr>
        <w:pStyle w:val="FootnoteText"/>
      </w:pPr>
      <w:r>
        <w:rPr>
          <w:rStyle w:val="FootnoteReference"/>
        </w:rPr>
        <w:footnoteRef/>
      </w:r>
      <w:r>
        <w:t xml:space="preserve"> Minimum fees are required to be paid per sub-regulation 70(g) of the Agvet Code Regulations, and were calculated to align with the cost of preliminary assessments for applications which are subject to that statutory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FD29296" w:rsidRPr="00BA6CF5" w14:paraId="5F02C99D" w14:textId="77777777" w:rsidTr="002C1B4F">
      <w:trPr>
        <w:trHeight w:val="300"/>
      </w:trPr>
      <w:tc>
        <w:tcPr>
          <w:tcW w:w="3210" w:type="dxa"/>
        </w:tcPr>
        <w:p w14:paraId="0FD63076" w14:textId="12A09285" w:rsidR="3FD29296" w:rsidRPr="00BA6CF5" w:rsidRDefault="3FD29296" w:rsidP="002C1B4F">
          <w:pPr>
            <w:pStyle w:val="Header"/>
            <w:ind w:left="-115"/>
          </w:pPr>
        </w:p>
      </w:tc>
      <w:tc>
        <w:tcPr>
          <w:tcW w:w="3210" w:type="dxa"/>
        </w:tcPr>
        <w:p w14:paraId="0E0DCEA0" w14:textId="36ACDED7" w:rsidR="3FD29296" w:rsidRPr="00BA6CF5" w:rsidRDefault="3FD29296" w:rsidP="002C1B4F">
          <w:pPr>
            <w:pStyle w:val="Header"/>
            <w:jc w:val="center"/>
          </w:pPr>
        </w:p>
      </w:tc>
      <w:tc>
        <w:tcPr>
          <w:tcW w:w="3210" w:type="dxa"/>
        </w:tcPr>
        <w:p w14:paraId="72251368" w14:textId="2C1CA25E" w:rsidR="3FD29296" w:rsidRPr="00BA6CF5" w:rsidRDefault="3FD29296" w:rsidP="002C1B4F">
          <w:pPr>
            <w:pStyle w:val="Header"/>
            <w:ind w:right="-115"/>
            <w:jc w:val="right"/>
          </w:pPr>
        </w:p>
      </w:tc>
    </w:tr>
  </w:tbl>
  <w:p w14:paraId="0E24CBF6" w14:textId="4F3265D3" w:rsidR="006A2538" w:rsidRPr="00BA6CF5" w:rsidRDefault="006A25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C0B3" w14:textId="62448CEA" w:rsidR="00C9012E" w:rsidRDefault="00000000" w:rsidP="00C9012E">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250.6pt;width:412.4pt;height:247.45pt;rotation:315;z-index:-251653120;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C9012E">
      <w:rPr>
        <w:rStyle w:val="PageNumber"/>
        <w:b w:val="0"/>
        <w:caps/>
        <w:szCs w:val="24"/>
      </w:rPr>
      <w:fldChar w:fldCharType="begin"/>
    </w:r>
    <w:r w:rsidR="00C9012E">
      <w:rPr>
        <w:rStyle w:val="PageNumber"/>
        <w:szCs w:val="24"/>
      </w:rPr>
      <w:instrText xml:space="preserve"> PAGE </w:instrText>
    </w:r>
    <w:r w:rsidR="00C9012E">
      <w:rPr>
        <w:rStyle w:val="PageNumber"/>
        <w:b w:val="0"/>
        <w:caps/>
        <w:szCs w:val="24"/>
      </w:rPr>
      <w:fldChar w:fldCharType="separate"/>
    </w:r>
    <w:r w:rsidR="00C9012E">
      <w:rPr>
        <w:rStyle w:val="PageNumber"/>
        <w:b w:val="0"/>
        <w:caps/>
        <w:szCs w:val="24"/>
      </w:rPr>
      <w:t>2</w:t>
    </w:r>
    <w:r w:rsidR="00C9012E">
      <w:rPr>
        <w:rStyle w:val="PageNumber"/>
        <w:b w:val="0"/>
        <w:caps/>
        <w:szCs w:val="24"/>
      </w:rPr>
      <w:fldChar w:fldCharType="end"/>
    </w:r>
    <w:r w:rsidR="00C9012E">
      <w:tab/>
      <w:t>Introduction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84DA" w14:textId="560F8D8B" w:rsidR="005B5761" w:rsidRDefault="00000000" w:rsidP="00C9012E">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0;margin-top:250.6pt;width:412.4pt;height:247.45pt;rotation:315;z-index:-251651072;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5B5761">
      <w:rPr>
        <w:rStyle w:val="PageNumber"/>
        <w:b w:val="0"/>
        <w:caps/>
        <w:szCs w:val="24"/>
      </w:rPr>
      <w:fldChar w:fldCharType="begin"/>
    </w:r>
    <w:r w:rsidR="005B5761">
      <w:rPr>
        <w:rStyle w:val="PageNumber"/>
        <w:szCs w:val="24"/>
      </w:rPr>
      <w:instrText xml:space="preserve"> PAGE </w:instrText>
    </w:r>
    <w:r w:rsidR="005B5761">
      <w:rPr>
        <w:rStyle w:val="PageNumber"/>
        <w:b w:val="0"/>
        <w:caps/>
        <w:szCs w:val="24"/>
      </w:rPr>
      <w:fldChar w:fldCharType="separate"/>
    </w:r>
    <w:r w:rsidR="005B5761">
      <w:rPr>
        <w:rStyle w:val="PageNumber"/>
        <w:b w:val="0"/>
        <w:caps/>
        <w:szCs w:val="24"/>
      </w:rPr>
      <w:t>2</w:t>
    </w:r>
    <w:r w:rsidR="005B5761">
      <w:rPr>
        <w:rStyle w:val="PageNumber"/>
        <w:b w:val="0"/>
        <w:caps/>
        <w:szCs w:val="24"/>
      </w:rPr>
      <w:fldChar w:fldCharType="end"/>
    </w:r>
    <w:r w:rsidR="005B5761">
      <w:tab/>
    </w:r>
    <w:r w:rsidR="005B5761" w:rsidRPr="005B5761">
      <w:t>Charging (cost recovery) model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0556" w14:textId="23175573" w:rsidR="00810C09" w:rsidRDefault="00810C0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6B38" w14:textId="704C309F" w:rsidR="005B5761" w:rsidRDefault="005B5761" w:rsidP="00C901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t>Risk assessment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733A" w14:textId="374D5658" w:rsidR="005B5761" w:rsidRDefault="00000000" w:rsidP="00C9012E">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0;margin-top:250.6pt;width:412.4pt;height:247.45pt;rotation:315;z-index:-251650048;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5B5761">
      <w:rPr>
        <w:rStyle w:val="PageNumber"/>
        <w:b w:val="0"/>
        <w:caps/>
        <w:szCs w:val="24"/>
      </w:rPr>
      <w:fldChar w:fldCharType="begin"/>
    </w:r>
    <w:r w:rsidR="005B5761">
      <w:rPr>
        <w:rStyle w:val="PageNumber"/>
        <w:szCs w:val="24"/>
      </w:rPr>
      <w:instrText xml:space="preserve"> PAGE </w:instrText>
    </w:r>
    <w:r w:rsidR="005B5761">
      <w:rPr>
        <w:rStyle w:val="PageNumber"/>
        <w:b w:val="0"/>
        <w:caps/>
        <w:szCs w:val="24"/>
      </w:rPr>
      <w:fldChar w:fldCharType="separate"/>
    </w:r>
    <w:r w:rsidR="005B5761">
      <w:rPr>
        <w:rStyle w:val="PageNumber"/>
        <w:b w:val="0"/>
        <w:caps/>
        <w:szCs w:val="24"/>
      </w:rPr>
      <w:t>2</w:t>
    </w:r>
    <w:r w:rsidR="005B5761">
      <w:rPr>
        <w:rStyle w:val="PageNumber"/>
        <w:b w:val="0"/>
        <w:caps/>
        <w:szCs w:val="24"/>
      </w:rPr>
      <w:fldChar w:fldCharType="end"/>
    </w:r>
    <w:r w:rsidR="005B5761">
      <w:tab/>
      <w:t>Stakeholder engagement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EB0B" w14:textId="7F671F48" w:rsidR="005B5761" w:rsidRDefault="00000000" w:rsidP="00C9012E">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0;margin-top:250.6pt;width:412.4pt;height:247.45pt;rotation:315;z-index:-251649024;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5B5761">
      <w:rPr>
        <w:rStyle w:val="PageNumber"/>
        <w:b w:val="0"/>
        <w:caps/>
        <w:szCs w:val="24"/>
      </w:rPr>
      <w:fldChar w:fldCharType="begin"/>
    </w:r>
    <w:r w:rsidR="005B5761">
      <w:rPr>
        <w:rStyle w:val="PageNumber"/>
        <w:szCs w:val="24"/>
      </w:rPr>
      <w:instrText xml:space="preserve"> PAGE </w:instrText>
    </w:r>
    <w:r w:rsidR="005B5761">
      <w:rPr>
        <w:rStyle w:val="PageNumber"/>
        <w:b w:val="0"/>
        <w:caps/>
        <w:szCs w:val="24"/>
      </w:rPr>
      <w:fldChar w:fldCharType="separate"/>
    </w:r>
    <w:r w:rsidR="005B5761">
      <w:rPr>
        <w:rStyle w:val="PageNumber"/>
        <w:b w:val="0"/>
        <w:caps/>
        <w:szCs w:val="24"/>
      </w:rPr>
      <w:t>2</w:t>
    </w:r>
    <w:r w:rsidR="005B5761">
      <w:rPr>
        <w:rStyle w:val="PageNumber"/>
        <w:b w:val="0"/>
        <w:caps/>
        <w:szCs w:val="24"/>
      </w:rPr>
      <w:fldChar w:fldCharType="end"/>
    </w:r>
    <w:r w:rsidR="005B5761">
      <w:tab/>
      <w:t>Financial performance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F895" w14:textId="05074FA9" w:rsidR="005B5761" w:rsidRDefault="005B5761" w:rsidP="00C901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proofErr w:type="gramStart"/>
    <w:r>
      <w:t>Non-financial</w:t>
    </w:r>
    <w:proofErr w:type="gramEnd"/>
    <w:r>
      <w:t xml:space="preserve"> performance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E427" w14:textId="44A99EC6" w:rsidR="005B5761" w:rsidRDefault="00000000" w:rsidP="00C9012E">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0;margin-top:250.6pt;width:412.4pt;height:247.45pt;rotation:315;z-index:-251648000;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5B5761">
      <w:rPr>
        <w:rStyle w:val="PageNumber"/>
        <w:b w:val="0"/>
        <w:caps/>
        <w:szCs w:val="24"/>
      </w:rPr>
      <w:fldChar w:fldCharType="begin"/>
    </w:r>
    <w:r w:rsidR="005B5761">
      <w:rPr>
        <w:rStyle w:val="PageNumber"/>
        <w:szCs w:val="24"/>
      </w:rPr>
      <w:instrText xml:space="preserve"> PAGE </w:instrText>
    </w:r>
    <w:r w:rsidR="005B5761">
      <w:rPr>
        <w:rStyle w:val="PageNumber"/>
        <w:b w:val="0"/>
        <w:caps/>
        <w:szCs w:val="24"/>
      </w:rPr>
      <w:fldChar w:fldCharType="separate"/>
    </w:r>
    <w:r w:rsidR="005B5761">
      <w:rPr>
        <w:rStyle w:val="PageNumber"/>
        <w:b w:val="0"/>
        <w:caps/>
        <w:szCs w:val="24"/>
      </w:rPr>
      <w:t>2</w:t>
    </w:r>
    <w:r w:rsidR="005B5761">
      <w:rPr>
        <w:rStyle w:val="PageNumber"/>
        <w:b w:val="0"/>
        <w:caps/>
        <w:szCs w:val="24"/>
      </w:rPr>
      <w:fldChar w:fldCharType="end"/>
    </w:r>
    <w:r w:rsidR="005B5761">
      <w:tab/>
    </w:r>
    <w:r w:rsidR="005B5761" w:rsidRPr="005B5761">
      <w:t>CRIS approval and change register</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FB58" w14:textId="57617D3E" w:rsidR="005B5761" w:rsidRPr="001D5E64" w:rsidRDefault="00000000" w:rsidP="005B5761">
    <w:pPr>
      <w:pStyle w:val="APVMAOddHeader"/>
      <w:tabs>
        <w:tab w:val="clear" w:pos="9072"/>
        <w:tab w:val="right" w:pos="8789"/>
        <w:tab w:val="right" w:pos="14742"/>
      </w:tabs>
    </w:pPr>
    <w:r>
      <w:rPr>
        <w:noProof/>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0;margin-top:250.6pt;width:412.4pt;height:247.45pt;rotation:315;z-index:-251646976;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5B5761" w:rsidRPr="00BA6CF5">
      <w:tab/>
    </w:r>
    <w:r w:rsidR="005B5761">
      <w:t>APVMA Cost Recovery Implementation Statement 202</w:t>
    </w:r>
    <w:r w:rsidR="00581F2D">
      <w:t>7</w:t>
    </w:r>
    <w:r w:rsidR="005B5761" w:rsidRPr="001D5E64">
      <w:tab/>
    </w:r>
    <w:r w:rsidR="005B5761" w:rsidRPr="001D5E64">
      <w:rPr>
        <w:rStyle w:val="PageNumber"/>
        <w:b/>
        <w:color w:val="53284F"/>
        <w:kern w:val="20"/>
      </w:rPr>
      <w:fldChar w:fldCharType="begin"/>
    </w:r>
    <w:r w:rsidR="005B5761" w:rsidRPr="001D5E64">
      <w:rPr>
        <w:rStyle w:val="PageNumber"/>
        <w:b/>
        <w:color w:val="53284F"/>
        <w:kern w:val="20"/>
      </w:rPr>
      <w:instrText xml:space="preserve"> PAGE </w:instrText>
    </w:r>
    <w:r w:rsidR="005B5761" w:rsidRPr="001D5E64">
      <w:rPr>
        <w:rStyle w:val="PageNumber"/>
        <w:b/>
        <w:color w:val="53284F"/>
        <w:kern w:val="20"/>
      </w:rPr>
      <w:fldChar w:fldCharType="separate"/>
    </w:r>
    <w:r w:rsidR="005B5761">
      <w:rPr>
        <w:rStyle w:val="PageNumber"/>
        <w:b/>
        <w:color w:val="53284F"/>
        <w:kern w:val="20"/>
      </w:rPr>
      <w:t>36</w:t>
    </w:r>
    <w:r w:rsidR="005B5761" w:rsidRPr="001D5E64">
      <w:rPr>
        <w:rStyle w:val="PageNumber"/>
        <w:b/>
        <w:color w:val="53284F"/>
        <w:kern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850E" w14:textId="6CF1CBAB" w:rsidR="00810C09" w:rsidRDefault="00810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FD29296" w:rsidRPr="00BA6CF5" w14:paraId="222F6A13" w14:textId="77777777" w:rsidTr="002C1B4F">
      <w:trPr>
        <w:trHeight w:val="300"/>
      </w:trPr>
      <w:tc>
        <w:tcPr>
          <w:tcW w:w="3210" w:type="dxa"/>
        </w:tcPr>
        <w:p w14:paraId="360B9167" w14:textId="5B9E8272" w:rsidR="3FD29296" w:rsidRPr="00BA6CF5" w:rsidRDefault="3FD29296" w:rsidP="002C1B4F">
          <w:pPr>
            <w:pStyle w:val="Header"/>
            <w:ind w:left="-115"/>
          </w:pPr>
        </w:p>
      </w:tc>
      <w:tc>
        <w:tcPr>
          <w:tcW w:w="3210" w:type="dxa"/>
        </w:tcPr>
        <w:p w14:paraId="0FCE1625" w14:textId="03504088" w:rsidR="3FD29296" w:rsidRPr="00BA6CF5" w:rsidRDefault="3FD29296" w:rsidP="002C1B4F">
          <w:pPr>
            <w:pStyle w:val="Header"/>
            <w:jc w:val="center"/>
          </w:pPr>
        </w:p>
      </w:tc>
      <w:tc>
        <w:tcPr>
          <w:tcW w:w="3210" w:type="dxa"/>
        </w:tcPr>
        <w:p w14:paraId="7F216DB7" w14:textId="64850079" w:rsidR="3FD29296" w:rsidRPr="00BA6CF5" w:rsidRDefault="3FD29296" w:rsidP="002C1B4F">
          <w:pPr>
            <w:pStyle w:val="Header"/>
            <w:ind w:right="-115"/>
            <w:jc w:val="right"/>
          </w:pPr>
        </w:p>
      </w:tc>
    </w:tr>
  </w:tbl>
  <w:sdt>
    <w:sdtPr>
      <w:id w:val="1721639804"/>
      <w:docPartObj>
        <w:docPartGallery w:val="Watermarks"/>
        <w:docPartUnique/>
      </w:docPartObj>
    </w:sdtPr>
    <w:sdtContent>
      <w:p w14:paraId="21381949" w14:textId="3CDC244F" w:rsidR="006A2538" w:rsidRPr="00BA6CF5" w:rsidRDefault="00000000">
        <w:pPr>
          <w:pStyle w:val="Header"/>
        </w:pPr>
        <w:r>
          <w:rPr>
            <w:noProof/>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5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4516" w14:textId="5135E708" w:rsidR="00810C09" w:rsidRDefault="00810C0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D11C" w14:textId="33AD3AF1" w:rsidR="00810C09" w:rsidRPr="00BA6CF5" w:rsidRDefault="00810C09" w:rsidP="00DA4EC6">
    <w:pPr>
      <w:pStyle w:val="APVMAOddHeader"/>
    </w:pPr>
    <w:r w:rsidRPr="00BA6CF5">
      <w:tab/>
      <w:t>Appendix</w:t>
    </w:r>
    <w:r w:rsidRPr="00BA6CF5">
      <w:tab/>
    </w:r>
    <w:r w:rsidRPr="00BA6CF5">
      <w:rPr>
        <w:rStyle w:val="PageNumber"/>
        <w:rFonts w:cs="Times New Roman"/>
        <w:b/>
        <w:bCs w:val="0"/>
        <w:caps/>
        <w:szCs w:val="24"/>
      </w:rPr>
      <w:fldChar w:fldCharType="begin"/>
    </w:r>
    <w:r w:rsidRPr="00BA6CF5">
      <w:rPr>
        <w:rStyle w:val="PageNumber"/>
        <w:rFonts w:cs="Times New Roman"/>
        <w:b/>
        <w:bCs w:val="0"/>
        <w:szCs w:val="24"/>
      </w:rPr>
      <w:instrText xml:space="preserve"> PAGE </w:instrText>
    </w:r>
    <w:r w:rsidRPr="00BA6CF5">
      <w:rPr>
        <w:rStyle w:val="PageNumber"/>
        <w:rFonts w:cs="Times New Roman"/>
        <w:b/>
        <w:bCs w:val="0"/>
        <w:caps/>
        <w:szCs w:val="24"/>
      </w:rPr>
      <w:fldChar w:fldCharType="separate"/>
    </w:r>
    <w:r w:rsidRPr="00BA6CF5">
      <w:rPr>
        <w:rStyle w:val="PageNumber"/>
        <w:rFonts w:cs="Times New Roman"/>
        <w:b/>
        <w:bCs w:val="0"/>
        <w:szCs w:val="24"/>
      </w:rPr>
      <w:t>46</w:t>
    </w:r>
    <w:r w:rsidRPr="00BA6CF5">
      <w:rPr>
        <w:rStyle w:val="PageNumber"/>
        <w:rFonts w:cs="Times New Roman"/>
        <w:b/>
        <w:bCs w:val="0"/>
        <w:caps/>
        <w:szCs w:val="24"/>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6B8E" w14:textId="7CA74C37" w:rsidR="005B5761" w:rsidRDefault="00000000" w:rsidP="005B5761">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0;margin-top:250.6pt;width:412.4pt;height:247.45pt;rotation:315;z-index:-251645952;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5B5761">
      <w:rPr>
        <w:rStyle w:val="PageNumber"/>
        <w:b w:val="0"/>
        <w:caps/>
        <w:szCs w:val="24"/>
      </w:rPr>
      <w:fldChar w:fldCharType="begin"/>
    </w:r>
    <w:r w:rsidR="005B5761">
      <w:rPr>
        <w:rStyle w:val="PageNumber"/>
        <w:szCs w:val="24"/>
      </w:rPr>
      <w:instrText xml:space="preserve"> PAGE </w:instrText>
    </w:r>
    <w:r w:rsidR="005B5761">
      <w:rPr>
        <w:rStyle w:val="PageNumber"/>
        <w:b w:val="0"/>
        <w:caps/>
        <w:szCs w:val="24"/>
      </w:rPr>
      <w:fldChar w:fldCharType="separate"/>
    </w:r>
    <w:r w:rsidR="005B5761">
      <w:rPr>
        <w:rStyle w:val="PageNumber"/>
        <w:b w:val="0"/>
        <w:caps/>
      </w:rPr>
      <w:t>37</w:t>
    </w:r>
    <w:r w:rsidR="005B5761">
      <w:rPr>
        <w:rStyle w:val="PageNumber"/>
        <w:b w:val="0"/>
        <w:caps/>
        <w:szCs w:val="24"/>
      </w:rPr>
      <w:fldChar w:fldCharType="end"/>
    </w:r>
    <w:r w:rsidR="005B5761">
      <w:tab/>
      <w:t>Appendix</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01BD" w14:textId="131F5284" w:rsidR="00810C09" w:rsidRDefault="00810C0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23CC" w14:textId="1B42A9BE" w:rsidR="005B5761" w:rsidRPr="001D5E64" w:rsidRDefault="00000000" w:rsidP="005B5761">
    <w:pPr>
      <w:pStyle w:val="APVMAOddHeader"/>
      <w:tabs>
        <w:tab w:val="clear" w:pos="9072"/>
        <w:tab w:val="right" w:pos="8789"/>
        <w:tab w:val="right" w:pos="14742"/>
      </w:tabs>
    </w:pPr>
    <w:r>
      <w:rPr>
        <w:noProof/>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margin-left:0;margin-top:250.6pt;width:412.4pt;height:247.45pt;rotation:315;z-index:-251644928;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5B5761" w:rsidRPr="00BA6CF5">
      <w:tab/>
    </w:r>
    <w:r w:rsidR="005B5761">
      <w:t>APVMA Cost Recovery Implementation Statement 202</w:t>
    </w:r>
    <w:r w:rsidR="00581F2D">
      <w:t>7</w:t>
    </w:r>
    <w:r w:rsidR="005B5761" w:rsidRPr="001D5E64">
      <w:tab/>
    </w:r>
    <w:r w:rsidR="005B5761" w:rsidRPr="001D5E64">
      <w:rPr>
        <w:rStyle w:val="PageNumber"/>
        <w:b/>
        <w:color w:val="53284F"/>
        <w:kern w:val="20"/>
      </w:rPr>
      <w:fldChar w:fldCharType="begin"/>
    </w:r>
    <w:r w:rsidR="005B5761" w:rsidRPr="001D5E64">
      <w:rPr>
        <w:rStyle w:val="PageNumber"/>
        <w:b/>
        <w:color w:val="53284F"/>
        <w:kern w:val="20"/>
      </w:rPr>
      <w:instrText xml:space="preserve"> PAGE </w:instrText>
    </w:r>
    <w:r w:rsidR="005B5761" w:rsidRPr="001D5E64">
      <w:rPr>
        <w:rStyle w:val="PageNumber"/>
        <w:b/>
        <w:color w:val="53284F"/>
        <w:kern w:val="20"/>
      </w:rPr>
      <w:fldChar w:fldCharType="separate"/>
    </w:r>
    <w:r w:rsidR="005B5761">
      <w:rPr>
        <w:rStyle w:val="PageNumber"/>
        <w:b/>
        <w:color w:val="53284F"/>
        <w:kern w:val="20"/>
      </w:rPr>
      <w:t>38</w:t>
    </w:r>
    <w:r w:rsidR="005B5761" w:rsidRPr="001D5E64">
      <w:rPr>
        <w:rStyle w:val="PageNumber"/>
        <w:b/>
        <w:color w:val="53284F"/>
        <w:kern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5A87" w14:textId="2384E16A" w:rsidR="005B5761" w:rsidRDefault="00000000" w:rsidP="005B5761">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0;text-align:left;margin-left:0;margin-top:250.6pt;width:412.4pt;height:247.45pt;rotation:315;z-index:-251643904;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5B5761">
      <w:rPr>
        <w:rStyle w:val="PageNumber"/>
        <w:b w:val="0"/>
        <w:caps/>
        <w:szCs w:val="24"/>
      </w:rPr>
      <w:fldChar w:fldCharType="begin"/>
    </w:r>
    <w:r w:rsidR="005B5761">
      <w:rPr>
        <w:rStyle w:val="PageNumber"/>
        <w:szCs w:val="24"/>
      </w:rPr>
      <w:instrText xml:space="preserve"> PAGE </w:instrText>
    </w:r>
    <w:r w:rsidR="005B5761">
      <w:rPr>
        <w:rStyle w:val="PageNumber"/>
        <w:b w:val="0"/>
        <w:caps/>
        <w:szCs w:val="24"/>
      </w:rPr>
      <w:fldChar w:fldCharType="separate"/>
    </w:r>
    <w:r w:rsidR="005B5761">
      <w:rPr>
        <w:rStyle w:val="PageNumber"/>
        <w:b w:val="0"/>
        <w:caps/>
        <w:szCs w:val="24"/>
      </w:rPr>
      <w:t>39</w:t>
    </w:r>
    <w:r w:rsidR="005B5761">
      <w:rPr>
        <w:rStyle w:val="PageNumber"/>
        <w:b w:val="0"/>
        <w:caps/>
        <w:szCs w:val="24"/>
      </w:rPr>
      <w:fldChar w:fldCharType="end"/>
    </w:r>
    <w:r w:rsidR="005B5761">
      <w:tab/>
      <w:t>Glossary</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F49F" w14:textId="79B25D8C" w:rsidR="003911AA" w:rsidRDefault="003911A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4F9F" w14:textId="7A996CF0" w:rsidR="00DA22CD" w:rsidRPr="00BA6CF5" w:rsidRDefault="00A2652C" w:rsidP="00DA4EC6">
    <w:pPr>
      <w:pStyle w:val="APVMAOddHeader"/>
    </w:pPr>
    <w:r>
      <w:t>Attachments</w:t>
    </w:r>
    <w:r w:rsidR="00DA22CD" w:rsidRPr="00BA6CF5">
      <w:tab/>
    </w:r>
    <w:r w:rsidR="00DA22CD" w:rsidRPr="00BA6CF5">
      <w:rPr>
        <w:rStyle w:val="PageNumber"/>
        <w:rFonts w:cs="Times New Roman"/>
        <w:b/>
        <w:bCs w:val="0"/>
        <w:caps/>
        <w:szCs w:val="24"/>
      </w:rPr>
      <w:fldChar w:fldCharType="begin"/>
    </w:r>
    <w:r w:rsidR="00DA22CD" w:rsidRPr="00BA6CF5">
      <w:rPr>
        <w:rStyle w:val="PageNumber"/>
        <w:rFonts w:cs="Times New Roman"/>
        <w:b/>
        <w:bCs w:val="0"/>
        <w:szCs w:val="24"/>
      </w:rPr>
      <w:instrText xml:space="preserve"> PAGE </w:instrText>
    </w:r>
    <w:r w:rsidR="00DA22CD" w:rsidRPr="00BA6CF5">
      <w:rPr>
        <w:rStyle w:val="PageNumber"/>
        <w:rFonts w:cs="Times New Roman"/>
        <w:b/>
        <w:bCs w:val="0"/>
        <w:caps/>
        <w:szCs w:val="24"/>
      </w:rPr>
      <w:fldChar w:fldCharType="separate"/>
    </w:r>
    <w:r w:rsidR="00DA22CD" w:rsidRPr="00BA6CF5">
      <w:rPr>
        <w:rStyle w:val="PageNumber"/>
        <w:rFonts w:cs="Times New Roman"/>
        <w:b/>
        <w:bCs w:val="0"/>
        <w:szCs w:val="24"/>
      </w:rPr>
      <w:t>46</w:t>
    </w:r>
    <w:r w:rsidR="00DA22CD" w:rsidRPr="00BA6CF5">
      <w:rPr>
        <w:rStyle w:val="PageNumber"/>
        <w:rFonts w:cs="Times New Roman"/>
        <w:b/>
        <w:bCs w:val="0"/>
        <w:caps/>
        <w:szCs w:val="24"/>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11EE" w14:textId="119FA2A4" w:rsidR="005B5761" w:rsidRDefault="00000000" w:rsidP="005B5761">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0;text-align:left;margin-left:0;margin-top:250.6pt;width:412.4pt;height:247.45pt;rotation:315;z-index:-251642880;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5B5761">
      <w:rPr>
        <w:rStyle w:val="PageNumber"/>
        <w:b w:val="0"/>
        <w:caps/>
        <w:szCs w:val="24"/>
      </w:rPr>
      <w:fldChar w:fldCharType="begin"/>
    </w:r>
    <w:r w:rsidR="005B5761">
      <w:rPr>
        <w:rStyle w:val="PageNumber"/>
        <w:szCs w:val="24"/>
      </w:rPr>
      <w:instrText xml:space="preserve"> PAGE </w:instrText>
    </w:r>
    <w:r w:rsidR="005B5761">
      <w:rPr>
        <w:rStyle w:val="PageNumber"/>
        <w:b w:val="0"/>
        <w:caps/>
        <w:szCs w:val="24"/>
      </w:rPr>
      <w:fldChar w:fldCharType="separate"/>
    </w:r>
    <w:r w:rsidR="005B5761">
      <w:rPr>
        <w:rStyle w:val="PageNumber"/>
        <w:b w:val="0"/>
        <w:caps/>
        <w:szCs w:val="24"/>
      </w:rPr>
      <w:t>39</w:t>
    </w:r>
    <w:r w:rsidR="005B5761">
      <w:rPr>
        <w:rStyle w:val="PageNumber"/>
        <w:b w:val="0"/>
        <w:caps/>
        <w:szCs w:val="24"/>
      </w:rPr>
      <w:fldChar w:fldCharType="end"/>
    </w:r>
    <w:r w:rsidR="005B5761">
      <w:tab/>
      <w:t>Attachments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4670" w14:textId="14F88B91" w:rsidR="00CE304E" w:rsidRPr="001D5E64" w:rsidRDefault="00000000" w:rsidP="00CE304E">
    <w:pPr>
      <w:pStyle w:val="APVMAOddHeader"/>
      <w:tabs>
        <w:tab w:val="clear" w:pos="9072"/>
        <w:tab w:val="clear" w:pos="9638"/>
        <w:tab w:val="right" w:pos="13608"/>
        <w:tab w:val="right" w:pos="15015"/>
      </w:tabs>
    </w:pPr>
    <w:r>
      <w:rPr>
        <w:noProof/>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9" type="#_x0000_t136" style="position:absolute;margin-left:0;margin-top:51.1pt;width:412.4pt;height:247.45pt;rotation:315;z-index:-251640832;mso-position-horizontal:center;mso-position-horizontal-relative:margin;mso-position-vertical-relative:margin" o:allowincell="f" fillcolor="silver" stroked="f">
          <v:fill opacity=".5"/>
          <v:textpath style="font-family:&quot;Calibri&quot;;font-size:1pt" string="DRAFT"/>
          <w10:wrap anchorx="margin" anchory="margin"/>
        </v:shape>
      </w:pict>
    </w:r>
    <w:r w:rsidR="00CE304E" w:rsidRPr="00BA6CF5">
      <w:tab/>
    </w:r>
    <w:r w:rsidR="00CE304E">
      <w:t>APVMA Cost Recovery Implementation Statement 202</w:t>
    </w:r>
    <w:r w:rsidR="00581F2D">
      <w:t>7</w:t>
    </w:r>
    <w:r w:rsidR="00CE304E" w:rsidRPr="001D5E64">
      <w:tab/>
    </w:r>
    <w:r w:rsidR="00CE304E" w:rsidRPr="001D5E64">
      <w:rPr>
        <w:rStyle w:val="PageNumber"/>
        <w:b/>
        <w:color w:val="53284F"/>
        <w:kern w:val="20"/>
      </w:rPr>
      <w:fldChar w:fldCharType="begin"/>
    </w:r>
    <w:r w:rsidR="00CE304E" w:rsidRPr="001D5E64">
      <w:rPr>
        <w:rStyle w:val="PageNumber"/>
        <w:b/>
        <w:color w:val="53284F"/>
        <w:kern w:val="20"/>
      </w:rPr>
      <w:instrText xml:space="preserve"> PAGE </w:instrText>
    </w:r>
    <w:r w:rsidR="00CE304E" w:rsidRPr="001D5E64">
      <w:rPr>
        <w:rStyle w:val="PageNumber"/>
        <w:b/>
        <w:color w:val="53284F"/>
        <w:kern w:val="20"/>
      </w:rPr>
      <w:fldChar w:fldCharType="separate"/>
    </w:r>
    <w:r w:rsidR="00CE304E">
      <w:rPr>
        <w:rStyle w:val="PageNumber"/>
        <w:b/>
        <w:color w:val="53284F"/>
        <w:kern w:val="20"/>
      </w:rPr>
      <w:t>42</w:t>
    </w:r>
    <w:r w:rsidR="00CE304E" w:rsidRPr="001D5E64">
      <w:rPr>
        <w:rStyle w:val="PageNumber"/>
        <w:b/>
        <w:color w:val="53284F"/>
        <w:kern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2B35" w14:textId="4C3E71C0" w:rsidR="006A2538" w:rsidRPr="00C9012E" w:rsidRDefault="00000000" w:rsidP="00C9012E">
    <w:pPr>
      <w:pStyle w:val="Header"/>
    </w:pPr>
    <w:r>
      <w:rPr>
        <w:noProof/>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margin-left:0;margin-top:250.35pt;width:412.4pt;height:247.45pt;rotation:315;z-index:-251656192;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FF33" w14:textId="7D12C1B3" w:rsidR="00CE304E" w:rsidRDefault="00000000" w:rsidP="00CE304E">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8" type="#_x0000_t136" style="position:absolute;left:0;text-align:left;margin-left:0;margin-top:128.35pt;width:412.4pt;height:247.45pt;rotation:315;z-index:-251641856;mso-position-horizontal:center;mso-position-horizontal-relative:margin;mso-position-vertical-relative:margin" o:allowincell="f" fillcolor="silver" stroked="f">
          <v:fill opacity=".5"/>
          <v:textpath style="font-family:&quot;Calibri&quot;;font-size:1pt" string="DRAFT"/>
          <w10:wrap anchorx="margin" anchory="margin"/>
        </v:shape>
      </w:pict>
    </w:r>
    <w:r w:rsidR="00CE304E">
      <w:rPr>
        <w:rStyle w:val="PageNumber"/>
        <w:b w:val="0"/>
        <w:caps/>
        <w:szCs w:val="24"/>
      </w:rPr>
      <w:fldChar w:fldCharType="begin"/>
    </w:r>
    <w:r w:rsidR="00CE304E">
      <w:rPr>
        <w:rStyle w:val="PageNumber"/>
        <w:szCs w:val="24"/>
      </w:rPr>
      <w:instrText xml:space="preserve"> PAGE </w:instrText>
    </w:r>
    <w:r w:rsidR="00CE304E">
      <w:rPr>
        <w:rStyle w:val="PageNumber"/>
        <w:b w:val="0"/>
        <w:caps/>
        <w:szCs w:val="24"/>
      </w:rPr>
      <w:fldChar w:fldCharType="separate"/>
    </w:r>
    <w:r w:rsidR="00CE304E">
      <w:rPr>
        <w:rStyle w:val="PageNumber"/>
        <w:b w:val="0"/>
        <w:caps/>
        <w:szCs w:val="24"/>
      </w:rPr>
      <w:t>43</w:t>
    </w:r>
    <w:r w:rsidR="00CE304E">
      <w:rPr>
        <w:rStyle w:val="PageNumber"/>
        <w:b w:val="0"/>
        <w:caps/>
        <w:szCs w:val="24"/>
      </w:rPr>
      <w:fldChar w:fldCharType="end"/>
    </w:r>
    <w:r w:rsidR="00CE304E">
      <w:tab/>
      <w:t>Attachments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7FFF" w14:textId="6AF51A5D" w:rsidR="001C267D" w:rsidRDefault="001C26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7F14" w14:textId="21288564" w:rsidR="00B93017" w:rsidRPr="001D5E64" w:rsidRDefault="00B93017" w:rsidP="00555DCD">
    <w:pPr>
      <w:pStyle w:val="APVMAOddHeader"/>
      <w:tabs>
        <w:tab w:val="clear" w:pos="9638"/>
        <w:tab w:val="right" w:pos="8505"/>
        <w:tab w:val="right" w:pos="14742"/>
      </w:tabs>
    </w:pPr>
    <w:r w:rsidRPr="00BA6CF5">
      <w:tab/>
    </w:r>
    <w:r w:rsidR="00623746">
      <w:t>APVMA Cost Recovery Implementation Statement 202</w:t>
    </w:r>
    <w:r w:rsidR="00FE3C01">
      <w:t>7</w:t>
    </w:r>
    <w:r w:rsidRPr="001D5E64">
      <w:tab/>
    </w:r>
    <w:r w:rsidRPr="001D5E64">
      <w:rPr>
        <w:rStyle w:val="PageNumber"/>
        <w:b/>
        <w:color w:val="53284F"/>
        <w:kern w:val="20"/>
      </w:rPr>
      <w:fldChar w:fldCharType="begin"/>
    </w:r>
    <w:r w:rsidRPr="001D5E64">
      <w:rPr>
        <w:rStyle w:val="PageNumber"/>
        <w:b/>
        <w:color w:val="53284F"/>
        <w:kern w:val="20"/>
      </w:rPr>
      <w:instrText xml:space="preserve"> PAGE </w:instrText>
    </w:r>
    <w:r w:rsidRPr="001D5E64">
      <w:rPr>
        <w:rStyle w:val="PageNumber"/>
        <w:b/>
        <w:color w:val="53284F"/>
        <w:kern w:val="20"/>
      </w:rPr>
      <w:fldChar w:fldCharType="separate"/>
    </w:r>
    <w:r>
      <w:rPr>
        <w:rStyle w:val="PageNumber"/>
        <w:b/>
        <w:color w:val="53284F"/>
        <w:kern w:val="20"/>
      </w:rPr>
      <w:t>80</w:t>
    </w:r>
    <w:r w:rsidRPr="001D5E64">
      <w:rPr>
        <w:rStyle w:val="PageNumber"/>
        <w:b/>
        <w:color w:val="53284F"/>
        <w:kern w:val="20"/>
      </w:rPr>
      <w:fldChar w:fldCharType="end"/>
    </w:r>
  </w:p>
  <w:p w14:paraId="6DE50A87" w14:textId="2CCA0801" w:rsidR="006A2538" w:rsidRPr="00BA6CF5" w:rsidRDefault="006A25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682F" w14:textId="512B649A" w:rsidR="003911AA" w:rsidRDefault="003911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1B77" w14:textId="4293B6FE" w:rsidR="00C9012E" w:rsidRDefault="00000000" w:rsidP="00C9012E">
    <w:pPr>
      <w:pStyle w:val="EvenHeader"/>
      <w:pBdr>
        <w:bottom w:val="single" w:sz="4" w:space="2" w:color="auto"/>
      </w:pBdr>
    </w:pPr>
    <w:r>
      <w:rPr>
        <w:rFonts w:ascii="Arial" w:hAnsi="Arial"/>
        <w:caps/>
        <w:noProof/>
        <w:color w:val="auto"/>
        <w:kern w:val="19"/>
        <w:sz w:val="18"/>
        <w:szCs w:val="24"/>
        <w14:ligatures w14:val="none"/>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260pt;width:412.4pt;height:247.45pt;rotation:315;z-index:-251654144;mso-position-horizontal:center;mso-position-horizontal-relative:margin;mso-position-vertical-relative:margin" o:allowincell="f" fillcolor="silver" stroked="f">
          <v:fill opacity=".5"/>
          <v:textpath style="font-family:&quot;Calibri&quot;;font-size:1pt" string="DRAFT"/>
          <w10:wrap anchorx="margin" anchory="margin"/>
        </v:shape>
      </w:pict>
    </w:r>
    <w:r w:rsidR="00C9012E">
      <w:rPr>
        <w:rStyle w:val="PageNumber"/>
        <w:b w:val="0"/>
        <w:caps/>
        <w:szCs w:val="24"/>
      </w:rPr>
      <w:fldChar w:fldCharType="begin"/>
    </w:r>
    <w:r w:rsidR="00C9012E">
      <w:rPr>
        <w:rStyle w:val="PageNumber"/>
        <w:szCs w:val="24"/>
      </w:rPr>
      <w:instrText xml:space="preserve"> PAGE </w:instrText>
    </w:r>
    <w:r w:rsidR="00C9012E">
      <w:rPr>
        <w:rStyle w:val="PageNumber"/>
        <w:b w:val="0"/>
        <w:caps/>
        <w:szCs w:val="24"/>
      </w:rPr>
      <w:fldChar w:fldCharType="separate"/>
    </w:r>
    <w:r w:rsidR="00C9012E">
      <w:rPr>
        <w:rStyle w:val="PageNumber"/>
        <w:b w:val="0"/>
        <w:caps/>
      </w:rPr>
      <w:t>2</w:t>
    </w:r>
    <w:r w:rsidR="00C9012E">
      <w:rPr>
        <w:rStyle w:val="PageNumber"/>
        <w:b w:val="0"/>
        <w:caps/>
        <w:szCs w:val="24"/>
      </w:rPr>
      <w:fldChar w:fldCharType="end"/>
    </w:r>
    <w:r w:rsidR="00C9012E">
      <w:tab/>
      <w:t>Contents</w:t>
    </w:r>
    <w:r w:rsidR="00C9012E">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5991" w14:textId="6647BE2D" w:rsidR="00C9012E" w:rsidRPr="001D5E64" w:rsidRDefault="00000000" w:rsidP="00C9012E">
    <w:pPr>
      <w:pStyle w:val="APVMAOddHeader"/>
      <w:tabs>
        <w:tab w:val="clear" w:pos="9072"/>
        <w:tab w:val="right" w:pos="8789"/>
        <w:tab w:val="right" w:pos="14742"/>
      </w:tabs>
    </w:pPr>
    <w:r>
      <w:rPr>
        <w:noProof/>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margin-left:0;margin-top:248pt;width:412.4pt;height:247.45pt;rotation:315;z-index:-251655168;mso-position-horizontal:center;mso-position-horizontal-relative:margin;mso-position-vertical-relative:margin" o:allowincell="f" fillcolor="silver" stroked="f">
          <v:fill opacity=".5"/>
          <v:textpath style="font-family:&quot;Calibri&quot;;font-size:1pt" string="DRAFT"/>
          <w10:wrap anchorx="margin" anchory="margin"/>
        </v:shape>
      </w:pict>
    </w:r>
    <w:r w:rsidR="00C9012E" w:rsidRPr="00BA6CF5">
      <w:tab/>
    </w:r>
    <w:r w:rsidR="00C9012E">
      <w:t>APVMA Cost Recovery Implementation Statement 202</w:t>
    </w:r>
    <w:r w:rsidR="00AF2239">
      <w:t>7</w:t>
    </w:r>
    <w:r w:rsidR="00C9012E" w:rsidRPr="001D5E64">
      <w:tab/>
    </w:r>
    <w:r w:rsidR="00C9012E" w:rsidRPr="001D5E64">
      <w:rPr>
        <w:rStyle w:val="PageNumber"/>
        <w:b/>
        <w:color w:val="53284F"/>
        <w:kern w:val="20"/>
      </w:rPr>
      <w:fldChar w:fldCharType="begin"/>
    </w:r>
    <w:r w:rsidR="00C9012E" w:rsidRPr="001D5E64">
      <w:rPr>
        <w:rStyle w:val="PageNumber"/>
        <w:b/>
        <w:color w:val="53284F"/>
        <w:kern w:val="20"/>
      </w:rPr>
      <w:instrText xml:space="preserve"> PAGE </w:instrText>
    </w:r>
    <w:r w:rsidR="00C9012E" w:rsidRPr="001D5E64">
      <w:rPr>
        <w:rStyle w:val="PageNumber"/>
        <w:b/>
        <w:color w:val="53284F"/>
        <w:kern w:val="20"/>
      </w:rPr>
      <w:fldChar w:fldCharType="separate"/>
    </w:r>
    <w:r w:rsidR="00C9012E">
      <w:rPr>
        <w:rStyle w:val="PageNumber"/>
        <w:b/>
        <w:color w:val="53284F"/>
        <w:kern w:val="20"/>
      </w:rPr>
      <w:t>80</w:t>
    </w:r>
    <w:r w:rsidR="00C9012E" w:rsidRPr="001D5E64">
      <w:rPr>
        <w:rStyle w:val="PageNumber"/>
        <w:b/>
        <w:color w:val="53284F"/>
        <w:kern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60F9" w14:textId="5DA1CBE1" w:rsidR="003911AA" w:rsidRDefault="003911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B7F1" w14:textId="629CDE34" w:rsidR="00C9012E" w:rsidRPr="001D5E64" w:rsidRDefault="00000000" w:rsidP="00C9012E">
    <w:pPr>
      <w:pStyle w:val="APVMAOddHeader"/>
      <w:tabs>
        <w:tab w:val="clear" w:pos="9072"/>
        <w:tab w:val="right" w:pos="8789"/>
        <w:tab w:val="right" w:pos="14742"/>
      </w:tabs>
    </w:pPr>
    <w:r>
      <w:rPr>
        <w:noProof/>
      </w:rPr>
      <w:pict w14:anchorId="3DA42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margin-left:0;margin-top:250.6pt;width:412.4pt;height:247.45pt;rotation:315;z-index:-251652096;mso-position-horizontal:center;mso-position-horizontal-relative:margin;mso-position-vertical:absolute;mso-position-vertical-relative:margin" o:allowincell="f" fillcolor="silver" stroked="f">
          <v:fill opacity=".5"/>
          <v:textpath style="font-family:&quot;Calibri&quot;;font-size:1pt" string="DRAFT"/>
          <w10:wrap anchorx="margin" anchory="margin"/>
        </v:shape>
      </w:pict>
    </w:r>
    <w:r w:rsidR="00C9012E" w:rsidRPr="00BA6CF5">
      <w:tab/>
    </w:r>
    <w:r w:rsidR="00C9012E">
      <w:t>APVMA Cost Recovery Implementation Statement 202</w:t>
    </w:r>
    <w:r w:rsidR="00AF2239">
      <w:t>7</w:t>
    </w:r>
    <w:r w:rsidR="00C9012E" w:rsidRPr="001D5E64">
      <w:tab/>
    </w:r>
    <w:r w:rsidR="00C9012E" w:rsidRPr="001D5E64">
      <w:rPr>
        <w:rStyle w:val="PageNumber"/>
        <w:b/>
        <w:color w:val="53284F"/>
        <w:kern w:val="20"/>
      </w:rPr>
      <w:fldChar w:fldCharType="begin"/>
    </w:r>
    <w:r w:rsidR="00C9012E" w:rsidRPr="001D5E64">
      <w:rPr>
        <w:rStyle w:val="PageNumber"/>
        <w:b/>
        <w:color w:val="53284F"/>
        <w:kern w:val="20"/>
      </w:rPr>
      <w:instrText xml:space="preserve"> PAGE </w:instrText>
    </w:r>
    <w:r w:rsidR="00C9012E" w:rsidRPr="001D5E64">
      <w:rPr>
        <w:rStyle w:val="PageNumber"/>
        <w:b/>
        <w:color w:val="53284F"/>
        <w:kern w:val="20"/>
      </w:rPr>
      <w:fldChar w:fldCharType="separate"/>
    </w:r>
    <w:r w:rsidR="00C9012E">
      <w:rPr>
        <w:rStyle w:val="PageNumber"/>
        <w:b/>
        <w:color w:val="53284F"/>
        <w:kern w:val="20"/>
      </w:rPr>
      <w:t>v</w:t>
    </w:r>
    <w:r w:rsidR="00C9012E" w:rsidRPr="001D5E64">
      <w:rPr>
        <w:rStyle w:val="PageNumber"/>
        <w:b/>
        <w:color w:val="53284F"/>
        <w:kern w:val="20"/>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AE769E"/>
    <w:multiLevelType w:val="multilevel"/>
    <w:tmpl w:val="BB7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E1BBD"/>
    <w:multiLevelType w:val="multilevel"/>
    <w:tmpl w:val="977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B24BC"/>
    <w:multiLevelType w:val="multilevel"/>
    <w:tmpl w:val="EECC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76BB7"/>
    <w:multiLevelType w:val="multilevel"/>
    <w:tmpl w:val="0F4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96912"/>
    <w:multiLevelType w:val="hybridMultilevel"/>
    <w:tmpl w:val="25EA0AEE"/>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8" w15:restartNumberingAfterBreak="0">
    <w:nsid w:val="1408253D"/>
    <w:multiLevelType w:val="multilevel"/>
    <w:tmpl w:val="7B92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515B4"/>
    <w:multiLevelType w:val="hybridMultilevel"/>
    <w:tmpl w:val="C0227126"/>
    <w:lvl w:ilvl="0" w:tplc="39828D4E">
      <w:start w:val="1"/>
      <w:numFmt w:val="bullet"/>
      <w:lvlText w:val=""/>
      <w:lvlJc w:val="left"/>
      <w:pPr>
        <w:ind w:left="720" w:hanging="360"/>
      </w:pPr>
      <w:rPr>
        <w:rFonts w:ascii="Symbol" w:hAnsi="Symbol"/>
      </w:rPr>
    </w:lvl>
    <w:lvl w:ilvl="1" w:tplc="775C924E">
      <w:start w:val="1"/>
      <w:numFmt w:val="bullet"/>
      <w:lvlText w:val=""/>
      <w:lvlJc w:val="left"/>
      <w:pPr>
        <w:ind w:left="720" w:hanging="360"/>
      </w:pPr>
      <w:rPr>
        <w:rFonts w:ascii="Symbol" w:hAnsi="Symbol"/>
      </w:rPr>
    </w:lvl>
    <w:lvl w:ilvl="2" w:tplc="5CBE72D0">
      <w:start w:val="1"/>
      <w:numFmt w:val="bullet"/>
      <w:lvlText w:val=""/>
      <w:lvlJc w:val="left"/>
      <w:pPr>
        <w:ind w:left="720" w:hanging="360"/>
      </w:pPr>
      <w:rPr>
        <w:rFonts w:ascii="Symbol" w:hAnsi="Symbol"/>
      </w:rPr>
    </w:lvl>
    <w:lvl w:ilvl="3" w:tplc="1B9EC520">
      <w:start w:val="1"/>
      <w:numFmt w:val="bullet"/>
      <w:lvlText w:val=""/>
      <w:lvlJc w:val="left"/>
      <w:pPr>
        <w:ind w:left="720" w:hanging="360"/>
      </w:pPr>
      <w:rPr>
        <w:rFonts w:ascii="Symbol" w:hAnsi="Symbol"/>
      </w:rPr>
    </w:lvl>
    <w:lvl w:ilvl="4" w:tplc="DE1E9F94">
      <w:start w:val="1"/>
      <w:numFmt w:val="bullet"/>
      <w:lvlText w:val=""/>
      <w:lvlJc w:val="left"/>
      <w:pPr>
        <w:ind w:left="720" w:hanging="360"/>
      </w:pPr>
      <w:rPr>
        <w:rFonts w:ascii="Symbol" w:hAnsi="Symbol"/>
      </w:rPr>
    </w:lvl>
    <w:lvl w:ilvl="5" w:tplc="A0DCC760">
      <w:start w:val="1"/>
      <w:numFmt w:val="bullet"/>
      <w:lvlText w:val=""/>
      <w:lvlJc w:val="left"/>
      <w:pPr>
        <w:ind w:left="720" w:hanging="360"/>
      </w:pPr>
      <w:rPr>
        <w:rFonts w:ascii="Symbol" w:hAnsi="Symbol"/>
      </w:rPr>
    </w:lvl>
    <w:lvl w:ilvl="6" w:tplc="54720E9E">
      <w:start w:val="1"/>
      <w:numFmt w:val="bullet"/>
      <w:lvlText w:val=""/>
      <w:lvlJc w:val="left"/>
      <w:pPr>
        <w:ind w:left="720" w:hanging="360"/>
      </w:pPr>
      <w:rPr>
        <w:rFonts w:ascii="Symbol" w:hAnsi="Symbol"/>
      </w:rPr>
    </w:lvl>
    <w:lvl w:ilvl="7" w:tplc="20FEF86A">
      <w:start w:val="1"/>
      <w:numFmt w:val="bullet"/>
      <w:lvlText w:val=""/>
      <w:lvlJc w:val="left"/>
      <w:pPr>
        <w:ind w:left="720" w:hanging="360"/>
      </w:pPr>
      <w:rPr>
        <w:rFonts w:ascii="Symbol" w:hAnsi="Symbol"/>
      </w:rPr>
    </w:lvl>
    <w:lvl w:ilvl="8" w:tplc="BABEA568">
      <w:start w:val="1"/>
      <w:numFmt w:val="bullet"/>
      <w:lvlText w:val=""/>
      <w:lvlJc w:val="left"/>
      <w:pPr>
        <w:ind w:left="720" w:hanging="360"/>
      </w:pPr>
      <w:rPr>
        <w:rFonts w:ascii="Symbol" w:hAnsi="Symbol"/>
      </w:rPr>
    </w:lvl>
  </w:abstractNum>
  <w:abstractNum w:abstractNumId="10" w15:restartNumberingAfterBreak="0">
    <w:nsid w:val="175312E4"/>
    <w:multiLevelType w:val="hybridMultilevel"/>
    <w:tmpl w:val="DAC2D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9C7574"/>
    <w:multiLevelType w:val="multilevel"/>
    <w:tmpl w:val="59B2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2174E"/>
    <w:multiLevelType w:val="hybridMultilevel"/>
    <w:tmpl w:val="6C5A5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0B747F"/>
    <w:multiLevelType w:val="multilevel"/>
    <w:tmpl w:val="E76C9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01780"/>
    <w:multiLevelType w:val="multilevel"/>
    <w:tmpl w:val="C2F6FD90"/>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468A3"/>
    <w:multiLevelType w:val="hybridMultilevel"/>
    <w:tmpl w:val="037E710E"/>
    <w:lvl w:ilvl="0" w:tplc="E78448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F3116"/>
    <w:multiLevelType w:val="multilevel"/>
    <w:tmpl w:val="9B4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617B0"/>
    <w:multiLevelType w:val="hybridMultilevel"/>
    <w:tmpl w:val="BFA25A26"/>
    <w:lvl w:ilvl="0" w:tplc="BD02AAD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53284F"/>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AE7355"/>
    <w:multiLevelType w:val="multilevel"/>
    <w:tmpl w:val="B4A4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24B76"/>
    <w:multiLevelType w:val="multilevel"/>
    <w:tmpl w:val="527E195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pStyle w:val="Heading4"/>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B8443D4"/>
    <w:multiLevelType w:val="multilevel"/>
    <w:tmpl w:val="D5CA4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13225"/>
    <w:multiLevelType w:val="multilevel"/>
    <w:tmpl w:val="0478D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7B291C"/>
    <w:multiLevelType w:val="hybridMultilevel"/>
    <w:tmpl w:val="71E620A2"/>
    <w:lvl w:ilvl="0" w:tplc="EC56272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5" w15:restartNumberingAfterBreak="0">
    <w:nsid w:val="62A77701"/>
    <w:multiLevelType w:val="multilevel"/>
    <w:tmpl w:val="8A76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72B9A"/>
    <w:multiLevelType w:val="multilevel"/>
    <w:tmpl w:val="FDF6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03939"/>
    <w:multiLevelType w:val="multilevel"/>
    <w:tmpl w:val="A7BEAB74"/>
    <w:styleLink w:val="CRISLIST"/>
    <w:lvl w:ilvl="0">
      <w:start w:val="1"/>
      <w:numFmt w:val="decimal"/>
      <w:lvlText w:val="%1."/>
      <w:lvlJc w:val="left"/>
      <w:pPr>
        <w:ind w:left="360" w:hanging="360"/>
      </w:pPr>
      <w:rPr>
        <w:rFonts w:hint="default"/>
        <w:color w:val="53284F" w:themeColor="accent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4B1FA4"/>
    <w:multiLevelType w:val="hybridMultilevel"/>
    <w:tmpl w:val="14BCE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0A22FC"/>
    <w:multiLevelType w:val="multilevel"/>
    <w:tmpl w:val="893E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579848">
    <w:abstractNumId w:val="1"/>
  </w:num>
  <w:num w:numId="2" w16cid:durableId="372193953">
    <w:abstractNumId w:val="15"/>
  </w:num>
  <w:num w:numId="3" w16cid:durableId="781145861">
    <w:abstractNumId w:val="17"/>
  </w:num>
  <w:num w:numId="4" w16cid:durableId="245726523">
    <w:abstractNumId w:val="0"/>
  </w:num>
  <w:num w:numId="5" w16cid:durableId="1665009045">
    <w:abstractNumId w:val="2"/>
  </w:num>
  <w:num w:numId="6" w16cid:durableId="607354666">
    <w:abstractNumId w:val="19"/>
  </w:num>
  <w:num w:numId="7" w16cid:durableId="951322756">
    <w:abstractNumId w:val="14"/>
  </w:num>
  <w:num w:numId="8" w16cid:durableId="630091675">
    <w:abstractNumId w:val="27"/>
  </w:num>
  <w:num w:numId="9" w16cid:durableId="204172695">
    <w:abstractNumId w:val="21"/>
  </w:num>
  <w:num w:numId="10" w16cid:durableId="1966623145">
    <w:abstractNumId w:val="12"/>
  </w:num>
  <w:num w:numId="11" w16cid:durableId="1426532634">
    <w:abstractNumId w:val="16"/>
  </w:num>
  <w:num w:numId="12" w16cid:durableId="1594776324">
    <w:abstractNumId w:val="24"/>
  </w:num>
  <w:num w:numId="13" w16cid:durableId="1227300031">
    <w:abstractNumId w:val="7"/>
  </w:num>
  <w:num w:numId="14" w16cid:durableId="263341339">
    <w:abstractNumId w:val="9"/>
  </w:num>
  <w:num w:numId="15" w16cid:durableId="544410927">
    <w:abstractNumId w:val="28"/>
  </w:num>
  <w:num w:numId="16" w16cid:durableId="2063795964">
    <w:abstractNumId w:val="10"/>
  </w:num>
  <w:num w:numId="17" w16cid:durableId="1678843995">
    <w:abstractNumId w:val="21"/>
  </w:num>
  <w:num w:numId="18" w16cid:durableId="521939735">
    <w:abstractNumId w:val="21"/>
  </w:num>
  <w:num w:numId="19" w16cid:durableId="1460026877">
    <w:abstractNumId w:val="21"/>
  </w:num>
  <w:num w:numId="20" w16cid:durableId="1050957042">
    <w:abstractNumId w:val="21"/>
  </w:num>
  <w:num w:numId="21" w16cid:durableId="802231547">
    <w:abstractNumId w:val="29"/>
  </w:num>
  <w:num w:numId="22" w16cid:durableId="1873807736">
    <w:abstractNumId w:val="11"/>
  </w:num>
  <w:num w:numId="23" w16cid:durableId="320886891">
    <w:abstractNumId w:val="13"/>
  </w:num>
  <w:num w:numId="24" w16cid:durableId="1708143454">
    <w:abstractNumId w:val="20"/>
  </w:num>
  <w:num w:numId="25" w16cid:durableId="110629959">
    <w:abstractNumId w:val="23"/>
  </w:num>
  <w:num w:numId="26" w16cid:durableId="1702627480">
    <w:abstractNumId w:val="5"/>
  </w:num>
  <w:num w:numId="27" w16cid:durableId="977028864">
    <w:abstractNumId w:val="26"/>
  </w:num>
  <w:num w:numId="28" w16cid:durableId="185101815">
    <w:abstractNumId w:val="6"/>
  </w:num>
  <w:num w:numId="29" w16cid:durableId="1609777131">
    <w:abstractNumId w:val="8"/>
  </w:num>
  <w:num w:numId="30" w16cid:durableId="1891963414">
    <w:abstractNumId w:val="25"/>
  </w:num>
  <w:num w:numId="31" w16cid:durableId="839154934">
    <w:abstractNumId w:val="3"/>
  </w:num>
  <w:num w:numId="32" w16cid:durableId="359085567">
    <w:abstractNumId w:val="18"/>
  </w:num>
  <w:num w:numId="33" w16cid:durableId="877351358">
    <w:abstractNumId w:val="4"/>
  </w:num>
  <w:num w:numId="34" w16cid:durableId="119796160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AU" w:vendorID="6" w:dllVersion="2"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0A60"/>
    <w:rsid w:val="00000BA3"/>
    <w:rsid w:val="00001092"/>
    <w:rsid w:val="0000138C"/>
    <w:rsid w:val="00001472"/>
    <w:rsid w:val="0000186C"/>
    <w:rsid w:val="000018AA"/>
    <w:rsid w:val="00001DB8"/>
    <w:rsid w:val="00001FBB"/>
    <w:rsid w:val="00002067"/>
    <w:rsid w:val="00002084"/>
    <w:rsid w:val="00002600"/>
    <w:rsid w:val="0000272E"/>
    <w:rsid w:val="00002825"/>
    <w:rsid w:val="00002FC0"/>
    <w:rsid w:val="00003555"/>
    <w:rsid w:val="000040F0"/>
    <w:rsid w:val="0000435F"/>
    <w:rsid w:val="000046DE"/>
    <w:rsid w:val="00004F9C"/>
    <w:rsid w:val="0000508B"/>
    <w:rsid w:val="00005785"/>
    <w:rsid w:val="0000601D"/>
    <w:rsid w:val="00006197"/>
    <w:rsid w:val="00006881"/>
    <w:rsid w:val="00006931"/>
    <w:rsid w:val="00006FC5"/>
    <w:rsid w:val="00007046"/>
    <w:rsid w:val="00007404"/>
    <w:rsid w:val="000075C4"/>
    <w:rsid w:val="0000765B"/>
    <w:rsid w:val="00007943"/>
    <w:rsid w:val="00007B83"/>
    <w:rsid w:val="00007D9C"/>
    <w:rsid w:val="00007FD2"/>
    <w:rsid w:val="00010028"/>
    <w:rsid w:val="00010482"/>
    <w:rsid w:val="000107A6"/>
    <w:rsid w:val="00010B82"/>
    <w:rsid w:val="00010B84"/>
    <w:rsid w:val="00010BB5"/>
    <w:rsid w:val="00010FB9"/>
    <w:rsid w:val="00011113"/>
    <w:rsid w:val="00011433"/>
    <w:rsid w:val="00011576"/>
    <w:rsid w:val="000116D3"/>
    <w:rsid w:val="00011C87"/>
    <w:rsid w:val="00011D11"/>
    <w:rsid w:val="00011D19"/>
    <w:rsid w:val="00011D8B"/>
    <w:rsid w:val="00012257"/>
    <w:rsid w:val="00012286"/>
    <w:rsid w:val="00012763"/>
    <w:rsid w:val="00012DFA"/>
    <w:rsid w:val="00012F2D"/>
    <w:rsid w:val="00013381"/>
    <w:rsid w:val="0001392C"/>
    <w:rsid w:val="0001398C"/>
    <w:rsid w:val="000139E9"/>
    <w:rsid w:val="00013C7D"/>
    <w:rsid w:val="00013E01"/>
    <w:rsid w:val="00013F06"/>
    <w:rsid w:val="00013FB3"/>
    <w:rsid w:val="00014063"/>
    <w:rsid w:val="000140E2"/>
    <w:rsid w:val="00014363"/>
    <w:rsid w:val="0001479B"/>
    <w:rsid w:val="00014BCF"/>
    <w:rsid w:val="00014C61"/>
    <w:rsid w:val="00014C7C"/>
    <w:rsid w:val="00014DBF"/>
    <w:rsid w:val="00014EAD"/>
    <w:rsid w:val="00014F66"/>
    <w:rsid w:val="00015231"/>
    <w:rsid w:val="000159DE"/>
    <w:rsid w:val="00016162"/>
    <w:rsid w:val="00016411"/>
    <w:rsid w:val="000164F1"/>
    <w:rsid w:val="00016781"/>
    <w:rsid w:val="00016C2E"/>
    <w:rsid w:val="00016CD0"/>
    <w:rsid w:val="00016E26"/>
    <w:rsid w:val="00016F7B"/>
    <w:rsid w:val="000171EA"/>
    <w:rsid w:val="00017203"/>
    <w:rsid w:val="0001722F"/>
    <w:rsid w:val="00017466"/>
    <w:rsid w:val="000175BF"/>
    <w:rsid w:val="00017AFE"/>
    <w:rsid w:val="00017BCA"/>
    <w:rsid w:val="0002036C"/>
    <w:rsid w:val="0002093B"/>
    <w:rsid w:val="00020AEB"/>
    <w:rsid w:val="00020CB1"/>
    <w:rsid w:val="000211EF"/>
    <w:rsid w:val="00021670"/>
    <w:rsid w:val="00021B0C"/>
    <w:rsid w:val="00021B42"/>
    <w:rsid w:val="00021B9C"/>
    <w:rsid w:val="00021D11"/>
    <w:rsid w:val="00021D73"/>
    <w:rsid w:val="00021D77"/>
    <w:rsid w:val="00021DBC"/>
    <w:rsid w:val="00022228"/>
    <w:rsid w:val="0002228C"/>
    <w:rsid w:val="00022400"/>
    <w:rsid w:val="000227D4"/>
    <w:rsid w:val="000229B4"/>
    <w:rsid w:val="00022CAE"/>
    <w:rsid w:val="0002304B"/>
    <w:rsid w:val="000232BC"/>
    <w:rsid w:val="00023910"/>
    <w:rsid w:val="00023BA6"/>
    <w:rsid w:val="00023CBF"/>
    <w:rsid w:val="00023E6D"/>
    <w:rsid w:val="00023F63"/>
    <w:rsid w:val="00024243"/>
    <w:rsid w:val="00024521"/>
    <w:rsid w:val="0002457D"/>
    <w:rsid w:val="000247FF"/>
    <w:rsid w:val="00024A88"/>
    <w:rsid w:val="00024A91"/>
    <w:rsid w:val="00024C53"/>
    <w:rsid w:val="00024CC3"/>
    <w:rsid w:val="00024FB4"/>
    <w:rsid w:val="00025199"/>
    <w:rsid w:val="000253A4"/>
    <w:rsid w:val="000254DD"/>
    <w:rsid w:val="0002556C"/>
    <w:rsid w:val="00025CE7"/>
    <w:rsid w:val="00025D88"/>
    <w:rsid w:val="000260CE"/>
    <w:rsid w:val="00026356"/>
    <w:rsid w:val="0002648B"/>
    <w:rsid w:val="000264A4"/>
    <w:rsid w:val="0002686A"/>
    <w:rsid w:val="000268CA"/>
    <w:rsid w:val="00026D1B"/>
    <w:rsid w:val="00026ECF"/>
    <w:rsid w:val="00026F88"/>
    <w:rsid w:val="000273FB"/>
    <w:rsid w:val="00027852"/>
    <w:rsid w:val="00027925"/>
    <w:rsid w:val="00027B7A"/>
    <w:rsid w:val="00027FE5"/>
    <w:rsid w:val="00030190"/>
    <w:rsid w:val="000302C1"/>
    <w:rsid w:val="00030391"/>
    <w:rsid w:val="00030B6D"/>
    <w:rsid w:val="00030CE7"/>
    <w:rsid w:val="00031494"/>
    <w:rsid w:val="000318F7"/>
    <w:rsid w:val="00031CA7"/>
    <w:rsid w:val="00031DBF"/>
    <w:rsid w:val="00031EED"/>
    <w:rsid w:val="000320C8"/>
    <w:rsid w:val="00032257"/>
    <w:rsid w:val="00032285"/>
    <w:rsid w:val="000328E1"/>
    <w:rsid w:val="00032A49"/>
    <w:rsid w:val="00032E9F"/>
    <w:rsid w:val="000331CB"/>
    <w:rsid w:val="000336F4"/>
    <w:rsid w:val="000339CA"/>
    <w:rsid w:val="00033A6A"/>
    <w:rsid w:val="00033F72"/>
    <w:rsid w:val="000341CB"/>
    <w:rsid w:val="00034277"/>
    <w:rsid w:val="00034567"/>
    <w:rsid w:val="000345F9"/>
    <w:rsid w:val="00034647"/>
    <w:rsid w:val="000347D9"/>
    <w:rsid w:val="000352E3"/>
    <w:rsid w:val="000352FA"/>
    <w:rsid w:val="000357DD"/>
    <w:rsid w:val="00035AD0"/>
    <w:rsid w:val="00035D71"/>
    <w:rsid w:val="00035D77"/>
    <w:rsid w:val="00035F02"/>
    <w:rsid w:val="00036147"/>
    <w:rsid w:val="00036F91"/>
    <w:rsid w:val="00037132"/>
    <w:rsid w:val="0003745F"/>
    <w:rsid w:val="00037750"/>
    <w:rsid w:val="00037C15"/>
    <w:rsid w:val="00037DF2"/>
    <w:rsid w:val="000403A7"/>
    <w:rsid w:val="0004053F"/>
    <w:rsid w:val="00040741"/>
    <w:rsid w:val="0004076C"/>
    <w:rsid w:val="00040A9C"/>
    <w:rsid w:val="00040B01"/>
    <w:rsid w:val="00040F16"/>
    <w:rsid w:val="00041302"/>
    <w:rsid w:val="00041853"/>
    <w:rsid w:val="000418E6"/>
    <w:rsid w:val="00041940"/>
    <w:rsid w:val="000419BE"/>
    <w:rsid w:val="00041B3B"/>
    <w:rsid w:val="00042133"/>
    <w:rsid w:val="00042564"/>
    <w:rsid w:val="000428C3"/>
    <w:rsid w:val="000430FF"/>
    <w:rsid w:val="00043446"/>
    <w:rsid w:val="00043E48"/>
    <w:rsid w:val="00043F75"/>
    <w:rsid w:val="000440FE"/>
    <w:rsid w:val="00044193"/>
    <w:rsid w:val="000441DA"/>
    <w:rsid w:val="000443F1"/>
    <w:rsid w:val="000444E5"/>
    <w:rsid w:val="00044562"/>
    <w:rsid w:val="00044BDD"/>
    <w:rsid w:val="00045109"/>
    <w:rsid w:val="000456E2"/>
    <w:rsid w:val="00045799"/>
    <w:rsid w:val="00045A3B"/>
    <w:rsid w:val="00045AC5"/>
    <w:rsid w:val="00045C7E"/>
    <w:rsid w:val="00045E1C"/>
    <w:rsid w:val="00045F4C"/>
    <w:rsid w:val="000460B4"/>
    <w:rsid w:val="000462FC"/>
    <w:rsid w:val="0004678E"/>
    <w:rsid w:val="000468AA"/>
    <w:rsid w:val="00046BDA"/>
    <w:rsid w:val="00046DE2"/>
    <w:rsid w:val="00047197"/>
    <w:rsid w:val="00047244"/>
    <w:rsid w:val="000473B2"/>
    <w:rsid w:val="000475A7"/>
    <w:rsid w:val="0004776D"/>
    <w:rsid w:val="00047861"/>
    <w:rsid w:val="00047B5A"/>
    <w:rsid w:val="00047B65"/>
    <w:rsid w:val="000500F5"/>
    <w:rsid w:val="0005051A"/>
    <w:rsid w:val="00050663"/>
    <w:rsid w:val="0005072A"/>
    <w:rsid w:val="00050D01"/>
    <w:rsid w:val="00050E22"/>
    <w:rsid w:val="00050EC9"/>
    <w:rsid w:val="00050F48"/>
    <w:rsid w:val="00051544"/>
    <w:rsid w:val="000518F6"/>
    <w:rsid w:val="00051997"/>
    <w:rsid w:val="00051B31"/>
    <w:rsid w:val="00051BC5"/>
    <w:rsid w:val="00051DB0"/>
    <w:rsid w:val="00051E81"/>
    <w:rsid w:val="00051ED6"/>
    <w:rsid w:val="0005259D"/>
    <w:rsid w:val="0005262A"/>
    <w:rsid w:val="00052939"/>
    <w:rsid w:val="000529FB"/>
    <w:rsid w:val="00052B4E"/>
    <w:rsid w:val="00052B6C"/>
    <w:rsid w:val="00052B7E"/>
    <w:rsid w:val="00052E98"/>
    <w:rsid w:val="000532A2"/>
    <w:rsid w:val="00053435"/>
    <w:rsid w:val="0005344D"/>
    <w:rsid w:val="000536C5"/>
    <w:rsid w:val="000537D3"/>
    <w:rsid w:val="00053A8E"/>
    <w:rsid w:val="00053AAF"/>
    <w:rsid w:val="00053FF9"/>
    <w:rsid w:val="00054382"/>
    <w:rsid w:val="00054461"/>
    <w:rsid w:val="000544D0"/>
    <w:rsid w:val="000545F0"/>
    <w:rsid w:val="000546D2"/>
    <w:rsid w:val="00054928"/>
    <w:rsid w:val="00054996"/>
    <w:rsid w:val="00054D72"/>
    <w:rsid w:val="000550B4"/>
    <w:rsid w:val="00055360"/>
    <w:rsid w:val="000553DF"/>
    <w:rsid w:val="0005545E"/>
    <w:rsid w:val="00055603"/>
    <w:rsid w:val="00055C6B"/>
    <w:rsid w:val="00055D3A"/>
    <w:rsid w:val="000560E5"/>
    <w:rsid w:val="000561AD"/>
    <w:rsid w:val="0005621D"/>
    <w:rsid w:val="00056332"/>
    <w:rsid w:val="000563D2"/>
    <w:rsid w:val="00056574"/>
    <w:rsid w:val="0005698D"/>
    <w:rsid w:val="0005754F"/>
    <w:rsid w:val="00057583"/>
    <w:rsid w:val="00057805"/>
    <w:rsid w:val="000578CD"/>
    <w:rsid w:val="00057907"/>
    <w:rsid w:val="00057A88"/>
    <w:rsid w:val="00057B9F"/>
    <w:rsid w:val="00057F27"/>
    <w:rsid w:val="00057FC0"/>
    <w:rsid w:val="0006018D"/>
    <w:rsid w:val="00060229"/>
    <w:rsid w:val="000603ED"/>
    <w:rsid w:val="0006050C"/>
    <w:rsid w:val="00060780"/>
    <w:rsid w:val="00060863"/>
    <w:rsid w:val="00060A8B"/>
    <w:rsid w:val="00060C20"/>
    <w:rsid w:val="00060D55"/>
    <w:rsid w:val="00061021"/>
    <w:rsid w:val="0006115E"/>
    <w:rsid w:val="0006122F"/>
    <w:rsid w:val="0006136E"/>
    <w:rsid w:val="000613B8"/>
    <w:rsid w:val="0006147A"/>
    <w:rsid w:val="0006175B"/>
    <w:rsid w:val="00061A6B"/>
    <w:rsid w:val="00061B9F"/>
    <w:rsid w:val="00061FE6"/>
    <w:rsid w:val="00062239"/>
    <w:rsid w:val="000627C5"/>
    <w:rsid w:val="0006287F"/>
    <w:rsid w:val="00062A94"/>
    <w:rsid w:val="00062ACA"/>
    <w:rsid w:val="00062AD9"/>
    <w:rsid w:val="00062B2C"/>
    <w:rsid w:val="00062D31"/>
    <w:rsid w:val="00062DAE"/>
    <w:rsid w:val="00062EC9"/>
    <w:rsid w:val="0006306F"/>
    <w:rsid w:val="0006373C"/>
    <w:rsid w:val="0006391D"/>
    <w:rsid w:val="00063CA4"/>
    <w:rsid w:val="00063CE7"/>
    <w:rsid w:val="00064113"/>
    <w:rsid w:val="0006490C"/>
    <w:rsid w:val="00064BB0"/>
    <w:rsid w:val="00064E8F"/>
    <w:rsid w:val="00064ECF"/>
    <w:rsid w:val="00064F36"/>
    <w:rsid w:val="00065125"/>
    <w:rsid w:val="00065178"/>
    <w:rsid w:val="00065341"/>
    <w:rsid w:val="0006535A"/>
    <w:rsid w:val="00065386"/>
    <w:rsid w:val="00065392"/>
    <w:rsid w:val="0006592C"/>
    <w:rsid w:val="00065B47"/>
    <w:rsid w:val="00066033"/>
    <w:rsid w:val="0006616F"/>
    <w:rsid w:val="00066294"/>
    <w:rsid w:val="000663C9"/>
    <w:rsid w:val="000665C2"/>
    <w:rsid w:val="0006665D"/>
    <w:rsid w:val="000666B3"/>
    <w:rsid w:val="000666CF"/>
    <w:rsid w:val="0006699B"/>
    <w:rsid w:val="00066C25"/>
    <w:rsid w:val="0006731E"/>
    <w:rsid w:val="00067730"/>
    <w:rsid w:val="00067828"/>
    <w:rsid w:val="00067ADD"/>
    <w:rsid w:val="00067D37"/>
    <w:rsid w:val="00067F8B"/>
    <w:rsid w:val="00070005"/>
    <w:rsid w:val="00070017"/>
    <w:rsid w:val="000700B9"/>
    <w:rsid w:val="000700D0"/>
    <w:rsid w:val="00070154"/>
    <w:rsid w:val="0007033D"/>
    <w:rsid w:val="000704A3"/>
    <w:rsid w:val="0007086A"/>
    <w:rsid w:val="00070ADE"/>
    <w:rsid w:val="00070D9C"/>
    <w:rsid w:val="0007134B"/>
    <w:rsid w:val="00071456"/>
    <w:rsid w:val="0007149D"/>
    <w:rsid w:val="0007172C"/>
    <w:rsid w:val="00071955"/>
    <w:rsid w:val="00071A9A"/>
    <w:rsid w:val="00071B19"/>
    <w:rsid w:val="00071B96"/>
    <w:rsid w:val="00071F4B"/>
    <w:rsid w:val="00072060"/>
    <w:rsid w:val="00072083"/>
    <w:rsid w:val="000724EE"/>
    <w:rsid w:val="00072B12"/>
    <w:rsid w:val="00072CB1"/>
    <w:rsid w:val="00072DBE"/>
    <w:rsid w:val="00072FE3"/>
    <w:rsid w:val="0007323C"/>
    <w:rsid w:val="00073516"/>
    <w:rsid w:val="00073C92"/>
    <w:rsid w:val="000741A9"/>
    <w:rsid w:val="00074253"/>
    <w:rsid w:val="0007433B"/>
    <w:rsid w:val="000745B0"/>
    <w:rsid w:val="00074797"/>
    <w:rsid w:val="00074933"/>
    <w:rsid w:val="00074D5D"/>
    <w:rsid w:val="00074E57"/>
    <w:rsid w:val="00075191"/>
    <w:rsid w:val="000752C0"/>
    <w:rsid w:val="000756DB"/>
    <w:rsid w:val="000757B1"/>
    <w:rsid w:val="00075849"/>
    <w:rsid w:val="00075D7C"/>
    <w:rsid w:val="00075DE5"/>
    <w:rsid w:val="0007606F"/>
    <w:rsid w:val="00076240"/>
    <w:rsid w:val="0007642F"/>
    <w:rsid w:val="000764A8"/>
    <w:rsid w:val="000765C1"/>
    <w:rsid w:val="000769BB"/>
    <w:rsid w:val="00076EA6"/>
    <w:rsid w:val="00076F54"/>
    <w:rsid w:val="00077005"/>
    <w:rsid w:val="0007713E"/>
    <w:rsid w:val="000771F0"/>
    <w:rsid w:val="000772E7"/>
    <w:rsid w:val="00077784"/>
    <w:rsid w:val="000779F0"/>
    <w:rsid w:val="00077B1A"/>
    <w:rsid w:val="00077BE8"/>
    <w:rsid w:val="00077CE1"/>
    <w:rsid w:val="00077F74"/>
    <w:rsid w:val="0008007A"/>
    <w:rsid w:val="0008022A"/>
    <w:rsid w:val="00080496"/>
    <w:rsid w:val="000806D5"/>
    <w:rsid w:val="0008074B"/>
    <w:rsid w:val="00080846"/>
    <w:rsid w:val="0008088B"/>
    <w:rsid w:val="00080A1C"/>
    <w:rsid w:val="00080EE0"/>
    <w:rsid w:val="00080F85"/>
    <w:rsid w:val="0008125E"/>
    <w:rsid w:val="00081327"/>
    <w:rsid w:val="00081A54"/>
    <w:rsid w:val="00081B11"/>
    <w:rsid w:val="00081BC5"/>
    <w:rsid w:val="00081C87"/>
    <w:rsid w:val="00081F1F"/>
    <w:rsid w:val="00081F3D"/>
    <w:rsid w:val="00081F5A"/>
    <w:rsid w:val="000823C4"/>
    <w:rsid w:val="0008245D"/>
    <w:rsid w:val="00082667"/>
    <w:rsid w:val="0008273F"/>
    <w:rsid w:val="000827B1"/>
    <w:rsid w:val="00082C3F"/>
    <w:rsid w:val="0008350E"/>
    <w:rsid w:val="00083650"/>
    <w:rsid w:val="000837B1"/>
    <w:rsid w:val="000839FE"/>
    <w:rsid w:val="00083CD7"/>
    <w:rsid w:val="00083E83"/>
    <w:rsid w:val="0008419E"/>
    <w:rsid w:val="000843A8"/>
    <w:rsid w:val="000843D1"/>
    <w:rsid w:val="00084408"/>
    <w:rsid w:val="000848BD"/>
    <w:rsid w:val="00084966"/>
    <w:rsid w:val="00084A64"/>
    <w:rsid w:val="00084CBD"/>
    <w:rsid w:val="00084FFD"/>
    <w:rsid w:val="000851CC"/>
    <w:rsid w:val="00085406"/>
    <w:rsid w:val="0008578D"/>
    <w:rsid w:val="00085891"/>
    <w:rsid w:val="0008589D"/>
    <w:rsid w:val="000859B2"/>
    <w:rsid w:val="00085D42"/>
    <w:rsid w:val="000862E2"/>
    <w:rsid w:val="0008634D"/>
    <w:rsid w:val="000865ED"/>
    <w:rsid w:val="00086642"/>
    <w:rsid w:val="0008688C"/>
    <w:rsid w:val="00086A1B"/>
    <w:rsid w:val="00086CE9"/>
    <w:rsid w:val="00087069"/>
    <w:rsid w:val="0008714A"/>
    <w:rsid w:val="0008758D"/>
    <w:rsid w:val="0008759C"/>
    <w:rsid w:val="00087600"/>
    <w:rsid w:val="000878DF"/>
    <w:rsid w:val="0008798B"/>
    <w:rsid w:val="00087C48"/>
    <w:rsid w:val="0009092E"/>
    <w:rsid w:val="00090DC9"/>
    <w:rsid w:val="00090FCE"/>
    <w:rsid w:val="00091182"/>
    <w:rsid w:val="0009157A"/>
    <w:rsid w:val="0009188F"/>
    <w:rsid w:val="00091A78"/>
    <w:rsid w:val="00091CE8"/>
    <w:rsid w:val="00091F1C"/>
    <w:rsid w:val="00092068"/>
    <w:rsid w:val="00092097"/>
    <w:rsid w:val="0009260F"/>
    <w:rsid w:val="00092642"/>
    <w:rsid w:val="00092651"/>
    <w:rsid w:val="000926B1"/>
    <w:rsid w:val="000926C2"/>
    <w:rsid w:val="00092899"/>
    <w:rsid w:val="000928B7"/>
    <w:rsid w:val="00092ACC"/>
    <w:rsid w:val="00092E2C"/>
    <w:rsid w:val="00093046"/>
    <w:rsid w:val="00093693"/>
    <w:rsid w:val="00093924"/>
    <w:rsid w:val="00093950"/>
    <w:rsid w:val="0009398A"/>
    <w:rsid w:val="00093BEB"/>
    <w:rsid w:val="0009413A"/>
    <w:rsid w:val="00094221"/>
    <w:rsid w:val="000943E2"/>
    <w:rsid w:val="00094481"/>
    <w:rsid w:val="00094578"/>
    <w:rsid w:val="00094799"/>
    <w:rsid w:val="0009481A"/>
    <w:rsid w:val="000949F2"/>
    <w:rsid w:val="00094A64"/>
    <w:rsid w:val="00094AA8"/>
    <w:rsid w:val="00094E9C"/>
    <w:rsid w:val="00094FEF"/>
    <w:rsid w:val="00095865"/>
    <w:rsid w:val="00095950"/>
    <w:rsid w:val="00095A1E"/>
    <w:rsid w:val="00095B52"/>
    <w:rsid w:val="00095C2B"/>
    <w:rsid w:val="00095DF0"/>
    <w:rsid w:val="00095E64"/>
    <w:rsid w:val="00096033"/>
    <w:rsid w:val="000960DA"/>
    <w:rsid w:val="00096163"/>
    <w:rsid w:val="000961BB"/>
    <w:rsid w:val="0009623E"/>
    <w:rsid w:val="000966C8"/>
    <w:rsid w:val="0009671C"/>
    <w:rsid w:val="0009692F"/>
    <w:rsid w:val="00096C21"/>
    <w:rsid w:val="00096CE7"/>
    <w:rsid w:val="00097140"/>
    <w:rsid w:val="00097BFC"/>
    <w:rsid w:val="00097D2E"/>
    <w:rsid w:val="00097F2D"/>
    <w:rsid w:val="00097FA9"/>
    <w:rsid w:val="000A0426"/>
    <w:rsid w:val="000A0BAA"/>
    <w:rsid w:val="000A0BB7"/>
    <w:rsid w:val="000A139F"/>
    <w:rsid w:val="000A152C"/>
    <w:rsid w:val="000A1745"/>
    <w:rsid w:val="000A1910"/>
    <w:rsid w:val="000A1BC6"/>
    <w:rsid w:val="000A1CBC"/>
    <w:rsid w:val="000A1D7E"/>
    <w:rsid w:val="000A201C"/>
    <w:rsid w:val="000A21F0"/>
    <w:rsid w:val="000A2290"/>
    <w:rsid w:val="000A22EC"/>
    <w:rsid w:val="000A2602"/>
    <w:rsid w:val="000A2678"/>
    <w:rsid w:val="000A275D"/>
    <w:rsid w:val="000A2779"/>
    <w:rsid w:val="000A292E"/>
    <w:rsid w:val="000A2996"/>
    <w:rsid w:val="000A2ADF"/>
    <w:rsid w:val="000A3236"/>
    <w:rsid w:val="000A356D"/>
    <w:rsid w:val="000A3A3E"/>
    <w:rsid w:val="000A3B92"/>
    <w:rsid w:val="000A3BA1"/>
    <w:rsid w:val="000A3FD5"/>
    <w:rsid w:val="000A4036"/>
    <w:rsid w:val="000A4366"/>
    <w:rsid w:val="000A4420"/>
    <w:rsid w:val="000A4612"/>
    <w:rsid w:val="000A4A75"/>
    <w:rsid w:val="000A4CFF"/>
    <w:rsid w:val="000A55B8"/>
    <w:rsid w:val="000A62D7"/>
    <w:rsid w:val="000A637F"/>
    <w:rsid w:val="000A6644"/>
    <w:rsid w:val="000A66F8"/>
    <w:rsid w:val="000A689A"/>
    <w:rsid w:val="000A6A40"/>
    <w:rsid w:val="000A6DEE"/>
    <w:rsid w:val="000A73E8"/>
    <w:rsid w:val="000A78CD"/>
    <w:rsid w:val="000A78EF"/>
    <w:rsid w:val="000A7B46"/>
    <w:rsid w:val="000A7BB0"/>
    <w:rsid w:val="000A7BD2"/>
    <w:rsid w:val="000A7C23"/>
    <w:rsid w:val="000A7C8C"/>
    <w:rsid w:val="000A7EF6"/>
    <w:rsid w:val="000B003E"/>
    <w:rsid w:val="000B0292"/>
    <w:rsid w:val="000B0344"/>
    <w:rsid w:val="000B03EA"/>
    <w:rsid w:val="000B053A"/>
    <w:rsid w:val="000B057D"/>
    <w:rsid w:val="000B07CE"/>
    <w:rsid w:val="000B0888"/>
    <w:rsid w:val="000B08F0"/>
    <w:rsid w:val="000B0C4D"/>
    <w:rsid w:val="000B0C64"/>
    <w:rsid w:val="000B0D7C"/>
    <w:rsid w:val="000B0F47"/>
    <w:rsid w:val="000B1812"/>
    <w:rsid w:val="000B1E80"/>
    <w:rsid w:val="000B1E90"/>
    <w:rsid w:val="000B204F"/>
    <w:rsid w:val="000B226E"/>
    <w:rsid w:val="000B23B4"/>
    <w:rsid w:val="000B24B6"/>
    <w:rsid w:val="000B24BE"/>
    <w:rsid w:val="000B284E"/>
    <w:rsid w:val="000B2AF1"/>
    <w:rsid w:val="000B2E0B"/>
    <w:rsid w:val="000B2E62"/>
    <w:rsid w:val="000B314C"/>
    <w:rsid w:val="000B321A"/>
    <w:rsid w:val="000B3260"/>
    <w:rsid w:val="000B32E8"/>
    <w:rsid w:val="000B3461"/>
    <w:rsid w:val="000B3813"/>
    <w:rsid w:val="000B38BF"/>
    <w:rsid w:val="000B38F6"/>
    <w:rsid w:val="000B3F53"/>
    <w:rsid w:val="000B42AA"/>
    <w:rsid w:val="000B4358"/>
    <w:rsid w:val="000B44FB"/>
    <w:rsid w:val="000B48A0"/>
    <w:rsid w:val="000B4CF4"/>
    <w:rsid w:val="000B5099"/>
    <w:rsid w:val="000B53DF"/>
    <w:rsid w:val="000B55B5"/>
    <w:rsid w:val="000B5900"/>
    <w:rsid w:val="000B5A06"/>
    <w:rsid w:val="000B5EB7"/>
    <w:rsid w:val="000B646B"/>
    <w:rsid w:val="000B64E5"/>
    <w:rsid w:val="000B673E"/>
    <w:rsid w:val="000B674E"/>
    <w:rsid w:val="000B6884"/>
    <w:rsid w:val="000B7278"/>
    <w:rsid w:val="000B745D"/>
    <w:rsid w:val="000B7520"/>
    <w:rsid w:val="000B7858"/>
    <w:rsid w:val="000B79E8"/>
    <w:rsid w:val="000B7A6A"/>
    <w:rsid w:val="000B7C1D"/>
    <w:rsid w:val="000B7C53"/>
    <w:rsid w:val="000B7D9F"/>
    <w:rsid w:val="000C00F9"/>
    <w:rsid w:val="000C09B4"/>
    <w:rsid w:val="000C0AEC"/>
    <w:rsid w:val="000C0BA9"/>
    <w:rsid w:val="000C0FDB"/>
    <w:rsid w:val="000C1367"/>
    <w:rsid w:val="000C140E"/>
    <w:rsid w:val="000C16E0"/>
    <w:rsid w:val="000C1800"/>
    <w:rsid w:val="000C1802"/>
    <w:rsid w:val="000C192A"/>
    <w:rsid w:val="000C1B27"/>
    <w:rsid w:val="000C1B8A"/>
    <w:rsid w:val="000C1BFC"/>
    <w:rsid w:val="000C1FA6"/>
    <w:rsid w:val="000C25A5"/>
    <w:rsid w:val="000C2736"/>
    <w:rsid w:val="000C2C1B"/>
    <w:rsid w:val="000C2CCA"/>
    <w:rsid w:val="000C2D89"/>
    <w:rsid w:val="000C2E3D"/>
    <w:rsid w:val="000C3613"/>
    <w:rsid w:val="000C372B"/>
    <w:rsid w:val="000C3F81"/>
    <w:rsid w:val="000C410E"/>
    <w:rsid w:val="000C4264"/>
    <w:rsid w:val="000C462F"/>
    <w:rsid w:val="000C4B11"/>
    <w:rsid w:val="000C4D9F"/>
    <w:rsid w:val="000C4DC7"/>
    <w:rsid w:val="000C4EDA"/>
    <w:rsid w:val="000C4F5A"/>
    <w:rsid w:val="000C518D"/>
    <w:rsid w:val="000C56E2"/>
    <w:rsid w:val="000C588C"/>
    <w:rsid w:val="000C59AF"/>
    <w:rsid w:val="000C5AEA"/>
    <w:rsid w:val="000C5C01"/>
    <w:rsid w:val="000C5C80"/>
    <w:rsid w:val="000C5CAA"/>
    <w:rsid w:val="000C5E12"/>
    <w:rsid w:val="000C6C13"/>
    <w:rsid w:val="000C6CE8"/>
    <w:rsid w:val="000C6D19"/>
    <w:rsid w:val="000C71EB"/>
    <w:rsid w:val="000C7402"/>
    <w:rsid w:val="000C74E9"/>
    <w:rsid w:val="000C7744"/>
    <w:rsid w:val="000C7A4A"/>
    <w:rsid w:val="000C7A9A"/>
    <w:rsid w:val="000C7D14"/>
    <w:rsid w:val="000C7E7E"/>
    <w:rsid w:val="000D0002"/>
    <w:rsid w:val="000D0076"/>
    <w:rsid w:val="000D0296"/>
    <w:rsid w:val="000D045A"/>
    <w:rsid w:val="000D088D"/>
    <w:rsid w:val="000D0893"/>
    <w:rsid w:val="000D08AB"/>
    <w:rsid w:val="000D0AF5"/>
    <w:rsid w:val="000D0C8C"/>
    <w:rsid w:val="000D0D59"/>
    <w:rsid w:val="000D0E41"/>
    <w:rsid w:val="000D10D9"/>
    <w:rsid w:val="000D129D"/>
    <w:rsid w:val="000D16DA"/>
    <w:rsid w:val="000D19E9"/>
    <w:rsid w:val="000D1B67"/>
    <w:rsid w:val="000D1BED"/>
    <w:rsid w:val="000D1C76"/>
    <w:rsid w:val="000D1EDE"/>
    <w:rsid w:val="000D2200"/>
    <w:rsid w:val="000D23B8"/>
    <w:rsid w:val="000D2769"/>
    <w:rsid w:val="000D2A50"/>
    <w:rsid w:val="000D2C02"/>
    <w:rsid w:val="000D2DD6"/>
    <w:rsid w:val="000D2DF8"/>
    <w:rsid w:val="000D323B"/>
    <w:rsid w:val="000D34B8"/>
    <w:rsid w:val="000D360E"/>
    <w:rsid w:val="000D3933"/>
    <w:rsid w:val="000D3A13"/>
    <w:rsid w:val="000D3A82"/>
    <w:rsid w:val="000D3B87"/>
    <w:rsid w:val="000D3C52"/>
    <w:rsid w:val="000D400E"/>
    <w:rsid w:val="000D4043"/>
    <w:rsid w:val="000D41EB"/>
    <w:rsid w:val="000D41FA"/>
    <w:rsid w:val="000D4320"/>
    <w:rsid w:val="000D43AB"/>
    <w:rsid w:val="000D4747"/>
    <w:rsid w:val="000D47BD"/>
    <w:rsid w:val="000D49ED"/>
    <w:rsid w:val="000D4D4D"/>
    <w:rsid w:val="000D51BD"/>
    <w:rsid w:val="000D54C0"/>
    <w:rsid w:val="000D54D1"/>
    <w:rsid w:val="000D55E5"/>
    <w:rsid w:val="000D5D04"/>
    <w:rsid w:val="000D6100"/>
    <w:rsid w:val="000D6294"/>
    <w:rsid w:val="000D652A"/>
    <w:rsid w:val="000D6686"/>
    <w:rsid w:val="000D6C72"/>
    <w:rsid w:val="000D6CD9"/>
    <w:rsid w:val="000D6E3B"/>
    <w:rsid w:val="000D7132"/>
    <w:rsid w:val="000D7238"/>
    <w:rsid w:val="000D72C8"/>
    <w:rsid w:val="000D7921"/>
    <w:rsid w:val="000D7D51"/>
    <w:rsid w:val="000D7E32"/>
    <w:rsid w:val="000E075C"/>
    <w:rsid w:val="000E0D29"/>
    <w:rsid w:val="000E0EA7"/>
    <w:rsid w:val="000E0EC1"/>
    <w:rsid w:val="000E1110"/>
    <w:rsid w:val="000E15F6"/>
    <w:rsid w:val="000E1674"/>
    <w:rsid w:val="000E179F"/>
    <w:rsid w:val="000E18D1"/>
    <w:rsid w:val="000E1940"/>
    <w:rsid w:val="000E1D21"/>
    <w:rsid w:val="000E1D81"/>
    <w:rsid w:val="000E2423"/>
    <w:rsid w:val="000E290B"/>
    <w:rsid w:val="000E2947"/>
    <w:rsid w:val="000E2B02"/>
    <w:rsid w:val="000E2BE4"/>
    <w:rsid w:val="000E2EEF"/>
    <w:rsid w:val="000E35AB"/>
    <w:rsid w:val="000E3616"/>
    <w:rsid w:val="000E372E"/>
    <w:rsid w:val="000E38B2"/>
    <w:rsid w:val="000E4156"/>
    <w:rsid w:val="000E42CF"/>
    <w:rsid w:val="000E4BC8"/>
    <w:rsid w:val="000E4C1B"/>
    <w:rsid w:val="000E4EBD"/>
    <w:rsid w:val="000E503C"/>
    <w:rsid w:val="000E5767"/>
    <w:rsid w:val="000E58CE"/>
    <w:rsid w:val="000E5E2A"/>
    <w:rsid w:val="000E5E43"/>
    <w:rsid w:val="000E5F52"/>
    <w:rsid w:val="000E667C"/>
    <w:rsid w:val="000E6796"/>
    <w:rsid w:val="000E679B"/>
    <w:rsid w:val="000E67FF"/>
    <w:rsid w:val="000E6811"/>
    <w:rsid w:val="000E7000"/>
    <w:rsid w:val="000E7237"/>
    <w:rsid w:val="000E7291"/>
    <w:rsid w:val="000E742E"/>
    <w:rsid w:val="000E76C1"/>
    <w:rsid w:val="000E7779"/>
    <w:rsid w:val="000E7BA5"/>
    <w:rsid w:val="000ED1C9"/>
    <w:rsid w:val="000F00AA"/>
    <w:rsid w:val="000F01F8"/>
    <w:rsid w:val="000F0246"/>
    <w:rsid w:val="000F03E9"/>
    <w:rsid w:val="000F04B9"/>
    <w:rsid w:val="000F053C"/>
    <w:rsid w:val="000F05C9"/>
    <w:rsid w:val="000F06C6"/>
    <w:rsid w:val="000F0761"/>
    <w:rsid w:val="000F090F"/>
    <w:rsid w:val="000F0C10"/>
    <w:rsid w:val="000F104B"/>
    <w:rsid w:val="000F135F"/>
    <w:rsid w:val="000F13A4"/>
    <w:rsid w:val="000F14A5"/>
    <w:rsid w:val="000F172D"/>
    <w:rsid w:val="000F17B0"/>
    <w:rsid w:val="000F17B1"/>
    <w:rsid w:val="000F19D9"/>
    <w:rsid w:val="000F1A34"/>
    <w:rsid w:val="000F1D99"/>
    <w:rsid w:val="000F2064"/>
    <w:rsid w:val="000F207B"/>
    <w:rsid w:val="000F2452"/>
    <w:rsid w:val="000F25AE"/>
    <w:rsid w:val="000F2860"/>
    <w:rsid w:val="000F2871"/>
    <w:rsid w:val="000F2C4B"/>
    <w:rsid w:val="000F30F8"/>
    <w:rsid w:val="000F31D2"/>
    <w:rsid w:val="000F34B0"/>
    <w:rsid w:val="000F3927"/>
    <w:rsid w:val="000F3D70"/>
    <w:rsid w:val="000F421B"/>
    <w:rsid w:val="000F42CC"/>
    <w:rsid w:val="000F486A"/>
    <w:rsid w:val="000F4962"/>
    <w:rsid w:val="000F4C69"/>
    <w:rsid w:val="000F4C81"/>
    <w:rsid w:val="000F4D8F"/>
    <w:rsid w:val="000F4EAA"/>
    <w:rsid w:val="000F50C1"/>
    <w:rsid w:val="000F51C2"/>
    <w:rsid w:val="000F56C6"/>
    <w:rsid w:val="000F56D2"/>
    <w:rsid w:val="000F5863"/>
    <w:rsid w:val="000F5B85"/>
    <w:rsid w:val="000F5EFF"/>
    <w:rsid w:val="000F6243"/>
    <w:rsid w:val="000F66E7"/>
    <w:rsid w:val="000F6860"/>
    <w:rsid w:val="000F6BCC"/>
    <w:rsid w:val="000F6DF1"/>
    <w:rsid w:val="000F70ED"/>
    <w:rsid w:val="000F770A"/>
    <w:rsid w:val="000F789F"/>
    <w:rsid w:val="000F79FE"/>
    <w:rsid w:val="000F7D5B"/>
    <w:rsid w:val="000F7E0E"/>
    <w:rsid w:val="0010020B"/>
    <w:rsid w:val="00100312"/>
    <w:rsid w:val="00100378"/>
    <w:rsid w:val="001004AA"/>
    <w:rsid w:val="001008F7"/>
    <w:rsid w:val="00100C7B"/>
    <w:rsid w:val="00100F2D"/>
    <w:rsid w:val="00100FC4"/>
    <w:rsid w:val="00101655"/>
    <w:rsid w:val="001016C4"/>
    <w:rsid w:val="001017CC"/>
    <w:rsid w:val="001017F6"/>
    <w:rsid w:val="00101906"/>
    <w:rsid w:val="00101B73"/>
    <w:rsid w:val="00101C15"/>
    <w:rsid w:val="00101E9D"/>
    <w:rsid w:val="00101F92"/>
    <w:rsid w:val="00101FA1"/>
    <w:rsid w:val="00102065"/>
    <w:rsid w:val="00102160"/>
    <w:rsid w:val="001021BD"/>
    <w:rsid w:val="00102519"/>
    <w:rsid w:val="001025B7"/>
    <w:rsid w:val="00102B21"/>
    <w:rsid w:val="001031A8"/>
    <w:rsid w:val="001032C0"/>
    <w:rsid w:val="00103334"/>
    <w:rsid w:val="001039F9"/>
    <w:rsid w:val="00103A3A"/>
    <w:rsid w:val="00103BAF"/>
    <w:rsid w:val="00103DD0"/>
    <w:rsid w:val="0010406B"/>
    <w:rsid w:val="0010425A"/>
    <w:rsid w:val="0010469F"/>
    <w:rsid w:val="00104A64"/>
    <w:rsid w:val="001050D8"/>
    <w:rsid w:val="0010517A"/>
    <w:rsid w:val="00105194"/>
    <w:rsid w:val="001053DF"/>
    <w:rsid w:val="001056CB"/>
    <w:rsid w:val="0010574F"/>
    <w:rsid w:val="00105A43"/>
    <w:rsid w:val="00105B95"/>
    <w:rsid w:val="00105BA8"/>
    <w:rsid w:val="00105BB2"/>
    <w:rsid w:val="00105CAB"/>
    <w:rsid w:val="00106071"/>
    <w:rsid w:val="001061F8"/>
    <w:rsid w:val="001065DB"/>
    <w:rsid w:val="0010674D"/>
    <w:rsid w:val="0010687D"/>
    <w:rsid w:val="00106971"/>
    <w:rsid w:val="00106BA2"/>
    <w:rsid w:val="00106C06"/>
    <w:rsid w:val="00106E25"/>
    <w:rsid w:val="00106EAA"/>
    <w:rsid w:val="00107076"/>
    <w:rsid w:val="001070E7"/>
    <w:rsid w:val="001073FA"/>
    <w:rsid w:val="00107414"/>
    <w:rsid w:val="001076CC"/>
    <w:rsid w:val="0010786F"/>
    <w:rsid w:val="0010788B"/>
    <w:rsid w:val="00107CA9"/>
    <w:rsid w:val="00107D99"/>
    <w:rsid w:val="00110182"/>
    <w:rsid w:val="001104AB"/>
    <w:rsid w:val="001104C7"/>
    <w:rsid w:val="001107ED"/>
    <w:rsid w:val="00110ACF"/>
    <w:rsid w:val="00110C7A"/>
    <w:rsid w:val="00110F5B"/>
    <w:rsid w:val="00110F76"/>
    <w:rsid w:val="0011104F"/>
    <w:rsid w:val="00111059"/>
    <w:rsid w:val="0011112C"/>
    <w:rsid w:val="00111181"/>
    <w:rsid w:val="00111453"/>
    <w:rsid w:val="00111512"/>
    <w:rsid w:val="00111518"/>
    <w:rsid w:val="001116CA"/>
    <w:rsid w:val="001117B8"/>
    <w:rsid w:val="00111E9A"/>
    <w:rsid w:val="00111EDA"/>
    <w:rsid w:val="00112065"/>
    <w:rsid w:val="00112198"/>
    <w:rsid w:val="001124EC"/>
    <w:rsid w:val="001128B3"/>
    <w:rsid w:val="00112A1B"/>
    <w:rsid w:val="00112FAF"/>
    <w:rsid w:val="001136AE"/>
    <w:rsid w:val="001137AD"/>
    <w:rsid w:val="0011381F"/>
    <w:rsid w:val="00113936"/>
    <w:rsid w:val="00113B68"/>
    <w:rsid w:val="00113C68"/>
    <w:rsid w:val="00113E14"/>
    <w:rsid w:val="00114114"/>
    <w:rsid w:val="00114464"/>
    <w:rsid w:val="0011478F"/>
    <w:rsid w:val="001147D2"/>
    <w:rsid w:val="001147E1"/>
    <w:rsid w:val="00114A49"/>
    <w:rsid w:val="00114B83"/>
    <w:rsid w:val="00114CF3"/>
    <w:rsid w:val="00114D3F"/>
    <w:rsid w:val="00114D93"/>
    <w:rsid w:val="00114D98"/>
    <w:rsid w:val="001151A4"/>
    <w:rsid w:val="001156E0"/>
    <w:rsid w:val="00115D4C"/>
    <w:rsid w:val="00115D9B"/>
    <w:rsid w:val="00115F75"/>
    <w:rsid w:val="001165AA"/>
    <w:rsid w:val="00116C09"/>
    <w:rsid w:val="00116E95"/>
    <w:rsid w:val="0011738B"/>
    <w:rsid w:val="001178D3"/>
    <w:rsid w:val="00117ADF"/>
    <w:rsid w:val="00117C9F"/>
    <w:rsid w:val="00120071"/>
    <w:rsid w:val="001200B9"/>
    <w:rsid w:val="00120213"/>
    <w:rsid w:val="001202AC"/>
    <w:rsid w:val="00120606"/>
    <w:rsid w:val="0012080B"/>
    <w:rsid w:val="00120E00"/>
    <w:rsid w:val="00120E54"/>
    <w:rsid w:val="00120E8D"/>
    <w:rsid w:val="00120F52"/>
    <w:rsid w:val="0012125E"/>
    <w:rsid w:val="001213CD"/>
    <w:rsid w:val="001214F0"/>
    <w:rsid w:val="00121906"/>
    <w:rsid w:val="00121B0D"/>
    <w:rsid w:val="00121E06"/>
    <w:rsid w:val="00122305"/>
    <w:rsid w:val="00122356"/>
    <w:rsid w:val="00122361"/>
    <w:rsid w:val="001223E3"/>
    <w:rsid w:val="001223EA"/>
    <w:rsid w:val="001226E1"/>
    <w:rsid w:val="00122A30"/>
    <w:rsid w:val="00122D0C"/>
    <w:rsid w:val="00122DB4"/>
    <w:rsid w:val="001230D4"/>
    <w:rsid w:val="00123326"/>
    <w:rsid w:val="001234BA"/>
    <w:rsid w:val="00123882"/>
    <w:rsid w:val="001238D1"/>
    <w:rsid w:val="00123F6F"/>
    <w:rsid w:val="0012442A"/>
    <w:rsid w:val="00124868"/>
    <w:rsid w:val="00124C2E"/>
    <w:rsid w:val="00124DAF"/>
    <w:rsid w:val="00124F29"/>
    <w:rsid w:val="00125281"/>
    <w:rsid w:val="00125543"/>
    <w:rsid w:val="0012567B"/>
    <w:rsid w:val="00125684"/>
    <w:rsid w:val="0012568D"/>
    <w:rsid w:val="00125E3A"/>
    <w:rsid w:val="0012600E"/>
    <w:rsid w:val="00126080"/>
    <w:rsid w:val="0012636D"/>
    <w:rsid w:val="001264EA"/>
    <w:rsid w:val="0012689C"/>
    <w:rsid w:val="001269AD"/>
    <w:rsid w:val="001269E2"/>
    <w:rsid w:val="001269ED"/>
    <w:rsid w:val="00126C36"/>
    <w:rsid w:val="00126E05"/>
    <w:rsid w:val="00126F34"/>
    <w:rsid w:val="001270C2"/>
    <w:rsid w:val="001273E3"/>
    <w:rsid w:val="0012778E"/>
    <w:rsid w:val="00127811"/>
    <w:rsid w:val="001278C0"/>
    <w:rsid w:val="00127A56"/>
    <w:rsid w:val="00127A70"/>
    <w:rsid w:val="00127B89"/>
    <w:rsid w:val="00127BF8"/>
    <w:rsid w:val="001301CF"/>
    <w:rsid w:val="0013036D"/>
    <w:rsid w:val="001306B0"/>
    <w:rsid w:val="00130CBB"/>
    <w:rsid w:val="00130DA8"/>
    <w:rsid w:val="00131206"/>
    <w:rsid w:val="00131379"/>
    <w:rsid w:val="001313CA"/>
    <w:rsid w:val="00131572"/>
    <w:rsid w:val="001315B0"/>
    <w:rsid w:val="0013196A"/>
    <w:rsid w:val="00131B98"/>
    <w:rsid w:val="00131BE9"/>
    <w:rsid w:val="00131C88"/>
    <w:rsid w:val="00131EEC"/>
    <w:rsid w:val="00131F81"/>
    <w:rsid w:val="00131FAD"/>
    <w:rsid w:val="001321CE"/>
    <w:rsid w:val="0013233B"/>
    <w:rsid w:val="00132364"/>
    <w:rsid w:val="001323DA"/>
    <w:rsid w:val="001323DF"/>
    <w:rsid w:val="0013245C"/>
    <w:rsid w:val="00132675"/>
    <w:rsid w:val="00132BDF"/>
    <w:rsid w:val="00132FD5"/>
    <w:rsid w:val="0013318F"/>
    <w:rsid w:val="001338D5"/>
    <w:rsid w:val="00133939"/>
    <w:rsid w:val="00133A8A"/>
    <w:rsid w:val="00133C8C"/>
    <w:rsid w:val="00133DB3"/>
    <w:rsid w:val="00134141"/>
    <w:rsid w:val="00134175"/>
    <w:rsid w:val="001345C2"/>
    <w:rsid w:val="001345FB"/>
    <w:rsid w:val="0013463F"/>
    <w:rsid w:val="00134771"/>
    <w:rsid w:val="00134A2F"/>
    <w:rsid w:val="00134A6F"/>
    <w:rsid w:val="00134D43"/>
    <w:rsid w:val="00134EDD"/>
    <w:rsid w:val="00135791"/>
    <w:rsid w:val="001357F2"/>
    <w:rsid w:val="0013588A"/>
    <w:rsid w:val="001358F2"/>
    <w:rsid w:val="0013592B"/>
    <w:rsid w:val="0013594D"/>
    <w:rsid w:val="00135A18"/>
    <w:rsid w:val="00135C1F"/>
    <w:rsid w:val="00135C9D"/>
    <w:rsid w:val="0013617A"/>
    <w:rsid w:val="001361AD"/>
    <w:rsid w:val="00136258"/>
    <w:rsid w:val="00136676"/>
    <w:rsid w:val="00136A4A"/>
    <w:rsid w:val="00136F90"/>
    <w:rsid w:val="00136FD5"/>
    <w:rsid w:val="0013737A"/>
    <w:rsid w:val="00137577"/>
    <w:rsid w:val="00137721"/>
    <w:rsid w:val="001379D9"/>
    <w:rsid w:val="00137DE3"/>
    <w:rsid w:val="00140248"/>
    <w:rsid w:val="001402B2"/>
    <w:rsid w:val="00140355"/>
    <w:rsid w:val="00140397"/>
    <w:rsid w:val="00140721"/>
    <w:rsid w:val="001408ED"/>
    <w:rsid w:val="0014094B"/>
    <w:rsid w:val="00140A43"/>
    <w:rsid w:val="00141252"/>
    <w:rsid w:val="001413BE"/>
    <w:rsid w:val="00141414"/>
    <w:rsid w:val="00141814"/>
    <w:rsid w:val="001418B3"/>
    <w:rsid w:val="00141B6C"/>
    <w:rsid w:val="00141EB5"/>
    <w:rsid w:val="001422EB"/>
    <w:rsid w:val="00142505"/>
    <w:rsid w:val="00142994"/>
    <w:rsid w:val="00142A28"/>
    <w:rsid w:val="00142EA2"/>
    <w:rsid w:val="00142F16"/>
    <w:rsid w:val="0014300E"/>
    <w:rsid w:val="001436F9"/>
    <w:rsid w:val="00143823"/>
    <w:rsid w:val="001438FF"/>
    <w:rsid w:val="001439E5"/>
    <w:rsid w:val="001439EB"/>
    <w:rsid w:val="00143B5E"/>
    <w:rsid w:val="00143EF3"/>
    <w:rsid w:val="001441B2"/>
    <w:rsid w:val="00144450"/>
    <w:rsid w:val="001444CE"/>
    <w:rsid w:val="00144534"/>
    <w:rsid w:val="001447AB"/>
    <w:rsid w:val="001447D1"/>
    <w:rsid w:val="001448ED"/>
    <w:rsid w:val="00144A2A"/>
    <w:rsid w:val="0014523D"/>
    <w:rsid w:val="0014526B"/>
    <w:rsid w:val="0014538C"/>
    <w:rsid w:val="00145653"/>
    <w:rsid w:val="00145713"/>
    <w:rsid w:val="00145775"/>
    <w:rsid w:val="001458C5"/>
    <w:rsid w:val="001459B1"/>
    <w:rsid w:val="00145A08"/>
    <w:rsid w:val="00145DFD"/>
    <w:rsid w:val="00145E6C"/>
    <w:rsid w:val="00146153"/>
    <w:rsid w:val="00146356"/>
    <w:rsid w:val="00146483"/>
    <w:rsid w:val="001464D5"/>
    <w:rsid w:val="001466BD"/>
    <w:rsid w:val="00146916"/>
    <w:rsid w:val="00146CD0"/>
    <w:rsid w:val="0014710A"/>
    <w:rsid w:val="00147652"/>
    <w:rsid w:val="00147688"/>
    <w:rsid w:val="001478F1"/>
    <w:rsid w:val="001479B8"/>
    <w:rsid w:val="00147B86"/>
    <w:rsid w:val="00147F2C"/>
    <w:rsid w:val="001503DD"/>
    <w:rsid w:val="00150467"/>
    <w:rsid w:val="0015064D"/>
    <w:rsid w:val="00150F48"/>
    <w:rsid w:val="00151124"/>
    <w:rsid w:val="001513B5"/>
    <w:rsid w:val="001513D7"/>
    <w:rsid w:val="00151430"/>
    <w:rsid w:val="0015149C"/>
    <w:rsid w:val="00151ACB"/>
    <w:rsid w:val="00151AF9"/>
    <w:rsid w:val="0015240D"/>
    <w:rsid w:val="00152417"/>
    <w:rsid w:val="0015272F"/>
    <w:rsid w:val="00153261"/>
    <w:rsid w:val="00153387"/>
    <w:rsid w:val="001534D8"/>
    <w:rsid w:val="001536C0"/>
    <w:rsid w:val="0015385C"/>
    <w:rsid w:val="00153AE6"/>
    <w:rsid w:val="0015409B"/>
    <w:rsid w:val="001542D1"/>
    <w:rsid w:val="00154BA4"/>
    <w:rsid w:val="00154BBD"/>
    <w:rsid w:val="00154E61"/>
    <w:rsid w:val="0015501B"/>
    <w:rsid w:val="0015505C"/>
    <w:rsid w:val="00155428"/>
    <w:rsid w:val="00155655"/>
    <w:rsid w:val="00155811"/>
    <w:rsid w:val="00155987"/>
    <w:rsid w:val="00155F7C"/>
    <w:rsid w:val="001563F8"/>
    <w:rsid w:val="00156489"/>
    <w:rsid w:val="00156AFA"/>
    <w:rsid w:val="001573F7"/>
    <w:rsid w:val="001575A7"/>
    <w:rsid w:val="0015767E"/>
    <w:rsid w:val="00157B5A"/>
    <w:rsid w:val="00157CCE"/>
    <w:rsid w:val="00157DD4"/>
    <w:rsid w:val="00157DEF"/>
    <w:rsid w:val="00157E6C"/>
    <w:rsid w:val="00160081"/>
    <w:rsid w:val="0016028E"/>
    <w:rsid w:val="001604D1"/>
    <w:rsid w:val="001604EB"/>
    <w:rsid w:val="00160572"/>
    <w:rsid w:val="001606B0"/>
    <w:rsid w:val="00160CD0"/>
    <w:rsid w:val="00160D34"/>
    <w:rsid w:val="00160D72"/>
    <w:rsid w:val="00160DDF"/>
    <w:rsid w:val="00160F17"/>
    <w:rsid w:val="001610F6"/>
    <w:rsid w:val="0016126F"/>
    <w:rsid w:val="00161685"/>
    <w:rsid w:val="00161728"/>
    <w:rsid w:val="00161A1E"/>
    <w:rsid w:val="00161D48"/>
    <w:rsid w:val="001624EF"/>
    <w:rsid w:val="00162729"/>
    <w:rsid w:val="00162C53"/>
    <w:rsid w:val="0016331D"/>
    <w:rsid w:val="00163430"/>
    <w:rsid w:val="00163A5D"/>
    <w:rsid w:val="00164537"/>
    <w:rsid w:val="00164899"/>
    <w:rsid w:val="0016493F"/>
    <w:rsid w:val="00164A8A"/>
    <w:rsid w:val="00164AAA"/>
    <w:rsid w:val="00164EA7"/>
    <w:rsid w:val="00164F3E"/>
    <w:rsid w:val="0016527A"/>
    <w:rsid w:val="00165427"/>
    <w:rsid w:val="001657F8"/>
    <w:rsid w:val="00165EA2"/>
    <w:rsid w:val="00165FDB"/>
    <w:rsid w:val="00166E32"/>
    <w:rsid w:val="00167075"/>
    <w:rsid w:val="00167425"/>
    <w:rsid w:val="00167810"/>
    <w:rsid w:val="0016781E"/>
    <w:rsid w:val="00167BB3"/>
    <w:rsid w:val="00167C9C"/>
    <w:rsid w:val="00167E25"/>
    <w:rsid w:val="00167FEA"/>
    <w:rsid w:val="0017032D"/>
    <w:rsid w:val="00170347"/>
    <w:rsid w:val="0017053D"/>
    <w:rsid w:val="001707BF"/>
    <w:rsid w:val="0017090A"/>
    <w:rsid w:val="00170D16"/>
    <w:rsid w:val="00170D26"/>
    <w:rsid w:val="00170D9F"/>
    <w:rsid w:val="00170E75"/>
    <w:rsid w:val="0017101F"/>
    <w:rsid w:val="00171116"/>
    <w:rsid w:val="0017166F"/>
    <w:rsid w:val="001716FA"/>
    <w:rsid w:val="00171CFC"/>
    <w:rsid w:val="00171E1C"/>
    <w:rsid w:val="00172663"/>
    <w:rsid w:val="0017268B"/>
    <w:rsid w:val="001726CB"/>
    <w:rsid w:val="00172BD8"/>
    <w:rsid w:val="00172C06"/>
    <w:rsid w:val="00172F69"/>
    <w:rsid w:val="00172F94"/>
    <w:rsid w:val="00173157"/>
    <w:rsid w:val="00173621"/>
    <w:rsid w:val="00173923"/>
    <w:rsid w:val="00173D9A"/>
    <w:rsid w:val="00174524"/>
    <w:rsid w:val="00174D05"/>
    <w:rsid w:val="00174D17"/>
    <w:rsid w:val="00174E15"/>
    <w:rsid w:val="00174FC8"/>
    <w:rsid w:val="00175268"/>
    <w:rsid w:val="00175389"/>
    <w:rsid w:val="001753CF"/>
    <w:rsid w:val="00175503"/>
    <w:rsid w:val="00175544"/>
    <w:rsid w:val="001756A9"/>
    <w:rsid w:val="001758C0"/>
    <w:rsid w:val="001758D3"/>
    <w:rsid w:val="00175B36"/>
    <w:rsid w:val="00175B73"/>
    <w:rsid w:val="00175C61"/>
    <w:rsid w:val="0017641D"/>
    <w:rsid w:val="0017668D"/>
    <w:rsid w:val="00176709"/>
    <w:rsid w:val="00176A9B"/>
    <w:rsid w:val="00176B0D"/>
    <w:rsid w:val="00176B3D"/>
    <w:rsid w:val="0017791E"/>
    <w:rsid w:val="00177A83"/>
    <w:rsid w:val="00177B8E"/>
    <w:rsid w:val="00177F3E"/>
    <w:rsid w:val="00180050"/>
    <w:rsid w:val="00180D0D"/>
    <w:rsid w:val="00180DC0"/>
    <w:rsid w:val="0018128C"/>
    <w:rsid w:val="00181337"/>
    <w:rsid w:val="001815DC"/>
    <w:rsid w:val="00181A9F"/>
    <w:rsid w:val="00181ADF"/>
    <w:rsid w:val="00181B15"/>
    <w:rsid w:val="00181B37"/>
    <w:rsid w:val="00181BF6"/>
    <w:rsid w:val="00181DCB"/>
    <w:rsid w:val="00181E24"/>
    <w:rsid w:val="0018206F"/>
    <w:rsid w:val="0018235B"/>
    <w:rsid w:val="001824CD"/>
    <w:rsid w:val="001826E0"/>
    <w:rsid w:val="00182814"/>
    <w:rsid w:val="001829CC"/>
    <w:rsid w:val="001829E1"/>
    <w:rsid w:val="00182B91"/>
    <w:rsid w:val="00182E86"/>
    <w:rsid w:val="00182F92"/>
    <w:rsid w:val="001832DC"/>
    <w:rsid w:val="001837D1"/>
    <w:rsid w:val="00183852"/>
    <w:rsid w:val="00184190"/>
    <w:rsid w:val="00184347"/>
    <w:rsid w:val="00184407"/>
    <w:rsid w:val="00184424"/>
    <w:rsid w:val="0018481E"/>
    <w:rsid w:val="00184C08"/>
    <w:rsid w:val="001852A8"/>
    <w:rsid w:val="001852F1"/>
    <w:rsid w:val="00185342"/>
    <w:rsid w:val="00185577"/>
    <w:rsid w:val="0018569C"/>
    <w:rsid w:val="00185832"/>
    <w:rsid w:val="001858B8"/>
    <w:rsid w:val="00185A30"/>
    <w:rsid w:val="00185A81"/>
    <w:rsid w:val="00185CF4"/>
    <w:rsid w:val="001860AE"/>
    <w:rsid w:val="001862B5"/>
    <w:rsid w:val="00186C51"/>
    <w:rsid w:val="00186C68"/>
    <w:rsid w:val="00186E1B"/>
    <w:rsid w:val="00187227"/>
    <w:rsid w:val="001875BA"/>
    <w:rsid w:val="00187680"/>
    <w:rsid w:val="00187689"/>
    <w:rsid w:val="001876A2"/>
    <w:rsid w:val="0018781F"/>
    <w:rsid w:val="001878CD"/>
    <w:rsid w:val="00187C68"/>
    <w:rsid w:val="001900E4"/>
    <w:rsid w:val="00190360"/>
    <w:rsid w:val="001904DA"/>
    <w:rsid w:val="0019069E"/>
    <w:rsid w:val="00190804"/>
    <w:rsid w:val="0019092F"/>
    <w:rsid w:val="001909AD"/>
    <w:rsid w:val="00191008"/>
    <w:rsid w:val="001917B9"/>
    <w:rsid w:val="001917DF"/>
    <w:rsid w:val="00191896"/>
    <w:rsid w:val="0019194E"/>
    <w:rsid w:val="00191B4F"/>
    <w:rsid w:val="00191C02"/>
    <w:rsid w:val="00191DEC"/>
    <w:rsid w:val="001922BB"/>
    <w:rsid w:val="001922F0"/>
    <w:rsid w:val="001923BF"/>
    <w:rsid w:val="0019264F"/>
    <w:rsid w:val="001928DF"/>
    <w:rsid w:val="00192A4C"/>
    <w:rsid w:val="00192C0B"/>
    <w:rsid w:val="00192CCF"/>
    <w:rsid w:val="00192E82"/>
    <w:rsid w:val="00192F41"/>
    <w:rsid w:val="00192F9E"/>
    <w:rsid w:val="00192FC2"/>
    <w:rsid w:val="00193433"/>
    <w:rsid w:val="001934F0"/>
    <w:rsid w:val="00193533"/>
    <w:rsid w:val="0019390C"/>
    <w:rsid w:val="00193B46"/>
    <w:rsid w:val="00193CA7"/>
    <w:rsid w:val="0019421A"/>
    <w:rsid w:val="00194355"/>
    <w:rsid w:val="00194384"/>
    <w:rsid w:val="001943C5"/>
    <w:rsid w:val="001946BF"/>
    <w:rsid w:val="0019472C"/>
    <w:rsid w:val="001947AB"/>
    <w:rsid w:val="001948C0"/>
    <w:rsid w:val="00194A7E"/>
    <w:rsid w:val="00194A9A"/>
    <w:rsid w:val="00194AD9"/>
    <w:rsid w:val="00194CE8"/>
    <w:rsid w:val="0019534D"/>
    <w:rsid w:val="001953CE"/>
    <w:rsid w:val="0019580F"/>
    <w:rsid w:val="001958EE"/>
    <w:rsid w:val="001958F5"/>
    <w:rsid w:val="00195B04"/>
    <w:rsid w:val="00195B36"/>
    <w:rsid w:val="001965B3"/>
    <w:rsid w:val="001966E3"/>
    <w:rsid w:val="00196763"/>
    <w:rsid w:val="00196781"/>
    <w:rsid w:val="00196837"/>
    <w:rsid w:val="00196CB5"/>
    <w:rsid w:val="0019703F"/>
    <w:rsid w:val="00197552"/>
    <w:rsid w:val="001975DF"/>
    <w:rsid w:val="0019785F"/>
    <w:rsid w:val="001979B5"/>
    <w:rsid w:val="00197AD0"/>
    <w:rsid w:val="00197CE1"/>
    <w:rsid w:val="00197F6A"/>
    <w:rsid w:val="001A0144"/>
    <w:rsid w:val="001A02B6"/>
    <w:rsid w:val="001A0461"/>
    <w:rsid w:val="001A04CA"/>
    <w:rsid w:val="001A0583"/>
    <w:rsid w:val="001A0979"/>
    <w:rsid w:val="001A10C0"/>
    <w:rsid w:val="001A143F"/>
    <w:rsid w:val="001A150A"/>
    <w:rsid w:val="001A1857"/>
    <w:rsid w:val="001A1A2D"/>
    <w:rsid w:val="001A1A5C"/>
    <w:rsid w:val="001A1AF7"/>
    <w:rsid w:val="001A1B26"/>
    <w:rsid w:val="001A1B51"/>
    <w:rsid w:val="001A1E8E"/>
    <w:rsid w:val="001A1F29"/>
    <w:rsid w:val="001A2293"/>
    <w:rsid w:val="001A2366"/>
    <w:rsid w:val="001A24E5"/>
    <w:rsid w:val="001A2A55"/>
    <w:rsid w:val="001A2B81"/>
    <w:rsid w:val="001A3387"/>
    <w:rsid w:val="001A33ED"/>
    <w:rsid w:val="001A357A"/>
    <w:rsid w:val="001A3647"/>
    <w:rsid w:val="001A37E9"/>
    <w:rsid w:val="001A3B43"/>
    <w:rsid w:val="001A464E"/>
    <w:rsid w:val="001A48A4"/>
    <w:rsid w:val="001A497D"/>
    <w:rsid w:val="001A4C9D"/>
    <w:rsid w:val="001A5518"/>
    <w:rsid w:val="001A5668"/>
    <w:rsid w:val="001A60A8"/>
    <w:rsid w:val="001A6216"/>
    <w:rsid w:val="001A637C"/>
    <w:rsid w:val="001A6462"/>
    <w:rsid w:val="001A6540"/>
    <w:rsid w:val="001A6560"/>
    <w:rsid w:val="001A658E"/>
    <w:rsid w:val="001A693E"/>
    <w:rsid w:val="001A75D1"/>
    <w:rsid w:val="001A7635"/>
    <w:rsid w:val="001A76C3"/>
    <w:rsid w:val="001A77ED"/>
    <w:rsid w:val="001A7868"/>
    <w:rsid w:val="001A78FE"/>
    <w:rsid w:val="001A7931"/>
    <w:rsid w:val="001A79FC"/>
    <w:rsid w:val="001A7A2C"/>
    <w:rsid w:val="001B0374"/>
    <w:rsid w:val="001B0640"/>
    <w:rsid w:val="001B0763"/>
    <w:rsid w:val="001B088B"/>
    <w:rsid w:val="001B0F10"/>
    <w:rsid w:val="001B1156"/>
    <w:rsid w:val="001B1754"/>
    <w:rsid w:val="001B18B9"/>
    <w:rsid w:val="001B18EC"/>
    <w:rsid w:val="001B1953"/>
    <w:rsid w:val="001B1AFA"/>
    <w:rsid w:val="001B1B36"/>
    <w:rsid w:val="001B1B4A"/>
    <w:rsid w:val="001B1BCB"/>
    <w:rsid w:val="001B1CFB"/>
    <w:rsid w:val="001B1E34"/>
    <w:rsid w:val="001B210C"/>
    <w:rsid w:val="001B2283"/>
    <w:rsid w:val="001B25B1"/>
    <w:rsid w:val="001B2654"/>
    <w:rsid w:val="001B272C"/>
    <w:rsid w:val="001B2764"/>
    <w:rsid w:val="001B2CE5"/>
    <w:rsid w:val="001B2E8F"/>
    <w:rsid w:val="001B2F60"/>
    <w:rsid w:val="001B335C"/>
    <w:rsid w:val="001B337C"/>
    <w:rsid w:val="001B3436"/>
    <w:rsid w:val="001B34EF"/>
    <w:rsid w:val="001B3C3E"/>
    <w:rsid w:val="001B3C63"/>
    <w:rsid w:val="001B4523"/>
    <w:rsid w:val="001B4602"/>
    <w:rsid w:val="001B4939"/>
    <w:rsid w:val="001B4A45"/>
    <w:rsid w:val="001B4FF7"/>
    <w:rsid w:val="001B5037"/>
    <w:rsid w:val="001B543E"/>
    <w:rsid w:val="001B54B4"/>
    <w:rsid w:val="001B5724"/>
    <w:rsid w:val="001B58B0"/>
    <w:rsid w:val="001B58D2"/>
    <w:rsid w:val="001B5922"/>
    <w:rsid w:val="001B5E91"/>
    <w:rsid w:val="001B5F8C"/>
    <w:rsid w:val="001B68AF"/>
    <w:rsid w:val="001B68B7"/>
    <w:rsid w:val="001B69B1"/>
    <w:rsid w:val="001B69C5"/>
    <w:rsid w:val="001B69E1"/>
    <w:rsid w:val="001B7017"/>
    <w:rsid w:val="001B7367"/>
    <w:rsid w:val="001B76A6"/>
    <w:rsid w:val="001B7794"/>
    <w:rsid w:val="001B77E3"/>
    <w:rsid w:val="001B78FD"/>
    <w:rsid w:val="001B7A2F"/>
    <w:rsid w:val="001B7C55"/>
    <w:rsid w:val="001B7D4E"/>
    <w:rsid w:val="001C001E"/>
    <w:rsid w:val="001C03D1"/>
    <w:rsid w:val="001C050D"/>
    <w:rsid w:val="001C0B47"/>
    <w:rsid w:val="001C0CCE"/>
    <w:rsid w:val="001C0E61"/>
    <w:rsid w:val="001C0EE7"/>
    <w:rsid w:val="001C0F50"/>
    <w:rsid w:val="001C101F"/>
    <w:rsid w:val="001C10CD"/>
    <w:rsid w:val="001C133F"/>
    <w:rsid w:val="001C14DF"/>
    <w:rsid w:val="001C1635"/>
    <w:rsid w:val="001C166B"/>
    <w:rsid w:val="001C19F3"/>
    <w:rsid w:val="001C1A21"/>
    <w:rsid w:val="001C2204"/>
    <w:rsid w:val="001C24DB"/>
    <w:rsid w:val="001C2537"/>
    <w:rsid w:val="001C267D"/>
    <w:rsid w:val="001C2842"/>
    <w:rsid w:val="001C2878"/>
    <w:rsid w:val="001C2AEF"/>
    <w:rsid w:val="001C2C18"/>
    <w:rsid w:val="001C2FD3"/>
    <w:rsid w:val="001C3B6C"/>
    <w:rsid w:val="001C3D4A"/>
    <w:rsid w:val="001C4104"/>
    <w:rsid w:val="001C42A7"/>
    <w:rsid w:val="001C46A0"/>
    <w:rsid w:val="001C48DD"/>
    <w:rsid w:val="001C4C9F"/>
    <w:rsid w:val="001C4CF3"/>
    <w:rsid w:val="001C4D6F"/>
    <w:rsid w:val="001C514B"/>
    <w:rsid w:val="001C536A"/>
    <w:rsid w:val="001C55FD"/>
    <w:rsid w:val="001C57BE"/>
    <w:rsid w:val="001C616D"/>
    <w:rsid w:val="001C62A1"/>
    <w:rsid w:val="001C634F"/>
    <w:rsid w:val="001C6607"/>
    <w:rsid w:val="001C68B9"/>
    <w:rsid w:val="001C6902"/>
    <w:rsid w:val="001C6BDD"/>
    <w:rsid w:val="001C6CEA"/>
    <w:rsid w:val="001C6EAB"/>
    <w:rsid w:val="001C6F79"/>
    <w:rsid w:val="001C7240"/>
    <w:rsid w:val="001C7337"/>
    <w:rsid w:val="001C73A3"/>
    <w:rsid w:val="001C7447"/>
    <w:rsid w:val="001C7738"/>
    <w:rsid w:val="001C77C7"/>
    <w:rsid w:val="001C79D7"/>
    <w:rsid w:val="001C7CBC"/>
    <w:rsid w:val="001C7CEA"/>
    <w:rsid w:val="001C7E40"/>
    <w:rsid w:val="001C7F60"/>
    <w:rsid w:val="001D03E1"/>
    <w:rsid w:val="001D0512"/>
    <w:rsid w:val="001D0DAF"/>
    <w:rsid w:val="001D1153"/>
    <w:rsid w:val="001D1155"/>
    <w:rsid w:val="001D13BE"/>
    <w:rsid w:val="001D13F8"/>
    <w:rsid w:val="001D14A5"/>
    <w:rsid w:val="001D1798"/>
    <w:rsid w:val="001D17C0"/>
    <w:rsid w:val="001D1E83"/>
    <w:rsid w:val="001D1FA1"/>
    <w:rsid w:val="001D213E"/>
    <w:rsid w:val="001D2240"/>
    <w:rsid w:val="001D29FE"/>
    <w:rsid w:val="001D2A6C"/>
    <w:rsid w:val="001D2D76"/>
    <w:rsid w:val="001D2DCD"/>
    <w:rsid w:val="001D2E77"/>
    <w:rsid w:val="001D3257"/>
    <w:rsid w:val="001D32FF"/>
    <w:rsid w:val="001D3674"/>
    <w:rsid w:val="001D36C1"/>
    <w:rsid w:val="001D373A"/>
    <w:rsid w:val="001D3951"/>
    <w:rsid w:val="001D3AF9"/>
    <w:rsid w:val="001D3DAF"/>
    <w:rsid w:val="001D3EF3"/>
    <w:rsid w:val="001D40DA"/>
    <w:rsid w:val="001D412E"/>
    <w:rsid w:val="001D41D5"/>
    <w:rsid w:val="001D4206"/>
    <w:rsid w:val="001D42C8"/>
    <w:rsid w:val="001D43A4"/>
    <w:rsid w:val="001D4417"/>
    <w:rsid w:val="001D444B"/>
    <w:rsid w:val="001D45C4"/>
    <w:rsid w:val="001D4702"/>
    <w:rsid w:val="001D47C1"/>
    <w:rsid w:val="001D4A25"/>
    <w:rsid w:val="001D4FAB"/>
    <w:rsid w:val="001D54C8"/>
    <w:rsid w:val="001D55BF"/>
    <w:rsid w:val="001D5649"/>
    <w:rsid w:val="001D579C"/>
    <w:rsid w:val="001D580B"/>
    <w:rsid w:val="001D58FC"/>
    <w:rsid w:val="001D5926"/>
    <w:rsid w:val="001D5A7B"/>
    <w:rsid w:val="001D5E64"/>
    <w:rsid w:val="001D5F78"/>
    <w:rsid w:val="001D62AA"/>
    <w:rsid w:val="001D6417"/>
    <w:rsid w:val="001D64E2"/>
    <w:rsid w:val="001D6576"/>
    <w:rsid w:val="001D6766"/>
    <w:rsid w:val="001D6791"/>
    <w:rsid w:val="001D6B4A"/>
    <w:rsid w:val="001D6D6E"/>
    <w:rsid w:val="001D7022"/>
    <w:rsid w:val="001D70A6"/>
    <w:rsid w:val="001D724D"/>
    <w:rsid w:val="001D764F"/>
    <w:rsid w:val="001D797A"/>
    <w:rsid w:val="001D7AFD"/>
    <w:rsid w:val="001D7C03"/>
    <w:rsid w:val="001D7E68"/>
    <w:rsid w:val="001D7FD1"/>
    <w:rsid w:val="001E026D"/>
    <w:rsid w:val="001E040B"/>
    <w:rsid w:val="001E0764"/>
    <w:rsid w:val="001E0834"/>
    <w:rsid w:val="001E08B9"/>
    <w:rsid w:val="001E0A31"/>
    <w:rsid w:val="001E0AA5"/>
    <w:rsid w:val="001E110C"/>
    <w:rsid w:val="001E1345"/>
    <w:rsid w:val="001E1384"/>
    <w:rsid w:val="001E13E5"/>
    <w:rsid w:val="001E1801"/>
    <w:rsid w:val="001E1AEE"/>
    <w:rsid w:val="001E1DCB"/>
    <w:rsid w:val="001E1F1A"/>
    <w:rsid w:val="001E2022"/>
    <w:rsid w:val="001E228D"/>
    <w:rsid w:val="001E24E4"/>
    <w:rsid w:val="001E26B0"/>
    <w:rsid w:val="001E274C"/>
    <w:rsid w:val="001E28EC"/>
    <w:rsid w:val="001E2D23"/>
    <w:rsid w:val="001E2DAA"/>
    <w:rsid w:val="001E30F0"/>
    <w:rsid w:val="001E31B6"/>
    <w:rsid w:val="001E32AB"/>
    <w:rsid w:val="001E3311"/>
    <w:rsid w:val="001E392E"/>
    <w:rsid w:val="001E3A5F"/>
    <w:rsid w:val="001E3B0B"/>
    <w:rsid w:val="001E3B2C"/>
    <w:rsid w:val="001E3C66"/>
    <w:rsid w:val="001E3C8C"/>
    <w:rsid w:val="001E3D00"/>
    <w:rsid w:val="001E3EB0"/>
    <w:rsid w:val="001E3F40"/>
    <w:rsid w:val="001E4075"/>
    <w:rsid w:val="001E4130"/>
    <w:rsid w:val="001E431E"/>
    <w:rsid w:val="001E442E"/>
    <w:rsid w:val="001E4447"/>
    <w:rsid w:val="001E4454"/>
    <w:rsid w:val="001E4485"/>
    <w:rsid w:val="001E4631"/>
    <w:rsid w:val="001E465D"/>
    <w:rsid w:val="001E4830"/>
    <w:rsid w:val="001E4892"/>
    <w:rsid w:val="001E4AD3"/>
    <w:rsid w:val="001E4B11"/>
    <w:rsid w:val="001E4C33"/>
    <w:rsid w:val="001E4EE7"/>
    <w:rsid w:val="001E4FF6"/>
    <w:rsid w:val="001E53AB"/>
    <w:rsid w:val="001E544F"/>
    <w:rsid w:val="001E54B3"/>
    <w:rsid w:val="001E5599"/>
    <w:rsid w:val="001E5949"/>
    <w:rsid w:val="001E594B"/>
    <w:rsid w:val="001E5A08"/>
    <w:rsid w:val="001E5C90"/>
    <w:rsid w:val="001E5D18"/>
    <w:rsid w:val="001E5DCF"/>
    <w:rsid w:val="001E5E45"/>
    <w:rsid w:val="001E609A"/>
    <w:rsid w:val="001E61A6"/>
    <w:rsid w:val="001E6D36"/>
    <w:rsid w:val="001E6D4F"/>
    <w:rsid w:val="001E715A"/>
    <w:rsid w:val="001E717D"/>
    <w:rsid w:val="001E7307"/>
    <w:rsid w:val="001E7367"/>
    <w:rsid w:val="001E73EA"/>
    <w:rsid w:val="001E73F4"/>
    <w:rsid w:val="001E7501"/>
    <w:rsid w:val="001E75C6"/>
    <w:rsid w:val="001E791B"/>
    <w:rsid w:val="001E7AFE"/>
    <w:rsid w:val="001E7F82"/>
    <w:rsid w:val="001F0188"/>
    <w:rsid w:val="001F01B2"/>
    <w:rsid w:val="001F0512"/>
    <w:rsid w:val="001F091A"/>
    <w:rsid w:val="001F0973"/>
    <w:rsid w:val="001F0DFB"/>
    <w:rsid w:val="001F0E6E"/>
    <w:rsid w:val="001F0F47"/>
    <w:rsid w:val="001F11D9"/>
    <w:rsid w:val="001F153F"/>
    <w:rsid w:val="001F15A2"/>
    <w:rsid w:val="001F15B2"/>
    <w:rsid w:val="001F1842"/>
    <w:rsid w:val="001F1DBE"/>
    <w:rsid w:val="001F1EA1"/>
    <w:rsid w:val="001F2009"/>
    <w:rsid w:val="001F2A7B"/>
    <w:rsid w:val="001F31BB"/>
    <w:rsid w:val="001F3BA4"/>
    <w:rsid w:val="001F3C9A"/>
    <w:rsid w:val="001F3CD2"/>
    <w:rsid w:val="001F3E21"/>
    <w:rsid w:val="001F406C"/>
    <w:rsid w:val="001F4116"/>
    <w:rsid w:val="001F4625"/>
    <w:rsid w:val="001F481E"/>
    <w:rsid w:val="001F49C4"/>
    <w:rsid w:val="001F4C92"/>
    <w:rsid w:val="001F4C98"/>
    <w:rsid w:val="001F51AA"/>
    <w:rsid w:val="001F5B1A"/>
    <w:rsid w:val="001F5BA6"/>
    <w:rsid w:val="001F5DC2"/>
    <w:rsid w:val="001F5DEB"/>
    <w:rsid w:val="001F6447"/>
    <w:rsid w:val="001F65FB"/>
    <w:rsid w:val="001F66CD"/>
    <w:rsid w:val="001F6795"/>
    <w:rsid w:val="001F68E8"/>
    <w:rsid w:val="001F6E70"/>
    <w:rsid w:val="001F74FF"/>
    <w:rsid w:val="0020006A"/>
    <w:rsid w:val="00200A27"/>
    <w:rsid w:val="00200AA1"/>
    <w:rsid w:val="00200E73"/>
    <w:rsid w:val="00200F19"/>
    <w:rsid w:val="00200FC4"/>
    <w:rsid w:val="00201155"/>
    <w:rsid w:val="002018E1"/>
    <w:rsid w:val="00201B0C"/>
    <w:rsid w:val="00201BC3"/>
    <w:rsid w:val="00201DBB"/>
    <w:rsid w:val="00201EBE"/>
    <w:rsid w:val="002027AF"/>
    <w:rsid w:val="002028A1"/>
    <w:rsid w:val="00202A34"/>
    <w:rsid w:val="002031AC"/>
    <w:rsid w:val="00203B1E"/>
    <w:rsid w:val="00203F4B"/>
    <w:rsid w:val="00204246"/>
    <w:rsid w:val="00204892"/>
    <w:rsid w:val="00204DAE"/>
    <w:rsid w:val="00204EBB"/>
    <w:rsid w:val="00205542"/>
    <w:rsid w:val="0020555B"/>
    <w:rsid w:val="002058A2"/>
    <w:rsid w:val="0020595D"/>
    <w:rsid w:val="00206410"/>
    <w:rsid w:val="0020675A"/>
    <w:rsid w:val="00206A62"/>
    <w:rsid w:val="00206ADD"/>
    <w:rsid w:val="00206BCF"/>
    <w:rsid w:val="00206D19"/>
    <w:rsid w:val="00206F9A"/>
    <w:rsid w:val="00206FC9"/>
    <w:rsid w:val="002075DD"/>
    <w:rsid w:val="002076E8"/>
    <w:rsid w:val="00207770"/>
    <w:rsid w:val="002078E7"/>
    <w:rsid w:val="00207AD5"/>
    <w:rsid w:val="00207B42"/>
    <w:rsid w:val="00207D19"/>
    <w:rsid w:val="00207E01"/>
    <w:rsid w:val="00207F50"/>
    <w:rsid w:val="00207F52"/>
    <w:rsid w:val="00207F7B"/>
    <w:rsid w:val="002102F5"/>
    <w:rsid w:val="002104AC"/>
    <w:rsid w:val="002104DE"/>
    <w:rsid w:val="002108E9"/>
    <w:rsid w:val="00210F9E"/>
    <w:rsid w:val="00211C01"/>
    <w:rsid w:val="00212051"/>
    <w:rsid w:val="002123BF"/>
    <w:rsid w:val="002128E9"/>
    <w:rsid w:val="0021353B"/>
    <w:rsid w:val="00213584"/>
    <w:rsid w:val="002136E4"/>
    <w:rsid w:val="00213757"/>
    <w:rsid w:val="0021377C"/>
    <w:rsid w:val="00213785"/>
    <w:rsid w:val="00213825"/>
    <w:rsid w:val="00213CBD"/>
    <w:rsid w:val="00214290"/>
    <w:rsid w:val="00214618"/>
    <w:rsid w:val="00214685"/>
    <w:rsid w:val="002146CF"/>
    <w:rsid w:val="002148C9"/>
    <w:rsid w:val="00214BC0"/>
    <w:rsid w:val="00214E9D"/>
    <w:rsid w:val="0021502F"/>
    <w:rsid w:val="0021566A"/>
    <w:rsid w:val="002157F1"/>
    <w:rsid w:val="00215A6F"/>
    <w:rsid w:val="00215AD0"/>
    <w:rsid w:val="00215BDC"/>
    <w:rsid w:val="00215CE2"/>
    <w:rsid w:val="00216631"/>
    <w:rsid w:val="00216AAF"/>
    <w:rsid w:val="00216B05"/>
    <w:rsid w:val="00216B69"/>
    <w:rsid w:val="00216BF3"/>
    <w:rsid w:val="00216E7D"/>
    <w:rsid w:val="0021764C"/>
    <w:rsid w:val="00217766"/>
    <w:rsid w:val="002178CE"/>
    <w:rsid w:val="00217908"/>
    <w:rsid w:val="00217E53"/>
    <w:rsid w:val="0022026C"/>
    <w:rsid w:val="0022057F"/>
    <w:rsid w:val="00220808"/>
    <w:rsid w:val="0022094D"/>
    <w:rsid w:val="00220EE8"/>
    <w:rsid w:val="002210D1"/>
    <w:rsid w:val="00221290"/>
    <w:rsid w:val="00221451"/>
    <w:rsid w:val="002217F6"/>
    <w:rsid w:val="00221E6D"/>
    <w:rsid w:val="00221E9C"/>
    <w:rsid w:val="00221F5E"/>
    <w:rsid w:val="0022219F"/>
    <w:rsid w:val="002221BE"/>
    <w:rsid w:val="00222369"/>
    <w:rsid w:val="002226C1"/>
    <w:rsid w:val="0022286D"/>
    <w:rsid w:val="00222C65"/>
    <w:rsid w:val="00222C87"/>
    <w:rsid w:val="00223093"/>
    <w:rsid w:val="00223220"/>
    <w:rsid w:val="0022332D"/>
    <w:rsid w:val="00223442"/>
    <w:rsid w:val="00223484"/>
    <w:rsid w:val="00223575"/>
    <w:rsid w:val="00223642"/>
    <w:rsid w:val="00223D86"/>
    <w:rsid w:val="00223DB0"/>
    <w:rsid w:val="00223E02"/>
    <w:rsid w:val="00223E7B"/>
    <w:rsid w:val="00224145"/>
    <w:rsid w:val="0022421F"/>
    <w:rsid w:val="00224324"/>
    <w:rsid w:val="00224554"/>
    <w:rsid w:val="00224600"/>
    <w:rsid w:val="00224B05"/>
    <w:rsid w:val="00224BBD"/>
    <w:rsid w:val="00224C19"/>
    <w:rsid w:val="00224CE8"/>
    <w:rsid w:val="00224D4C"/>
    <w:rsid w:val="00224DC5"/>
    <w:rsid w:val="00224FBA"/>
    <w:rsid w:val="0022523E"/>
    <w:rsid w:val="00225241"/>
    <w:rsid w:val="002253E8"/>
    <w:rsid w:val="00225730"/>
    <w:rsid w:val="002258CB"/>
    <w:rsid w:val="00225EE5"/>
    <w:rsid w:val="0022603F"/>
    <w:rsid w:val="002260B8"/>
    <w:rsid w:val="002261CC"/>
    <w:rsid w:val="00226220"/>
    <w:rsid w:val="0022636B"/>
    <w:rsid w:val="0022655B"/>
    <w:rsid w:val="00226918"/>
    <w:rsid w:val="00226A0A"/>
    <w:rsid w:val="00226BD1"/>
    <w:rsid w:val="00226E33"/>
    <w:rsid w:val="00227118"/>
    <w:rsid w:val="002275EF"/>
    <w:rsid w:val="00227A75"/>
    <w:rsid w:val="00227F11"/>
    <w:rsid w:val="0023012E"/>
    <w:rsid w:val="00230556"/>
    <w:rsid w:val="00230565"/>
    <w:rsid w:val="00230DDF"/>
    <w:rsid w:val="00231207"/>
    <w:rsid w:val="00231222"/>
    <w:rsid w:val="0023152C"/>
    <w:rsid w:val="00231782"/>
    <w:rsid w:val="00231B3A"/>
    <w:rsid w:val="00231D61"/>
    <w:rsid w:val="00231EFB"/>
    <w:rsid w:val="002321DF"/>
    <w:rsid w:val="00232828"/>
    <w:rsid w:val="00232A83"/>
    <w:rsid w:val="00232CA6"/>
    <w:rsid w:val="00232E4D"/>
    <w:rsid w:val="00232F33"/>
    <w:rsid w:val="00232FF1"/>
    <w:rsid w:val="00233058"/>
    <w:rsid w:val="00233483"/>
    <w:rsid w:val="002338BF"/>
    <w:rsid w:val="00233C79"/>
    <w:rsid w:val="00233EB3"/>
    <w:rsid w:val="002340CE"/>
    <w:rsid w:val="00234724"/>
    <w:rsid w:val="002347B7"/>
    <w:rsid w:val="0023490B"/>
    <w:rsid w:val="00234B49"/>
    <w:rsid w:val="00234BEA"/>
    <w:rsid w:val="00234CE0"/>
    <w:rsid w:val="002352B3"/>
    <w:rsid w:val="00235545"/>
    <w:rsid w:val="002355F2"/>
    <w:rsid w:val="00235993"/>
    <w:rsid w:val="00235E8D"/>
    <w:rsid w:val="002362E1"/>
    <w:rsid w:val="00236537"/>
    <w:rsid w:val="00236778"/>
    <w:rsid w:val="00236876"/>
    <w:rsid w:val="002368A4"/>
    <w:rsid w:val="0023698F"/>
    <w:rsid w:val="00236A6B"/>
    <w:rsid w:val="00237089"/>
    <w:rsid w:val="0023729D"/>
    <w:rsid w:val="002373D2"/>
    <w:rsid w:val="00237884"/>
    <w:rsid w:val="00237B4C"/>
    <w:rsid w:val="00240291"/>
    <w:rsid w:val="002403C2"/>
    <w:rsid w:val="002408DA"/>
    <w:rsid w:val="00240A8D"/>
    <w:rsid w:val="00241000"/>
    <w:rsid w:val="0024124B"/>
    <w:rsid w:val="00241318"/>
    <w:rsid w:val="002413C5"/>
    <w:rsid w:val="0024155F"/>
    <w:rsid w:val="00241EE1"/>
    <w:rsid w:val="002423A5"/>
    <w:rsid w:val="00242699"/>
    <w:rsid w:val="0024284B"/>
    <w:rsid w:val="00242A16"/>
    <w:rsid w:val="00242C68"/>
    <w:rsid w:val="00242CB7"/>
    <w:rsid w:val="00242F16"/>
    <w:rsid w:val="00242FCF"/>
    <w:rsid w:val="00243351"/>
    <w:rsid w:val="00243430"/>
    <w:rsid w:val="00243661"/>
    <w:rsid w:val="002437DE"/>
    <w:rsid w:val="00243964"/>
    <w:rsid w:val="00243AF4"/>
    <w:rsid w:val="00243B79"/>
    <w:rsid w:val="00243B80"/>
    <w:rsid w:val="00243C84"/>
    <w:rsid w:val="0024439C"/>
    <w:rsid w:val="0024461E"/>
    <w:rsid w:val="002446D0"/>
    <w:rsid w:val="002446F3"/>
    <w:rsid w:val="0024487A"/>
    <w:rsid w:val="00244A55"/>
    <w:rsid w:val="00244D6C"/>
    <w:rsid w:val="0024523D"/>
    <w:rsid w:val="00245423"/>
    <w:rsid w:val="0024554E"/>
    <w:rsid w:val="0024557D"/>
    <w:rsid w:val="0024563D"/>
    <w:rsid w:val="00245670"/>
    <w:rsid w:val="00245700"/>
    <w:rsid w:val="0024584A"/>
    <w:rsid w:val="002458C2"/>
    <w:rsid w:val="00245B51"/>
    <w:rsid w:val="00245CEA"/>
    <w:rsid w:val="00246455"/>
    <w:rsid w:val="002467E7"/>
    <w:rsid w:val="00246B61"/>
    <w:rsid w:val="00246CCA"/>
    <w:rsid w:val="00247151"/>
    <w:rsid w:val="002472D6"/>
    <w:rsid w:val="002473B2"/>
    <w:rsid w:val="002476CE"/>
    <w:rsid w:val="0024782F"/>
    <w:rsid w:val="00247A29"/>
    <w:rsid w:val="00247DE1"/>
    <w:rsid w:val="00250250"/>
    <w:rsid w:val="00250A1D"/>
    <w:rsid w:val="00250A5C"/>
    <w:rsid w:val="00251419"/>
    <w:rsid w:val="00251492"/>
    <w:rsid w:val="00251507"/>
    <w:rsid w:val="00251919"/>
    <w:rsid w:val="00251AC7"/>
    <w:rsid w:val="0025222C"/>
    <w:rsid w:val="00252738"/>
    <w:rsid w:val="00252786"/>
    <w:rsid w:val="00252954"/>
    <w:rsid w:val="00252B89"/>
    <w:rsid w:val="00252B9F"/>
    <w:rsid w:val="00252DF7"/>
    <w:rsid w:val="00252E1F"/>
    <w:rsid w:val="00252FD0"/>
    <w:rsid w:val="00253247"/>
    <w:rsid w:val="00253303"/>
    <w:rsid w:val="00253932"/>
    <w:rsid w:val="00253ABD"/>
    <w:rsid w:val="00253E69"/>
    <w:rsid w:val="002540BF"/>
    <w:rsid w:val="00254420"/>
    <w:rsid w:val="002545AE"/>
    <w:rsid w:val="00254691"/>
    <w:rsid w:val="00254A7D"/>
    <w:rsid w:val="00254F8E"/>
    <w:rsid w:val="00255037"/>
    <w:rsid w:val="002552AE"/>
    <w:rsid w:val="0025534C"/>
    <w:rsid w:val="0025537F"/>
    <w:rsid w:val="00255442"/>
    <w:rsid w:val="002562E5"/>
    <w:rsid w:val="002568B1"/>
    <w:rsid w:val="00256916"/>
    <w:rsid w:val="0025697B"/>
    <w:rsid w:val="0025699F"/>
    <w:rsid w:val="0026032B"/>
    <w:rsid w:val="00260487"/>
    <w:rsid w:val="0026049C"/>
    <w:rsid w:val="00260641"/>
    <w:rsid w:val="00260CC5"/>
    <w:rsid w:val="00261742"/>
    <w:rsid w:val="0026186F"/>
    <w:rsid w:val="00261A4B"/>
    <w:rsid w:val="00261BA4"/>
    <w:rsid w:val="00261BCA"/>
    <w:rsid w:val="00261ED0"/>
    <w:rsid w:val="002621F7"/>
    <w:rsid w:val="0026228F"/>
    <w:rsid w:val="00262294"/>
    <w:rsid w:val="00262343"/>
    <w:rsid w:val="0026242D"/>
    <w:rsid w:val="002629D6"/>
    <w:rsid w:val="00262A67"/>
    <w:rsid w:val="00262B1F"/>
    <w:rsid w:val="00262DA3"/>
    <w:rsid w:val="00262E22"/>
    <w:rsid w:val="00263404"/>
    <w:rsid w:val="002639D2"/>
    <w:rsid w:val="00263EE0"/>
    <w:rsid w:val="00263FF3"/>
    <w:rsid w:val="002643A4"/>
    <w:rsid w:val="0026448B"/>
    <w:rsid w:val="0026493F"/>
    <w:rsid w:val="00264F35"/>
    <w:rsid w:val="0026575D"/>
    <w:rsid w:val="00265833"/>
    <w:rsid w:val="002658A7"/>
    <w:rsid w:val="00265ABC"/>
    <w:rsid w:val="00265DD2"/>
    <w:rsid w:val="00265DFC"/>
    <w:rsid w:val="0026640E"/>
    <w:rsid w:val="002664CE"/>
    <w:rsid w:val="00266633"/>
    <w:rsid w:val="002666C4"/>
    <w:rsid w:val="00266982"/>
    <w:rsid w:val="00266A0F"/>
    <w:rsid w:val="00266A61"/>
    <w:rsid w:val="00266BF7"/>
    <w:rsid w:val="002674F4"/>
    <w:rsid w:val="00267A13"/>
    <w:rsid w:val="00267A69"/>
    <w:rsid w:val="00267B71"/>
    <w:rsid w:val="00267F98"/>
    <w:rsid w:val="002701F6"/>
    <w:rsid w:val="00270224"/>
    <w:rsid w:val="0027029D"/>
    <w:rsid w:val="00270667"/>
    <w:rsid w:val="002708A9"/>
    <w:rsid w:val="0027093A"/>
    <w:rsid w:val="00270CA5"/>
    <w:rsid w:val="00270D79"/>
    <w:rsid w:val="00270F89"/>
    <w:rsid w:val="0027106D"/>
    <w:rsid w:val="002715A6"/>
    <w:rsid w:val="0027181A"/>
    <w:rsid w:val="00271976"/>
    <w:rsid w:val="00271AB4"/>
    <w:rsid w:val="002720B6"/>
    <w:rsid w:val="00272153"/>
    <w:rsid w:val="00272736"/>
    <w:rsid w:val="00272B4A"/>
    <w:rsid w:val="00272CDB"/>
    <w:rsid w:val="00272CF3"/>
    <w:rsid w:val="00272F2E"/>
    <w:rsid w:val="002732DB"/>
    <w:rsid w:val="0027334B"/>
    <w:rsid w:val="0027355A"/>
    <w:rsid w:val="0027360C"/>
    <w:rsid w:val="00273A15"/>
    <w:rsid w:val="00273B58"/>
    <w:rsid w:val="0027423B"/>
    <w:rsid w:val="0027430F"/>
    <w:rsid w:val="00274D61"/>
    <w:rsid w:val="00274DBC"/>
    <w:rsid w:val="00274DCD"/>
    <w:rsid w:val="00274DDD"/>
    <w:rsid w:val="002756BD"/>
    <w:rsid w:val="00275830"/>
    <w:rsid w:val="00276019"/>
    <w:rsid w:val="002761ED"/>
    <w:rsid w:val="00276293"/>
    <w:rsid w:val="002765AE"/>
    <w:rsid w:val="00276A75"/>
    <w:rsid w:val="00276AC1"/>
    <w:rsid w:val="0027735C"/>
    <w:rsid w:val="00277767"/>
    <w:rsid w:val="00277A79"/>
    <w:rsid w:val="00277B0B"/>
    <w:rsid w:val="00277EDB"/>
    <w:rsid w:val="00277F69"/>
    <w:rsid w:val="00277FC7"/>
    <w:rsid w:val="00280229"/>
    <w:rsid w:val="0028050E"/>
    <w:rsid w:val="00280627"/>
    <w:rsid w:val="0028064A"/>
    <w:rsid w:val="00280720"/>
    <w:rsid w:val="00280911"/>
    <w:rsid w:val="00280B9D"/>
    <w:rsid w:val="00280D66"/>
    <w:rsid w:val="002812FA"/>
    <w:rsid w:val="00281E63"/>
    <w:rsid w:val="00281EA3"/>
    <w:rsid w:val="002822E3"/>
    <w:rsid w:val="00282367"/>
    <w:rsid w:val="00282654"/>
    <w:rsid w:val="00282A32"/>
    <w:rsid w:val="00282B87"/>
    <w:rsid w:val="00282B9A"/>
    <w:rsid w:val="00282BB1"/>
    <w:rsid w:val="0028342A"/>
    <w:rsid w:val="0028363A"/>
    <w:rsid w:val="00283969"/>
    <w:rsid w:val="00283D82"/>
    <w:rsid w:val="00284106"/>
    <w:rsid w:val="0028432D"/>
    <w:rsid w:val="00284C6E"/>
    <w:rsid w:val="00284F15"/>
    <w:rsid w:val="00284FA8"/>
    <w:rsid w:val="00285077"/>
    <w:rsid w:val="0028509B"/>
    <w:rsid w:val="00285166"/>
    <w:rsid w:val="00285174"/>
    <w:rsid w:val="00285359"/>
    <w:rsid w:val="0028561E"/>
    <w:rsid w:val="002859EA"/>
    <w:rsid w:val="00285BBF"/>
    <w:rsid w:val="00285E2C"/>
    <w:rsid w:val="0028636E"/>
    <w:rsid w:val="00286521"/>
    <w:rsid w:val="00286522"/>
    <w:rsid w:val="002865D8"/>
    <w:rsid w:val="00286611"/>
    <w:rsid w:val="0028697B"/>
    <w:rsid w:val="00286A1B"/>
    <w:rsid w:val="00286DD7"/>
    <w:rsid w:val="00287093"/>
    <w:rsid w:val="00287098"/>
    <w:rsid w:val="00287313"/>
    <w:rsid w:val="00287396"/>
    <w:rsid w:val="00287762"/>
    <w:rsid w:val="00287EA8"/>
    <w:rsid w:val="00287FB8"/>
    <w:rsid w:val="00290501"/>
    <w:rsid w:val="002905AF"/>
    <w:rsid w:val="00290B40"/>
    <w:rsid w:val="00290C89"/>
    <w:rsid w:val="00290D1C"/>
    <w:rsid w:val="00290E09"/>
    <w:rsid w:val="00290E3A"/>
    <w:rsid w:val="002910A1"/>
    <w:rsid w:val="002913EF"/>
    <w:rsid w:val="0029153B"/>
    <w:rsid w:val="00291574"/>
    <w:rsid w:val="002919FB"/>
    <w:rsid w:val="00291CC5"/>
    <w:rsid w:val="00291F73"/>
    <w:rsid w:val="002921FC"/>
    <w:rsid w:val="00292246"/>
    <w:rsid w:val="00292349"/>
    <w:rsid w:val="0029257C"/>
    <w:rsid w:val="00292607"/>
    <w:rsid w:val="002926A6"/>
    <w:rsid w:val="00292751"/>
    <w:rsid w:val="00292834"/>
    <w:rsid w:val="00292E0B"/>
    <w:rsid w:val="00293003"/>
    <w:rsid w:val="00293060"/>
    <w:rsid w:val="00293131"/>
    <w:rsid w:val="00293324"/>
    <w:rsid w:val="002939A6"/>
    <w:rsid w:val="00293C06"/>
    <w:rsid w:val="00293DC3"/>
    <w:rsid w:val="00293F46"/>
    <w:rsid w:val="002940DA"/>
    <w:rsid w:val="002942D7"/>
    <w:rsid w:val="002942E7"/>
    <w:rsid w:val="0029467C"/>
    <w:rsid w:val="0029481C"/>
    <w:rsid w:val="00294832"/>
    <w:rsid w:val="00294AB3"/>
    <w:rsid w:val="00294F58"/>
    <w:rsid w:val="00294FEB"/>
    <w:rsid w:val="002951AE"/>
    <w:rsid w:val="002956AE"/>
    <w:rsid w:val="002956DF"/>
    <w:rsid w:val="0029582E"/>
    <w:rsid w:val="002959C5"/>
    <w:rsid w:val="00295B25"/>
    <w:rsid w:val="00295B70"/>
    <w:rsid w:val="00295B89"/>
    <w:rsid w:val="00295BAD"/>
    <w:rsid w:val="00295F00"/>
    <w:rsid w:val="00295F7E"/>
    <w:rsid w:val="00295FEB"/>
    <w:rsid w:val="002962C5"/>
    <w:rsid w:val="0029648E"/>
    <w:rsid w:val="002967B7"/>
    <w:rsid w:val="002967C0"/>
    <w:rsid w:val="00296C27"/>
    <w:rsid w:val="00296D89"/>
    <w:rsid w:val="00297025"/>
    <w:rsid w:val="002971D7"/>
    <w:rsid w:val="00297380"/>
    <w:rsid w:val="002973B0"/>
    <w:rsid w:val="002973E1"/>
    <w:rsid w:val="002976DD"/>
    <w:rsid w:val="002978E5"/>
    <w:rsid w:val="00297E16"/>
    <w:rsid w:val="00297F2A"/>
    <w:rsid w:val="002A02A8"/>
    <w:rsid w:val="002A03B8"/>
    <w:rsid w:val="002A044C"/>
    <w:rsid w:val="002A05FD"/>
    <w:rsid w:val="002A06C9"/>
    <w:rsid w:val="002A08F2"/>
    <w:rsid w:val="002A0BA5"/>
    <w:rsid w:val="002A0E4C"/>
    <w:rsid w:val="002A0EB6"/>
    <w:rsid w:val="002A0EDA"/>
    <w:rsid w:val="002A1A0B"/>
    <w:rsid w:val="002A1B0A"/>
    <w:rsid w:val="002A1CF6"/>
    <w:rsid w:val="002A1EF3"/>
    <w:rsid w:val="002A20FE"/>
    <w:rsid w:val="002A242C"/>
    <w:rsid w:val="002A2578"/>
    <w:rsid w:val="002A2EDB"/>
    <w:rsid w:val="002A307F"/>
    <w:rsid w:val="002A30E1"/>
    <w:rsid w:val="002A313A"/>
    <w:rsid w:val="002A3278"/>
    <w:rsid w:val="002A361C"/>
    <w:rsid w:val="002A3712"/>
    <w:rsid w:val="002A3966"/>
    <w:rsid w:val="002A3976"/>
    <w:rsid w:val="002A3A62"/>
    <w:rsid w:val="002A3B96"/>
    <w:rsid w:val="002A3FC9"/>
    <w:rsid w:val="002A4527"/>
    <w:rsid w:val="002A4649"/>
    <w:rsid w:val="002A47EF"/>
    <w:rsid w:val="002A48CC"/>
    <w:rsid w:val="002A4E22"/>
    <w:rsid w:val="002A4E5B"/>
    <w:rsid w:val="002A52C6"/>
    <w:rsid w:val="002A55E6"/>
    <w:rsid w:val="002A56D2"/>
    <w:rsid w:val="002A5C45"/>
    <w:rsid w:val="002A5DC6"/>
    <w:rsid w:val="002A5E67"/>
    <w:rsid w:val="002A69AF"/>
    <w:rsid w:val="002A69DD"/>
    <w:rsid w:val="002A6A80"/>
    <w:rsid w:val="002A6CA9"/>
    <w:rsid w:val="002A6EB8"/>
    <w:rsid w:val="002A6F1C"/>
    <w:rsid w:val="002A7168"/>
    <w:rsid w:val="002A71CA"/>
    <w:rsid w:val="002A74B4"/>
    <w:rsid w:val="002A7901"/>
    <w:rsid w:val="002A7B13"/>
    <w:rsid w:val="002A7EBB"/>
    <w:rsid w:val="002B0023"/>
    <w:rsid w:val="002B0199"/>
    <w:rsid w:val="002B0B70"/>
    <w:rsid w:val="002B0F13"/>
    <w:rsid w:val="002B0F33"/>
    <w:rsid w:val="002B12C6"/>
    <w:rsid w:val="002B13E3"/>
    <w:rsid w:val="002B163B"/>
    <w:rsid w:val="002B180A"/>
    <w:rsid w:val="002B1A6F"/>
    <w:rsid w:val="002B1BBE"/>
    <w:rsid w:val="002B1C76"/>
    <w:rsid w:val="002B1D19"/>
    <w:rsid w:val="002B1F76"/>
    <w:rsid w:val="002B20E3"/>
    <w:rsid w:val="002B2915"/>
    <w:rsid w:val="002B2953"/>
    <w:rsid w:val="002B2CC2"/>
    <w:rsid w:val="002B3091"/>
    <w:rsid w:val="002B30D0"/>
    <w:rsid w:val="002B34FC"/>
    <w:rsid w:val="002B36FA"/>
    <w:rsid w:val="002B3B2D"/>
    <w:rsid w:val="002B3DC4"/>
    <w:rsid w:val="002B433F"/>
    <w:rsid w:val="002B456D"/>
    <w:rsid w:val="002B4828"/>
    <w:rsid w:val="002B499D"/>
    <w:rsid w:val="002B4A8B"/>
    <w:rsid w:val="002B5703"/>
    <w:rsid w:val="002B5750"/>
    <w:rsid w:val="002B5AA7"/>
    <w:rsid w:val="002B5B2C"/>
    <w:rsid w:val="002B5BB4"/>
    <w:rsid w:val="002B5CD8"/>
    <w:rsid w:val="002B5DE3"/>
    <w:rsid w:val="002B645F"/>
    <w:rsid w:val="002B65C5"/>
    <w:rsid w:val="002B6C7F"/>
    <w:rsid w:val="002B7326"/>
    <w:rsid w:val="002B734B"/>
    <w:rsid w:val="002B7912"/>
    <w:rsid w:val="002B794B"/>
    <w:rsid w:val="002B799E"/>
    <w:rsid w:val="002B79AC"/>
    <w:rsid w:val="002B7A34"/>
    <w:rsid w:val="002B7C94"/>
    <w:rsid w:val="002B7DC9"/>
    <w:rsid w:val="002C0051"/>
    <w:rsid w:val="002C0129"/>
    <w:rsid w:val="002C0317"/>
    <w:rsid w:val="002C0588"/>
    <w:rsid w:val="002C077A"/>
    <w:rsid w:val="002C137E"/>
    <w:rsid w:val="002C182F"/>
    <w:rsid w:val="002C1B4F"/>
    <w:rsid w:val="002C1BC2"/>
    <w:rsid w:val="002C1EE3"/>
    <w:rsid w:val="002C2563"/>
    <w:rsid w:val="002C2D13"/>
    <w:rsid w:val="002C2D4D"/>
    <w:rsid w:val="002C2E60"/>
    <w:rsid w:val="002C3017"/>
    <w:rsid w:val="002C3899"/>
    <w:rsid w:val="002C38CA"/>
    <w:rsid w:val="002C399C"/>
    <w:rsid w:val="002C3C43"/>
    <w:rsid w:val="002C3DF7"/>
    <w:rsid w:val="002C4146"/>
    <w:rsid w:val="002C41B3"/>
    <w:rsid w:val="002C43ED"/>
    <w:rsid w:val="002C440B"/>
    <w:rsid w:val="002C452E"/>
    <w:rsid w:val="002C476D"/>
    <w:rsid w:val="002C4842"/>
    <w:rsid w:val="002C4852"/>
    <w:rsid w:val="002C48C9"/>
    <w:rsid w:val="002C4AB4"/>
    <w:rsid w:val="002C4B85"/>
    <w:rsid w:val="002C4C7E"/>
    <w:rsid w:val="002C525F"/>
    <w:rsid w:val="002C53AC"/>
    <w:rsid w:val="002C5910"/>
    <w:rsid w:val="002C596E"/>
    <w:rsid w:val="002C5A72"/>
    <w:rsid w:val="002C5D0E"/>
    <w:rsid w:val="002C5D95"/>
    <w:rsid w:val="002C6814"/>
    <w:rsid w:val="002C6F2B"/>
    <w:rsid w:val="002C7060"/>
    <w:rsid w:val="002C7067"/>
    <w:rsid w:val="002C7109"/>
    <w:rsid w:val="002C7133"/>
    <w:rsid w:val="002C7560"/>
    <w:rsid w:val="002C765D"/>
    <w:rsid w:val="002C7774"/>
    <w:rsid w:val="002C7CF6"/>
    <w:rsid w:val="002C7D84"/>
    <w:rsid w:val="002C7FA4"/>
    <w:rsid w:val="002D0237"/>
    <w:rsid w:val="002D024D"/>
    <w:rsid w:val="002D03F4"/>
    <w:rsid w:val="002D09E2"/>
    <w:rsid w:val="002D0AB4"/>
    <w:rsid w:val="002D0BF2"/>
    <w:rsid w:val="002D0D72"/>
    <w:rsid w:val="002D0ED9"/>
    <w:rsid w:val="002D168E"/>
    <w:rsid w:val="002D1974"/>
    <w:rsid w:val="002D1D28"/>
    <w:rsid w:val="002D226D"/>
    <w:rsid w:val="002D22AF"/>
    <w:rsid w:val="002D24F8"/>
    <w:rsid w:val="002D25C3"/>
    <w:rsid w:val="002D2A63"/>
    <w:rsid w:val="002D2C5A"/>
    <w:rsid w:val="002D2FF6"/>
    <w:rsid w:val="002D364D"/>
    <w:rsid w:val="002D384B"/>
    <w:rsid w:val="002D3B1F"/>
    <w:rsid w:val="002D3FF1"/>
    <w:rsid w:val="002D4108"/>
    <w:rsid w:val="002D4451"/>
    <w:rsid w:val="002D453A"/>
    <w:rsid w:val="002D45CE"/>
    <w:rsid w:val="002D4778"/>
    <w:rsid w:val="002D4A05"/>
    <w:rsid w:val="002D4B71"/>
    <w:rsid w:val="002D4F02"/>
    <w:rsid w:val="002D4FA7"/>
    <w:rsid w:val="002D52A9"/>
    <w:rsid w:val="002D558D"/>
    <w:rsid w:val="002D5606"/>
    <w:rsid w:val="002D5762"/>
    <w:rsid w:val="002D5CE1"/>
    <w:rsid w:val="002D5D97"/>
    <w:rsid w:val="002D5E46"/>
    <w:rsid w:val="002D6142"/>
    <w:rsid w:val="002D62A3"/>
    <w:rsid w:val="002D6363"/>
    <w:rsid w:val="002D6440"/>
    <w:rsid w:val="002D68D2"/>
    <w:rsid w:val="002D68FD"/>
    <w:rsid w:val="002D73C2"/>
    <w:rsid w:val="002D761D"/>
    <w:rsid w:val="002D7779"/>
    <w:rsid w:val="002D786A"/>
    <w:rsid w:val="002D7878"/>
    <w:rsid w:val="002D7AC2"/>
    <w:rsid w:val="002D7F3D"/>
    <w:rsid w:val="002E0031"/>
    <w:rsid w:val="002E00A3"/>
    <w:rsid w:val="002E0201"/>
    <w:rsid w:val="002E0A59"/>
    <w:rsid w:val="002E1133"/>
    <w:rsid w:val="002E1E99"/>
    <w:rsid w:val="002E1F91"/>
    <w:rsid w:val="002E20AC"/>
    <w:rsid w:val="002E20FE"/>
    <w:rsid w:val="002E223D"/>
    <w:rsid w:val="002E229E"/>
    <w:rsid w:val="002E280A"/>
    <w:rsid w:val="002E28BF"/>
    <w:rsid w:val="002E2B46"/>
    <w:rsid w:val="002E2D30"/>
    <w:rsid w:val="002E2EED"/>
    <w:rsid w:val="002E2F6E"/>
    <w:rsid w:val="002E307D"/>
    <w:rsid w:val="002E3233"/>
    <w:rsid w:val="002E33E9"/>
    <w:rsid w:val="002E3F02"/>
    <w:rsid w:val="002E3F5F"/>
    <w:rsid w:val="002E4050"/>
    <w:rsid w:val="002E4391"/>
    <w:rsid w:val="002E43AB"/>
    <w:rsid w:val="002E44B3"/>
    <w:rsid w:val="002E4705"/>
    <w:rsid w:val="002E494F"/>
    <w:rsid w:val="002E497D"/>
    <w:rsid w:val="002E4B83"/>
    <w:rsid w:val="002E4CA0"/>
    <w:rsid w:val="002E4CC3"/>
    <w:rsid w:val="002E4D1C"/>
    <w:rsid w:val="002E4E01"/>
    <w:rsid w:val="002E505C"/>
    <w:rsid w:val="002E50A9"/>
    <w:rsid w:val="002E5565"/>
    <w:rsid w:val="002E5AA9"/>
    <w:rsid w:val="002E5C47"/>
    <w:rsid w:val="002E5CE8"/>
    <w:rsid w:val="002E5D99"/>
    <w:rsid w:val="002E5ED6"/>
    <w:rsid w:val="002E5F61"/>
    <w:rsid w:val="002E5F66"/>
    <w:rsid w:val="002E6161"/>
    <w:rsid w:val="002E6301"/>
    <w:rsid w:val="002E63BF"/>
    <w:rsid w:val="002E63D0"/>
    <w:rsid w:val="002E65CF"/>
    <w:rsid w:val="002E6637"/>
    <w:rsid w:val="002E6F41"/>
    <w:rsid w:val="002E712C"/>
    <w:rsid w:val="002E73DF"/>
    <w:rsid w:val="002E73F5"/>
    <w:rsid w:val="002E7686"/>
    <w:rsid w:val="002E76FB"/>
    <w:rsid w:val="002E7912"/>
    <w:rsid w:val="002E7E90"/>
    <w:rsid w:val="002E7E96"/>
    <w:rsid w:val="002E7EE1"/>
    <w:rsid w:val="002F004F"/>
    <w:rsid w:val="002F020C"/>
    <w:rsid w:val="002F081C"/>
    <w:rsid w:val="002F0889"/>
    <w:rsid w:val="002F0A7B"/>
    <w:rsid w:val="002F0CF2"/>
    <w:rsid w:val="002F0D82"/>
    <w:rsid w:val="002F0DE4"/>
    <w:rsid w:val="002F1169"/>
    <w:rsid w:val="002F11B7"/>
    <w:rsid w:val="002F123F"/>
    <w:rsid w:val="002F160C"/>
    <w:rsid w:val="002F1666"/>
    <w:rsid w:val="002F188C"/>
    <w:rsid w:val="002F1C41"/>
    <w:rsid w:val="002F1C51"/>
    <w:rsid w:val="002F1C82"/>
    <w:rsid w:val="002F2096"/>
    <w:rsid w:val="002F234C"/>
    <w:rsid w:val="002F2454"/>
    <w:rsid w:val="002F254F"/>
    <w:rsid w:val="002F26C9"/>
    <w:rsid w:val="002F2B7C"/>
    <w:rsid w:val="002F305C"/>
    <w:rsid w:val="002F3DF0"/>
    <w:rsid w:val="002F3E2A"/>
    <w:rsid w:val="002F3E7A"/>
    <w:rsid w:val="002F3F8A"/>
    <w:rsid w:val="002F3FB5"/>
    <w:rsid w:val="002F4165"/>
    <w:rsid w:val="002F4282"/>
    <w:rsid w:val="002F434E"/>
    <w:rsid w:val="002F43A4"/>
    <w:rsid w:val="002F4591"/>
    <w:rsid w:val="002F45B4"/>
    <w:rsid w:val="002F4AF0"/>
    <w:rsid w:val="002F4B03"/>
    <w:rsid w:val="002F4CA3"/>
    <w:rsid w:val="002F4E44"/>
    <w:rsid w:val="002F4E60"/>
    <w:rsid w:val="002F50D3"/>
    <w:rsid w:val="002F51F2"/>
    <w:rsid w:val="002F51FA"/>
    <w:rsid w:val="002F531C"/>
    <w:rsid w:val="002F5340"/>
    <w:rsid w:val="002F541D"/>
    <w:rsid w:val="002F55D2"/>
    <w:rsid w:val="002F5AE2"/>
    <w:rsid w:val="002F5E9C"/>
    <w:rsid w:val="002F620C"/>
    <w:rsid w:val="002F6398"/>
    <w:rsid w:val="002F6718"/>
    <w:rsid w:val="002F6B0A"/>
    <w:rsid w:val="002F6D2D"/>
    <w:rsid w:val="002F6DB1"/>
    <w:rsid w:val="002F6DC9"/>
    <w:rsid w:val="002F6E3E"/>
    <w:rsid w:val="002F6E58"/>
    <w:rsid w:val="002F6EEF"/>
    <w:rsid w:val="002F6FB1"/>
    <w:rsid w:val="002F7263"/>
    <w:rsid w:val="002F7A3F"/>
    <w:rsid w:val="002F7C52"/>
    <w:rsid w:val="0030008C"/>
    <w:rsid w:val="0030061F"/>
    <w:rsid w:val="003006FA"/>
    <w:rsid w:val="00300855"/>
    <w:rsid w:val="003008EA"/>
    <w:rsid w:val="00300982"/>
    <w:rsid w:val="00301049"/>
    <w:rsid w:val="00301600"/>
    <w:rsid w:val="00301740"/>
    <w:rsid w:val="00301945"/>
    <w:rsid w:val="00301A2C"/>
    <w:rsid w:val="00301BC9"/>
    <w:rsid w:val="00301C6E"/>
    <w:rsid w:val="00301E59"/>
    <w:rsid w:val="0030255E"/>
    <w:rsid w:val="0030287A"/>
    <w:rsid w:val="003029C3"/>
    <w:rsid w:val="00302C1E"/>
    <w:rsid w:val="00302C44"/>
    <w:rsid w:val="00302C9A"/>
    <w:rsid w:val="00302ECF"/>
    <w:rsid w:val="00302FB4"/>
    <w:rsid w:val="00303282"/>
    <w:rsid w:val="00303580"/>
    <w:rsid w:val="00303816"/>
    <w:rsid w:val="00303B60"/>
    <w:rsid w:val="00303B85"/>
    <w:rsid w:val="00303CAB"/>
    <w:rsid w:val="003040D4"/>
    <w:rsid w:val="003041A9"/>
    <w:rsid w:val="0030439D"/>
    <w:rsid w:val="00304438"/>
    <w:rsid w:val="00304518"/>
    <w:rsid w:val="00304542"/>
    <w:rsid w:val="0030497E"/>
    <w:rsid w:val="00304C8B"/>
    <w:rsid w:val="00304F5C"/>
    <w:rsid w:val="003050DB"/>
    <w:rsid w:val="003051C9"/>
    <w:rsid w:val="003052F6"/>
    <w:rsid w:val="00305D68"/>
    <w:rsid w:val="00305D88"/>
    <w:rsid w:val="00306137"/>
    <w:rsid w:val="0030613C"/>
    <w:rsid w:val="0030667B"/>
    <w:rsid w:val="00306A57"/>
    <w:rsid w:val="00307063"/>
    <w:rsid w:val="003070B3"/>
    <w:rsid w:val="00307303"/>
    <w:rsid w:val="003076A3"/>
    <w:rsid w:val="0030770C"/>
    <w:rsid w:val="003078FC"/>
    <w:rsid w:val="00307A51"/>
    <w:rsid w:val="00307DC6"/>
    <w:rsid w:val="00307FD9"/>
    <w:rsid w:val="00310019"/>
    <w:rsid w:val="003100BB"/>
    <w:rsid w:val="0031024C"/>
    <w:rsid w:val="00310620"/>
    <w:rsid w:val="00310677"/>
    <w:rsid w:val="00310A40"/>
    <w:rsid w:val="00310C3D"/>
    <w:rsid w:val="0031104D"/>
    <w:rsid w:val="00311066"/>
    <w:rsid w:val="0031123C"/>
    <w:rsid w:val="00311432"/>
    <w:rsid w:val="003117CC"/>
    <w:rsid w:val="00311C7E"/>
    <w:rsid w:val="003122A7"/>
    <w:rsid w:val="003123A2"/>
    <w:rsid w:val="00312446"/>
    <w:rsid w:val="003130C9"/>
    <w:rsid w:val="00313235"/>
    <w:rsid w:val="00313BA8"/>
    <w:rsid w:val="0031416B"/>
    <w:rsid w:val="00314563"/>
    <w:rsid w:val="003146BA"/>
    <w:rsid w:val="00314725"/>
    <w:rsid w:val="003147CF"/>
    <w:rsid w:val="0031487D"/>
    <w:rsid w:val="00314A4B"/>
    <w:rsid w:val="00315268"/>
    <w:rsid w:val="00315715"/>
    <w:rsid w:val="003159A4"/>
    <w:rsid w:val="003159EA"/>
    <w:rsid w:val="00315D7C"/>
    <w:rsid w:val="003168F4"/>
    <w:rsid w:val="00316CBA"/>
    <w:rsid w:val="00316DB7"/>
    <w:rsid w:val="00316F58"/>
    <w:rsid w:val="00316F94"/>
    <w:rsid w:val="00316FEB"/>
    <w:rsid w:val="0031736A"/>
    <w:rsid w:val="00317392"/>
    <w:rsid w:val="00317821"/>
    <w:rsid w:val="00317A38"/>
    <w:rsid w:val="00317B95"/>
    <w:rsid w:val="00317F1D"/>
    <w:rsid w:val="00317F53"/>
    <w:rsid w:val="003200D3"/>
    <w:rsid w:val="003206FB"/>
    <w:rsid w:val="00320757"/>
    <w:rsid w:val="003209AD"/>
    <w:rsid w:val="00320B3D"/>
    <w:rsid w:val="00320BA6"/>
    <w:rsid w:val="00320BC6"/>
    <w:rsid w:val="00321103"/>
    <w:rsid w:val="003217C5"/>
    <w:rsid w:val="00321925"/>
    <w:rsid w:val="0032198E"/>
    <w:rsid w:val="00321C78"/>
    <w:rsid w:val="00321C80"/>
    <w:rsid w:val="00322134"/>
    <w:rsid w:val="003222EF"/>
    <w:rsid w:val="003225F6"/>
    <w:rsid w:val="0032296D"/>
    <w:rsid w:val="0032366C"/>
    <w:rsid w:val="003236EF"/>
    <w:rsid w:val="0032385C"/>
    <w:rsid w:val="00323897"/>
    <w:rsid w:val="00323FD8"/>
    <w:rsid w:val="003240D7"/>
    <w:rsid w:val="00324247"/>
    <w:rsid w:val="0032474E"/>
    <w:rsid w:val="00324A7F"/>
    <w:rsid w:val="00324B24"/>
    <w:rsid w:val="00324C02"/>
    <w:rsid w:val="0032513D"/>
    <w:rsid w:val="0032572B"/>
    <w:rsid w:val="00325BFC"/>
    <w:rsid w:val="00325D64"/>
    <w:rsid w:val="00325E17"/>
    <w:rsid w:val="00325EB3"/>
    <w:rsid w:val="0032639B"/>
    <w:rsid w:val="0032644A"/>
    <w:rsid w:val="00326552"/>
    <w:rsid w:val="003265C3"/>
    <w:rsid w:val="003267D0"/>
    <w:rsid w:val="00326D81"/>
    <w:rsid w:val="003270A9"/>
    <w:rsid w:val="00327386"/>
    <w:rsid w:val="0032784C"/>
    <w:rsid w:val="00327E68"/>
    <w:rsid w:val="00330037"/>
    <w:rsid w:val="003304C2"/>
    <w:rsid w:val="003304D8"/>
    <w:rsid w:val="003307E5"/>
    <w:rsid w:val="003309EC"/>
    <w:rsid w:val="00330A9C"/>
    <w:rsid w:val="00330DA0"/>
    <w:rsid w:val="003310CA"/>
    <w:rsid w:val="00331258"/>
    <w:rsid w:val="0033142C"/>
    <w:rsid w:val="0033180A"/>
    <w:rsid w:val="003319C9"/>
    <w:rsid w:val="00331AC6"/>
    <w:rsid w:val="00331CEB"/>
    <w:rsid w:val="00332477"/>
    <w:rsid w:val="00332720"/>
    <w:rsid w:val="003329A1"/>
    <w:rsid w:val="00332C04"/>
    <w:rsid w:val="00332FC5"/>
    <w:rsid w:val="00333143"/>
    <w:rsid w:val="00333381"/>
    <w:rsid w:val="0033347E"/>
    <w:rsid w:val="00333482"/>
    <w:rsid w:val="0033355A"/>
    <w:rsid w:val="00333666"/>
    <w:rsid w:val="00333765"/>
    <w:rsid w:val="00333849"/>
    <w:rsid w:val="00333A4A"/>
    <w:rsid w:val="00333BD5"/>
    <w:rsid w:val="00333E0F"/>
    <w:rsid w:val="003341F5"/>
    <w:rsid w:val="00334355"/>
    <w:rsid w:val="00334565"/>
    <w:rsid w:val="003346D3"/>
    <w:rsid w:val="003347C6"/>
    <w:rsid w:val="0033486B"/>
    <w:rsid w:val="00334D9F"/>
    <w:rsid w:val="00334DFD"/>
    <w:rsid w:val="00334F48"/>
    <w:rsid w:val="003350D7"/>
    <w:rsid w:val="00335108"/>
    <w:rsid w:val="003351BE"/>
    <w:rsid w:val="0033563D"/>
    <w:rsid w:val="003357CB"/>
    <w:rsid w:val="00335B8F"/>
    <w:rsid w:val="00335B9D"/>
    <w:rsid w:val="0033607C"/>
    <w:rsid w:val="0033610C"/>
    <w:rsid w:val="00336358"/>
    <w:rsid w:val="003364E9"/>
    <w:rsid w:val="00336552"/>
    <w:rsid w:val="0033665F"/>
    <w:rsid w:val="00336A7D"/>
    <w:rsid w:val="00336B0D"/>
    <w:rsid w:val="00336FC5"/>
    <w:rsid w:val="003374BA"/>
    <w:rsid w:val="003378AF"/>
    <w:rsid w:val="0034022F"/>
    <w:rsid w:val="00340389"/>
    <w:rsid w:val="00340638"/>
    <w:rsid w:val="00340746"/>
    <w:rsid w:val="003408CE"/>
    <w:rsid w:val="00340A4B"/>
    <w:rsid w:val="00340A57"/>
    <w:rsid w:val="00340F0E"/>
    <w:rsid w:val="0034110F"/>
    <w:rsid w:val="00341138"/>
    <w:rsid w:val="00341427"/>
    <w:rsid w:val="003419D2"/>
    <w:rsid w:val="003419DC"/>
    <w:rsid w:val="00341F0C"/>
    <w:rsid w:val="00342493"/>
    <w:rsid w:val="0034271C"/>
    <w:rsid w:val="00342876"/>
    <w:rsid w:val="003429D4"/>
    <w:rsid w:val="00342F64"/>
    <w:rsid w:val="00342FCB"/>
    <w:rsid w:val="0034300A"/>
    <w:rsid w:val="003432AE"/>
    <w:rsid w:val="003434ED"/>
    <w:rsid w:val="00343538"/>
    <w:rsid w:val="0034355F"/>
    <w:rsid w:val="00343830"/>
    <w:rsid w:val="00343986"/>
    <w:rsid w:val="00344298"/>
    <w:rsid w:val="003442CE"/>
    <w:rsid w:val="00344476"/>
    <w:rsid w:val="00344796"/>
    <w:rsid w:val="00344A37"/>
    <w:rsid w:val="00344B97"/>
    <w:rsid w:val="00344F9A"/>
    <w:rsid w:val="00345192"/>
    <w:rsid w:val="0034537A"/>
    <w:rsid w:val="003457E4"/>
    <w:rsid w:val="00345C17"/>
    <w:rsid w:val="00345D6F"/>
    <w:rsid w:val="00346355"/>
    <w:rsid w:val="003463E1"/>
    <w:rsid w:val="00346462"/>
    <w:rsid w:val="0034700A"/>
    <w:rsid w:val="00347544"/>
    <w:rsid w:val="00347883"/>
    <w:rsid w:val="0034790F"/>
    <w:rsid w:val="003503FC"/>
    <w:rsid w:val="003506C5"/>
    <w:rsid w:val="00350701"/>
    <w:rsid w:val="00350740"/>
    <w:rsid w:val="00350980"/>
    <w:rsid w:val="00350A24"/>
    <w:rsid w:val="00350E86"/>
    <w:rsid w:val="00351041"/>
    <w:rsid w:val="00351352"/>
    <w:rsid w:val="00351419"/>
    <w:rsid w:val="00351792"/>
    <w:rsid w:val="003517E4"/>
    <w:rsid w:val="00351842"/>
    <w:rsid w:val="0035204C"/>
    <w:rsid w:val="00352099"/>
    <w:rsid w:val="003523A4"/>
    <w:rsid w:val="00352495"/>
    <w:rsid w:val="00352637"/>
    <w:rsid w:val="003527CE"/>
    <w:rsid w:val="00352DCF"/>
    <w:rsid w:val="00352E83"/>
    <w:rsid w:val="00353046"/>
    <w:rsid w:val="0035327C"/>
    <w:rsid w:val="003532F2"/>
    <w:rsid w:val="00353667"/>
    <w:rsid w:val="003536E1"/>
    <w:rsid w:val="0035396E"/>
    <w:rsid w:val="00353A84"/>
    <w:rsid w:val="00353B21"/>
    <w:rsid w:val="00353E08"/>
    <w:rsid w:val="00353F73"/>
    <w:rsid w:val="0035454F"/>
    <w:rsid w:val="0035462E"/>
    <w:rsid w:val="0035466F"/>
    <w:rsid w:val="003549F8"/>
    <w:rsid w:val="00354CC9"/>
    <w:rsid w:val="00355220"/>
    <w:rsid w:val="00355560"/>
    <w:rsid w:val="0035575B"/>
    <w:rsid w:val="00355B14"/>
    <w:rsid w:val="00355C56"/>
    <w:rsid w:val="00355DA0"/>
    <w:rsid w:val="00355E1F"/>
    <w:rsid w:val="003560C5"/>
    <w:rsid w:val="00356218"/>
    <w:rsid w:val="0035624F"/>
    <w:rsid w:val="00356279"/>
    <w:rsid w:val="003562E8"/>
    <w:rsid w:val="00356543"/>
    <w:rsid w:val="00356819"/>
    <w:rsid w:val="0035685F"/>
    <w:rsid w:val="00356DE3"/>
    <w:rsid w:val="003570BD"/>
    <w:rsid w:val="00357206"/>
    <w:rsid w:val="0035726D"/>
    <w:rsid w:val="003579D3"/>
    <w:rsid w:val="00360099"/>
    <w:rsid w:val="003601B1"/>
    <w:rsid w:val="003604BC"/>
    <w:rsid w:val="00360CA2"/>
    <w:rsid w:val="00360EB8"/>
    <w:rsid w:val="00361720"/>
    <w:rsid w:val="00361BAB"/>
    <w:rsid w:val="00361C59"/>
    <w:rsid w:val="00361D4A"/>
    <w:rsid w:val="00361D6C"/>
    <w:rsid w:val="00361D8B"/>
    <w:rsid w:val="00361DA2"/>
    <w:rsid w:val="0036208B"/>
    <w:rsid w:val="003620FF"/>
    <w:rsid w:val="00362381"/>
    <w:rsid w:val="003624F9"/>
    <w:rsid w:val="00362583"/>
    <w:rsid w:val="003629F2"/>
    <w:rsid w:val="00362A21"/>
    <w:rsid w:val="00362BD8"/>
    <w:rsid w:val="00362D0A"/>
    <w:rsid w:val="00362F3A"/>
    <w:rsid w:val="00362F92"/>
    <w:rsid w:val="0036301D"/>
    <w:rsid w:val="00363055"/>
    <w:rsid w:val="003630C9"/>
    <w:rsid w:val="00363427"/>
    <w:rsid w:val="0036362B"/>
    <w:rsid w:val="00363A92"/>
    <w:rsid w:val="00363D04"/>
    <w:rsid w:val="00363D49"/>
    <w:rsid w:val="0036411B"/>
    <w:rsid w:val="00364266"/>
    <w:rsid w:val="003642B5"/>
    <w:rsid w:val="00364352"/>
    <w:rsid w:val="003643C3"/>
    <w:rsid w:val="003643F6"/>
    <w:rsid w:val="0036493B"/>
    <w:rsid w:val="00364D2F"/>
    <w:rsid w:val="003651A6"/>
    <w:rsid w:val="00365275"/>
    <w:rsid w:val="00365458"/>
    <w:rsid w:val="00365668"/>
    <w:rsid w:val="00365847"/>
    <w:rsid w:val="003659EC"/>
    <w:rsid w:val="00366377"/>
    <w:rsid w:val="003664AC"/>
    <w:rsid w:val="00366539"/>
    <w:rsid w:val="003665B1"/>
    <w:rsid w:val="00366843"/>
    <w:rsid w:val="00366855"/>
    <w:rsid w:val="00366A04"/>
    <w:rsid w:val="00366B74"/>
    <w:rsid w:val="00366CDE"/>
    <w:rsid w:val="00366CFE"/>
    <w:rsid w:val="00366FA4"/>
    <w:rsid w:val="00367862"/>
    <w:rsid w:val="0036787B"/>
    <w:rsid w:val="00367B49"/>
    <w:rsid w:val="00367EEE"/>
    <w:rsid w:val="00370059"/>
    <w:rsid w:val="00370AC2"/>
    <w:rsid w:val="00371030"/>
    <w:rsid w:val="00371061"/>
    <w:rsid w:val="00371319"/>
    <w:rsid w:val="0037157B"/>
    <w:rsid w:val="003718EA"/>
    <w:rsid w:val="00371B03"/>
    <w:rsid w:val="00371CAC"/>
    <w:rsid w:val="00371CF2"/>
    <w:rsid w:val="00371D35"/>
    <w:rsid w:val="00371EB3"/>
    <w:rsid w:val="003721CE"/>
    <w:rsid w:val="003723F8"/>
    <w:rsid w:val="00372752"/>
    <w:rsid w:val="00372B08"/>
    <w:rsid w:val="0037328C"/>
    <w:rsid w:val="00373797"/>
    <w:rsid w:val="003739AF"/>
    <w:rsid w:val="00373AF6"/>
    <w:rsid w:val="003741F2"/>
    <w:rsid w:val="003748D2"/>
    <w:rsid w:val="00374A27"/>
    <w:rsid w:val="00374B67"/>
    <w:rsid w:val="00374BC9"/>
    <w:rsid w:val="00374CF2"/>
    <w:rsid w:val="00374DF6"/>
    <w:rsid w:val="00374E42"/>
    <w:rsid w:val="00375439"/>
    <w:rsid w:val="00375448"/>
    <w:rsid w:val="003756A5"/>
    <w:rsid w:val="00375813"/>
    <w:rsid w:val="003758A6"/>
    <w:rsid w:val="00375CD4"/>
    <w:rsid w:val="00375E7D"/>
    <w:rsid w:val="00375FC2"/>
    <w:rsid w:val="00376116"/>
    <w:rsid w:val="00376357"/>
    <w:rsid w:val="00376430"/>
    <w:rsid w:val="003765E1"/>
    <w:rsid w:val="003765EC"/>
    <w:rsid w:val="0037697E"/>
    <w:rsid w:val="00376A40"/>
    <w:rsid w:val="0037706D"/>
    <w:rsid w:val="0037718D"/>
    <w:rsid w:val="003771AC"/>
    <w:rsid w:val="003772A0"/>
    <w:rsid w:val="00377635"/>
    <w:rsid w:val="003776BF"/>
    <w:rsid w:val="0037772F"/>
    <w:rsid w:val="00377D28"/>
    <w:rsid w:val="00377D36"/>
    <w:rsid w:val="00377E13"/>
    <w:rsid w:val="003802B1"/>
    <w:rsid w:val="003802FC"/>
    <w:rsid w:val="00380C22"/>
    <w:rsid w:val="00380FDD"/>
    <w:rsid w:val="0038107C"/>
    <w:rsid w:val="003812DD"/>
    <w:rsid w:val="00381422"/>
    <w:rsid w:val="00381470"/>
    <w:rsid w:val="00381544"/>
    <w:rsid w:val="003817C4"/>
    <w:rsid w:val="00381BE7"/>
    <w:rsid w:val="00381C3A"/>
    <w:rsid w:val="00381D68"/>
    <w:rsid w:val="00381E06"/>
    <w:rsid w:val="00381E4F"/>
    <w:rsid w:val="00382066"/>
    <w:rsid w:val="00382348"/>
    <w:rsid w:val="0038239D"/>
    <w:rsid w:val="00382535"/>
    <w:rsid w:val="003826DE"/>
    <w:rsid w:val="00382828"/>
    <w:rsid w:val="003828F9"/>
    <w:rsid w:val="00382B6F"/>
    <w:rsid w:val="00383624"/>
    <w:rsid w:val="00383970"/>
    <w:rsid w:val="00383A1F"/>
    <w:rsid w:val="00383B51"/>
    <w:rsid w:val="00383C3C"/>
    <w:rsid w:val="00383D24"/>
    <w:rsid w:val="00383E80"/>
    <w:rsid w:val="00383FB3"/>
    <w:rsid w:val="003841AD"/>
    <w:rsid w:val="0038449A"/>
    <w:rsid w:val="00384C1E"/>
    <w:rsid w:val="00384D6D"/>
    <w:rsid w:val="00384DDB"/>
    <w:rsid w:val="00385010"/>
    <w:rsid w:val="00385065"/>
    <w:rsid w:val="0038506C"/>
    <w:rsid w:val="003850C4"/>
    <w:rsid w:val="00385623"/>
    <w:rsid w:val="00385B94"/>
    <w:rsid w:val="00385D6D"/>
    <w:rsid w:val="00385EE5"/>
    <w:rsid w:val="003862C7"/>
    <w:rsid w:val="0038652E"/>
    <w:rsid w:val="00386596"/>
    <w:rsid w:val="003867DE"/>
    <w:rsid w:val="0038690E"/>
    <w:rsid w:val="003869C7"/>
    <w:rsid w:val="00386AFA"/>
    <w:rsid w:val="00386BA8"/>
    <w:rsid w:val="00386BEA"/>
    <w:rsid w:val="00386C87"/>
    <w:rsid w:val="00386DC7"/>
    <w:rsid w:val="003872A4"/>
    <w:rsid w:val="003872AB"/>
    <w:rsid w:val="00387820"/>
    <w:rsid w:val="0038797B"/>
    <w:rsid w:val="00390195"/>
    <w:rsid w:val="00390245"/>
    <w:rsid w:val="00390280"/>
    <w:rsid w:val="00390559"/>
    <w:rsid w:val="003905A3"/>
    <w:rsid w:val="0039062D"/>
    <w:rsid w:val="00390702"/>
    <w:rsid w:val="00390733"/>
    <w:rsid w:val="00390904"/>
    <w:rsid w:val="00390C23"/>
    <w:rsid w:val="00390E14"/>
    <w:rsid w:val="0039102E"/>
    <w:rsid w:val="00391103"/>
    <w:rsid w:val="003911AA"/>
    <w:rsid w:val="003913B3"/>
    <w:rsid w:val="003914C0"/>
    <w:rsid w:val="0039163B"/>
    <w:rsid w:val="00391739"/>
    <w:rsid w:val="00391745"/>
    <w:rsid w:val="00391887"/>
    <w:rsid w:val="003918E6"/>
    <w:rsid w:val="003918FD"/>
    <w:rsid w:val="00391F5F"/>
    <w:rsid w:val="003923FF"/>
    <w:rsid w:val="003926C3"/>
    <w:rsid w:val="00392975"/>
    <w:rsid w:val="00392F23"/>
    <w:rsid w:val="003932EA"/>
    <w:rsid w:val="003934A8"/>
    <w:rsid w:val="0039399A"/>
    <w:rsid w:val="00393C3A"/>
    <w:rsid w:val="00393E2F"/>
    <w:rsid w:val="00394167"/>
    <w:rsid w:val="003943A4"/>
    <w:rsid w:val="00394459"/>
    <w:rsid w:val="00394475"/>
    <w:rsid w:val="003945F8"/>
    <w:rsid w:val="003946FF"/>
    <w:rsid w:val="0039494A"/>
    <w:rsid w:val="00394AB7"/>
    <w:rsid w:val="0039521C"/>
    <w:rsid w:val="00395841"/>
    <w:rsid w:val="0039594D"/>
    <w:rsid w:val="00395985"/>
    <w:rsid w:val="003959B7"/>
    <w:rsid w:val="00395B13"/>
    <w:rsid w:val="00395C48"/>
    <w:rsid w:val="00395E0D"/>
    <w:rsid w:val="00396820"/>
    <w:rsid w:val="00396A87"/>
    <w:rsid w:val="00396D0C"/>
    <w:rsid w:val="0039731C"/>
    <w:rsid w:val="0039747A"/>
    <w:rsid w:val="0039754E"/>
    <w:rsid w:val="00397843"/>
    <w:rsid w:val="00397877"/>
    <w:rsid w:val="00397BA0"/>
    <w:rsid w:val="00397FAD"/>
    <w:rsid w:val="003A04AD"/>
    <w:rsid w:val="003A0569"/>
    <w:rsid w:val="003A066A"/>
    <w:rsid w:val="003A079A"/>
    <w:rsid w:val="003A07D2"/>
    <w:rsid w:val="003A0812"/>
    <w:rsid w:val="003A0AF7"/>
    <w:rsid w:val="003A0D2F"/>
    <w:rsid w:val="003A0EEC"/>
    <w:rsid w:val="003A0F05"/>
    <w:rsid w:val="003A11DB"/>
    <w:rsid w:val="003A1495"/>
    <w:rsid w:val="003A1499"/>
    <w:rsid w:val="003A17A2"/>
    <w:rsid w:val="003A189E"/>
    <w:rsid w:val="003A1B06"/>
    <w:rsid w:val="003A1D36"/>
    <w:rsid w:val="003A1E6B"/>
    <w:rsid w:val="003A1EA8"/>
    <w:rsid w:val="003A1FAE"/>
    <w:rsid w:val="003A2449"/>
    <w:rsid w:val="003A278E"/>
    <w:rsid w:val="003A2957"/>
    <w:rsid w:val="003A29B5"/>
    <w:rsid w:val="003A2A4B"/>
    <w:rsid w:val="003A30CB"/>
    <w:rsid w:val="003A347D"/>
    <w:rsid w:val="003A34BE"/>
    <w:rsid w:val="003A37BE"/>
    <w:rsid w:val="003A3CAA"/>
    <w:rsid w:val="003A419F"/>
    <w:rsid w:val="003A4403"/>
    <w:rsid w:val="003A44D6"/>
    <w:rsid w:val="003A4595"/>
    <w:rsid w:val="003A4655"/>
    <w:rsid w:val="003A46B8"/>
    <w:rsid w:val="003A47D0"/>
    <w:rsid w:val="003A4982"/>
    <w:rsid w:val="003A49A8"/>
    <w:rsid w:val="003A4F43"/>
    <w:rsid w:val="003A507A"/>
    <w:rsid w:val="003A5285"/>
    <w:rsid w:val="003A5442"/>
    <w:rsid w:val="003A5454"/>
    <w:rsid w:val="003A5489"/>
    <w:rsid w:val="003A558F"/>
    <w:rsid w:val="003A5A52"/>
    <w:rsid w:val="003A5A7C"/>
    <w:rsid w:val="003A5AC9"/>
    <w:rsid w:val="003A5C63"/>
    <w:rsid w:val="003A5CAB"/>
    <w:rsid w:val="003A5E76"/>
    <w:rsid w:val="003A5F97"/>
    <w:rsid w:val="003A66F1"/>
    <w:rsid w:val="003A672E"/>
    <w:rsid w:val="003A673C"/>
    <w:rsid w:val="003A6CFF"/>
    <w:rsid w:val="003A6DFA"/>
    <w:rsid w:val="003A6F49"/>
    <w:rsid w:val="003A7161"/>
    <w:rsid w:val="003A7844"/>
    <w:rsid w:val="003A7BE6"/>
    <w:rsid w:val="003A7C64"/>
    <w:rsid w:val="003A7C86"/>
    <w:rsid w:val="003A7DF5"/>
    <w:rsid w:val="003A7EC2"/>
    <w:rsid w:val="003A7F7B"/>
    <w:rsid w:val="003B00B7"/>
    <w:rsid w:val="003B00E8"/>
    <w:rsid w:val="003B0292"/>
    <w:rsid w:val="003B045D"/>
    <w:rsid w:val="003B057E"/>
    <w:rsid w:val="003B0617"/>
    <w:rsid w:val="003B0791"/>
    <w:rsid w:val="003B0994"/>
    <w:rsid w:val="003B0B86"/>
    <w:rsid w:val="003B0C79"/>
    <w:rsid w:val="003B0D5A"/>
    <w:rsid w:val="003B0DAA"/>
    <w:rsid w:val="003B0F1C"/>
    <w:rsid w:val="003B1125"/>
    <w:rsid w:val="003B11D8"/>
    <w:rsid w:val="003B12A2"/>
    <w:rsid w:val="003B16AA"/>
    <w:rsid w:val="003B1812"/>
    <w:rsid w:val="003B182D"/>
    <w:rsid w:val="003B18E0"/>
    <w:rsid w:val="003B1C1F"/>
    <w:rsid w:val="003B1EDA"/>
    <w:rsid w:val="003B1EE1"/>
    <w:rsid w:val="003B1F4C"/>
    <w:rsid w:val="003B224E"/>
    <w:rsid w:val="003B2282"/>
    <w:rsid w:val="003B2576"/>
    <w:rsid w:val="003B25E3"/>
    <w:rsid w:val="003B276A"/>
    <w:rsid w:val="003B2B5A"/>
    <w:rsid w:val="003B3899"/>
    <w:rsid w:val="003B38F3"/>
    <w:rsid w:val="003B45A4"/>
    <w:rsid w:val="003B4CAD"/>
    <w:rsid w:val="003B4EF4"/>
    <w:rsid w:val="003B5DB4"/>
    <w:rsid w:val="003B5EED"/>
    <w:rsid w:val="003B5FA1"/>
    <w:rsid w:val="003B6441"/>
    <w:rsid w:val="003B6614"/>
    <w:rsid w:val="003B6783"/>
    <w:rsid w:val="003B6831"/>
    <w:rsid w:val="003B69A0"/>
    <w:rsid w:val="003B6DE3"/>
    <w:rsid w:val="003B768D"/>
    <w:rsid w:val="003B7709"/>
    <w:rsid w:val="003B7822"/>
    <w:rsid w:val="003B7B3A"/>
    <w:rsid w:val="003B7B86"/>
    <w:rsid w:val="003B7BD3"/>
    <w:rsid w:val="003B7C9E"/>
    <w:rsid w:val="003B7EB5"/>
    <w:rsid w:val="003B7EB7"/>
    <w:rsid w:val="003C0161"/>
    <w:rsid w:val="003C0189"/>
    <w:rsid w:val="003C0891"/>
    <w:rsid w:val="003C0A60"/>
    <w:rsid w:val="003C0D46"/>
    <w:rsid w:val="003C0E33"/>
    <w:rsid w:val="003C1226"/>
    <w:rsid w:val="003C128A"/>
    <w:rsid w:val="003C148C"/>
    <w:rsid w:val="003C154C"/>
    <w:rsid w:val="003C1611"/>
    <w:rsid w:val="003C1621"/>
    <w:rsid w:val="003C1684"/>
    <w:rsid w:val="003C1835"/>
    <w:rsid w:val="003C1D23"/>
    <w:rsid w:val="003C1D73"/>
    <w:rsid w:val="003C1DE4"/>
    <w:rsid w:val="003C1E57"/>
    <w:rsid w:val="003C1F60"/>
    <w:rsid w:val="003C20FD"/>
    <w:rsid w:val="003C24C7"/>
    <w:rsid w:val="003C26A7"/>
    <w:rsid w:val="003C2BA1"/>
    <w:rsid w:val="003C2BA5"/>
    <w:rsid w:val="003C2CF9"/>
    <w:rsid w:val="003C304D"/>
    <w:rsid w:val="003C3288"/>
    <w:rsid w:val="003C3432"/>
    <w:rsid w:val="003C34AF"/>
    <w:rsid w:val="003C3735"/>
    <w:rsid w:val="003C381C"/>
    <w:rsid w:val="003C384F"/>
    <w:rsid w:val="003C38DE"/>
    <w:rsid w:val="003C39D2"/>
    <w:rsid w:val="003C3BB2"/>
    <w:rsid w:val="003C4132"/>
    <w:rsid w:val="003C4289"/>
    <w:rsid w:val="003C4339"/>
    <w:rsid w:val="003C4368"/>
    <w:rsid w:val="003C490D"/>
    <w:rsid w:val="003C4F05"/>
    <w:rsid w:val="003C4F4A"/>
    <w:rsid w:val="003C5094"/>
    <w:rsid w:val="003C54D3"/>
    <w:rsid w:val="003C55F2"/>
    <w:rsid w:val="003C5DFC"/>
    <w:rsid w:val="003C5E98"/>
    <w:rsid w:val="003C611B"/>
    <w:rsid w:val="003C6B48"/>
    <w:rsid w:val="003C6F3C"/>
    <w:rsid w:val="003C7053"/>
    <w:rsid w:val="003C7157"/>
    <w:rsid w:val="003C717F"/>
    <w:rsid w:val="003C7659"/>
    <w:rsid w:val="003C7691"/>
    <w:rsid w:val="003C7698"/>
    <w:rsid w:val="003C76A3"/>
    <w:rsid w:val="003C79BE"/>
    <w:rsid w:val="003C79E8"/>
    <w:rsid w:val="003C7B22"/>
    <w:rsid w:val="003D0314"/>
    <w:rsid w:val="003D0831"/>
    <w:rsid w:val="003D0E39"/>
    <w:rsid w:val="003D10CD"/>
    <w:rsid w:val="003D110E"/>
    <w:rsid w:val="003D12FB"/>
    <w:rsid w:val="003D13F3"/>
    <w:rsid w:val="003D1444"/>
    <w:rsid w:val="003D18F9"/>
    <w:rsid w:val="003D1C1E"/>
    <w:rsid w:val="003D1E56"/>
    <w:rsid w:val="003D1F68"/>
    <w:rsid w:val="003D25D7"/>
    <w:rsid w:val="003D2653"/>
    <w:rsid w:val="003D2926"/>
    <w:rsid w:val="003D2C25"/>
    <w:rsid w:val="003D2CB1"/>
    <w:rsid w:val="003D2CCD"/>
    <w:rsid w:val="003D2CCE"/>
    <w:rsid w:val="003D2D07"/>
    <w:rsid w:val="003D2D90"/>
    <w:rsid w:val="003D2FF4"/>
    <w:rsid w:val="003D31AC"/>
    <w:rsid w:val="003D32CA"/>
    <w:rsid w:val="003D3664"/>
    <w:rsid w:val="003D3A58"/>
    <w:rsid w:val="003D3BC7"/>
    <w:rsid w:val="003D3C7A"/>
    <w:rsid w:val="003D3E61"/>
    <w:rsid w:val="003D4137"/>
    <w:rsid w:val="003D4242"/>
    <w:rsid w:val="003D430B"/>
    <w:rsid w:val="003D4494"/>
    <w:rsid w:val="003D4585"/>
    <w:rsid w:val="003D46E8"/>
    <w:rsid w:val="003D4760"/>
    <w:rsid w:val="003D4DB4"/>
    <w:rsid w:val="003D4F26"/>
    <w:rsid w:val="003D4F97"/>
    <w:rsid w:val="003D4FAF"/>
    <w:rsid w:val="003D51B6"/>
    <w:rsid w:val="003D533B"/>
    <w:rsid w:val="003D56D1"/>
    <w:rsid w:val="003D5B87"/>
    <w:rsid w:val="003D616C"/>
    <w:rsid w:val="003D6187"/>
    <w:rsid w:val="003D62EE"/>
    <w:rsid w:val="003D67C8"/>
    <w:rsid w:val="003D6872"/>
    <w:rsid w:val="003D6994"/>
    <w:rsid w:val="003D6BD1"/>
    <w:rsid w:val="003D6F41"/>
    <w:rsid w:val="003D713D"/>
    <w:rsid w:val="003D715D"/>
    <w:rsid w:val="003D7193"/>
    <w:rsid w:val="003D755F"/>
    <w:rsid w:val="003D76AA"/>
    <w:rsid w:val="003D7A0F"/>
    <w:rsid w:val="003D7B97"/>
    <w:rsid w:val="003D7F6A"/>
    <w:rsid w:val="003E04A2"/>
    <w:rsid w:val="003E05A4"/>
    <w:rsid w:val="003E0689"/>
    <w:rsid w:val="003E0B16"/>
    <w:rsid w:val="003E0B4A"/>
    <w:rsid w:val="003E0BE6"/>
    <w:rsid w:val="003E0F2B"/>
    <w:rsid w:val="003E1018"/>
    <w:rsid w:val="003E126B"/>
    <w:rsid w:val="003E1357"/>
    <w:rsid w:val="003E1474"/>
    <w:rsid w:val="003E152A"/>
    <w:rsid w:val="003E1D67"/>
    <w:rsid w:val="003E1F53"/>
    <w:rsid w:val="003E1FF6"/>
    <w:rsid w:val="003E20EB"/>
    <w:rsid w:val="003E261A"/>
    <w:rsid w:val="003E2887"/>
    <w:rsid w:val="003E2ACA"/>
    <w:rsid w:val="003E2B27"/>
    <w:rsid w:val="003E2E4F"/>
    <w:rsid w:val="003E2FAC"/>
    <w:rsid w:val="003E3068"/>
    <w:rsid w:val="003E3240"/>
    <w:rsid w:val="003E3289"/>
    <w:rsid w:val="003E355D"/>
    <w:rsid w:val="003E37FA"/>
    <w:rsid w:val="003E392F"/>
    <w:rsid w:val="003E39F3"/>
    <w:rsid w:val="003E3B8C"/>
    <w:rsid w:val="003E3DE9"/>
    <w:rsid w:val="003E43E7"/>
    <w:rsid w:val="003E44E9"/>
    <w:rsid w:val="003E459F"/>
    <w:rsid w:val="003E4BFF"/>
    <w:rsid w:val="003E4F30"/>
    <w:rsid w:val="003E4F37"/>
    <w:rsid w:val="003E5432"/>
    <w:rsid w:val="003E54BA"/>
    <w:rsid w:val="003E54F4"/>
    <w:rsid w:val="003E58AD"/>
    <w:rsid w:val="003E5D80"/>
    <w:rsid w:val="003E5F33"/>
    <w:rsid w:val="003E6040"/>
    <w:rsid w:val="003E6584"/>
    <w:rsid w:val="003E6783"/>
    <w:rsid w:val="003E6A76"/>
    <w:rsid w:val="003E71E9"/>
    <w:rsid w:val="003E72E3"/>
    <w:rsid w:val="003E75EF"/>
    <w:rsid w:val="003E7600"/>
    <w:rsid w:val="003E78EE"/>
    <w:rsid w:val="003E799A"/>
    <w:rsid w:val="003E7B4B"/>
    <w:rsid w:val="003E7B59"/>
    <w:rsid w:val="003F01D6"/>
    <w:rsid w:val="003F01DB"/>
    <w:rsid w:val="003F0399"/>
    <w:rsid w:val="003F03C3"/>
    <w:rsid w:val="003F045E"/>
    <w:rsid w:val="003F04C0"/>
    <w:rsid w:val="003F0654"/>
    <w:rsid w:val="003F0684"/>
    <w:rsid w:val="003F07C4"/>
    <w:rsid w:val="003F0D36"/>
    <w:rsid w:val="003F112C"/>
    <w:rsid w:val="003F1445"/>
    <w:rsid w:val="003F1746"/>
    <w:rsid w:val="003F1B4C"/>
    <w:rsid w:val="003F1C3F"/>
    <w:rsid w:val="003F1EB3"/>
    <w:rsid w:val="003F21CA"/>
    <w:rsid w:val="003F271F"/>
    <w:rsid w:val="003F29ED"/>
    <w:rsid w:val="003F2B0A"/>
    <w:rsid w:val="003F2C55"/>
    <w:rsid w:val="003F2F91"/>
    <w:rsid w:val="003F319A"/>
    <w:rsid w:val="003F357A"/>
    <w:rsid w:val="003F36B0"/>
    <w:rsid w:val="003F38CC"/>
    <w:rsid w:val="003F39B2"/>
    <w:rsid w:val="003F3E7F"/>
    <w:rsid w:val="003F414B"/>
    <w:rsid w:val="003F41C5"/>
    <w:rsid w:val="003F4685"/>
    <w:rsid w:val="003F47FA"/>
    <w:rsid w:val="003F48B6"/>
    <w:rsid w:val="003F4A55"/>
    <w:rsid w:val="003F516F"/>
    <w:rsid w:val="003F5276"/>
    <w:rsid w:val="003F5527"/>
    <w:rsid w:val="003F55B3"/>
    <w:rsid w:val="003F5924"/>
    <w:rsid w:val="003F5BB1"/>
    <w:rsid w:val="003F5DB4"/>
    <w:rsid w:val="003F5EAB"/>
    <w:rsid w:val="003F5FBA"/>
    <w:rsid w:val="003F6145"/>
    <w:rsid w:val="003F62D1"/>
    <w:rsid w:val="003F6607"/>
    <w:rsid w:val="003F695D"/>
    <w:rsid w:val="003F6D08"/>
    <w:rsid w:val="003F6DE8"/>
    <w:rsid w:val="003F743F"/>
    <w:rsid w:val="003F77E4"/>
    <w:rsid w:val="003F7CBA"/>
    <w:rsid w:val="003F7FCB"/>
    <w:rsid w:val="0040008F"/>
    <w:rsid w:val="0040044D"/>
    <w:rsid w:val="00400514"/>
    <w:rsid w:val="00400670"/>
    <w:rsid w:val="00400728"/>
    <w:rsid w:val="004008E8"/>
    <w:rsid w:val="00400B60"/>
    <w:rsid w:val="00401250"/>
    <w:rsid w:val="00401721"/>
    <w:rsid w:val="00401AF2"/>
    <w:rsid w:val="00401B08"/>
    <w:rsid w:val="00401BFF"/>
    <w:rsid w:val="00402227"/>
    <w:rsid w:val="0040247C"/>
    <w:rsid w:val="0040282E"/>
    <w:rsid w:val="004028BC"/>
    <w:rsid w:val="00402966"/>
    <w:rsid w:val="00402AF4"/>
    <w:rsid w:val="00402B65"/>
    <w:rsid w:val="004035A1"/>
    <w:rsid w:val="004035F3"/>
    <w:rsid w:val="00403667"/>
    <w:rsid w:val="0040375A"/>
    <w:rsid w:val="00403B07"/>
    <w:rsid w:val="00403C8D"/>
    <w:rsid w:val="00403DDD"/>
    <w:rsid w:val="0040421A"/>
    <w:rsid w:val="0040488A"/>
    <w:rsid w:val="004051BB"/>
    <w:rsid w:val="004051EA"/>
    <w:rsid w:val="00405253"/>
    <w:rsid w:val="004054EF"/>
    <w:rsid w:val="0040575E"/>
    <w:rsid w:val="00405814"/>
    <w:rsid w:val="00405A50"/>
    <w:rsid w:val="00405B93"/>
    <w:rsid w:val="00405C2A"/>
    <w:rsid w:val="00405EE5"/>
    <w:rsid w:val="00405FEB"/>
    <w:rsid w:val="00406132"/>
    <w:rsid w:val="004066A0"/>
    <w:rsid w:val="0040685A"/>
    <w:rsid w:val="00406BC3"/>
    <w:rsid w:val="00406BD7"/>
    <w:rsid w:val="00406E77"/>
    <w:rsid w:val="004070E1"/>
    <w:rsid w:val="00407158"/>
    <w:rsid w:val="0040728D"/>
    <w:rsid w:val="00407728"/>
    <w:rsid w:val="00407B0A"/>
    <w:rsid w:val="00407C33"/>
    <w:rsid w:val="00407C5C"/>
    <w:rsid w:val="00407DC3"/>
    <w:rsid w:val="0041099A"/>
    <w:rsid w:val="004109F8"/>
    <w:rsid w:val="00410B4D"/>
    <w:rsid w:val="00410F6F"/>
    <w:rsid w:val="0041106B"/>
    <w:rsid w:val="004112C0"/>
    <w:rsid w:val="00411414"/>
    <w:rsid w:val="00411964"/>
    <w:rsid w:val="00411BF8"/>
    <w:rsid w:val="00412045"/>
    <w:rsid w:val="00412095"/>
    <w:rsid w:val="0041228F"/>
    <w:rsid w:val="00412299"/>
    <w:rsid w:val="0041234A"/>
    <w:rsid w:val="004123EA"/>
    <w:rsid w:val="004126B5"/>
    <w:rsid w:val="00412797"/>
    <w:rsid w:val="00412867"/>
    <w:rsid w:val="0041297F"/>
    <w:rsid w:val="00412AA1"/>
    <w:rsid w:val="00412AB7"/>
    <w:rsid w:val="00412B9F"/>
    <w:rsid w:val="00412BA2"/>
    <w:rsid w:val="0041339E"/>
    <w:rsid w:val="00413930"/>
    <w:rsid w:val="004139ED"/>
    <w:rsid w:val="004142ED"/>
    <w:rsid w:val="004144F4"/>
    <w:rsid w:val="00414967"/>
    <w:rsid w:val="00414AD6"/>
    <w:rsid w:val="00414CAB"/>
    <w:rsid w:val="004151A5"/>
    <w:rsid w:val="0041559F"/>
    <w:rsid w:val="0041565E"/>
    <w:rsid w:val="00415A9A"/>
    <w:rsid w:val="00416303"/>
    <w:rsid w:val="00416359"/>
    <w:rsid w:val="004163AB"/>
    <w:rsid w:val="00416541"/>
    <w:rsid w:val="004165E5"/>
    <w:rsid w:val="00416770"/>
    <w:rsid w:val="004169E8"/>
    <w:rsid w:val="00416F38"/>
    <w:rsid w:val="00416F93"/>
    <w:rsid w:val="004170AD"/>
    <w:rsid w:val="004171BB"/>
    <w:rsid w:val="00417916"/>
    <w:rsid w:val="00417AED"/>
    <w:rsid w:val="00417B65"/>
    <w:rsid w:val="00417CC6"/>
    <w:rsid w:val="00417DFF"/>
    <w:rsid w:val="00417F45"/>
    <w:rsid w:val="00420031"/>
    <w:rsid w:val="004200C1"/>
    <w:rsid w:val="004202AD"/>
    <w:rsid w:val="004205BC"/>
    <w:rsid w:val="00420680"/>
    <w:rsid w:val="0042083B"/>
    <w:rsid w:val="004208AA"/>
    <w:rsid w:val="00420C6E"/>
    <w:rsid w:val="00420D6B"/>
    <w:rsid w:val="00421339"/>
    <w:rsid w:val="004216C9"/>
    <w:rsid w:val="00421768"/>
    <w:rsid w:val="004217C3"/>
    <w:rsid w:val="004218F6"/>
    <w:rsid w:val="00421905"/>
    <w:rsid w:val="00421B8F"/>
    <w:rsid w:val="00421C3F"/>
    <w:rsid w:val="00421F6D"/>
    <w:rsid w:val="0042214F"/>
    <w:rsid w:val="0042266F"/>
    <w:rsid w:val="004226D8"/>
    <w:rsid w:val="00422A80"/>
    <w:rsid w:val="00422E26"/>
    <w:rsid w:val="00422FC8"/>
    <w:rsid w:val="004237EF"/>
    <w:rsid w:val="0042392F"/>
    <w:rsid w:val="00423A3B"/>
    <w:rsid w:val="00423E18"/>
    <w:rsid w:val="004240CE"/>
    <w:rsid w:val="004240E5"/>
    <w:rsid w:val="0042496C"/>
    <w:rsid w:val="00424ABB"/>
    <w:rsid w:val="00424AFF"/>
    <w:rsid w:val="00424D8F"/>
    <w:rsid w:val="00424DAA"/>
    <w:rsid w:val="004252AB"/>
    <w:rsid w:val="004253C0"/>
    <w:rsid w:val="004254B1"/>
    <w:rsid w:val="004254C3"/>
    <w:rsid w:val="00425C64"/>
    <w:rsid w:val="00425EC1"/>
    <w:rsid w:val="00425F78"/>
    <w:rsid w:val="00426061"/>
    <w:rsid w:val="004260FA"/>
    <w:rsid w:val="00426949"/>
    <w:rsid w:val="00426CFC"/>
    <w:rsid w:val="00426D78"/>
    <w:rsid w:val="00426F74"/>
    <w:rsid w:val="00427011"/>
    <w:rsid w:val="0042749C"/>
    <w:rsid w:val="004275FA"/>
    <w:rsid w:val="004278C1"/>
    <w:rsid w:val="00427A52"/>
    <w:rsid w:val="00427BF9"/>
    <w:rsid w:val="00427F41"/>
    <w:rsid w:val="004300F7"/>
    <w:rsid w:val="00430359"/>
    <w:rsid w:val="0043066A"/>
    <w:rsid w:val="00430ABB"/>
    <w:rsid w:val="00430B20"/>
    <w:rsid w:val="00430C0C"/>
    <w:rsid w:val="00430DBC"/>
    <w:rsid w:val="00430ECC"/>
    <w:rsid w:val="0043105E"/>
    <w:rsid w:val="00431134"/>
    <w:rsid w:val="004314C3"/>
    <w:rsid w:val="00431795"/>
    <w:rsid w:val="004318B9"/>
    <w:rsid w:val="004318C9"/>
    <w:rsid w:val="004319EE"/>
    <w:rsid w:val="004322EE"/>
    <w:rsid w:val="0043233C"/>
    <w:rsid w:val="00432416"/>
    <w:rsid w:val="0043267F"/>
    <w:rsid w:val="0043294A"/>
    <w:rsid w:val="00432AE4"/>
    <w:rsid w:val="00432B3D"/>
    <w:rsid w:val="00432C44"/>
    <w:rsid w:val="00432D87"/>
    <w:rsid w:val="00432DE9"/>
    <w:rsid w:val="004331AF"/>
    <w:rsid w:val="004333C7"/>
    <w:rsid w:val="00433CB8"/>
    <w:rsid w:val="00433E72"/>
    <w:rsid w:val="0043409E"/>
    <w:rsid w:val="004341FD"/>
    <w:rsid w:val="00434452"/>
    <w:rsid w:val="004347AC"/>
    <w:rsid w:val="00434ADA"/>
    <w:rsid w:val="00434AF6"/>
    <w:rsid w:val="00434D1D"/>
    <w:rsid w:val="0043528A"/>
    <w:rsid w:val="00435521"/>
    <w:rsid w:val="00435842"/>
    <w:rsid w:val="0043592C"/>
    <w:rsid w:val="00435D3E"/>
    <w:rsid w:val="00435D47"/>
    <w:rsid w:val="00435DA5"/>
    <w:rsid w:val="00436055"/>
    <w:rsid w:val="004362F5"/>
    <w:rsid w:val="00436456"/>
    <w:rsid w:val="0043646F"/>
    <w:rsid w:val="00436CF6"/>
    <w:rsid w:val="00436D67"/>
    <w:rsid w:val="00437082"/>
    <w:rsid w:val="00437219"/>
    <w:rsid w:val="004373A1"/>
    <w:rsid w:val="004374E0"/>
    <w:rsid w:val="0043753C"/>
    <w:rsid w:val="0043755E"/>
    <w:rsid w:val="00437616"/>
    <w:rsid w:val="00437824"/>
    <w:rsid w:val="00437903"/>
    <w:rsid w:val="00437AD6"/>
    <w:rsid w:val="00437BF7"/>
    <w:rsid w:val="00437DBC"/>
    <w:rsid w:val="00437DCA"/>
    <w:rsid w:val="00437FB4"/>
    <w:rsid w:val="00440296"/>
    <w:rsid w:val="004403EC"/>
    <w:rsid w:val="00440E80"/>
    <w:rsid w:val="0044105A"/>
    <w:rsid w:val="00441255"/>
    <w:rsid w:val="00441475"/>
    <w:rsid w:val="0044149A"/>
    <w:rsid w:val="0044169C"/>
    <w:rsid w:val="0044180D"/>
    <w:rsid w:val="00441A71"/>
    <w:rsid w:val="0044204C"/>
    <w:rsid w:val="00442233"/>
    <w:rsid w:val="004423DD"/>
    <w:rsid w:val="00442514"/>
    <w:rsid w:val="0044288F"/>
    <w:rsid w:val="00442E61"/>
    <w:rsid w:val="00442EA3"/>
    <w:rsid w:val="00442EC8"/>
    <w:rsid w:val="00442EDC"/>
    <w:rsid w:val="00442FC5"/>
    <w:rsid w:val="0044300F"/>
    <w:rsid w:val="004435C0"/>
    <w:rsid w:val="0044376C"/>
    <w:rsid w:val="004437EE"/>
    <w:rsid w:val="00443872"/>
    <w:rsid w:val="00443BB5"/>
    <w:rsid w:val="00443ECA"/>
    <w:rsid w:val="00444045"/>
    <w:rsid w:val="00444564"/>
    <w:rsid w:val="00444BE0"/>
    <w:rsid w:val="00444D4D"/>
    <w:rsid w:val="0044506A"/>
    <w:rsid w:val="00445699"/>
    <w:rsid w:val="00445738"/>
    <w:rsid w:val="00445808"/>
    <w:rsid w:val="00445B3F"/>
    <w:rsid w:val="00445D05"/>
    <w:rsid w:val="00445D3A"/>
    <w:rsid w:val="00446231"/>
    <w:rsid w:val="00446529"/>
    <w:rsid w:val="004466A3"/>
    <w:rsid w:val="004468E5"/>
    <w:rsid w:val="00446CFE"/>
    <w:rsid w:val="00446D7D"/>
    <w:rsid w:val="00446E2E"/>
    <w:rsid w:val="00446E58"/>
    <w:rsid w:val="00446F4C"/>
    <w:rsid w:val="00447033"/>
    <w:rsid w:val="004472A4"/>
    <w:rsid w:val="00447486"/>
    <w:rsid w:val="004474D1"/>
    <w:rsid w:val="00447D44"/>
    <w:rsid w:val="00447ED6"/>
    <w:rsid w:val="0045015D"/>
    <w:rsid w:val="00450B80"/>
    <w:rsid w:val="00450E60"/>
    <w:rsid w:val="0045106E"/>
    <w:rsid w:val="00451217"/>
    <w:rsid w:val="0045157A"/>
    <w:rsid w:val="00451594"/>
    <w:rsid w:val="00451697"/>
    <w:rsid w:val="004516C1"/>
    <w:rsid w:val="004517BD"/>
    <w:rsid w:val="004517DD"/>
    <w:rsid w:val="004519B2"/>
    <w:rsid w:val="004519F6"/>
    <w:rsid w:val="00451A08"/>
    <w:rsid w:val="00451CE7"/>
    <w:rsid w:val="00451DC4"/>
    <w:rsid w:val="00451E39"/>
    <w:rsid w:val="0045204E"/>
    <w:rsid w:val="0045216A"/>
    <w:rsid w:val="004523C6"/>
    <w:rsid w:val="00452A49"/>
    <w:rsid w:val="00452DD6"/>
    <w:rsid w:val="00453339"/>
    <w:rsid w:val="00453604"/>
    <w:rsid w:val="00453781"/>
    <w:rsid w:val="004539B7"/>
    <w:rsid w:val="00453B27"/>
    <w:rsid w:val="00453BD1"/>
    <w:rsid w:val="00453C69"/>
    <w:rsid w:val="00453DF6"/>
    <w:rsid w:val="00453F97"/>
    <w:rsid w:val="00453FDB"/>
    <w:rsid w:val="00454218"/>
    <w:rsid w:val="00454402"/>
    <w:rsid w:val="00454443"/>
    <w:rsid w:val="0045477A"/>
    <w:rsid w:val="00454DA7"/>
    <w:rsid w:val="00454DCD"/>
    <w:rsid w:val="00454E31"/>
    <w:rsid w:val="00455106"/>
    <w:rsid w:val="004551FC"/>
    <w:rsid w:val="004555CF"/>
    <w:rsid w:val="00455A1C"/>
    <w:rsid w:val="00455C19"/>
    <w:rsid w:val="00455C28"/>
    <w:rsid w:val="0045602D"/>
    <w:rsid w:val="004562AF"/>
    <w:rsid w:val="00456C1F"/>
    <w:rsid w:val="00456D76"/>
    <w:rsid w:val="0045722E"/>
    <w:rsid w:val="00457237"/>
    <w:rsid w:val="00457513"/>
    <w:rsid w:val="004575C7"/>
    <w:rsid w:val="00457B8A"/>
    <w:rsid w:val="00457C48"/>
    <w:rsid w:val="00457D5D"/>
    <w:rsid w:val="0046049E"/>
    <w:rsid w:val="0046075C"/>
    <w:rsid w:val="00460875"/>
    <w:rsid w:val="00460CDE"/>
    <w:rsid w:val="00460E42"/>
    <w:rsid w:val="00461003"/>
    <w:rsid w:val="004612F7"/>
    <w:rsid w:val="0046135C"/>
    <w:rsid w:val="00461500"/>
    <w:rsid w:val="0046150F"/>
    <w:rsid w:val="0046162E"/>
    <w:rsid w:val="004616C8"/>
    <w:rsid w:val="004618E1"/>
    <w:rsid w:val="0046193D"/>
    <w:rsid w:val="00461D26"/>
    <w:rsid w:val="00461D8E"/>
    <w:rsid w:val="004621E7"/>
    <w:rsid w:val="004622C1"/>
    <w:rsid w:val="0046231A"/>
    <w:rsid w:val="0046275C"/>
    <w:rsid w:val="004627CF"/>
    <w:rsid w:val="00462BB9"/>
    <w:rsid w:val="00463324"/>
    <w:rsid w:val="00463582"/>
    <w:rsid w:val="00463E00"/>
    <w:rsid w:val="004641B7"/>
    <w:rsid w:val="004644E9"/>
    <w:rsid w:val="00464790"/>
    <w:rsid w:val="00464817"/>
    <w:rsid w:val="004649FB"/>
    <w:rsid w:val="00464ACC"/>
    <w:rsid w:val="00464C7B"/>
    <w:rsid w:val="00465518"/>
    <w:rsid w:val="00465915"/>
    <w:rsid w:val="00465969"/>
    <w:rsid w:val="004659A0"/>
    <w:rsid w:val="004659DB"/>
    <w:rsid w:val="00465B40"/>
    <w:rsid w:val="00465C55"/>
    <w:rsid w:val="00465E58"/>
    <w:rsid w:val="00466177"/>
    <w:rsid w:val="004662DC"/>
    <w:rsid w:val="004665F9"/>
    <w:rsid w:val="004667AE"/>
    <w:rsid w:val="00466943"/>
    <w:rsid w:val="00466A5F"/>
    <w:rsid w:val="00466A72"/>
    <w:rsid w:val="00466AD6"/>
    <w:rsid w:val="00466B04"/>
    <w:rsid w:val="004677F0"/>
    <w:rsid w:val="004678EE"/>
    <w:rsid w:val="00467A75"/>
    <w:rsid w:val="004702F6"/>
    <w:rsid w:val="00470304"/>
    <w:rsid w:val="004706D8"/>
    <w:rsid w:val="00470822"/>
    <w:rsid w:val="004708D0"/>
    <w:rsid w:val="0047097C"/>
    <w:rsid w:val="00470A85"/>
    <w:rsid w:val="00470B85"/>
    <w:rsid w:val="00470D03"/>
    <w:rsid w:val="00470E12"/>
    <w:rsid w:val="00470FCF"/>
    <w:rsid w:val="00471392"/>
    <w:rsid w:val="00471423"/>
    <w:rsid w:val="00471704"/>
    <w:rsid w:val="0047189B"/>
    <w:rsid w:val="00471D38"/>
    <w:rsid w:val="00471FF4"/>
    <w:rsid w:val="00472017"/>
    <w:rsid w:val="00472C0F"/>
    <w:rsid w:val="00472DE6"/>
    <w:rsid w:val="00473001"/>
    <w:rsid w:val="004730C9"/>
    <w:rsid w:val="004734B0"/>
    <w:rsid w:val="0047356E"/>
    <w:rsid w:val="00473575"/>
    <w:rsid w:val="00473798"/>
    <w:rsid w:val="004737EA"/>
    <w:rsid w:val="00473B19"/>
    <w:rsid w:val="00473BFF"/>
    <w:rsid w:val="00473CB6"/>
    <w:rsid w:val="00473D21"/>
    <w:rsid w:val="004740E4"/>
    <w:rsid w:val="0047436B"/>
    <w:rsid w:val="004747F6"/>
    <w:rsid w:val="0047488E"/>
    <w:rsid w:val="00474B24"/>
    <w:rsid w:val="00474B35"/>
    <w:rsid w:val="00474BA2"/>
    <w:rsid w:val="00474F9C"/>
    <w:rsid w:val="00474F9F"/>
    <w:rsid w:val="00474FA6"/>
    <w:rsid w:val="00475187"/>
    <w:rsid w:val="0047524F"/>
    <w:rsid w:val="004752B9"/>
    <w:rsid w:val="00475839"/>
    <w:rsid w:val="00475FF1"/>
    <w:rsid w:val="004765D2"/>
    <w:rsid w:val="004767C9"/>
    <w:rsid w:val="00476C1A"/>
    <w:rsid w:val="00477008"/>
    <w:rsid w:val="00477059"/>
    <w:rsid w:val="00477152"/>
    <w:rsid w:val="00477479"/>
    <w:rsid w:val="0047757A"/>
    <w:rsid w:val="00477642"/>
    <w:rsid w:val="00477BF4"/>
    <w:rsid w:val="00477D1B"/>
    <w:rsid w:val="00477DD1"/>
    <w:rsid w:val="00480192"/>
    <w:rsid w:val="00480284"/>
    <w:rsid w:val="00480402"/>
    <w:rsid w:val="00480661"/>
    <w:rsid w:val="00480B34"/>
    <w:rsid w:val="00480BD2"/>
    <w:rsid w:val="00481425"/>
    <w:rsid w:val="00481486"/>
    <w:rsid w:val="004818BD"/>
    <w:rsid w:val="00481A2F"/>
    <w:rsid w:val="00481BAB"/>
    <w:rsid w:val="00481E6B"/>
    <w:rsid w:val="00481F94"/>
    <w:rsid w:val="004822FE"/>
    <w:rsid w:val="00482746"/>
    <w:rsid w:val="0048286C"/>
    <w:rsid w:val="004828B8"/>
    <w:rsid w:val="00482A34"/>
    <w:rsid w:val="00482A47"/>
    <w:rsid w:val="00482CE6"/>
    <w:rsid w:val="00483098"/>
    <w:rsid w:val="004830E9"/>
    <w:rsid w:val="0048366D"/>
    <w:rsid w:val="004838ED"/>
    <w:rsid w:val="00483EDE"/>
    <w:rsid w:val="0048401E"/>
    <w:rsid w:val="00484119"/>
    <w:rsid w:val="00484281"/>
    <w:rsid w:val="00484468"/>
    <w:rsid w:val="00484DBE"/>
    <w:rsid w:val="00485163"/>
    <w:rsid w:val="00485220"/>
    <w:rsid w:val="0048533A"/>
    <w:rsid w:val="00485A15"/>
    <w:rsid w:val="00485B42"/>
    <w:rsid w:val="00485EDB"/>
    <w:rsid w:val="00486058"/>
    <w:rsid w:val="00486064"/>
    <w:rsid w:val="0048609F"/>
    <w:rsid w:val="0048662A"/>
    <w:rsid w:val="004866EA"/>
    <w:rsid w:val="004869FA"/>
    <w:rsid w:val="00486BEF"/>
    <w:rsid w:val="00486C81"/>
    <w:rsid w:val="00486D40"/>
    <w:rsid w:val="00486D9B"/>
    <w:rsid w:val="004870F5"/>
    <w:rsid w:val="0048730F"/>
    <w:rsid w:val="0048749B"/>
    <w:rsid w:val="004874D5"/>
    <w:rsid w:val="0048759B"/>
    <w:rsid w:val="0048776C"/>
    <w:rsid w:val="004879D7"/>
    <w:rsid w:val="00487B9E"/>
    <w:rsid w:val="00487CE1"/>
    <w:rsid w:val="00487FFB"/>
    <w:rsid w:val="0049018A"/>
    <w:rsid w:val="0049021D"/>
    <w:rsid w:val="00490303"/>
    <w:rsid w:val="00490313"/>
    <w:rsid w:val="00490783"/>
    <w:rsid w:val="004907FF"/>
    <w:rsid w:val="00490963"/>
    <w:rsid w:val="00490CB8"/>
    <w:rsid w:val="00490FA0"/>
    <w:rsid w:val="0049127F"/>
    <w:rsid w:val="00491488"/>
    <w:rsid w:val="00491588"/>
    <w:rsid w:val="004916C3"/>
    <w:rsid w:val="00491729"/>
    <w:rsid w:val="00491832"/>
    <w:rsid w:val="0049189B"/>
    <w:rsid w:val="00491B0C"/>
    <w:rsid w:val="00491C8B"/>
    <w:rsid w:val="00491CE3"/>
    <w:rsid w:val="00491D01"/>
    <w:rsid w:val="00491D42"/>
    <w:rsid w:val="00491D9E"/>
    <w:rsid w:val="00491E61"/>
    <w:rsid w:val="004921DF"/>
    <w:rsid w:val="00492486"/>
    <w:rsid w:val="00492AA9"/>
    <w:rsid w:val="00492C72"/>
    <w:rsid w:val="00493148"/>
    <w:rsid w:val="00493360"/>
    <w:rsid w:val="0049351F"/>
    <w:rsid w:val="00493CE2"/>
    <w:rsid w:val="00493D3F"/>
    <w:rsid w:val="00493F1C"/>
    <w:rsid w:val="00493F64"/>
    <w:rsid w:val="00494225"/>
    <w:rsid w:val="004946B0"/>
    <w:rsid w:val="00494867"/>
    <w:rsid w:val="00494C31"/>
    <w:rsid w:val="00494EF7"/>
    <w:rsid w:val="0049517B"/>
    <w:rsid w:val="004954F6"/>
    <w:rsid w:val="004956EC"/>
    <w:rsid w:val="004957F8"/>
    <w:rsid w:val="00495B3C"/>
    <w:rsid w:val="00496032"/>
    <w:rsid w:val="0049603E"/>
    <w:rsid w:val="0049643A"/>
    <w:rsid w:val="004966CC"/>
    <w:rsid w:val="00496956"/>
    <w:rsid w:val="00496B8D"/>
    <w:rsid w:val="004970D8"/>
    <w:rsid w:val="00497582"/>
    <w:rsid w:val="00497768"/>
    <w:rsid w:val="00497954"/>
    <w:rsid w:val="00497974"/>
    <w:rsid w:val="00497A67"/>
    <w:rsid w:val="00497AA2"/>
    <w:rsid w:val="00497D3D"/>
    <w:rsid w:val="00497F26"/>
    <w:rsid w:val="004A0166"/>
    <w:rsid w:val="004A05D5"/>
    <w:rsid w:val="004A0B84"/>
    <w:rsid w:val="004A0FA9"/>
    <w:rsid w:val="004A1221"/>
    <w:rsid w:val="004A1567"/>
    <w:rsid w:val="004A160B"/>
    <w:rsid w:val="004A184F"/>
    <w:rsid w:val="004A1B99"/>
    <w:rsid w:val="004A1F60"/>
    <w:rsid w:val="004A2196"/>
    <w:rsid w:val="004A25AD"/>
    <w:rsid w:val="004A25E8"/>
    <w:rsid w:val="004A2649"/>
    <w:rsid w:val="004A26F7"/>
    <w:rsid w:val="004A2B10"/>
    <w:rsid w:val="004A2FB8"/>
    <w:rsid w:val="004A3210"/>
    <w:rsid w:val="004A3B7A"/>
    <w:rsid w:val="004A3D43"/>
    <w:rsid w:val="004A3FC3"/>
    <w:rsid w:val="004A4177"/>
    <w:rsid w:val="004A4260"/>
    <w:rsid w:val="004A42B4"/>
    <w:rsid w:val="004A443A"/>
    <w:rsid w:val="004A447F"/>
    <w:rsid w:val="004A44F7"/>
    <w:rsid w:val="004A478B"/>
    <w:rsid w:val="004A4962"/>
    <w:rsid w:val="004A4D44"/>
    <w:rsid w:val="004A5564"/>
    <w:rsid w:val="004A55FF"/>
    <w:rsid w:val="004A56EA"/>
    <w:rsid w:val="004A59EF"/>
    <w:rsid w:val="004A5AF8"/>
    <w:rsid w:val="004A5C47"/>
    <w:rsid w:val="004A5FD8"/>
    <w:rsid w:val="004A607E"/>
    <w:rsid w:val="004A638B"/>
    <w:rsid w:val="004A6395"/>
    <w:rsid w:val="004A6864"/>
    <w:rsid w:val="004A6AF3"/>
    <w:rsid w:val="004A6B97"/>
    <w:rsid w:val="004A6BCC"/>
    <w:rsid w:val="004A6CBE"/>
    <w:rsid w:val="004A6E58"/>
    <w:rsid w:val="004A6E76"/>
    <w:rsid w:val="004A7189"/>
    <w:rsid w:val="004A7209"/>
    <w:rsid w:val="004A7551"/>
    <w:rsid w:val="004A75DE"/>
    <w:rsid w:val="004A787C"/>
    <w:rsid w:val="004A78CF"/>
    <w:rsid w:val="004A7BE2"/>
    <w:rsid w:val="004A7F05"/>
    <w:rsid w:val="004B09BD"/>
    <w:rsid w:val="004B0A7A"/>
    <w:rsid w:val="004B0B2D"/>
    <w:rsid w:val="004B0D4E"/>
    <w:rsid w:val="004B0DAE"/>
    <w:rsid w:val="004B0EB5"/>
    <w:rsid w:val="004B0ED5"/>
    <w:rsid w:val="004B1064"/>
    <w:rsid w:val="004B140C"/>
    <w:rsid w:val="004B1669"/>
    <w:rsid w:val="004B1A8B"/>
    <w:rsid w:val="004B1E01"/>
    <w:rsid w:val="004B1E99"/>
    <w:rsid w:val="004B20F8"/>
    <w:rsid w:val="004B2184"/>
    <w:rsid w:val="004B2514"/>
    <w:rsid w:val="004B2738"/>
    <w:rsid w:val="004B2792"/>
    <w:rsid w:val="004B293E"/>
    <w:rsid w:val="004B2D53"/>
    <w:rsid w:val="004B2F12"/>
    <w:rsid w:val="004B303F"/>
    <w:rsid w:val="004B30CD"/>
    <w:rsid w:val="004B3A26"/>
    <w:rsid w:val="004B3BCB"/>
    <w:rsid w:val="004B3FFA"/>
    <w:rsid w:val="004B4535"/>
    <w:rsid w:val="004B49B4"/>
    <w:rsid w:val="004B4E30"/>
    <w:rsid w:val="004B501A"/>
    <w:rsid w:val="004B5155"/>
    <w:rsid w:val="004B5337"/>
    <w:rsid w:val="004B5775"/>
    <w:rsid w:val="004B57F5"/>
    <w:rsid w:val="004B5E7C"/>
    <w:rsid w:val="004B604D"/>
    <w:rsid w:val="004B6050"/>
    <w:rsid w:val="004B608F"/>
    <w:rsid w:val="004B6404"/>
    <w:rsid w:val="004B657B"/>
    <w:rsid w:val="004B6648"/>
    <w:rsid w:val="004B66BB"/>
    <w:rsid w:val="004B670D"/>
    <w:rsid w:val="004B6766"/>
    <w:rsid w:val="004B6C28"/>
    <w:rsid w:val="004B6CCF"/>
    <w:rsid w:val="004B6E77"/>
    <w:rsid w:val="004B6F12"/>
    <w:rsid w:val="004B6F1B"/>
    <w:rsid w:val="004B70DB"/>
    <w:rsid w:val="004B744F"/>
    <w:rsid w:val="004B7702"/>
    <w:rsid w:val="004B7713"/>
    <w:rsid w:val="004B7A85"/>
    <w:rsid w:val="004B7AEB"/>
    <w:rsid w:val="004C0078"/>
    <w:rsid w:val="004C05E4"/>
    <w:rsid w:val="004C0619"/>
    <w:rsid w:val="004C0D56"/>
    <w:rsid w:val="004C0DDB"/>
    <w:rsid w:val="004C0F67"/>
    <w:rsid w:val="004C1011"/>
    <w:rsid w:val="004C153B"/>
    <w:rsid w:val="004C159F"/>
    <w:rsid w:val="004C1615"/>
    <w:rsid w:val="004C1850"/>
    <w:rsid w:val="004C1BC1"/>
    <w:rsid w:val="004C1E08"/>
    <w:rsid w:val="004C2231"/>
    <w:rsid w:val="004C2674"/>
    <w:rsid w:val="004C279C"/>
    <w:rsid w:val="004C28F0"/>
    <w:rsid w:val="004C2AA6"/>
    <w:rsid w:val="004C2C19"/>
    <w:rsid w:val="004C2C6D"/>
    <w:rsid w:val="004C2F1C"/>
    <w:rsid w:val="004C34B8"/>
    <w:rsid w:val="004C3549"/>
    <w:rsid w:val="004C358F"/>
    <w:rsid w:val="004C385E"/>
    <w:rsid w:val="004C38B3"/>
    <w:rsid w:val="004C38B6"/>
    <w:rsid w:val="004C3909"/>
    <w:rsid w:val="004C4481"/>
    <w:rsid w:val="004C47E3"/>
    <w:rsid w:val="004C4840"/>
    <w:rsid w:val="004C4921"/>
    <w:rsid w:val="004C4B86"/>
    <w:rsid w:val="004C4CEE"/>
    <w:rsid w:val="004C4D66"/>
    <w:rsid w:val="004C51D5"/>
    <w:rsid w:val="004C5A2E"/>
    <w:rsid w:val="004C5CD6"/>
    <w:rsid w:val="004C64D4"/>
    <w:rsid w:val="004C66DC"/>
    <w:rsid w:val="004C66FF"/>
    <w:rsid w:val="004C6A4E"/>
    <w:rsid w:val="004C6DE8"/>
    <w:rsid w:val="004C726D"/>
    <w:rsid w:val="004C72A4"/>
    <w:rsid w:val="004C74F6"/>
    <w:rsid w:val="004C753F"/>
    <w:rsid w:val="004C75EE"/>
    <w:rsid w:val="004C76CC"/>
    <w:rsid w:val="004C7A5A"/>
    <w:rsid w:val="004D008D"/>
    <w:rsid w:val="004D03DB"/>
    <w:rsid w:val="004D044D"/>
    <w:rsid w:val="004D0A50"/>
    <w:rsid w:val="004D0BEC"/>
    <w:rsid w:val="004D0F23"/>
    <w:rsid w:val="004D111E"/>
    <w:rsid w:val="004D11EC"/>
    <w:rsid w:val="004D13E7"/>
    <w:rsid w:val="004D156D"/>
    <w:rsid w:val="004D1E8A"/>
    <w:rsid w:val="004D1ED0"/>
    <w:rsid w:val="004D2088"/>
    <w:rsid w:val="004D208D"/>
    <w:rsid w:val="004D2411"/>
    <w:rsid w:val="004D2737"/>
    <w:rsid w:val="004D27ED"/>
    <w:rsid w:val="004D2816"/>
    <w:rsid w:val="004D2B35"/>
    <w:rsid w:val="004D2C4F"/>
    <w:rsid w:val="004D2CF7"/>
    <w:rsid w:val="004D2D42"/>
    <w:rsid w:val="004D2DB0"/>
    <w:rsid w:val="004D2F31"/>
    <w:rsid w:val="004D3646"/>
    <w:rsid w:val="004D397D"/>
    <w:rsid w:val="004D3983"/>
    <w:rsid w:val="004D3BF5"/>
    <w:rsid w:val="004D3D8D"/>
    <w:rsid w:val="004D3F40"/>
    <w:rsid w:val="004D3FC5"/>
    <w:rsid w:val="004D41B5"/>
    <w:rsid w:val="004D432B"/>
    <w:rsid w:val="004D43BB"/>
    <w:rsid w:val="004D4466"/>
    <w:rsid w:val="004D4633"/>
    <w:rsid w:val="004D466F"/>
    <w:rsid w:val="004D46E7"/>
    <w:rsid w:val="004D4AD5"/>
    <w:rsid w:val="004D5029"/>
    <w:rsid w:val="004D50B3"/>
    <w:rsid w:val="004D534D"/>
    <w:rsid w:val="004D59AF"/>
    <w:rsid w:val="004D5D14"/>
    <w:rsid w:val="004D5D63"/>
    <w:rsid w:val="004D5F7E"/>
    <w:rsid w:val="004D5FC5"/>
    <w:rsid w:val="004D6189"/>
    <w:rsid w:val="004D6232"/>
    <w:rsid w:val="004D628F"/>
    <w:rsid w:val="004D6CBD"/>
    <w:rsid w:val="004D6DEE"/>
    <w:rsid w:val="004D720A"/>
    <w:rsid w:val="004D73B8"/>
    <w:rsid w:val="004D7743"/>
    <w:rsid w:val="004D7A14"/>
    <w:rsid w:val="004D7A66"/>
    <w:rsid w:val="004D7B23"/>
    <w:rsid w:val="004D7D05"/>
    <w:rsid w:val="004D7E18"/>
    <w:rsid w:val="004D7F10"/>
    <w:rsid w:val="004E062E"/>
    <w:rsid w:val="004E06DC"/>
    <w:rsid w:val="004E0EA7"/>
    <w:rsid w:val="004E1288"/>
    <w:rsid w:val="004E1878"/>
    <w:rsid w:val="004E1C3C"/>
    <w:rsid w:val="004E23B5"/>
    <w:rsid w:val="004E2896"/>
    <w:rsid w:val="004E2926"/>
    <w:rsid w:val="004E2B70"/>
    <w:rsid w:val="004E2D67"/>
    <w:rsid w:val="004E2E18"/>
    <w:rsid w:val="004E3106"/>
    <w:rsid w:val="004E33E5"/>
    <w:rsid w:val="004E3968"/>
    <w:rsid w:val="004E3D8D"/>
    <w:rsid w:val="004E3EC7"/>
    <w:rsid w:val="004E3F52"/>
    <w:rsid w:val="004E40A8"/>
    <w:rsid w:val="004E42C0"/>
    <w:rsid w:val="004E4618"/>
    <w:rsid w:val="004E4848"/>
    <w:rsid w:val="004E4A1D"/>
    <w:rsid w:val="004E4CEC"/>
    <w:rsid w:val="004E4DCF"/>
    <w:rsid w:val="004E4F98"/>
    <w:rsid w:val="004E5074"/>
    <w:rsid w:val="004E528C"/>
    <w:rsid w:val="004E5507"/>
    <w:rsid w:val="004E598D"/>
    <w:rsid w:val="004E64C1"/>
    <w:rsid w:val="004E6668"/>
    <w:rsid w:val="004E6905"/>
    <w:rsid w:val="004E6AEE"/>
    <w:rsid w:val="004E6CCA"/>
    <w:rsid w:val="004E6EAD"/>
    <w:rsid w:val="004E7029"/>
    <w:rsid w:val="004E7454"/>
    <w:rsid w:val="004E7598"/>
    <w:rsid w:val="004E7CCC"/>
    <w:rsid w:val="004E7DB0"/>
    <w:rsid w:val="004F0135"/>
    <w:rsid w:val="004F01E0"/>
    <w:rsid w:val="004F0697"/>
    <w:rsid w:val="004F0751"/>
    <w:rsid w:val="004F0757"/>
    <w:rsid w:val="004F089B"/>
    <w:rsid w:val="004F0DC3"/>
    <w:rsid w:val="004F0EB8"/>
    <w:rsid w:val="004F16F2"/>
    <w:rsid w:val="004F1A96"/>
    <w:rsid w:val="004F1D11"/>
    <w:rsid w:val="004F284E"/>
    <w:rsid w:val="004F2961"/>
    <w:rsid w:val="004F2DC6"/>
    <w:rsid w:val="004F2E2C"/>
    <w:rsid w:val="004F3334"/>
    <w:rsid w:val="004F3389"/>
    <w:rsid w:val="004F3A4E"/>
    <w:rsid w:val="004F3A61"/>
    <w:rsid w:val="004F3A8C"/>
    <w:rsid w:val="004F3CAB"/>
    <w:rsid w:val="004F3D3E"/>
    <w:rsid w:val="004F3EB1"/>
    <w:rsid w:val="004F4041"/>
    <w:rsid w:val="004F4540"/>
    <w:rsid w:val="004F4578"/>
    <w:rsid w:val="004F4705"/>
    <w:rsid w:val="004F4785"/>
    <w:rsid w:val="004F494B"/>
    <w:rsid w:val="004F4B5D"/>
    <w:rsid w:val="004F4C4F"/>
    <w:rsid w:val="004F4E31"/>
    <w:rsid w:val="004F5204"/>
    <w:rsid w:val="004F5367"/>
    <w:rsid w:val="004F5644"/>
    <w:rsid w:val="004F5A72"/>
    <w:rsid w:val="004F5B0F"/>
    <w:rsid w:val="004F5EDF"/>
    <w:rsid w:val="004F683A"/>
    <w:rsid w:val="004F6C87"/>
    <w:rsid w:val="004F6E8B"/>
    <w:rsid w:val="004F6FF3"/>
    <w:rsid w:val="004F7120"/>
    <w:rsid w:val="004F722E"/>
    <w:rsid w:val="004F73C6"/>
    <w:rsid w:val="004F79F9"/>
    <w:rsid w:val="004F7CF2"/>
    <w:rsid w:val="004F7D37"/>
    <w:rsid w:val="005002F8"/>
    <w:rsid w:val="0050079D"/>
    <w:rsid w:val="00500A88"/>
    <w:rsid w:val="00500BCC"/>
    <w:rsid w:val="00500D59"/>
    <w:rsid w:val="00500E1D"/>
    <w:rsid w:val="00500E8C"/>
    <w:rsid w:val="00500F58"/>
    <w:rsid w:val="0050110E"/>
    <w:rsid w:val="005015A2"/>
    <w:rsid w:val="00501684"/>
    <w:rsid w:val="00501729"/>
    <w:rsid w:val="00501762"/>
    <w:rsid w:val="00501A07"/>
    <w:rsid w:val="00501D42"/>
    <w:rsid w:val="00501DE9"/>
    <w:rsid w:val="005023F4"/>
    <w:rsid w:val="0050258E"/>
    <w:rsid w:val="005025EF"/>
    <w:rsid w:val="00502697"/>
    <w:rsid w:val="005028B6"/>
    <w:rsid w:val="005028D5"/>
    <w:rsid w:val="0050327E"/>
    <w:rsid w:val="0050347C"/>
    <w:rsid w:val="00503B9C"/>
    <w:rsid w:val="00503F82"/>
    <w:rsid w:val="005041F9"/>
    <w:rsid w:val="00504394"/>
    <w:rsid w:val="005045FF"/>
    <w:rsid w:val="005048E1"/>
    <w:rsid w:val="005049C7"/>
    <w:rsid w:val="00504A49"/>
    <w:rsid w:val="00504ABD"/>
    <w:rsid w:val="00504BB2"/>
    <w:rsid w:val="00504CC3"/>
    <w:rsid w:val="00504F66"/>
    <w:rsid w:val="0050564E"/>
    <w:rsid w:val="00505680"/>
    <w:rsid w:val="00505809"/>
    <w:rsid w:val="00505868"/>
    <w:rsid w:val="005058A1"/>
    <w:rsid w:val="005058BC"/>
    <w:rsid w:val="00505C57"/>
    <w:rsid w:val="00506300"/>
    <w:rsid w:val="005064D5"/>
    <w:rsid w:val="00506736"/>
    <w:rsid w:val="0050677F"/>
    <w:rsid w:val="0050680C"/>
    <w:rsid w:val="00506891"/>
    <w:rsid w:val="00506955"/>
    <w:rsid w:val="00506A22"/>
    <w:rsid w:val="00506B43"/>
    <w:rsid w:val="0050715C"/>
    <w:rsid w:val="00507310"/>
    <w:rsid w:val="00507534"/>
    <w:rsid w:val="005079EE"/>
    <w:rsid w:val="0051054E"/>
    <w:rsid w:val="00510613"/>
    <w:rsid w:val="0051067C"/>
    <w:rsid w:val="00510A5A"/>
    <w:rsid w:val="00510ACD"/>
    <w:rsid w:val="00510B11"/>
    <w:rsid w:val="00510B3A"/>
    <w:rsid w:val="00510BF1"/>
    <w:rsid w:val="00510C32"/>
    <w:rsid w:val="00510D20"/>
    <w:rsid w:val="00510D4F"/>
    <w:rsid w:val="00510F77"/>
    <w:rsid w:val="00510FA6"/>
    <w:rsid w:val="005113D9"/>
    <w:rsid w:val="00511536"/>
    <w:rsid w:val="0051159A"/>
    <w:rsid w:val="00511956"/>
    <w:rsid w:val="00511A01"/>
    <w:rsid w:val="00511C18"/>
    <w:rsid w:val="00512307"/>
    <w:rsid w:val="00512416"/>
    <w:rsid w:val="00512963"/>
    <w:rsid w:val="005129D7"/>
    <w:rsid w:val="00512A3B"/>
    <w:rsid w:val="00512E3F"/>
    <w:rsid w:val="0051302F"/>
    <w:rsid w:val="00513069"/>
    <w:rsid w:val="00513672"/>
    <w:rsid w:val="00513773"/>
    <w:rsid w:val="005137A5"/>
    <w:rsid w:val="00513B15"/>
    <w:rsid w:val="00513C59"/>
    <w:rsid w:val="00513E0E"/>
    <w:rsid w:val="0051449F"/>
    <w:rsid w:val="005148E4"/>
    <w:rsid w:val="00514AED"/>
    <w:rsid w:val="00514CA8"/>
    <w:rsid w:val="00514E5C"/>
    <w:rsid w:val="00514F12"/>
    <w:rsid w:val="00514F31"/>
    <w:rsid w:val="00514FA1"/>
    <w:rsid w:val="005155C2"/>
    <w:rsid w:val="005155CB"/>
    <w:rsid w:val="005157C5"/>
    <w:rsid w:val="005158A8"/>
    <w:rsid w:val="00515A1B"/>
    <w:rsid w:val="00515C4A"/>
    <w:rsid w:val="00515E5C"/>
    <w:rsid w:val="005163F3"/>
    <w:rsid w:val="005166BF"/>
    <w:rsid w:val="00516962"/>
    <w:rsid w:val="00516B97"/>
    <w:rsid w:val="00516CA1"/>
    <w:rsid w:val="0051703B"/>
    <w:rsid w:val="0051739F"/>
    <w:rsid w:val="00517408"/>
    <w:rsid w:val="005175A7"/>
    <w:rsid w:val="00517800"/>
    <w:rsid w:val="00517EEE"/>
    <w:rsid w:val="005205F4"/>
    <w:rsid w:val="00520963"/>
    <w:rsid w:val="00520F4F"/>
    <w:rsid w:val="005212FF"/>
    <w:rsid w:val="00521D7F"/>
    <w:rsid w:val="00521E52"/>
    <w:rsid w:val="00521FAE"/>
    <w:rsid w:val="00522011"/>
    <w:rsid w:val="00522044"/>
    <w:rsid w:val="005222EA"/>
    <w:rsid w:val="00522377"/>
    <w:rsid w:val="0052252D"/>
    <w:rsid w:val="00522697"/>
    <w:rsid w:val="00522A51"/>
    <w:rsid w:val="00522D55"/>
    <w:rsid w:val="00522E27"/>
    <w:rsid w:val="00522EF9"/>
    <w:rsid w:val="00522F7B"/>
    <w:rsid w:val="00523107"/>
    <w:rsid w:val="00523239"/>
    <w:rsid w:val="00523504"/>
    <w:rsid w:val="00523549"/>
    <w:rsid w:val="00523715"/>
    <w:rsid w:val="00523781"/>
    <w:rsid w:val="0052392E"/>
    <w:rsid w:val="00523CBE"/>
    <w:rsid w:val="00524430"/>
    <w:rsid w:val="005244D0"/>
    <w:rsid w:val="00524672"/>
    <w:rsid w:val="00524742"/>
    <w:rsid w:val="0052479E"/>
    <w:rsid w:val="00524F44"/>
    <w:rsid w:val="00524F9E"/>
    <w:rsid w:val="00525026"/>
    <w:rsid w:val="00525042"/>
    <w:rsid w:val="005251F8"/>
    <w:rsid w:val="00525486"/>
    <w:rsid w:val="0052574A"/>
    <w:rsid w:val="00525B1A"/>
    <w:rsid w:val="00525E73"/>
    <w:rsid w:val="00526425"/>
    <w:rsid w:val="00526A41"/>
    <w:rsid w:val="00526A9B"/>
    <w:rsid w:val="00526B4C"/>
    <w:rsid w:val="00526BBF"/>
    <w:rsid w:val="00526DEE"/>
    <w:rsid w:val="00526F06"/>
    <w:rsid w:val="00526FC7"/>
    <w:rsid w:val="00527005"/>
    <w:rsid w:val="005273C3"/>
    <w:rsid w:val="0052766F"/>
    <w:rsid w:val="005278E0"/>
    <w:rsid w:val="005278FA"/>
    <w:rsid w:val="00527A96"/>
    <w:rsid w:val="00527AC9"/>
    <w:rsid w:val="00527B74"/>
    <w:rsid w:val="00527BCE"/>
    <w:rsid w:val="00527FF2"/>
    <w:rsid w:val="0053063E"/>
    <w:rsid w:val="005307C9"/>
    <w:rsid w:val="00530950"/>
    <w:rsid w:val="00530A1B"/>
    <w:rsid w:val="00530F38"/>
    <w:rsid w:val="00530F57"/>
    <w:rsid w:val="00530FF4"/>
    <w:rsid w:val="00531476"/>
    <w:rsid w:val="0053170E"/>
    <w:rsid w:val="00531865"/>
    <w:rsid w:val="00531ABA"/>
    <w:rsid w:val="00531AF6"/>
    <w:rsid w:val="00531EC9"/>
    <w:rsid w:val="0053215F"/>
    <w:rsid w:val="0053258C"/>
    <w:rsid w:val="00532A14"/>
    <w:rsid w:val="00532E47"/>
    <w:rsid w:val="0053356F"/>
    <w:rsid w:val="00533719"/>
    <w:rsid w:val="00533F69"/>
    <w:rsid w:val="00534163"/>
    <w:rsid w:val="005344CC"/>
    <w:rsid w:val="005345BC"/>
    <w:rsid w:val="00534B6D"/>
    <w:rsid w:val="00534CAD"/>
    <w:rsid w:val="00534D3C"/>
    <w:rsid w:val="00535283"/>
    <w:rsid w:val="00535373"/>
    <w:rsid w:val="005353FE"/>
    <w:rsid w:val="0053542F"/>
    <w:rsid w:val="00535601"/>
    <w:rsid w:val="00535965"/>
    <w:rsid w:val="00535F10"/>
    <w:rsid w:val="00536092"/>
    <w:rsid w:val="0053662C"/>
    <w:rsid w:val="00536667"/>
    <w:rsid w:val="0053685F"/>
    <w:rsid w:val="005368CD"/>
    <w:rsid w:val="00536E27"/>
    <w:rsid w:val="00536EFF"/>
    <w:rsid w:val="00536FB3"/>
    <w:rsid w:val="005377B0"/>
    <w:rsid w:val="005377C0"/>
    <w:rsid w:val="0053794C"/>
    <w:rsid w:val="00537A3D"/>
    <w:rsid w:val="00537A3F"/>
    <w:rsid w:val="00537BD6"/>
    <w:rsid w:val="00540A6B"/>
    <w:rsid w:val="00540B17"/>
    <w:rsid w:val="005415B3"/>
    <w:rsid w:val="005417B3"/>
    <w:rsid w:val="005418F4"/>
    <w:rsid w:val="00541C21"/>
    <w:rsid w:val="00541CBC"/>
    <w:rsid w:val="005421A2"/>
    <w:rsid w:val="005426F4"/>
    <w:rsid w:val="00542714"/>
    <w:rsid w:val="0054271E"/>
    <w:rsid w:val="0054275B"/>
    <w:rsid w:val="0054275F"/>
    <w:rsid w:val="00542914"/>
    <w:rsid w:val="00542A21"/>
    <w:rsid w:val="00542B17"/>
    <w:rsid w:val="0054301A"/>
    <w:rsid w:val="005430EC"/>
    <w:rsid w:val="00543233"/>
    <w:rsid w:val="00543358"/>
    <w:rsid w:val="00543384"/>
    <w:rsid w:val="0054352E"/>
    <w:rsid w:val="00543651"/>
    <w:rsid w:val="0054378C"/>
    <w:rsid w:val="005438D4"/>
    <w:rsid w:val="00543CDF"/>
    <w:rsid w:val="00543E66"/>
    <w:rsid w:val="0054423E"/>
    <w:rsid w:val="005442F3"/>
    <w:rsid w:val="00544A4F"/>
    <w:rsid w:val="00544A64"/>
    <w:rsid w:val="00544FBB"/>
    <w:rsid w:val="00545564"/>
    <w:rsid w:val="00546118"/>
    <w:rsid w:val="00546416"/>
    <w:rsid w:val="00546558"/>
    <w:rsid w:val="005469A3"/>
    <w:rsid w:val="00547063"/>
    <w:rsid w:val="0054722B"/>
    <w:rsid w:val="00547889"/>
    <w:rsid w:val="00547B8A"/>
    <w:rsid w:val="0055053C"/>
    <w:rsid w:val="00550549"/>
    <w:rsid w:val="005506B4"/>
    <w:rsid w:val="00550899"/>
    <w:rsid w:val="00550BE6"/>
    <w:rsid w:val="00550EEF"/>
    <w:rsid w:val="00550FA0"/>
    <w:rsid w:val="005510CD"/>
    <w:rsid w:val="00551483"/>
    <w:rsid w:val="00551672"/>
    <w:rsid w:val="00551875"/>
    <w:rsid w:val="005518ED"/>
    <w:rsid w:val="00551FB0"/>
    <w:rsid w:val="00552247"/>
    <w:rsid w:val="0055239B"/>
    <w:rsid w:val="00552645"/>
    <w:rsid w:val="00552776"/>
    <w:rsid w:val="005527B9"/>
    <w:rsid w:val="00552B39"/>
    <w:rsid w:val="00552CF1"/>
    <w:rsid w:val="00552D88"/>
    <w:rsid w:val="005530D9"/>
    <w:rsid w:val="005531B0"/>
    <w:rsid w:val="00553585"/>
    <w:rsid w:val="005536C6"/>
    <w:rsid w:val="00553F07"/>
    <w:rsid w:val="00553FC9"/>
    <w:rsid w:val="0055401A"/>
    <w:rsid w:val="005540BB"/>
    <w:rsid w:val="0055426E"/>
    <w:rsid w:val="005543D1"/>
    <w:rsid w:val="00554474"/>
    <w:rsid w:val="00554652"/>
    <w:rsid w:val="0055484A"/>
    <w:rsid w:val="00554D95"/>
    <w:rsid w:val="0055509F"/>
    <w:rsid w:val="00555217"/>
    <w:rsid w:val="00555566"/>
    <w:rsid w:val="005555AC"/>
    <w:rsid w:val="00555830"/>
    <w:rsid w:val="00555A8D"/>
    <w:rsid w:val="00555ACF"/>
    <w:rsid w:val="00555CAD"/>
    <w:rsid w:val="00555DCD"/>
    <w:rsid w:val="005560CE"/>
    <w:rsid w:val="005561F9"/>
    <w:rsid w:val="00556302"/>
    <w:rsid w:val="00556775"/>
    <w:rsid w:val="00556804"/>
    <w:rsid w:val="0055687A"/>
    <w:rsid w:val="00556CF8"/>
    <w:rsid w:val="00557231"/>
    <w:rsid w:val="005577ED"/>
    <w:rsid w:val="00557A2B"/>
    <w:rsid w:val="00557B8F"/>
    <w:rsid w:val="00557BF2"/>
    <w:rsid w:val="00557D38"/>
    <w:rsid w:val="00557ED7"/>
    <w:rsid w:val="00557F71"/>
    <w:rsid w:val="005601AB"/>
    <w:rsid w:val="00560277"/>
    <w:rsid w:val="005604CE"/>
    <w:rsid w:val="00560731"/>
    <w:rsid w:val="00560792"/>
    <w:rsid w:val="00560A0E"/>
    <w:rsid w:val="00560BF6"/>
    <w:rsid w:val="00560C52"/>
    <w:rsid w:val="00560CF3"/>
    <w:rsid w:val="00560E83"/>
    <w:rsid w:val="00560EB2"/>
    <w:rsid w:val="00560F95"/>
    <w:rsid w:val="00561148"/>
    <w:rsid w:val="00561514"/>
    <w:rsid w:val="00561907"/>
    <w:rsid w:val="0056202C"/>
    <w:rsid w:val="005621E4"/>
    <w:rsid w:val="0056227E"/>
    <w:rsid w:val="0056231E"/>
    <w:rsid w:val="005623EF"/>
    <w:rsid w:val="00562474"/>
    <w:rsid w:val="005624A1"/>
    <w:rsid w:val="005624DD"/>
    <w:rsid w:val="00562594"/>
    <w:rsid w:val="00562719"/>
    <w:rsid w:val="00562856"/>
    <w:rsid w:val="00562993"/>
    <w:rsid w:val="00562C1F"/>
    <w:rsid w:val="00563297"/>
    <w:rsid w:val="005636DA"/>
    <w:rsid w:val="005638EB"/>
    <w:rsid w:val="00563A21"/>
    <w:rsid w:val="00563B8F"/>
    <w:rsid w:val="00563EA7"/>
    <w:rsid w:val="00564091"/>
    <w:rsid w:val="0056493F"/>
    <w:rsid w:val="00564A68"/>
    <w:rsid w:val="00564B3C"/>
    <w:rsid w:val="00564ECA"/>
    <w:rsid w:val="00564FD9"/>
    <w:rsid w:val="00565006"/>
    <w:rsid w:val="00565178"/>
    <w:rsid w:val="0056562A"/>
    <w:rsid w:val="00565962"/>
    <w:rsid w:val="005659F5"/>
    <w:rsid w:val="00565A6C"/>
    <w:rsid w:val="00565DC5"/>
    <w:rsid w:val="00565F82"/>
    <w:rsid w:val="00566160"/>
    <w:rsid w:val="0056631D"/>
    <w:rsid w:val="005663C7"/>
    <w:rsid w:val="00566590"/>
    <w:rsid w:val="005665B2"/>
    <w:rsid w:val="00566A53"/>
    <w:rsid w:val="00566BA1"/>
    <w:rsid w:val="00566BAB"/>
    <w:rsid w:val="00566CCC"/>
    <w:rsid w:val="00566E92"/>
    <w:rsid w:val="00566FD5"/>
    <w:rsid w:val="005670AD"/>
    <w:rsid w:val="00567B24"/>
    <w:rsid w:val="00567E62"/>
    <w:rsid w:val="00567F47"/>
    <w:rsid w:val="005701CF"/>
    <w:rsid w:val="0057044F"/>
    <w:rsid w:val="0057125F"/>
    <w:rsid w:val="00571483"/>
    <w:rsid w:val="0057164D"/>
    <w:rsid w:val="00571D86"/>
    <w:rsid w:val="00571E7E"/>
    <w:rsid w:val="00572131"/>
    <w:rsid w:val="00572339"/>
    <w:rsid w:val="00572462"/>
    <w:rsid w:val="00572848"/>
    <w:rsid w:val="005729A2"/>
    <w:rsid w:val="00572B23"/>
    <w:rsid w:val="00572D67"/>
    <w:rsid w:val="00572D82"/>
    <w:rsid w:val="00572EC7"/>
    <w:rsid w:val="00572FAC"/>
    <w:rsid w:val="00573947"/>
    <w:rsid w:val="00573A94"/>
    <w:rsid w:val="00573C78"/>
    <w:rsid w:val="00573CDA"/>
    <w:rsid w:val="00573FCE"/>
    <w:rsid w:val="0057467A"/>
    <w:rsid w:val="00574C57"/>
    <w:rsid w:val="00574CF4"/>
    <w:rsid w:val="00574F97"/>
    <w:rsid w:val="00575234"/>
    <w:rsid w:val="00575375"/>
    <w:rsid w:val="00575542"/>
    <w:rsid w:val="005758D9"/>
    <w:rsid w:val="00575CF2"/>
    <w:rsid w:val="00575DFE"/>
    <w:rsid w:val="00575E54"/>
    <w:rsid w:val="00576008"/>
    <w:rsid w:val="005762B8"/>
    <w:rsid w:val="00576AB9"/>
    <w:rsid w:val="00576B54"/>
    <w:rsid w:val="00576D26"/>
    <w:rsid w:val="00577822"/>
    <w:rsid w:val="00577A89"/>
    <w:rsid w:val="00577DF4"/>
    <w:rsid w:val="00577E37"/>
    <w:rsid w:val="00577EFA"/>
    <w:rsid w:val="0058026E"/>
    <w:rsid w:val="00580496"/>
    <w:rsid w:val="005805F5"/>
    <w:rsid w:val="0058089D"/>
    <w:rsid w:val="005808DE"/>
    <w:rsid w:val="0058093A"/>
    <w:rsid w:val="00580974"/>
    <w:rsid w:val="005809AA"/>
    <w:rsid w:val="005809FE"/>
    <w:rsid w:val="00580B9C"/>
    <w:rsid w:val="00580D50"/>
    <w:rsid w:val="00580D60"/>
    <w:rsid w:val="00580DF6"/>
    <w:rsid w:val="00580F68"/>
    <w:rsid w:val="00580FE8"/>
    <w:rsid w:val="00581109"/>
    <w:rsid w:val="00581216"/>
    <w:rsid w:val="00581845"/>
    <w:rsid w:val="0058187A"/>
    <w:rsid w:val="0058187B"/>
    <w:rsid w:val="00581C0E"/>
    <w:rsid w:val="00581C3C"/>
    <w:rsid w:val="00581DF1"/>
    <w:rsid w:val="00581F2D"/>
    <w:rsid w:val="00581F5D"/>
    <w:rsid w:val="00581F87"/>
    <w:rsid w:val="005822BA"/>
    <w:rsid w:val="005822FE"/>
    <w:rsid w:val="0058241C"/>
    <w:rsid w:val="0058288C"/>
    <w:rsid w:val="005828BB"/>
    <w:rsid w:val="00582A80"/>
    <w:rsid w:val="00582AFB"/>
    <w:rsid w:val="00582BB3"/>
    <w:rsid w:val="00582DC0"/>
    <w:rsid w:val="0058340F"/>
    <w:rsid w:val="0058347B"/>
    <w:rsid w:val="005839F0"/>
    <w:rsid w:val="00583C84"/>
    <w:rsid w:val="00583CBF"/>
    <w:rsid w:val="00583CE2"/>
    <w:rsid w:val="00583CF6"/>
    <w:rsid w:val="00583DBF"/>
    <w:rsid w:val="00583E76"/>
    <w:rsid w:val="005841E9"/>
    <w:rsid w:val="00584531"/>
    <w:rsid w:val="0058469F"/>
    <w:rsid w:val="00584768"/>
    <w:rsid w:val="005847D8"/>
    <w:rsid w:val="00584CD2"/>
    <w:rsid w:val="00584CE5"/>
    <w:rsid w:val="00584FB4"/>
    <w:rsid w:val="00585017"/>
    <w:rsid w:val="005851EE"/>
    <w:rsid w:val="00585290"/>
    <w:rsid w:val="005852CF"/>
    <w:rsid w:val="0058535B"/>
    <w:rsid w:val="0058547F"/>
    <w:rsid w:val="005857ED"/>
    <w:rsid w:val="00586128"/>
    <w:rsid w:val="005865F3"/>
    <w:rsid w:val="00586604"/>
    <w:rsid w:val="00586AC2"/>
    <w:rsid w:val="00586C03"/>
    <w:rsid w:val="00586CF5"/>
    <w:rsid w:val="00586EC8"/>
    <w:rsid w:val="00586FD6"/>
    <w:rsid w:val="0058725B"/>
    <w:rsid w:val="005874C9"/>
    <w:rsid w:val="00587943"/>
    <w:rsid w:val="00587BDB"/>
    <w:rsid w:val="005900E7"/>
    <w:rsid w:val="00590184"/>
    <w:rsid w:val="0059019A"/>
    <w:rsid w:val="00590506"/>
    <w:rsid w:val="0059058C"/>
    <w:rsid w:val="005906A9"/>
    <w:rsid w:val="00590AFD"/>
    <w:rsid w:val="00590C80"/>
    <w:rsid w:val="00590CEA"/>
    <w:rsid w:val="005912CA"/>
    <w:rsid w:val="0059142F"/>
    <w:rsid w:val="005914FE"/>
    <w:rsid w:val="0059195E"/>
    <w:rsid w:val="00591CBE"/>
    <w:rsid w:val="00592021"/>
    <w:rsid w:val="005923AB"/>
    <w:rsid w:val="005925C9"/>
    <w:rsid w:val="005928DC"/>
    <w:rsid w:val="005929C6"/>
    <w:rsid w:val="00592ADE"/>
    <w:rsid w:val="00592FB7"/>
    <w:rsid w:val="00593537"/>
    <w:rsid w:val="005935C7"/>
    <w:rsid w:val="005936A0"/>
    <w:rsid w:val="005940BA"/>
    <w:rsid w:val="0059440C"/>
    <w:rsid w:val="00594B3E"/>
    <w:rsid w:val="0059521D"/>
    <w:rsid w:val="00595280"/>
    <w:rsid w:val="005959B4"/>
    <w:rsid w:val="00595CBA"/>
    <w:rsid w:val="00595CF5"/>
    <w:rsid w:val="00595E68"/>
    <w:rsid w:val="005961B4"/>
    <w:rsid w:val="00596293"/>
    <w:rsid w:val="00596438"/>
    <w:rsid w:val="005966A4"/>
    <w:rsid w:val="005966F2"/>
    <w:rsid w:val="00597254"/>
    <w:rsid w:val="00597291"/>
    <w:rsid w:val="005975FC"/>
    <w:rsid w:val="00597615"/>
    <w:rsid w:val="00597AAF"/>
    <w:rsid w:val="00597AE6"/>
    <w:rsid w:val="00597C06"/>
    <w:rsid w:val="00597F84"/>
    <w:rsid w:val="005A003A"/>
    <w:rsid w:val="005A01BF"/>
    <w:rsid w:val="005A037E"/>
    <w:rsid w:val="005A075F"/>
    <w:rsid w:val="005A0828"/>
    <w:rsid w:val="005A0962"/>
    <w:rsid w:val="005A099D"/>
    <w:rsid w:val="005A0A27"/>
    <w:rsid w:val="005A0A50"/>
    <w:rsid w:val="005A0F66"/>
    <w:rsid w:val="005A1187"/>
    <w:rsid w:val="005A16A7"/>
    <w:rsid w:val="005A1AED"/>
    <w:rsid w:val="005A1BFF"/>
    <w:rsid w:val="005A1CB9"/>
    <w:rsid w:val="005A1E9F"/>
    <w:rsid w:val="005A2054"/>
    <w:rsid w:val="005A20E7"/>
    <w:rsid w:val="005A23D0"/>
    <w:rsid w:val="005A2470"/>
    <w:rsid w:val="005A274C"/>
    <w:rsid w:val="005A2A7F"/>
    <w:rsid w:val="005A2CC9"/>
    <w:rsid w:val="005A34E4"/>
    <w:rsid w:val="005A3837"/>
    <w:rsid w:val="005A3A96"/>
    <w:rsid w:val="005A3B4A"/>
    <w:rsid w:val="005A40FD"/>
    <w:rsid w:val="005A43D5"/>
    <w:rsid w:val="005A440D"/>
    <w:rsid w:val="005A455E"/>
    <w:rsid w:val="005A4767"/>
    <w:rsid w:val="005A4805"/>
    <w:rsid w:val="005A4B18"/>
    <w:rsid w:val="005A4E7A"/>
    <w:rsid w:val="005A536D"/>
    <w:rsid w:val="005A5386"/>
    <w:rsid w:val="005A545C"/>
    <w:rsid w:val="005A587F"/>
    <w:rsid w:val="005A5FC0"/>
    <w:rsid w:val="005A6402"/>
    <w:rsid w:val="005A64E7"/>
    <w:rsid w:val="005A662A"/>
    <w:rsid w:val="005A693F"/>
    <w:rsid w:val="005A6996"/>
    <w:rsid w:val="005A6F4B"/>
    <w:rsid w:val="005A7309"/>
    <w:rsid w:val="005A73B4"/>
    <w:rsid w:val="005A755E"/>
    <w:rsid w:val="005A7786"/>
    <w:rsid w:val="005A78F1"/>
    <w:rsid w:val="005A79B6"/>
    <w:rsid w:val="005B00B3"/>
    <w:rsid w:val="005B023C"/>
    <w:rsid w:val="005B0335"/>
    <w:rsid w:val="005B09E0"/>
    <w:rsid w:val="005B0A81"/>
    <w:rsid w:val="005B0A8E"/>
    <w:rsid w:val="005B0B8F"/>
    <w:rsid w:val="005B105C"/>
    <w:rsid w:val="005B15AD"/>
    <w:rsid w:val="005B16AF"/>
    <w:rsid w:val="005B17B0"/>
    <w:rsid w:val="005B191C"/>
    <w:rsid w:val="005B2148"/>
    <w:rsid w:val="005B2686"/>
    <w:rsid w:val="005B2AF6"/>
    <w:rsid w:val="005B2B6F"/>
    <w:rsid w:val="005B2D7E"/>
    <w:rsid w:val="005B3128"/>
    <w:rsid w:val="005B319E"/>
    <w:rsid w:val="005B31B9"/>
    <w:rsid w:val="005B3378"/>
    <w:rsid w:val="005B376D"/>
    <w:rsid w:val="005B3928"/>
    <w:rsid w:val="005B39BB"/>
    <w:rsid w:val="005B3B3E"/>
    <w:rsid w:val="005B3B8C"/>
    <w:rsid w:val="005B4073"/>
    <w:rsid w:val="005B4079"/>
    <w:rsid w:val="005B411D"/>
    <w:rsid w:val="005B45FD"/>
    <w:rsid w:val="005B48FD"/>
    <w:rsid w:val="005B4A08"/>
    <w:rsid w:val="005B506B"/>
    <w:rsid w:val="005B52BD"/>
    <w:rsid w:val="005B5549"/>
    <w:rsid w:val="005B5761"/>
    <w:rsid w:val="005B5A25"/>
    <w:rsid w:val="005B5E12"/>
    <w:rsid w:val="005B64B5"/>
    <w:rsid w:val="005B65FC"/>
    <w:rsid w:val="005B6661"/>
    <w:rsid w:val="005B6B60"/>
    <w:rsid w:val="005B6CA2"/>
    <w:rsid w:val="005B6CAA"/>
    <w:rsid w:val="005B6FDB"/>
    <w:rsid w:val="005B7187"/>
    <w:rsid w:val="005B7245"/>
    <w:rsid w:val="005B73C9"/>
    <w:rsid w:val="005B7548"/>
    <w:rsid w:val="005B76D4"/>
    <w:rsid w:val="005B77D0"/>
    <w:rsid w:val="005B7BE7"/>
    <w:rsid w:val="005B7D70"/>
    <w:rsid w:val="005C0008"/>
    <w:rsid w:val="005C034F"/>
    <w:rsid w:val="005C0407"/>
    <w:rsid w:val="005C054D"/>
    <w:rsid w:val="005C06E7"/>
    <w:rsid w:val="005C08AF"/>
    <w:rsid w:val="005C0927"/>
    <w:rsid w:val="005C09F1"/>
    <w:rsid w:val="005C1039"/>
    <w:rsid w:val="005C1046"/>
    <w:rsid w:val="005C10B3"/>
    <w:rsid w:val="005C1155"/>
    <w:rsid w:val="005C1313"/>
    <w:rsid w:val="005C16EE"/>
    <w:rsid w:val="005C207B"/>
    <w:rsid w:val="005C24D5"/>
    <w:rsid w:val="005C25AC"/>
    <w:rsid w:val="005C2852"/>
    <w:rsid w:val="005C2B69"/>
    <w:rsid w:val="005C2EC1"/>
    <w:rsid w:val="005C2EF8"/>
    <w:rsid w:val="005C3074"/>
    <w:rsid w:val="005C30A1"/>
    <w:rsid w:val="005C32CA"/>
    <w:rsid w:val="005C3393"/>
    <w:rsid w:val="005C3790"/>
    <w:rsid w:val="005C39CD"/>
    <w:rsid w:val="005C3B66"/>
    <w:rsid w:val="005C3DAD"/>
    <w:rsid w:val="005C431C"/>
    <w:rsid w:val="005C4376"/>
    <w:rsid w:val="005C43C4"/>
    <w:rsid w:val="005C4997"/>
    <w:rsid w:val="005C4A32"/>
    <w:rsid w:val="005C4EDF"/>
    <w:rsid w:val="005C54EA"/>
    <w:rsid w:val="005C5724"/>
    <w:rsid w:val="005C57F0"/>
    <w:rsid w:val="005C5B34"/>
    <w:rsid w:val="005C6188"/>
    <w:rsid w:val="005C666A"/>
    <w:rsid w:val="005C6798"/>
    <w:rsid w:val="005C688A"/>
    <w:rsid w:val="005C69B1"/>
    <w:rsid w:val="005C6C70"/>
    <w:rsid w:val="005C7079"/>
    <w:rsid w:val="005C7096"/>
    <w:rsid w:val="005C71F4"/>
    <w:rsid w:val="005C7343"/>
    <w:rsid w:val="005C7457"/>
    <w:rsid w:val="005C748D"/>
    <w:rsid w:val="005C7ABF"/>
    <w:rsid w:val="005C7D7E"/>
    <w:rsid w:val="005D0250"/>
    <w:rsid w:val="005D08A7"/>
    <w:rsid w:val="005D09DB"/>
    <w:rsid w:val="005D0A09"/>
    <w:rsid w:val="005D0DE7"/>
    <w:rsid w:val="005D147D"/>
    <w:rsid w:val="005D1A47"/>
    <w:rsid w:val="005D1A99"/>
    <w:rsid w:val="005D1C6C"/>
    <w:rsid w:val="005D1E36"/>
    <w:rsid w:val="005D24BE"/>
    <w:rsid w:val="005D24E2"/>
    <w:rsid w:val="005D2A1B"/>
    <w:rsid w:val="005D2C4A"/>
    <w:rsid w:val="005D2D17"/>
    <w:rsid w:val="005D2F90"/>
    <w:rsid w:val="005D3248"/>
    <w:rsid w:val="005D3301"/>
    <w:rsid w:val="005D342D"/>
    <w:rsid w:val="005D3633"/>
    <w:rsid w:val="005D36BE"/>
    <w:rsid w:val="005D36EB"/>
    <w:rsid w:val="005D3D3A"/>
    <w:rsid w:val="005D3DBF"/>
    <w:rsid w:val="005D406D"/>
    <w:rsid w:val="005D4335"/>
    <w:rsid w:val="005D450A"/>
    <w:rsid w:val="005D4598"/>
    <w:rsid w:val="005D4630"/>
    <w:rsid w:val="005D4788"/>
    <w:rsid w:val="005D48F7"/>
    <w:rsid w:val="005D4994"/>
    <w:rsid w:val="005D4CD2"/>
    <w:rsid w:val="005D4F8A"/>
    <w:rsid w:val="005D503D"/>
    <w:rsid w:val="005D5306"/>
    <w:rsid w:val="005D5313"/>
    <w:rsid w:val="005D5427"/>
    <w:rsid w:val="005D5592"/>
    <w:rsid w:val="005D55FB"/>
    <w:rsid w:val="005D5694"/>
    <w:rsid w:val="005D6137"/>
    <w:rsid w:val="005D6250"/>
    <w:rsid w:val="005D62CB"/>
    <w:rsid w:val="005D639C"/>
    <w:rsid w:val="005D67ED"/>
    <w:rsid w:val="005D68C1"/>
    <w:rsid w:val="005D6A15"/>
    <w:rsid w:val="005D6A53"/>
    <w:rsid w:val="005D6AA6"/>
    <w:rsid w:val="005D6C29"/>
    <w:rsid w:val="005D6C47"/>
    <w:rsid w:val="005D6C57"/>
    <w:rsid w:val="005D73C6"/>
    <w:rsid w:val="005D76F8"/>
    <w:rsid w:val="005D783E"/>
    <w:rsid w:val="005D7A5D"/>
    <w:rsid w:val="005D7B39"/>
    <w:rsid w:val="005D7D4B"/>
    <w:rsid w:val="005D7D9F"/>
    <w:rsid w:val="005D7EB4"/>
    <w:rsid w:val="005D7EC5"/>
    <w:rsid w:val="005D7FA0"/>
    <w:rsid w:val="005E0234"/>
    <w:rsid w:val="005E033C"/>
    <w:rsid w:val="005E0368"/>
    <w:rsid w:val="005E07A2"/>
    <w:rsid w:val="005E07F0"/>
    <w:rsid w:val="005E0B9E"/>
    <w:rsid w:val="005E0EF3"/>
    <w:rsid w:val="005E1060"/>
    <w:rsid w:val="005E1341"/>
    <w:rsid w:val="005E1351"/>
    <w:rsid w:val="005E16AD"/>
    <w:rsid w:val="005E17E5"/>
    <w:rsid w:val="005E181A"/>
    <w:rsid w:val="005E1962"/>
    <w:rsid w:val="005E1A21"/>
    <w:rsid w:val="005E1EA6"/>
    <w:rsid w:val="005E1ECB"/>
    <w:rsid w:val="005E1FCB"/>
    <w:rsid w:val="005E20A5"/>
    <w:rsid w:val="005E259C"/>
    <w:rsid w:val="005E2BF0"/>
    <w:rsid w:val="005E2E57"/>
    <w:rsid w:val="005E2E63"/>
    <w:rsid w:val="005E3301"/>
    <w:rsid w:val="005E3793"/>
    <w:rsid w:val="005E3C3A"/>
    <w:rsid w:val="005E4037"/>
    <w:rsid w:val="005E40BA"/>
    <w:rsid w:val="005E42B8"/>
    <w:rsid w:val="005E453C"/>
    <w:rsid w:val="005E45F3"/>
    <w:rsid w:val="005E4FFE"/>
    <w:rsid w:val="005E52FD"/>
    <w:rsid w:val="005E531E"/>
    <w:rsid w:val="005E5357"/>
    <w:rsid w:val="005E5425"/>
    <w:rsid w:val="005E55A2"/>
    <w:rsid w:val="005E59EE"/>
    <w:rsid w:val="005E5A5D"/>
    <w:rsid w:val="005E610B"/>
    <w:rsid w:val="005E6767"/>
    <w:rsid w:val="005E67CB"/>
    <w:rsid w:val="005E67F3"/>
    <w:rsid w:val="005E690E"/>
    <w:rsid w:val="005E6BFB"/>
    <w:rsid w:val="005E6C4D"/>
    <w:rsid w:val="005E6D52"/>
    <w:rsid w:val="005E7145"/>
    <w:rsid w:val="005E725D"/>
    <w:rsid w:val="005E7262"/>
    <w:rsid w:val="005E750B"/>
    <w:rsid w:val="005E75AF"/>
    <w:rsid w:val="005E7C54"/>
    <w:rsid w:val="005F009D"/>
    <w:rsid w:val="005F00A4"/>
    <w:rsid w:val="005F016D"/>
    <w:rsid w:val="005F030C"/>
    <w:rsid w:val="005F05EA"/>
    <w:rsid w:val="005F07D6"/>
    <w:rsid w:val="005F0CBD"/>
    <w:rsid w:val="005F0ED6"/>
    <w:rsid w:val="005F0F5A"/>
    <w:rsid w:val="005F12C0"/>
    <w:rsid w:val="005F1431"/>
    <w:rsid w:val="005F1480"/>
    <w:rsid w:val="005F153A"/>
    <w:rsid w:val="005F161B"/>
    <w:rsid w:val="005F195F"/>
    <w:rsid w:val="005F1A29"/>
    <w:rsid w:val="005F1B34"/>
    <w:rsid w:val="005F1B8C"/>
    <w:rsid w:val="005F1D4A"/>
    <w:rsid w:val="005F1F2E"/>
    <w:rsid w:val="005F2094"/>
    <w:rsid w:val="005F2930"/>
    <w:rsid w:val="005F2A56"/>
    <w:rsid w:val="005F2B09"/>
    <w:rsid w:val="005F2B1F"/>
    <w:rsid w:val="005F2DC8"/>
    <w:rsid w:val="005F2EE6"/>
    <w:rsid w:val="005F312C"/>
    <w:rsid w:val="005F3D90"/>
    <w:rsid w:val="005F3F61"/>
    <w:rsid w:val="005F4196"/>
    <w:rsid w:val="005F42C1"/>
    <w:rsid w:val="005F460C"/>
    <w:rsid w:val="005F46AE"/>
    <w:rsid w:val="005F4859"/>
    <w:rsid w:val="005F4B02"/>
    <w:rsid w:val="005F4BB8"/>
    <w:rsid w:val="005F4C38"/>
    <w:rsid w:val="005F4E05"/>
    <w:rsid w:val="005F51F8"/>
    <w:rsid w:val="005F5286"/>
    <w:rsid w:val="005F52D9"/>
    <w:rsid w:val="005F5590"/>
    <w:rsid w:val="005F56AB"/>
    <w:rsid w:val="005F5B7F"/>
    <w:rsid w:val="005F5C7F"/>
    <w:rsid w:val="005F5CBD"/>
    <w:rsid w:val="005F5CE7"/>
    <w:rsid w:val="005F5D30"/>
    <w:rsid w:val="005F60FD"/>
    <w:rsid w:val="005F6641"/>
    <w:rsid w:val="005F6790"/>
    <w:rsid w:val="005F67FA"/>
    <w:rsid w:val="005F6A2F"/>
    <w:rsid w:val="005F6BF7"/>
    <w:rsid w:val="005F6FE8"/>
    <w:rsid w:val="005F7057"/>
    <w:rsid w:val="005F70C2"/>
    <w:rsid w:val="005F7142"/>
    <w:rsid w:val="005F72BC"/>
    <w:rsid w:val="005F77E7"/>
    <w:rsid w:val="005F7C8E"/>
    <w:rsid w:val="005F7D25"/>
    <w:rsid w:val="005F7DC3"/>
    <w:rsid w:val="006001FE"/>
    <w:rsid w:val="00600237"/>
    <w:rsid w:val="00600347"/>
    <w:rsid w:val="00600366"/>
    <w:rsid w:val="006003FA"/>
    <w:rsid w:val="0060046D"/>
    <w:rsid w:val="006005C6"/>
    <w:rsid w:val="0060068B"/>
    <w:rsid w:val="006006CB"/>
    <w:rsid w:val="006007D3"/>
    <w:rsid w:val="00600986"/>
    <w:rsid w:val="006009C6"/>
    <w:rsid w:val="00600C70"/>
    <w:rsid w:val="00600EDE"/>
    <w:rsid w:val="006011D7"/>
    <w:rsid w:val="00601433"/>
    <w:rsid w:val="006014C2"/>
    <w:rsid w:val="0060150A"/>
    <w:rsid w:val="00601554"/>
    <w:rsid w:val="006015A9"/>
    <w:rsid w:val="006017A3"/>
    <w:rsid w:val="00601888"/>
    <w:rsid w:val="00601D8E"/>
    <w:rsid w:val="00601EB3"/>
    <w:rsid w:val="00602211"/>
    <w:rsid w:val="00602747"/>
    <w:rsid w:val="00602C39"/>
    <w:rsid w:val="00603390"/>
    <w:rsid w:val="0060339C"/>
    <w:rsid w:val="006033FF"/>
    <w:rsid w:val="00603493"/>
    <w:rsid w:val="006034C6"/>
    <w:rsid w:val="006039BA"/>
    <w:rsid w:val="00604347"/>
    <w:rsid w:val="006049C7"/>
    <w:rsid w:val="006049FF"/>
    <w:rsid w:val="00604CBB"/>
    <w:rsid w:val="00604FD7"/>
    <w:rsid w:val="0060515A"/>
    <w:rsid w:val="006052F1"/>
    <w:rsid w:val="0060538E"/>
    <w:rsid w:val="006055C1"/>
    <w:rsid w:val="00605C1A"/>
    <w:rsid w:val="00605C7E"/>
    <w:rsid w:val="00605D40"/>
    <w:rsid w:val="00605DF4"/>
    <w:rsid w:val="00605F28"/>
    <w:rsid w:val="00606093"/>
    <w:rsid w:val="006062AB"/>
    <w:rsid w:val="006062F9"/>
    <w:rsid w:val="0060632E"/>
    <w:rsid w:val="00606414"/>
    <w:rsid w:val="0060645D"/>
    <w:rsid w:val="0060666C"/>
    <w:rsid w:val="0060681E"/>
    <w:rsid w:val="00606D08"/>
    <w:rsid w:val="00606E9C"/>
    <w:rsid w:val="006071F9"/>
    <w:rsid w:val="0060794A"/>
    <w:rsid w:val="00607A87"/>
    <w:rsid w:val="00607AB6"/>
    <w:rsid w:val="00607F53"/>
    <w:rsid w:val="00610060"/>
    <w:rsid w:val="00610927"/>
    <w:rsid w:val="00610958"/>
    <w:rsid w:val="00610B7E"/>
    <w:rsid w:val="00610CBF"/>
    <w:rsid w:val="00610E6E"/>
    <w:rsid w:val="00610EF7"/>
    <w:rsid w:val="00610F9F"/>
    <w:rsid w:val="006110AE"/>
    <w:rsid w:val="006111FD"/>
    <w:rsid w:val="0061129B"/>
    <w:rsid w:val="00611359"/>
    <w:rsid w:val="006116AE"/>
    <w:rsid w:val="006116E1"/>
    <w:rsid w:val="00611B01"/>
    <w:rsid w:val="00611FED"/>
    <w:rsid w:val="0061243D"/>
    <w:rsid w:val="0061272D"/>
    <w:rsid w:val="0061288D"/>
    <w:rsid w:val="00612C03"/>
    <w:rsid w:val="00612FEE"/>
    <w:rsid w:val="006130C0"/>
    <w:rsid w:val="00613107"/>
    <w:rsid w:val="00613399"/>
    <w:rsid w:val="006135E9"/>
    <w:rsid w:val="0061364F"/>
    <w:rsid w:val="0061381B"/>
    <w:rsid w:val="00613A11"/>
    <w:rsid w:val="00613BF1"/>
    <w:rsid w:val="00613BFC"/>
    <w:rsid w:val="00614370"/>
    <w:rsid w:val="006146C5"/>
    <w:rsid w:val="006147E5"/>
    <w:rsid w:val="00614A8D"/>
    <w:rsid w:val="00614B1F"/>
    <w:rsid w:val="00614B52"/>
    <w:rsid w:val="00614CAA"/>
    <w:rsid w:val="00614CB5"/>
    <w:rsid w:val="00614DE1"/>
    <w:rsid w:val="00614F11"/>
    <w:rsid w:val="00614F28"/>
    <w:rsid w:val="00614FA7"/>
    <w:rsid w:val="006152A7"/>
    <w:rsid w:val="00615472"/>
    <w:rsid w:val="00615611"/>
    <w:rsid w:val="006156EC"/>
    <w:rsid w:val="00615974"/>
    <w:rsid w:val="006159AC"/>
    <w:rsid w:val="00615BC0"/>
    <w:rsid w:val="00615C3C"/>
    <w:rsid w:val="00615DEC"/>
    <w:rsid w:val="00615F63"/>
    <w:rsid w:val="0061628F"/>
    <w:rsid w:val="00616547"/>
    <w:rsid w:val="00616B6F"/>
    <w:rsid w:val="00616D8B"/>
    <w:rsid w:val="00616D97"/>
    <w:rsid w:val="00617059"/>
    <w:rsid w:val="0061752F"/>
    <w:rsid w:val="006175EA"/>
    <w:rsid w:val="00617994"/>
    <w:rsid w:val="00617A20"/>
    <w:rsid w:val="00617D8B"/>
    <w:rsid w:val="00617FB3"/>
    <w:rsid w:val="00620091"/>
    <w:rsid w:val="006204B0"/>
    <w:rsid w:val="006204F2"/>
    <w:rsid w:val="0062082D"/>
    <w:rsid w:val="00620A2C"/>
    <w:rsid w:val="00620B68"/>
    <w:rsid w:val="00620C12"/>
    <w:rsid w:val="00620D1F"/>
    <w:rsid w:val="00620E54"/>
    <w:rsid w:val="00620F4F"/>
    <w:rsid w:val="00620F74"/>
    <w:rsid w:val="00621021"/>
    <w:rsid w:val="006210D9"/>
    <w:rsid w:val="00621599"/>
    <w:rsid w:val="00621AC7"/>
    <w:rsid w:val="00621B1D"/>
    <w:rsid w:val="00621EA1"/>
    <w:rsid w:val="00621F58"/>
    <w:rsid w:val="00622224"/>
    <w:rsid w:val="00622346"/>
    <w:rsid w:val="0062238D"/>
    <w:rsid w:val="006225D0"/>
    <w:rsid w:val="006225E4"/>
    <w:rsid w:val="0062263C"/>
    <w:rsid w:val="00622B86"/>
    <w:rsid w:val="00622D5D"/>
    <w:rsid w:val="00622E8B"/>
    <w:rsid w:val="00623026"/>
    <w:rsid w:val="00623058"/>
    <w:rsid w:val="006232F6"/>
    <w:rsid w:val="00623456"/>
    <w:rsid w:val="006234AB"/>
    <w:rsid w:val="0062367F"/>
    <w:rsid w:val="00623746"/>
    <w:rsid w:val="00623A86"/>
    <w:rsid w:val="00623ACC"/>
    <w:rsid w:val="00623BE9"/>
    <w:rsid w:val="00623D29"/>
    <w:rsid w:val="00624197"/>
    <w:rsid w:val="006244A6"/>
    <w:rsid w:val="0062466B"/>
    <w:rsid w:val="00624719"/>
    <w:rsid w:val="0062476E"/>
    <w:rsid w:val="006247AE"/>
    <w:rsid w:val="006248E7"/>
    <w:rsid w:val="00624A6A"/>
    <w:rsid w:val="00624B89"/>
    <w:rsid w:val="00624D2F"/>
    <w:rsid w:val="00624D79"/>
    <w:rsid w:val="00624F18"/>
    <w:rsid w:val="00624FD4"/>
    <w:rsid w:val="00625370"/>
    <w:rsid w:val="00625768"/>
    <w:rsid w:val="00625D24"/>
    <w:rsid w:val="00625D56"/>
    <w:rsid w:val="00625D7E"/>
    <w:rsid w:val="00625EA4"/>
    <w:rsid w:val="00626054"/>
    <w:rsid w:val="006260CA"/>
    <w:rsid w:val="006261B4"/>
    <w:rsid w:val="0062635E"/>
    <w:rsid w:val="0062656A"/>
    <w:rsid w:val="00626589"/>
    <w:rsid w:val="0062658C"/>
    <w:rsid w:val="006267D0"/>
    <w:rsid w:val="006269D4"/>
    <w:rsid w:val="0062751F"/>
    <w:rsid w:val="006276C4"/>
    <w:rsid w:val="00627ACA"/>
    <w:rsid w:val="00627CA4"/>
    <w:rsid w:val="00627E83"/>
    <w:rsid w:val="006300D0"/>
    <w:rsid w:val="006303CF"/>
    <w:rsid w:val="006304BE"/>
    <w:rsid w:val="00630659"/>
    <w:rsid w:val="00630988"/>
    <w:rsid w:val="006309C3"/>
    <w:rsid w:val="006310F7"/>
    <w:rsid w:val="006313E8"/>
    <w:rsid w:val="0063151C"/>
    <w:rsid w:val="0063164D"/>
    <w:rsid w:val="0063197E"/>
    <w:rsid w:val="00631FD1"/>
    <w:rsid w:val="0063221E"/>
    <w:rsid w:val="00632401"/>
    <w:rsid w:val="0063278E"/>
    <w:rsid w:val="00632810"/>
    <w:rsid w:val="00632A94"/>
    <w:rsid w:val="00632FD6"/>
    <w:rsid w:val="0063303C"/>
    <w:rsid w:val="00633092"/>
    <w:rsid w:val="00633249"/>
    <w:rsid w:val="006337B9"/>
    <w:rsid w:val="00633840"/>
    <w:rsid w:val="0063384F"/>
    <w:rsid w:val="00633866"/>
    <w:rsid w:val="00633CF7"/>
    <w:rsid w:val="00633D0D"/>
    <w:rsid w:val="00633FD2"/>
    <w:rsid w:val="006340D0"/>
    <w:rsid w:val="006344B5"/>
    <w:rsid w:val="00634526"/>
    <w:rsid w:val="0063497A"/>
    <w:rsid w:val="00634A2D"/>
    <w:rsid w:val="00634BC0"/>
    <w:rsid w:val="00634DC2"/>
    <w:rsid w:val="00634E19"/>
    <w:rsid w:val="00635226"/>
    <w:rsid w:val="006355D7"/>
    <w:rsid w:val="0063587E"/>
    <w:rsid w:val="0063588C"/>
    <w:rsid w:val="00635C84"/>
    <w:rsid w:val="00636305"/>
    <w:rsid w:val="00636443"/>
    <w:rsid w:val="006368A3"/>
    <w:rsid w:val="006368BE"/>
    <w:rsid w:val="0063692F"/>
    <w:rsid w:val="00636A54"/>
    <w:rsid w:val="00636EDA"/>
    <w:rsid w:val="006371A0"/>
    <w:rsid w:val="00637279"/>
    <w:rsid w:val="00637544"/>
    <w:rsid w:val="006375A1"/>
    <w:rsid w:val="00637604"/>
    <w:rsid w:val="00637B55"/>
    <w:rsid w:val="00637EDE"/>
    <w:rsid w:val="00637FAB"/>
    <w:rsid w:val="00640198"/>
    <w:rsid w:val="00640270"/>
    <w:rsid w:val="00640686"/>
    <w:rsid w:val="006406D0"/>
    <w:rsid w:val="00641266"/>
    <w:rsid w:val="006412ED"/>
    <w:rsid w:val="006418D6"/>
    <w:rsid w:val="00641E41"/>
    <w:rsid w:val="00642276"/>
    <w:rsid w:val="006423E9"/>
    <w:rsid w:val="00642D25"/>
    <w:rsid w:val="00642D55"/>
    <w:rsid w:val="00642ECF"/>
    <w:rsid w:val="00642FA2"/>
    <w:rsid w:val="00643052"/>
    <w:rsid w:val="006430DE"/>
    <w:rsid w:val="006430EA"/>
    <w:rsid w:val="006431CE"/>
    <w:rsid w:val="00643508"/>
    <w:rsid w:val="00643672"/>
    <w:rsid w:val="00643A20"/>
    <w:rsid w:val="00643B99"/>
    <w:rsid w:val="00643D1F"/>
    <w:rsid w:val="006440CC"/>
    <w:rsid w:val="00644453"/>
    <w:rsid w:val="0064463C"/>
    <w:rsid w:val="006448A9"/>
    <w:rsid w:val="00644CBB"/>
    <w:rsid w:val="00645174"/>
    <w:rsid w:val="0064536E"/>
    <w:rsid w:val="00645FB0"/>
    <w:rsid w:val="006463E1"/>
    <w:rsid w:val="00646597"/>
    <w:rsid w:val="00646798"/>
    <w:rsid w:val="006467DA"/>
    <w:rsid w:val="006468BF"/>
    <w:rsid w:val="00646C32"/>
    <w:rsid w:val="00647155"/>
    <w:rsid w:val="006471C4"/>
    <w:rsid w:val="0064765A"/>
    <w:rsid w:val="006476BE"/>
    <w:rsid w:val="0064775D"/>
    <w:rsid w:val="00647881"/>
    <w:rsid w:val="00650008"/>
    <w:rsid w:val="00650421"/>
    <w:rsid w:val="0065087A"/>
    <w:rsid w:val="00650BD1"/>
    <w:rsid w:val="00650D0E"/>
    <w:rsid w:val="00650FC0"/>
    <w:rsid w:val="0065108F"/>
    <w:rsid w:val="0065123C"/>
    <w:rsid w:val="00651247"/>
    <w:rsid w:val="00651397"/>
    <w:rsid w:val="00652108"/>
    <w:rsid w:val="0065222A"/>
    <w:rsid w:val="00652684"/>
    <w:rsid w:val="0065272E"/>
    <w:rsid w:val="00652770"/>
    <w:rsid w:val="00652922"/>
    <w:rsid w:val="00652966"/>
    <w:rsid w:val="00652AF3"/>
    <w:rsid w:val="00652D54"/>
    <w:rsid w:val="00652F00"/>
    <w:rsid w:val="00652F91"/>
    <w:rsid w:val="00652F9F"/>
    <w:rsid w:val="00653104"/>
    <w:rsid w:val="00653738"/>
    <w:rsid w:val="006537A0"/>
    <w:rsid w:val="00653AA2"/>
    <w:rsid w:val="00653EB2"/>
    <w:rsid w:val="00654318"/>
    <w:rsid w:val="006547CA"/>
    <w:rsid w:val="0065496E"/>
    <w:rsid w:val="006549DE"/>
    <w:rsid w:val="00654B48"/>
    <w:rsid w:val="00655A3B"/>
    <w:rsid w:val="00655A7D"/>
    <w:rsid w:val="00655ABB"/>
    <w:rsid w:val="00655B5D"/>
    <w:rsid w:val="00655C25"/>
    <w:rsid w:val="00655D3A"/>
    <w:rsid w:val="00655DE3"/>
    <w:rsid w:val="0065612C"/>
    <w:rsid w:val="00656135"/>
    <w:rsid w:val="0065627F"/>
    <w:rsid w:val="006563F6"/>
    <w:rsid w:val="0065655E"/>
    <w:rsid w:val="00656730"/>
    <w:rsid w:val="006567CC"/>
    <w:rsid w:val="0065683B"/>
    <w:rsid w:val="00656B82"/>
    <w:rsid w:val="00656E68"/>
    <w:rsid w:val="00657088"/>
    <w:rsid w:val="00657108"/>
    <w:rsid w:val="006575A0"/>
    <w:rsid w:val="0065777B"/>
    <w:rsid w:val="00657997"/>
    <w:rsid w:val="006579F5"/>
    <w:rsid w:val="00657A28"/>
    <w:rsid w:val="00657BC7"/>
    <w:rsid w:val="00657FD1"/>
    <w:rsid w:val="006607E8"/>
    <w:rsid w:val="00660927"/>
    <w:rsid w:val="00660B35"/>
    <w:rsid w:val="00661085"/>
    <w:rsid w:val="00661107"/>
    <w:rsid w:val="00661143"/>
    <w:rsid w:val="00661384"/>
    <w:rsid w:val="00661688"/>
    <w:rsid w:val="00661839"/>
    <w:rsid w:val="00661896"/>
    <w:rsid w:val="00661D04"/>
    <w:rsid w:val="00661DB8"/>
    <w:rsid w:val="00661E42"/>
    <w:rsid w:val="006620ED"/>
    <w:rsid w:val="00662223"/>
    <w:rsid w:val="00662360"/>
    <w:rsid w:val="006625AE"/>
    <w:rsid w:val="006626E3"/>
    <w:rsid w:val="00662701"/>
    <w:rsid w:val="00662B14"/>
    <w:rsid w:val="00662BC4"/>
    <w:rsid w:val="00663086"/>
    <w:rsid w:val="0066392E"/>
    <w:rsid w:val="00663A10"/>
    <w:rsid w:val="00663B7E"/>
    <w:rsid w:val="00663FFF"/>
    <w:rsid w:val="006640C1"/>
    <w:rsid w:val="0066432B"/>
    <w:rsid w:val="00664413"/>
    <w:rsid w:val="006646AC"/>
    <w:rsid w:val="0066488D"/>
    <w:rsid w:val="006648D7"/>
    <w:rsid w:val="00664AAC"/>
    <w:rsid w:val="00664AEA"/>
    <w:rsid w:val="00664B22"/>
    <w:rsid w:val="00664B24"/>
    <w:rsid w:val="00664D9B"/>
    <w:rsid w:val="00664F74"/>
    <w:rsid w:val="00665553"/>
    <w:rsid w:val="006656F9"/>
    <w:rsid w:val="00665B29"/>
    <w:rsid w:val="006660F4"/>
    <w:rsid w:val="00666107"/>
    <w:rsid w:val="00666502"/>
    <w:rsid w:val="0066658A"/>
    <w:rsid w:val="00666603"/>
    <w:rsid w:val="006667C3"/>
    <w:rsid w:val="006668F0"/>
    <w:rsid w:val="00666B2E"/>
    <w:rsid w:val="00666D8A"/>
    <w:rsid w:val="00666DC7"/>
    <w:rsid w:val="00666E28"/>
    <w:rsid w:val="00666F90"/>
    <w:rsid w:val="00667014"/>
    <w:rsid w:val="0066717D"/>
    <w:rsid w:val="0066742C"/>
    <w:rsid w:val="00667597"/>
    <w:rsid w:val="006676EF"/>
    <w:rsid w:val="00667A33"/>
    <w:rsid w:val="00667BA7"/>
    <w:rsid w:val="00667DB3"/>
    <w:rsid w:val="00667DEE"/>
    <w:rsid w:val="0067010B"/>
    <w:rsid w:val="006704CE"/>
    <w:rsid w:val="00670601"/>
    <w:rsid w:val="00670D66"/>
    <w:rsid w:val="00670E2C"/>
    <w:rsid w:val="00670FC2"/>
    <w:rsid w:val="00671010"/>
    <w:rsid w:val="00671013"/>
    <w:rsid w:val="006711C2"/>
    <w:rsid w:val="00671348"/>
    <w:rsid w:val="006713EA"/>
    <w:rsid w:val="006717A3"/>
    <w:rsid w:val="00671A8F"/>
    <w:rsid w:val="00671D07"/>
    <w:rsid w:val="00671FE2"/>
    <w:rsid w:val="006720AE"/>
    <w:rsid w:val="00672273"/>
    <w:rsid w:val="00672274"/>
    <w:rsid w:val="006723D1"/>
    <w:rsid w:val="00672C4A"/>
    <w:rsid w:val="00672C70"/>
    <w:rsid w:val="00672F49"/>
    <w:rsid w:val="006731B4"/>
    <w:rsid w:val="00673B1F"/>
    <w:rsid w:val="00673BEA"/>
    <w:rsid w:val="00673DF6"/>
    <w:rsid w:val="00674294"/>
    <w:rsid w:val="006742F3"/>
    <w:rsid w:val="0067430F"/>
    <w:rsid w:val="0067460C"/>
    <w:rsid w:val="00674722"/>
    <w:rsid w:val="00674AE2"/>
    <w:rsid w:val="00674D43"/>
    <w:rsid w:val="00674E33"/>
    <w:rsid w:val="006750E9"/>
    <w:rsid w:val="006750F0"/>
    <w:rsid w:val="00675262"/>
    <w:rsid w:val="006754D3"/>
    <w:rsid w:val="00675555"/>
    <w:rsid w:val="00675729"/>
    <w:rsid w:val="00675F46"/>
    <w:rsid w:val="00675FC5"/>
    <w:rsid w:val="00675FDA"/>
    <w:rsid w:val="0067611E"/>
    <w:rsid w:val="006761D0"/>
    <w:rsid w:val="00676437"/>
    <w:rsid w:val="00676485"/>
    <w:rsid w:val="00676C27"/>
    <w:rsid w:val="00676CEB"/>
    <w:rsid w:val="00676D04"/>
    <w:rsid w:val="00676FDE"/>
    <w:rsid w:val="0067725A"/>
    <w:rsid w:val="0067751B"/>
    <w:rsid w:val="0067762B"/>
    <w:rsid w:val="006777D1"/>
    <w:rsid w:val="00677C9C"/>
    <w:rsid w:val="00677EE5"/>
    <w:rsid w:val="00677FD3"/>
    <w:rsid w:val="00680091"/>
    <w:rsid w:val="006800D5"/>
    <w:rsid w:val="00680206"/>
    <w:rsid w:val="006803C9"/>
    <w:rsid w:val="006806A3"/>
    <w:rsid w:val="00680895"/>
    <w:rsid w:val="00680A1D"/>
    <w:rsid w:val="006811E6"/>
    <w:rsid w:val="006813B6"/>
    <w:rsid w:val="0068146B"/>
    <w:rsid w:val="00681497"/>
    <w:rsid w:val="006819B2"/>
    <w:rsid w:val="00681F14"/>
    <w:rsid w:val="006821FB"/>
    <w:rsid w:val="006825F2"/>
    <w:rsid w:val="00682798"/>
    <w:rsid w:val="00682CBE"/>
    <w:rsid w:val="00682CC8"/>
    <w:rsid w:val="00682F6A"/>
    <w:rsid w:val="0068302D"/>
    <w:rsid w:val="0068327F"/>
    <w:rsid w:val="00683570"/>
    <w:rsid w:val="00683B1B"/>
    <w:rsid w:val="00683E9F"/>
    <w:rsid w:val="00683ED3"/>
    <w:rsid w:val="00684068"/>
    <w:rsid w:val="0068417A"/>
    <w:rsid w:val="00684190"/>
    <w:rsid w:val="006842A2"/>
    <w:rsid w:val="006845F1"/>
    <w:rsid w:val="006846EC"/>
    <w:rsid w:val="006849B9"/>
    <w:rsid w:val="00684A11"/>
    <w:rsid w:val="00684C6F"/>
    <w:rsid w:val="00684E32"/>
    <w:rsid w:val="00685357"/>
    <w:rsid w:val="00685776"/>
    <w:rsid w:val="00685C95"/>
    <w:rsid w:val="006866F3"/>
    <w:rsid w:val="0068672A"/>
    <w:rsid w:val="00686836"/>
    <w:rsid w:val="00686BA5"/>
    <w:rsid w:val="00686CD8"/>
    <w:rsid w:val="006875ED"/>
    <w:rsid w:val="006877CF"/>
    <w:rsid w:val="00687853"/>
    <w:rsid w:val="00687871"/>
    <w:rsid w:val="00687C58"/>
    <w:rsid w:val="00687CFB"/>
    <w:rsid w:val="00687D19"/>
    <w:rsid w:val="00687F5B"/>
    <w:rsid w:val="006901EF"/>
    <w:rsid w:val="006903F5"/>
    <w:rsid w:val="00690464"/>
    <w:rsid w:val="0069056B"/>
    <w:rsid w:val="006910B2"/>
    <w:rsid w:val="00691838"/>
    <w:rsid w:val="00691B05"/>
    <w:rsid w:val="00691B0A"/>
    <w:rsid w:val="00691C8A"/>
    <w:rsid w:val="00691D2A"/>
    <w:rsid w:val="006920FC"/>
    <w:rsid w:val="0069282F"/>
    <w:rsid w:val="006929F0"/>
    <w:rsid w:val="00692E66"/>
    <w:rsid w:val="00692E7C"/>
    <w:rsid w:val="00692F6C"/>
    <w:rsid w:val="00693017"/>
    <w:rsid w:val="00693347"/>
    <w:rsid w:val="006936BD"/>
    <w:rsid w:val="00693D10"/>
    <w:rsid w:val="00693D96"/>
    <w:rsid w:val="00693E7A"/>
    <w:rsid w:val="00693FCC"/>
    <w:rsid w:val="00694180"/>
    <w:rsid w:val="00694331"/>
    <w:rsid w:val="006943BA"/>
    <w:rsid w:val="006944DA"/>
    <w:rsid w:val="00694580"/>
    <w:rsid w:val="006952C9"/>
    <w:rsid w:val="0069541A"/>
    <w:rsid w:val="00695741"/>
    <w:rsid w:val="00695D4B"/>
    <w:rsid w:val="00695E95"/>
    <w:rsid w:val="00695EA3"/>
    <w:rsid w:val="0069611A"/>
    <w:rsid w:val="00696173"/>
    <w:rsid w:val="006966C6"/>
    <w:rsid w:val="00696768"/>
    <w:rsid w:val="0069684E"/>
    <w:rsid w:val="00696908"/>
    <w:rsid w:val="00696A6F"/>
    <w:rsid w:val="00696DB7"/>
    <w:rsid w:val="0069709D"/>
    <w:rsid w:val="006970B5"/>
    <w:rsid w:val="00697141"/>
    <w:rsid w:val="006972EE"/>
    <w:rsid w:val="006974AA"/>
    <w:rsid w:val="00697744"/>
    <w:rsid w:val="006977FE"/>
    <w:rsid w:val="006978B7"/>
    <w:rsid w:val="00697B7B"/>
    <w:rsid w:val="00697D93"/>
    <w:rsid w:val="006A008D"/>
    <w:rsid w:val="006A014E"/>
    <w:rsid w:val="006A0355"/>
    <w:rsid w:val="006A0D10"/>
    <w:rsid w:val="006A0DD2"/>
    <w:rsid w:val="006A10E5"/>
    <w:rsid w:val="006A1429"/>
    <w:rsid w:val="006A1576"/>
    <w:rsid w:val="006A17BF"/>
    <w:rsid w:val="006A17C7"/>
    <w:rsid w:val="006A1960"/>
    <w:rsid w:val="006A19D8"/>
    <w:rsid w:val="006A1A66"/>
    <w:rsid w:val="006A1C94"/>
    <w:rsid w:val="006A1CEA"/>
    <w:rsid w:val="006A1EB3"/>
    <w:rsid w:val="006A2202"/>
    <w:rsid w:val="006A2300"/>
    <w:rsid w:val="006A231A"/>
    <w:rsid w:val="006A2336"/>
    <w:rsid w:val="006A23A6"/>
    <w:rsid w:val="006A24CA"/>
    <w:rsid w:val="006A2518"/>
    <w:rsid w:val="006A2538"/>
    <w:rsid w:val="006A2810"/>
    <w:rsid w:val="006A2950"/>
    <w:rsid w:val="006A2A78"/>
    <w:rsid w:val="006A2AE1"/>
    <w:rsid w:val="006A2C6F"/>
    <w:rsid w:val="006A2F39"/>
    <w:rsid w:val="006A2F7D"/>
    <w:rsid w:val="006A3594"/>
    <w:rsid w:val="006A3598"/>
    <w:rsid w:val="006A3AE8"/>
    <w:rsid w:val="006A3C4B"/>
    <w:rsid w:val="006A3E03"/>
    <w:rsid w:val="006A4018"/>
    <w:rsid w:val="006A4147"/>
    <w:rsid w:val="006A427A"/>
    <w:rsid w:val="006A4322"/>
    <w:rsid w:val="006A4596"/>
    <w:rsid w:val="006A4608"/>
    <w:rsid w:val="006A4771"/>
    <w:rsid w:val="006A479D"/>
    <w:rsid w:val="006A482C"/>
    <w:rsid w:val="006A486A"/>
    <w:rsid w:val="006A4C76"/>
    <w:rsid w:val="006A4CAF"/>
    <w:rsid w:val="006A4DBD"/>
    <w:rsid w:val="006A4FC4"/>
    <w:rsid w:val="006A53FD"/>
    <w:rsid w:val="006A5572"/>
    <w:rsid w:val="006A5624"/>
    <w:rsid w:val="006A59A4"/>
    <w:rsid w:val="006A5C0A"/>
    <w:rsid w:val="006A6049"/>
    <w:rsid w:val="006A6050"/>
    <w:rsid w:val="006A6075"/>
    <w:rsid w:val="006A60B9"/>
    <w:rsid w:val="006A60C8"/>
    <w:rsid w:val="006A6324"/>
    <w:rsid w:val="006A673D"/>
    <w:rsid w:val="006A6C8A"/>
    <w:rsid w:val="006A702E"/>
    <w:rsid w:val="006A706D"/>
    <w:rsid w:val="006A74CA"/>
    <w:rsid w:val="006A7B1F"/>
    <w:rsid w:val="006A7B71"/>
    <w:rsid w:val="006A7C7B"/>
    <w:rsid w:val="006A7F84"/>
    <w:rsid w:val="006B0037"/>
    <w:rsid w:val="006B0C85"/>
    <w:rsid w:val="006B10CD"/>
    <w:rsid w:val="006B111B"/>
    <w:rsid w:val="006B135E"/>
    <w:rsid w:val="006B13B9"/>
    <w:rsid w:val="006B14AB"/>
    <w:rsid w:val="006B185C"/>
    <w:rsid w:val="006B18A7"/>
    <w:rsid w:val="006B1BC3"/>
    <w:rsid w:val="006B210C"/>
    <w:rsid w:val="006B227E"/>
    <w:rsid w:val="006B2303"/>
    <w:rsid w:val="006B2659"/>
    <w:rsid w:val="006B26D8"/>
    <w:rsid w:val="006B2757"/>
    <w:rsid w:val="006B2764"/>
    <w:rsid w:val="006B293C"/>
    <w:rsid w:val="006B2B4B"/>
    <w:rsid w:val="006B2FD8"/>
    <w:rsid w:val="006B3313"/>
    <w:rsid w:val="006B33E5"/>
    <w:rsid w:val="006B3707"/>
    <w:rsid w:val="006B37F7"/>
    <w:rsid w:val="006B3B49"/>
    <w:rsid w:val="006B467A"/>
    <w:rsid w:val="006B4DE0"/>
    <w:rsid w:val="006B4EA1"/>
    <w:rsid w:val="006B51CC"/>
    <w:rsid w:val="006B51FE"/>
    <w:rsid w:val="006B5270"/>
    <w:rsid w:val="006B5275"/>
    <w:rsid w:val="006B53CE"/>
    <w:rsid w:val="006B5483"/>
    <w:rsid w:val="006B562F"/>
    <w:rsid w:val="006B563A"/>
    <w:rsid w:val="006B5771"/>
    <w:rsid w:val="006B5B48"/>
    <w:rsid w:val="006B618F"/>
    <w:rsid w:val="006B64D3"/>
    <w:rsid w:val="006B6575"/>
    <w:rsid w:val="006B666A"/>
    <w:rsid w:val="006B69BD"/>
    <w:rsid w:val="006B6BAA"/>
    <w:rsid w:val="006B6C3B"/>
    <w:rsid w:val="006B6FDD"/>
    <w:rsid w:val="006B7087"/>
    <w:rsid w:val="006B7C99"/>
    <w:rsid w:val="006B7D74"/>
    <w:rsid w:val="006B7EA1"/>
    <w:rsid w:val="006B7F44"/>
    <w:rsid w:val="006C003B"/>
    <w:rsid w:val="006C0246"/>
    <w:rsid w:val="006C058E"/>
    <w:rsid w:val="006C0650"/>
    <w:rsid w:val="006C08BC"/>
    <w:rsid w:val="006C0A76"/>
    <w:rsid w:val="006C0B52"/>
    <w:rsid w:val="006C0ED1"/>
    <w:rsid w:val="006C10BD"/>
    <w:rsid w:val="006C1507"/>
    <w:rsid w:val="006C1AB1"/>
    <w:rsid w:val="006C1E63"/>
    <w:rsid w:val="006C1FEE"/>
    <w:rsid w:val="006C1FFF"/>
    <w:rsid w:val="006C208C"/>
    <w:rsid w:val="006C2212"/>
    <w:rsid w:val="006C22AE"/>
    <w:rsid w:val="006C2532"/>
    <w:rsid w:val="006C27FB"/>
    <w:rsid w:val="006C2B5D"/>
    <w:rsid w:val="006C2CE9"/>
    <w:rsid w:val="006C34D7"/>
    <w:rsid w:val="006C3596"/>
    <w:rsid w:val="006C35C9"/>
    <w:rsid w:val="006C3CE5"/>
    <w:rsid w:val="006C3D76"/>
    <w:rsid w:val="006C411B"/>
    <w:rsid w:val="006C44E9"/>
    <w:rsid w:val="006C4701"/>
    <w:rsid w:val="006C48F7"/>
    <w:rsid w:val="006C4E68"/>
    <w:rsid w:val="006C5272"/>
    <w:rsid w:val="006C52FB"/>
    <w:rsid w:val="006C565E"/>
    <w:rsid w:val="006C590E"/>
    <w:rsid w:val="006C5D95"/>
    <w:rsid w:val="006C5DA2"/>
    <w:rsid w:val="006C6233"/>
    <w:rsid w:val="006C6448"/>
    <w:rsid w:val="006C6A07"/>
    <w:rsid w:val="006C6D38"/>
    <w:rsid w:val="006C737E"/>
    <w:rsid w:val="006C77AF"/>
    <w:rsid w:val="006C785D"/>
    <w:rsid w:val="006C78BB"/>
    <w:rsid w:val="006C7AC5"/>
    <w:rsid w:val="006C7B59"/>
    <w:rsid w:val="006D028E"/>
    <w:rsid w:val="006D02CB"/>
    <w:rsid w:val="006D045D"/>
    <w:rsid w:val="006D0546"/>
    <w:rsid w:val="006D094C"/>
    <w:rsid w:val="006D0AB9"/>
    <w:rsid w:val="006D0D81"/>
    <w:rsid w:val="006D0D94"/>
    <w:rsid w:val="006D1021"/>
    <w:rsid w:val="006D112D"/>
    <w:rsid w:val="006D137F"/>
    <w:rsid w:val="006D138C"/>
    <w:rsid w:val="006D19CC"/>
    <w:rsid w:val="006D1AEA"/>
    <w:rsid w:val="006D255C"/>
    <w:rsid w:val="006D2AC5"/>
    <w:rsid w:val="006D2B59"/>
    <w:rsid w:val="006D2BFC"/>
    <w:rsid w:val="006D3135"/>
    <w:rsid w:val="006D316B"/>
    <w:rsid w:val="006D33FC"/>
    <w:rsid w:val="006D3588"/>
    <w:rsid w:val="006D363D"/>
    <w:rsid w:val="006D3749"/>
    <w:rsid w:val="006D388A"/>
    <w:rsid w:val="006D4267"/>
    <w:rsid w:val="006D4301"/>
    <w:rsid w:val="006D4521"/>
    <w:rsid w:val="006D458E"/>
    <w:rsid w:val="006D4677"/>
    <w:rsid w:val="006D4808"/>
    <w:rsid w:val="006D4E0E"/>
    <w:rsid w:val="006D5166"/>
    <w:rsid w:val="006D5545"/>
    <w:rsid w:val="006D567B"/>
    <w:rsid w:val="006D5C51"/>
    <w:rsid w:val="006D5CFA"/>
    <w:rsid w:val="006D5DAD"/>
    <w:rsid w:val="006D6029"/>
    <w:rsid w:val="006D6460"/>
    <w:rsid w:val="006D64C7"/>
    <w:rsid w:val="006D6AFD"/>
    <w:rsid w:val="006D6CEE"/>
    <w:rsid w:val="006D71B1"/>
    <w:rsid w:val="006D7260"/>
    <w:rsid w:val="006D743B"/>
    <w:rsid w:val="006D76E5"/>
    <w:rsid w:val="006D795F"/>
    <w:rsid w:val="006D7979"/>
    <w:rsid w:val="006D7A99"/>
    <w:rsid w:val="006D7C97"/>
    <w:rsid w:val="006D7CA1"/>
    <w:rsid w:val="006D7CE4"/>
    <w:rsid w:val="006D7DDC"/>
    <w:rsid w:val="006D7EBA"/>
    <w:rsid w:val="006E0285"/>
    <w:rsid w:val="006E02BF"/>
    <w:rsid w:val="006E0498"/>
    <w:rsid w:val="006E0720"/>
    <w:rsid w:val="006E0824"/>
    <w:rsid w:val="006E082D"/>
    <w:rsid w:val="006E0ABE"/>
    <w:rsid w:val="006E0B4D"/>
    <w:rsid w:val="006E0B8D"/>
    <w:rsid w:val="006E0BBE"/>
    <w:rsid w:val="006E0C9E"/>
    <w:rsid w:val="006E0E3C"/>
    <w:rsid w:val="006E0F56"/>
    <w:rsid w:val="006E0F67"/>
    <w:rsid w:val="006E12C3"/>
    <w:rsid w:val="006E147F"/>
    <w:rsid w:val="006E15C1"/>
    <w:rsid w:val="006E1BFB"/>
    <w:rsid w:val="006E1F3E"/>
    <w:rsid w:val="006E2224"/>
    <w:rsid w:val="006E22DE"/>
    <w:rsid w:val="006E2625"/>
    <w:rsid w:val="006E2753"/>
    <w:rsid w:val="006E2C57"/>
    <w:rsid w:val="006E2D29"/>
    <w:rsid w:val="006E3168"/>
    <w:rsid w:val="006E33F7"/>
    <w:rsid w:val="006E34CC"/>
    <w:rsid w:val="006E35B4"/>
    <w:rsid w:val="006E3956"/>
    <w:rsid w:val="006E3D36"/>
    <w:rsid w:val="006E3E47"/>
    <w:rsid w:val="006E3E48"/>
    <w:rsid w:val="006E427A"/>
    <w:rsid w:val="006E4A44"/>
    <w:rsid w:val="006E4A5C"/>
    <w:rsid w:val="006E4B88"/>
    <w:rsid w:val="006E4D18"/>
    <w:rsid w:val="006E51E8"/>
    <w:rsid w:val="006E5671"/>
    <w:rsid w:val="006E580C"/>
    <w:rsid w:val="006E5B0B"/>
    <w:rsid w:val="006E61ED"/>
    <w:rsid w:val="006E646C"/>
    <w:rsid w:val="006E65E2"/>
    <w:rsid w:val="006E6612"/>
    <w:rsid w:val="006E6A5D"/>
    <w:rsid w:val="006E6EE2"/>
    <w:rsid w:val="006E6F1B"/>
    <w:rsid w:val="006E709C"/>
    <w:rsid w:val="006E7265"/>
    <w:rsid w:val="006E7272"/>
    <w:rsid w:val="006E75A7"/>
    <w:rsid w:val="006E7B06"/>
    <w:rsid w:val="006E7BB5"/>
    <w:rsid w:val="006E7D4A"/>
    <w:rsid w:val="006E7EE8"/>
    <w:rsid w:val="006E7F17"/>
    <w:rsid w:val="006E7F49"/>
    <w:rsid w:val="006E7F70"/>
    <w:rsid w:val="006F0005"/>
    <w:rsid w:val="006F0067"/>
    <w:rsid w:val="006F0141"/>
    <w:rsid w:val="006F04D0"/>
    <w:rsid w:val="006F0CC4"/>
    <w:rsid w:val="006F0D55"/>
    <w:rsid w:val="006F0DE3"/>
    <w:rsid w:val="006F0E1D"/>
    <w:rsid w:val="006F0F86"/>
    <w:rsid w:val="006F12FD"/>
    <w:rsid w:val="006F139F"/>
    <w:rsid w:val="006F1425"/>
    <w:rsid w:val="006F1512"/>
    <w:rsid w:val="006F158A"/>
    <w:rsid w:val="006F16BC"/>
    <w:rsid w:val="006F1766"/>
    <w:rsid w:val="006F1C85"/>
    <w:rsid w:val="006F1CA1"/>
    <w:rsid w:val="006F1EF7"/>
    <w:rsid w:val="006F20E7"/>
    <w:rsid w:val="006F22F8"/>
    <w:rsid w:val="006F242F"/>
    <w:rsid w:val="006F2444"/>
    <w:rsid w:val="006F2B43"/>
    <w:rsid w:val="006F2E34"/>
    <w:rsid w:val="006F2F20"/>
    <w:rsid w:val="006F303D"/>
    <w:rsid w:val="006F30BC"/>
    <w:rsid w:val="006F3517"/>
    <w:rsid w:val="006F357B"/>
    <w:rsid w:val="006F372D"/>
    <w:rsid w:val="006F392B"/>
    <w:rsid w:val="006F3FE3"/>
    <w:rsid w:val="006F41B0"/>
    <w:rsid w:val="006F42F3"/>
    <w:rsid w:val="006F4698"/>
    <w:rsid w:val="006F470A"/>
    <w:rsid w:val="006F47A4"/>
    <w:rsid w:val="006F489C"/>
    <w:rsid w:val="006F48BC"/>
    <w:rsid w:val="006F48E5"/>
    <w:rsid w:val="006F48FA"/>
    <w:rsid w:val="006F4D02"/>
    <w:rsid w:val="006F5049"/>
    <w:rsid w:val="006F53BB"/>
    <w:rsid w:val="006F565B"/>
    <w:rsid w:val="006F580D"/>
    <w:rsid w:val="006F5911"/>
    <w:rsid w:val="006F5962"/>
    <w:rsid w:val="006F59C7"/>
    <w:rsid w:val="006F5F29"/>
    <w:rsid w:val="006F5F3D"/>
    <w:rsid w:val="006F62F5"/>
    <w:rsid w:val="006F642D"/>
    <w:rsid w:val="006F66BE"/>
    <w:rsid w:val="006F67EB"/>
    <w:rsid w:val="006F6990"/>
    <w:rsid w:val="006F6A13"/>
    <w:rsid w:val="006F6CB4"/>
    <w:rsid w:val="006F6CBD"/>
    <w:rsid w:val="006F6EAB"/>
    <w:rsid w:val="006F6EF0"/>
    <w:rsid w:val="006F700E"/>
    <w:rsid w:val="006F73F6"/>
    <w:rsid w:val="006F741D"/>
    <w:rsid w:val="006F75B1"/>
    <w:rsid w:val="006F7672"/>
    <w:rsid w:val="006F7742"/>
    <w:rsid w:val="006F7A2E"/>
    <w:rsid w:val="006F7B0B"/>
    <w:rsid w:val="006F7BA9"/>
    <w:rsid w:val="006F7CF4"/>
    <w:rsid w:val="00700369"/>
    <w:rsid w:val="007005D7"/>
    <w:rsid w:val="00700674"/>
    <w:rsid w:val="0070070D"/>
    <w:rsid w:val="0070085B"/>
    <w:rsid w:val="00700A2E"/>
    <w:rsid w:val="00700C27"/>
    <w:rsid w:val="00700D23"/>
    <w:rsid w:val="00700FFE"/>
    <w:rsid w:val="00701126"/>
    <w:rsid w:val="007013AE"/>
    <w:rsid w:val="00701665"/>
    <w:rsid w:val="00701BA4"/>
    <w:rsid w:val="007022B2"/>
    <w:rsid w:val="00702608"/>
    <w:rsid w:val="00702966"/>
    <w:rsid w:val="00702B5C"/>
    <w:rsid w:val="00702B7D"/>
    <w:rsid w:val="007035DE"/>
    <w:rsid w:val="00703885"/>
    <w:rsid w:val="00703E7E"/>
    <w:rsid w:val="00704151"/>
    <w:rsid w:val="007042B2"/>
    <w:rsid w:val="007042CB"/>
    <w:rsid w:val="007048A4"/>
    <w:rsid w:val="00704A6A"/>
    <w:rsid w:val="00704BCA"/>
    <w:rsid w:val="00705030"/>
    <w:rsid w:val="00705687"/>
    <w:rsid w:val="0070568B"/>
    <w:rsid w:val="0070571F"/>
    <w:rsid w:val="007062DF"/>
    <w:rsid w:val="00706374"/>
    <w:rsid w:val="00706C70"/>
    <w:rsid w:val="00706E2D"/>
    <w:rsid w:val="00706E9B"/>
    <w:rsid w:val="007070FD"/>
    <w:rsid w:val="007072D4"/>
    <w:rsid w:val="00707605"/>
    <w:rsid w:val="007077C0"/>
    <w:rsid w:val="007078A3"/>
    <w:rsid w:val="00707B27"/>
    <w:rsid w:val="00707B93"/>
    <w:rsid w:val="00707BD9"/>
    <w:rsid w:val="00710194"/>
    <w:rsid w:val="0071021C"/>
    <w:rsid w:val="00710278"/>
    <w:rsid w:val="007102CB"/>
    <w:rsid w:val="00710513"/>
    <w:rsid w:val="007105DF"/>
    <w:rsid w:val="00710844"/>
    <w:rsid w:val="0071095B"/>
    <w:rsid w:val="00710B0A"/>
    <w:rsid w:val="00710B63"/>
    <w:rsid w:val="00711390"/>
    <w:rsid w:val="007113F6"/>
    <w:rsid w:val="0071167C"/>
    <w:rsid w:val="007117FC"/>
    <w:rsid w:val="00711833"/>
    <w:rsid w:val="00711856"/>
    <w:rsid w:val="007119C0"/>
    <w:rsid w:val="00711E24"/>
    <w:rsid w:val="00711F8D"/>
    <w:rsid w:val="00712659"/>
    <w:rsid w:val="00712DD5"/>
    <w:rsid w:val="007131B0"/>
    <w:rsid w:val="00713330"/>
    <w:rsid w:val="00713345"/>
    <w:rsid w:val="007133F7"/>
    <w:rsid w:val="00713581"/>
    <w:rsid w:val="00713B64"/>
    <w:rsid w:val="00713BF5"/>
    <w:rsid w:val="00714503"/>
    <w:rsid w:val="00714588"/>
    <w:rsid w:val="00714D90"/>
    <w:rsid w:val="007154E0"/>
    <w:rsid w:val="0071560D"/>
    <w:rsid w:val="007159D2"/>
    <w:rsid w:val="00715BB0"/>
    <w:rsid w:val="00715DB2"/>
    <w:rsid w:val="00716187"/>
    <w:rsid w:val="00716453"/>
    <w:rsid w:val="0071674C"/>
    <w:rsid w:val="00716972"/>
    <w:rsid w:val="00716B79"/>
    <w:rsid w:val="0071701A"/>
    <w:rsid w:val="00717207"/>
    <w:rsid w:val="007174F4"/>
    <w:rsid w:val="0071759C"/>
    <w:rsid w:val="0071776A"/>
    <w:rsid w:val="00717884"/>
    <w:rsid w:val="00717929"/>
    <w:rsid w:val="00717938"/>
    <w:rsid w:val="00717CF9"/>
    <w:rsid w:val="00717D5C"/>
    <w:rsid w:val="0072007B"/>
    <w:rsid w:val="0072028E"/>
    <w:rsid w:val="007203F0"/>
    <w:rsid w:val="0072067E"/>
    <w:rsid w:val="00720A4A"/>
    <w:rsid w:val="00720AB1"/>
    <w:rsid w:val="00720AF7"/>
    <w:rsid w:val="00720CAA"/>
    <w:rsid w:val="0072125D"/>
    <w:rsid w:val="00721802"/>
    <w:rsid w:val="00721867"/>
    <w:rsid w:val="007218AB"/>
    <w:rsid w:val="00721A01"/>
    <w:rsid w:val="00721C88"/>
    <w:rsid w:val="00721EDB"/>
    <w:rsid w:val="0072212B"/>
    <w:rsid w:val="007221FB"/>
    <w:rsid w:val="0072227A"/>
    <w:rsid w:val="00722454"/>
    <w:rsid w:val="00722535"/>
    <w:rsid w:val="00722641"/>
    <w:rsid w:val="00722A96"/>
    <w:rsid w:val="00722B7F"/>
    <w:rsid w:val="00722C4F"/>
    <w:rsid w:val="00722DA9"/>
    <w:rsid w:val="00722E4D"/>
    <w:rsid w:val="00723131"/>
    <w:rsid w:val="0072320D"/>
    <w:rsid w:val="00723416"/>
    <w:rsid w:val="0072342C"/>
    <w:rsid w:val="00723649"/>
    <w:rsid w:val="007236E5"/>
    <w:rsid w:val="00723AFC"/>
    <w:rsid w:val="00723C0C"/>
    <w:rsid w:val="00723C5A"/>
    <w:rsid w:val="00723D47"/>
    <w:rsid w:val="00724013"/>
    <w:rsid w:val="00724043"/>
    <w:rsid w:val="00724131"/>
    <w:rsid w:val="0072417F"/>
    <w:rsid w:val="007242FA"/>
    <w:rsid w:val="00724307"/>
    <w:rsid w:val="0072490B"/>
    <w:rsid w:val="0072497B"/>
    <w:rsid w:val="00724ACA"/>
    <w:rsid w:val="00724CC0"/>
    <w:rsid w:val="00724D42"/>
    <w:rsid w:val="00724E44"/>
    <w:rsid w:val="00724FB0"/>
    <w:rsid w:val="0072502A"/>
    <w:rsid w:val="007250C5"/>
    <w:rsid w:val="00725520"/>
    <w:rsid w:val="00725D31"/>
    <w:rsid w:val="00725E2F"/>
    <w:rsid w:val="0072620E"/>
    <w:rsid w:val="00726288"/>
    <w:rsid w:val="00726572"/>
    <w:rsid w:val="007265FD"/>
    <w:rsid w:val="00726BAA"/>
    <w:rsid w:val="00726DC5"/>
    <w:rsid w:val="00726E45"/>
    <w:rsid w:val="007270F7"/>
    <w:rsid w:val="00727305"/>
    <w:rsid w:val="00727406"/>
    <w:rsid w:val="0072745A"/>
    <w:rsid w:val="007275A8"/>
    <w:rsid w:val="007275CF"/>
    <w:rsid w:val="007277AA"/>
    <w:rsid w:val="00727A64"/>
    <w:rsid w:val="00727A9C"/>
    <w:rsid w:val="00727B99"/>
    <w:rsid w:val="00727DDF"/>
    <w:rsid w:val="0073010B"/>
    <w:rsid w:val="0073079C"/>
    <w:rsid w:val="007309F6"/>
    <w:rsid w:val="00730C18"/>
    <w:rsid w:val="00730C85"/>
    <w:rsid w:val="00731162"/>
    <w:rsid w:val="00731193"/>
    <w:rsid w:val="00731386"/>
    <w:rsid w:val="00731BEF"/>
    <w:rsid w:val="00731C46"/>
    <w:rsid w:val="00731D1B"/>
    <w:rsid w:val="00731D82"/>
    <w:rsid w:val="00731DF6"/>
    <w:rsid w:val="007322E0"/>
    <w:rsid w:val="00732475"/>
    <w:rsid w:val="007325D9"/>
    <w:rsid w:val="0073268D"/>
    <w:rsid w:val="007326DA"/>
    <w:rsid w:val="0073270D"/>
    <w:rsid w:val="00732766"/>
    <w:rsid w:val="0073286C"/>
    <w:rsid w:val="00732916"/>
    <w:rsid w:val="00732A89"/>
    <w:rsid w:val="00732E09"/>
    <w:rsid w:val="00732F4F"/>
    <w:rsid w:val="0073335C"/>
    <w:rsid w:val="00733E6A"/>
    <w:rsid w:val="00733EB6"/>
    <w:rsid w:val="00734103"/>
    <w:rsid w:val="007343DF"/>
    <w:rsid w:val="00734571"/>
    <w:rsid w:val="0073495F"/>
    <w:rsid w:val="007349C5"/>
    <w:rsid w:val="00734D94"/>
    <w:rsid w:val="007351BB"/>
    <w:rsid w:val="00735216"/>
    <w:rsid w:val="00735708"/>
    <w:rsid w:val="007357DC"/>
    <w:rsid w:val="00735C1B"/>
    <w:rsid w:val="00735C5E"/>
    <w:rsid w:val="00735F9C"/>
    <w:rsid w:val="0073617A"/>
    <w:rsid w:val="00736181"/>
    <w:rsid w:val="007362AF"/>
    <w:rsid w:val="00736829"/>
    <w:rsid w:val="007369E9"/>
    <w:rsid w:val="00736AC2"/>
    <w:rsid w:val="00736F1E"/>
    <w:rsid w:val="00737259"/>
    <w:rsid w:val="0073769D"/>
    <w:rsid w:val="00737A86"/>
    <w:rsid w:val="00737C70"/>
    <w:rsid w:val="00737E89"/>
    <w:rsid w:val="007403CE"/>
    <w:rsid w:val="0074051B"/>
    <w:rsid w:val="00740769"/>
    <w:rsid w:val="00740A2A"/>
    <w:rsid w:val="00740B0A"/>
    <w:rsid w:val="00740C2C"/>
    <w:rsid w:val="00740EC6"/>
    <w:rsid w:val="0074114F"/>
    <w:rsid w:val="00741157"/>
    <w:rsid w:val="00741245"/>
    <w:rsid w:val="00741957"/>
    <w:rsid w:val="007419CB"/>
    <w:rsid w:val="00741C30"/>
    <w:rsid w:val="00741CD6"/>
    <w:rsid w:val="00741E59"/>
    <w:rsid w:val="00741E77"/>
    <w:rsid w:val="00741ECE"/>
    <w:rsid w:val="00741F92"/>
    <w:rsid w:val="00742195"/>
    <w:rsid w:val="00742491"/>
    <w:rsid w:val="00742808"/>
    <w:rsid w:val="00742909"/>
    <w:rsid w:val="00742E83"/>
    <w:rsid w:val="00742ED0"/>
    <w:rsid w:val="00742FFA"/>
    <w:rsid w:val="007430E3"/>
    <w:rsid w:val="00743210"/>
    <w:rsid w:val="007432E2"/>
    <w:rsid w:val="00743B09"/>
    <w:rsid w:val="0074419A"/>
    <w:rsid w:val="007443D3"/>
    <w:rsid w:val="00744577"/>
    <w:rsid w:val="00744648"/>
    <w:rsid w:val="007447EE"/>
    <w:rsid w:val="00744C57"/>
    <w:rsid w:val="00745250"/>
    <w:rsid w:val="00745308"/>
    <w:rsid w:val="00745664"/>
    <w:rsid w:val="0074584F"/>
    <w:rsid w:val="00745850"/>
    <w:rsid w:val="00745C0D"/>
    <w:rsid w:val="00745DCE"/>
    <w:rsid w:val="00745FCB"/>
    <w:rsid w:val="00745FF4"/>
    <w:rsid w:val="0074602A"/>
    <w:rsid w:val="00746DA7"/>
    <w:rsid w:val="00747114"/>
    <w:rsid w:val="007471C2"/>
    <w:rsid w:val="0074742C"/>
    <w:rsid w:val="007476A1"/>
    <w:rsid w:val="00747821"/>
    <w:rsid w:val="00750443"/>
    <w:rsid w:val="00750865"/>
    <w:rsid w:val="007508E5"/>
    <w:rsid w:val="007509C0"/>
    <w:rsid w:val="00750BD5"/>
    <w:rsid w:val="00750CF0"/>
    <w:rsid w:val="00750F1D"/>
    <w:rsid w:val="00750FFC"/>
    <w:rsid w:val="007511C5"/>
    <w:rsid w:val="007516C6"/>
    <w:rsid w:val="007516C8"/>
    <w:rsid w:val="00751831"/>
    <w:rsid w:val="007518C2"/>
    <w:rsid w:val="00751921"/>
    <w:rsid w:val="00751984"/>
    <w:rsid w:val="007519D8"/>
    <w:rsid w:val="00751C80"/>
    <w:rsid w:val="00751ED8"/>
    <w:rsid w:val="00751FB2"/>
    <w:rsid w:val="00751FE2"/>
    <w:rsid w:val="007520B6"/>
    <w:rsid w:val="0075234E"/>
    <w:rsid w:val="007526FA"/>
    <w:rsid w:val="007527A2"/>
    <w:rsid w:val="00752A79"/>
    <w:rsid w:val="00752B58"/>
    <w:rsid w:val="00752C7C"/>
    <w:rsid w:val="00752FD7"/>
    <w:rsid w:val="007530CE"/>
    <w:rsid w:val="00753137"/>
    <w:rsid w:val="00753718"/>
    <w:rsid w:val="0075393D"/>
    <w:rsid w:val="00753A6A"/>
    <w:rsid w:val="00754169"/>
    <w:rsid w:val="007543C9"/>
    <w:rsid w:val="0075482F"/>
    <w:rsid w:val="00755060"/>
    <w:rsid w:val="00755A0D"/>
    <w:rsid w:val="00755A69"/>
    <w:rsid w:val="00755F6D"/>
    <w:rsid w:val="007562DC"/>
    <w:rsid w:val="00756427"/>
    <w:rsid w:val="007566CD"/>
    <w:rsid w:val="007568BB"/>
    <w:rsid w:val="00756A15"/>
    <w:rsid w:val="00756B47"/>
    <w:rsid w:val="00756BCC"/>
    <w:rsid w:val="00756D57"/>
    <w:rsid w:val="007571E5"/>
    <w:rsid w:val="00757443"/>
    <w:rsid w:val="0075777C"/>
    <w:rsid w:val="00757B6C"/>
    <w:rsid w:val="00757DE1"/>
    <w:rsid w:val="00757E7F"/>
    <w:rsid w:val="00757FE0"/>
    <w:rsid w:val="007600F7"/>
    <w:rsid w:val="00760283"/>
    <w:rsid w:val="007602D9"/>
    <w:rsid w:val="0076068B"/>
    <w:rsid w:val="007607FA"/>
    <w:rsid w:val="00760983"/>
    <w:rsid w:val="00760B12"/>
    <w:rsid w:val="00760C02"/>
    <w:rsid w:val="00760CFC"/>
    <w:rsid w:val="00760DE8"/>
    <w:rsid w:val="00760F34"/>
    <w:rsid w:val="00761326"/>
    <w:rsid w:val="0076135B"/>
    <w:rsid w:val="00761628"/>
    <w:rsid w:val="007616C4"/>
    <w:rsid w:val="0076177C"/>
    <w:rsid w:val="00761BAD"/>
    <w:rsid w:val="00761C04"/>
    <w:rsid w:val="00762238"/>
    <w:rsid w:val="00762294"/>
    <w:rsid w:val="007622CA"/>
    <w:rsid w:val="00762347"/>
    <w:rsid w:val="0076254D"/>
    <w:rsid w:val="007625BF"/>
    <w:rsid w:val="007625C6"/>
    <w:rsid w:val="0076260D"/>
    <w:rsid w:val="00762984"/>
    <w:rsid w:val="00763214"/>
    <w:rsid w:val="007635E4"/>
    <w:rsid w:val="007636A6"/>
    <w:rsid w:val="00763AB8"/>
    <w:rsid w:val="00763E5D"/>
    <w:rsid w:val="00764168"/>
    <w:rsid w:val="0076422F"/>
    <w:rsid w:val="00764560"/>
    <w:rsid w:val="00764A72"/>
    <w:rsid w:val="00764A77"/>
    <w:rsid w:val="007654C4"/>
    <w:rsid w:val="00765C50"/>
    <w:rsid w:val="00765D71"/>
    <w:rsid w:val="0076602A"/>
    <w:rsid w:val="007668B7"/>
    <w:rsid w:val="007668E4"/>
    <w:rsid w:val="00766C9F"/>
    <w:rsid w:val="00766DF9"/>
    <w:rsid w:val="00766F6E"/>
    <w:rsid w:val="007670AB"/>
    <w:rsid w:val="0076729F"/>
    <w:rsid w:val="0076765D"/>
    <w:rsid w:val="00767979"/>
    <w:rsid w:val="00767CD8"/>
    <w:rsid w:val="0077021C"/>
    <w:rsid w:val="00770404"/>
    <w:rsid w:val="00770479"/>
    <w:rsid w:val="0077083D"/>
    <w:rsid w:val="00770B96"/>
    <w:rsid w:val="00770C31"/>
    <w:rsid w:val="00770E7B"/>
    <w:rsid w:val="00771012"/>
    <w:rsid w:val="00771127"/>
    <w:rsid w:val="007712D4"/>
    <w:rsid w:val="0077141B"/>
    <w:rsid w:val="007714C1"/>
    <w:rsid w:val="00771C24"/>
    <w:rsid w:val="00771F9E"/>
    <w:rsid w:val="00772118"/>
    <w:rsid w:val="00772185"/>
    <w:rsid w:val="00773590"/>
    <w:rsid w:val="007736D6"/>
    <w:rsid w:val="00773753"/>
    <w:rsid w:val="007737D6"/>
    <w:rsid w:val="00773CA0"/>
    <w:rsid w:val="00773DBF"/>
    <w:rsid w:val="00773FE2"/>
    <w:rsid w:val="00774285"/>
    <w:rsid w:val="00774EDA"/>
    <w:rsid w:val="00775014"/>
    <w:rsid w:val="0077514E"/>
    <w:rsid w:val="007752BA"/>
    <w:rsid w:val="007759B7"/>
    <w:rsid w:val="00775A53"/>
    <w:rsid w:val="00775B8E"/>
    <w:rsid w:val="00775D72"/>
    <w:rsid w:val="00775EAC"/>
    <w:rsid w:val="0077620C"/>
    <w:rsid w:val="00776253"/>
    <w:rsid w:val="00776462"/>
    <w:rsid w:val="007768C9"/>
    <w:rsid w:val="007768CA"/>
    <w:rsid w:val="00776A1A"/>
    <w:rsid w:val="00776B83"/>
    <w:rsid w:val="00776D80"/>
    <w:rsid w:val="00776E05"/>
    <w:rsid w:val="00776E9C"/>
    <w:rsid w:val="00777430"/>
    <w:rsid w:val="00777432"/>
    <w:rsid w:val="00777562"/>
    <w:rsid w:val="00777646"/>
    <w:rsid w:val="00777907"/>
    <w:rsid w:val="00777B52"/>
    <w:rsid w:val="00777B66"/>
    <w:rsid w:val="00777E1B"/>
    <w:rsid w:val="007803B3"/>
    <w:rsid w:val="007804B5"/>
    <w:rsid w:val="00780BB0"/>
    <w:rsid w:val="00780CEC"/>
    <w:rsid w:val="007810DB"/>
    <w:rsid w:val="00781345"/>
    <w:rsid w:val="007815FC"/>
    <w:rsid w:val="00781BC5"/>
    <w:rsid w:val="00781C7E"/>
    <w:rsid w:val="00782572"/>
    <w:rsid w:val="007825BF"/>
    <w:rsid w:val="00782BA2"/>
    <w:rsid w:val="00782C8C"/>
    <w:rsid w:val="00782C9E"/>
    <w:rsid w:val="00782D38"/>
    <w:rsid w:val="007835F4"/>
    <w:rsid w:val="00783685"/>
    <w:rsid w:val="00783A6D"/>
    <w:rsid w:val="00783C06"/>
    <w:rsid w:val="00783D0B"/>
    <w:rsid w:val="00783D57"/>
    <w:rsid w:val="00783EA6"/>
    <w:rsid w:val="00784008"/>
    <w:rsid w:val="0078414A"/>
    <w:rsid w:val="007841E0"/>
    <w:rsid w:val="00784541"/>
    <w:rsid w:val="0078455B"/>
    <w:rsid w:val="00784BB2"/>
    <w:rsid w:val="00784BDA"/>
    <w:rsid w:val="00784DD2"/>
    <w:rsid w:val="00784E8B"/>
    <w:rsid w:val="00784F0D"/>
    <w:rsid w:val="00784F0E"/>
    <w:rsid w:val="007850B6"/>
    <w:rsid w:val="00785192"/>
    <w:rsid w:val="00785396"/>
    <w:rsid w:val="007853FA"/>
    <w:rsid w:val="00785492"/>
    <w:rsid w:val="00785508"/>
    <w:rsid w:val="0078558B"/>
    <w:rsid w:val="0078564C"/>
    <w:rsid w:val="0078584E"/>
    <w:rsid w:val="00785A2C"/>
    <w:rsid w:val="00785C55"/>
    <w:rsid w:val="0078624E"/>
    <w:rsid w:val="0078626C"/>
    <w:rsid w:val="0078627D"/>
    <w:rsid w:val="00786588"/>
    <w:rsid w:val="0078659E"/>
    <w:rsid w:val="007865DF"/>
    <w:rsid w:val="007866C9"/>
    <w:rsid w:val="00786803"/>
    <w:rsid w:val="007868AD"/>
    <w:rsid w:val="00786A72"/>
    <w:rsid w:val="00786CEF"/>
    <w:rsid w:val="007870FA"/>
    <w:rsid w:val="0078718B"/>
    <w:rsid w:val="00787493"/>
    <w:rsid w:val="00787868"/>
    <w:rsid w:val="00787BF0"/>
    <w:rsid w:val="00787EAE"/>
    <w:rsid w:val="007906A0"/>
    <w:rsid w:val="007907A8"/>
    <w:rsid w:val="00790A9E"/>
    <w:rsid w:val="00790DB9"/>
    <w:rsid w:val="00790E9F"/>
    <w:rsid w:val="00790ED4"/>
    <w:rsid w:val="00790F0A"/>
    <w:rsid w:val="0079111A"/>
    <w:rsid w:val="007915FB"/>
    <w:rsid w:val="00791759"/>
    <w:rsid w:val="0079178F"/>
    <w:rsid w:val="00791819"/>
    <w:rsid w:val="00791913"/>
    <w:rsid w:val="007919F5"/>
    <w:rsid w:val="00791B5F"/>
    <w:rsid w:val="00791B8A"/>
    <w:rsid w:val="00791CB3"/>
    <w:rsid w:val="00792AAE"/>
    <w:rsid w:val="00792AFA"/>
    <w:rsid w:val="00792B3F"/>
    <w:rsid w:val="00793042"/>
    <w:rsid w:val="007931EF"/>
    <w:rsid w:val="0079372B"/>
    <w:rsid w:val="0079374C"/>
    <w:rsid w:val="00793BC0"/>
    <w:rsid w:val="00793D68"/>
    <w:rsid w:val="00793DEB"/>
    <w:rsid w:val="00793E36"/>
    <w:rsid w:val="007940A3"/>
    <w:rsid w:val="007940E2"/>
    <w:rsid w:val="007940FC"/>
    <w:rsid w:val="007941AC"/>
    <w:rsid w:val="007947EB"/>
    <w:rsid w:val="007948C7"/>
    <w:rsid w:val="00794AF6"/>
    <w:rsid w:val="00794B71"/>
    <w:rsid w:val="00794C1A"/>
    <w:rsid w:val="00795080"/>
    <w:rsid w:val="007950CE"/>
    <w:rsid w:val="007952DB"/>
    <w:rsid w:val="00795434"/>
    <w:rsid w:val="007955DD"/>
    <w:rsid w:val="007957CC"/>
    <w:rsid w:val="00795A53"/>
    <w:rsid w:val="00795A8F"/>
    <w:rsid w:val="00795AF6"/>
    <w:rsid w:val="00795D14"/>
    <w:rsid w:val="00795F29"/>
    <w:rsid w:val="007960AB"/>
    <w:rsid w:val="007963C7"/>
    <w:rsid w:val="007963EE"/>
    <w:rsid w:val="007963F2"/>
    <w:rsid w:val="00796662"/>
    <w:rsid w:val="007966E7"/>
    <w:rsid w:val="007969DE"/>
    <w:rsid w:val="00796BA1"/>
    <w:rsid w:val="00796C7C"/>
    <w:rsid w:val="00797148"/>
    <w:rsid w:val="00797224"/>
    <w:rsid w:val="0079772A"/>
    <w:rsid w:val="00797B76"/>
    <w:rsid w:val="00797C87"/>
    <w:rsid w:val="00797E48"/>
    <w:rsid w:val="00797EE3"/>
    <w:rsid w:val="007A00F6"/>
    <w:rsid w:val="007A00FD"/>
    <w:rsid w:val="007A01F4"/>
    <w:rsid w:val="007A0258"/>
    <w:rsid w:val="007A04F9"/>
    <w:rsid w:val="007A07D8"/>
    <w:rsid w:val="007A0EAD"/>
    <w:rsid w:val="007A0F3A"/>
    <w:rsid w:val="007A11B1"/>
    <w:rsid w:val="007A12B2"/>
    <w:rsid w:val="007A15E6"/>
    <w:rsid w:val="007A1856"/>
    <w:rsid w:val="007A1A14"/>
    <w:rsid w:val="007A1D75"/>
    <w:rsid w:val="007A1F8A"/>
    <w:rsid w:val="007A223F"/>
    <w:rsid w:val="007A22DD"/>
    <w:rsid w:val="007A261B"/>
    <w:rsid w:val="007A280A"/>
    <w:rsid w:val="007A2934"/>
    <w:rsid w:val="007A2968"/>
    <w:rsid w:val="007A2C38"/>
    <w:rsid w:val="007A328B"/>
    <w:rsid w:val="007A32C1"/>
    <w:rsid w:val="007A333D"/>
    <w:rsid w:val="007A3582"/>
    <w:rsid w:val="007A37FB"/>
    <w:rsid w:val="007A3964"/>
    <w:rsid w:val="007A3EE8"/>
    <w:rsid w:val="007A3F2B"/>
    <w:rsid w:val="007A3F94"/>
    <w:rsid w:val="007A41C3"/>
    <w:rsid w:val="007A445E"/>
    <w:rsid w:val="007A455E"/>
    <w:rsid w:val="007A4AA4"/>
    <w:rsid w:val="007A4AC9"/>
    <w:rsid w:val="007A4AE0"/>
    <w:rsid w:val="007A4B46"/>
    <w:rsid w:val="007A515C"/>
    <w:rsid w:val="007A5386"/>
    <w:rsid w:val="007A547B"/>
    <w:rsid w:val="007A5A3B"/>
    <w:rsid w:val="007A5C17"/>
    <w:rsid w:val="007A5CC8"/>
    <w:rsid w:val="007A6383"/>
    <w:rsid w:val="007A64B4"/>
    <w:rsid w:val="007A6594"/>
    <w:rsid w:val="007A66D8"/>
    <w:rsid w:val="007A6B34"/>
    <w:rsid w:val="007A76AD"/>
    <w:rsid w:val="007A7C1F"/>
    <w:rsid w:val="007A7D23"/>
    <w:rsid w:val="007A7DC8"/>
    <w:rsid w:val="007B02A0"/>
    <w:rsid w:val="007B03A2"/>
    <w:rsid w:val="007B0595"/>
    <w:rsid w:val="007B093A"/>
    <w:rsid w:val="007B0EC8"/>
    <w:rsid w:val="007B0F1D"/>
    <w:rsid w:val="007B1120"/>
    <w:rsid w:val="007B1184"/>
    <w:rsid w:val="007B12BE"/>
    <w:rsid w:val="007B1F4A"/>
    <w:rsid w:val="007B209D"/>
    <w:rsid w:val="007B20BD"/>
    <w:rsid w:val="007B24C8"/>
    <w:rsid w:val="007B2595"/>
    <w:rsid w:val="007B2713"/>
    <w:rsid w:val="007B2781"/>
    <w:rsid w:val="007B279D"/>
    <w:rsid w:val="007B27BE"/>
    <w:rsid w:val="007B2AEE"/>
    <w:rsid w:val="007B2C6E"/>
    <w:rsid w:val="007B2FE0"/>
    <w:rsid w:val="007B3294"/>
    <w:rsid w:val="007B35A1"/>
    <w:rsid w:val="007B362C"/>
    <w:rsid w:val="007B3845"/>
    <w:rsid w:val="007B3AEE"/>
    <w:rsid w:val="007B4197"/>
    <w:rsid w:val="007B456E"/>
    <w:rsid w:val="007B4A59"/>
    <w:rsid w:val="007B4CB6"/>
    <w:rsid w:val="007B4E76"/>
    <w:rsid w:val="007B5691"/>
    <w:rsid w:val="007B56AC"/>
    <w:rsid w:val="007B57B3"/>
    <w:rsid w:val="007B5C26"/>
    <w:rsid w:val="007B5EC2"/>
    <w:rsid w:val="007B6276"/>
    <w:rsid w:val="007B6409"/>
    <w:rsid w:val="007B65A7"/>
    <w:rsid w:val="007B69D0"/>
    <w:rsid w:val="007B6C86"/>
    <w:rsid w:val="007B7125"/>
    <w:rsid w:val="007B7224"/>
    <w:rsid w:val="007B73B7"/>
    <w:rsid w:val="007B73C4"/>
    <w:rsid w:val="007B75AB"/>
    <w:rsid w:val="007B75EF"/>
    <w:rsid w:val="007B762C"/>
    <w:rsid w:val="007B77E6"/>
    <w:rsid w:val="007B78F7"/>
    <w:rsid w:val="007B7922"/>
    <w:rsid w:val="007B7D7F"/>
    <w:rsid w:val="007B7F3A"/>
    <w:rsid w:val="007C020F"/>
    <w:rsid w:val="007C0239"/>
    <w:rsid w:val="007C05CD"/>
    <w:rsid w:val="007C0755"/>
    <w:rsid w:val="007C08C1"/>
    <w:rsid w:val="007C0AE4"/>
    <w:rsid w:val="007C0B50"/>
    <w:rsid w:val="007C0B61"/>
    <w:rsid w:val="007C0C3F"/>
    <w:rsid w:val="007C0F29"/>
    <w:rsid w:val="007C10B9"/>
    <w:rsid w:val="007C15A0"/>
    <w:rsid w:val="007C1747"/>
    <w:rsid w:val="007C176C"/>
    <w:rsid w:val="007C1C75"/>
    <w:rsid w:val="007C1C8E"/>
    <w:rsid w:val="007C1D03"/>
    <w:rsid w:val="007C21FF"/>
    <w:rsid w:val="007C2264"/>
    <w:rsid w:val="007C233C"/>
    <w:rsid w:val="007C23C8"/>
    <w:rsid w:val="007C2577"/>
    <w:rsid w:val="007C25F7"/>
    <w:rsid w:val="007C2622"/>
    <w:rsid w:val="007C2EA5"/>
    <w:rsid w:val="007C3570"/>
    <w:rsid w:val="007C36E4"/>
    <w:rsid w:val="007C3A34"/>
    <w:rsid w:val="007C3D61"/>
    <w:rsid w:val="007C3E9B"/>
    <w:rsid w:val="007C3EF1"/>
    <w:rsid w:val="007C425F"/>
    <w:rsid w:val="007C4277"/>
    <w:rsid w:val="007C42F9"/>
    <w:rsid w:val="007C4678"/>
    <w:rsid w:val="007C4883"/>
    <w:rsid w:val="007C4ABA"/>
    <w:rsid w:val="007C4B20"/>
    <w:rsid w:val="007C4D80"/>
    <w:rsid w:val="007C4F48"/>
    <w:rsid w:val="007C5776"/>
    <w:rsid w:val="007C5BAE"/>
    <w:rsid w:val="007C601D"/>
    <w:rsid w:val="007C605D"/>
    <w:rsid w:val="007C6180"/>
    <w:rsid w:val="007C622B"/>
    <w:rsid w:val="007C6750"/>
    <w:rsid w:val="007C67D8"/>
    <w:rsid w:val="007C6BB4"/>
    <w:rsid w:val="007C6BBD"/>
    <w:rsid w:val="007C6BF4"/>
    <w:rsid w:val="007C6D20"/>
    <w:rsid w:val="007C71FB"/>
    <w:rsid w:val="007C7523"/>
    <w:rsid w:val="007C7571"/>
    <w:rsid w:val="007C7730"/>
    <w:rsid w:val="007C7B7C"/>
    <w:rsid w:val="007C7E49"/>
    <w:rsid w:val="007C7EAA"/>
    <w:rsid w:val="007C7F78"/>
    <w:rsid w:val="007C7FB0"/>
    <w:rsid w:val="007D04AD"/>
    <w:rsid w:val="007D0DFC"/>
    <w:rsid w:val="007D0FE0"/>
    <w:rsid w:val="007D11FF"/>
    <w:rsid w:val="007D120C"/>
    <w:rsid w:val="007D1464"/>
    <w:rsid w:val="007D14F2"/>
    <w:rsid w:val="007D15C8"/>
    <w:rsid w:val="007D16E4"/>
    <w:rsid w:val="007D1835"/>
    <w:rsid w:val="007D1D11"/>
    <w:rsid w:val="007D1E39"/>
    <w:rsid w:val="007D1E42"/>
    <w:rsid w:val="007D1FCC"/>
    <w:rsid w:val="007D200A"/>
    <w:rsid w:val="007D227E"/>
    <w:rsid w:val="007D2696"/>
    <w:rsid w:val="007D2918"/>
    <w:rsid w:val="007D29F3"/>
    <w:rsid w:val="007D2A10"/>
    <w:rsid w:val="007D2C8A"/>
    <w:rsid w:val="007D329D"/>
    <w:rsid w:val="007D3392"/>
    <w:rsid w:val="007D34F4"/>
    <w:rsid w:val="007D3609"/>
    <w:rsid w:val="007D3A18"/>
    <w:rsid w:val="007D3AE9"/>
    <w:rsid w:val="007D3B42"/>
    <w:rsid w:val="007D3E82"/>
    <w:rsid w:val="007D3EAA"/>
    <w:rsid w:val="007D3FF7"/>
    <w:rsid w:val="007D3FFE"/>
    <w:rsid w:val="007D42A7"/>
    <w:rsid w:val="007D44C0"/>
    <w:rsid w:val="007D4760"/>
    <w:rsid w:val="007D4816"/>
    <w:rsid w:val="007D487F"/>
    <w:rsid w:val="007D4A0C"/>
    <w:rsid w:val="007D4D4A"/>
    <w:rsid w:val="007D4E2C"/>
    <w:rsid w:val="007D4F27"/>
    <w:rsid w:val="007D5015"/>
    <w:rsid w:val="007D5027"/>
    <w:rsid w:val="007D51B8"/>
    <w:rsid w:val="007D521A"/>
    <w:rsid w:val="007D54B2"/>
    <w:rsid w:val="007D54B8"/>
    <w:rsid w:val="007D577B"/>
    <w:rsid w:val="007D57AD"/>
    <w:rsid w:val="007D5CE7"/>
    <w:rsid w:val="007D5D29"/>
    <w:rsid w:val="007D6477"/>
    <w:rsid w:val="007D6609"/>
    <w:rsid w:val="007D6865"/>
    <w:rsid w:val="007D6E33"/>
    <w:rsid w:val="007D70F9"/>
    <w:rsid w:val="007D72AC"/>
    <w:rsid w:val="007D787F"/>
    <w:rsid w:val="007D7947"/>
    <w:rsid w:val="007D7EBF"/>
    <w:rsid w:val="007E01A5"/>
    <w:rsid w:val="007E01EB"/>
    <w:rsid w:val="007E0267"/>
    <w:rsid w:val="007E03D1"/>
    <w:rsid w:val="007E060F"/>
    <w:rsid w:val="007E08D9"/>
    <w:rsid w:val="007E08E6"/>
    <w:rsid w:val="007E092F"/>
    <w:rsid w:val="007E0B35"/>
    <w:rsid w:val="007E0E4D"/>
    <w:rsid w:val="007E0E82"/>
    <w:rsid w:val="007E13F3"/>
    <w:rsid w:val="007E17F5"/>
    <w:rsid w:val="007E18BA"/>
    <w:rsid w:val="007E1A12"/>
    <w:rsid w:val="007E2551"/>
    <w:rsid w:val="007E28FF"/>
    <w:rsid w:val="007E2BFC"/>
    <w:rsid w:val="007E2C3A"/>
    <w:rsid w:val="007E2C54"/>
    <w:rsid w:val="007E2D96"/>
    <w:rsid w:val="007E2DE3"/>
    <w:rsid w:val="007E2EBF"/>
    <w:rsid w:val="007E31B0"/>
    <w:rsid w:val="007E350C"/>
    <w:rsid w:val="007E3B33"/>
    <w:rsid w:val="007E3C3F"/>
    <w:rsid w:val="007E3DDE"/>
    <w:rsid w:val="007E457E"/>
    <w:rsid w:val="007E45AA"/>
    <w:rsid w:val="007E468D"/>
    <w:rsid w:val="007E51FB"/>
    <w:rsid w:val="007E52E2"/>
    <w:rsid w:val="007E5663"/>
    <w:rsid w:val="007E56AD"/>
    <w:rsid w:val="007E5758"/>
    <w:rsid w:val="007E5AF6"/>
    <w:rsid w:val="007E5C4D"/>
    <w:rsid w:val="007E5D15"/>
    <w:rsid w:val="007E5D1A"/>
    <w:rsid w:val="007E605C"/>
    <w:rsid w:val="007E66A2"/>
    <w:rsid w:val="007E67AB"/>
    <w:rsid w:val="007E6A76"/>
    <w:rsid w:val="007E6FD2"/>
    <w:rsid w:val="007E738B"/>
    <w:rsid w:val="007E7A58"/>
    <w:rsid w:val="007F00D3"/>
    <w:rsid w:val="007F0146"/>
    <w:rsid w:val="007F01F5"/>
    <w:rsid w:val="007F0429"/>
    <w:rsid w:val="007F0627"/>
    <w:rsid w:val="007F0816"/>
    <w:rsid w:val="007F0848"/>
    <w:rsid w:val="007F0A02"/>
    <w:rsid w:val="007F0AEA"/>
    <w:rsid w:val="007F0CA4"/>
    <w:rsid w:val="007F0E7C"/>
    <w:rsid w:val="007F10DE"/>
    <w:rsid w:val="007F156D"/>
    <w:rsid w:val="007F1927"/>
    <w:rsid w:val="007F1A9B"/>
    <w:rsid w:val="007F1ADF"/>
    <w:rsid w:val="007F2130"/>
    <w:rsid w:val="007F23C1"/>
    <w:rsid w:val="007F254A"/>
    <w:rsid w:val="007F2920"/>
    <w:rsid w:val="007F3251"/>
    <w:rsid w:val="007F3344"/>
    <w:rsid w:val="007F357C"/>
    <w:rsid w:val="007F3676"/>
    <w:rsid w:val="007F3778"/>
    <w:rsid w:val="007F378E"/>
    <w:rsid w:val="007F37BD"/>
    <w:rsid w:val="007F397A"/>
    <w:rsid w:val="007F3A17"/>
    <w:rsid w:val="007F3AA6"/>
    <w:rsid w:val="007F3C03"/>
    <w:rsid w:val="007F3E93"/>
    <w:rsid w:val="007F4076"/>
    <w:rsid w:val="007F427C"/>
    <w:rsid w:val="007F42CE"/>
    <w:rsid w:val="007F44AD"/>
    <w:rsid w:val="007F4580"/>
    <w:rsid w:val="007F47E5"/>
    <w:rsid w:val="007F499C"/>
    <w:rsid w:val="007F4A19"/>
    <w:rsid w:val="007F4A3F"/>
    <w:rsid w:val="007F4D58"/>
    <w:rsid w:val="007F4E87"/>
    <w:rsid w:val="007F4FBD"/>
    <w:rsid w:val="007F52D1"/>
    <w:rsid w:val="007F54A7"/>
    <w:rsid w:val="007F5556"/>
    <w:rsid w:val="007F564B"/>
    <w:rsid w:val="007F5687"/>
    <w:rsid w:val="007F5AB0"/>
    <w:rsid w:val="007F5C52"/>
    <w:rsid w:val="007F5C77"/>
    <w:rsid w:val="007F620E"/>
    <w:rsid w:val="007F68EE"/>
    <w:rsid w:val="007F6C01"/>
    <w:rsid w:val="007F6C23"/>
    <w:rsid w:val="007F6C90"/>
    <w:rsid w:val="007F6D34"/>
    <w:rsid w:val="007F6E6E"/>
    <w:rsid w:val="007F6F67"/>
    <w:rsid w:val="007F75BE"/>
    <w:rsid w:val="007F764B"/>
    <w:rsid w:val="007F76BC"/>
    <w:rsid w:val="007F7BF3"/>
    <w:rsid w:val="007F7C22"/>
    <w:rsid w:val="007F7D23"/>
    <w:rsid w:val="008002A6"/>
    <w:rsid w:val="00800672"/>
    <w:rsid w:val="00800844"/>
    <w:rsid w:val="008009BF"/>
    <w:rsid w:val="00800A06"/>
    <w:rsid w:val="00800B7E"/>
    <w:rsid w:val="00800D07"/>
    <w:rsid w:val="00801103"/>
    <w:rsid w:val="00801346"/>
    <w:rsid w:val="008013E0"/>
    <w:rsid w:val="00801F48"/>
    <w:rsid w:val="008022EE"/>
    <w:rsid w:val="00802385"/>
    <w:rsid w:val="008023C5"/>
    <w:rsid w:val="008026C1"/>
    <w:rsid w:val="008026F5"/>
    <w:rsid w:val="00802816"/>
    <w:rsid w:val="00802AA0"/>
    <w:rsid w:val="00802BA9"/>
    <w:rsid w:val="00802EFF"/>
    <w:rsid w:val="008031E9"/>
    <w:rsid w:val="00803395"/>
    <w:rsid w:val="008036FD"/>
    <w:rsid w:val="008037E9"/>
    <w:rsid w:val="008038A7"/>
    <w:rsid w:val="00803A5B"/>
    <w:rsid w:val="00803B9A"/>
    <w:rsid w:val="00803BAA"/>
    <w:rsid w:val="00803D37"/>
    <w:rsid w:val="00803D61"/>
    <w:rsid w:val="00804287"/>
    <w:rsid w:val="00804C9D"/>
    <w:rsid w:val="00804EC0"/>
    <w:rsid w:val="00805404"/>
    <w:rsid w:val="008055E7"/>
    <w:rsid w:val="00805677"/>
    <w:rsid w:val="00805772"/>
    <w:rsid w:val="008058FC"/>
    <w:rsid w:val="008059A3"/>
    <w:rsid w:val="00805AC1"/>
    <w:rsid w:val="00805AC7"/>
    <w:rsid w:val="00805C61"/>
    <w:rsid w:val="00805F37"/>
    <w:rsid w:val="00806900"/>
    <w:rsid w:val="00806B50"/>
    <w:rsid w:val="00806CFD"/>
    <w:rsid w:val="00806DCB"/>
    <w:rsid w:val="00807220"/>
    <w:rsid w:val="008073C5"/>
    <w:rsid w:val="0080749C"/>
    <w:rsid w:val="00807647"/>
    <w:rsid w:val="00807735"/>
    <w:rsid w:val="00807B18"/>
    <w:rsid w:val="00807CF5"/>
    <w:rsid w:val="00807D4C"/>
    <w:rsid w:val="00810100"/>
    <w:rsid w:val="0081014B"/>
    <w:rsid w:val="008104AD"/>
    <w:rsid w:val="0081059D"/>
    <w:rsid w:val="008105E0"/>
    <w:rsid w:val="00810C09"/>
    <w:rsid w:val="00811161"/>
    <w:rsid w:val="00811444"/>
    <w:rsid w:val="00811564"/>
    <w:rsid w:val="008117DD"/>
    <w:rsid w:val="0081194E"/>
    <w:rsid w:val="00811963"/>
    <w:rsid w:val="00811D41"/>
    <w:rsid w:val="008122BE"/>
    <w:rsid w:val="008122CC"/>
    <w:rsid w:val="008123E6"/>
    <w:rsid w:val="008129BF"/>
    <w:rsid w:val="00812C8D"/>
    <w:rsid w:val="00812CCC"/>
    <w:rsid w:val="00812CE3"/>
    <w:rsid w:val="00813009"/>
    <w:rsid w:val="00813112"/>
    <w:rsid w:val="0081311C"/>
    <w:rsid w:val="00813121"/>
    <w:rsid w:val="00813241"/>
    <w:rsid w:val="00813290"/>
    <w:rsid w:val="0081379C"/>
    <w:rsid w:val="008139EE"/>
    <w:rsid w:val="00813C8A"/>
    <w:rsid w:val="00813E79"/>
    <w:rsid w:val="00813EAA"/>
    <w:rsid w:val="008140B6"/>
    <w:rsid w:val="00814197"/>
    <w:rsid w:val="008145A9"/>
    <w:rsid w:val="00815223"/>
    <w:rsid w:val="008154D2"/>
    <w:rsid w:val="008154EF"/>
    <w:rsid w:val="008157CE"/>
    <w:rsid w:val="00815A6B"/>
    <w:rsid w:val="00815B50"/>
    <w:rsid w:val="00815E30"/>
    <w:rsid w:val="00816004"/>
    <w:rsid w:val="0081612A"/>
    <w:rsid w:val="00816181"/>
    <w:rsid w:val="00816222"/>
    <w:rsid w:val="00816328"/>
    <w:rsid w:val="0081636B"/>
    <w:rsid w:val="00816545"/>
    <w:rsid w:val="00816715"/>
    <w:rsid w:val="00816A3C"/>
    <w:rsid w:val="008172BC"/>
    <w:rsid w:val="00817402"/>
    <w:rsid w:val="008176DD"/>
    <w:rsid w:val="00817C5B"/>
    <w:rsid w:val="00817D60"/>
    <w:rsid w:val="00817EFA"/>
    <w:rsid w:val="008203E7"/>
    <w:rsid w:val="00820437"/>
    <w:rsid w:val="0082044B"/>
    <w:rsid w:val="0082071A"/>
    <w:rsid w:val="008207CC"/>
    <w:rsid w:val="00820955"/>
    <w:rsid w:val="00820C92"/>
    <w:rsid w:val="00820CDA"/>
    <w:rsid w:val="00820DBA"/>
    <w:rsid w:val="0082111C"/>
    <w:rsid w:val="0082131C"/>
    <w:rsid w:val="0082162E"/>
    <w:rsid w:val="008217DD"/>
    <w:rsid w:val="008219AE"/>
    <w:rsid w:val="00821ADE"/>
    <w:rsid w:val="0082241D"/>
    <w:rsid w:val="0082242D"/>
    <w:rsid w:val="00822634"/>
    <w:rsid w:val="008227D7"/>
    <w:rsid w:val="0082289E"/>
    <w:rsid w:val="008233F5"/>
    <w:rsid w:val="00823559"/>
    <w:rsid w:val="00823A51"/>
    <w:rsid w:val="00823B87"/>
    <w:rsid w:val="00823D4D"/>
    <w:rsid w:val="00823D67"/>
    <w:rsid w:val="00823E79"/>
    <w:rsid w:val="00824795"/>
    <w:rsid w:val="008247AF"/>
    <w:rsid w:val="00824B01"/>
    <w:rsid w:val="00824B5A"/>
    <w:rsid w:val="00824E52"/>
    <w:rsid w:val="00825023"/>
    <w:rsid w:val="0082517B"/>
    <w:rsid w:val="0082536A"/>
    <w:rsid w:val="008257D9"/>
    <w:rsid w:val="0082591E"/>
    <w:rsid w:val="00825A9E"/>
    <w:rsid w:val="00825B01"/>
    <w:rsid w:val="00825B9F"/>
    <w:rsid w:val="00825E02"/>
    <w:rsid w:val="00825EB6"/>
    <w:rsid w:val="00825F65"/>
    <w:rsid w:val="00825F83"/>
    <w:rsid w:val="00826824"/>
    <w:rsid w:val="00826B8C"/>
    <w:rsid w:val="00826C0D"/>
    <w:rsid w:val="00826F25"/>
    <w:rsid w:val="00827032"/>
    <w:rsid w:val="008275AB"/>
    <w:rsid w:val="00827773"/>
    <w:rsid w:val="00827FC8"/>
    <w:rsid w:val="0083038E"/>
    <w:rsid w:val="00830664"/>
    <w:rsid w:val="008307E1"/>
    <w:rsid w:val="008308DB"/>
    <w:rsid w:val="008312A0"/>
    <w:rsid w:val="008316A5"/>
    <w:rsid w:val="00831928"/>
    <w:rsid w:val="00831C03"/>
    <w:rsid w:val="00831C72"/>
    <w:rsid w:val="00831F7C"/>
    <w:rsid w:val="0083211A"/>
    <w:rsid w:val="0083219B"/>
    <w:rsid w:val="00832313"/>
    <w:rsid w:val="00832526"/>
    <w:rsid w:val="00832654"/>
    <w:rsid w:val="008327DD"/>
    <w:rsid w:val="00832CD8"/>
    <w:rsid w:val="00832D38"/>
    <w:rsid w:val="00832FB0"/>
    <w:rsid w:val="0083303E"/>
    <w:rsid w:val="008337D3"/>
    <w:rsid w:val="00833A79"/>
    <w:rsid w:val="00833B34"/>
    <w:rsid w:val="00833F66"/>
    <w:rsid w:val="00834820"/>
    <w:rsid w:val="00834BE1"/>
    <w:rsid w:val="00834F4F"/>
    <w:rsid w:val="00834FE1"/>
    <w:rsid w:val="00835039"/>
    <w:rsid w:val="008350F1"/>
    <w:rsid w:val="00835305"/>
    <w:rsid w:val="00835637"/>
    <w:rsid w:val="008356E7"/>
    <w:rsid w:val="00835707"/>
    <w:rsid w:val="0083575D"/>
    <w:rsid w:val="00835875"/>
    <w:rsid w:val="00835B02"/>
    <w:rsid w:val="00835B84"/>
    <w:rsid w:val="00835DE6"/>
    <w:rsid w:val="008362F6"/>
    <w:rsid w:val="008366A3"/>
    <w:rsid w:val="008366EB"/>
    <w:rsid w:val="00836BAC"/>
    <w:rsid w:val="008371F2"/>
    <w:rsid w:val="0083779E"/>
    <w:rsid w:val="00837A89"/>
    <w:rsid w:val="00837B11"/>
    <w:rsid w:val="0084002D"/>
    <w:rsid w:val="0084006E"/>
    <w:rsid w:val="0084085B"/>
    <w:rsid w:val="0084094F"/>
    <w:rsid w:val="00840D99"/>
    <w:rsid w:val="00840DA3"/>
    <w:rsid w:val="008411E2"/>
    <w:rsid w:val="0084177C"/>
    <w:rsid w:val="008417C3"/>
    <w:rsid w:val="0084183C"/>
    <w:rsid w:val="008418C3"/>
    <w:rsid w:val="00841B5E"/>
    <w:rsid w:val="00841C52"/>
    <w:rsid w:val="00841ED3"/>
    <w:rsid w:val="008420AB"/>
    <w:rsid w:val="00842101"/>
    <w:rsid w:val="00842627"/>
    <w:rsid w:val="0084282D"/>
    <w:rsid w:val="008428F9"/>
    <w:rsid w:val="00842D24"/>
    <w:rsid w:val="00842E47"/>
    <w:rsid w:val="00843586"/>
    <w:rsid w:val="0084382E"/>
    <w:rsid w:val="00843A03"/>
    <w:rsid w:val="008445F4"/>
    <w:rsid w:val="00844841"/>
    <w:rsid w:val="00844B20"/>
    <w:rsid w:val="00844E3F"/>
    <w:rsid w:val="0084521B"/>
    <w:rsid w:val="0084544B"/>
    <w:rsid w:val="00845E18"/>
    <w:rsid w:val="0084614A"/>
    <w:rsid w:val="0084662C"/>
    <w:rsid w:val="0084685A"/>
    <w:rsid w:val="008468DD"/>
    <w:rsid w:val="00846916"/>
    <w:rsid w:val="00846A08"/>
    <w:rsid w:val="00846AAC"/>
    <w:rsid w:val="00846C3C"/>
    <w:rsid w:val="00846E48"/>
    <w:rsid w:val="00846EF3"/>
    <w:rsid w:val="00847050"/>
    <w:rsid w:val="008474D6"/>
    <w:rsid w:val="0084785C"/>
    <w:rsid w:val="00847A32"/>
    <w:rsid w:val="00847D2D"/>
    <w:rsid w:val="00847E16"/>
    <w:rsid w:val="00850108"/>
    <w:rsid w:val="0085031A"/>
    <w:rsid w:val="00850627"/>
    <w:rsid w:val="008508BD"/>
    <w:rsid w:val="00850B2B"/>
    <w:rsid w:val="00850BED"/>
    <w:rsid w:val="00850E89"/>
    <w:rsid w:val="00850F16"/>
    <w:rsid w:val="00851230"/>
    <w:rsid w:val="00851342"/>
    <w:rsid w:val="008516A5"/>
    <w:rsid w:val="00851705"/>
    <w:rsid w:val="00851F6B"/>
    <w:rsid w:val="0085242B"/>
    <w:rsid w:val="0085271F"/>
    <w:rsid w:val="00852AAD"/>
    <w:rsid w:val="00852CB2"/>
    <w:rsid w:val="008531C9"/>
    <w:rsid w:val="00853C44"/>
    <w:rsid w:val="00853DCD"/>
    <w:rsid w:val="00853E74"/>
    <w:rsid w:val="00854293"/>
    <w:rsid w:val="008545E1"/>
    <w:rsid w:val="008547D8"/>
    <w:rsid w:val="00855318"/>
    <w:rsid w:val="00855616"/>
    <w:rsid w:val="00855687"/>
    <w:rsid w:val="00855707"/>
    <w:rsid w:val="008559A2"/>
    <w:rsid w:val="00855DEE"/>
    <w:rsid w:val="008561B1"/>
    <w:rsid w:val="008566BB"/>
    <w:rsid w:val="008568E7"/>
    <w:rsid w:val="00856991"/>
    <w:rsid w:val="00856A4A"/>
    <w:rsid w:val="00856B8B"/>
    <w:rsid w:val="00856CD3"/>
    <w:rsid w:val="00857097"/>
    <w:rsid w:val="0085739C"/>
    <w:rsid w:val="008573DB"/>
    <w:rsid w:val="0085748F"/>
    <w:rsid w:val="00857786"/>
    <w:rsid w:val="00857815"/>
    <w:rsid w:val="0085788D"/>
    <w:rsid w:val="008579DA"/>
    <w:rsid w:val="00857A2F"/>
    <w:rsid w:val="00857C42"/>
    <w:rsid w:val="00857D18"/>
    <w:rsid w:val="00857EB9"/>
    <w:rsid w:val="00857EDB"/>
    <w:rsid w:val="00860429"/>
    <w:rsid w:val="008607D8"/>
    <w:rsid w:val="0086089D"/>
    <w:rsid w:val="00860B66"/>
    <w:rsid w:val="00860C6B"/>
    <w:rsid w:val="00860CB3"/>
    <w:rsid w:val="00860E0E"/>
    <w:rsid w:val="00860FBF"/>
    <w:rsid w:val="00860FD7"/>
    <w:rsid w:val="008616A4"/>
    <w:rsid w:val="0086187C"/>
    <w:rsid w:val="00861D70"/>
    <w:rsid w:val="0086202E"/>
    <w:rsid w:val="008620DD"/>
    <w:rsid w:val="0086226B"/>
    <w:rsid w:val="00862609"/>
    <w:rsid w:val="00862A3E"/>
    <w:rsid w:val="00862E2B"/>
    <w:rsid w:val="00862E63"/>
    <w:rsid w:val="008630F8"/>
    <w:rsid w:val="008632E2"/>
    <w:rsid w:val="00863548"/>
    <w:rsid w:val="008636D8"/>
    <w:rsid w:val="00863942"/>
    <w:rsid w:val="00863AE9"/>
    <w:rsid w:val="00863DDB"/>
    <w:rsid w:val="00863E34"/>
    <w:rsid w:val="00863EEE"/>
    <w:rsid w:val="008640A4"/>
    <w:rsid w:val="00864173"/>
    <w:rsid w:val="008645A1"/>
    <w:rsid w:val="008647F5"/>
    <w:rsid w:val="00864D85"/>
    <w:rsid w:val="00864DD8"/>
    <w:rsid w:val="00864E57"/>
    <w:rsid w:val="00864F2E"/>
    <w:rsid w:val="00865295"/>
    <w:rsid w:val="008654F4"/>
    <w:rsid w:val="0086553F"/>
    <w:rsid w:val="0086570F"/>
    <w:rsid w:val="00865801"/>
    <w:rsid w:val="008658E2"/>
    <w:rsid w:val="00865B39"/>
    <w:rsid w:val="00865C4F"/>
    <w:rsid w:val="00865FA9"/>
    <w:rsid w:val="00866277"/>
    <w:rsid w:val="008664C8"/>
    <w:rsid w:val="00866550"/>
    <w:rsid w:val="008665D1"/>
    <w:rsid w:val="0086667B"/>
    <w:rsid w:val="008666F7"/>
    <w:rsid w:val="0086692F"/>
    <w:rsid w:val="00866B36"/>
    <w:rsid w:val="00866D51"/>
    <w:rsid w:val="008670D0"/>
    <w:rsid w:val="0086730A"/>
    <w:rsid w:val="0086746B"/>
    <w:rsid w:val="008676FA"/>
    <w:rsid w:val="00867780"/>
    <w:rsid w:val="008678A3"/>
    <w:rsid w:val="00867EF9"/>
    <w:rsid w:val="00867FD0"/>
    <w:rsid w:val="008706AB"/>
    <w:rsid w:val="00870AE0"/>
    <w:rsid w:val="00870C7A"/>
    <w:rsid w:val="00870DCA"/>
    <w:rsid w:val="00870F45"/>
    <w:rsid w:val="00871166"/>
    <w:rsid w:val="00871901"/>
    <w:rsid w:val="00871960"/>
    <w:rsid w:val="0087236C"/>
    <w:rsid w:val="00872415"/>
    <w:rsid w:val="00872844"/>
    <w:rsid w:val="00872BA0"/>
    <w:rsid w:val="00872CF1"/>
    <w:rsid w:val="00872D9B"/>
    <w:rsid w:val="00872F92"/>
    <w:rsid w:val="00873206"/>
    <w:rsid w:val="00873251"/>
    <w:rsid w:val="0087347A"/>
    <w:rsid w:val="00873660"/>
    <w:rsid w:val="00873725"/>
    <w:rsid w:val="008738D1"/>
    <w:rsid w:val="00873971"/>
    <w:rsid w:val="00873D47"/>
    <w:rsid w:val="0087421F"/>
    <w:rsid w:val="0087463D"/>
    <w:rsid w:val="008748D7"/>
    <w:rsid w:val="008748EC"/>
    <w:rsid w:val="00874936"/>
    <w:rsid w:val="00874D2A"/>
    <w:rsid w:val="00874D5F"/>
    <w:rsid w:val="00874D75"/>
    <w:rsid w:val="00874D98"/>
    <w:rsid w:val="00874EC1"/>
    <w:rsid w:val="008752EA"/>
    <w:rsid w:val="00875330"/>
    <w:rsid w:val="0087582B"/>
    <w:rsid w:val="00875A32"/>
    <w:rsid w:val="00875B29"/>
    <w:rsid w:val="00875B2A"/>
    <w:rsid w:val="00875B72"/>
    <w:rsid w:val="00875E1F"/>
    <w:rsid w:val="00875EC7"/>
    <w:rsid w:val="0087633A"/>
    <w:rsid w:val="0087665F"/>
    <w:rsid w:val="00876756"/>
    <w:rsid w:val="008769D7"/>
    <w:rsid w:val="00876A3F"/>
    <w:rsid w:val="00876E7C"/>
    <w:rsid w:val="008771B4"/>
    <w:rsid w:val="00877592"/>
    <w:rsid w:val="00877879"/>
    <w:rsid w:val="008779A2"/>
    <w:rsid w:val="00877C4E"/>
    <w:rsid w:val="00877C7D"/>
    <w:rsid w:val="00877CEF"/>
    <w:rsid w:val="00877D87"/>
    <w:rsid w:val="00877DD7"/>
    <w:rsid w:val="00877FC4"/>
    <w:rsid w:val="008801A2"/>
    <w:rsid w:val="00880486"/>
    <w:rsid w:val="008805F2"/>
    <w:rsid w:val="00880717"/>
    <w:rsid w:val="0088073A"/>
    <w:rsid w:val="00880845"/>
    <w:rsid w:val="00880929"/>
    <w:rsid w:val="008809B0"/>
    <w:rsid w:val="00880A90"/>
    <w:rsid w:val="00880B0A"/>
    <w:rsid w:val="00880CE5"/>
    <w:rsid w:val="00880D2B"/>
    <w:rsid w:val="00880EC9"/>
    <w:rsid w:val="0088115D"/>
    <w:rsid w:val="00881207"/>
    <w:rsid w:val="00881443"/>
    <w:rsid w:val="008815E1"/>
    <w:rsid w:val="008815ED"/>
    <w:rsid w:val="008816ED"/>
    <w:rsid w:val="00881C74"/>
    <w:rsid w:val="008821D6"/>
    <w:rsid w:val="008826AC"/>
    <w:rsid w:val="00882A9E"/>
    <w:rsid w:val="00882DB7"/>
    <w:rsid w:val="00882E1D"/>
    <w:rsid w:val="00882F01"/>
    <w:rsid w:val="00883033"/>
    <w:rsid w:val="00883199"/>
    <w:rsid w:val="008834A4"/>
    <w:rsid w:val="00883646"/>
    <w:rsid w:val="00883701"/>
    <w:rsid w:val="008837D1"/>
    <w:rsid w:val="0088386F"/>
    <w:rsid w:val="00883B5B"/>
    <w:rsid w:val="008842FA"/>
    <w:rsid w:val="008847D3"/>
    <w:rsid w:val="00884B1D"/>
    <w:rsid w:val="00884E69"/>
    <w:rsid w:val="0088506E"/>
    <w:rsid w:val="008850B2"/>
    <w:rsid w:val="008852DD"/>
    <w:rsid w:val="00885801"/>
    <w:rsid w:val="0088592C"/>
    <w:rsid w:val="00885F39"/>
    <w:rsid w:val="008862B8"/>
    <w:rsid w:val="00886370"/>
    <w:rsid w:val="008866C5"/>
    <w:rsid w:val="00886E4B"/>
    <w:rsid w:val="00887001"/>
    <w:rsid w:val="008871B4"/>
    <w:rsid w:val="008873C5"/>
    <w:rsid w:val="0088793F"/>
    <w:rsid w:val="00887A6D"/>
    <w:rsid w:val="00887AB0"/>
    <w:rsid w:val="00887BE6"/>
    <w:rsid w:val="00887CD5"/>
    <w:rsid w:val="00887DF3"/>
    <w:rsid w:val="008900A0"/>
    <w:rsid w:val="008902AD"/>
    <w:rsid w:val="00890356"/>
    <w:rsid w:val="008904B7"/>
    <w:rsid w:val="0089095A"/>
    <w:rsid w:val="00890965"/>
    <w:rsid w:val="00890AFD"/>
    <w:rsid w:val="00890BB5"/>
    <w:rsid w:val="00890F6C"/>
    <w:rsid w:val="00891236"/>
    <w:rsid w:val="008913B5"/>
    <w:rsid w:val="008918BC"/>
    <w:rsid w:val="0089203F"/>
    <w:rsid w:val="008920B5"/>
    <w:rsid w:val="00892292"/>
    <w:rsid w:val="008924CF"/>
    <w:rsid w:val="00892B5C"/>
    <w:rsid w:val="00893247"/>
    <w:rsid w:val="00893311"/>
    <w:rsid w:val="008935D9"/>
    <w:rsid w:val="00893A52"/>
    <w:rsid w:val="00893AC9"/>
    <w:rsid w:val="00893D66"/>
    <w:rsid w:val="00893E56"/>
    <w:rsid w:val="008944F8"/>
    <w:rsid w:val="00894719"/>
    <w:rsid w:val="0089480B"/>
    <w:rsid w:val="00894919"/>
    <w:rsid w:val="00894A02"/>
    <w:rsid w:val="00894D58"/>
    <w:rsid w:val="00894D76"/>
    <w:rsid w:val="00894F7D"/>
    <w:rsid w:val="0089613E"/>
    <w:rsid w:val="00896228"/>
    <w:rsid w:val="0089628C"/>
    <w:rsid w:val="00896368"/>
    <w:rsid w:val="0089676E"/>
    <w:rsid w:val="008968CE"/>
    <w:rsid w:val="00896B47"/>
    <w:rsid w:val="00896BC8"/>
    <w:rsid w:val="00896C5E"/>
    <w:rsid w:val="00896DD1"/>
    <w:rsid w:val="00896FA4"/>
    <w:rsid w:val="00897340"/>
    <w:rsid w:val="00897524"/>
    <w:rsid w:val="0089770B"/>
    <w:rsid w:val="00897C46"/>
    <w:rsid w:val="00897DDB"/>
    <w:rsid w:val="00897E09"/>
    <w:rsid w:val="008A035F"/>
    <w:rsid w:val="008A043C"/>
    <w:rsid w:val="008A0D15"/>
    <w:rsid w:val="008A0E6C"/>
    <w:rsid w:val="008A0FA1"/>
    <w:rsid w:val="008A131F"/>
    <w:rsid w:val="008A1386"/>
    <w:rsid w:val="008A13A4"/>
    <w:rsid w:val="008A1589"/>
    <w:rsid w:val="008A185B"/>
    <w:rsid w:val="008A1998"/>
    <w:rsid w:val="008A1C4C"/>
    <w:rsid w:val="008A2274"/>
    <w:rsid w:val="008A25C8"/>
    <w:rsid w:val="008A28E0"/>
    <w:rsid w:val="008A2A18"/>
    <w:rsid w:val="008A2BE3"/>
    <w:rsid w:val="008A2F98"/>
    <w:rsid w:val="008A31E4"/>
    <w:rsid w:val="008A3207"/>
    <w:rsid w:val="008A38D3"/>
    <w:rsid w:val="008A3A1F"/>
    <w:rsid w:val="008A3D09"/>
    <w:rsid w:val="008A3E01"/>
    <w:rsid w:val="008A4066"/>
    <w:rsid w:val="008A42D2"/>
    <w:rsid w:val="008A44C8"/>
    <w:rsid w:val="008A4564"/>
    <w:rsid w:val="008A488E"/>
    <w:rsid w:val="008A4AB2"/>
    <w:rsid w:val="008A4ACA"/>
    <w:rsid w:val="008A4E0C"/>
    <w:rsid w:val="008A4E81"/>
    <w:rsid w:val="008A4EB5"/>
    <w:rsid w:val="008A4F1F"/>
    <w:rsid w:val="008A4F7F"/>
    <w:rsid w:val="008A4FC6"/>
    <w:rsid w:val="008A51BE"/>
    <w:rsid w:val="008A5610"/>
    <w:rsid w:val="008A570E"/>
    <w:rsid w:val="008A5813"/>
    <w:rsid w:val="008A5970"/>
    <w:rsid w:val="008A5D28"/>
    <w:rsid w:val="008A6784"/>
    <w:rsid w:val="008A691F"/>
    <w:rsid w:val="008A6DC8"/>
    <w:rsid w:val="008A6EDA"/>
    <w:rsid w:val="008A720A"/>
    <w:rsid w:val="008A7315"/>
    <w:rsid w:val="008A7483"/>
    <w:rsid w:val="008A77FD"/>
    <w:rsid w:val="008A7D47"/>
    <w:rsid w:val="008A7F42"/>
    <w:rsid w:val="008B0252"/>
    <w:rsid w:val="008B09D5"/>
    <w:rsid w:val="008B0C98"/>
    <w:rsid w:val="008B0D5A"/>
    <w:rsid w:val="008B0F2C"/>
    <w:rsid w:val="008B1C5A"/>
    <w:rsid w:val="008B1DD9"/>
    <w:rsid w:val="008B1E5D"/>
    <w:rsid w:val="008B1F45"/>
    <w:rsid w:val="008B1F78"/>
    <w:rsid w:val="008B1FA0"/>
    <w:rsid w:val="008B2073"/>
    <w:rsid w:val="008B21BD"/>
    <w:rsid w:val="008B2295"/>
    <w:rsid w:val="008B26A3"/>
    <w:rsid w:val="008B2E24"/>
    <w:rsid w:val="008B315C"/>
    <w:rsid w:val="008B34A8"/>
    <w:rsid w:val="008B34F6"/>
    <w:rsid w:val="008B36BC"/>
    <w:rsid w:val="008B384E"/>
    <w:rsid w:val="008B3A63"/>
    <w:rsid w:val="008B418B"/>
    <w:rsid w:val="008B41E7"/>
    <w:rsid w:val="008B42D0"/>
    <w:rsid w:val="008B43EE"/>
    <w:rsid w:val="008B44CE"/>
    <w:rsid w:val="008B4B37"/>
    <w:rsid w:val="008B5080"/>
    <w:rsid w:val="008B50DB"/>
    <w:rsid w:val="008B51CF"/>
    <w:rsid w:val="008B51E1"/>
    <w:rsid w:val="008B5545"/>
    <w:rsid w:val="008B5560"/>
    <w:rsid w:val="008B55D0"/>
    <w:rsid w:val="008B56FA"/>
    <w:rsid w:val="008B588F"/>
    <w:rsid w:val="008B5D42"/>
    <w:rsid w:val="008B5F44"/>
    <w:rsid w:val="008B6017"/>
    <w:rsid w:val="008B6204"/>
    <w:rsid w:val="008B63AC"/>
    <w:rsid w:val="008B675D"/>
    <w:rsid w:val="008B67A7"/>
    <w:rsid w:val="008B6C07"/>
    <w:rsid w:val="008B6E79"/>
    <w:rsid w:val="008B6F43"/>
    <w:rsid w:val="008B7032"/>
    <w:rsid w:val="008B725E"/>
    <w:rsid w:val="008B72F2"/>
    <w:rsid w:val="008B7954"/>
    <w:rsid w:val="008B7ABC"/>
    <w:rsid w:val="008B7B75"/>
    <w:rsid w:val="008B7BBD"/>
    <w:rsid w:val="008B7CEF"/>
    <w:rsid w:val="008B7D8C"/>
    <w:rsid w:val="008B7F12"/>
    <w:rsid w:val="008C009D"/>
    <w:rsid w:val="008C014F"/>
    <w:rsid w:val="008C0160"/>
    <w:rsid w:val="008C020B"/>
    <w:rsid w:val="008C0416"/>
    <w:rsid w:val="008C0445"/>
    <w:rsid w:val="008C08AD"/>
    <w:rsid w:val="008C0B48"/>
    <w:rsid w:val="008C0BF0"/>
    <w:rsid w:val="008C0F1B"/>
    <w:rsid w:val="008C11A6"/>
    <w:rsid w:val="008C1DDC"/>
    <w:rsid w:val="008C247F"/>
    <w:rsid w:val="008C2705"/>
    <w:rsid w:val="008C2916"/>
    <w:rsid w:val="008C2ABF"/>
    <w:rsid w:val="008C2DDC"/>
    <w:rsid w:val="008C2EBA"/>
    <w:rsid w:val="008C337C"/>
    <w:rsid w:val="008C3409"/>
    <w:rsid w:val="008C371A"/>
    <w:rsid w:val="008C3A98"/>
    <w:rsid w:val="008C3AFC"/>
    <w:rsid w:val="008C3CE5"/>
    <w:rsid w:val="008C3D9D"/>
    <w:rsid w:val="008C492E"/>
    <w:rsid w:val="008C4B7B"/>
    <w:rsid w:val="008C4E16"/>
    <w:rsid w:val="008C4FE4"/>
    <w:rsid w:val="008C5149"/>
    <w:rsid w:val="008C5193"/>
    <w:rsid w:val="008C52E8"/>
    <w:rsid w:val="008C5BDD"/>
    <w:rsid w:val="008C5C0D"/>
    <w:rsid w:val="008C60A9"/>
    <w:rsid w:val="008C6599"/>
    <w:rsid w:val="008C6651"/>
    <w:rsid w:val="008C6B9D"/>
    <w:rsid w:val="008C6C6A"/>
    <w:rsid w:val="008C6E02"/>
    <w:rsid w:val="008C72CC"/>
    <w:rsid w:val="008C742C"/>
    <w:rsid w:val="008C74D1"/>
    <w:rsid w:val="008C76D2"/>
    <w:rsid w:val="008C774B"/>
    <w:rsid w:val="008C7E38"/>
    <w:rsid w:val="008C7EF3"/>
    <w:rsid w:val="008D008C"/>
    <w:rsid w:val="008D01D0"/>
    <w:rsid w:val="008D0743"/>
    <w:rsid w:val="008D09EE"/>
    <w:rsid w:val="008D115C"/>
    <w:rsid w:val="008D1633"/>
    <w:rsid w:val="008D16CB"/>
    <w:rsid w:val="008D18D5"/>
    <w:rsid w:val="008D1BA5"/>
    <w:rsid w:val="008D22F0"/>
    <w:rsid w:val="008D24EE"/>
    <w:rsid w:val="008D26F7"/>
    <w:rsid w:val="008D28B6"/>
    <w:rsid w:val="008D295F"/>
    <w:rsid w:val="008D2E54"/>
    <w:rsid w:val="008D33B0"/>
    <w:rsid w:val="008D38F2"/>
    <w:rsid w:val="008D3ABC"/>
    <w:rsid w:val="008D3B9E"/>
    <w:rsid w:val="008D3DBD"/>
    <w:rsid w:val="008D3F99"/>
    <w:rsid w:val="008D4018"/>
    <w:rsid w:val="008D402D"/>
    <w:rsid w:val="008D41A6"/>
    <w:rsid w:val="008D421F"/>
    <w:rsid w:val="008D431A"/>
    <w:rsid w:val="008D458C"/>
    <w:rsid w:val="008D46A0"/>
    <w:rsid w:val="008D4B8A"/>
    <w:rsid w:val="008D4E76"/>
    <w:rsid w:val="008D5040"/>
    <w:rsid w:val="008D5056"/>
    <w:rsid w:val="008D561C"/>
    <w:rsid w:val="008D572A"/>
    <w:rsid w:val="008D5750"/>
    <w:rsid w:val="008D579A"/>
    <w:rsid w:val="008D57F5"/>
    <w:rsid w:val="008D5A23"/>
    <w:rsid w:val="008D5D54"/>
    <w:rsid w:val="008D5E72"/>
    <w:rsid w:val="008D66F4"/>
    <w:rsid w:val="008D6970"/>
    <w:rsid w:val="008D73DE"/>
    <w:rsid w:val="008D75A6"/>
    <w:rsid w:val="008D76FD"/>
    <w:rsid w:val="008D7876"/>
    <w:rsid w:val="008D7B23"/>
    <w:rsid w:val="008D7BE5"/>
    <w:rsid w:val="008D7FD9"/>
    <w:rsid w:val="008D7FE7"/>
    <w:rsid w:val="008E00A7"/>
    <w:rsid w:val="008E0166"/>
    <w:rsid w:val="008E0238"/>
    <w:rsid w:val="008E04D5"/>
    <w:rsid w:val="008E079B"/>
    <w:rsid w:val="008E07BC"/>
    <w:rsid w:val="008E0BAB"/>
    <w:rsid w:val="008E1894"/>
    <w:rsid w:val="008E19B0"/>
    <w:rsid w:val="008E1F60"/>
    <w:rsid w:val="008E1FEC"/>
    <w:rsid w:val="008E20C0"/>
    <w:rsid w:val="008E21E8"/>
    <w:rsid w:val="008E2350"/>
    <w:rsid w:val="008E2C01"/>
    <w:rsid w:val="008E2EA8"/>
    <w:rsid w:val="008E2F9B"/>
    <w:rsid w:val="008E2FAC"/>
    <w:rsid w:val="008E3512"/>
    <w:rsid w:val="008E3859"/>
    <w:rsid w:val="008E3E0B"/>
    <w:rsid w:val="008E40BA"/>
    <w:rsid w:val="008E460E"/>
    <w:rsid w:val="008E4636"/>
    <w:rsid w:val="008E484A"/>
    <w:rsid w:val="008E4A27"/>
    <w:rsid w:val="008E4B75"/>
    <w:rsid w:val="008E4D41"/>
    <w:rsid w:val="008E4DC6"/>
    <w:rsid w:val="008E4E55"/>
    <w:rsid w:val="008E4EE4"/>
    <w:rsid w:val="008E5476"/>
    <w:rsid w:val="008E5DDF"/>
    <w:rsid w:val="008E5F50"/>
    <w:rsid w:val="008E60D2"/>
    <w:rsid w:val="008E66B7"/>
    <w:rsid w:val="008E66BD"/>
    <w:rsid w:val="008E6701"/>
    <w:rsid w:val="008E67DE"/>
    <w:rsid w:val="008E6A91"/>
    <w:rsid w:val="008E6C7E"/>
    <w:rsid w:val="008E6E51"/>
    <w:rsid w:val="008E70B2"/>
    <w:rsid w:val="008E7184"/>
    <w:rsid w:val="008E72A7"/>
    <w:rsid w:val="008E7560"/>
    <w:rsid w:val="008E7BB2"/>
    <w:rsid w:val="008E7C18"/>
    <w:rsid w:val="008E7E4E"/>
    <w:rsid w:val="008E7E8F"/>
    <w:rsid w:val="008F03F7"/>
    <w:rsid w:val="008F059A"/>
    <w:rsid w:val="008F05DA"/>
    <w:rsid w:val="008F0600"/>
    <w:rsid w:val="008F0671"/>
    <w:rsid w:val="008F0887"/>
    <w:rsid w:val="008F136D"/>
    <w:rsid w:val="008F14C4"/>
    <w:rsid w:val="008F14F5"/>
    <w:rsid w:val="008F1541"/>
    <w:rsid w:val="008F18A9"/>
    <w:rsid w:val="008F1919"/>
    <w:rsid w:val="008F2106"/>
    <w:rsid w:val="008F23B4"/>
    <w:rsid w:val="008F2A4E"/>
    <w:rsid w:val="008F30C6"/>
    <w:rsid w:val="008F330D"/>
    <w:rsid w:val="008F3339"/>
    <w:rsid w:val="008F35AF"/>
    <w:rsid w:val="008F44B2"/>
    <w:rsid w:val="008F473E"/>
    <w:rsid w:val="008F480B"/>
    <w:rsid w:val="008F49BE"/>
    <w:rsid w:val="008F4C51"/>
    <w:rsid w:val="008F50B4"/>
    <w:rsid w:val="008F5212"/>
    <w:rsid w:val="008F5897"/>
    <w:rsid w:val="008F5AAE"/>
    <w:rsid w:val="008F61E7"/>
    <w:rsid w:val="008F6385"/>
    <w:rsid w:val="008F6612"/>
    <w:rsid w:val="008F6694"/>
    <w:rsid w:val="008F6EF6"/>
    <w:rsid w:val="008F706F"/>
    <w:rsid w:val="008F78E1"/>
    <w:rsid w:val="008F79DF"/>
    <w:rsid w:val="0090002F"/>
    <w:rsid w:val="00900070"/>
    <w:rsid w:val="009000F8"/>
    <w:rsid w:val="00900221"/>
    <w:rsid w:val="00900286"/>
    <w:rsid w:val="009004D4"/>
    <w:rsid w:val="009007C8"/>
    <w:rsid w:val="009008CE"/>
    <w:rsid w:val="00900A7C"/>
    <w:rsid w:val="00900B97"/>
    <w:rsid w:val="00900CD3"/>
    <w:rsid w:val="00900D77"/>
    <w:rsid w:val="0090170B"/>
    <w:rsid w:val="0090195A"/>
    <w:rsid w:val="00901D14"/>
    <w:rsid w:val="0090232B"/>
    <w:rsid w:val="00902C39"/>
    <w:rsid w:val="00902CCB"/>
    <w:rsid w:val="009030E1"/>
    <w:rsid w:val="009030E7"/>
    <w:rsid w:val="0090326B"/>
    <w:rsid w:val="0090330E"/>
    <w:rsid w:val="009037F3"/>
    <w:rsid w:val="00903AAF"/>
    <w:rsid w:val="00903D3B"/>
    <w:rsid w:val="00903D90"/>
    <w:rsid w:val="00903E36"/>
    <w:rsid w:val="00904003"/>
    <w:rsid w:val="00904375"/>
    <w:rsid w:val="00904490"/>
    <w:rsid w:val="009045C5"/>
    <w:rsid w:val="009046CD"/>
    <w:rsid w:val="00904945"/>
    <w:rsid w:val="00904B27"/>
    <w:rsid w:val="00904B9C"/>
    <w:rsid w:val="00904D55"/>
    <w:rsid w:val="00904E3B"/>
    <w:rsid w:val="00905092"/>
    <w:rsid w:val="00905505"/>
    <w:rsid w:val="0090558C"/>
    <w:rsid w:val="009059F4"/>
    <w:rsid w:val="00905ABC"/>
    <w:rsid w:val="00905D0F"/>
    <w:rsid w:val="00905D54"/>
    <w:rsid w:val="00906139"/>
    <w:rsid w:val="00906544"/>
    <w:rsid w:val="009067A0"/>
    <w:rsid w:val="00906D4E"/>
    <w:rsid w:val="00906D9F"/>
    <w:rsid w:val="00907084"/>
    <w:rsid w:val="0090719C"/>
    <w:rsid w:val="00907292"/>
    <w:rsid w:val="00907705"/>
    <w:rsid w:val="009077D3"/>
    <w:rsid w:val="0090782B"/>
    <w:rsid w:val="00907FC7"/>
    <w:rsid w:val="00910BA1"/>
    <w:rsid w:val="00910D3A"/>
    <w:rsid w:val="00910F83"/>
    <w:rsid w:val="0091125F"/>
    <w:rsid w:val="009112F1"/>
    <w:rsid w:val="00911889"/>
    <w:rsid w:val="00911A49"/>
    <w:rsid w:val="00912468"/>
    <w:rsid w:val="009124AE"/>
    <w:rsid w:val="00912717"/>
    <w:rsid w:val="00912BEB"/>
    <w:rsid w:val="00912E8C"/>
    <w:rsid w:val="009131CD"/>
    <w:rsid w:val="00913440"/>
    <w:rsid w:val="00913BFD"/>
    <w:rsid w:val="00913D97"/>
    <w:rsid w:val="00914079"/>
    <w:rsid w:val="00914419"/>
    <w:rsid w:val="00914690"/>
    <w:rsid w:val="00914C54"/>
    <w:rsid w:val="00914DD1"/>
    <w:rsid w:val="00915094"/>
    <w:rsid w:val="00915129"/>
    <w:rsid w:val="00915637"/>
    <w:rsid w:val="009159A6"/>
    <w:rsid w:val="00915AD4"/>
    <w:rsid w:val="00915BD4"/>
    <w:rsid w:val="00915D8D"/>
    <w:rsid w:val="00916270"/>
    <w:rsid w:val="009165F2"/>
    <w:rsid w:val="009166AE"/>
    <w:rsid w:val="00916E8F"/>
    <w:rsid w:val="00916F4F"/>
    <w:rsid w:val="00916FF0"/>
    <w:rsid w:val="00917132"/>
    <w:rsid w:val="0091714D"/>
    <w:rsid w:val="00917151"/>
    <w:rsid w:val="00917272"/>
    <w:rsid w:val="009174C4"/>
    <w:rsid w:val="00917BDF"/>
    <w:rsid w:val="00917E5D"/>
    <w:rsid w:val="00920654"/>
    <w:rsid w:val="009206C9"/>
    <w:rsid w:val="0092080E"/>
    <w:rsid w:val="009209C6"/>
    <w:rsid w:val="00920C59"/>
    <w:rsid w:val="00920EDF"/>
    <w:rsid w:val="009216E3"/>
    <w:rsid w:val="009217B5"/>
    <w:rsid w:val="009219BF"/>
    <w:rsid w:val="00921AF7"/>
    <w:rsid w:val="00921D09"/>
    <w:rsid w:val="00921D3C"/>
    <w:rsid w:val="00921E92"/>
    <w:rsid w:val="0092245A"/>
    <w:rsid w:val="009224EF"/>
    <w:rsid w:val="00922B52"/>
    <w:rsid w:val="00922C17"/>
    <w:rsid w:val="00922CF1"/>
    <w:rsid w:val="00922ECA"/>
    <w:rsid w:val="0092327A"/>
    <w:rsid w:val="0092362D"/>
    <w:rsid w:val="009236D0"/>
    <w:rsid w:val="00924102"/>
    <w:rsid w:val="009243D7"/>
    <w:rsid w:val="00924A8C"/>
    <w:rsid w:val="00924AFC"/>
    <w:rsid w:val="00924BFC"/>
    <w:rsid w:val="00924DF4"/>
    <w:rsid w:val="00924FFA"/>
    <w:rsid w:val="00925331"/>
    <w:rsid w:val="009258A9"/>
    <w:rsid w:val="009258AF"/>
    <w:rsid w:val="00925C9F"/>
    <w:rsid w:val="00925FF6"/>
    <w:rsid w:val="0092654B"/>
    <w:rsid w:val="00926697"/>
    <w:rsid w:val="00926759"/>
    <w:rsid w:val="00926E1B"/>
    <w:rsid w:val="00926FBA"/>
    <w:rsid w:val="0092734A"/>
    <w:rsid w:val="009276FD"/>
    <w:rsid w:val="0092799C"/>
    <w:rsid w:val="00927F0C"/>
    <w:rsid w:val="00927F92"/>
    <w:rsid w:val="009304AD"/>
    <w:rsid w:val="00930514"/>
    <w:rsid w:val="009309A0"/>
    <w:rsid w:val="00930B67"/>
    <w:rsid w:val="00930C23"/>
    <w:rsid w:val="00930CA4"/>
    <w:rsid w:val="009311B8"/>
    <w:rsid w:val="00931218"/>
    <w:rsid w:val="00931538"/>
    <w:rsid w:val="0093157D"/>
    <w:rsid w:val="00931640"/>
    <w:rsid w:val="0093168A"/>
    <w:rsid w:val="0093204B"/>
    <w:rsid w:val="0093227C"/>
    <w:rsid w:val="0093243D"/>
    <w:rsid w:val="0093248B"/>
    <w:rsid w:val="0093251A"/>
    <w:rsid w:val="009328F7"/>
    <w:rsid w:val="00932BD7"/>
    <w:rsid w:val="00932D8C"/>
    <w:rsid w:val="0093314B"/>
    <w:rsid w:val="00933210"/>
    <w:rsid w:val="00933C91"/>
    <w:rsid w:val="009340D0"/>
    <w:rsid w:val="00934319"/>
    <w:rsid w:val="0093436E"/>
    <w:rsid w:val="00934651"/>
    <w:rsid w:val="00934679"/>
    <w:rsid w:val="009346C4"/>
    <w:rsid w:val="00934D2D"/>
    <w:rsid w:val="00934DA6"/>
    <w:rsid w:val="00934FAB"/>
    <w:rsid w:val="00934FCF"/>
    <w:rsid w:val="0093509B"/>
    <w:rsid w:val="0093522F"/>
    <w:rsid w:val="009352F3"/>
    <w:rsid w:val="00935483"/>
    <w:rsid w:val="00935653"/>
    <w:rsid w:val="00935893"/>
    <w:rsid w:val="009358C9"/>
    <w:rsid w:val="00935AA8"/>
    <w:rsid w:val="00935B79"/>
    <w:rsid w:val="00935CB0"/>
    <w:rsid w:val="00935CDF"/>
    <w:rsid w:val="00935EA4"/>
    <w:rsid w:val="00936106"/>
    <w:rsid w:val="009367B3"/>
    <w:rsid w:val="009369C0"/>
    <w:rsid w:val="00936D35"/>
    <w:rsid w:val="009370B0"/>
    <w:rsid w:val="0093759F"/>
    <w:rsid w:val="009377B3"/>
    <w:rsid w:val="009378BC"/>
    <w:rsid w:val="009379F1"/>
    <w:rsid w:val="009379F6"/>
    <w:rsid w:val="00937A54"/>
    <w:rsid w:val="00937C5F"/>
    <w:rsid w:val="00937D66"/>
    <w:rsid w:val="00937F9B"/>
    <w:rsid w:val="00940219"/>
    <w:rsid w:val="009407C6"/>
    <w:rsid w:val="00940914"/>
    <w:rsid w:val="00941013"/>
    <w:rsid w:val="009410FC"/>
    <w:rsid w:val="009411A3"/>
    <w:rsid w:val="0094126B"/>
    <w:rsid w:val="009414BE"/>
    <w:rsid w:val="0094153A"/>
    <w:rsid w:val="0094157C"/>
    <w:rsid w:val="00941692"/>
    <w:rsid w:val="009419AC"/>
    <w:rsid w:val="009419E1"/>
    <w:rsid w:val="00941BF7"/>
    <w:rsid w:val="00941D4F"/>
    <w:rsid w:val="00941FA2"/>
    <w:rsid w:val="00941FB8"/>
    <w:rsid w:val="009420C7"/>
    <w:rsid w:val="0094254C"/>
    <w:rsid w:val="0094269A"/>
    <w:rsid w:val="009427DA"/>
    <w:rsid w:val="00942CAA"/>
    <w:rsid w:val="00942D24"/>
    <w:rsid w:val="009435ED"/>
    <w:rsid w:val="00943D77"/>
    <w:rsid w:val="00943E8C"/>
    <w:rsid w:val="00943FE4"/>
    <w:rsid w:val="009440ED"/>
    <w:rsid w:val="009441B5"/>
    <w:rsid w:val="009444E1"/>
    <w:rsid w:val="009444F0"/>
    <w:rsid w:val="009445B4"/>
    <w:rsid w:val="00944614"/>
    <w:rsid w:val="0094462D"/>
    <w:rsid w:val="009447A2"/>
    <w:rsid w:val="0094488D"/>
    <w:rsid w:val="00944C29"/>
    <w:rsid w:val="00944D9B"/>
    <w:rsid w:val="0094512F"/>
    <w:rsid w:val="009451BA"/>
    <w:rsid w:val="00945353"/>
    <w:rsid w:val="009453CD"/>
    <w:rsid w:val="009454EA"/>
    <w:rsid w:val="009455D5"/>
    <w:rsid w:val="00945890"/>
    <w:rsid w:val="00945AE1"/>
    <w:rsid w:val="00945F8A"/>
    <w:rsid w:val="00946173"/>
    <w:rsid w:val="00946469"/>
    <w:rsid w:val="009464C6"/>
    <w:rsid w:val="00946626"/>
    <w:rsid w:val="009466F4"/>
    <w:rsid w:val="00946A4E"/>
    <w:rsid w:val="00947006"/>
    <w:rsid w:val="009470E6"/>
    <w:rsid w:val="009472BC"/>
    <w:rsid w:val="0094743A"/>
    <w:rsid w:val="009476B3"/>
    <w:rsid w:val="00947781"/>
    <w:rsid w:val="0094792E"/>
    <w:rsid w:val="00947F0B"/>
    <w:rsid w:val="00947F1D"/>
    <w:rsid w:val="00947F31"/>
    <w:rsid w:val="009501A1"/>
    <w:rsid w:val="009502CF"/>
    <w:rsid w:val="009506E6"/>
    <w:rsid w:val="00950808"/>
    <w:rsid w:val="00950835"/>
    <w:rsid w:val="00950AD7"/>
    <w:rsid w:val="00950DEC"/>
    <w:rsid w:val="00950EC2"/>
    <w:rsid w:val="009510BF"/>
    <w:rsid w:val="0095125D"/>
    <w:rsid w:val="00951419"/>
    <w:rsid w:val="00951704"/>
    <w:rsid w:val="00951852"/>
    <w:rsid w:val="00951886"/>
    <w:rsid w:val="00951A4E"/>
    <w:rsid w:val="00951AD4"/>
    <w:rsid w:val="00951B66"/>
    <w:rsid w:val="00951F7D"/>
    <w:rsid w:val="00952022"/>
    <w:rsid w:val="00952587"/>
    <w:rsid w:val="00952855"/>
    <w:rsid w:val="00952957"/>
    <w:rsid w:val="00952CB5"/>
    <w:rsid w:val="00952EC6"/>
    <w:rsid w:val="00953136"/>
    <w:rsid w:val="0095338E"/>
    <w:rsid w:val="00953541"/>
    <w:rsid w:val="00953A0B"/>
    <w:rsid w:val="00953CCC"/>
    <w:rsid w:val="00953FDF"/>
    <w:rsid w:val="009541F0"/>
    <w:rsid w:val="009547C1"/>
    <w:rsid w:val="00954F0B"/>
    <w:rsid w:val="00954F24"/>
    <w:rsid w:val="00955400"/>
    <w:rsid w:val="00955824"/>
    <w:rsid w:val="00955963"/>
    <w:rsid w:val="009559B1"/>
    <w:rsid w:val="00955A4F"/>
    <w:rsid w:val="00955F52"/>
    <w:rsid w:val="0095605D"/>
    <w:rsid w:val="0095647E"/>
    <w:rsid w:val="009564F4"/>
    <w:rsid w:val="009568B3"/>
    <w:rsid w:val="00956CDB"/>
    <w:rsid w:val="00956F73"/>
    <w:rsid w:val="00957228"/>
    <w:rsid w:val="009575DF"/>
    <w:rsid w:val="00957610"/>
    <w:rsid w:val="0095764C"/>
    <w:rsid w:val="00957B18"/>
    <w:rsid w:val="00957BA4"/>
    <w:rsid w:val="00957BDB"/>
    <w:rsid w:val="00957CCE"/>
    <w:rsid w:val="009600CF"/>
    <w:rsid w:val="00960216"/>
    <w:rsid w:val="00960561"/>
    <w:rsid w:val="0096058A"/>
    <w:rsid w:val="00960661"/>
    <w:rsid w:val="00960A38"/>
    <w:rsid w:val="00960A9C"/>
    <w:rsid w:val="00960B01"/>
    <w:rsid w:val="00960D28"/>
    <w:rsid w:val="00961101"/>
    <w:rsid w:val="00961310"/>
    <w:rsid w:val="00961B8D"/>
    <w:rsid w:val="00961D28"/>
    <w:rsid w:val="00961FA1"/>
    <w:rsid w:val="00961FD3"/>
    <w:rsid w:val="0096204B"/>
    <w:rsid w:val="009621E3"/>
    <w:rsid w:val="00962201"/>
    <w:rsid w:val="00962218"/>
    <w:rsid w:val="009624B1"/>
    <w:rsid w:val="0096268F"/>
    <w:rsid w:val="009626A5"/>
    <w:rsid w:val="00962780"/>
    <w:rsid w:val="0096283C"/>
    <w:rsid w:val="0096283F"/>
    <w:rsid w:val="00962B4E"/>
    <w:rsid w:val="00962EA7"/>
    <w:rsid w:val="00963371"/>
    <w:rsid w:val="00963479"/>
    <w:rsid w:val="009637A2"/>
    <w:rsid w:val="00963941"/>
    <w:rsid w:val="0096420C"/>
    <w:rsid w:val="0096447C"/>
    <w:rsid w:val="00964595"/>
    <w:rsid w:val="009648D9"/>
    <w:rsid w:val="009648FA"/>
    <w:rsid w:val="0096575C"/>
    <w:rsid w:val="009657C7"/>
    <w:rsid w:val="00965906"/>
    <w:rsid w:val="009659C4"/>
    <w:rsid w:val="00965D75"/>
    <w:rsid w:val="00966897"/>
    <w:rsid w:val="009669E8"/>
    <w:rsid w:val="00966C47"/>
    <w:rsid w:val="0096711A"/>
    <w:rsid w:val="00967424"/>
    <w:rsid w:val="009675BD"/>
    <w:rsid w:val="0096763E"/>
    <w:rsid w:val="00967664"/>
    <w:rsid w:val="009676DF"/>
    <w:rsid w:val="0096785E"/>
    <w:rsid w:val="009678B1"/>
    <w:rsid w:val="009679EF"/>
    <w:rsid w:val="00967C91"/>
    <w:rsid w:val="00967FE1"/>
    <w:rsid w:val="009701F5"/>
    <w:rsid w:val="009706DD"/>
    <w:rsid w:val="00970B36"/>
    <w:rsid w:val="00970DD3"/>
    <w:rsid w:val="00971098"/>
    <w:rsid w:val="0097137A"/>
    <w:rsid w:val="00971CE2"/>
    <w:rsid w:val="00972247"/>
    <w:rsid w:val="009722CB"/>
    <w:rsid w:val="0097258E"/>
    <w:rsid w:val="0097289F"/>
    <w:rsid w:val="00972A59"/>
    <w:rsid w:val="00972FCA"/>
    <w:rsid w:val="00973171"/>
    <w:rsid w:val="009733EF"/>
    <w:rsid w:val="009734F5"/>
    <w:rsid w:val="009736D7"/>
    <w:rsid w:val="009738F7"/>
    <w:rsid w:val="00973954"/>
    <w:rsid w:val="00973B59"/>
    <w:rsid w:val="0097440F"/>
    <w:rsid w:val="009748BA"/>
    <w:rsid w:val="009749B5"/>
    <w:rsid w:val="00974BC8"/>
    <w:rsid w:val="00974C17"/>
    <w:rsid w:val="00974EB4"/>
    <w:rsid w:val="00974F93"/>
    <w:rsid w:val="00975228"/>
    <w:rsid w:val="009752FC"/>
    <w:rsid w:val="00975428"/>
    <w:rsid w:val="009758EB"/>
    <w:rsid w:val="00975A36"/>
    <w:rsid w:val="00975CFB"/>
    <w:rsid w:val="00975D9B"/>
    <w:rsid w:val="00975E56"/>
    <w:rsid w:val="00975F19"/>
    <w:rsid w:val="0097659E"/>
    <w:rsid w:val="0097684C"/>
    <w:rsid w:val="00976F71"/>
    <w:rsid w:val="00977795"/>
    <w:rsid w:val="00977C87"/>
    <w:rsid w:val="00977D06"/>
    <w:rsid w:val="0098000C"/>
    <w:rsid w:val="009800D4"/>
    <w:rsid w:val="00980200"/>
    <w:rsid w:val="009803B4"/>
    <w:rsid w:val="0098052C"/>
    <w:rsid w:val="00980554"/>
    <w:rsid w:val="00980643"/>
    <w:rsid w:val="00980A02"/>
    <w:rsid w:val="00980B81"/>
    <w:rsid w:val="009817C2"/>
    <w:rsid w:val="00981A9B"/>
    <w:rsid w:val="00981D6F"/>
    <w:rsid w:val="00981EC9"/>
    <w:rsid w:val="00981EEE"/>
    <w:rsid w:val="00982085"/>
    <w:rsid w:val="00982504"/>
    <w:rsid w:val="009829C0"/>
    <w:rsid w:val="00982AAE"/>
    <w:rsid w:val="00982AC8"/>
    <w:rsid w:val="00982F61"/>
    <w:rsid w:val="00983148"/>
    <w:rsid w:val="009831F4"/>
    <w:rsid w:val="0098323E"/>
    <w:rsid w:val="0098381A"/>
    <w:rsid w:val="00983970"/>
    <w:rsid w:val="00983A7F"/>
    <w:rsid w:val="00983A94"/>
    <w:rsid w:val="00983D6A"/>
    <w:rsid w:val="00983DC8"/>
    <w:rsid w:val="0098417D"/>
    <w:rsid w:val="0098433F"/>
    <w:rsid w:val="0098435A"/>
    <w:rsid w:val="009845E7"/>
    <w:rsid w:val="009846F8"/>
    <w:rsid w:val="00984711"/>
    <w:rsid w:val="009847B4"/>
    <w:rsid w:val="009847D9"/>
    <w:rsid w:val="00984C97"/>
    <w:rsid w:val="00985283"/>
    <w:rsid w:val="00985407"/>
    <w:rsid w:val="00985421"/>
    <w:rsid w:val="009855C4"/>
    <w:rsid w:val="00985710"/>
    <w:rsid w:val="0098595E"/>
    <w:rsid w:val="009859B2"/>
    <w:rsid w:val="00985A9F"/>
    <w:rsid w:val="00985C84"/>
    <w:rsid w:val="00985E3B"/>
    <w:rsid w:val="00985EB4"/>
    <w:rsid w:val="00986824"/>
    <w:rsid w:val="00986B48"/>
    <w:rsid w:val="00987006"/>
    <w:rsid w:val="0098756A"/>
    <w:rsid w:val="0098759E"/>
    <w:rsid w:val="0098795D"/>
    <w:rsid w:val="00987F8C"/>
    <w:rsid w:val="0099038E"/>
    <w:rsid w:val="009903C5"/>
    <w:rsid w:val="00990688"/>
    <w:rsid w:val="009906A5"/>
    <w:rsid w:val="00990752"/>
    <w:rsid w:val="0099075A"/>
    <w:rsid w:val="0099098B"/>
    <w:rsid w:val="009909E3"/>
    <w:rsid w:val="009912EE"/>
    <w:rsid w:val="009916C0"/>
    <w:rsid w:val="00991942"/>
    <w:rsid w:val="00991FC2"/>
    <w:rsid w:val="00991FC7"/>
    <w:rsid w:val="00992680"/>
    <w:rsid w:val="00992A4C"/>
    <w:rsid w:val="00992A5D"/>
    <w:rsid w:val="00992A6D"/>
    <w:rsid w:val="00992A89"/>
    <w:rsid w:val="00992C79"/>
    <w:rsid w:val="0099321D"/>
    <w:rsid w:val="009933C1"/>
    <w:rsid w:val="00993C1A"/>
    <w:rsid w:val="00993D17"/>
    <w:rsid w:val="00993E01"/>
    <w:rsid w:val="00994071"/>
    <w:rsid w:val="00994087"/>
    <w:rsid w:val="009947E6"/>
    <w:rsid w:val="00994851"/>
    <w:rsid w:val="009949FC"/>
    <w:rsid w:val="00994A1B"/>
    <w:rsid w:val="00994A65"/>
    <w:rsid w:val="0099512E"/>
    <w:rsid w:val="009953CB"/>
    <w:rsid w:val="009954FF"/>
    <w:rsid w:val="009957CD"/>
    <w:rsid w:val="00995860"/>
    <w:rsid w:val="00995A72"/>
    <w:rsid w:val="00995B46"/>
    <w:rsid w:val="00995B5B"/>
    <w:rsid w:val="00995E73"/>
    <w:rsid w:val="00995EA4"/>
    <w:rsid w:val="00996093"/>
    <w:rsid w:val="0099635D"/>
    <w:rsid w:val="00996596"/>
    <w:rsid w:val="00996668"/>
    <w:rsid w:val="009969C4"/>
    <w:rsid w:val="00996C08"/>
    <w:rsid w:val="00996DF4"/>
    <w:rsid w:val="00996DFE"/>
    <w:rsid w:val="009970A4"/>
    <w:rsid w:val="009974D9"/>
    <w:rsid w:val="009974FD"/>
    <w:rsid w:val="0099776B"/>
    <w:rsid w:val="00997A70"/>
    <w:rsid w:val="00997AA4"/>
    <w:rsid w:val="00997C31"/>
    <w:rsid w:val="009A03BC"/>
    <w:rsid w:val="009A048A"/>
    <w:rsid w:val="009A04F8"/>
    <w:rsid w:val="009A0648"/>
    <w:rsid w:val="009A0873"/>
    <w:rsid w:val="009A0F75"/>
    <w:rsid w:val="009A109D"/>
    <w:rsid w:val="009A10D9"/>
    <w:rsid w:val="009A124F"/>
    <w:rsid w:val="009A12E8"/>
    <w:rsid w:val="009A170F"/>
    <w:rsid w:val="009A1C32"/>
    <w:rsid w:val="009A1E57"/>
    <w:rsid w:val="009A1E6B"/>
    <w:rsid w:val="009A267F"/>
    <w:rsid w:val="009A2992"/>
    <w:rsid w:val="009A2F75"/>
    <w:rsid w:val="009A3022"/>
    <w:rsid w:val="009A3051"/>
    <w:rsid w:val="009A3058"/>
    <w:rsid w:val="009A309E"/>
    <w:rsid w:val="009A32D7"/>
    <w:rsid w:val="009A350F"/>
    <w:rsid w:val="009A3AB2"/>
    <w:rsid w:val="009A3D66"/>
    <w:rsid w:val="009A3DC0"/>
    <w:rsid w:val="009A3EBD"/>
    <w:rsid w:val="009A4448"/>
    <w:rsid w:val="009A4F9A"/>
    <w:rsid w:val="009A5865"/>
    <w:rsid w:val="009A594D"/>
    <w:rsid w:val="009A5B9C"/>
    <w:rsid w:val="009A6B17"/>
    <w:rsid w:val="009A6B50"/>
    <w:rsid w:val="009A6F9E"/>
    <w:rsid w:val="009A737A"/>
    <w:rsid w:val="009A74DC"/>
    <w:rsid w:val="009A7614"/>
    <w:rsid w:val="009A778D"/>
    <w:rsid w:val="009A78A5"/>
    <w:rsid w:val="009A7A10"/>
    <w:rsid w:val="009A7A51"/>
    <w:rsid w:val="009A7CCB"/>
    <w:rsid w:val="009A7FE6"/>
    <w:rsid w:val="009B00AD"/>
    <w:rsid w:val="009B0373"/>
    <w:rsid w:val="009B0594"/>
    <w:rsid w:val="009B0639"/>
    <w:rsid w:val="009B08C3"/>
    <w:rsid w:val="009B0BEB"/>
    <w:rsid w:val="009B0C46"/>
    <w:rsid w:val="009B14B7"/>
    <w:rsid w:val="009B150A"/>
    <w:rsid w:val="009B15B2"/>
    <w:rsid w:val="009B170E"/>
    <w:rsid w:val="009B18AF"/>
    <w:rsid w:val="009B1901"/>
    <w:rsid w:val="009B204D"/>
    <w:rsid w:val="009B20EB"/>
    <w:rsid w:val="009B22FC"/>
    <w:rsid w:val="009B270F"/>
    <w:rsid w:val="009B2710"/>
    <w:rsid w:val="009B28F1"/>
    <w:rsid w:val="009B2A9A"/>
    <w:rsid w:val="009B2C59"/>
    <w:rsid w:val="009B2C7C"/>
    <w:rsid w:val="009B33BC"/>
    <w:rsid w:val="009B3555"/>
    <w:rsid w:val="009B3884"/>
    <w:rsid w:val="009B3EA8"/>
    <w:rsid w:val="009B41EF"/>
    <w:rsid w:val="009B49BA"/>
    <w:rsid w:val="009B49E0"/>
    <w:rsid w:val="009B4AF1"/>
    <w:rsid w:val="009B5419"/>
    <w:rsid w:val="009B5666"/>
    <w:rsid w:val="009B585D"/>
    <w:rsid w:val="009B5BD5"/>
    <w:rsid w:val="009B63BD"/>
    <w:rsid w:val="009B66BD"/>
    <w:rsid w:val="009B6799"/>
    <w:rsid w:val="009B6ABA"/>
    <w:rsid w:val="009B6ACE"/>
    <w:rsid w:val="009B6FAB"/>
    <w:rsid w:val="009B72DC"/>
    <w:rsid w:val="009B77B6"/>
    <w:rsid w:val="009B794A"/>
    <w:rsid w:val="009B7A8B"/>
    <w:rsid w:val="009B7C3A"/>
    <w:rsid w:val="009C03F6"/>
    <w:rsid w:val="009C0662"/>
    <w:rsid w:val="009C072A"/>
    <w:rsid w:val="009C085C"/>
    <w:rsid w:val="009C089F"/>
    <w:rsid w:val="009C1207"/>
    <w:rsid w:val="009C14F1"/>
    <w:rsid w:val="009C156D"/>
    <w:rsid w:val="009C18B4"/>
    <w:rsid w:val="009C197C"/>
    <w:rsid w:val="009C198D"/>
    <w:rsid w:val="009C1AA2"/>
    <w:rsid w:val="009C2659"/>
    <w:rsid w:val="009C26E4"/>
    <w:rsid w:val="009C2977"/>
    <w:rsid w:val="009C2986"/>
    <w:rsid w:val="009C2B8C"/>
    <w:rsid w:val="009C2D5F"/>
    <w:rsid w:val="009C3058"/>
    <w:rsid w:val="009C33E6"/>
    <w:rsid w:val="009C35F1"/>
    <w:rsid w:val="009C3AB6"/>
    <w:rsid w:val="009C4228"/>
    <w:rsid w:val="009C43C6"/>
    <w:rsid w:val="009C4464"/>
    <w:rsid w:val="009C44CD"/>
    <w:rsid w:val="009C46B2"/>
    <w:rsid w:val="009C4A59"/>
    <w:rsid w:val="009C4DC6"/>
    <w:rsid w:val="009C5172"/>
    <w:rsid w:val="009C5321"/>
    <w:rsid w:val="009C54E0"/>
    <w:rsid w:val="009C55BE"/>
    <w:rsid w:val="009C56B3"/>
    <w:rsid w:val="009C5C5A"/>
    <w:rsid w:val="009C5CD5"/>
    <w:rsid w:val="009C5D01"/>
    <w:rsid w:val="009C5F6F"/>
    <w:rsid w:val="009C60C5"/>
    <w:rsid w:val="009C6227"/>
    <w:rsid w:val="009C6C1C"/>
    <w:rsid w:val="009C6EC9"/>
    <w:rsid w:val="009C6EDC"/>
    <w:rsid w:val="009C6F5F"/>
    <w:rsid w:val="009C71FA"/>
    <w:rsid w:val="009C7304"/>
    <w:rsid w:val="009C74F2"/>
    <w:rsid w:val="009C7703"/>
    <w:rsid w:val="009C7763"/>
    <w:rsid w:val="009C77D3"/>
    <w:rsid w:val="009C7BC4"/>
    <w:rsid w:val="009C7E66"/>
    <w:rsid w:val="009D010D"/>
    <w:rsid w:val="009D0224"/>
    <w:rsid w:val="009D028A"/>
    <w:rsid w:val="009D029D"/>
    <w:rsid w:val="009D02D1"/>
    <w:rsid w:val="009D03D5"/>
    <w:rsid w:val="009D0AA0"/>
    <w:rsid w:val="009D0D15"/>
    <w:rsid w:val="009D0E59"/>
    <w:rsid w:val="009D0E6F"/>
    <w:rsid w:val="009D0F35"/>
    <w:rsid w:val="009D0F4A"/>
    <w:rsid w:val="009D119E"/>
    <w:rsid w:val="009D154D"/>
    <w:rsid w:val="009D1A02"/>
    <w:rsid w:val="009D1EAC"/>
    <w:rsid w:val="009D2196"/>
    <w:rsid w:val="009D240E"/>
    <w:rsid w:val="009D25E3"/>
    <w:rsid w:val="009D2713"/>
    <w:rsid w:val="009D279D"/>
    <w:rsid w:val="009D27E9"/>
    <w:rsid w:val="009D28F7"/>
    <w:rsid w:val="009D2B03"/>
    <w:rsid w:val="009D3510"/>
    <w:rsid w:val="009D364C"/>
    <w:rsid w:val="009D36ED"/>
    <w:rsid w:val="009D3754"/>
    <w:rsid w:val="009D39AB"/>
    <w:rsid w:val="009D3CA1"/>
    <w:rsid w:val="009D44F0"/>
    <w:rsid w:val="009D452E"/>
    <w:rsid w:val="009D458C"/>
    <w:rsid w:val="009D45F6"/>
    <w:rsid w:val="009D4813"/>
    <w:rsid w:val="009D4A45"/>
    <w:rsid w:val="009D4C2B"/>
    <w:rsid w:val="009D519C"/>
    <w:rsid w:val="009D51AD"/>
    <w:rsid w:val="009D536A"/>
    <w:rsid w:val="009D5420"/>
    <w:rsid w:val="009D5E3C"/>
    <w:rsid w:val="009D604D"/>
    <w:rsid w:val="009D62ED"/>
    <w:rsid w:val="009D63DB"/>
    <w:rsid w:val="009D664F"/>
    <w:rsid w:val="009D6A05"/>
    <w:rsid w:val="009D6D5E"/>
    <w:rsid w:val="009D6D8E"/>
    <w:rsid w:val="009D7039"/>
    <w:rsid w:val="009D7162"/>
    <w:rsid w:val="009D718D"/>
    <w:rsid w:val="009D779D"/>
    <w:rsid w:val="009D785E"/>
    <w:rsid w:val="009D7A29"/>
    <w:rsid w:val="009D7A78"/>
    <w:rsid w:val="009D7A8B"/>
    <w:rsid w:val="009D7AA5"/>
    <w:rsid w:val="009D7D5B"/>
    <w:rsid w:val="009D7ED8"/>
    <w:rsid w:val="009D7EDD"/>
    <w:rsid w:val="009D7F98"/>
    <w:rsid w:val="009E0943"/>
    <w:rsid w:val="009E0A48"/>
    <w:rsid w:val="009E0A8C"/>
    <w:rsid w:val="009E0B20"/>
    <w:rsid w:val="009E0B75"/>
    <w:rsid w:val="009E0CA4"/>
    <w:rsid w:val="009E0D8D"/>
    <w:rsid w:val="009E16B2"/>
    <w:rsid w:val="009E1777"/>
    <w:rsid w:val="009E17C2"/>
    <w:rsid w:val="009E17FD"/>
    <w:rsid w:val="009E19A7"/>
    <w:rsid w:val="009E1BDB"/>
    <w:rsid w:val="009E1CF7"/>
    <w:rsid w:val="009E2096"/>
    <w:rsid w:val="009E227F"/>
    <w:rsid w:val="009E22D9"/>
    <w:rsid w:val="009E26A1"/>
    <w:rsid w:val="009E2946"/>
    <w:rsid w:val="009E2A12"/>
    <w:rsid w:val="009E2BA7"/>
    <w:rsid w:val="009E3369"/>
    <w:rsid w:val="009E3462"/>
    <w:rsid w:val="009E3564"/>
    <w:rsid w:val="009E3734"/>
    <w:rsid w:val="009E379C"/>
    <w:rsid w:val="009E39DC"/>
    <w:rsid w:val="009E39ED"/>
    <w:rsid w:val="009E3ACD"/>
    <w:rsid w:val="009E3E61"/>
    <w:rsid w:val="009E3F1B"/>
    <w:rsid w:val="009E3F75"/>
    <w:rsid w:val="009E3FBD"/>
    <w:rsid w:val="009E3FD2"/>
    <w:rsid w:val="009E3FEE"/>
    <w:rsid w:val="009E40EA"/>
    <w:rsid w:val="009E41B2"/>
    <w:rsid w:val="009E4590"/>
    <w:rsid w:val="009E4997"/>
    <w:rsid w:val="009E4B80"/>
    <w:rsid w:val="009E58D3"/>
    <w:rsid w:val="009E5B04"/>
    <w:rsid w:val="009E5B41"/>
    <w:rsid w:val="009E5C91"/>
    <w:rsid w:val="009E5C95"/>
    <w:rsid w:val="009E5DB8"/>
    <w:rsid w:val="009E5F3B"/>
    <w:rsid w:val="009E639F"/>
    <w:rsid w:val="009E64E0"/>
    <w:rsid w:val="009E6E6B"/>
    <w:rsid w:val="009E7791"/>
    <w:rsid w:val="009E789B"/>
    <w:rsid w:val="009E796A"/>
    <w:rsid w:val="009E79BE"/>
    <w:rsid w:val="009E7A09"/>
    <w:rsid w:val="009E7A1F"/>
    <w:rsid w:val="009E7B35"/>
    <w:rsid w:val="009E7D22"/>
    <w:rsid w:val="009E7DF3"/>
    <w:rsid w:val="009F0068"/>
    <w:rsid w:val="009F00A5"/>
    <w:rsid w:val="009F025B"/>
    <w:rsid w:val="009F0774"/>
    <w:rsid w:val="009F07DD"/>
    <w:rsid w:val="009F0831"/>
    <w:rsid w:val="009F0CAD"/>
    <w:rsid w:val="009F0F31"/>
    <w:rsid w:val="009F10C2"/>
    <w:rsid w:val="009F1364"/>
    <w:rsid w:val="009F16FF"/>
    <w:rsid w:val="009F1735"/>
    <w:rsid w:val="009F1830"/>
    <w:rsid w:val="009F1C26"/>
    <w:rsid w:val="009F1E26"/>
    <w:rsid w:val="009F1FA7"/>
    <w:rsid w:val="009F1FB0"/>
    <w:rsid w:val="009F216B"/>
    <w:rsid w:val="009F231F"/>
    <w:rsid w:val="009F28B6"/>
    <w:rsid w:val="009F293C"/>
    <w:rsid w:val="009F2984"/>
    <w:rsid w:val="009F2FE1"/>
    <w:rsid w:val="009F3179"/>
    <w:rsid w:val="009F31DD"/>
    <w:rsid w:val="009F33D7"/>
    <w:rsid w:val="009F3417"/>
    <w:rsid w:val="009F37F4"/>
    <w:rsid w:val="009F3D5C"/>
    <w:rsid w:val="009F3E0E"/>
    <w:rsid w:val="009F4313"/>
    <w:rsid w:val="009F43DA"/>
    <w:rsid w:val="009F43FB"/>
    <w:rsid w:val="009F47D2"/>
    <w:rsid w:val="009F47EA"/>
    <w:rsid w:val="009F4B4C"/>
    <w:rsid w:val="009F4BB6"/>
    <w:rsid w:val="009F4F42"/>
    <w:rsid w:val="009F52A1"/>
    <w:rsid w:val="009F53E7"/>
    <w:rsid w:val="009F5471"/>
    <w:rsid w:val="009F5596"/>
    <w:rsid w:val="009F591D"/>
    <w:rsid w:val="009F5E1D"/>
    <w:rsid w:val="009F5E59"/>
    <w:rsid w:val="009F633A"/>
    <w:rsid w:val="009F669E"/>
    <w:rsid w:val="009F67B0"/>
    <w:rsid w:val="009F680D"/>
    <w:rsid w:val="009F6D73"/>
    <w:rsid w:val="009F6F02"/>
    <w:rsid w:val="009F75EB"/>
    <w:rsid w:val="009F7832"/>
    <w:rsid w:val="009F7A46"/>
    <w:rsid w:val="009F7DC2"/>
    <w:rsid w:val="009F7E33"/>
    <w:rsid w:val="009F7FD1"/>
    <w:rsid w:val="00A00115"/>
    <w:rsid w:val="00A0032A"/>
    <w:rsid w:val="00A0033E"/>
    <w:rsid w:val="00A003CD"/>
    <w:rsid w:val="00A00484"/>
    <w:rsid w:val="00A006A7"/>
    <w:rsid w:val="00A00833"/>
    <w:rsid w:val="00A00852"/>
    <w:rsid w:val="00A00898"/>
    <w:rsid w:val="00A00DD1"/>
    <w:rsid w:val="00A00F40"/>
    <w:rsid w:val="00A01380"/>
    <w:rsid w:val="00A01580"/>
    <w:rsid w:val="00A016E6"/>
    <w:rsid w:val="00A01767"/>
    <w:rsid w:val="00A01EC3"/>
    <w:rsid w:val="00A02283"/>
    <w:rsid w:val="00A0244F"/>
    <w:rsid w:val="00A02630"/>
    <w:rsid w:val="00A028F0"/>
    <w:rsid w:val="00A02A30"/>
    <w:rsid w:val="00A02B2D"/>
    <w:rsid w:val="00A02CA2"/>
    <w:rsid w:val="00A02CE0"/>
    <w:rsid w:val="00A03113"/>
    <w:rsid w:val="00A033B6"/>
    <w:rsid w:val="00A034CA"/>
    <w:rsid w:val="00A03970"/>
    <w:rsid w:val="00A03E21"/>
    <w:rsid w:val="00A03EC5"/>
    <w:rsid w:val="00A03F30"/>
    <w:rsid w:val="00A04151"/>
    <w:rsid w:val="00A0416F"/>
    <w:rsid w:val="00A0422B"/>
    <w:rsid w:val="00A04B85"/>
    <w:rsid w:val="00A0502B"/>
    <w:rsid w:val="00A050EE"/>
    <w:rsid w:val="00A054C4"/>
    <w:rsid w:val="00A05530"/>
    <w:rsid w:val="00A05622"/>
    <w:rsid w:val="00A0576F"/>
    <w:rsid w:val="00A0596B"/>
    <w:rsid w:val="00A05A63"/>
    <w:rsid w:val="00A05AF4"/>
    <w:rsid w:val="00A05C45"/>
    <w:rsid w:val="00A063DA"/>
    <w:rsid w:val="00A064C8"/>
    <w:rsid w:val="00A0650D"/>
    <w:rsid w:val="00A0686C"/>
    <w:rsid w:val="00A06957"/>
    <w:rsid w:val="00A06B14"/>
    <w:rsid w:val="00A06C99"/>
    <w:rsid w:val="00A06D43"/>
    <w:rsid w:val="00A06D8D"/>
    <w:rsid w:val="00A06E57"/>
    <w:rsid w:val="00A0701C"/>
    <w:rsid w:val="00A070A0"/>
    <w:rsid w:val="00A07610"/>
    <w:rsid w:val="00A076EA"/>
    <w:rsid w:val="00A07907"/>
    <w:rsid w:val="00A07BC8"/>
    <w:rsid w:val="00A103CA"/>
    <w:rsid w:val="00A10438"/>
    <w:rsid w:val="00A10757"/>
    <w:rsid w:val="00A10C79"/>
    <w:rsid w:val="00A10DC0"/>
    <w:rsid w:val="00A10E78"/>
    <w:rsid w:val="00A115B3"/>
    <w:rsid w:val="00A11B48"/>
    <w:rsid w:val="00A1203B"/>
    <w:rsid w:val="00A12049"/>
    <w:rsid w:val="00A122CD"/>
    <w:rsid w:val="00A12703"/>
    <w:rsid w:val="00A128B9"/>
    <w:rsid w:val="00A12B7C"/>
    <w:rsid w:val="00A12F9E"/>
    <w:rsid w:val="00A130C5"/>
    <w:rsid w:val="00A1328D"/>
    <w:rsid w:val="00A13355"/>
    <w:rsid w:val="00A13365"/>
    <w:rsid w:val="00A1360A"/>
    <w:rsid w:val="00A13C27"/>
    <w:rsid w:val="00A1436F"/>
    <w:rsid w:val="00A14647"/>
    <w:rsid w:val="00A14C04"/>
    <w:rsid w:val="00A14CA9"/>
    <w:rsid w:val="00A14E9C"/>
    <w:rsid w:val="00A156BA"/>
    <w:rsid w:val="00A16701"/>
    <w:rsid w:val="00A16706"/>
    <w:rsid w:val="00A169A0"/>
    <w:rsid w:val="00A16BAE"/>
    <w:rsid w:val="00A16E2A"/>
    <w:rsid w:val="00A170E8"/>
    <w:rsid w:val="00A175EC"/>
    <w:rsid w:val="00A17638"/>
    <w:rsid w:val="00A17929"/>
    <w:rsid w:val="00A17A5E"/>
    <w:rsid w:val="00A17B29"/>
    <w:rsid w:val="00A17F19"/>
    <w:rsid w:val="00A201FE"/>
    <w:rsid w:val="00A204F4"/>
    <w:rsid w:val="00A20564"/>
    <w:rsid w:val="00A2068D"/>
    <w:rsid w:val="00A2086A"/>
    <w:rsid w:val="00A20A71"/>
    <w:rsid w:val="00A20C9B"/>
    <w:rsid w:val="00A21380"/>
    <w:rsid w:val="00A214BF"/>
    <w:rsid w:val="00A2165C"/>
    <w:rsid w:val="00A219BD"/>
    <w:rsid w:val="00A21FAD"/>
    <w:rsid w:val="00A226C7"/>
    <w:rsid w:val="00A22725"/>
    <w:rsid w:val="00A2297C"/>
    <w:rsid w:val="00A22D60"/>
    <w:rsid w:val="00A22D85"/>
    <w:rsid w:val="00A23096"/>
    <w:rsid w:val="00A23280"/>
    <w:rsid w:val="00A23729"/>
    <w:rsid w:val="00A23753"/>
    <w:rsid w:val="00A23A45"/>
    <w:rsid w:val="00A23C4C"/>
    <w:rsid w:val="00A2448D"/>
    <w:rsid w:val="00A245B4"/>
    <w:rsid w:val="00A248D2"/>
    <w:rsid w:val="00A24DB4"/>
    <w:rsid w:val="00A25152"/>
    <w:rsid w:val="00A25551"/>
    <w:rsid w:val="00A255D2"/>
    <w:rsid w:val="00A25610"/>
    <w:rsid w:val="00A256FE"/>
    <w:rsid w:val="00A2572E"/>
    <w:rsid w:val="00A257AD"/>
    <w:rsid w:val="00A2590D"/>
    <w:rsid w:val="00A2592E"/>
    <w:rsid w:val="00A25B7D"/>
    <w:rsid w:val="00A25F4E"/>
    <w:rsid w:val="00A263DF"/>
    <w:rsid w:val="00A2647F"/>
    <w:rsid w:val="00A2652C"/>
    <w:rsid w:val="00A2686A"/>
    <w:rsid w:val="00A2692D"/>
    <w:rsid w:val="00A27085"/>
    <w:rsid w:val="00A270D5"/>
    <w:rsid w:val="00A271D3"/>
    <w:rsid w:val="00A27457"/>
    <w:rsid w:val="00A277D4"/>
    <w:rsid w:val="00A27DFB"/>
    <w:rsid w:val="00A30836"/>
    <w:rsid w:val="00A308FB"/>
    <w:rsid w:val="00A30E37"/>
    <w:rsid w:val="00A310F6"/>
    <w:rsid w:val="00A31382"/>
    <w:rsid w:val="00A316D3"/>
    <w:rsid w:val="00A31830"/>
    <w:rsid w:val="00A3183F"/>
    <w:rsid w:val="00A31AF5"/>
    <w:rsid w:val="00A31CDA"/>
    <w:rsid w:val="00A31D89"/>
    <w:rsid w:val="00A32266"/>
    <w:rsid w:val="00A32593"/>
    <w:rsid w:val="00A32687"/>
    <w:rsid w:val="00A326B8"/>
    <w:rsid w:val="00A328CF"/>
    <w:rsid w:val="00A32C4D"/>
    <w:rsid w:val="00A32F8F"/>
    <w:rsid w:val="00A3324A"/>
    <w:rsid w:val="00A334BD"/>
    <w:rsid w:val="00A33AB7"/>
    <w:rsid w:val="00A33AF0"/>
    <w:rsid w:val="00A33DA0"/>
    <w:rsid w:val="00A34241"/>
    <w:rsid w:val="00A3433B"/>
    <w:rsid w:val="00A34602"/>
    <w:rsid w:val="00A348AD"/>
    <w:rsid w:val="00A34BDD"/>
    <w:rsid w:val="00A34C25"/>
    <w:rsid w:val="00A34D6F"/>
    <w:rsid w:val="00A34F50"/>
    <w:rsid w:val="00A34F73"/>
    <w:rsid w:val="00A352F2"/>
    <w:rsid w:val="00A3530F"/>
    <w:rsid w:val="00A357C2"/>
    <w:rsid w:val="00A3585A"/>
    <w:rsid w:val="00A35AAA"/>
    <w:rsid w:val="00A35FBB"/>
    <w:rsid w:val="00A362A4"/>
    <w:rsid w:val="00A3639D"/>
    <w:rsid w:val="00A365E5"/>
    <w:rsid w:val="00A367A3"/>
    <w:rsid w:val="00A3697A"/>
    <w:rsid w:val="00A36FAC"/>
    <w:rsid w:val="00A373B1"/>
    <w:rsid w:val="00A3774D"/>
    <w:rsid w:val="00A3780D"/>
    <w:rsid w:val="00A37DDB"/>
    <w:rsid w:val="00A37ED4"/>
    <w:rsid w:val="00A402F0"/>
    <w:rsid w:val="00A40938"/>
    <w:rsid w:val="00A40A75"/>
    <w:rsid w:val="00A40AD5"/>
    <w:rsid w:val="00A40BAC"/>
    <w:rsid w:val="00A40F54"/>
    <w:rsid w:val="00A40FCD"/>
    <w:rsid w:val="00A41081"/>
    <w:rsid w:val="00A410FE"/>
    <w:rsid w:val="00A41207"/>
    <w:rsid w:val="00A412CD"/>
    <w:rsid w:val="00A413E1"/>
    <w:rsid w:val="00A41693"/>
    <w:rsid w:val="00A418BB"/>
    <w:rsid w:val="00A42376"/>
    <w:rsid w:val="00A42624"/>
    <w:rsid w:val="00A4267A"/>
    <w:rsid w:val="00A42770"/>
    <w:rsid w:val="00A42DCD"/>
    <w:rsid w:val="00A42E42"/>
    <w:rsid w:val="00A42E89"/>
    <w:rsid w:val="00A4300B"/>
    <w:rsid w:val="00A430B5"/>
    <w:rsid w:val="00A4320B"/>
    <w:rsid w:val="00A435EF"/>
    <w:rsid w:val="00A436FC"/>
    <w:rsid w:val="00A43B23"/>
    <w:rsid w:val="00A43CFD"/>
    <w:rsid w:val="00A43D73"/>
    <w:rsid w:val="00A43FAF"/>
    <w:rsid w:val="00A4421A"/>
    <w:rsid w:val="00A442E0"/>
    <w:rsid w:val="00A44B5B"/>
    <w:rsid w:val="00A44D55"/>
    <w:rsid w:val="00A44D95"/>
    <w:rsid w:val="00A451C2"/>
    <w:rsid w:val="00A452DC"/>
    <w:rsid w:val="00A4531C"/>
    <w:rsid w:val="00A45969"/>
    <w:rsid w:val="00A459D3"/>
    <w:rsid w:val="00A45BE1"/>
    <w:rsid w:val="00A45E5F"/>
    <w:rsid w:val="00A45F61"/>
    <w:rsid w:val="00A463DC"/>
    <w:rsid w:val="00A4640D"/>
    <w:rsid w:val="00A466C0"/>
    <w:rsid w:val="00A46A64"/>
    <w:rsid w:val="00A470CC"/>
    <w:rsid w:val="00A4729B"/>
    <w:rsid w:val="00A4737A"/>
    <w:rsid w:val="00A47734"/>
    <w:rsid w:val="00A478A0"/>
    <w:rsid w:val="00A47AD4"/>
    <w:rsid w:val="00A47C8E"/>
    <w:rsid w:val="00A47C9D"/>
    <w:rsid w:val="00A47FA3"/>
    <w:rsid w:val="00A47FC8"/>
    <w:rsid w:val="00A5010A"/>
    <w:rsid w:val="00A5027E"/>
    <w:rsid w:val="00A502C6"/>
    <w:rsid w:val="00A503BB"/>
    <w:rsid w:val="00A50538"/>
    <w:rsid w:val="00A50D46"/>
    <w:rsid w:val="00A50DAB"/>
    <w:rsid w:val="00A513E9"/>
    <w:rsid w:val="00A515F4"/>
    <w:rsid w:val="00A51692"/>
    <w:rsid w:val="00A51779"/>
    <w:rsid w:val="00A517E6"/>
    <w:rsid w:val="00A51904"/>
    <w:rsid w:val="00A51AC3"/>
    <w:rsid w:val="00A51C70"/>
    <w:rsid w:val="00A51DA5"/>
    <w:rsid w:val="00A51E8C"/>
    <w:rsid w:val="00A520CA"/>
    <w:rsid w:val="00A5230F"/>
    <w:rsid w:val="00A524D3"/>
    <w:rsid w:val="00A5279B"/>
    <w:rsid w:val="00A52C57"/>
    <w:rsid w:val="00A535FA"/>
    <w:rsid w:val="00A53749"/>
    <w:rsid w:val="00A5380C"/>
    <w:rsid w:val="00A542C3"/>
    <w:rsid w:val="00A5448C"/>
    <w:rsid w:val="00A54501"/>
    <w:rsid w:val="00A548F2"/>
    <w:rsid w:val="00A549D8"/>
    <w:rsid w:val="00A550CE"/>
    <w:rsid w:val="00A55200"/>
    <w:rsid w:val="00A55510"/>
    <w:rsid w:val="00A5555D"/>
    <w:rsid w:val="00A5569D"/>
    <w:rsid w:val="00A556A5"/>
    <w:rsid w:val="00A5576A"/>
    <w:rsid w:val="00A55A7F"/>
    <w:rsid w:val="00A55C19"/>
    <w:rsid w:val="00A55D99"/>
    <w:rsid w:val="00A56260"/>
    <w:rsid w:val="00A56AD9"/>
    <w:rsid w:val="00A56C1E"/>
    <w:rsid w:val="00A56FF9"/>
    <w:rsid w:val="00A57112"/>
    <w:rsid w:val="00A572C6"/>
    <w:rsid w:val="00A57334"/>
    <w:rsid w:val="00A57600"/>
    <w:rsid w:val="00A57680"/>
    <w:rsid w:val="00A57689"/>
    <w:rsid w:val="00A577A4"/>
    <w:rsid w:val="00A57932"/>
    <w:rsid w:val="00A57BDA"/>
    <w:rsid w:val="00A57E9D"/>
    <w:rsid w:val="00A57F4F"/>
    <w:rsid w:val="00A57FB9"/>
    <w:rsid w:val="00A60224"/>
    <w:rsid w:val="00A6030E"/>
    <w:rsid w:val="00A604E0"/>
    <w:rsid w:val="00A6058C"/>
    <w:rsid w:val="00A6078A"/>
    <w:rsid w:val="00A60B33"/>
    <w:rsid w:val="00A60C17"/>
    <w:rsid w:val="00A60F92"/>
    <w:rsid w:val="00A61119"/>
    <w:rsid w:val="00A612C5"/>
    <w:rsid w:val="00A61387"/>
    <w:rsid w:val="00A6178B"/>
    <w:rsid w:val="00A61862"/>
    <w:rsid w:val="00A618C1"/>
    <w:rsid w:val="00A61CF2"/>
    <w:rsid w:val="00A621FF"/>
    <w:rsid w:val="00A6248A"/>
    <w:rsid w:val="00A6283D"/>
    <w:rsid w:val="00A62998"/>
    <w:rsid w:val="00A62CAB"/>
    <w:rsid w:val="00A62D41"/>
    <w:rsid w:val="00A631BC"/>
    <w:rsid w:val="00A6330F"/>
    <w:rsid w:val="00A63885"/>
    <w:rsid w:val="00A63A45"/>
    <w:rsid w:val="00A63B77"/>
    <w:rsid w:val="00A63BAD"/>
    <w:rsid w:val="00A63DE4"/>
    <w:rsid w:val="00A64046"/>
    <w:rsid w:val="00A64360"/>
    <w:rsid w:val="00A643B4"/>
    <w:rsid w:val="00A64400"/>
    <w:rsid w:val="00A648E9"/>
    <w:rsid w:val="00A648ED"/>
    <w:rsid w:val="00A64A93"/>
    <w:rsid w:val="00A64C5B"/>
    <w:rsid w:val="00A64C65"/>
    <w:rsid w:val="00A651D5"/>
    <w:rsid w:val="00A65C76"/>
    <w:rsid w:val="00A6628D"/>
    <w:rsid w:val="00A664F7"/>
    <w:rsid w:val="00A668AB"/>
    <w:rsid w:val="00A672C1"/>
    <w:rsid w:val="00A67450"/>
    <w:rsid w:val="00A67638"/>
    <w:rsid w:val="00A678B5"/>
    <w:rsid w:val="00A67DB1"/>
    <w:rsid w:val="00A67F01"/>
    <w:rsid w:val="00A70194"/>
    <w:rsid w:val="00A704DE"/>
    <w:rsid w:val="00A70F78"/>
    <w:rsid w:val="00A714D0"/>
    <w:rsid w:val="00A714DB"/>
    <w:rsid w:val="00A718CA"/>
    <w:rsid w:val="00A71A3F"/>
    <w:rsid w:val="00A71C3C"/>
    <w:rsid w:val="00A71FB1"/>
    <w:rsid w:val="00A720BC"/>
    <w:rsid w:val="00A72162"/>
    <w:rsid w:val="00A722A5"/>
    <w:rsid w:val="00A722CE"/>
    <w:rsid w:val="00A723AB"/>
    <w:rsid w:val="00A72832"/>
    <w:rsid w:val="00A7292A"/>
    <w:rsid w:val="00A72CD4"/>
    <w:rsid w:val="00A72D09"/>
    <w:rsid w:val="00A7312C"/>
    <w:rsid w:val="00A7325C"/>
    <w:rsid w:val="00A73427"/>
    <w:rsid w:val="00A736BC"/>
    <w:rsid w:val="00A7370D"/>
    <w:rsid w:val="00A738B0"/>
    <w:rsid w:val="00A73BD1"/>
    <w:rsid w:val="00A73D34"/>
    <w:rsid w:val="00A73FAA"/>
    <w:rsid w:val="00A7453A"/>
    <w:rsid w:val="00A74950"/>
    <w:rsid w:val="00A7497E"/>
    <w:rsid w:val="00A74993"/>
    <w:rsid w:val="00A74B53"/>
    <w:rsid w:val="00A74B75"/>
    <w:rsid w:val="00A74B99"/>
    <w:rsid w:val="00A750D4"/>
    <w:rsid w:val="00A752CC"/>
    <w:rsid w:val="00A757C0"/>
    <w:rsid w:val="00A75B49"/>
    <w:rsid w:val="00A75C44"/>
    <w:rsid w:val="00A75F9F"/>
    <w:rsid w:val="00A765FC"/>
    <w:rsid w:val="00A76B2B"/>
    <w:rsid w:val="00A76C61"/>
    <w:rsid w:val="00A77037"/>
    <w:rsid w:val="00A77794"/>
    <w:rsid w:val="00A77808"/>
    <w:rsid w:val="00A77941"/>
    <w:rsid w:val="00A77CE7"/>
    <w:rsid w:val="00A80060"/>
    <w:rsid w:val="00A8016D"/>
    <w:rsid w:val="00A8098D"/>
    <w:rsid w:val="00A80A4C"/>
    <w:rsid w:val="00A80AF6"/>
    <w:rsid w:val="00A80B21"/>
    <w:rsid w:val="00A80DF6"/>
    <w:rsid w:val="00A80EDB"/>
    <w:rsid w:val="00A81114"/>
    <w:rsid w:val="00A8114C"/>
    <w:rsid w:val="00A81AC8"/>
    <w:rsid w:val="00A81AD0"/>
    <w:rsid w:val="00A81BA1"/>
    <w:rsid w:val="00A81E2A"/>
    <w:rsid w:val="00A81E9B"/>
    <w:rsid w:val="00A81F13"/>
    <w:rsid w:val="00A8216D"/>
    <w:rsid w:val="00A8219A"/>
    <w:rsid w:val="00A8233A"/>
    <w:rsid w:val="00A8247F"/>
    <w:rsid w:val="00A824D5"/>
    <w:rsid w:val="00A82811"/>
    <w:rsid w:val="00A82C45"/>
    <w:rsid w:val="00A83310"/>
    <w:rsid w:val="00A839A5"/>
    <w:rsid w:val="00A83E15"/>
    <w:rsid w:val="00A83FA2"/>
    <w:rsid w:val="00A840E5"/>
    <w:rsid w:val="00A84435"/>
    <w:rsid w:val="00A8445B"/>
    <w:rsid w:val="00A84DE1"/>
    <w:rsid w:val="00A8509E"/>
    <w:rsid w:val="00A853C8"/>
    <w:rsid w:val="00A85497"/>
    <w:rsid w:val="00A8574D"/>
    <w:rsid w:val="00A85780"/>
    <w:rsid w:val="00A858AB"/>
    <w:rsid w:val="00A85B4E"/>
    <w:rsid w:val="00A8605B"/>
    <w:rsid w:val="00A8644D"/>
    <w:rsid w:val="00A864B6"/>
    <w:rsid w:val="00A86567"/>
    <w:rsid w:val="00A86B81"/>
    <w:rsid w:val="00A86CC7"/>
    <w:rsid w:val="00A86D51"/>
    <w:rsid w:val="00A87101"/>
    <w:rsid w:val="00A879E0"/>
    <w:rsid w:val="00A87CD1"/>
    <w:rsid w:val="00A87D18"/>
    <w:rsid w:val="00A90318"/>
    <w:rsid w:val="00A90554"/>
    <w:rsid w:val="00A90F30"/>
    <w:rsid w:val="00A9110F"/>
    <w:rsid w:val="00A9111B"/>
    <w:rsid w:val="00A91155"/>
    <w:rsid w:val="00A91158"/>
    <w:rsid w:val="00A9124F"/>
    <w:rsid w:val="00A91322"/>
    <w:rsid w:val="00A91449"/>
    <w:rsid w:val="00A91514"/>
    <w:rsid w:val="00A917A2"/>
    <w:rsid w:val="00A91E06"/>
    <w:rsid w:val="00A9232B"/>
    <w:rsid w:val="00A9246E"/>
    <w:rsid w:val="00A92AC7"/>
    <w:rsid w:val="00A92E21"/>
    <w:rsid w:val="00A93423"/>
    <w:rsid w:val="00A93BD0"/>
    <w:rsid w:val="00A93D73"/>
    <w:rsid w:val="00A941BD"/>
    <w:rsid w:val="00A9427F"/>
    <w:rsid w:val="00A9463E"/>
    <w:rsid w:val="00A94829"/>
    <w:rsid w:val="00A94C8A"/>
    <w:rsid w:val="00A94CA8"/>
    <w:rsid w:val="00A9540B"/>
    <w:rsid w:val="00A954F1"/>
    <w:rsid w:val="00A95E50"/>
    <w:rsid w:val="00A963AA"/>
    <w:rsid w:val="00A9662C"/>
    <w:rsid w:val="00A969E6"/>
    <w:rsid w:val="00A96C60"/>
    <w:rsid w:val="00A96F7B"/>
    <w:rsid w:val="00A97163"/>
    <w:rsid w:val="00A97330"/>
    <w:rsid w:val="00A9739E"/>
    <w:rsid w:val="00A97432"/>
    <w:rsid w:val="00A974AD"/>
    <w:rsid w:val="00A976BE"/>
    <w:rsid w:val="00AA0174"/>
    <w:rsid w:val="00AA0A5B"/>
    <w:rsid w:val="00AA12AC"/>
    <w:rsid w:val="00AA1322"/>
    <w:rsid w:val="00AA142C"/>
    <w:rsid w:val="00AA1721"/>
    <w:rsid w:val="00AA1BFB"/>
    <w:rsid w:val="00AA2461"/>
    <w:rsid w:val="00AA246C"/>
    <w:rsid w:val="00AA24CD"/>
    <w:rsid w:val="00AA26ED"/>
    <w:rsid w:val="00AA27DC"/>
    <w:rsid w:val="00AA2816"/>
    <w:rsid w:val="00AA2A97"/>
    <w:rsid w:val="00AA2F9E"/>
    <w:rsid w:val="00AA2FC8"/>
    <w:rsid w:val="00AA30F2"/>
    <w:rsid w:val="00AA31ED"/>
    <w:rsid w:val="00AA32C5"/>
    <w:rsid w:val="00AA3310"/>
    <w:rsid w:val="00AA3581"/>
    <w:rsid w:val="00AA3808"/>
    <w:rsid w:val="00AA383C"/>
    <w:rsid w:val="00AA384D"/>
    <w:rsid w:val="00AA3913"/>
    <w:rsid w:val="00AA3933"/>
    <w:rsid w:val="00AA41B6"/>
    <w:rsid w:val="00AA43FD"/>
    <w:rsid w:val="00AA459B"/>
    <w:rsid w:val="00AA47F1"/>
    <w:rsid w:val="00AA4859"/>
    <w:rsid w:val="00AA4AA6"/>
    <w:rsid w:val="00AA4CF6"/>
    <w:rsid w:val="00AA4DB4"/>
    <w:rsid w:val="00AA4F16"/>
    <w:rsid w:val="00AA51D9"/>
    <w:rsid w:val="00AA547B"/>
    <w:rsid w:val="00AA566F"/>
    <w:rsid w:val="00AA58E4"/>
    <w:rsid w:val="00AA58E6"/>
    <w:rsid w:val="00AA5B06"/>
    <w:rsid w:val="00AA5BA9"/>
    <w:rsid w:val="00AA5EA9"/>
    <w:rsid w:val="00AA5EF9"/>
    <w:rsid w:val="00AA5F7A"/>
    <w:rsid w:val="00AA63BF"/>
    <w:rsid w:val="00AA63C6"/>
    <w:rsid w:val="00AA6446"/>
    <w:rsid w:val="00AA659F"/>
    <w:rsid w:val="00AA65CD"/>
    <w:rsid w:val="00AA65EE"/>
    <w:rsid w:val="00AA683F"/>
    <w:rsid w:val="00AA6918"/>
    <w:rsid w:val="00AA6975"/>
    <w:rsid w:val="00AA69E9"/>
    <w:rsid w:val="00AA6BE1"/>
    <w:rsid w:val="00AA6C27"/>
    <w:rsid w:val="00AA6C89"/>
    <w:rsid w:val="00AA6E5C"/>
    <w:rsid w:val="00AA6F7A"/>
    <w:rsid w:val="00AA726E"/>
    <w:rsid w:val="00AA7406"/>
    <w:rsid w:val="00AA7504"/>
    <w:rsid w:val="00AA752A"/>
    <w:rsid w:val="00AA759F"/>
    <w:rsid w:val="00AA79A2"/>
    <w:rsid w:val="00AA7A0A"/>
    <w:rsid w:val="00AB0392"/>
    <w:rsid w:val="00AB03E8"/>
    <w:rsid w:val="00AB04C1"/>
    <w:rsid w:val="00AB0586"/>
    <w:rsid w:val="00AB05B4"/>
    <w:rsid w:val="00AB0D66"/>
    <w:rsid w:val="00AB1143"/>
    <w:rsid w:val="00AB1189"/>
    <w:rsid w:val="00AB13B2"/>
    <w:rsid w:val="00AB13D3"/>
    <w:rsid w:val="00AB17B8"/>
    <w:rsid w:val="00AB18BA"/>
    <w:rsid w:val="00AB1BBC"/>
    <w:rsid w:val="00AB21BA"/>
    <w:rsid w:val="00AB27C4"/>
    <w:rsid w:val="00AB299F"/>
    <w:rsid w:val="00AB2A14"/>
    <w:rsid w:val="00AB2AA9"/>
    <w:rsid w:val="00AB2C27"/>
    <w:rsid w:val="00AB31C8"/>
    <w:rsid w:val="00AB360A"/>
    <w:rsid w:val="00AB3BCA"/>
    <w:rsid w:val="00AB3C02"/>
    <w:rsid w:val="00AB4077"/>
    <w:rsid w:val="00AB4136"/>
    <w:rsid w:val="00AB4457"/>
    <w:rsid w:val="00AB4474"/>
    <w:rsid w:val="00AB4519"/>
    <w:rsid w:val="00AB48C5"/>
    <w:rsid w:val="00AB4995"/>
    <w:rsid w:val="00AB4F33"/>
    <w:rsid w:val="00AB50A4"/>
    <w:rsid w:val="00AB50A5"/>
    <w:rsid w:val="00AB5467"/>
    <w:rsid w:val="00AB5615"/>
    <w:rsid w:val="00AB5624"/>
    <w:rsid w:val="00AB563E"/>
    <w:rsid w:val="00AB5788"/>
    <w:rsid w:val="00AB5BE5"/>
    <w:rsid w:val="00AB5C38"/>
    <w:rsid w:val="00AB5D73"/>
    <w:rsid w:val="00AB5DAF"/>
    <w:rsid w:val="00AB60DF"/>
    <w:rsid w:val="00AB61FE"/>
    <w:rsid w:val="00AB6531"/>
    <w:rsid w:val="00AB659C"/>
    <w:rsid w:val="00AB691E"/>
    <w:rsid w:val="00AB6924"/>
    <w:rsid w:val="00AB6C46"/>
    <w:rsid w:val="00AB6E6A"/>
    <w:rsid w:val="00AB72C6"/>
    <w:rsid w:val="00AB7D82"/>
    <w:rsid w:val="00AB7FC9"/>
    <w:rsid w:val="00AC04FB"/>
    <w:rsid w:val="00AC05F1"/>
    <w:rsid w:val="00AC0A0D"/>
    <w:rsid w:val="00AC0C6A"/>
    <w:rsid w:val="00AC0D6A"/>
    <w:rsid w:val="00AC139A"/>
    <w:rsid w:val="00AC141A"/>
    <w:rsid w:val="00AC152C"/>
    <w:rsid w:val="00AC1649"/>
    <w:rsid w:val="00AC18C0"/>
    <w:rsid w:val="00AC18DD"/>
    <w:rsid w:val="00AC2149"/>
    <w:rsid w:val="00AC24B8"/>
    <w:rsid w:val="00AC2D00"/>
    <w:rsid w:val="00AC3061"/>
    <w:rsid w:val="00AC3151"/>
    <w:rsid w:val="00AC3154"/>
    <w:rsid w:val="00AC320A"/>
    <w:rsid w:val="00AC3C5E"/>
    <w:rsid w:val="00AC425A"/>
    <w:rsid w:val="00AC436C"/>
    <w:rsid w:val="00AC45CB"/>
    <w:rsid w:val="00AC47BB"/>
    <w:rsid w:val="00AC47E1"/>
    <w:rsid w:val="00AC4CC8"/>
    <w:rsid w:val="00AC4DF4"/>
    <w:rsid w:val="00AC4F60"/>
    <w:rsid w:val="00AC5061"/>
    <w:rsid w:val="00AC50FE"/>
    <w:rsid w:val="00AC5224"/>
    <w:rsid w:val="00AC5441"/>
    <w:rsid w:val="00AC5766"/>
    <w:rsid w:val="00AC5773"/>
    <w:rsid w:val="00AC5835"/>
    <w:rsid w:val="00AC5887"/>
    <w:rsid w:val="00AC5A03"/>
    <w:rsid w:val="00AC5C45"/>
    <w:rsid w:val="00AC669C"/>
    <w:rsid w:val="00AC67A0"/>
    <w:rsid w:val="00AC6938"/>
    <w:rsid w:val="00AC6BA1"/>
    <w:rsid w:val="00AC6C4D"/>
    <w:rsid w:val="00AC6DB4"/>
    <w:rsid w:val="00AC6F75"/>
    <w:rsid w:val="00AC705E"/>
    <w:rsid w:val="00AC7227"/>
    <w:rsid w:val="00AC7255"/>
    <w:rsid w:val="00AC76B9"/>
    <w:rsid w:val="00AC7900"/>
    <w:rsid w:val="00AC7DC9"/>
    <w:rsid w:val="00AC7F6B"/>
    <w:rsid w:val="00AD0184"/>
    <w:rsid w:val="00AD0436"/>
    <w:rsid w:val="00AD0776"/>
    <w:rsid w:val="00AD0852"/>
    <w:rsid w:val="00AD0F46"/>
    <w:rsid w:val="00AD0FC0"/>
    <w:rsid w:val="00AD1006"/>
    <w:rsid w:val="00AD11A7"/>
    <w:rsid w:val="00AD11B3"/>
    <w:rsid w:val="00AD13FD"/>
    <w:rsid w:val="00AD1409"/>
    <w:rsid w:val="00AD1668"/>
    <w:rsid w:val="00AD16FB"/>
    <w:rsid w:val="00AD1710"/>
    <w:rsid w:val="00AD1722"/>
    <w:rsid w:val="00AD180C"/>
    <w:rsid w:val="00AD1F40"/>
    <w:rsid w:val="00AD2161"/>
    <w:rsid w:val="00AD24B5"/>
    <w:rsid w:val="00AD293C"/>
    <w:rsid w:val="00AD2A00"/>
    <w:rsid w:val="00AD2AA1"/>
    <w:rsid w:val="00AD2DA6"/>
    <w:rsid w:val="00AD2E49"/>
    <w:rsid w:val="00AD328B"/>
    <w:rsid w:val="00AD3413"/>
    <w:rsid w:val="00AD352E"/>
    <w:rsid w:val="00AD39CF"/>
    <w:rsid w:val="00AD3A04"/>
    <w:rsid w:val="00AD3A5A"/>
    <w:rsid w:val="00AD3C3A"/>
    <w:rsid w:val="00AD3FEB"/>
    <w:rsid w:val="00AD43A4"/>
    <w:rsid w:val="00AD4466"/>
    <w:rsid w:val="00AD449B"/>
    <w:rsid w:val="00AD488C"/>
    <w:rsid w:val="00AD4BC7"/>
    <w:rsid w:val="00AD4C07"/>
    <w:rsid w:val="00AD4E41"/>
    <w:rsid w:val="00AD4E80"/>
    <w:rsid w:val="00AD55BA"/>
    <w:rsid w:val="00AD563E"/>
    <w:rsid w:val="00AD5749"/>
    <w:rsid w:val="00AD57D3"/>
    <w:rsid w:val="00AD589C"/>
    <w:rsid w:val="00AD58D8"/>
    <w:rsid w:val="00AD5978"/>
    <w:rsid w:val="00AD5AB5"/>
    <w:rsid w:val="00AD5BDC"/>
    <w:rsid w:val="00AD5DBB"/>
    <w:rsid w:val="00AD5EBE"/>
    <w:rsid w:val="00AD5EEB"/>
    <w:rsid w:val="00AD5F4F"/>
    <w:rsid w:val="00AD612B"/>
    <w:rsid w:val="00AD623A"/>
    <w:rsid w:val="00AD629A"/>
    <w:rsid w:val="00AD6491"/>
    <w:rsid w:val="00AD657F"/>
    <w:rsid w:val="00AD65F5"/>
    <w:rsid w:val="00AD67C4"/>
    <w:rsid w:val="00AD6A00"/>
    <w:rsid w:val="00AD6CED"/>
    <w:rsid w:val="00AD73E5"/>
    <w:rsid w:val="00AD7415"/>
    <w:rsid w:val="00AD7464"/>
    <w:rsid w:val="00AD74BA"/>
    <w:rsid w:val="00AD74F0"/>
    <w:rsid w:val="00AD77A6"/>
    <w:rsid w:val="00AE089C"/>
    <w:rsid w:val="00AE090C"/>
    <w:rsid w:val="00AE0A0C"/>
    <w:rsid w:val="00AE0BD8"/>
    <w:rsid w:val="00AE0DD5"/>
    <w:rsid w:val="00AE0E68"/>
    <w:rsid w:val="00AE0F80"/>
    <w:rsid w:val="00AE102E"/>
    <w:rsid w:val="00AE112D"/>
    <w:rsid w:val="00AE11CC"/>
    <w:rsid w:val="00AE13B1"/>
    <w:rsid w:val="00AE13B5"/>
    <w:rsid w:val="00AE1A16"/>
    <w:rsid w:val="00AE1B34"/>
    <w:rsid w:val="00AE1C9D"/>
    <w:rsid w:val="00AE2201"/>
    <w:rsid w:val="00AE2264"/>
    <w:rsid w:val="00AE27A9"/>
    <w:rsid w:val="00AE2A67"/>
    <w:rsid w:val="00AE2D4C"/>
    <w:rsid w:val="00AE36B8"/>
    <w:rsid w:val="00AE3FED"/>
    <w:rsid w:val="00AE4195"/>
    <w:rsid w:val="00AE41D5"/>
    <w:rsid w:val="00AE437A"/>
    <w:rsid w:val="00AE44E7"/>
    <w:rsid w:val="00AE4C8D"/>
    <w:rsid w:val="00AE4DCA"/>
    <w:rsid w:val="00AE4E80"/>
    <w:rsid w:val="00AE4E90"/>
    <w:rsid w:val="00AE50CF"/>
    <w:rsid w:val="00AE52A5"/>
    <w:rsid w:val="00AE5308"/>
    <w:rsid w:val="00AE55FD"/>
    <w:rsid w:val="00AE57D2"/>
    <w:rsid w:val="00AE5863"/>
    <w:rsid w:val="00AE5AC7"/>
    <w:rsid w:val="00AE5EA3"/>
    <w:rsid w:val="00AE5FEB"/>
    <w:rsid w:val="00AE60C5"/>
    <w:rsid w:val="00AE612E"/>
    <w:rsid w:val="00AE65AB"/>
    <w:rsid w:val="00AE65D2"/>
    <w:rsid w:val="00AE6ACD"/>
    <w:rsid w:val="00AE6B0F"/>
    <w:rsid w:val="00AE6DD2"/>
    <w:rsid w:val="00AE7108"/>
    <w:rsid w:val="00AE7305"/>
    <w:rsid w:val="00AE7601"/>
    <w:rsid w:val="00AE764D"/>
    <w:rsid w:val="00AE7EC8"/>
    <w:rsid w:val="00AE7F54"/>
    <w:rsid w:val="00AF00FD"/>
    <w:rsid w:val="00AF01E0"/>
    <w:rsid w:val="00AF024D"/>
    <w:rsid w:val="00AF0255"/>
    <w:rsid w:val="00AF0640"/>
    <w:rsid w:val="00AF0681"/>
    <w:rsid w:val="00AF072C"/>
    <w:rsid w:val="00AF0CF2"/>
    <w:rsid w:val="00AF0D6F"/>
    <w:rsid w:val="00AF0E8A"/>
    <w:rsid w:val="00AF0EA9"/>
    <w:rsid w:val="00AF11F6"/>
    <w:rsid w:val="00AF122A"/>
    <w:rsid w:val="00AF12DD"/>
    <w:rsid w:val="00AF1427"/>
    <w:rsid w:val="00AF143B"/>
    <w:rsid w:val="00AF15D5"/>
    <w:rsid w:val="00AF18A5"/>
    <w:rsid w:val="00AF18C6"/>
    <w:rsid w:val="00AF1C0E"/>
    <w:rsid w:val="00AF1D6A"/>
    <w:rsid w:val="00AF1DEF"/>
    <w:rsid w:val="00AF1E2A"/>
    <w:rsid w:val="00AF2239"/>
    <w:rsid w:val="00AF232A"/>
    <w:rsid w:val="00AF2493"/>
    <w:rsid w:val="00AF25A1"/>
    <w:rsid w:val="00AF2824"/>
    <w:rsid w:val="00AF2AA1"/>
    <w:rsid w:val="00AF2AE7"/>
    <w:rsid w:val="00AF2CA3"/>
    <w:rsid w:val="00AF2CB3"/>
    <w:rsid w:val="00AF2E99"/>
    <w:rsid w:val="00AF3158"/>
    <w:rsid w:val="00AF33AD"/>
    <w:rsid w:val="00AF33D7"/>
    <w:rsid w:val="00AF3532"/>
    <w:rsid w:val="00AF35AB"/>
    <w:rsid w:val="00AF389A"/>
    <w:rsid w:val="00AF3E65"/>
    <w:rsid w:val="00AF3EC2"/>
    <w:rsid w:val="00AF3EFD"/>
    <w:rsid w:val="00AF40AC"/>
    <w:rsid w:val="00AF4238"/>
    <w:rsid w:val="00AF4293"/>
    <w:rsid w:val="00AF432D"/>
    <w:rsid w:val="00AF443A"/>
    <w:rsid w:val="00AF478B"/>
    <w:rsid w:val="00AF489B"/>
    <w:rsid w:val="00AF4D08"/>
    <w:rsid w:val="00AF4DD2"/>
    <w:rsid w:val="00AF543E"/>
    <w:rsid w:val="00AF5449"/>
    <w:rsid w:val="00AF5895"/>
    <w:rsid w:val="00AF5B1D"/>
    <w:rsid w:val="00AF605E"/>
    <w:rsid w:val="00AF6094"/>
    <w:rsid w:val="00AF6186"/>
    <w:rsid w:val="00AF6B7A"/>
    <w:rsid w:val="00AF7055"/>
    <w:rsid w:val="00AF72B3"/>
    <w:rsid w:val="00AF730D"/>
    <w:rsid w:val="00AF75FF"/>
    <w:rsid w:val="00AF7694"/>
    <w:rsid w:val="00AF78F2"/>
    <w:rsid w:val="00AF79D6"/>
    <w:rsid w:val="00AF7A07"/>
    <w:rsid w:val="00AF7A1A"/>
    <w:rsid w:val="00B0023B"/>
    <w:rsid w:val="00B00A76"/>
    <w:rsid w:val="00B00ADB"/>
    <w:rsid w:val="00B00D94"/>
    <w:rsid w:val="00B00E7E"/>
    <w:rsid w:val="00B00F51"/>
    <w:rsid w:val="00B0109B"/>
    <w:rsid w:val="00B01160"/>
    <w:rsid w:val="00B015C6"/>
    <w:rsid w:val="00B0191D"/>
    <w:rsid w:val="00B01B66"/>
    <w:rsid w:val="00B01D5C"/>
    <w:rsid w:val="00B01DAC"/>
    <w:rsid w:val="00B02538"/>
    <w:rsid w:val="00B02570"/>
    <w:rsid w:val="00B027D7"/>
    <w:rsid w:val="00B027DD"/>
    <w:rsid w:val="00B027EE"/>
    <w:rsid w:val="00B0287C"/>
    <w:rsid w:val="00B02933"/>
    <w:rsid w:val="00B02B13"/>
    <w:rsid w:val="00B02FA9"/>
    <w:rsid w:val="00B03412"/>
    <w:rsid w:val="00B03976"/>
    <w:rsid w:val="00B03B4D"/>
    <w:rsid w:val="00B0408C"/>
    <w:rsid w:val="00B041CF"/>
    <w:rsid w:val="00B042C2"/>
    <w:rsid w:val="00B0454A"/>
    <w:rsid w:val="00B045A9"/>
    <w:rsid w:val="00B04882"/>
    <w:rsid w:val="00B04BCA"/>
    <w:rsid w:val="00B04C8C"/>
    <w:rsid w:val="00B04F25"/>
    <w:rsid w:val="00B0506E"/>
    <w:rsid w:val="00B050C6"/>
    <w:rsid w:val="00B05479"/>
    <w:rsid w:val="00B054FD"/>
    <w:rsid w:val="00B05693"/>
    <w:rsid w:val="00B057A7"/>
    <w:rsid w:val="00B05892"/>
    <w:rsid w:val="00B0593A"/>
    <w:rsid w:val="00B059BC"/>
    <w:rsid w:val="00B05D80"/>
    <w:rsid w:val="00B05D92"/>
    <w:rsid w:val="00B065C3"/>
    <w:rsid w:val="00B068D4"/>
    <w:rsid w:val="00B0720A"/>
    <w:rsid w:val="00B07431"/>
    <w:rsid w:val="00B07AB1"/>
    <w:rsid w:val="00B07AE3"/>
    <w:rsid w:val="00B07B13"/>
    <w:rsid w:val="00B07C05"/>
    <w:rsid w:val="00B07DCC"/>
    <w:rsid w:val="00B07E59"/>
    <w:rsid w:val="00B10739"/>
    <w:rsid w:val="00B10835"/>
    <w:rsid w:val="00B1085C"/>
    <w:rsid w:val="00B1088D"/>
    <w:rsid w:val="00B10A9E"/>
    <w:rsid w:val="00B10BD5"/>
    <w:rsid w:val="00B10D97"/>
    <w:rsid w:val="00B10DF1"/>
    <w:rsid w:val="00B10DFC"/>
    <w:rsid w:val="00B10EAA"/>
    <w:rsid w:val="00B11069"/>
    <w:rsid w:val="00B111EA"/>
    <w:rsid w:val="00B1136F"/>
    <w:rsid w:val="00B115EC"/>
    <w:rsid w:val="00B11765"/>
    <w:rsid w:val="00B11B12"/>
    <w:rsid w:val="00B11B2E"/>
    <w:rsid w:val="00B11B9D"/>
    <w:rsid w:val="00B11D8F"/>
    <w:rsid w:val="00B11DC9"/>
    <w:rsid w:val="00B11DFF"/>
    <w:rsid w:val="00B11E08"/>
    <w:rsid w:val="00B11EB6"/>
    <w:rsid w:val="00B1211C"/>
    <w:rsid w:val="00B12193"/>
    <w:rsid w:val="00B124C4"/>
    <w:rsid w:val="00B12745"/>
    <w:rsid w:val="00B12A88"/>
    <w:rsid w:val="00B1309F"/>
    <w:rsid w:val="00B13122"/>
    <w:rsid w:val="00B1321C"/>
    <w:rsid w:val="00B13427"/>
    <w:rsid w:val="00B136C7"/>
    <w:rsid w:val="00B137B1"/>
    <w:rsid w:val="00B13B4E"/>
    <w:rsid w:val="00B13CB1"/>
    <w:rsid w:val="00B13EA9"/>
    <w:rsid w:val="00B14319"/>
    <w:rsid w:val="00B144AC"/>
    <w:rsid w:val="00B14681"/>
    <w:rsid w:val="00B146E9"/>
    <w:rsid w:val="00B148E1"/>
    <w:rsid w:val="00B14EC9"/>
    <w:rsid w:val="00B14FDE"/>
    <w:rsid w:val="00B15016"/>
    <w:rsid w:val="00B1502E"/>
    <w:rsid w:val="00B150BF"/>
    <w:rsid w:val="00B153DE"/>
    <w:rsid w:val="00B15647"/>
    <w:rsid w:val="00B15874"/>
    <w:rsid w:val="00B16006"/>
    <w:rsid w:val="00B162E1"/>
    <w:rsid w:val="00B1641C"/>
    <w:rsid w:val="00B165F2"/>
    <w:rsid w:val="00B166F0"/>
    <w:rsid w:val="00B16928"/>
    <w:rsid w:val="00B16AFE"/>
    <w:rsid w:val="00B16B47"/>
    <w:rsid w:val="00B17379"/>
    <w:rsid w:val="00B17595"/>
    <w:rsid w:val="00B176BB"/>
    <w:rsid w:val="00B17845"/>
    <w:rsid w:val="00B17FB3"/>
    <w:rsid w:val="00B200BA"/>
    <w:rsid w:val="00B200F0"/>
    <w:rsid w:val="00B201CB"/>
    <w:rsid w:val="00B205DA"/>
    <w:rsid w:val="00B2091C"/>
    <w:rsid w:val="00B209CE"/>
    <w:rsid w:val="00B221C7"/>
    <w:rsid w:val="00B2265E"/>
    <w:rsid w:val="00B22688"/>
    <w:rsid w:val="00B22894"/>
    <w:rsid w:val="00B22B30"/>
    <w:rsid w:val="00B22C90"/>
    <w:rsid w:val="00B22CF5"/>
    <w:rsid w:val="00B22D05"/>
    <w:rsid w:val="00B22EAA"/>
    <w:rsid w:val="00B22F90"/>
    <w:rsid w:val="00B23092"/>
    <w:rsid w:val="00B233B8"/>
    <w:rsid w:val="00B236DC"/>
    <w:rsid w:val="00B23BCC"/>
    <w:rsid w:val="00B23E86"/>
    <w:rsid w:val="00B24014"/>
    <w:rsid w:val="00B24069"/>
    <w:rsid w:val="00B24593"/>
    <w:rsid w:val="00B24734"/>
    <w:rsid w:val="00B248B1"/>
    <w:rsid w:val="00B248B7"/>
    <w:rsid w:val="00B24A4F"/>
    <w:rsid w:val="00B24B21"/>
    <w:rsid w:val="00B24FA0"/>
    <w:rsid w:val="00B25166"/>
    <w:rsid w:val="00B25C54"/>
    <w:rsid w:val="00B25C6B"/>
    <w:rsid w:val="00B25F0C"/>
    <w:rsid w:val="00B25FB8"/>
    <w:rsid w:val="00B25FF2"/>
    <w:rsid w:val="00B2607F"/>
    <w:rsid w:val="00B262F0"/>
    <w:rsid w:val="00B26359"/>
    <w:rsid w:val="00B265EC"/>
    <w:rsid w:val="00B2671C"/>
    <w:rsid w:val="00B26B29"/>
    <w:rsid w:val="00B27675"/>
    <w:rsid w:val="00B277DC"/>
    <w:rsid w:val="00B27AD5"/>
    <w:rsid w:val="00B27FC3"/>
    <w:rsid w:val="00B301AE"/>
    <w:rsid w:val="00B3033E"/>
    <w:rsid w:val="00B305B3"/>
    <w:rsid w:val="00B306C9"/>
    <w:rsid w:val="00B30ABC"/>
    <w:rsid w:val="00B30B48"/>
    <w:rsid w:val="00B30C4C"/>
    <w:rsid w:val="00B30D97"/>
    <w:rsid w:val="00B30E55"/>
    <w:rsid w:val="00B30FDA"/>
    <w:rsid w:val="00B31709"/>
    <w:rsid w:val="00B319CA"/>
    <w:rsid w:val="00B31B2A"/>
    <w:rsid w:val="00B31C2E"/>
    <w:rsid w:val="00B31C50"/>
    <w:rsid w:val="00B31D8B"/>
    <w:rsid w:val="00B3210A"/>
    <w:rsid w:val="00B3216E"/>
    <w:rsid w:val="00B32413"/>
    <w:rsid w:val="00B32671"/>
    <w:rsid w:val="00B328C8"/>
    <w:rsid w:val="00B32920"/>
    <w:rsid w:val="00B32959"/>
    <w:rsid w:val="00B333AF"/>
    <w:rsid w:val="00B3344C"/>
    <w:rsid w:val="00B33544"/>
    <w:rsid w:val="00B3386E"/>
    <w:rsid w:val="00B33C36"/>
    <w:rsid w:val="00B33E54"/>
    <w:rsid w:val="00B33EB2"/>
    <w:rsid w:val="00B33FA2"/>
    <w:rsid w:val="00B343D7"/>
    <w:rsid w:val="00B34603"/>
    <w:rsid w:val="00B346C6"/>
    <w:rsid w:val="00B34830"/>
    <w:rsid w:val="00B34BC8"/>
    <w:rsid w:val="00B3531A"/>
    <w:rsid w:val="00B353F4"/>
    <w:rsid w:val="00B359E6"/>
    <w:rsid w:val="00B36299"/>
    <w:rsid w:val="00B36363"/>
    <w:rsid w:val="00B36B01"/>
    <w:rsid w:val="00B36BAA"/>
    <w:rsid w:val="00B36D58"/>
    <w:rsid w:val="00B36EFD"/>
    <w:rsid w:val="00B36F2C"/>
    <w:rsid w:val="00B37326"/>
    <w:rsid w:val="00B3743A"/>
    <w:rsid w:val="00B37B2C"/>
    <w:rsid w:val="00B37C2B"/>
    <w:rsid w:val="00B37D36"/>
    <w:rsid w:val="00B37F8F"/>
    <w:rsid w:val="00B40013"/>
    <w:rsid w:val="00B4037E"/>
    <w:rsid w:val="00B40538"/>
    <w:rsid w:val="00B407D0"/>
    <w:rsid w:val="00B409AA"/>
    <w:rsid w:val="00B40B5F"/>
    <w:rsid w:val="00B413B6"/>
    <w:rsid w:val="00B414AF"/>
    <w:rsid w:val="00B415A1"/>
    <w:rsid w:val="00B4162E"/>
    <w:rsid w:val="00B41890"/>
    <w:rsid w:val="00B41D6F"/>
    <w:rsid w:val="00B41D7C"/>
    <w:rsid w:val="00B41FAC"/>
    <w:rsid w:val="00B420AF"/>
    <w:rsid w:val="00B421CF"/>
    <w:rsid w:val="00B42467"/>
    <w:rsid w:val="00B4286E"/>
    <w:rsid w:val="00B42B6D"/>
    <w:rsid w:val="00B43659"/>
    <w:rsid w:val="00B4366E"/>
    <w:rsid w:val="00B4369F"/>
    <w:rsid w:val="00B436D1"/>
    <w:rsid w:val="00B43CA0"/>
    <w:rsid w:val="00B44034"/>
    <w:rsid w:val="00B441D2"/>
    <w:rsid w:val="00B441F5"/>
    <w:rsid w:val="00B44517"/>
    <w:rsid w:val="00B44567"/>
    <w:rsid w:val="00B44819"/>
    <w:rsid w:val="00B44A23"/>
    <w:rsid w:val="00B44ECE"/>
    <w:rsid w:val="00B44F71"/>
    <w:rsid w:val="00B45948"/>
    <w:rsid w:val="00B459BD"/>
    <w:rsid w:val="00B45C07"/>
    <w:rsid w:val="00B460B3"/>
    <w:rsid w:val="00B467F2"/>
    <w:rsid w:val="00B46910"/>
    <w:rsid w:val="00B46AD2"/>
    <w:rsid w:val="00B46C3B"/>
    <w:rsid w:val="00B46E80"/>
    <w:rsid w:val="00B470D1"/>
    <w:rsid w:val="00B470E7"/>
    <w:rsid w:val="00B47290"/>
    <w:rsid w:val="00B476DA"/>
    <w:rsid w:val="00B479D3"/>
    <w:rsid w:val="00B47A21"/>
    <w:rsid w:val="00B47AC3"/>
    <w:rsid w:val="00B47B80"/>
    <w:rsid w:val="00B47BD7"/>
    <w:rsid w:val="00B47C50"/>
    <w:rsid w:val="00B50022"/>
    <w:rsid w:val="00B50074"/>
    <w:rsid w:val="00B500B3"/>
    <w:rsid w:val="00B504B4"/>
    <w:rsid w:val="00B50933"/>
    <w:rsid w:val="00B50E29"/>
    <w:rsid w:val="00B51163"/>
    <w:rsid w:val="00B513E4"/>
    <w:rsid w:val="00B514C6"/>
    <w:rsid w:val="00B514E4"/>
    <w:rsid w:val="00B51591"/>
    <w:rsid w:val="00B51BF6"/>
    <w:rsid w:val="00B51C14"/>
    <w:rsid w:val="00B51EF2"/>
    <w:rsid w:val="00B52066"/>
    <w:rsid w:val="00B521D9"/>
    <w:rsid w:val="00B524A6"/>
    <w:rsid w:val="00B52582"/>
    <w:rsid w:val="00B52662"/>
    <w:rsid w:val="00B52874"/>
    <w:rsid w:val="00B52989"/>
    <w:rsid w:val="00B52D02"/>
    <w:rsid w:val="00B52FE1"/>
    <w:rsid w:val="00B52FF5"/>
    <w:rsid w:val="00B5316F"/>
    <w:rsid w:val="00B535C3"/>
    <w:rsid w:val="00B53B64"/>
    <w:rsid w:val="00B53F0B"/>
    <w:rsid w:val="00B54179"/>
    <w:rsid w:val="00B54C5D"/>
    <w:rsid w:val="00B54CC9"/>
    <w:rsid w:val="00B54FBC"/>
    <w:rsid w:val="00B551EF"/>
    <w:rsid w:val="00B554A8"/>
    <w:rsid w:val="00B55714"/>
    <w:rsid w:val="00B55877"/>
    <w:rsid w:val="00B558D6"/>
    <w:rsid w:val="00B55A87"/>
    <w:rsid w:val="00B55AF3"/>
    <w:rsid w:val="00B55E15"/>
    <w:rsid w:val="00B55EE8"/>
    <w:rsid w:val="00B56508"/>
    <w:rsid w:val="00B5663D"/>
    <w:rsid w:val="00B56771"/>
    <w:rsid w:val="00B567A6"/>
    <w:rsid w:val="00B56868"/>
    <w:rsid w:val="00B56872"/>
    <w:rsid w:val="00B56CAA"/>
    <w:rsid w:val="00B56F94"/>
    <w:rsid w:val="00B570C3"/>
    <w:rsid w:val="00B57259"/>
    <w:rsid w:val="00B57B34"/>
    <w:rsid w:val="00B57C8C"/>
    <w:rsid w:val="00B57D02"/>
    <w:rsid w:val="00B57E2A"/>
    <w:rsid w:val="00B601E1"/>
    <w:rsid w:val="00B601F8"/>
    <w:rsid w:val="00B60488"/>
    <w:rsid w:val="00B605FE"/>
    <w:rsid w:val="00B60C2E"/>
    <w:rsid w:val="00B60C46"/>
    <w:rsid w:val="00B60FAD"/>
    <w:rsid w:val="00B612F4"/>
    <w:rsid w:val="00B6138D"/>
    <w:rsid w:val="00B6167D"/>
    <w:rsid w:val="00B61819"/>
    <w:rsid w:val="00B61912"/>
    <w:rsid w:val="00B61950"/>
    <w:rsid w:val="00B61B04"/>
    <w:rsid w:val="00B61C34"/>
    <w:rsid w:val="00B61CFB"/>
    <w:rsid w:val="00B61E13"/>
    <w:rsid w:val="00B61ED3"/>
    <w:rsid w:val="00B61F7A"/>
    <w:rsid w:val="00B62133"/>
    <w:rsid w:val="00B62296"/>
    <w:rsid w:val="00B62372"/>
    <w:rsid w:val="00B623FE"/>
    <w:rsid w:val="00B626DC"/>
    <w:rsid w:val="00B626E1"/>
    <w:rsid w:val="00B62732"/>
    <w:rsid w:val="00B629FD"/>
    <w:rsid w:val="00B62E4F"/>
    <w:rsid w:val="00B6300B"/>
    <w:rsid w:val="00B63137"/>
    <w:rsid w:val="00B6322D"/>
    <w:rsid w:val="00B63A82"/>
    <w:rsid w:val="00B63BA9"/>
    <w:rsid w:val="00B63BC2"/>
    <w:rsid w:val="00B63C69"/>
    <w:rsid w:val="00B63D49"/>
    <w:rsid w:val="00B63FE6"/>
    <w:rsid w:val="00B64293"/>
    <w:rsid w:val="00B6437A"/>
    <w:rsid w:val="00B647F4"/>
    <w:rsid w:val="00B64844"/>
    <w:rsid w:val="00B648F5"/>
    <w:rsid w:val="00B6498B"/>
    <w:rsid w:val="00B64B63"/>
    <w:rsid w:val="00B65047"/>
    <w:rsid w:val="00B65347"/>
    <w:rsid w:val="00B65377"/>
    <w:rsid w:val="00B65867"/>
    <w:rsid w:val="00B6609E"/>
    <w:rsid w:val="00B66181"/>
    <w:rsid w:val="00B668A6"/>
    <w:rsid w:val="00B66C4C"/>
    <w:rsid w:val="00B66C82"/>
    <w:rsid w:val="00B66DFC"/>
    <w:rsid w:val="00B66E6F"/>
    <w:rsid w:val="00B672F0"/>
    <w:rsid w:val="00B673BA"/>
    <w:rsid w:val="00B6746B"/>
    <w:rsid w:val="00B676F5"/>
    <w:rsid w:val="00B679B6"/>
    <w:rsid w:val="00B679C9"/>
    <w:rsid w:val="00B67E2F"/>
    <w:rsid w:val="00B7032D"/>
    <w:rsid w:val="00B7044B"/>
    <w:rsid w:val="00B70732"/>
    <w:rsid w:val="00B70848"/>
    <w:rsid w:val="00B70913"/>
    <w:rsid w:val="00B70B83"/>
    <w:rsid w:val="00B70B9A"/>
    <w:rsid w:val="00B70D74"/>
    <w:rsid w:val="00B7113F"/>
    <w:rsid w:val="00B71286"/>
    <w:rsid w:val="00B71322"/>
    <w:rsid w:val="00B7156B"/>
    <w:rsid w:val="00B71944"/>
    <w:rsid w:val="00B7199F"/>
    <w:rsid w:val="00B71C0A"/>
    <w:rsid w:val="00B71CA8"/>
    <w:rsid w:val="00B71D1B"/>
    <w:rsid w:val="00B71D41"/>
    <w:rsid w:val="00B71F31"/>
    <w:rsid w:val="00B72653"/>
    <w:rsid w:val="00B727EA"/>
    <w:rsid w:val="00B72A54"/>
    <w:rsid w:val="00B72B0B"/>
    <w:rsid w:val="00B72CD5"/>
    <w:rsid w:val="00B72EAE"/>
    <w:rsid w:val="00B7332C"/>
    <w:rsid w:val="00B7353C"/>
    <w:rsid w:val="00B73853"/>
    <w:rsid w:val="00B73C27"/>
    <w:rsid w:val="00B73C82"/>
    <w:rsid w:val="00B73ECC"/>
    <w:rsid w:val="00B74000"/>
    <w:rsid w:val="00B7489B"/>
    <w:rsid w:val="00B74935"/>
    <w:rsid w:val="00B75038"/>
    <w:rsid w:val="00B75315"/>
    <w:rsid w:val="00B753B7"/>
    <w:rsid w:val="00B757F2"/>
    <w:rsid w:val="00B75C8D"/>
    <w:rsid w:val="00B75F7C"/>
    <w:rsid w:val="00B76240"/>
    <w:rsid w:val="00B762A4"/>
    <w:rsid w:val="00B7679C"/>
    <w:rsid w:val="00B76B7F"/>
    <w:rsid w:val="00B76F91"/>
    <w:rsid w:val="00B77078"/>
    <w:rsid w:val="00B770F8"/>
    <w:rsid w:val="00B7712D"/>
    <w:rsid w:val="00B77331"/>
    <w:rsid w:val="00B773B0"/>
    <w:rsid w:val="00B77464"/>
    <w:rsid w:val="00B801AF"/>
    <w:rsid w:val="00B8046D"/>
    <w:rsid w:val="00B8088D"/>
    <w:rsid w:val="00B80923"/>
    <w:rsid w:val="00B80A5C"/>
    <w:rsid w:val="00B80B70"/>
    <w:rsid w:val="00B80C91"/>
    <w:rsid w:val="00B80DF2"/>
    <w:rsid w:val="00B80EAD"/>
    <w:rsid w:val="00B812E5"/>
    <w:rsid w:val="00B8145B"/>
    <w:rsid w:val="00B814CF"/>
    <w:rsid w:val="00B81778"/>
    <w:rsid w:val="00B8227D"/>
    <w:rsid w:val="00B82319"/>
    <w:rsid w:val="00B824BC"/>
    <w:rsid w:val="00B827D2"/>
    <w:rsid w:val="00B82EA6"/>
    <w:rsid w:val="00B8351D"/>
    <w:rsid w:val="00B83591"/>
    <w:rsid w:val="00B835DF"/>
    <w:rsid w:val="00B83C32"/>
    <w:rsid w:val="00B83F4D"/>
    <w:rsid w:val="00B84168"/>
    <w:rsid w:val="00B84541"/>
    <w:rsid w:val="00B8496D"/>
    <w:rsid w:val="00B84AD9"/>
    <w:rsid w:val="00B84F21"/>
    <w:rsid w:val="00B8534B"/>
    <w:rsid w:val="00B854F8"/>
    <w:rsid w:val="00B858C9"/>
    <w:rsid w:val="00B8592F"/>
    <w:rsid w:val="00B85BE0"/>
    <w:rsid w:val="00B861C4"/>
    <w:rsid w:val="00B861E7"/>
    <w:rsid w:val="00B8633C"/>
    <w:rsid w:val="00B86380"/>
    <w:rsid w:val="00B863D6"/>
    <w:rsid w:val="00B863E7"/>
    <w:rsid w:val="00B864E6"/>
    <w:rsid w:val="00B865A5"/>
    <w:rsid w:val="00B8662C"/>
    <w:rsid w:val="00B868B0"/>
    <w:rsid w:val="00B86E63"/>
    <w:rsid w:val="00B86EDD"/>
    <w:rsid w:val="00B87502"/>
    <w:rsid w:val="00B87698"/>
    <w:rsid w:val="00B87CBD"/>
    <w:rsid w:val="00B87EEE"/>
    <w:rsid w:val="00B9003B"/>
    <w:rsid w:val="00B9019C"/>
    <w:rsid w:val="00B904E3"/>
    <w:rsid w:val="00B90816"/>
    <w:rsid w:val="00B908C0"/>
    <w:rsid w:val="00B909D4"/>
    <w:rsid w:val="00B90B63"/>
    <w:rsid w:val="00B90DA8"/>
    <w:rsid w:val="00B90F70"/>
    <w:rsid w:val="00B912DC"/>
    <w:rsid w:val="00B9149A"/>
    <w:rsid w:val="00B91621"/>
    <w:rsid w:val="00B91872"/>
    <w:rsid w:val="00B9193F"/>
    <w:rsid w:val="00B91DE2"/>
    <w:rsid w:val="00B920E4"/>
    <w:rsid w:val="00B921FE"/>
    <w:rsid w:val="00B9243E"/>
    <w:rsid w:val="00B92916"/>
    <w:rsid w:val="00B92D56"/>
    <w:rsid w:val="00B93017"/>
    <w:rsid w:val="00B93143"/>
    <w:rsid w:val="00B935EC"/>
    <w:rsid w:val="00B93852"/>
    <w:rsid w:val="00B93C34"/>
    <w:rsid w:val="00B93D79"/>
    <w:rsid w:val="00B94008"/>
    <w:rsid w:val="00B9411E"/>
    <w:rsid w:val="00B941D7"/>
    <w:rsid w:val="00B944F4"/>
    <w:rsid w:val="00B945A9"/>
    <w:rsid w:val="00B94851"/>
    <w:rsid w:val="00B94C28"/>
    <w:rsid w:val="00B94CA3"/>
    <w:rsid w:val="00B94E98"/>
    <w:rsid w:val="00B9515C"/>
    <w:rsid w:val="00B95353"/>
    <w:rsid w:val="00B954D9"/>
    <w:rsid w:val="00B956B6"/>
    <w:rsid w:val="00B960BC"/>
    <w:rsid w:val="00B96115"/>
    <w:rsid w:val="00B9628A"/>
    <w:rsid w:val="00B96424"/>
    <w:rsid w:val="00B964A5"/>
    <w:rsid w:val="00B96863"/>
    <w:rsid w:val="00B96B46"/>
    <w:rsid w:val="00B96DA3"/>
    <w:rsid w:val="00B97185"/>
    <w:rsid w:val="00B9739E"/>
    <w:rsid w:val="00B973DB"/>
    <w:rsid w:val="00B97437"/>
    <w:rsid w:val="00B978CF"/>
    <w:rsid w:val="00B97A7B"/>
    <w:rsid w:val="00B97B88"/>
    <w:rsid w:val="00B97D13"/>
    <w:rsid w:val="00B97D15"/>
    <w:rsid w:val="00BA029B"/>
    <w:rsid w:val="00BA02C6"/>
    <w:rsid w:val="00BA02DE"/>
    <w:rsid w:val="00BA046A"/>
    <w:rsid w:val="00BA10BB"/>
    <w:rsid w:val="00BA1357"/>
    <w:rsid w:val="00BA1D47"/>
    <w:rsid w:val="00BA2149"/>
    <w:rsid w:val="00BA21C8"/>
    <w:rsid w:val="00BA22CB"/>
    <w:rsid w:val="00BA23BA"/>
    <w:rsid w:val="00BA27B3"/>
    <w:rsid w:val="00BA2D2F"/>
    <w:rsid w:val="00BA2D91"/>
    <w:rsid w:val="00BA2FA4"/>
    <w:rsid w:val="00BA3203"/>
    <w:rsid w:val="00BA3249"/>
    <w:rsid w:val="00BA3B26"/>
    <w:rsid w:val="00BA3DC4"/>
    <w:rsid w:val="00BA4172"/>
    <w:rsid w:val="00BA436C"/>
    <w:rsid w:val="00BA43AF"/>
    <w:rsid w:val="00BA43F1"/>
    <w:rsid w:val="00BA4688"/>
    <w:rsid w:val="00BA4738"/>
    <w:rsid w:val="00BA4B2D"/>
    <w:rsid w:val="00BA4D68"/>
    <w:rsid w:val="00BA4F01"/>
    <w:rsid w:val="00BA4F77"/>
    <w:rsid w:val="00BA50FB"/>
    <w:rsid w:val="00BA566B"/>
    <w:rsid w:val="00BA5947"/>
    <w:rsid w:val="00BA5FD0"/>
    <w:rsid w:val="00BA6048"/>
    <w:rsid w:val="00BA6417"/>
    <w:rsid w:val="00BA68BE"/>
    <w:rsid w:val="00BA6CF5"/>
    <w:rsid w:val="00BA6D41"/>
    <w:rsid w:val="00BA6DF6"/>
    <w:rsid w:val="00BA7363"/>
    <w:rsid w:val="00BA7B65"/>
    <w:rsid w:val="00BA7BE5"/>
    <w:rsid w:val="00BA7BFA"/>
    <w:rsid w:val="00BA7D63"/>
    <w:rsid w:val="00BA7E0F"/>
    <w:rsid w:val="00BB027C"/>
    <w:rsid w:val="00BB0493"/>
    <w:rsid w:val="00BB04C7"/>
    <w:rsid w:val="00BB08BE"/>
    <w:rsid w:val="00BB08F2"/>
    <w:rsid w:val="00BB09E9"/>
    <w:rsid w:val="00BB0B1F"/>
    <w:rsid w:val="00BB187E"/>
    <w:rsid w:val="00BB1A0D"/>
    <w:rsid w:val="00BB1CA9"/>
    <w:rsid w:val="00BB1DA9"/>
    <w:rsid w:val="00BB1DCD"/>
    <w:rsid w:val="00BB2005"/>
    <w:rsid w:val="00BB2035"/>
    <w:rsid w:val="00BB2183"/>
    <w:rsid w:val="00BB2213"/>
    <w:rsid w:val="00BB2326"/>
    <w:rsid w:val="00BB257F"/>
    <w:rsid w:val="00BB26C4"/>
    <w:rsid w:val="00BB2B5C"/>
    <w:rsid w:val="00BB2D0F"/>
    <w:rsid w:val="00BB339D"/>
    <w:rsid w:val="00BB3A43"/>
    <w:rsid w:val="00BB4421"/>
    <w:rsid w:val="00BB4B13"/>
    <w:rsid w:val="00BB5007"/>
    <w:rsid w:val="00BB5097"/>
    <w:rsid w:val="00BB5352"/>
    <w:rsid w:val="00BB5578"/>
    <w:rsid w:val="00BB571B"/>
    <w:rsid w:val="00BB5730"/>
    <w:rsid w:val="00BB57AF"/>
    <w:rsid w:val="00BB57DD"/>
    <w:rsid w:val="00BB61DA"/>
    <w:rsid w:val="00BB6769"/>
    <w:rsid w:val="00BB696B"/>
    <w:rsid w:val="00BB696C"/>
    <w:rsid w:val="00BB6F1A"/>
    <w:rsid w:val="00BB75EF"/>
    <w:rsid w:val="00BB77BE"/>
    <w:rsid w:val="00BB7F76"/>
    <w:rsid w:val="00BC0190"/>
    <w:rsid w:val="00BC062C"/>
    <w:rsid w:val="00BC071F"/>
    <w:rsid w:val="00BC0748"/>
    <w:rsid w:val="00BC08C0"/>
    <w:rsid w:val="00BC0A91"/>
    <w:rsid w:val="00BC11A0"/>
    <w:rsid w:val="00BC12F4"/>
    <w:rsid w:val="00BC168D"/>
    <w:rsid w:val="00BC1856"/>
    <w:rsid w:val="00BC195B"/>
    <w:rsid w:val="00BC1968"/>
    <w:rsid w:val="00BC1A5A"/>
    <w:rsid w:val="00BC1B9B"/>
    <w:rsid w:val="00BC1E38"/>
    <w:rsid w:val="00BC1EEC"/>
    <w:rsid w:val="00BC20B5"/>
    <w:rsid w:val="00BC21B5"/>
    <w:rsid w:val="00BC226B"/>
    <w:rsid w:val="00BC23FB"/>
    <w:rsid w:val="00BC2696"/>
    <w:rsid w:val="00BC26E1"/>
    <w:rsid w:val="00BC2CD7"/>
    <w:rsid w:val="00BC3080"/>
    <w:rsid w:val="00BC3191"/>
    <w:rsid w:val="00BC3351"/>
    <w:rsid w:val="00BC34C4"/>
    <w:rsid w:val="00BC37E3"/>
    <w:rsid w:val="00BC38B8"/>
    <w:rsid w:val="00BC3CB8"/>
    <w:rsid w:val="00BC3F4F"/>
    <w:rsid w:val="00BC42C6"/>
    <w:rsid w:val="00BC42CD"/>
    <w:rsid w:val="00BC4528"/>
    <w:rsid w:val="00BC49A9"/>
    <w:rsid w:val="00BC4A87"/>
    <w:rsid w:val="00BC4ABF"/>
    <w:rsid w:val="00BC525B"/>
    <w:rsid w:val="00BC53D4"/>
    <w:rsid w:val="00BC5423"/>
    <w:rsid w:val="00BC5436"/>
    <w:rsid w:val="00BC54D1"/>
    <w:rsid w:val="00BC5761"/>
    <w:rsid w:val="00BC5B42"/>
    <w:rsid w:val="00BC5B91"/>
    <w:rsid w:val="00BC6191"/>
    <w:rsid w:val="00BC6311"/>
    <w:rsid w:val="00BC63FE"/>
    <w:rsid w:val="00BC66C7"/>
    <w:rsid w:val="00BC66D2"/>
    <w:rsid w:val="00BC70F2"/>
    <w:rsid w:val="00BC740B"/>
    <w:rsid w:val="00BC7446"/>
    <w:rsid w:val="00BC7760"/>
    <w:rsid w:val="00BC7B2B"/>
    <w:rsid w:val="00BD0034"/>
    <w:rsid w:val="00BD0203"/>
    <w:rsid w:val="00BD021C"/>
    <w:rsid w:val="00BD02A4"/>
    <w:rsid w:val="00BD077B"/>
    <w:rsid w:val="00BD07BB"/>
    <w:rsid w:val="00BD0973"/>
    <w:rsid w:val="00BD0D2E"/>
    <w:rsid w:val="00BD0ED5"/>
    <w:rsid w:val="00BD1031"/>
    <w:rsid w:val="00BD1118"/>
    <w:rsid w:val="00BD170D"/>
    <w:rsid w:val="00BD17DC"/>
    <w:rsid w:val="00BD1840"/>
    <w:rsid w:val="00BD1929"/>
    <w:rsid w:val="00BD1952"/>
    <w:rsid w:val="00BD1DBC"/>
    <w:rsid w:val="00BD1E5B"/>
    <w:rsid w:val="00BD1F5B"/>
    <w:rsid w:val="00BD1F91"/>
    <w:rsid w:val="00BD20E3"/>
    <w:rsid w:val="00BD21AE"/>
    <w:rsid w:val="00BD2289"/>
    <w:rsid w:val="00BD3234"/>
    <w:rsid w:val="00BD371A"/>
    <w:rsid w:val="00BD3826"/>
    <w:rsid w:val="00BD3C4D"/>
    <w:rsid w:val="00BD4789"/>
    <w:rsid w:val="00BD4797"/>
    <w:rsid w:val="00BD4FA0"/>
    <w:rsid w:val="00BD541E"/>
    <w:rsid w:val="00BD55DB"/>
    <w:rsid w:val="00BD5730"/>
    <w:rsid w:val="00BD5923"/>
    <w:rsid w:val="00BD5D26"/>
    <w:rsid w:val="00BD5D91"/>
    <w:rsid w:val="00BD5DB6"/>
    <w:rsid w:val="00BD5ED6"/>
    <w:rsid w:val="00BD5F5B"/>
    <w:rsid w:val="00BD5F6A"/>
    <w:rsid w:val="00BD6538"/>
    <w:rsid w:val="00BD6614"/>
    <w:rsid w:val="00BD6653"/>
    <w:rsid w:val="00BD6CE6"/>
    <w:rsid w:val="00BD708A"/>
    <w:rsid w:val="00BD70E8"/>
    <w:rsid w:val="00BD7142"/>
    <w:rsid w:val="00BD72AF"/>
    <w:rsid w:val="00BD7B12"/>
    <w:rsid w:val="00BD7BC7"/>
    <w:rsid w:val="00BD7C29"/>
    <w:rsid w:val="00BD7D4B"/>
    <w:rsid w:val="00BD7EC3"/>
    <w:rsid w:val="00BD7FC4"/>
    <w:rsid w:val="00BE01E7"/>
    <w:rsid w:val="00BE0520"/>
    <w:rsid w:val="00BE06F0"/>
    <w:rsid w:val="00BE0722"/>
    <w:rsid w:val="00BE0A5C"/>
    <w:rsid w:val="00BE0AC0"/>
    <w:rsid w:val="00BE0CFB"/>
    <w:rsid w:val="00BE0D6C"/>
    <w:rsid w:val="00BE0DFF"/>
    <w:rsid w:val="00BE12B5"/>
    <w:rsid w:val="00BE14B1"/>
    <w:rsid w:val="00BE1611"/>
    <w:rsid w:val="00BE18AA"/>
    <w:rsid w:val="00BE18AC"/>
    <w:rsid w:val="00BE18D4"/>
    <w:rsid w:val="00BE191D"/>
    <w:rsid w:val="00BE1B24"/>
    <w:rsid w:val="00BE1D09"/>
    <w:rsid w:val="00BE1DA2"/>
    <w:rsid w:val="00BE1F1F"/>
    <w:rsid w:val="00BE2131"/>
    <w:rsid w:val="00BE23ED"/>
    <w:rsid w:val="00BE242E"/>
    <w:rsid w:val="00BE246F"/>
    <w:rsid w:val="00BE26CC"/>
    <w:rsid w:val="00BE2CA0"/>
    <w:rsid w:val="00BE3074"/>
    <w:rsid w:val="00BE307F"/>
    <w:rsid w:val="00BE3414"/>
    <w:rsid w:val="00BE3508"/>
    <w:rsid w:val="00BE3756"/>
    <w:rsid w:val="00BE377D"/>
    <w:rsid w:val="00BE38D2"/>
    <w:rsid w:val="00BE3EA8"/>
    <w:rsid w:val="00BE421B"/>
    <w:rsid w:val="00BE456A"/>
    <w:rsid w:val="00BE4635"/>
    <w:rsid w:val="00BE481C"/>
    <w:rsid w:val="00BE51DC"/>
    <w:rsid w:val="00BE52DF"/>
    <w:rsid w:val="00BE5966"/>
    <w:rsid w:val="00BE5A99"/>
    <w:rsid w:val="00BE6067"/>
    <w:rsid w:val="00BE66F2"/>
    <w:rsid w:val="00BE67CF"/>
    <w:rsid w:val="00BE6983"/>
    <w:rsid w:val="00BE699F"/>
    <w:rsid w:val="00BE6A73"/>
    <w:rsid w:val="00BE6B76"/>
    <w:rsid w:val="00BE6D08"/>
    <w:rsid w:val="00BE72E4"/>
    <w:rsid w:val="00BE75E8"/>
    <w:rsid w:val="00BE78E7"/>
    <w:rsid w:val="00BE7970"/>
    <w:rsid w:val="00BE7A7E"/>
    <w:rsid w:val="00BE7CDC"/>
    <w:rsid w:val="00BF00B4"/>
    <w:rsid w:val="00BF0117"/>
    <w:rsid w:val="00BF0342"/>
    <w:rsid w:val="00BF0828"/>
    <w:rsid w:val="00BF0B0F"/>
    <w:rsid w:val="00BF0B88"/>
    <w:rsid w:val="00BF0E17"/>
    <w:rsid w:val="00BF0EC4"/>
    <w:rsid w:val="00BF0FBB"/>
    <w:rsid w:val="00BF108A"/>
    <w:rsid w:val="00BF11ED"/>
    <w:rsid w:val="00BF139C"/>
    <w:rsid w:val="00BF1435"/>
    <w:rsid w:val="00BF14AE"/>
    <w:rsid w:val="00BF197E"/>
    <w:rsid w:val="00BF1B26"/>
    <w:rsid w:val="00BF1BD8"/>
    <w:rsid w:val="00BF1FC8"/>
    <w:rsid w:val="00BF22EF"/>
    <w:rsid w:val="00BF239A"/>
    <w:rsid w:val="00BF2B15"/>
    <w:rsid w:val="00BF2B83"/>
    <w:rsid w:val="00BF2E6A"/>
    <w:rsid w:val="00BF2EC6"/>
    <w:rsid w:val="00BF343E"/>
    <w:rsid w:val="00BF347C"/>
    <w:rsid w:val="00BF352F"/>
    <w:rsid w:val="00BF35B5"/>
    <w:rsid w:val="00BF3727"/>
    <w:rsid w:val="00BF3734"/>
    <w:rsid w:val="00BF3784"/>
    <w:rsid w:val="00BF3969"/>
    <w:rsid w:val="00BF40EE"/>
    <w:rsid w:val="00BF40FF"/>
    <w:rsid w:val="00BF4238"/>
    <w:rsid w:val="00BF44F5"/>
    <w:rsid w:val="00BF45A8"/>
    <w:rsid w:val="00BF469E"/>
    <w:rsid w:val="00BF46C3"/>
    <w:rsid w:val="00BF4763"/>
    <w:rsid w:val="00BF47CF"/>
    <w:rsid w:val="00BF47FA"/>
    <w:rsid w:val="00BF482D"/>
    <w:rsid w:val="00BF49FA"/>
    <w:rsid w:val="00BF4A68"/>
    <w:rsid w:val="00BF4E99"/>
    <w:rsid w:val="00BF503A"/>
    <w:rsid w:val="00BF5224"/>
    <w:rsid w:val="00BF5880"/>
    <w:rsid w:val="00BF58C0"/>
    <w:rsid w:val="00BF59AE"/>
    <w:rsid w:val="00BF5AD0"/>
    <w:rsid w:val="00BF5EC0"/>
    <w:rsid w:val="00BF5ED7"/>
    <w:rsid w:val="00BF5F34"/>
    <w:rsid w:val="00BF675F"/>
    <w:rsid w:val="00BF677B"/>
    <w:rsid w:val="00BF6839"/>
    <w:rsid w:val="00BF6FD8"/>
    <w:rsid w:val="00BF70FF"/>
    <w:rsid w:val="00BF750C"/>
    <w:rsid w:val="00BF76EE"/>
    <w:rsid w:val="00BF78F7"/>
    <w:rsid w:val="00BF7FF1"/>
    <w:rsid w:val="00C0032D"/>
    <w:rsid w:val="00C00512"/>
    <w:rsid w:val="00C005A7"/>
    <w:rsid w:val="00C006F4"/>
    <w:rsid w:val="00C00785"/>
    <w:rsid w:val="00C00E0F"/>
    <w:rsid w:val="00C01474"/>
    <w:rsid w:val="00C014F4"/>
    <w:rsid w:val="00C01765"/>
    <w:rsid w:val="00C01B18"/>
    <w:rsid w:val="00C01CE4"/>
    <w:rsid w:val="00C01DDA"/>
    <w:rsid w:val="00C02033"/>
    <w:rsid w:val="00C0261D"/>
    <w:rsid w:val="00C02656"/>
    <w:rsid w:val="00C027AF"/>
    <w:rsid w:val="00C02875"/>
    <w:rsid w:val="00C0290A"/>
    <w:rsid w:val="00C02BDE"/>
    <w:rsid w:val="00C03115"/>
    <w:rsid w:val="00C033C5"/>
    <w:rsid w:val="00C036C6"/>
    <w:rsid w:val="00C0370E"/>
    <w:rsid w:val="00C03760"/>
    <w:rsid w:val="00C03901"/>
    <w:rsid w:val="00C03A60"/>
    <w:rsid w:val="00C03CEB"/>
    <w:rsid w:val="00C0403A"/>
    <w:rsid w:val="00C040DD"/>
    <w:rsid w:val="00C04123"/>
    <w:rsid w:val="00C042EE"/>
    <w:rsid w:val="00C04321"/>
    <w:rsid w:val="00C04522"/>
    <w:rsid w:val="00C045D8"/>
    <w:rsid w:val="00C047BF"/>
    <w:rsid w:val="00C049D6"/>
    <w:rsid w:val="00C04B76"/>
    <w:rsid w:val="00C04B7F"/>
    <w:rsid w:val="00C04BC3"/>
    <w:rsid w:val="00C04DEC"/>
    <w:rsid w:val="00C04FFE"/>
    <w:rsid w:val="00C0504F"/>
    <w:rsid w:val="00C05132"/>
    <w:rsid w:val="00C05511"/>
    <w:rsid w:val="00C05517"/>
    <w:rsid w:val="00C05791"/>
    <w:rsid w:val="00C05799"/>
    <w:rsid w:val="00C058F6"/>
    <w:rsid w:val="00C059C6"/>
    <w:rsid w:val="00C06199"/>
    <w:rsid w:val="00C06301"/>
    <w:rsid w:val="00C06351"/>
    <w:rsid w:val="00C06507"/>
    <w:rsid w:val="00C06938"/>
    <w:rsid w:val="00C069DA"/>
    <w:rsid w:val="00C06EB5"/>
    <w:rsid w:val="00C071E0"/>
    <w:rsid w:val="00C07327"/>
    <w:rsid w:val="00C077C5"/>
    <w:rsid w:val="00C07A5B"/>
    <w:rsid w:val="00C07A87"/>
    <w:rsid w:val="00C07AE7"/>
    <w:rsid w:val="00C07BDC"/>
    <w:rsid w:val="00C07C20"/>
    <w:rsid w:val="00C07D3E"/>
    <w:rsid w:val="00C07EC9"/>
    <w:rsid w:val="00C07FE4"/>
    <w:rsid w:val="00C10070"/>
    <w:rsid w:val="00C1014A"/>
    <w:rsid w:val="00C1022C"/>
    <w:rsid w:val="00C10318"/>
    <w:rsid w:val="00C10560"/>
    <w:rsid w:val="00C10575"/>
    <w:rsid w:val="00C10846"/>
    <w:rsid w:val="00C10A5A"/>
    <w:rsid w:val="00C10B5F"/>
    <w:rsid w:val="00C1103A"/>
    <w:rsid w:val="00C11182"/>
    <w:rsid w:val="00C11470"/>
    <w:rsid w:val="00C117BA"/>
    <w:rsid w:val="00C11EA3"/>
    <w:rsid w:val="00C12529"/>
    <w:rsid w:val="00C125AB"/>
    <w:rsid w:val="00C12602"/>
    <w:rsid w:val="00C127D3"/>
    <w:rsid w:val="00C12801"/>
    <w:rsid w:val="00C12B9E"/>
    <w:rsid w:val="00C12D5A"/>
    <w:rsid w:val="00C13031"/>
    <w:rsid w:val="00C13234"/>
    <w:rsid w:val="00C132A0"/>
    <w:rsid w:val="00C13574"/>
    <w:rsid w:val="00C13608"/>
    <w:rsid w:val="00C13671"/>
    <w:rsid w:val="00C138F6"/>
    <w:rsid w:val="00C13B71"/>
    <w:rsid w:val="00C13CCD"/>
    <w:rsid w:val="00C13FB9"/>
    <w:rsid w:val="00C141DB"/>
    <w:rsid w:val="00C14334"/>
    <w:rsid w:val="00C144D6"/>
    <w:rsid w:val="00C148D5"/>
    <w:rsid w:val="00C14AAB"/>
    <w:rsid w:val="00C14BD8"/>
    <w:rsid w:val="00C14E15"/>
    <w:rsid w:val="00C15B55"/>
    <w:rsid w:val="00C15D7A"/>
    <w:rsid w:val="00C162E7"/>
    <w:rsid w:val="00C164E5"/>
    <w:rsid w:val="00C1672B"/>
    <w:rsid w:val="00C16B8F"/>
    <w:rsid w:val="00C16CAF"/>
    <w:rsid w:val="00C17062"/>
    <w:rsid w:val="00C176BC"/>
    <w:rsid w:val="00C178C9"/>
    <w:rsid w:val="00C17B64"/>
    <w:rsid w:val="00C17C3C"/>
    <w:rsid w:val="00C17D0F"/>
    <w:rsid w:val="00C17D1B"/>
    <w:rsid w:val="00C17F51"/>
    <w:rsid w:val="00C20029"/>
    <w:rsid w:val="00C2002D"/>
    <w:rsid w:val="00C20091"/>
    <w:rsid w:val="00C2066E"/>
    <w:rsid w:val="00C206C8"/>
    <w:rsid w:val="00C2082B"/>
    <w:rsid w:val="00C208AF"/>
    <w:rsid w:val="00C211FA"/>
    <w:rsid w:val="00C2120E"/>
    <w:rsid w:val="00C21666"/>
    <w:rsid w:val="00C2166A"/>
    <w:rsid w:val="00C2166F"/>
    <w:rsid w:val="00C218D5"/>
    <w:rsid w:val="00C21A16"/>
    <w:rsid w:val="00C21D4E"/>
    <w:rsid w:val="00C21FD3"/>
    <w:rsid w:val="00C22114"/>
    <w:rsid w:val="00C22197"/>
    <w:rsid w:val="00C22262"/>
    <w:rsid w:val="00C224E0"/>
    <w:rsid w:val="00C225CD"/>
    <w:rsid w:val="00C2273E"/>
    <w:rsid w:val="00C22874"/>
    <w:rsid w:val="00C22964"/>
    <w:rsid w:val="00C229CF"/>
    <w:rsid w:val="00C22CA4"/>
    <w:rsid w:val="00C2312D"/>
    <w:rsid w:val="00C234D4"/>
    <w:rsid w:val="00C2365F"/>
    <w:rsid w:val="00C2367C"/>
    <w:rsid w:val="00C23734"/>
    <w:rsid w:val="00C238E2"/>
    <w:rsid w:val="00C23C95"/>
    <w:rsid w:val="00C2406F"/>
    <w:rsid w:val="00C24256"/>
    <w:rsid w:val="00C2480D"/>
    <w:rsid w:val="00C2480F"/>
    <w:rsid w:val="00C248A0"/>
    <w:rsid w:val="00C249B6"/>
    <w:rsid w:val="00C24AFF"/>
    <w:rsid w:val="00C24B41"/>
    <w:rsid w:val="00C24BAA"/>
    <w:rsid w:val="00C24BB1"/>
    <w:rsid w:val="00C24BDD"/>
    <w:rsid w:val="00C250E8"/>
    <w:rsid w:val="00C2530E"/>
    <w:rsid w:val="00C25849"/>
    <w:rsid w:val="00C25DBB"/>
    <w:rsid w:val="00C26705"/>
    <w:rsid w:val="00C2676C"/>
    <w:rsid w:val="00C26951"/>
    <w:rsid w:val="00C26BB9"/>
    <w:rsid w:val="00C26CBF"/>
    <w:rsid w:val="00C26DA0"/>
    <w:rsid w:val="00C27015"/>
    <w:rsid w:val="00C272B8"/>
    <w:rsid w:val="00C274B2"/>
    <w:rsid w:val="00C27544"/>
    <w:rsid w:val="00C2794C"/>
    <w:rsid w:val="00C27D5D"/>
    <w:rsid w:val="00C27D6E"/>
    <w:rsid w:val="00C27F34"/>
    <w:rsid w:val="00C30B06"/>
    <w:rsid w:val="00C30BA3"/>
    <w:rsid w:val="00C30EBD"/>
    <w:rsid w:val="00C310A0"/>
    <w:rsid w:val="00C311E8"/>
    <w:rsid w:val="00C315A3"/>
    <w:rsid w:val="00C315B5"/>
    <w:rsid w:val="00C31B0C"/>
    <w:rsid w:val="00C31CD5"/>
    <w:rsid w:val="00C321E3"/>
    <w:rsid w:val="00C32370"/>
    <w:rsid w:val="00C326F6"/>
    <w:rsid w:val="00C328E3"/>
    <w:rsid w:val="00C3322F"/>
    <w:rsid w:val="00C33319"/>
    <w:rsid w:val="00C335F7"/>
    <w:rsid w:val="00C338F4"/>
    <w:rsid w:val="00C33C4F"/>
    <w:rsid w:val="00C3410B"/>
    <w:rsid w:val="00C3452B"/>
    <w:rsid w:val="00C34705"/>
    <w:rsid w:val="00C34940"/>
    <w:rsid w:val="00C34B75"/>
    <w:rsid w:val="00C34DE4"/>
    <w:rsid w:val="00C34EA4"/>
    <w:rsid w:val="00C3504A"/>
    <w:rsid w:val="00C35097"/>
    <w:rsid w:val="00C35261"/>
    <w:rsid w:val="00C3535D"/>
    <w:rsid w:val="00C35409"/>
    <w:rsid w:val="00C35750"/>
    <w:rsid w:val="00C35837"/>
    <w:rsid w:val="00C35906"/>
    <w:rsid w:val="00C35BCE"/>
    <w:rsid w:val="00C35C28"/>
    <w:rsid w:val="00C35E03"/>
    <w:rsid w:val="00C35E23"/>
    <w:rsid w:val="00C35F60"/>
    <w:rsid w:val="00C36336"/>
    <w:rsid w:val="00C364ED"/>
    <w:rsid w:val="00C369BB"/>
    <w:rsid w:val="00C36FAE"/>
    <w:rsid w:val="00C37001"/>
    <w:rsid w:val="00C3710E"/>
    <w:rsid w:val="00C3741C"/>
    <w:rsid w:val="00C374C6"/>
    <w:rsid w:val="00C3763A"/>
    <w:rsid w:val="00C378EC"/>
    <w:rsid w:val="00C37952"/>
    <w:rsid w:val="00C37D4A"/>
    <w:rsid w:val="00C37E7C"/>
    <w:rsid w:val="00C403C8"/>
    <w:rsid w:val="00C405C6"/>
    <w:rsid w:val="00C406FA"/>
    <w:rsid w:val="00C40891"/>
    <w:rsid w:val="00C40C9B"/>
    <w:rsid w:val="00C41234"/>
    <w:rsid w:val="00C41282"/>
    <w:rsid w:val="00C415C5"/>
    <w:rsid w:val="00C41757"/>
    <w:rsid w:val="00C41C86"/>
    <w:rsid w:val="00C41CC3"/>
    <w:rsid w:val="00C41E50"/>
    <w:rsid w:val="00C41F5E"/>
    <w:rsid w:val="00C42165"/>
    <w:rsid w:val="00C423B6"/>
    <w:rsid w:val="00C42933"/>
    <w:rsid w:val="00C42B85"/>
    <w:rsid w:val="00C42ED3"/>
    <w:rsid w:val="00C432BF"/>
    <w:rsid w:val="00C432F2"/>
    <w:rsid w:val="00C435F1"/>
    <w:rsid w:val="00C435F8"/>
    <w:rsid w:val="00C43BDC"/>
    <w:rsid w:val="00C43BFE"/>
    <w:rsid w:val="00C43C6D"/>
    <w:rsid w:val="00C43DA2"/>
    <w:rsid w:val="00C43DCD"/>
    <w:rsid w:val="00C43ED8"/>
    <w:rsid w:val="00C442DD"/>
    <w:rsid w:val="00C443B8"/>
    <w:rsid w:val="00C446F9"/>
    <w:rsid w:val="00C448E5"/>
    <w:rsid w:val="00C44D61"/>
    <w:rsid w:val="00C44E18"/>
    <w:rsid w:val="00C452B5"/>
    <w:rsid w:val="00C45C51"/>
    <w:rsid w:val="00C464BA"/>
    <w:rsid w:val="00C46D71"/>
    <w:rsid w:val="00C46ED2"/>
    <w:rsid w:val="00C4707B"/>
    <w:rsid w:val="00C477B0"/>
    <w:rsid w:val="00C47857"/>
    <w:rsid w:val="00C47A94"/>
    <w:rsid w:val="00C47C42"/>
    <w:rsid w:val="00C50063"/>
    <w:rsid w:val="00C5007F"/>
    <w:rsid w:val="00C500C9"/>
    <w:rsid w:val="00C50323"/>
    <w:rsid w:val="00C50334"/>
    <w:rsid w:val="00C50360"/>
    <w:rsid w:val="00C5070B"/>
    <w:rsid w:val="00C50B92"/>
    <w:rsid w:val="00C50EC9"/>
    <w:rsid w:val="00C511E4"/>
    <w:rsid w:val="00C51285"/>
    <w:rsid w:val="00C51297"/>
    <w:rsid w:val="00C5133C"/>
    <w:rsid w:val="00C514A7"/>
    <w:rsid w:val="00C51C2E"/>
    <w:rsid w:val="00C51D7F"/>
    <w:rsid w:val="00C5217F"/>
    <w:rsid w:val="00C523EC"/>
    <w:rsid w:val="00C52B5A"/>
    <w:rsid w:val="00C52BCD"/>
    <w:rsid w:val="00C52E7A"/>
    <w:rsid w:val="00C533EE"/>
    <w:rsid w:val="00C53521"/>
    <w:rsid w:val="00C53535"/>
    <w:rsid w:val="00C53558"/>
    <w:rsid w:val="00C5369C"/>
    <w:rsid w:val="00C53C96"/>
    <w:rsid w:val="00C53F2A"/>
    <w:rsid w:val="00C53F2F"/>
    <w:rsid w:val="00C53F3F"/>
    <w:rsid w:val="00C54A65"/>
    <w:rsid w:val="00C54A7A"/>
    <w:rsid w:val="00C54D61"/>
    <w:rsid w:val="00C54DE5"/>
    <w:rsid w:val="00C54FC2"/>
    <w:rsid w:val="00C55270"/>
    <w:rsid w:val="00C555A1"/>
    <w:rsid w:val="00C55847"/>
    <w:rsid w:val="00C558E8"/>
    <w:rsid w:val="00C55900"/>
    <w:rsid w:val="00C55FE6"/>
    <w:rsid w:val="00C560A9"/>
    <w:rsid w:val="00C5645C"/>
    <w:rsid w:val="00C56720"/>
    <w:rsid w:val="00C56BA9"/>
    <w:rsid w:val="00C56C69"/>
    <w:rsid w:val="00C56F45"/>
    <w:rsid w:val="00C57038"/>
    <w:rsid w:val="00C570A7"/>
    <w:rsid w:val="00C574E3"/>
    <w:rsid w:val="00C57546"/>
    <w:rsid w:val="00C57B3F"/>
    <w:rsid w:val="00C57C96"/>
    <w:rsid w:val="00C57CD8"/>
    <w:rsid w:val="00C57D95"/>
    <w:rsid w:val="00C60158"/>
    <w:rsid w:val="00C608F2"/>
    <w:rsid w:val="00C618E5"/>
    <w:rsid w:val="00C61AEC"/>
    <w:rsid w:val="00C61ED9"/>
    <w:rsid w:val="00C61FA1"/>
    <w:rsid w:val="00C6200D"/>
    <w:rsid w:val="00C62163"/>
    <w:rsid w:val="00C62841"/>
    <w:rsid w:val="00C629EA"/>
    <w:rsid w:val="00C62AC1"/>
    <w:rsid w:val="00C62E2B"/>
    <w:rsid w:val="00C62F56"/>
    <w:rsid w:val="00C62FB4"/>
    <w:rsid w:val="00C630CE"/>
    <w:rsid w:val="00C6328B"/>
    <w:rsid w:val="00C63C70"/>
    <w:rsid w:val="00C63EA5"/>
    <w:rsid w:val="00C6417C"/>
    <w:rsid w:val="00C64285"/>
    <w:rsid w:val="00C64654"/>
    <w:rsid w:val="00C64905"/>
    <w:rsid w:val="00C64B9C"/>
    <w:rsid w:val="00C64C75"/>
    <w:rsid w:val="00C64F7A"/>
    <w:rsid w:val="00C651F5"/>
    <w:rsid w:val="00C65228"/>
    <w:rsid w:val="00C6525F"/>
    <w:rsid w:val="00C65793"/>
    <w:rsid w:val="00C65926"/>
    <w:rsid w:val="00C66013"/>
    <w:rsid w:val="00C6616C"/>
    <w:rsid w:val="00C66193"/>
    <w:rsid w:val="00C663DA"/>
    <w:rsid w:val="00C6661C"/>
    <w:rsid w:val="00C6663A"/>
    <w:rsid w:val="00C6682A"/>
    <w:rsid w:val="00C66B99"/>
    <w:rsid w:val="00C66E51"/>
    <w:rsid w:val="00C66EA5"/>
    <w:rsid w:val="00C66F3E"/>
    <w:rsid w:val="00C66FBF"/>
    <w:rsid w:val="00C67823"/>
    <w:rsid w:val="00C679AF"/>
    <w:rsid w:val="00C67BFB"/>
    <w:rsid w:val="00C67CBC"/>
    <w:rsid w:val="00C67DDA"/>
    <w:rsid w:val="00C67F23"/>
    <w:rsid w:val="00C70051"/>
    <w:rsid w:val="00C7018E"/>
    <w:rsid w:val="00C701EC"/>
    <w:rsid w:val="00C70679"/>
    <w:rsid w:val="00C706A4"/>
    <w:rsid w:val="00C706B3"/>
    <w:rsid w:val="00C7086E"/>
    <w:rsid w:val="00C7094A"/>
    <w:rsid w:val="00C70DFE"/>
    <w:rsid w:val="00C7109C"/>
    <w:rsid w:val="00C71364"/>
    <w:rsid w:val="00C7152E"/>
    <w:rsid w:val="00C715DB"/>
    <w:rsid w:val="00C71C16"/>
    <w:rsid w:val="00C71DD1"/>
    <w:rsid w:val="00C71EB8"/>
    <w:rsid w:val="00C72A1B"/>
    <w:rsid w:val="00C72C9A"/>
    <w:rsid w:val="00C73CF0"/>
    <w:rsid w:val="00C73D24"/>
    <w:rsid w:val="00C7419C"/>
    <w:rsid w:val="00C7423C"/>
    <w:rsid w:val="00C7441E"/>
    <w:rsid w:val="00C744BD"/>
    <w:rsid w:val="00C74815"/>
    <w:rsid w:val="00C7481C"/>
    <w:rsid w:val="00C7486B"/>
    <w:rsid w:val="00C749F2"/>
    <w:rsid w:val="00C74E2E"/>
    <w:rsid w:val="00C752C2"/>
    <w:rsid w:val="00C752EF"/>
    <w:rsid w:val="00C755D4"/>
    <w:rsid w:val="00C75A44"/>
    <w:rsid w:val="00C75C7B"/>
    <w:rsid w:val="00C7640A"/>
    <w:rsid w:val="00C766CF"/>
    <w:rsid w:val="00C76AC6"/>
    <w:rsid w:val="00C76B9E"/>
    <w:rsid w:val="00C76D8D"/>
    <w:rsid w:val="00C76EC0"/>
    <w:rsid w:val="00C773BC"/>
    <w:rsid w:val="00C774AD"/>
    <w:rsid w:val="00C7751D"/>
    <w:rsid w:val="00C777CB"/>
    <w:rsid w:val="00C77C5C"/>
    <w:rsid w:val="00C803E0"/>
    <w:rsid w:val="00C80722"/>
    <w:rsid w:val="00C8076F"/>
    <w:rsid w:val="00C80802"/>
    <w:rsid w:val="00C8080C"/>
    <w:rsid w:val="00C80A66"/>
    <w:rsid w:val="00C80B6D"/>
    <w:rsid w:val="00C80E46"/>
    <w:rsid w:val="00C810C6"/>
    <w:rsid w:val="00C81743"/>
    <w:rsid w:val="00C81909"/>
    <w:rsid w:val="00C81942"/>
    <w:rsid w:val="00C81AA1"/>
    <w:rsid w:val="00C81B89"/>
    <w:rsid w:val="00C81CAB"/>
    <w:rsid w:val="00C81FBD"/>
    <w:rsid w:val="00C820E2"/>
    <w:rsid w:val="00C8211E"/>
    <w:rsid w:val="00C821EB"/>
    <w:rsid w:val="00C82318"/>
    <w:rsid w:val="00C8274E"/>
    <w:rsid w:val="00C82E37"/>
    <w:rsid w:val="00C82E45"/>
    <w:rsid w:val="00C83025"/>
    <w:rsid w:val="00C83091"/>
    <w:rsid w:val="00C83118"/>
    <w:rsid w:val="00C8424E"/>
    <w:rsid w:val="00C84295"/>
    <w:rsid w:val="00C8445B"/>
    <w:rsid w:val="00C84D41"/>
    <w:rsid w:val="00C8521E"/>
    <w:rsid w:val="00C8544A"/>
    <w:rsid w:val="00C85541"/>
    <w:rsid w:val="00C856E0"/>
    <w:rsid w:val="00C85723"/>
    <w:rsid w:val="00C8583E"/>
    <w:rsid w:val="00C85850"/>
    <w:rsid w:val="00C85A7D"/>
    <w:rsid w:val="00C85F9D"/>
    <w:rsid w:val="00C85FAC"/>
    <w:rsid w:val="00C86988"/>
    <w:rsid w:val="00C86A2A"/>
    <w:rsid w:val="00C86ACF"/>
    <w:rsid w:val="00C86B94"/>
    <w:rsid w:val="00C86C59"/>
    <w:rsid w:val="00C86E62"/>
    <w:rsid w:val="00C873FD"/>
    <w:rsid w:val="00C876CE"/>
    <w:rsid w:val="00C879F0"/>
    <w:rsid w:val="00C87B79"/>
    <w:rsid w:val="00C90070"/>
    <w:rsid w:val="00C90092"/>
    <w:rsid w:val="00C900B3"/>
    <w:rsid w:val="00C90102"/>
    <w:rsid w:val="00C9012E"/>
    <w:rsid w:val="00C902FB"/>
    <w:rsid w:val="00C90438"/>
    <w:rsid w:val="00C9061B"/>
    <w:rsid w:val="00C90A27"/>
    <w:rsid w:val="00C90AF8"/>
    <w:rsid w:val="00C910A2"/>
    <w:rsid w:val="00C91284"/>
    <w:rsid w:val="00C91455"/>
    <w:rsid w:val="00C91ADC"/>
    <w:rsid w:val="00C91DED"/>
    <w:rsid w:val="00C92315"/>
    <w:rsid w:val="00C92539"/>
    <w:rsid w:val="00C925FF"/>
    <w:rsid w:val="00C92756"/>
    <w:rsid w:val="00C9288F"/>
    <w:rsid w:val="00C92B42"/>
    <w:rsid w:val="00C92E78"/>
    <w:rsid w:val="00C92F25"/>
    <w:rsid w:val="00C93406"/>
    <w:rsid w:val="00C93536"/>
    <w:rsid w:val="00C938B2"/>
    <w:rsid w:val="00C93AF7"/>
    <w:rsid w:val="00C93B81"/>
    <w:rsid w:val="00C93BDA"/>
    <w:rsid w:val="00C94027"/>
    <w:rsid w:val="00C94254"/>
    <w:rsid w:val="00C9460A"/>
    <w:rsid w:val="00C9470B"/>
    <w:rsid w:val="00C948C2"/>
    <w:rsid w:val="00C94A0D"/>
    <w:rsid w:val="00C94DA7"/>
    <w:rsid w:val="00C95274"/>
    <w:rsid w:val="00C95284"/>
    <w:rsid w:val="00C95323"/>
    <w:rsid w:val="00C9559D"/>
    <w:rsid w:val="00C95684"/>
    <w:rsid w:val="00C956EF"/>
    <w:rsid w:val="00C957D3"/>
    <w:rsid w:val="00C95E46"/>
    <w:rsid w:val="00C95F44"/>
    <w:rsid w:val="00C96194"/>
    <w:rsid w:val="00C9656F"/>
    <w:rsid w:val="00C967D2"/>
    <w:rsid w:val="00C96840"/>
    <w:rsid w:val="00C9684E"/>
    <w:rsid w:val="00C96907"/>
    <w:rsid w:val="00C96D80"/>
    <w:rsid w:val="00C970FF"/>
    <w:rsid w:val="00C974BA"/>
    <w:rsid w:val="00C977BC"/>
    <w:rsid w:val="00C97A4A"/>
    <w:rsid w:val="00C97CA4"/>
    <w:rsid w:val="00C97D63"/>
    <w:rsid w:val="00CA022F"/>
    <w:rsid w:val="00CA0781"/>
    <w:rsid w:val="00CA0801"/>
    <w:rsid w:val="00CA0832"/>
    <w:rsid w:val="00CA0B27"/>
    <w:rsid w:val="00CA0BFC"/>
    <w:rsid w:val="00CA0CC1"/>
    <w:rsid w:val="00CA1156"/>
    <w:rsid w:val="00CA1194"/>
    <w:rsid w:val="00CA1505"/>
    <w:rsid w:val="00CA17DC"/>
    <w:rsid w:val="00CA190E"/>
    <w:rsid w:val="00CA1A8B"/>
    <w:rsid w:val="00CA1B4D"/>
    <w:rsid w:val="00CA1CE0"/>
    <w:rsid w:val="00CA2133"/>
    <w:rsid w:val="00CA2663"/>
    <w:rsid w:val="00CA26F3"/>
    <w:rsid w:val="00CA2763"/>
    <w:rsid w:val="00CA28E7"/>
    <w:rsid w:val="00CA2AE8"/>
    <w:rsid w:val="00CA2B0B"/>
    <w:rsid w:val="00CA2C56"/>
    <w:rsid w:val="00CA2E3D"/>
    <w:rsid w:val="00CA2E49"/>
    <w:rsid w:val="00CA3019"/>
    <w:rsid w:val="00CA304B"/>
    <w:rsid w:val="00CA3121"/>
    <w:rsid w:val="00CA3371"/>
    <w:rsid w:val="00CA33CE"/>
    <w:rsid w:val="00CA3A94"/>
    <w:rsid w:val="00CA3EC3"/>
    <w:rsid w:val="00CA44DF"/>
    <w:rsid w:val="00CA4575"/>
    <w:rsid w:val="00CA45CD"/>
    <w:rsid w:val="00CA45F5"/>
    <w:rsid w:val="00CA4661"/>
    <w:rsid w:val="00CA481C"/>
    <w:rsid w:val="00CA487E"/>
    <w:rsid w:val="00CA489F"/>
    <w:rsid w:val="00CA4A1C"/>
    <w:rsid w:val="00CA4B41"/>
    <w:rsid w:val="00CA4D22"/>
    <w:rsid w:val="00CA4E70"/>
    <w:rsid w:val="00CA5848"/>
    <w:rsid w:val="00CA5DC9"/>
    <w:rsid w:val="00CA5EDB"/>
    <w:rsid w:val="00CA5FD3"/>
    <w:rsid w:val="00CA608A"/>
    <w:rsid w:val="00CA63F5"/>
    <w:rsid w:val="00CA6449"/>
    <w:rsid w:val="00CA65B7"/>
    <w:rsid w:val="00CA6639"/>
    <w:rsid w:val="00CA6929"/>
    <w:rsid w:val="00CA6A76"/>
    <w:rsid w:val="00CA6B13"/>
    <w:rsid w:val="00CA6B82"/>
    <w:rsid w:val="00CA6D89"/>
    <w:rsid w:val="00CA6F8F"/>
    <w:rsid w:val="00CA6FC3"/>
    <w:rsid w:val="00CA740C"/>
    <w:rsid w:val="00CA768A"/>
    <w:rsid w:val="00CA7CE0"/>
    <w:rsid w:val="00CB04BE"/>
    <w:rsid w:val="00CB062D"/>
    <w:rsid w:val="00CB070D"/>
    <w:rsid w:val="00CB08BC"/>
    <w:rsid w:val="00CB0C9F"/>
    <w:rsid w:val="00CB13D1"/>
    <w:rsid w:val="00CB1655"/>
    <w:rsid w:val="00CB174B"/>
    <w:rsid w:val="00CB17CE"/>
    <w:rsid w:val="00CB18F3"/>
    <w:rsid w:val="00CB198E"/>
    <w:rsid w:val="00CB19A6"/>
    <w:rsid w:val="00CB23E7"/>
    <w:rsid w:val="00CB2459"/>
    <w:rsid w:val="00CB2919"/>
    <w:rsid w:val="00CB2B8F"/>
    <w:rsid w:val="00CB2BDB"/>
    <w:rsid w:val="00CB2C3D"/>
    <w:rsid w:val="00CB2D2E"/>
    <w:rsid w:val="00CB2DF2"/>
    <w:rsid w:val="00CB30B9"/>
    <w:rsid w:val="00CB30EA"/>
    <w:rsid w:val="00CB331D"/>
    <w:rsid w:val="00CB34CC"/>
    <w:rsid w:val="00CB3615"/>
    <w:rsid w:val="00CB3906"/>
    <w:rsid w:val="00CB396C"/>
    <w:rsid w:val="00CB3999"/>
    <w:rsid w:val="00CB3A69"/>
    <w:rsid w:val="00CB3DD4"/>
    <w:rsid w:val="00CB40C2"/>
    <w:rsid w:val="00CB4363"/>
    <w:rsid w:val="00CB437F"/>
    <w:rsid w:val="00CB4437"/>
    <w:rsid w:val="00CB4476"/>
    <w:rsid w:val="00CB480F"/>
    <w:rsid w:val="00CB4821"/>
    <w:rsid w:val="00CB49B5"/>
    <w:rsid w:val="00CB49CC"/>
    <w:rsid w:val="00CB4FEC"/>
    <w:rsid w:val="00CB57A3"/>
    <w:rsid w:val="00CB5C8A"/>
    <w:rsid w:val="00CB5D35"/>
    <w:rsid w:val="00CB6335"/>
    <w:rsid w:val="00CB67C3"/>
    <w:rsid w:val="00CB6B95"/>
    <w:rsid w:val="00CB6BD2"/>
    <w:rsid w:val="00CB6C8D"/>
    <w:rsid w:val="00CB7174"/>
    <w:rsid w:val="00CB71A7"/>
    <w:rsid w:val="00CB756C"/>
    <w:rsid w:val="00CB7711"/>
    <w:rsid w:val="00CB7FD0"/>
    <w:rsid w:val="00CC001D"/>
    <w:rsid w:val="00CC0261"/>
    <w:rsid w:val="00CC0288"/>
    <w:rsid w:val="00CC02C1"/>
    <w:rsid w:val="00CC0390"/>
    <w:rsid w:val="00CC04A2"/>
    <w:rsid w:val="00CC08D6"/>
    <w:rsid w:val="00CC0F60"/>
    <w:rsid w:val="00CC1132"/>
    <w:rsid w:val="00CC11D9"/>
    <w:rsid w:val="00CC177A"/>
    <w:rsid w:val="00CC1921"/>
    <w:rsid w:val="00CC1BDE"/>
    <w:rsid w:val="00CC1CD3"/>
    <w:rsid w:val="00CC1EE7"/>
    <w:rsid w:val="00CC216F"/>
    <w:rsid w:val="00CC2342"/>
    <w:rsid w:val="00CC239D"/>
    <w:rsid w:val="00CC25C2"/>
    <w:rsid w:val="00CC272E"/>
    <w:rsid w:val="00CC29B4"/>
    <w:rsid w:val="00CC2D0C"/>
    <w:rsid w:val="00CC2D0D"/>
    <w:rsid w:val="00CC2E29"/>
    <w:rsid w:val="00CC317E"/>
    <w:rsid w:val="00CC3196"/>
    <w:rsid w:val="00CC32DE"/>
    <w:rsid w:val="00CC3303"/>
    <w:rsid w:val="00CC3678"/>
    <w:rsid w:val="00CC3C9D"/>
    <w:rsid w:val="00CC3F1F"/>
    <w:rsid w:val="00CC453B"/>
    <w:rsid w:val="00CC4625"/>
    <w:rsid w:val="00CC46F4"/>
    <w:rsid w:val="00CC4BAF"/>
    <w:rsid w:val="00CC4EB4"/>
    <w:rsid w:val="00CC51C2"/>
    <w:rsid w:val="00CC51FE"/>
    <w:rsid w:val="00CC520E"/>
    <w:rsid w:val="00CC5329"/>
    <w:rsid w:val="00CC55E4"/>
    <w:rsid w:val="00CC5696"/>
    <w:rsid w:val="00CC5704"/>
    <w:rsid w:val="00CC5917"/>
    <w:rsid w:val="00CC5B9D"/>
    <w:rsid w:val="00CC62FC"/>
    <w:rsid w:val="00CC6B05"/>
    <w:rsid w:val="00CC6D56"/>
    <w:rsid w:val="00CC6E8A"/>
    <w:rsid w:val="00CC7453"/>
    <w:rsid w:val="00CC74AF"/>
    <w:rsid w:val="00CC7869"/>
    <w:rsid w:val="00CC79DA"/>
    <w:rsid w:val="00CC7CEB"/>
    <w:rsid w:val="00CD0786"/>
    <w:rsid w:val="00CD09BC"/>
    <w:rsid w:val="00CD1111"/>
    <w:rsid w:val="00CD16D4"/>
    <w:rsid w:val="00CD1738"/>
    <w:rsid w:val="00CD1A44"/>
    <w:rsid w:val="00CD1AF3"/>
    <w:rsid w:val="00CD1AF8"/>
    <w:rsid w:val="00CD1BD9"/>
    <w:rsid w:val="00CD1D93"/>
    <w:rsid w:val="00CD233D"/>
    <w:rsid w:val="00CD26F6"/>
    <w:rsid w:val="00CD281B"/>
    <w:rsid w:val="00CD2890"/>
    <w:rsid w:val="00CD28DE"/>
    <w:rsid w:val="00CD2AA5"/>
    <w:rsid w:val="00CD2AF6"/>
    <w:rsid w:val="00CD2F2F"/>
    <w:rsid w:val="00CD32F8"/>
    <w:rsid w:val="00CD3590"/>
    <w:rsid w:val="00CD3753"/>
    <w:rsid w:val="00CD3C9D"/>
    <w:rsid w:val="00CD436C"/>
    <w:rsid w:val="00CD455E"/>
    <w:rsid w:val="00CD4C28"/>
    <w:rsid w:val="00CD4D32"/>
    <w:rsid w:val="00CD4DBD"/>
    <w:rsid w:val="00CD4F40"/>
    <w:rsid w:val="00CD4FDB"/>
    <w:rsid w:val="00CD52BF"/>
    <w:rsid w:val="00CD5480"/>
    <w:rsid w:val="00CD5A9F"/>
    <w:rsid w:val="00CD5BFB"/>
    <w:rsid w:val="00CD5D9B"/>
    <w:rsid w:val="00CD5E69"/>
    <w:rsid w:val="00CD5FD2"/>
    <w:rsid w:val="00CD5FEE"/>
    <w:rsid w:val="00CD61A9"/>
    <w:rsid w:val="00CD620E"/>
    <w:rsid w:val="00CD6408"/>
    <w:rsid w:val="00CD6587"/>
    <w:rsid w:val="00CD6650"/>
    <w:rsid w:val="00CD66B1"/>
    <w:rsid w:val="00CD67C8"/>
    <w:rsid w:val="00CD6941"/>
    <w:rsid w:val="00CD6CEA"/>
    <w:rsid w:val="00CD7621"/>
    <w:rsid w:val="00CD7631"/>
    <w:rsid w:val="00CD7834"/>
    <w:rsid w:val="00CD7893"/>
    <w:rsid w:val="00CD7A1E"/>
    <w:rsid w:val="00CD7D9D"/>
    <w:rsid w:val="00CD7E00"/>
    <w:rsid w:val="00CE04F9"/>
    <w:rsid w:val="00CE06D1"/>
    <w:rsid w:val="00CE0713"/>
    <w:rsid w:val="00CE0776"/>
    <w:rsid w:val="00CE07E2"/>
    <w:rsid w:val="00CE082E"/>
    <w:rsid w:val="00CE0948"/>
    <w:rsid w:val="00CE0AE3"/>
    <w:rsid w:val="00CE14D5"/>
    <w:rsid w:val="00CE166A"/>
    <w:rsid w:val="00CE175C"/>
    <w:rsid w:val="00CE19DA"/>
    <w:rsid w:val="00CE1B37"/>
    <w:rsid w:val="00CE1C5D"/>
    <w:rsid w:val="00CE1D16"/>
    <w:rsid w:val="00CE207D"/>
    <w:rsid w:val="00CE2149"/>
    <w:rsid w:val="00CE2211"/>
    <w:rsid w:val="00CE25C9"/>
    <w:rsid w:val="00CE2600"/>
    <w:rsid w:val="00CE279F"/>
    <w:rsid w:val="00CE28AB"/>
    <w:rsid w:val="00CE2979"/>
    <w:rsid w:val="00CE29E8"/>
    <w:rsid w:val="00CE304E"/>
    <w:rsid w:val="00CE34C0"/>
    <w:rsid w:val="00CE36A0"/>
    <w:rsid w:val="00CE377C"/>
    <w:rsid w:val="00CE37BB"/>
    <w:rsid w:val="00CE3C6C"/>
    <w:rsid w:val="00CE3D4C"/>
    <w:rsid w:val="00CE3DA5"/>
    <w:rsid w:val="00CE424B"/>
    <w:rsid w:val="00CE456A"/>
    <w:rsid w:val="00CE46DB"/>
    <w:rsid w:val="00CE49B2"/>
    <w:rsid w:val="00CE5783"/>
    <w:rsid w:val="00CE579D"/>
    <w:rsid w:val="00CE58E5"/>
    <w:rsid w:val="00CE5AB9"/>
    <w:rsid w:val="00CE5BA1"/>
    <w:rsid w:val="00CE5BF0"/>
    <w:rsid w:val="00CE5E00"/>
    <w:rsid w:val="00CE6478"/>
    <w:rsid w:val="00CE6538"/>
    <w:rsid w:val="00CE67F3"/>
    <w:rsid w:val="00CE6C6C"/>
    <w:rsid w:val="00CE6C6E"/>
    <w:rsid w:val="00CE6EBC"/>
    <w:rsid w:val="00CE70EE"/>
    <w:rsid w:val="00CE767B"/>
    <w:rsid w:val="00CE76AF"/>
    <w:rsid w:val="00CE7711"/>
    <w:rsid w:val="00CE7713"/>
    <w:rsid w:val="00CE7DFC"/>
    <w:rsid w:val="00CE7E3D"/>
    <w:rsid w:val="00CE7EF9"/>
    <w:rsid w:val="00CF08AE"/>
    <w:rsid w:val="00CF1514"/>
    <w:rsid w:val="00CF1522"/>
    <w:rsid w:val="00CF15C7"/>
    <w:rsid w:val="00CF17ED"/>
    <w:rsid w:val="00CF19AC"/>
    <w:rsid w:val="00CF1A44"/>
    <w:rsid w:val="00CF1A78"/>
    <w:rsid w:val="00CF1C3A"/>
    <w:rsid w:val="00CF1D61"/>
    <w:rsid w:val="00CF2150"/>
    <w:rsid w:val="00CF22A5"/>
    <w:rsid w:val="00CF25C5"/>
    <w:rsid w:val="00CF27C8"/>
    <w:rsid w:val="00CF2A61"/>
    <w:rsid w:val="00CF2B63"/>
    <w:rsid w:val="00CF2CA9"/>
    <w:rsid w:val="00CF2D16"/>
    <w:rsid w:val="00CF2E0D"/>
    <w:rsid w:val="00CF2ECA"/>
    <w:rsid w:val="00CF30F6"/>
    <w:rsid w:val="00CF33FA"/>
    <w:rsid w:val="00CF38C2"/>
    <w:rsid w:val="00CF3A2C"/>
    <w:rsid w:val="00CF3D00"/>
    <w:rsid w:val="00CF3DB3"/>
    <w:rsid w:val="00CF3F5D"/>
    <w:rsid w:val="00CF42FB"/>
    <w:rsid w:val="00CF4420"/>
    <w:rsid w:val="00CF44D6"/>
    <w:rsid w:val="00CF5017"/>
    <w:rsid w:val="00CF5768"/>
    <w:rsid w:val="00CF58BF"/>
    <w:rsid w:val="00CF597B"/>
    <w:rsid w:val="00CF5E04"/>
    <w:rsid w:val="00CF5FED"/>
    <w:rsid w:val="00CF6090"/>
    <w:rsid w:val="00CF62A6"/>
    <w:rsid w:val="00CF6797"/>
    <w:rsid w:val="00CF67E1"/>
    <w:rsid w:val="00CF7175"/>
    <w:rsid w:val="00CF7715"/>
    <w:rsid w:val="00CF7A37"/>
    <w:rsid w:val="00CF7B25"/>
    <w:rsid w:val="00CF7FF5"/>
    <w:rsid w:val="00D0019F"/>
    <w:rsid w:val="00D003AE"/>
    <w:rsid w:val="00D00469"/>
    <w:rsid w:val="00D0069C"/>
    <w:rsid w:val="00D007FC"/>
    <w:rsid w:val="00D008E1"/>
    <w:rsid w:val="00D00B32"/>
    <w:rsid w:val="00D00DBB"/>
    <w:rsid w:val="00D0104D"/>
    <w:rsid w:val="00D014A1"/>
    <w:rsid w:val="00D016DA"/>
    <w:rsid w:val="00D0174F"/>
    <w:rsid w:val="00D01A99"/>
    <w:rsid w:val="00D01AFF"/>
    <w:rsid w:val="00D01CCE"/>
    <w:rsid w:val="00D023BA"/>
    <w:rsid w:val="00D0255A"/>
    <w:rsid w:val="00D02724"/>
    <w:rsid w:val="00D02D8D"/>
    <w:rsid w:val="00D02E06"/>
    <w:rsid w:val="00D031D5"/>
    <w:rsid w:val="00D03614"/>
    <w:rsid w:val="00D0368B"/>
    <w:rsid w:val="00D03BCB"/>
    <w:rsid w:val="00D03BF8"/>
    <w:rsid w:val="00D03E61"/>
    <w:rsid w:val="00D03E7B"/>
    <w:rsid w:val="00D04124"/>
    <w:rsid w:val="00D04181"/>
    <w:rsid w:val="00D04342"/>
    <w:rsid w:val="00D04369"/>
    <w:rsid w:val="00D0462F"/>
    <w:rsid w:val="00D04B50"/>
    <w:rsid w:val="00D04CFE"/>
    <w:rsid w:val="00D04DF0"/>
    <w:rsid w:val="00D04DF3"/>
    <w:rsid w:val="00D04F7F"/>
    <w:rsid w:val="00D051CF"/>
    <w:rsid w:val="00D0570B"/>
    <w:rsid w:val="00D05A96"/>
    <w:rsid w:val="00D05AB5"/>
    <w:rsid w:val="00D05BB6"/>
    <w:rsid w:val="00D05D15"/>
    <w:rsid w:val="00D05F20"/>
    <w:rsid w:val="00D06012"/>
    <w:rsid w:val="00D06387"/>
    <w:rsid w:val="00D063D0"/>
    <w:rsid w:val="00D06AC5"/>
    <w:rsid w:val="00D06C04"/>
    <w:rsid w:val="00D06C98"/>
    <w:rsid w:val="00D06CFE"/>
    <w:rsid w:val="00D06D46"/>
    <w:rsid w:val="00D07327"/>
    <w:rsid w:val="00D073F0"/>
    <w:rsid w:val="00D076ED"/>
    <w:rsid w:val="00D078E5"/>
    <w:rsid w:val="00D079FB"/>
    <w:rsid w:val="00D07A7C"/>
    <w:rsid w:val="00D07DD4"/>
    <w:rsid w:val="00D103C6"/>
    <w:rsid w:val="00D104CF"/>
    <w:rsid w:val="00D1053B"/>
    <w:rsid w:val="00D105C8"/>
    <w:rsid w:val="00D10738"/>
    <w:rsid w:val="00D109DC"/>
    <w:rsid w:val="00D10DA7"/>
    <w:rsid w:val="00D10F59"/>
    <w:rsid w:val="00D11337"/>
    <w:rsid w:val="00D11608"/>
    <w:rsid w:val="00D11B1F"/>
    <w:rsid w:val="00D11D59"/>
    <w:rsid w:val="00D11F2B"/>
    <w:rsid w:val="00D1216D"/>
    <w:rsid w:val="00D12204"/>
    <w:rsid w:val="00D123E9"/>
    <w:rsid w:val="00D12428"/>
    <w:rsid w:val="00D12999"/>
    <w:rsid w:val="00D12A50"/>
    <w:rsid w:val="00D12BAA"/>
    <w:rsid w:val="00D12CDD"/>
    <w:rsid w:val="00D12D1E"/>
    <w:rsid w:val="00D12D6E"/>
    <w:rsid w:val="00D1317E"/>
    <w:rsid w:val="00D13217"/>
    <w:rsid w:val="00D133E7"/>
    <w:rsid w:val="00D137CC"/>
    <w:rsid w:val="00D13846"/>
    <w:rsid w:val="00D138EF"/>
    <w:rsid w:val="00D142F2"/>
    <w:rsid w:val="00D143B9"/>
    <w:rsid w:val="00D144FD"/>
    <w:rsid w:val="00D14904"/>
    <w:rsid w:val="00D14A16"/>
    <w:rsid w:val="00D14C5C"/>
    <w:rsid w:val="00D14C76"/>
    <w:rsid w:val="00D1516B"/>
    <w:rsid w:val="00D15470"/>
    <w:rsid w:val="00D156DB"/>
    <w:rsid w:val="00D15806"/>
    <w:rsid w:val="00D1593F"/>
    <w:rsid w:val="00D15A1A"/>
    <w:rsid w:val="00D15BB3"/>
    <w:rsid w:val="00D15BB9"/>
    <w:rsid w:val="00D16000"/>
    <w:rsid w:val="00D16141"/>
    <w:rsid w:val="00D16315"/>
    <w:rsid w:val="00D1634D"/>
    <w:rsid w:val="00D16430"/>
    <w:rsid w:val="00D16864"/>
    <w:rsid w:val="00D168C2"/>
    <w:rsid w:val="00D16926"/>
    <w:rsid w:val="00D170A8"/>
    <w:rsid w:val="00D171F6"/>
    <w:rsid w:val="00D1735B"/>
    <w:rsid w:val="00D1785D"/>
    <w:rsid w:val="00D17BA3"/>
    <w:rsid w:val="00D17CBC"/>
    <w:rsid w:val="00D17F8F"/>
    <w:rsid w:val="00D200CC"/>
    <w:rsid w:val="00D20138"/>
    <w:rsid w:val="00D203FD"/>
    <w:rsid w:val="00D203FF"/>
    <w:rsid w:val="00D207FF"/>
    <w:rsid w:val="00D21128"/>
    <w:rsid w:val="00D213CF"/>
    <w:rsid w:val="00D21B2F"/>
    <w:rsid w:val="00D21E5A"/>
    <w:rsid w:val="00D2209C"/>
    <w:rsid w:val="00D220C2"/>
    <w:rsid w:val="00D22313"/>
    <w:rsid w:val="00D22531"/>
    <w:rsid w:val="00D225BF"/>
    <w:rsid w:val="00D22740"/>
    <w:rsid w:val="00D22790"/>
    <w:rsid w:val="00D22CDE"/>
    <w:rsid w:val="00D23934"/>
    <w:rsid w:val="00D23D6A"/>
    <w:rsid w:val="00D246A6"/>
    <w:rsid w:val="00D24994"/>
    <w:rsid w:val="00D24A75"/>
    <w:rsid w:val="00D25345"/>
    <w:rsid w:val="00D254BC"/>
    <w:rsid w:val="00D26001"/>
    <w:rsid w:val="00D26144"/>
    <w:rsid w:val="00D26873"/>
    <w:rsid w:val="00D26A69"/>
    <w:rsid w:val="00D26B2E"/>
    <w:rsid w:val="00D26D28"/>
    <w:rsid w:val="00D26D38"/>
    <w:rsid w:val="00D26D61"/>
    <w:rsid w:val="00D26ED4"/>
    <w:rsid w:val="00D270B7"/>
    <w:rsid w:val="00D272AD"/>
    <w:rsid w:val="00D27523"/>
    <w:rsid w:val="00D27B2D"/>
    <w:rsid w:val="00D27B44"/>
    <w:rsid w:val="00D27EF1"/>
    <w:rsid w:val="00D27F3D"/>
    <w:rsid w:val="00D27F46"/>
    <w:rsid w:val="00D3006E"/>
    <w:rsid w:val="00D30277"/>
    <w:rsid w:val="00D303C6"/>
    <w:rsid w:val="00D3049D"/>
    <w:rsid w:val="00D30681"/>
    <w:rsid w:val="00D306F5"/>
    <w:rsid w:val="00D30BAB"/>
    <w:rsid w:val="00D30DAF"/>
    <w:rsid w:val="00D30F7C"/>
    <w:rsid w:val="00D30FD1"/>
    <w:rsid w:val="00D3141D"/>
    <w:rsid w:val="00D31666"/>
    <w:rsid w:val="00D31F1C"/>
    <w:rsid w:val="00D320B6"/>
    <w:rsid w:val="00D322E7"/>
    <w:rsid w:val="00D323C2"/>
    <w:rsid w:val="00D32759"/>
    <w:rsid w:val="00D32D51"/>
    <w:rsid w:val="00D33352"/>
    <w:rsid w:val="00D3362E"/>
    <w:rsid w:val="00D336CD"/>
    <w:rsid w:val="00D336EB"/>
    <w:rsid w:val="00D3385A"/>
    <w:rsid w:val="00D338DC"/>
    <w:rsid w:val="00D33A80"/>
    <w:rsid w:val="00D33B12"/>
    <w:rsid w:val="00D345F7"/>
    <w:rsid w:val="00D3467C"/>
    <w:rsid w:val="00D34758"/>
    <w:rsid w:val="00D34A6D"/>
    <w:rsid w:val="00D34D66"/>
    <w:rsid w:val="00D34D7E"/>
    <w:rsid w:val="00D351F5"/>
    <w:rsid w:val="00D35486"/>
    <w:rsid w:val="00D35645"/>
    <w:rsid w:val="00D35C45"/>
    <w:rsid w:val="00D36344"/>
    <w:rsid w:val="00D36391"/>
    <w:rsid w:val="00D364C1"/>
    <w:rsid w:val="00D365C1"/>
    <w:rsid w:val="00D36A50"/>
    <w:rsid w:val="00D36AC3"/>
    <w:rsid w:val="00D36D3C"/>
    <w:rsid w:val="00D36D76"/>
    <w:rsid w:val="00D36FBC"/>
    <w:rsid w:val="00D37216"/>
    <w:rsid w:val="00D3753A"/>
    <w:rsid w:val="00D376B0"/>
    <w:rsid w:val="00D37A10"/>
    <w:rsid w:val="00D40839"/>
    <w:rsid w:val="00D40DB1"/>
    <w:rsid w:val="00D41157"/>
    <w:rsid w:val="00D4129B"/>
    <w:rsid w:val="00D4143D"/>
    <w:rsid w:val="00D41486"/>
    <w:rsid w:val="00D41814"/>
    <w:rsid w:val="00D41E9A"/>
    <w:rsid w:val="00D4212E"/>
    <w:rsid w:val="00D42133"/>
    <w:rsid w:val="00D42772"/>
    <w:rsid w:val="00D427B1"/>
    <w:rsid w:val="00D42B71"/>
    <w:rsid w:val="00D42FC9"/>
    <w:rsid w:val="00D42FE5"/>
    <w:rsid w:val="00D43024"/>
    <w:rsid w:val="00D439A4"/>
    <w:rsid w:val="00D43C68"/>
    <w:rsid w:val="00D43F68"/>
    <w:rsid w:val="00D441AC"/>
    <w:rsid w:val="00D4455C"/>
    <w:rsid w:val="00D44CE2"/>
    <w:rsid w:val="00D44E97"/>
    <w:rsid w:val="00D44F26"/>
    <w:rsid w:val="00D452C6"/>
    <w:rsid w:val="00D454B8"/>
    <w:rsid w:val="00D4554C"/>
    <w:rsid w:val="00D459E4"/>
    <w:rsid w:val="00D45A1A"/>
    <w:rsid w:val="00D45A3F"/>
    <w:rsid w:val="00D45B19"/>
    <w:rsid w:val="00D45E43"/>
    <w:rsid w:val="00D46120"/>
    <w:rsid w:val="00D461BD"/>
    <w:rsid w:val="00D46428"/>
    <w:rsid w:val="00D4679B"/>
    <w:rsid w:val="00D468F0"/>
    <w:rsid w:val="00D46A19"/>
    <w:rsid w:val="00D46AE1"/>
    <w:rsid w:val="00D46B14"/>
    <w:rsid w:val="00D46C86"/>
    <w:rsid w:val="00D47078"/>
    <w:rsid w:val="00D474AA"/>
    <w:rsid w:val="00D474EB"/>
    <w:rsid w:val="00D47846"/>
    <w:rsid w:val="00D47CEC"/>
    <w:rsid w:val="00D505AD"/>
    <w:rsid w:val="00D50662"/>
    <w:rsid w:val="00D5093B"/>
    <w:rsid w:val="00D50947"/>
    <w:rsid w:val="00D50C0F"/>
    <w:rsid w:val="00D50ECD"/>
    <w:rsid w:val="00D50FD2"/>
    <w:rsid w:val="00D510CE"/>
    <w:rsid w:val="00D511A4"/>
    <w:rsid w:val="00D5130A"/>
    <w:rsid w:val="00D51388"/>
    <w:rsid w:val="00D513EA"/>
    <w:rsid w:val="00D51957"/>
    <w:rsid w:val="00D51BB8"/>
    <w:rsid w:val="00D51BD6"/>
    <w:rsid w:val="00D51C8F"/>
    <w:rsid w:val="00D51CA5"/>
    <w:rsid w:val="00D51CCF"/>
    <w:rsid w:val="00D51D6E"/>
    <w:rsid w:val="00D528A6"/>
    <w:rsid w:val="00D52983"/>
    <w:rsid w:val="00D52ACB"/>
    <w:rsid w:val="00D52DEC"/>
    <w:rsid w:val="00D52F28"/>
    <w:rsid w:val="00D5302C"/>
    <w:rsid w:val="00D53369"/>
    <w:rsid w:val="00D535BB"/>
    <w:rsid w:val="00D53685"/>
    <w:rsid w:val="00D53A5E"/>
    <w:rsid w:val="00D53B83"/>
    <w:rsid w:val="00D53BE2"/>
    <w:rsid w:val="00D53DE7"/>
    <w:rsid w:val="00D53E5A"/>
    <w:rsid w:val="00D54178"/>
    <w:rsid w:val="00D541B3"/>
    <w:rsid w:val="00D5434A"/>
    <w:rsid w:val="00D54365"/>
    <w:rsid w:val="00D547D6"/>
    <w:rsid w:val="00D5484B"/>
    <w:rsid w:val="00D54918"/>
    <w:rsid w:val="00D54996"/>
    <w:rsid w:val="00D54A08"/>
    <w:rsid w:val="00D54A0B"/>
    <w:rsid w:val="00D54C2D"/>
    <w:rsid w:val="00D550F4"/>
    <w:rsid w:val="00D55118"/>
    <w:rsid w:val="00D551B5"/>
    <w:rsid w:val="00D55248"/>
    <w:rsid w:val="00D55330"/>
    <w:rsid w:val="00D55369"/>
    <w:rsid w:val="00D5613E"/>
    <w:rsid w:val="00D5632E"/>
    <w:rsid w:val="00D56472"/>
    <w:rsid w:val="00D56952"/>
    <w:rsid w:val="00D56AB3"/>
    <w:rsid w:val="00D56B49"/>
    <w:rsid w:val="00D56EE1"/>
    <w:rsid w:val="00D57317"/>
    <w:rsid w:val="00D573D1"/>
    <w:rsid w:val="00D573ED"/>
    <w:rsid w:val="00D57AAD"/>
    <w:rsid w:val="00D57C2D"/>
    <w:rsid w:val="00D57C76"/>
    <w:rsid w:val="00D57D03"/>
    <w:rsid w:val="00D57DF1"/>
    <w:rsid w:val="00D60010"/>
    <w:rsid w:val="00D60196"/>
    <w:rsid w:val="00D601B9"/>
    <w:rsid w:val="00D6027E"/>
    <w:rsid w:val="00D60375"/>
    <w:rsid w:val="00D603B9"/>
    <w:rsid w:val="00D6050D"/>
    <w:rsid w:val="00D60602"/>
    <w:rsid w:val="00D606E0"/>
    <w:rsid w:val="00D607E2"/>
    <w:rsid w:val="00D6099B"/>
    <w:rsid w:val="00D609F4"/>
    <w:rsid w:val="00D60B52"/>
    <w:rsid w:val="00D60BB2"/>
    <w:rsid w:val="00D60C7E"/>
    <w:rsid w:val="00D60FBB"/>
    <w:rsid w:val="00D615FE"/>
    <w:rsid w:val="00D61619"/>
    <w:rsid w:val="00D61629"/>
    <w:rsid w:val="00D6168A"/>
    <w:rsid w:val="00D61924"/>
    <w:rsid w:val="00D61ADE"/>
    <w:rsid w:val="00D61E9F"/>
    <w:rsid w:val="00D61FFE"/>
    <w:rsid w:val="00D62130"/>
    <w:rsid w:val="00D621C3"/>
    <w:rsid w:val="00D623EE"/>
    <w:rsid w:val="00D62466"/>
    <w:rsid w:val="00D62536"/>
    <w:rsid w:val="00D628DC"/>
    <w:rsid w:val="00D62AA3"/>
    <w:rsid w:val="00D62D4F"/>
    <w:rsid w:val="00D62FD3"/>
    <w:rsid w:val="00D63122"/>
    <w:rsid w:val="00D63496"/>
    <w:rsid w:val="00D63514"/>
    <w:rsid w:val="00D635FC"/>
    <w:rsid w:val="00D637F4"/>
    <w:rsid w:val="00D63B1B"/>
    <w:rsid w:val="00D63C00"/>
    <w:rsid w:val="00D63D14"/>
    <w:rsid w:val="00D63EF8"/>
    <w:rsid w:val="00D646A4"/>
    <w:rsid w:val="00D64933"/>
    <w:rsid w:val="00D6528C"/>
    <w:rsid w:val="00D65528"/>
    <w:rsid w:val="00D657C3"/>
    <w:rsid w:val="00D6599A"/>
    <w:rsid w:val="00D659CE"/>
    <w:rsid w:val="00D65C65"/>
    <w:rsid w:val="00D65FA6"/>
    <w:rsid w:val="00D6621E"/>
    <w:rsid w:val="00D66334"/>
    <w:rsid w:val="00D66367"/>
    <w:rsid w:val="00D66589"/>
    <w:rsid w:val="00D66903"/>
    <w:rsid w:val="00D66A04"/>
    <w:rsid w:val="00D66A7A"/>
    <w:rsid w:val="00D66AFE"/>
    <w:rsid w:val="00D66BAD"/>
    <w:rsid w:val="00D66CEE"/>
    <w:rsid w:val="00D66D5A"/>
    <w:rsid w:val="00D66E04"/>
    <w:rsid w:val="00D66EA8"/>
    <w:rsid w:val="00D66FC2"/>
    <w:rsid w:val="00D67062"/>
    <w:rsid w:val="00D672B6"/>
    <w:rsid w:val="00D67330"/>
    <w:rsid w:val="00D67788"/>
    <w:rsid w:val="00D677A4"/>
    <w:rsid w:val="00D67B3D"/>
    <w:rsid w:val="00D67B55"/>
    <w:rsid w:val="00D67E7A"/>
    <w:rsid w:val="00D7020E"/>
    <w:rsid w:val="00D70677"/>
    <w:rsid w:val="00D7073B"/>
    <w:rsid w:val="00D70E3F"/>
    <w:rsid w:val="00D70E61"/>
    <w:rsid w:val="00D710BB"/>
    <w:rsid w:val="00D711B0"/>
    <w:rsid w:val="00D71404"/>
    <w:rsid w:val="00D71494"/>
    <w:rsid w:val="00D71BB9"/>
    <w:rsid w:val="00D71D68"/>
    <w:rsid w:val="00D71E30"/>
    <w:rsid w:val="00D71F76"/>
    <w:rsid w:val="00D7214F"/>
    <w:rsid w:val="00D724D6"/>
    <w:rsid w:val="00D724D9"/>
    <w:rsid w:val="00D725F0"/>
    <w:rsid w:val="00D726B1"/>
    <w:rsid w:val="00D72CBE"/>
    <w:rsid w:val="00D72D15"/>
    <w:rsid w:val="00D72D52"/>
    <w:rsid w:val="00D72D72"/>
    <w:rsid w:val="00D72E01"/>
    <w:rsid w:val="00D72F26"/>
    <w:rsid w:val="00D737AF"/>
    <w:rsid w:val="00D73E3D"/>
    <w:rsid w:val="00D74071"/>
    <w:rsid w:val="00D7412C"/>
    <w:rsid w:val="00D741AA"/>
    <w:rsid w:val="00D742E8"/>
    <w:rsid w:val="00D747E8"/>
    <w:rsid w:val="00D748D8"/>
    <w:rsid w:val="00D753F5"/>
    <w:rsid w:val="00D754E2"/>
    <w:rsid w:val="00D754EC"/>
    <w:rsid w:val="00D75500"/>
    <w:rsid w:val="00D75760"/>
    <w:rsid w:val="00D75F5F"/>
    <w:rsid w:val="00D75F84"/>
    <w:rsid w:val="00D763C8"/>
    <w:rsid w:val="00D76529"/>
    <w:rsid w:val="00D7657A"/>
    <w:rsid w:val="00D766DD"/>
    <w:rsid w:val="00D7685E"/>
    <w:rsid w:val="00D76928"/>
    <w:rsid w:val="00D76932"/>
    <w:rsid w:val="00D76C25"/>
    <w:rsid w:val="00D76D8E"/>
    <w:rsid w:val="00D771EE"/>
    <w:rsid w:val="00D776FD"/>
    <w:rsid w:val="00D77A7E"/>
    <w:rsid w:val="00D77B72"/>
    <w:rsid w:val="00D77BB9"/>
    <w:rsid w:val="00D8070F"/>
    <w:rsid w:val="00D80863"/>
    <w:rsid w:val="00D80B6C"/>
    <w:rsid w:val="00D80BF2"/>
    <w:rsid w:val="00D80CFC"/>
    <w:rsid w:val="00D812C3"/>
    <w:rsid w:val="00D81357"/>
    <w:rsid w:val="00D814BD"/>
    <w:rsid w:val="00D817BC"/>
    <w:rsid w:val="00D817F9"/>
    <w:rsid w:val="00D81871"/>
    <w:rsid w:val="00D81F53"/>
    <w:rsid w:val="00D820F5"/>
    <w:rsid w:val="00D82442"/>
    <w:rsid w:val="00D82627"/>
    <w:rsid w:val="00D82D38"/>
    <w:rsid w:val="00D82EA3"/>
    <w:rsid w:val="00D835D1"/>
    <w:rsid w:val="00D835F3"/>
    <w:rsid w:val="00D836D4"/>
    <w:rsid w:val="00D83A5D"/>
    <w:rsid w:val="00D83D45"/>
    <w:rsid w:val="00D83D5E"/>
    <w:rsid w:val="00D83EBD"/>
    <w:rsid w:val="00D8447A"/>
    <w:rsid w:val="00D8463F"/>
    <w:rsid w:val="00D84C15"/>
    <w:rsid w:val="00D84E3D"/>
    <w:rsid w:val="00D85010"/>
    <w:rsid w:val="00D851A2"/>
    <w:rsid w:val="00D85342"/>
    <w:rsid w:val="00D854B1"/>
    <w:rsid w:val="00D85840"/>
    <w:rsid w:val="00D85C60"/>
    <w:rsid w:val="00D85FFE"/>
    <w:rsid w:val="00D86111"/>
    <w:rsid w:val="00D864AD"/>
    <w:rsid w:val="00D86B34"/>
    <w:rsid w:val="00D8718C"/>
    <w:rsid w:val="00D874AA"/>
    <w:rsid w:val="00D87ACE"/>
    <w:rsid w:val="00D87E6F"/>
    <w:rsid w:val="00D87E9F"/>
    <w:rsid w:val="00D900FB"/>
    <w:rsid w:val="00D90509"/>
    <w:rsid w:val="00D905A7"/>
    <w:rsid w:val="00D906FD"/>
    <w:rsid w:val="00D907E9"/>
    <w:rsid w:val="00D908AE"/>
    <w:rsid w:val="00D9092E"/>
    <w:rsid w:val="00D90D9D"/>
    <w:rsid w:val="00D91042"/>
    <w:rsid w:val="00D9108C"/>
    <w:rsid w:val="00D913CD"/>
    <w:rsid w:val="00D9199F"/>
    <w:rsid w:val="00D91A5F"/>
    <w:rsid w:val="00D91A72"/>
    <w:rsid w:val="00D91ECE"/>
    <w:rsid w:val="00D92229"/>
    <w:rsid w:val="00D92847"/>
    <w:rsid w:val="00D929CF"/>
    <w:rsid w:val="00D92BC4"/>
    <w:rsid w:val="00D92C45"/>
    <w:rsid w:val="00D92E2B"/>
    <w:rsid w:val="00D93005"/>
    <w:rsid w:val="00D9304C"/>
    <w:rsid w:val="00D9318E"/>
    <w:rsid w:val="00D93376"/>
    <w:rsid w:val="00D9356B"/>
    <w:rsid w:val="00D93727"/>
    <w:rsid w:val="00D93AA1"/>
    <w:rsid w:val="00D93B8C"/>
    <w:rsid w:val="00D93DAF"/>
    <w:rsid w:val="00D93E2A"/>
    <w:rsid w:val="00D93E9F"/>
    <w:rsid w:val="00D94101"/>
    <w:rsid w:val="00D94261"/>
    <w:rsid w:val="00D942C8"/>
    <w:rsid w:val="00D9435E"/>
    <w:rsid w:val="00D9436E"/>
    <w:rsid w:val="00D94991"/>
    <w:rsid w:val="00D94A29"/>
    <w:rsid w:val="00D94A88"/>
    <w:rsid w:val="00D94CF2"/>
    <w:rsid w:val="00D94E43"/>
    <w:rsid w:val="00D94EC7"/>
    <w:rsid w:val="00D95635"/>
    <w:rsid w:val="00D95B3A"/>
    <w:rsid w:val="00D95E35"/>
    <w:rsid w:val="00D96356"/>
    <w:rsid w:val="00D96362"/>
    <w:rsid w:val="00D96715"/>
    <w:rsid w:val="00D96720"/>
    <w:rsid w:val="00D973E4"/>
    <w:rsid w:val="00D975C9"/>
    <w:rsid w:val="00D975D1"/>
    <w:rsid w:val="00D9760D"/>
    <w:rsid w:val="00D97657"/>
    <w:rsid w:val="00D9766B"/>
    <w:rsid w:val="00D9798B"/>
    <w:rsid w:val="00D97AB0"/>
    <w:rsid w:val="00D97BAD"/>
    <w:rsid w:val="00DA00F9"/>
    <w:rsid w:val="00DA0139"/>
    <w:rsid w:val="00DA0391"/>
    <w:rsid w:val="00DA044C"/>
    <w:rsid w:val="00DA05CC"/>
    <w:rsid w:val="00DA0809"/>
    <w:rsid w:val="00DA0A1D"/>
    <w:rsid w:val="00DA0BCF"/>
    <w:rsid w:val="00DA0CEC"/>
    <w:rsid w:val="00DA0D6B"/>
    <w:rsid w:val="00DA10F2"/>
    <w:rsid w:val="00DA1122"/>
    <w:rsid w:val="00DA13EA"/>
    <w:rsid w:val="00DA16D3"/>
    <w:rsid w:val="00DA1901"/>
    <w:rsid w:val="00DA19CB"/>
    <w:rsid w:val="00DA1E2E"/>
    <w:rsid w:val="00DA1FDD"/>
    <w:rsid w:val="00DA2131"/>
    <w:rsid w:val="00DA224B"/>
    <w:rsid w:val="00DA22CD"/>
    <w:rsid w:val="00DA3107"/>
    <w:rsid w:val="00DA34C4"/>
    <w:rsid w:val="00DA3534"/>
    <w:rsid w:val="00DA3584"/>
    <w:rsid w:val="00DA38B4"/>
    <w:rsid w:val="00DA3AAC"/>
    <w:rsid w:val="00DA3AB2"/>
    <w:rsid w:val="00DA42A0"/>
    <w:rsid w:val="00DA43AD"/>
    <w:rsid w:val="00DA43BB"/>
    <w:rsid w:val="00DA47F9"/>
    <w:rsid w:val="00DA4A52"/>
    <w:rsid w:val="00DA4ACB"/>
    <w:rsid w:val="00DA4BB1"/>
    <w:rsid w:val="00DA4C7B"/>
    <w:rsid w:val="00DA4E2E"/>
    <w:rsid w:val="00DA4EC6"/>
    <w:rsid w:val="00DA4F82"/>
    <w:rsid w:val="00DA54DE"/>
    <w:rsid w:val="00DA555A"/>
    <w:rsid w:val="00DA572A"/>
    <w:rsid w:val="00DA57E2"/>
    <w:rsid w:val="00DA58CD"/>
    <w:rsid w:val="00DA5B0F"/>
    <w:rsid w:val="00DA5D07"/>
    <w:rsid w:val="00DA5DE1"/>
    <w:rsid w:val="00DA611B"/>
    <w:rsid w:val="00DA6493"/>
    <w:rsid w:val="00DA6988"/>
    <w:rsid w:val="00DA698B"/>
    <w:rsid w:val="00DA6A39"/>
    <w:rsid w:val="00DA6BB2"/>
    <w:rsid w:val="00DA6EFF"/>
    <w:rsid w:val="00DA70B7"/>
    <w:rsid w:val="00DA74A3"/>
    <w:rsid w:val="00DA7A32"/>
    <w:rsid w:val="00DA7B8E"/>
    <w:rsid w:val="00DA7FE3"/>
    <w:rsid w:val="00DB024C"/>
    <w:rsid w:val="00DB0331"/>
    <w:rsid w:val="00DB038B"/>
    <w:rsid w:val="00DB04CC"/>
    <w:rsid w:val="00DB0680"/>
    <w:rsid w:val="00DB07B2"/>
    <w:rsid w:val="00DB0920"/>
    <w:rsid w:val="00DB0AB2"/>
    <w:rsid w:val="00DB0C79"/>
    <w:rsid w:val="00DB1274"/>
    <w:rsid w:val="00DB16E8"/>
    <w:rsid w:val="00DB183E"/>
    <w:rsid w:val="00DB1937"/>
    <w:rsid w:val="00DB1BDB"/>
    <w:rsid w:val="00DB1D6D"/>
    <w:rsid w:val="00DB1FD6"/>
    <w:rsid w:val="00DB21F6"/>
    <w:rsid w:val="00DB2297"/>
    <w:rsid w:val="00DB22CC"/>
    <w:rsid w:val="00DB23E3"/>
    <w:rsid w:val="00DB2449"/>
    <w:rsid w:val="00DB24B9"/>
    <w:rsid w:val="00DB260B"/>
    <w:rsid w:val="00DB2742"/>
    <w:rsid w:val="00DB27CA"/>
    <w:rsid w:val="00DB2842"/>
    <w:rsid w:val="00DB2B5F"/>
    <w:rsid w:val="00DB3067"/>
    <w:rsid w:val="00DB329C"/>
    <w:rsid w:val="00DB343A"/>
    <w:rsid w:val="00DB350F"/>
    <w:rsid w:val="00DB3546"/>
    <w:rsid w:val="00DB367F"/>
    <w:rsid w:val="00DB3991"/>
    <w:rsid w:val="00DB3BF5"/>
    <w:rsid w:val="00DB40CF"/>
    <w:rsid w:val="00DB40F7"/>
    <w:rsid w:val="00DB4550"/>
    <w:rsid w:val="00DB485A"/>
    <w:rsid w:val="00DB4CE1"/>
    <w:rsid w:val="00DB5086"/>
    <w:rsid w:val="00DB5325"/>
    <w:rsid w:val="00DB54E1"/>
    <w:rsid w:val="00DB5538"/>
    <w:rsid w:val="00DB553A"/>
    <w:rsid w:val="00DB5581"/>
    <w:rsid w:val="00DB575C"/>
    <w:rsid w:val="00DB588B"/>
    <w:rsid w:val="00DB5CBE"/>
    <w:rsid w:val="00DB60D4"/>
    <w:rsid w:val="00DB60EE"/>
    <w:rsid w:val="00DB625E"/>
    <w:rsid w:val="00DB644B"/>
    <w:rsid w:val="00DB65F4"/>
    <w:rsid w:val="00DB67D1"/>
    <w:rsid w:val="00DB6B1F"/>
    <w:rsid w:val="00DB6CED"/>
    <w:rsid w:val="00DB702C"/>
    <w:rsid w:val="00DB73F4"/>
    <w:rsid w:val="00DB75D9"/>
    <w:rsid w:val="00DB783C"/>
    <w:rsid w:val="00DB7BC2"/>
    <w:rsid w:val="00DB7C0C"/>
    <w:rsid w:val="00DC01E2"/>
    <w:rsid w:val="00DC0375"/>
    <w:rsid w:val="00DC03E8"/>
    <w:rsid w:val="00DC0B34"/>
    <w:rsid w:val="00DC0DE7"/>
    <w:rsid w:val="00DC0FD7"/>
    <w:rsid w:val="00DC1076"/>
    <w:rsid w:val="00DC1087"/>
    <w:rsid w:val="00DC1225"/>
    <w:rsid w:val="00DC17D8"/>
    <w:rsid w:val="00DC1AAE"/>
    <w:rsid w:val="00DC1CF3"/>
    <w:rsid w:val="00DC1DE6"/>
    <w:rsid w:val="00DC1E1F"/>
    <w:rsid w:val="00DC1E2F"/>
    <w:rsid w:val="00DC1EA8"/>
    <w:rsid w:val="00DC1EDE"/>
    <w:rsid w:val="00DC23ED"/>
    <w:rsid w:val="00DC24C3"/>
    <w:rsid w:val="00DC26BA"/>
    <w:rsid w:val="00DC26D2"/>
    <w:rsid w:val="00DC2824"/>
    <w:rsid w:val="00DC2A44"/>
    <w:rsid w:val="00DC2B7E"/>
    <w:rsid w:val="00DC2C4F"/>
    <w:rsid w:val="00DC2D9C"/>
    <w:rsid w:val="00DC2FA7"/>
    <w:rsid w:val="00DC2FBF"/>
    <w:rsid w:val="00DC30F4"/>
    <w:rsid w:val="00DC3135"/>
    <w:rsid w:val="00DC35A1"/>
    <w:rsid w:val="00DC37B6"/>
    <w:rsid w:val="00DC37FA"/>
    <w:rsid w:val="00DC398C"/>
    <w:rsid w:val="00DC443C"/>
    <w:rsid w:val="00DC4663"/>
    <w:rsid w:val="00DC4CBC"/>
    <w:rsid w:val="00DC4FC1"/>
    <w:rsid w:val="00DC5376"/>
    <w:rsid w:val="00DC565C"/>
    <w:rsid w:val="00DC5AF7"/>
    <w:rsid w:val="00DC5CCE"/>
    <w:rsid w:val="00DC5DC0"/>
    <w:rsid w:val="00DC5DD7"/>
    <w:rsid w:val="00DC601D"/>
    <w:rsid w:val="00DC624F"/>
    <w:rsid w:val="00DC65FD"/>
    <w:rsid w:val="00DC66DB"/>
    <w:rsid w:val="00DC673B"/>
    <w:rsid w:val="00DC677E"/>
    <w:rsid w:val="00DC68B2"/>
    <w:rsid w:val="00DC6A8C"/>
    <w:rsid w:val="00DC7C3C"/>
    <w:rsid w:val="00DD0069"/>
    <w:rsid w:val="00DD00C9"/>
    <w:rsid w:val="00DD0172"/>
    <w:rsid w:val="00DD04AD"/>
    <w:rsid w:val="00DD0757"/>
    <w:rsid w:val="00DD0795"/>
    <w:rsid w:val="00DD0CEE"/>
    <w:rsid w:val="00DD1010"/>
    <w:rsid w:val="00DD145B"/>
    <w:rsid w:val="00DD15A2"/>
    <w:rsid w:val="00DD1783"/>
    <w:rsid w:val="00DD1D31"/>
    <w:rsid w:val="00DD1DC5"/>
    <w:rsid w:val="00DD1EA1"/>
    <w:rsid w:val="00DD1F0F"/>
    <w:rsid w:val="00DD1F41"/>
    <w:rsid w:val="00DD20A6"/>
    <w:rsid w:val="00DD20B7"/>
    <w:rsid w:val="00DD21E1"/>
    <w:rsid w:val="00DD2667"/>
    <w:rsid w:val="00DD27C9"/>
    <w:rsid w:val="00DD2917"/>
    <w:rsid w:val="00DD29BC"/>
    <w:rsid w:val="00DD2AD8"/>
    <w:rsid w:val="00DD2CF6"/>
    <w:rsid w:val="00DD3066"/>
    <w:rsid w:val="00DD310A"/>
    <w:rsid w:val="00DD31C5"/>
    <w:rsid w:val="00DD31F1"/>
    <w:rsid w:val="00DD34B2"/>
    <w:rsid w:val="00DD3792"/>
    <w:rsid w:val="00DD4442"/>
    <w:rsid w:val="00DD46DF"/>
    <w:rsid w:val="00DD493A"/>
    <w:rsid w:val="00DD4E32"/>
    <w:rsid w:val="00DD54E5"/>
    <w:rsid w:val="00DD5712"/>
    <w:rsid w:val="00DD57E5"/>
    <w:rsid w:val="00DD5961"/>
    <w:rsid w:val="00DD59D2"/>
    <w:rsid w:val="00DD5D52"/>
    <w:rsid w:val="00DD5DB0"/>
    <w:rsid w:val="00DD5EC4"/>
    <w:rsid w:val="00DD611F"/>
    <w:rsid w:val="00DD6552"/>
    <w:rsid w:val="00DD690A"/>
    <w:rsid w:val="00DD6958"/>
    <w:rsid w:val="00DD69C1"/>
    <w:rsid w:val="00DD6CEA"/>
    <w:rsid w:val="00DD6CEF"/>
    <w:rsid w:val="00DD6DB9"/>
    <w:rsid w:val="00DD733B"/>
    <w:rsid w:val="00DD758B"/>
    <w:rsid w:val="00DD763C"/>
    <w:rsid w:val="00DD76A6"/>
    <w:rsid w:val="00DD7832"/>
    <w:rsid w:val="00DD7956"/>
    <w:rsid w:val="00DD7B34"/>
    <w:rsid w:val="00DD7CF9"/>
    <w:rsid w:val="00DD7E15"/>
    <w:rsid w:val="00DE0262"/>
    <w:rsid w:val="00DE02E0"/>
    <w:rsid w:val="00DE04FC"/>
    <w:rsid w:val="00DE06B6"/>
    <w:rsid w:val="00DE0A8E"/>
    <w:rsid w:val="00DE0C12"/>
    <w:rsid w:val="00DE0EDE"/>
    <w:rsid w:val="00DE121F"/>
    <w:rsid w:val="00DE1242"/>
    <w:rsid w:val="00DE187A"/>
    <w:rsid w:val="00DE18E4"/>
    <w:rsid w:val="00DE1920"/>
    <w:rsid w:val="00DE1C62"/>
    <w:rsid w:val="00DE1E17"/>
    <w:rsid w:val="00DE23DE"/>
    <w:rsid w:val="00DE2734"/>
    <w:rsid w:val="00DE278B"/>
    <w:rsid w:val="00DE286D"/>
    <w:rsid w:val="00DE2BBA"/>
    <w:rsid w:val="00DE2CCA"/>
    <w:rsid w:val="00DE2F93"/>
    <w:rsid w:val="00DE308F"/>
    <w:rsid w:val="00DE3B1E"/>
    <w:rsid w:val="00DE41F0"/>
    <w:rsid w:val="00DE43A8"/>
    <w:rsid w:val="00DE46B6"/>
    <w:rsid w:val="00DE46F7"/>
    <w:rsid w:val="00DE4750"/>
    <w:rsid w:val="00DE4838"/>
    <w:rsid w:val="00DE4A2D"/>
    <w:rsid w:val="00DE4AF0"/>
    <w:rsid w:val="00DE50F1"/>
    <w:rsid w:val="00DE510B"/>
    <w:rsid w:val="00DE53F0"/>
    <w:rsid w:val="00DE5562"/>
    <w:rsid w:val="00DE590D"/>
    <w:rsid w:val="00DE5BB1"/>
    <w:rsid w:val="00DE5D4A"/>
    <w:rsid w:val="00DE61A4"/>
    <w:rsid w:val="00DE64A2"/>
    <w:rsid w:val="00DE655E"/>
    <w:rsid w:val="00DE6593"/>
    <w:rsid w:val="00DE6C79"/>
    <w:rsid w:val="00DE6C7B"/>
    <w:rsid w:val="00DE6FD6"/>
    <w:rsid w:val="00DE73D0"/>
    <w:rsid w:val="00DE73ED"/>
    <w:rsid w:val="00DE7527"/>
    <w:rsid w:val="00DE769D"/>
    <w:rsid w:val="00DE76A3"/>
    <w:rsid w:val="00DE7918"/>
    <w:rsid w:val="00DE7C8B"/>
    <w:rsid w:val="00DE7DB8"/>
    <w:rsid w:val="00DE7DDC"/>
    <w:rsid w:val="00DE7FB3"/>
    <w:rsid w:val="00DF049C"/>
    <w:rsid w:val="00DF04F4"/>
    <w:rsid w:val="00DF08E3"/>
    <w:rsid w:val="00DF09DC"/>
    <w:rsid w:val="00DF113F"/>
    <w:rsid w:val="00DF1233"/>
    <w:rsid w:val="00DF1266"/>
    <w:rsid w:val="00DF14EE"/>
    <w:rsid w:val="00DF159F"/>
    <w:rsid w:val="00DF17AB"/>
    <w:rsid w:val="00DF19DD"/>
    <w:rsid w:val="00DF1B50"/>
    <w:rsid w:val="00DF1D13"/>
    <w:rsid w:val="00DF1E92"/>
    <w:rsid w:val="00DF1EA7"/>
    <w:rsid w:val="00DF2033"/>
    <w:rsid w:val="00DF20EF"/>
    <w:rsid w:val="00DF2139"/>
    <w:rsid w:val="00DF2305"/>
    <w:rsid w:val="00DF2447"/>
    <w:rsid w:val="00DF2465"/>
    <w:rsid w:val="00DF256F"/>
    <w:rsid w:val="00DF28B2"/>
    <w:rsid w:val="00DF2DDD"/>
    <w:rsid w:val="00DF2E94"/>
    <w:rsid w:val="00DF39B2"/>
    <w:rsid w:val="00DF3A19"/>
    <w:rsid w:val="00DF3BC2"/>
    <w:rsid w:val="00DF3D1E"/>
    <w:rsid w:val="00DF3F23"/>
    <w:rsid w:val="00DF3FF7"/>
    <w:rsid w:val="00DF431E"/>
    <w:rsid w:val="00DF43E5"/>
    <w:rsid w:val="00DF49C8"/>
    <w:rsid w:val="00DF4D0D"/>
    <w:rsid w:val="00DF5728"/>
    <w:rsid w:val="00DF5A89"/>
    <w:rsid w:val="00DF5BE9"/>
    <w:rsid w:val="00DF5D2C"/>
    <w:rsid w:val="00DF5F50"/>
    <w:rsid w:val="00DF638B"/>
    <w:rsid w:val="00DF64E5"/>
    <w:rsid w:val="00DF65A2"/>
    <w:rsid w:val="00DF6A03"/>
    <w:rsid w:val="00DF768E"/>
    <w:rsid w:val="00DF76BC"/>
    <w:rsid w:val="00DF771F"/>
    <w:rsid w:val="00DF798D"/>
    <w:rsid w:val="00DF7A68"/>
    <w:rsid w:val="00DF7A88"/>
    <w:rsid w:val="00DF7BF6"/>
    <w:rsid w:val="00DF7C54"/>
    <w:rsid w:val="00DF7DA2"/>
    <w:rsid w:val="00DF7DF5"/>
    <w:rsid w:val="00E00330"/>
    <w:rsid w:val="00E0036D"/>
    <w:rsid w:val="00E00380"/>
    <w:rsid w:val="00E004F0"/>
    <w:rsid w:val="00E00618"/>
    <w:rsid w:val="00E00A08"/>
    <w:rsid w:val="00E00AA1"/>
    <w:rsid w:val="00E00D57"/>
    <w:rsid w:val="00E00E88"/>
    <w:rsid w:val="00E00FA1"/>
    <w:rsid w:val="00E0111E"/>
    <w:rsid w:val="00E0131A"/>
    <w:rsid w:val="00E017A2"/>
    <w:rsid w:val="00E01A70"/>
    <w:rsid w:val="00E01D38"/>
    <w:rsid w:val="00E02311"/>
    <w:rsid w:val="00E0250E"/>
    <w:rsid w:val="00E026C9"/>
    <w:rsid w:val="00E02B3C"/>
    <w:rsid w:val="00E02D4F"/>
    <w:rsid w:val="00E02DA5"/>
    <w:rsid w:val="00E032C4"/>
    <w:rsid w:val="00E033E0"/>
    <w:rsid w:val="00E03455"/>
    <w:rsid w:val="00E034AF"/>
    <w:rsid w:val="00E03B5E"/>
    <w:rsid w:val="00E03DEB"/>
    <w:rsid w:val="00E0449F"/>
    <w:rsid w:val="00E04853"/>
    <w:rsid w:val="00E057C3"/>
    <w:rsid w:val="00E05B8E"/>
    <w:rsid w:val="00E05B9A"/>
    <w:rsid w:val="00E05C18"/>
    <w:rsid w:val="00E05E4E"/>
    <w:rsid w:val="00E0605E"/>
    <w:rsid w:val="00E061CC"/>
    <w:rsid w:val="00E06204"/>
    <w:rsid w:val="00E06686"/>
    <w:rsid w:val="00E068F9"/>
    <w:rsid w:val="00E06B3A"/>
    <w:rsid w:val="00E06E03"/>
    <w:rsid w:val="00E06E8F"/>
    <w:rsid w:val="00E07225"/>
    <w:rsid w:val="00E074D6"/>
    <w:rsid w:val="00E07829"/>
    <w:rsid w:val="00E07BDF"/>
    <w:rsid w:val="00E07EAB"/>
    <w:rsid w:val="00E107A4"/>
    <w:rsid w:val="00E1093D"/>
    <w:rsid w:val="00E10A2B"/>
    <w:rsid w:val="00E10A2C"/>
    <w:rsid w:val="00E10A52"/>
    <w:rsid w:val="00E10E60"/>
    <w:rsid w:val="00E116B2"/>
    <w:rsid w:val="00E11F3C"/>
    <w:rsid w:val="00E11F5E"/>
    <w:rsid w:val="00E121A0"/>
    <w:rsid w:val="00E121BD"/>
    <w:rsid w:val="00E1268B"/>
    <w:rsid w:val="00E126C8"/>
    <w:rsid w:val="00E126EB"/>
    <w:rsid w:val="00E126F9"/>
    <w:rsid w:val="00E127A2"/>
    <w:rsid w:val="00E128C9"/>
    <w:rsid w:val="00E12A35"/>
    <w:rsid w:val="00E13243"/>
    <w:rsid w:val="00E13250"/>
    <w:rsid w:val="00E133C7"/>
    <w:rsid w:val="00E13406"/>
    <w:rsid w:val="00E13698"/>
    <w:rsid w:val="00E138C4"/>
    <w:rsid w:val="00E14026"/>
    <w:rsid w:val="00E1413D"/>
    <w:rsid w:val="00E1478E"/>
    <w:rsid w:val="00E14810"/>
    <w:rsid w:val="00E148AF"/>
    <w:rsid w:val="00E14D42"/>
    <w:rsid w:val="00E15035"/>
    <w:rsid w:val="00E151B2"/>
    <w:rsid w:val="00E152C1"/>
    <w:rsid w:val="00E155DF"/>
    <w:rsid w:val="00E15A90"/>
    <w:rsid w:val="00E15AE3"/>
    <w:rsid w:val="00E15E79"/>
    <w:rsid w:val="00E16103"/>
    <w:rsid w:val="00E16458"/>
    <w:rsid w:val="00E165B0"/>
    <w:rsid w:val="00E167A0"/>
    <w:rsid w:val="00E1697A"/>
    <w:rsid w:val="00E169FB"/>
    <w:rsid w:val="00E16D7B"/>
    <w:rsid w:val="00E16F2B"/>
    <w:rsid w:val="00E16F52"/>
    <w:rsid w:val="00E17221"/>
    <w:rsid w:val="00E17617"/>
    <w:rsid w:val="00E17773"/>
    <w:rsid w:val="00E17CB0"/>
    <w:rsid w:val="00E17CD0"/>
    <w:rsid w:val="00E17E34"/>
    <w:rsid w:val="00E17F29"/>
    <w:rsid w:val="00E20703"/>
    <w:rsid w:val="00E20A57"/>
    <w:rsid w:val="00E20E39"/>
    <w:rsid w:val="00E210B7"/>
    <w:rsid w:val="00E21188"/>
    <w:rsid w:val="00E21286"/>
    <w:rsid w:val="00E2132B"/>
    <w:rsid w:val="00E21398"/>
    <w:rsid w:val="00E21482"/>
    <w:rsid w:val="00E2165D"/>
    <w:rsid w:val="00E21BAB"/>
    <w:rsid w:val="00E21E09"/>
    <w:rsid w:val="00E22151"/>
    <w:rsid w:val="00E221AE"/>
    <w:rsid w:val="00E223C0"/>
    <w:rsid w:val="00E2253E"/>
    <w:rsid w:val="00E22897"/>
    <w:rsid w:val="00E228EA"/>
    <w:rsid w:val="00E229B1"/>
    <w:rsid w:val="00E22A38"/>
    <w:rsid w:val="00E22B50"/>
    <w:rsid w:val="00E22C56"/>
    <w:rsid w:val="00E23119"/>
    <w:rsid w:val="00E23368"/>
    <w:rsid w:val="00E2340F"/>
    <w:rsid w:val="00E235F6"/>
    <w:rsid w:val="00E236A7"/>
    <w:rsid w:val="00E237B0"/>
    <w:rsid w:val="00E23806"/>
    <w:rsid w:val="00E23897"/>
    <w:rsid w:val="00E2391D"/>
    <w:rsid w:val="00E23B17"/>
    <w:rsid w:val="00E23D76"/>
    <w:rsid w:val="00E23E40"/>
    <w:rsid w:val="00E24001"/>
    <w:rsid w:val="00E2423B"/>
    <w:rsid w:val="00E24817"/>
    <w:rsid w:val="00E24965"/>
    <w:rsid w:val="00E24EA4"/>
    <w:rsid w:val="00E24FEB"/>
    <w:rsid w:val="00E250CC"/>
    <w:rsid w:val="00E25530"/>
    <w:rsid w:val="00E255D3"/>
    <w:rsid w:val="00E255F0"/>
    <w:rsid w:val="00E25669"/>
    <w:rsid w:val="00E25675"/>
    <w:rsid w:val="00E259CA"/>
    <w:rsid w:val="00E25A73"/>
    <w:rsid w:val="00E25C7C"/>
    <w:rsid w:val="00E26072"/>
    <w:rsid w:val="00E2619E"/>
    <w:rsid w:val="00E26318"/>
    <w:rsid w:val="00E26537"/>
    <w:rsid w:val="00E26A73"/>
    <w:rsid w:val="00E26ABE"/>
    <w:rsid w:val="00E26FC6"/>
    <w:rsid w:val="00E27092"/>
    <w:rsid w:val="00E2729F"/>
    <w:rsid w:val="00E27340"/>
    <w:rsid w:val="00E273E9"/>
    <w:rsid w:val="00E276B5"/>
    <w:rsid w:val="00E27712"/>
    <w:rsid w:val="00E303A1"/>
    <w:rsid w:val="00E30AB4"/>
    <w:rsid w:val="00E30CA8"/>
    <w:rsid w:val="00E30FE3"/>
    <w:rsid w:val="00E318E3"/>
    <w:rsid w:val="00E319C8"/>
    <w:rsid w:val="00E31A55"/>
    <w:rsid w:val="00E31BFE"/>
    <w:rsid w:val="00E31ECB"/>
    <w:rsid w:val="00E31ECC"/>
    <w:rsid w:val="00E3277A"/>
    <w:rsid w:val="00E3294C"/>
    <w:rsid w:val="00E32A59"/>
    <w:rsid w:val="00E32C5F"/>
    <w:rsid w:val="00E32E12"/>
    <w:rsid w:val="00E32F1F"/>
    <w:rsid w:val="00E33161"/>
    <w:rsid w:val="00E334BC"/>
    <w:rsid w:val="00E33604"/>
    <w:rsid w:val="00E336CD"/>
    <w:rsid w:val="00E33705"/>
    <w:rsid w:val="00E3370E"/>
    <w:rsid w:val="00E338B4"/>
    <w:rsid w:val="00E33C01"/>
    <w:rsid w:val="00E33C73"/>
    <w:rsid w:val="00E33F55"/>
    <w:rsid w:val="00E34424"/>
    <w:rsid w:val="00E345E3"/>
    <w:rsid w:val="00E3464D"/>
    <w:rsid w:val="00E34695"/>
    <w:rsid w:val="00E3497B"/>
    <w:rsid w:val="00E3499A"/>
    <w:rsid w:val="00E34CF0"/>
    <w:rsid w:val="00E34D96"/>
    <w:rsid w:val="00E350AA"/>
    <w:rsid w:val="00E35624"/>
    <w:rsid w:val="00E3580C"/>
    <w:rsid w:val="00E35DE7"/>
    <w:rsid w:val="00E36017"/>
    <w:rsid w:val="00E36081"/>
    <w:rsid w:val="00E36182"/>
    <w:rsid w:val="00E36521"/>
    <w:rsid w:val="00E36708"/>
    <w:rsid w:val="00E3698D"/>
    <w:rsid w:val="00E36E54"/>
    <w:rsid w:val="00E36FFC"/>
    <w:rsid w:val="00E3705A"/>
    <w:rsid w:val="00E371DC"/>
    <w:rsid w:val="00E373E0"/>
    <w:rsid w:val="00E3744B"/>
    <w:rsid w:val="00E374FE"/>
    <w:rsid w:val="00E3765A"/>
    <w:rsid w:val="00E37713"/>
    <w:rsid w:val="00E37999"/>
    <w:rsid w:val="00E37A44"/>
    <w:rsid w:val="00E37E66"/>
    <w:rsid w:val="00E40185"/>
    <w:rsid w:val="00E4031A"/>
    <w:rsid w:val="00E40850"/>
    <w:rsid w:val="00E40C89"/>
    <w:rsid w:val="00E41129"/>
    <w:rsid w:val="00E412F6"/>
    <w:rsid w:val="00E4164F"/>
    <w:rsid w:val="00E41B39"/>
    <w:rsid w:val="00E41D2D"/>
    <w:rsid w:val="00E41FED"/>
    <w:rsid w:val="00E4240D"/>
    <w:rsid w:val="00E42766"/>
    <w:rsid w:val="00E42806"/>
    <w:rsid w:val="00E42A0F"/>
    <w:rsid w:val="00E42A31"/>
    <w:rsid w:val="00E42A40"/>
    <w:rsid w:val="00E42BF4"/>
    <w:rsid w:val="00E42F33"/>
    <w:rsid w:val="00E43297"/>
    <w:rsid w:val="00E4355D"/>
    <w:rsid w:val="00E439E6"/>
    <w:rsid w:val="00E43DE2"/>
    <w:rsid w:val="00E43E5F"/>
    <w:rsid w:val="00E44006"/>
    <w:rsid w:val="00E447C6"/>
    <w:rsid w:val="00E448D3"/>
    <w:rsid w:val="00E44B92"/>
    <w:rsid w:val="00E44C90"/>
    <w:rsid w:val="00E44E2E"/>
    <w:rsid w:val="00E44F35"/>
    <w:rsid w:val="00E4528F"/>
    <w:rsid w:val="00E45521"/>
    <w:rsid w:val="00E455B0"/>
    <w:rsid w:val="00E455F6"/>
    <w:rsid w:val="00E45630"/>
    <w:rsid w:val="00E45716"/>
    <w:rsid w:val="00E458ED"/>
    <w:rsid w:val="00E4593D"/>
    <w:rsid w:val="00E45A2E"/>
    <w:rsid w:val="00E46182"/>
    <w:rsid w:val="00E4671B"/>
    <w:rsid w:val="00E471E1"/>
    <w:rsid w:val="00E47862"/>
    <w:rsid w:val="00E47955"/>
    <w:rsid w:val="00E47962"/>
    <w:rsid w:val="00E47A6A"/>
    <w:rsid w:val="00E5042C"/>
    <w:rsid w:val="00E50505"/>
    <w:rsid w:val="00E50551"/>
    <w:rsid w:val="00E5093D"/>
    <w:rsid w:val="00E50950"/>
    <w:rsid w:val="00E51150"/>
    <w:rsid w:val="00E5126B"/>
    <w:rsid w:val="00E5147D"/>
    <w:rsid w:val="00E514A9"/>
    <w:rsid w:val="00E517D3"/>
    <w:rsid w:val="00E51A7A"/>
    <w:rsid w:val="00E51D57"/>
    <w:rsid w:val="00E51F32"/>
    <w:rsid w:val="00E5200F"/>
    <w:rsid w:val="00E52028"/>
    <w:rsid w:val="00E52550"/>
    <w:rsid w:val="00E52710"/>
    <w:rsid w:val="00E52A3E"/>
    <w:rsid w:val="00E52CF4"/>
    <w:rsid w:val="00E52DE6"/>
    <w:rsid w:val="00E534C1"/>
    <w:rsid w:val="00E5383F"/>
    <w:rsid w:val="00E53AB0"/>
    <w:rsid w:val="00E53BAD"/>
    <w:rsid w:val="00E540F5"/>
    <w:rsid w:val="00E540FB"/>
    <w:rsid w:val="00E5472F"/>
    <w:rsid w:val="00E54787"/>
    <w:rsid w:val="00E54D13"/>
    <w:rsid w:val="00E54EA2"/>
    <w:rsid w:val="00E5512B"/>
    <w:rsid w:val="00E5555D"/>
    <w:rsid w:val="00E55836"/>
    <w:rsid w:val="00E55949"/>
    <w:rsid w:val="00E55AB3"/>
    <w:rsid w:val="00E55EB1"/>
    <w:rsid w:val="00E55F41"/>
    <w:rsid w:val="00E56130"/>
    <w:rsid w:val="00E5623A"/>
    <w:rsid w:val="00E569C8"/>
    <w:rsid w:val="00E56BB9"/>
    <w:rsid w:val="00E56EDA"/>
    <w:rsid w:val="00E5756F"/>
    <w:rsid w:val="00E577C4"/>
    <w:rsid w:val="00E57827"/>
    <w:rsid w:val="00E57B29"/>
    <w:rsid w:val="00E57BDC"/>
    <w:rsid w:val="00E57D70"/>
    <w:rsid w:val="00E57DE6"/>
    <w:rsid w:val="00E57DF8"/>
    <w:rsid w:val="00E57EAD"/>
    <w:rsid w:val="00E57EF9"/>
    <w:rsid w:val="00E57F15"/>
    <w:rsid w:val="00E601F0"/>
    <w:rsid w:val="00E6035D"/>
    <w:rsid w:val="00E606E3"/>
    <w:rsid w:val="00E60806"/>
    <w:rsid w:val="00E6094C"/>
    <w:rsid w:val="00E60F82"/>
    <w:rsid w:val="00E611E4"/>
    <w:rsid w:val="00E612B4"/>
    <w:rsid w:val="00E614B4"/>
    <w:rsid w:val="00E61510"/>
    <w:rsid w:val="00E61546"/>
    <w:rsid w:val="00E61550"/>
    <w:rsid w:val="00E61765"/>
    <w:rsid w:val="00E6179C"/>
    <w:rsid w:val="00E61B9B"/>
    <w:rsid w:val="00E61BF4"/>
    <w:rsid w:val="00E61C1A"/>
    <w:rsid w:val="00E61CC0"/>
    <w:rsid w:val="00E622D2"/>
    <w:rsid w:val="00E62733"/>
    <w:rsid w:val="00E62A0D"/>
    <w:rsid w:val="00E62A25"/>
    <w:rsid w:val="00E62A38"/>
    <w:rsid w:val="00E62AD8"/>
    <w:rsid w:val="00E62B46"/>
    <w:rsid w:val="00E62B6A"/>
    <w:rsid w:val="00E62E28"/>
    <w:rsid w:val="00E6333A"/>
    <w:rsid w:val="00E6338E"/>
    <w:rsid w:val="00E6344E"/>
    <w:rsid w:val="00E6354E"/>
    <w:rsid w:val="00E63AB3"/>
    <w:rsid w:val="00E63B59"/>
    <w:rsid w:val="00E63B5B"/>
    <w:rsid w:val="00E63C91"/>
    <w:rsid w:val="00E63D4C"/>
    <w:rsid w:val="00E63F57"/>
    <w:rsid w:val="00E6431F"/>
    <w:rsid w:val="00E645F6"/>
    <w:rsid w:val="00E64681"/>
    <w:rsid w:val="00E646FB"/>
    <w:rsid w:val="00E64D8C"/>
    <w:rsid w:val="00E65037"/>
    <w:rsid w:val="00E650D0"/>
    <w:rsid w:val="00E65161"/>
    <w:rsid w:val="00E651D5"/>
    <w:rsid w:val="00E6529F"/>
    <w:rsid w:val="00E656A1"/>
    <w:rsid w:val="00E65750"/>
    <w:rsid w:val="00E65AD3"/>
    <w:rsid w:val="00E65B74"/>
    <w:rsid w:val="00E66129"/>
    <w:rsid w:val="00E6664D"/>
    <w:rsid w:val="00E666DF"/>
    <w:rsid w:val="00E6692B"/>
    <w:rsid w:val="00E669A4"/>
    <w:rsid w:val="00E669CA"/>
    <w:rsid w:val="00E669D5"/>
    <w:rsid w:val="00E669F0"/>
    <w:rsid w:val="00E66B60"/>
    <w:rsid w:val="00E66C45"/>
    <w:rsid w:val="00E66C4D"/>
    <w:rsid w:val="00E66E0E"/>
    <w:rsid w:val="00E66F82"/>
    <w:rsid w:val="00E671B8"/>
    <w:rsid w:val="00E672CE"/>
    <w:rsid w:val="00E674E3"/>
    <w:rsid w:val="00E6771A"/>
    <w:rsid w:val="00E67B2A"/>
    <w:rsid w:val="00E67D03"/>
    <w:rsid w:val="00E67D22"/>
    <w:rsid w:val="00E707EA"/>
    <w:rsid w:val="00E70840"/>
    <w:rsid w:val="00E70941"/>
    <w:rsid w:val="00E70AB5"/>
    <w:rsid w:val="00E70E1D"/>
    <w:rsid w:val="00E711EE"/>
    <w:rsid w:val="00E7154A"/>
    <w:rsid w:val="00E715BE"/>
    <w:rsid w:val="00E71643"/>
    <w:rsid w:val="00E71786"/>
    <w:rsid w:val="00E71BF8"/>
    <w:rsid w:val="00E71CF6"/>
    <w:rsid w:val="00E71D34"/>
    <w:rsid w:val="00E71E0D"/>
    <w:rsid w:val="00E71E84"/>
    <w:rsid w:val="00E7201E"/>
    <w:rsid w:val="00E72123"/>
    <w:rsid w:val="00E723C3"/>
    <w:rsid w:val="00E723E6"/>
    <w:rsid w:val="00E7266C"/>
    <w:rsid w:val="00E72680"/>
    <w:rsid w:val="00E7273E"/>
    <w:rsid w:val="00E72932"/>
    <w:rsid w:val="00E72995"/>
    <w:rsid w:val="00E72BAC"/>
    <w:rsid w:val="00E72F9C"/>
    <w:rsid w:val="00E735BE"/>
    <w:rsid w:val="00E73C05"/>
    <w:rsid w:val="00E73CAB"/>
    <w:rsid w:val="00E73F76"/>
    <w:rsid w:val="00E7417B"/>
    <w:rsid w:val="00E74480"/>
    <w:rsid w:val="00E744D1"/>
    <w:rsid w:val="00E746C0"/>
    <w:rsid w:val="00E74B16"/>
    <w:rsid w:val="00E74C1B"/>
    <w:rsid w:val="00E74C83"/>
    <w:rsid w:val="00E74D3D"/>
    <w:rsid w:val="00E74DDB"/>
    <w:rsid w:val="00E74E68"/>
    <w:rsid w:val="00E74F19"/>
    <w:rsid w:val="00E74F6F"/>
    <w:rsid w:val="00E75495"/>
    <w:rsid w:val="00E75D1C"/>
    <w:rsid w:val="00E75F9A"/>
    <w:rsid w:val="00E760B2"/>
    <w:rsid w:val="00E764B0"/>
    <w:rsid w:val="00E76714"/>
    <w:rsid w:val="00E7684D"/>
    <w:rsid w:val="00E76991"/>
    <w:rsid w:val="00E76C11"/>
    <w:rsid w:val="00E76D9C"/>
    <w:rsid w:val="00E76F23"/>
    <w:rsid w:val="00E770C6"/>
    <w:rsid w:val="00E772BC"/>
    <w:rsid w:val="00E77546"/>
    <w:rsid w:val="00E77C85"/>
    <w:rsid w:val="00E802D9"/>
    <w:rsid w:val="00E8034C"/>
    <w:rsid w:val="00E806A6"/>
    <w:rsid w:val="00E808B6"/>
    <w:rsid w:val="00E808F9"/>
    <w:rsid w:val="00E80B92"/>
    <w:rsid w:val="00E80CC6"/>
    <w:rsid w:val="00E80DDB"/>
    <w:rsid w:val="00E80F4F"/>
    <w:rsid w:val="00E81020"/>
    <w:rsid w:val="00E813D8"/>
    <w:rsid w:val="00E81480"/>
    <w:rsid w:val="00E81485"/>
    <w:rsid w:val="00E814FC"/>
    <w:rsid w:val="00E818D1"/>
    <w:rsid w:val="00E81CBF"/>
    <w:rsid w:val="00E81D16"/>
    <w:rsid w:val="00E82045"/>
    <w:rsid w:val="00E8207A"/>
    <w:rsid w:val="00E82268"/>
    <w:rsid w:val="00E82325"/>
    <w:rsid w:val="00E82825"/>
    <w:rsid w:val="00E828F8"/>
    <w:rsid w:val="00E83097"/>
    <w:rsid w:val="00E8357D"/>
    <w:rsid w:val="00E83B78"/>
    <w:rsid w:val="00E83B8C"/>
    <w:rsid w:val="00E83D11"/>
    <w:rsid w:val="00E841A9"/>
    <w:rsid w:val="00E84870"/>
    <w:rsid w:val="00E84B0D"/>
    <w:rsid w:val="00E84FC1"/>
    <w:rsid w:val="00E851BE"/>
    <w:rsid w:val="00E851F5"/>
    <w:rsid w:val="00E85221"/>
    <w:rsid w:val="00E852FD"/>
    <w:rsid w:val="00E853D6"/>
    <w:rsid w:val="00E857F5"/>
    <w:rsid w:val="00E859FA"/>
    <w:rsid w:val="00E85A7D"/>
    <w:rsid w:val="00E85B2A"/>
    <w:rsid w:val="00E85C38"/>
    <w:rsid w:val="00E865C8"/>
    <w:rsid w:val="00E868BD"/>
    <w:rsid w:val="00E86E6E"/>
    <w:rsid w:val="00E870B9"/>
    <w:rsid w:val="00E872F1"/>
    <w:rsid w:val="00E873AA"/>
    <w:rsid w:val="00E87576"/>
    <w:rsid w:val="00E876E7"/>
    <w:rsid w:val="00E87B89"/>
    <w:rsid w:val="00E87D95"/>
    <w:rsid w:val="00E90536"/>
    <w:rsid w:val="00E908CA"/>
    <w:rsid w:val="00E90E0D"/>
    <w:rsid w:val="00E90F53"/>
    <w:rsid w:val="00E9111E"/>
    <w:rsid w:val="00E91373"/>
    <w:rsid w:val="00E916CD"/>
    <w:rsid w:val="00E91D0E"/>
    <w:rsid w:val="00E9201E"/>
    <w:rsid w:val="00E922C5"/>
    <w:rsid w:val="00E92AFD"/>
    <w:rsid w:val="00E92FAA"/>
    <w:rsid w:val="00E93121"/>
    <w:rsid w:val="00E93478"/>
    <w:rsid w:val="00E93A89"/>
    <w:rsid w:val="00E93ADD"/>
    <w:rsid w:val="00E93B88"/>
    <w:rsid w:val="00E9476C"/>
    <w:rsid w:val="00E9487D"/>
    <w:rsid w:val="00E94896"/>
    <w:rsid w:val="00E948C4"/>
    <w:rsid w:val="00E948C6"/>
    <w:rsid w:val="00E948E4"/>
    <w:rsid w:val="00E949BE"/>
    <w:rsid w:val="00E94BA9"/>
    <w:rsid w:val="00E94CBF"/>
    <w:rsid w:val="00E94DE4"/>
    <w:rsid w:val="00E9501A"/>
    <w:rsid w:val="00E954CF"/>
    <w:rsid w:val="00E96AAF"/>
    <w:rsid w:val="00E97335"/>
    <w:rsid w:val="00E9746D"/>
    <w:rsid w:val="00E97570"/>
    <w:rsid w:val="00E97B34"/>
    <w:rsid w:val="00E97B93"/>
    <w:rsid w:val="00E97BF3"/>
    <w:rsid w:val="00E97FA9"/>
    <w:rsid w:val="00E97FDE"/>
    <w:rsid w:val="00EA012E"/>
    <w:rsid w:val="00EA03D6"/>
    <w:rsid w:val="00EA05A9"/>
    <w:rsid w:val="00EA06A6"/>
    <w:rsid w:val="00EA095D"/>
    <w:rsid w:val="00EA0C10"/>
    <w:rsid w:val="00EA0E5D"/>
    <w:rsid w:val="00EA0F93"/>
    <w:rsid w:val="00EA113D"/>
    <w:rsid w:val="00EA122D"/>
    <w:rsid w:val="00EA1272"/>
    <w:rsid w:val="00EA1740"/>
    <w:rsid w:val="00EA1811"/>
    <w:rsid w:val="00EA19E2"/>
    <w:rsid w:val="00EA1CDE"/>
    <w:rsid w:val="00EA1ED6"/>
    <w:rsid w:val="00EA2568"/>
    <w:rsid w:val="00EA2941"/>
    <w:rsid w:val="00EA29B7"/>
    <w:rsid w:val="00EA2CED"/>
    <w:rsid w:val="00EA2D14"/>
    <w:rsid w:val="00EA2D2E"/>
    <w:rsid w:val="00EA2DF4"/>
    <w:rsid w:val="00EA3028"/>
    <w:rsid w:val="00EA3029"/>
    <w:rsid w:val="00EA31D1"/>
    <w:rsid w:val="00EA3543"/>
    <w:rsid w:val="00EA35F2"/>
    <w:rsid w:val="00EA3696"/>
    <w:rsid w:val="00EA3766"/>
    <w:rsid w:val="00EA38B3"/>
    <w:rsid w:val="00EA3960"/>
    <w:rsid w:val="00EA3D73"/>
    <w:rsid w:val="00EA469C"/>
    <w:rsid w:val="00EA47B4"/>
    <w:rsid w:val="00EA482D"/>
    <w:rsid w:val="00EA48E6"/>
    <w:rsid w:val="00EA48ED"/>
    <w:rsid w:val="00EA4933"/>
    <w:rsid w:val="00EA4C56"/>
    <w:rsid w:val="00EA4D17"/>
    <w:rsid w:val="00EA500A"/>
    <w:rsid w:val="00EA5068"/>
    <w:rsid w:val="00EA511C"/>
    <w:rsid w:val="00EA5180"/>
    <w:rsid w:val="00EA51DE"/>
    <w:rsid w:val="00EA5407"/>
    <w:rsid w:val="00EA575E"/>
    <w:rsid w:val="00EA589E"/>
    <w:rsid w:val="00EA58EB"/>
    <w:rsid w:val="00EA5AFB"/>
    <w:rsid w:val="00EA61E2"/>
    <w:rsid w:val="00EA621D"/>
    <w:rsid w:val="00EA665A"/>
    <w:rsid w:val="00EA6720"/>
    <w:rsid w:val="00EA6A44"/>
    <w:rsid w:val="00EA6C12"/>
    <w:rsid w:val="00EA6C9C"/>
    <w:rsid w:val="00EA6EEE"/>
    <w:rsid w:val="00EA70EB"/>
    <w:rsid w:val="00EA7BC2"/>
    <w:rsid w:val="00EA7C04"/>
    <w:rsid w:val="00EA7C27"/>
    <w:rsid w:val="00EB0209"/>
    <w:rsid w:val="00EB036D"/>
    <w:rsid w:val="00EB04A7"/>
    <w:rsid w:val="00EB051A"/>
    <w:rsid w:val="00EB060F"/>
    <w:rsid w:val="00EB0754"/>
    <w:rsid w:val="00EB0880"/>
    <w:rsid w:val="00EB0891"/>
    <w:rsid w:val="00EB0997"/>
    <w:rsid w:val="00EB0D12"/>
    <w:rsid w:val="00EB0D7A"/>
    <w:rsid w:val="00EB0DA1"/>
    <w:rsid w:val="00EB10D0"/>
    <w:rsid w:val="00EB133A"/>
    <w:rsid w:val="00EB135E"/>
    <w:rsid w:val="00EB1479"/>
    <w:rsid w:val="00EB1596"/>
    <w:rsid w:val="00EB161B"/>
    <w:rsid w:val="00EB188C"/>
    <w:rsid w:val="00EB19D1"/>
    <w:rsid w:val="00EB1F83"/>
    <w:rsid w:val="00EB21EE"/>
    <w:rsid w:val="00EB2362"/>
    <w:rsid w:val="00EB2484"/>
    <w:rsid w:val="00EB271D"/>
    <w:rsid w:val="00EB2725"/>
    <w:rsid w:val="00EB2753"/>
    <w:rsid w:val="00EB2C7D"/>
    <w:rsid w:val="00EB2C93"/>
    <w:rsid w:val="00EB30C2"/>
    <w:rsid w:val="00EB31C4"/>
    <w:rsid w:val="00EB33F3"/>
    <w:rsid w:val="00EB3999"/>
    <w:rsid w:val="00EB399A"/>
    <w:rsid w:val="00EB3A3E"/>
    <w:rsid w:val="00EB3AFA"/>
    <w:rsid w:val="00EB3D0F"/>
    <w:rsid w:val="00EB3D86"/>
    <w:rsid w:val="00EB3E99"/>
    <w:rsid w:val="00EB3F37"/>
    <w:rsid w:val="00EB401E"/>
    <w:rsid w:val="00EB42D1"/>
    <w:rsid w:val="00EB45DF"/>
    <w:rsid w:val="00EB4669"/>
    <w:rsid w:val="00EB4742"/>
    <w:rsid w:val="00EB48F4"/>
    <w:rsid w:val="00EB4E22"/>
    <w:rsid w:val="00EB525C"/>
    <w:rsid w:val="00EB537B"/>
    <w:rsid w:val="00EB54FD"/>
    <w:rsid w:val="00EB565B"/>
    <w:rsid w:val="00EB59B0"/>
    <w:rsid w:val="00EB5D20"/>
    <w:rsid w:val="00EB5E46"/>
    <w:rsid w:val="00EB5E5C"/>
    <w:rsid w:val="00EB5EC6"/>
    <w:rsid w:val="00EB5EFE"/>
    <w:rsid w:val="00EB63DC"/>
    <w:rsid w:val="00EB66E2"/>
    <w:rsid w:val="00EB68F6"/>
    <w:rsid w:val="00EB6945"/>
    <w:rsid w:val="00EB6AEA"/>
    <w:rsid w:val="00EB6C4F"/>
    <w:rsid w:val="00EB6EA9"/>
    <w:rsid w:val="00EB7634"/>
    <w:rsid w:val="00EB76D9"/>
    <w:rsid w:val="00EB7709"/>
    <w:rsid w:val="00EB77EB"/>
    <w:rsid w:val="00EC0113"/>
    <w:rsid w:val="00EC0228"/>
    <w:rsid w:val="00EC0375"/>
    <w:rsid w:val="00EC03C8"/>
    <w:rsid w:val="00EC0824"/>
    <w:rsid w:val="00EC08E4"/>
    <w:rsid w:val="00EC09CC"/>
    <w:rsid w:val="00EC0C48"/>
    <w:rsid w:val="00EC128D"/>
    <w:rsid w:val="00EC12A6"/>
    <w:rsid w:val="00EC12E4"/>
    <w:rsid w:val="00EC181C"/>
    <w:rsid w:val="00EC1BC0"/>
    <w:rsid w:val="00EC1CA8"/>
    <w:rsid w:val="00EC1D63"/>
    <w:rsid w:val="00EC1ECF"/>
    <w:rsid w:val="00EC1F27"/>
    <w:rsid w:val="00EC231D"/>
    <w:rsid w:val="00EC249D"/>
    <w:rsid w:val="00EC2783"/>
    <w:rsid w:val="00EC2959"/>
    <w:rsid w:val="00EC2B4F"/>
    <w:rsid w:val="00EC2CB6"/>
    <w:rsid w:val="00EC2E09"/>
    <w:rsid w:val="00EC2E2A"/>
    <w:rsid w:val="00EC2FCC"/>
    <w:rsid w:val="00EC31F7"/>
    <w:rsid w:val="00EC323C"/>
    <w:rsid w:val="00EC3338"/>
    <w:rsid w:val="00EC36AE"/>
    <w:rsid w:val="00EC378F"/>
    <w:rsid w:val="00EC37B1"/>
    <w:rsid w:val="00EC37D3"/>
    <w:rsid w:val="00EC382E"/>
    <w:rsid w:val="00EC3A40"/>
    <w:rsid w:val="00EC3BFA"/>
    <w:rsid w:val="00EC3D89"/>
    <w:rsid w:val="00EC4A0B"/>
    <w:rsid w:val="00EC4BED"/>
    <w:rsid w:val="00EC4C3E"/>
    <w:rsid w:val="00EC4E28"/>
    <w:rsid w:val="00EC4F02"/>
    <w:rsid w:val="00EC4F2F"/>
    <w:rsid w:val="00EC515E"/>
    <w:rsid w:val="00EC5768"/>
    <w:rsid w:val="00EC5989"/>
    <w:rsid w:val="00EC5A5F"/>
    <w:rsid w:val="00EC5BAD"/>
    <w:rsid w:val="00EC5D5A"/>
    <w:rsid w:val="00EC5D77"/>
    <w:rsid w:val="00EC5EC9"/>
    <w:rsid w:val="00EC5F35"/>
    <w:rsid w:val="00EC609C"/>
    <w:rsid w:val="00EC6229"/>
    <w:rsid w:val="00EC629D"/>
    <w:rsid w:val="00EC62F3"/>
    <w:rsid w:val="00EC6AB2"/>
    <w:rsid w:val="00EC70CD"/>
    <w:rsid w:val="00EC7201"/>
    <w:rsid w:val="00EC74D2"/>
    <w:rsid w:val="00EC7531"/>
    <w:rsid w:val="00EC7980"/>
    <w:rsid w:val="00EC7A21"/>
    <w:rsid w:val="00EC7A3B"/>
    <w:rsid w:val="00EC7A9E"/>
    <w:rsid w:val="00EC7AF3"/>
    <w:rsid w:val="00EC7DB4"/>
    <w:rsid w:val="00EC7DDC"/>
    <w:rsid w:val="00ED0066"/>
    <w:rsid w:val="00ED01AE"/>
    <w:rsid w:val="00ED050E"/>
    <w:rsid w:val="00ED051C"/>
    <w:rsid w:val="00ED0A6F"/>
    <w:rsid w:val="00ED0CC2"/>
    <w:rsid w:val="00ED0F16"/>
    <w:rsid w:val="00ED0FAF"/>
    <w:rsid w:val="00ED117C"/>
    <w:rsid w:val="00ED15F7"/>
    <w:rsid w:val="00ED173A"/>
    <w:rsid w:val="00ED184A"/>
    <w:rsid w:val="00ED2228"/>
    <w:rsid w:val="00ED2342"/>
    <w:rsid w:val="00ED272D"/>
    <w:rsid w:val="00ED2F42"/>
    <w:rsid w:val="00ED33CE"/>
    <w:rsid w:val="00ED39D6"/>
    <w:rsid w:val="00ED3CE8"/>
    <w:rsid w:val="00ED3FE0"/>
    <w:rsid w:val="00ED4355"/>
    <w:rsid w:val="00ED43F2"/>
    <w:rsid w:val="00ED4674"/>
    <w:rsid w:val="00ED4B52"/>
    <w:rsid w:val="00ED4D42"/>
    <w:rsid w:val="00ED5109"/>
    <w:rsid w:val="00ED547E"/>
    <w:rsid w:val="00ED5636"/>
    <w:rsid w:val="00ED5C3F"/>
    <w:rsid w:val="00ED5E29"/>
    <w:rsid w:val="00ED6067"/>
    <w:rsid w:val="00ED6479"/>
    <w:rsid w:val="00ED6566"/>
    <w:rsid w:val="00ED6978"/>
    <w:rsid w:val="00ED6E58"/>
    <w:rsid w:val="00ED6EC5"/>
    <w:rsid w:val="00ED70AC"/>
    <w:rsid w:val="00ED7212"/>
    <w:rsid w:val="00ED72BC"/>
    <w:rsid w:val="00ED73BE"/>
    <w:rsid w:val="00ED73CE"/>
    <w:rsid w:val="00ED762D"/>
    <w:rsid w:val="00ED7665"/>
    <w:rsid w:val="00ED7673"/>
    <w:rsid w:val="00ED785A"/>
    <w:rsid w:val="00ED7CE4"/>
    <w:rsid w:val="00ED7D90"/>
    <w:rsid w:val="00ED7EFD"/>
    <w:rsid w:val="00EE0198"/>
    <w:rsid w:val="00EE0210"/>
    <w:rsid w:val="00EE0946"/>
    <w:rsid w:val="00EE0F67"/>
    <w:rsid w:val="00EE1379"/>
    <w:rsid w:val="00EE13DB"/>
    <w:rsid w:val="00EE15AC"/>
    <w:rsid w:val="00EE1F68"/>
    <w:rsid w:val="00EE221F"/>
    <w:rsid w:val="00EE22EC"/>
    <w:rsid w:val="00EE24FE"/>
    <w:rsid w:val="00EE263B"/>
    <w:rsid w:val="00EE2912"/>
    <w:rsid w:val="00EE297E"/>
    <w:rsid w:val="00EE2B71"/>
    <w:rsid w:val="00EE2D16"/>
    <w:rsid w:val="00EE2FFD"/>
    <w:rsid w:val="00EE3654"/>
    <w:rsid w:val="00EE39AE"/>
    <w:rsid w:val="00EE3A2D"/>
    <w:rsid w:val="00EE47D5"/>
    <w:rsid w:val="00EE49A6"/>
    <w:rsid w:val="00EE4B33"/>
    <w:rsid w:val="00EE4BAA"/>
    <w:rsid w:val="00EE4BE0"/>
    <w:rsid w:val="00EE4EAC"/>
    <w:rsid w:val="00EE53E9"/>
    <w:rsid w:val="00EE5443"/>
    <w:rsid w:val="00EE582E"/>
    <w:rsid w:val="00EE5B09"/>
    <w:rsid w:val="00EE6137"/>
    <w:rsid w:val="00EE6289"/>
    <w:rsid w:val="00EE628F"/>
    <w:rsid w:val="00EE6CEF"/>
    <w:rsid w:val="00EE6FA1"/>
    <w:rsid w:val="00EE7367"/>
    <w:rsid w:val="00EE7384"/>
    <w:rsid w:val="00EE75D4"/>
    <w:rsid w:val="00EE767C"/>
    <w:rsid w:val="00EE7779"/>
    <w:rsid w:val="00EF0327"/>
    <w:rsid w:val="00EF095B"/>
    <w:rsid w:val="00EF0D75"/>
    <w:rsid w:val="00EF0F9A"/>
    <w:rsid w:val="00EF116E"/>
    <w:rsid w:val="00EF14E9"/>
    <w:rsid w:val="00EF1851"/>
    <w:rsid w:val="00EF191C"/>
    <w:rsid w:val="00EF1D78"/>
    <w:rsid w:val="00EF24F1"/>
    <w:rsid w:val="00EF2AC3"/>
    <w:rsid w:val="00EF2AEE"/>
    <w:rsid w:val="00EF2F2D"/>
    <w:rsid w:val="00EF301E"/>
    <w:rsid w:val="00EF3181"/>
    <w:rsid w:val="00EF36E1"/>
    <w:rsid w:val="00EF399A"/>
    <w:rsid w:val="00EF3CA4"/>
    <w:rsid w:val="00EF3DAC"/>
    <w:rsid w:val="00EF425D"/>
    <w:rsid w:val="00EF4335"/>
    <w:rsid w:val="00EF46E9"/>
    <w:rsid w:val="00EF4A38"/>
    <w:rsid w:val="00EF4CFC"/>
    <w:rsid w:val="00EF5574"/>
    <w:rsid w:val="00EF59F8"/>
    <w:rsid w:val="00EF60DB"/>
    <w:rsid w:val="00EF6250"/>
    <w:rsid w:val="00EF64B5"/>
    <w:rsid w:val="00EF65C5"/>
    <w:rsid w:val="00EF681D"/>
    <w:rsid w:val="00EF6CCE"/>
    <w:rsid w:val="00EF6DD3"/>
    <w:rsid w:val="00EF6FBF"/>
    <w:rsid w:val="00EF711D"/>
    <w:rsid w:val="00EF730B"/>
    <w:rsid w:val="00EF76EF"/>
    <w:rsid w:val="00EF76F7"/>
    <w:rsid w:val="00EF7945"/>
    <w:rsid w:val="00EF7AAE"/>
    <w:rsid w:val="00EF7B24"/>
    <w:rsid w:val="00EF7BCD"/>
    <w:rsid w:val="00EF7BFB"/>
    <w:rsid w:val="00EF7FAB"/>
    <w:rsid w:val="00F0020C"/>
    <w:rsid w:val="00F00239"/>
    <w:rsid w:val="00F002F8"/>
    <w:rsid w:val="00F00409"/>
    <w:rsid w:val="00F005D6"/>
    <w:rsid w:val="00F008E4"/>
    <w:rsid w:val="00F00BFC"/>
    <w:rsid w:val="00F00C40"/>
    <w:rsid w:val="00F00EBC"/>
    <w:rsid w:val="00F010DE"/>
    <w:rsid w:val="00F01147"/>
    <w:rsid w:val="00F01360"/>
    <w:rsid w:val="00F0152E"/>
    <w:rsid w:val="00F015B9"/>
    <w:rsid w:val="00F0185C"/>
    <w:rsid w:val="00F0186E"/>
    <w:rsid w:val="00F01D27"/>
    <w:rsid w:val="00F02090"/>
    <w:rsid w:val="00F021D0"/>
    <w:rsid w:val="00F0251E"/>
    <w:rsid w:val="00F0278A"/>
    <w:rsid w:val="00F027AE"/>
    <w:rsid w:val="00F029C5"/>
    <w:rsid w:val="00F02A0A"/>
    <w:rsid w:val="00F02CC5"/>
    <w:rsid w:val="00F031D3"/>
    <w:rsid w:val="00F032B6"/>
    <w:rsid w:val="00F03873"/>
    <w:rsid w:val="00F039D8"/>
    <w:rsid w:val="00F03A52"/>
    <w:rsid w:val="00F03CF1"/>
    <w:rsid w:val="00F04056"/>
    <w:rsid w:val="00F04103"/>
    <w:rsid w:val="00F04185"/>
    <w:rsid w:val="00F0419D"/>
    <w:rsid w:val="00F044FC"/>
    <w:rsid w:val="00F046F1"/>
    <w:rsid w:val="00F04AD3"/>
    <w:rsid w:val="00F05149"/>
    <w:rsid w:val="00F0559B"/>
    <w:rsid w:val="00F05629"/>
    <w:rsid w:val="00F05635"/>
    <w:rsid w:val="00F05646"/>
    <w:rsid w:val="00F05C75"/>
    <w:rsid w:val="00F05DF9"/>
    <w:rsid w:val="00F05F59"/>
    <w:rsid w:val="00F060A3"/>
    <w:rsid w:val="00F06169"/>
    <w:rsid w:val="00F06572"/>
    <w:rsid w:val="00F06A8B"/>
    <w:rsid w:val="00F06EA3"/>
    <w:rsid w:val="00F071A9"/>
    <w:rsid w:val="00F077F5"/>
    <w:rsid w:val="00F1000D"/>
    <w:rsid w:val="00F1003F"/>
    <w:rsid w:val="00F10063"/>
    <w:rsid w:val="00F10098"/>
    <w:rsid w:val="00F100AB"/>
    <w:rsid w:val="00F1048E"/>
    <w:rsid w:val="00F104BA"/>
    <w:rsid w:val="00F10543"/>
    <w:rsid w:val="00F10A44"/>
    <w:rsid w:val="00F10AB8"/>
    <w:rsid w:val="00F10B69"/>
    <w:rsid w:val="00F11093"/>
    <w:rsid w:val="00F110E5"/>
    <w:rsid w:val="00F113F2"/>
    <w:rsid w:val="00F11405"/>
    <w:rsid w:val="00F1141E"/>
    <w:rsid w:val="00F11645"/>
    <w:rsid w:val="00F116E9"/>
    <w:rsid w:val="00F1172E"/>
    <w:rsid w:val="00F11850"/>
    <w:rsid w:val="00F11855"/>
    <w:rsid w:val="00F11F30"/>
    <w:rsid w:val="00F11F83"/>
    <w:rsid w:val="00F12132"/>
    <w:rsid w:val="00F123CA"/>
    <w:rsid w:val="00F124C1"/>
    <w:rsid w:val="00F1272E"/>
    <w:rsid w:val="00F12931"/>
    <w:rsid w:val="00F12A79"/>
    <w:rsid w:val="00F12D41"/>
    <w:rsid w:val="00F12D66"/>
    <w:rsid w:val="00F13600"/>
    <w:rsid w:val="00F13609"/>
    <w:rsid w:val="00F1377D"/>
    <w:rsid w:val="00F1389B"/>
    <w:rsid w:val="00F13A2E"/>
    <w:rsid w:val="00F13B15"/>
    <w:rsid w:val="00F14269"/>
    <w:rsid w:val="00F142B1"/>
    <w:rsid w:val="00F1452E"/>
    <w:rsid w:val="00F147BE"/>
    <w:rsid w:val="00F14C40"/>
    <w:rsid w:val="00F14D95"/>
    <w:rsid w:val="00F1502B"/>
    <w:rsid w:val="00F154DC"/>
    <w:rsid w:val="00F155CC"/>
    <w:rsid w:val="00F15686"/>
    <w:rsid w:val="00F15817"/>
    <w:rsid w:val="00F15AF0"/>
    <w:rsid w:val="00F15C61"/>
    <w:rsid w:val="00F1616C"/>
    <w:rsid w:val="00F164E4"/>
    <w:rsid w:val="00F165CE"/>
    <w:rsid w:val="00F16A6E"/>
    <w:rsid w:val="00F16E5E"/>
    <w:rsid w:val="00F17336"/>
    <w:rsid w:val="00F1739B"/>
    <w:rsid w:val="00F173E3"/>
    <w:rsid w:val="00F176C1"/>
    <w:rsid w:val="00F179AC"/>
    <w:rsid w:val="00F17DCE"/>
    <w:rsid w:val="00F20248"/>
    <w:rsid w:val="00F202C8"/>
    <w:rsid w:val="00F2040E"/>
    <w:rsid w:val="00F209D9"/>
    <w:rsid w:val="00F20B53"/>
    <w:rsid w:val="00F211A6"/>
    <w:rsid w:val="00F213EF"/>
    <w:rsid w:val="00F2143D"/>
    <w:rsid w:val="00F21671"/>
    <w:rsid w:val="00F217E1"/>
    <w:rsid w:val="00F21C0D"/>
    <w:rsid w:val="00F21D4C"/>
    <w:rsid w:val="00F2214E"/>
    <w:rsid w:val="00F22269"/>
    <w:rsid w:val="00F22366"/>
    <w:rsid w:val="00F22FB3"/>
    <w:rsid w:val="00F23436"/>
    <w:rsid w:val="00F23495"/>
    <w:rsid w:val="00F23523"/>
    <w:rsid w:val="00F23A12"/>
    <w:rsid w:val="00F23E03"/>
    <w:rsid w:val="00F23E8F"/>
    <w:rsid w:val="00F24091"/>
    <w:rsid w:val="00F240EF"/>
    <w:rsid w:val="00F24149"/>
    <w:rsid w:val="00F241AC"/>
    <w:rsid w:val="00F24333"/>
    <w:rsid w:val="00F24404"/>
    <w:rsid w:val="00F24680"/>
    <w:rsid w:val="00F24BA0"/>
    <w:rsid w:val="00F25162"/>
    <w:rsid w:val="00F256DB"/>
    <w:rsid w:val="00F2570E"/>
    <w:rsid w:val="00F2571D"/>
    <w:rsid w:val="00F258BC"/>
    <w:rsid w:val="00F258F1"/>
    <w:rsid w:val="00F25909"/>
    <w:rsid w:val="00F25AAF"/>
    <w:rsid w:val="00F25B6E"/>
    <w:rsid w:val="00F25EB5"/>
    <w:rsid w:val="00F260BC"/>
    <w:rsid w:val="00F260EF"/>
    <w:rsid w:val="00F26141"/>
    <w:rsid w:val="00F263CF"/>
    <w:rsid w:val="00F26741"/>
    <w:rsid w:val="00F26BBE"/>
    <w:rsid w:val="00F26FD4"/>
    <w:rsid w:val="00F27053"/>
    <w:rsid w:val="00F27358"/>
    <w:rsid w:val="00F2791A"/>
    <w:rsid w:val="00F27944"/>
    <w:rsid w:val="00F27A39"/>
    <w:rsid w:val="00F27B4C"/>
    <w:rsid w:val="00F27BF6"/>
    <w:rsid w:val="00F27C19"/>
    <w:rsid w:val="00F27D06"/>
    <w:rsid w:val="00F27E14"/>
    <w:rsid w:val="00F3010B"/>
    <w:rsid w:val="00F301D5"/>
    <w:rsid w:val="00F30284"/>
    <w:rsid w:val="00F306B6"/>
    <w:rsid w:val="00F30A7A"/>
    <w:rsid w:val="00F30B07"/>
    <w:rsid w:val="00F30B10"/>
    <w:rsid w:val="00F30BDA"/>
    <w:rsid w:val="00F30C48"/>
    <w:rsid w:val="00F30D9B"/>
    <w:rsid w:val="00F30E16"/>
    <w:rsid w:val="00F31584"/>
    <w:rsid w:val="00F318C8"/>
    <w:rsid w:val="00F3190A"/>
    <w:rsid w:val="00F31C5E"/>
    <w:rsid w:val="00F31C84"/>
    <w:rsid w:val="00F3219E"/>
    <w:rsid w:val="00F3222B"/>
    <w:rsid w:val="00F32469"/>
    <w:rsid w:val="00F3268F"/>
    <w:rsid w:val="00F32814"/>
    <w:rsid w:val="00F32865"/>
    <w:rsid w:val="00F32C96"/>
    <w:rsid w:val="00F32CD4"/>
    <w:rsid w:val="00F33018"/>
    <w:rsid w:val="00F33115"/>
    <w:rsid w:val="00F3337A"/>
    <w:rsid w:val="00F33391"/>
    <w:rsid w:val="00F33405"/>
    <w:rsid w:val="00F3342E"/>
    <w:rsid w:val="00F3345B"/>
    <w:rsid w:val="00F33495"/>
    <w:rsid w:val="00F334A0"/>
    <w:rsid w:val="00F3351E"/>
    <w:rsid w:val="00F33A78"/>
    <w:rsid w:val="00F33B67"/>
    <w:rsid w:val="00F33F43"/>
    <w:rsid w:val="00F34400"/>
    <w:rsid w:val="00F345A4"/>
    <w:rsid w:val="00F34698"/>
    <w:rsid w:val="00F34B35"/>
    <w:rsid w:val="00F34C47"/>
    <w:rsid w:val="00F34F29"/>
    <w:rsid w:val="00F354CA"/>
    <w:rsid w:val="00F3556B"/>
    <w:rsid w:val="00F35591"/>
    <w:rsid w:val="00F3559F"/>
    <w:rsid w:val="00F355DC"/>
    <w:rsid w:val="00F3574D"/>
    <w:rsid w:val="00F3588A"/>
    <w:rsid w:val="00F35951"/>
    <w:rsid w:val="00F35A61"/>
    <w:rsid w:val="00F35BDD"/>
    <w:rsid w:val="00F35F0A"/>
    <w:rsid w:val="00F35FDA"/>
    <w:rsid w:val="00F3651A"/>
    <w:rsid w:val="00F368C3"/>
    <w:rsid w:val="00F369F4"/>
    <w:rsid w:val="00F36B31"/>
    <w:rsid w:val="00F36BB8"/>
    <w:rsid w:val="00F370C3"/>
    <w:rsid w:val="00F3721A"/>
    <w:rsid w:val="00F376A7"/>
    <w:rsid w:val="00F37BD0"/>
    <w:rsid w:val="00F37D46"/>
    <w:rsid w:val="00F37EB6"/>
    <w:rsid w:val="00F37EE6"/>
    <w:rsid w:val="00F37F84"/>
    <w:rsid w:val="00F37FD1"/>
    <w:rsid w:val="00F401BA"/>
    <w:rsid w:val="00F40A29"/>
    <w:rsid w:val="00F40A6F"/>
    <w:rsid w:val="00F40AD1"/>
    <w:rsid w:val="00F40B6A"/>
    <w:rsid w:val="00F41070"/>
    <w:rsid w:val="00F412EE"/>
    <w:rsid w:val="00F415AA"/>
    <w:rsid w:val="00F4163F"/>
    <w:rsid w:val="00F416CD"/>
    <w:rsid w:val="00F417F4"/>
    <w:rsid w:val="00F4193A"/>
    <w:rsid w:val="00F41CA4"/>
    <w:rsid w:val="00F41CF6"/>
    <w:rsid w:val="00F420AF"/>
    <w:rsid w:val="00F42233"/>
    <w:rsid w:val="00F4226F"/>
    <w:rsid w:val="00F42B8E"/>
    <w:rsid w:val="00F42C77"/>
    <w:rsid w:val="00F42C81"/>
    <w:rsid w:val="00F4347B"/>
    <w:rsid w:val="00F4347D"/>
    <w:rsid w:val="00F43760"/>
    <w:rsid w:val="00F43773"/>
    <w:rsid w:val="00F44018"/>
    <w:rsid w:val="00F4437B"/>
    <w:rsid w:val="00F44542"/>
    <w:rsid w:val="00F4459C"/>
    <w:rsid w:val="00F44936"/>
    <w:rsid w:val="00F449B9"/>
    <w:rsid w:val="00F44B50"/>
    <w:rsid w:val="00F44C97"/>
    <w:rsid w:val="00F44CF5"/>
    <w:rsid w:val="00F44EE9"/>
    <w:rsid w:val="00F44F88"/>
    <w:rsid w:val="00F44FD6"/>
    <w:rsid w:val="00F455DD"/>
    <w:rsid w:val="00F45697"/>
    <w:rsid w:val="00F459B3"/>
    <w:rsid w:val="00F45BD1"/>
    <w:rsid w:val="00F45D6C"/>
    <w:rsid w:val="00F45DB4"/>
    <w:rsid w:val="00F46279"/>
    <w:rsid w:val="00F463A9"/>
    <w:rsid w:val="00F46648"/>
    <w:rsid w:val="00F46687"/>
    <w:rsid w:val="00F466BE"/>
    <w:rsid w:val="00F46784"/>
    <w:rsid w:val="00F46A34"/>
    <w:rsid w:val="00F46B29"/>
    <w:rsid w:val="00F46B87"/>
    <w:rsid w:val="00F476EB"/>
    <w:rsid w:val="00F478E2"/>
    <w:rsid w:val="00F4795B"/>
    <w:rsid w:val="00F47A34"/>
    <w:rsid w:val="00F47A45"/>
    <w:rsid w:val="00F47C95"/>
    <w:rsid w:val="00F47F35"/>
    <w:rsid w:val="00F50286"/>
    <w:rsid w:val="00F506D4"/>
    <w:rsid w:val="00F50B1E"/>
    <w:rsid w:val="00F50D88"/>
    <w:rsid w:val="00F50DED"/>
    <w:rsid w:val="00F51093"/>
    <w:rsid w:val="00F5164E"/>
    <w:rsid w:val="00F51965"/>
    <w:rsid w:val="00F5197C"/>
    <w:rsid w:val="00F51AA7"/>
    <w:rsid w:val="00F51D40"/>
    <w:rsid w:val="00F51D63"/>
    <w:rsid w:val="00F51E40"/>
    <w:rsid w:val="00F51F88"/>
    <w:rsid w:val="00F51F9E"/>
    <w:rsid w:val="00F52072"/>
    <w:rsid w:val="00F525E9"/>
    <w:rsid w:val="00F5260F"/>
    <w:rsid w:val="00F5267E"/>
    <w:rsid w:val="00F5298E"/>
    <w:rsid w:val="00F529B3"/>
    <w:rsid w:val="00F529EB"/>
    <w:rsid w:val="00F52A32"/>
    <w:rsid w:val="00F52B39"/>
    <w:rsid w:val="00F52B45"/>
    <w:rsid w:val="00F52C7A"/>
    <w:rsid w:val="00F5314F"/>
    <w:rsid w:val="00F5323D"/>
    <w:rsid w:val="00F535C3"/>
    <w:rsid w:val="00F536DF"/>
    <w:rsid w:val="00F537F6"/>
    <w:rsid w:val="00F53935"/>
    <w:rsid w:val="00F53B02"/>
    <w:rsid w:val="00F53E67"/>
    <w:rsid w:val="00F53FF8"/>
    <w:rsid w:val="00F540E4"/>
    <w:rsid w:val="00F54142"/>
    <w:rsid w:val="00F545AD"/>
    <w:rsid w:val="00F54899"/>
    <w:rsid w:val="00F54A0D"/>
    <w:rsid w:val="00F5504D"/>
    <w:rsid w:val="00F550AB"/>
    <w:rsid w:val="00F55371"/>
    <w:rsid w:val="00F55390"/>
    <w:rsid w:val="00F554DA"/>
    <w:rsid w:val="00F55530"/>
    <w:rsid w:val="00F5556A"/>
    <w:rsid w:val="00F558AE"/>
    <w:rsid w:val="00F55969"/>
    <w:rsid w:val="00F55E78"/>
    <w:rsid w:val="00F56239"/>
    <w:rsid w:val="00F56C76"/>
    <w:rsid w:val="00F56CB2"/>
    <w:rsid w:val="00F5712C"/>
    <w:rsid w:val="00F57570"/>
    <w:rsid w:val="00F576FD"/>
    <w:rsid w:val="00F577A1"/>
    <w:rsid w:val="00F578CC"/>
    <w:rsid w:val="00F60364"/>
    <w:rsid w:val="00F6045C"/>
    <w:rsid w:val="00F606E2"/>
    <w:rsid w:val="00F60BB3"/>
    <w:rsid w:val="00F60E6B"/>
    <w:rsid w:val="00F60F4C"/>
    <w:rsid w:val="00F612EA"/>
    <w:rsid w:val="00F6167E"/>
    <w:rsid w:val="00F61AAD"/>
    <w:rsid w:val="00F61B90"/>
    <w:rsid w:val="00F62019"/>
    <w:rsid w:val="00F6237F"/>
    <w:rsid w:val="00F623F3"/>
    <w:rsid w:val="00F62994"/>
    <w:rsid w:val="00F62CA3"/>
    <w:rsid w:val="00F630F5"/>
    <w:rsid w:val="00F63142"/>
    <w:rsid w:val="00F63205"/>
    <w:rsid w:val="00F633C2"/>
    <w:rsid w:val="00F63481"/>
    <w:rsid w:val="00F63672"/>
    <w:rsid w:val="00F64312"/>
    <w:rsid w:val="00F64436"/>
    <w:rsid w:val="00F64767"/>
    <w:rsid w:val="00F647B7"/>
    <w:rsid w:val="00F6487E"/>
    <w:rsid w:val="00F64C17"/>
    <w:rsid w:val="00F64E50"/>
    <w:rsid w:val="00F652B8"/>
    <w:rsid w:val="00F6542E"/>
    <w:rsid w:val="00F656AA"/>
    <w:rsid w:val="00F6579B"/>
    <w:rsid w:val="00F65A6A"/>
    <w:rsid w:val="00F65B15"/>
    <w:rsid w:val="00F65C39"/>
    <w:rsid w:val="00F663AD"/>
    <w:rsid w:val="00F66442"/>
    <w:rsid w:val="00F6655A"/>
    <w:rsid w:val="00F667C6"/>
    <w:rsid w:val="00F6683B"/>
    <w:rsid w:val="00F6692F"/>
    <w:rsid w:val="00F66E45"/>
    <w:rsid w:val="00F66F53"/>
    <w:rsid w:val="00F6716C"/>
    <w:rsid w:val="00F6733A"/>
    <w:rsid w:val="00F6744E"/>
    <w:rsid w:val="00F677D2"/>
    <w:rsid w:val="00F67B27"/>
    <w:rsid w:val="00F67CC9"/>
    <w:rsid w:val="00F67D7B"/>
    <w:rsid w:val="00F67FF5"/>
    <w:rsid w:val="00F7023C"/>
    <w:rsid w:val="00F70646"/>
    <w:rsid w:val="00F7068C"/>
    <w:rsid w:val="00F70AF8"/>
    <w:rsid w:val="00F70C39"/>
    <w:rsid w:val="00F70D90"/>
    <w:rsid w:val="00F70F8C"/>
    <w:rsid w:val="00F70FC8"/>
    <w:rsid w:val="00F71106"/>
    <w:rsid w:val="00F711ED"/>
    <w:rsid w:val="00F713E5"/>
    <w:rsid w:val="00F71448"/>
    <w:rsid w:val="00F71525"/>
    <w:rsid w:val="00F718EA"/>
    <w:rsid w:val="00F7198B"/>
    <w:rsid w:val="00F719FA"/>
    <w:rsid w:val="00F71A17"/>
    <w:rsid w:val="00F71B60"/>
    <w:rsid w:val="00F71BD2"/>
    <w:rsid w:val="00F71C6F"/>
    <w:rsid w:val="00F71D0B"/>
    <w:rsid w:val="00F71F33"/>
    <w:rsid w:val="00F721E7"/>
    <w:rsid w:val="00F72659"/>
    <w:rsid w:val="00F72D16"/>
    <w:rsid w:val="00F72E46"/>
    <w:rsid w:val="00F72F30"/>
    <w:rsid w:val="00F732EA"/>
    <w:rsid w:val="00F73422"/>
    <w:rsid w:val="00F73681"/>
    <w:rsid w:val="00F73703"/>
    <w:rsid w:val="00F73801"/>
    <w:rsid w:val="00F73ADF"/>
    <w:rsid w:val="00F74341"/>
    <w:rsid w:val="00F7448E"/>
    <w:rsid w:val="00F746D6"/>
    <w:rsid w:val="00F74966"/>
    <w:rsid w:val="00F749B3"/>
    <w:rsid w:val="00F74A77"/>
    <w:rsid w:val="00F74CEA"/>
    <w:rsid w:val="00F75019"/>
    <w:rsid w:val="00F750B2"/>
    <w:rsid w:val="00F75152"/>
    <w:rsid w:val="00F75381"/>
    <w:rsid w:val="00F757D2"/>
    <w:rsid w:val="00F75856"/>
    <w:rsid w:val="00F7626D"/>
    <w:rsid w:val="00F76357"/>
    <w:rsid w:val="00F764DF"/>
    <w:rsid w:val="00F767B5"/>
    <w:rsid w:val="00F768FB"/>
    <w:rsid w:val="00F7696E"/>
    <w:rsid w:val="00F769FD"/>
    <w:rsid w:val="00F76C7B"/>
    <w:rsid w:val="00F76D5D"/>
    <w:rsid w:val="00F76E5D"/>
    <w:rsid w:val="00F76EEA"/>
    <w:rsid w:val="00F770FF"/>
    <w:rsid w:val="00F77477"/>
    <w:rsid w:val="00F778DD"/>
    <w:rsid w:val="00F77A61"/>
    <w:rsid w:val="00F77A79"/>
    <w:rsid w:val="00F77A87"/>
    <w:rsid w:val="00F77AFC"/>
    <w:rsid w:val="00F77B2A"/>
    <w:rsid w:val="00F77C8E"/>
    <w:rsid w:val="00F77CE8"/>
    <w:rsid w:val="00F77E38"/>
    <w:rsid w:val="00F800D7"/>
    <w:rsid w:val="00F804B8"/>
    <w:rsid w:val="00F804CA"/>
    <w:rsid w:val="00F8075A"/>
    <w:rsid w:val="00F80C10"/>
    <w:rsid w:val="00F80D42"/>
    <w:rsid w:val="00F80DC9"/>
    <w:rsid w:val="00F80DE0"/>
    <w:rsid w:val="00F80E64"/>
    <w:rsid w:val="00F80EE6"/>
    <w:rsid w:val="00F80EF2"/>
    <w:rsid w:val="00F80F3E"/>
    <w:rsid w:val="00F812A7"/>
    <w:rsid w:val="00F812D4"/>
    <w:rsid w:val="00F813A4"/>
    <w:rsid w:val="00F817BC"/>
    <w:rsid w:val="00F8194C"/>
    <w:rsid w:val="00F81C31"/>
    <w:rsid w:val="00F8221C"/>
    <w:rsid w:val="00F8256E"/>
    <w:rsid w:val="00F825BD"/>
    <w:rsid w:val="00F8266A"/>
    <w:rsid w:val="00F826D9"/>
    <w:rsid w:val="00F826E7"/>
    <w:rsid w:val="00F8298B"/>
    <w:rsid w:val="00F82C5C"/>
    <w:rsid w:val="00F82E28"/>
    <w:rsid w:val="00F82E66"/>
    <w:rsid w:val="00F8303C"/>
    <w:rsid w:val="00F83473"/>
    <w:rsid w:val="00F83830"/>
    <w:rsid w:val="00F83D28"/>
    <w:rsid w:val="00F83D70"/>
    <w:rsid w:val="00F8425E"/>
    <w:rsid w:val="00F84C6A"/>
    <w:rsid w:val="00F84D0A"/>
    <w:rsid w:val="00F84EB1"/>
    <w:rsid w:val="00F84EC1"/>
    <w:rsid w:val="00F85450"/>
    <w:rsid w:val="00F85506"/>
    <w:rsid w:val="00F85BE9"/>
    <w:rsid w:val="00F85C7C"/>
    <w:rsid w:val="00F85C7D"/>
    <w:rsid w:val="00F85CCD"/>
    <w:rsid w:val="00F85E41"/>
    <w:rsid w:val="00F85EBB"/>
    <w:rsid w:val="00F8610F"/>
    <w:rsid w:val="00F8674A"/>
    <w:rsid w:val="00F867FF"/>
    <w:rsid w:val="00F86A75"/>
    <w:rsid w:val="00F86B64"/>
    <w:rsid w:val="00F86D47"/>
    <w:rsid w:val="00F86F8E"/>
    <w:rsid w:val="00F87875"/>
    <w:rsid w:val="00F87976"/>
    <w:rsid w:val="00F9003D"/>
    <w:rsid w:val="00F90048"/>
    <w:rsid w:val="00F9042B"/>
    <w:rsid w:val="00F90A90"/>
    <w:rsid w:val="00F90AAC"/>
    <w:rsid w:val="00F90C74"/>
    <w:rsid w:val="00F90F1F"/>
    <w:rsid w:val="00F90F57"/>
    <w:rsid w:val="00F91070"/>
    <w:rsid w:val="00F91212"/>
    <w:rsid w:val="00F9147D"/>
    <w:rsid w:val="00F91544"/>
    <w:rsid w:val="00F9165B"/>
    <w:rsid w:val="00F91821"/>
    <w:rsid w:val="00F9195B"/>
    <w:rsid w:val="00F91B09"/>
    <w:rsid w:val="00F91CE3"/>
    <w:rsid w:val="00F91E8F"/>
    <w:rsid w:val="00F920FE"/>
    <w:rsid w:val="00F922D5"/>
    <w:rsid w:val="00F926E4"/>
    <w:rsid w:val="00F92881"/>
    <w:rsid w:val="00F92A4A"/>
    <w:rsid w:val="00F92BCD"/>
    <w:rsid w:val="00F92C41"/>
    <w:rsid w:val="00F92F2B"/>
    <w:rsid w:val="00F92FFE"/>
    <w:rsid w:val="00F93004"/>
    <w:rsid w:val="00F93126"/>
    <w:rsid w:val="00F931C4"/>
    <w:rsid w:val="00F93239"/>
    <w:rsid w:val="00F93250"/>
    <w:rsid w:val="00F934A9"/>
    <w:rsid w:val="00F93536"/>
    <w:rsid w:val="00F93760"/>
    <w:rsid w:val="00F93862"/>
    <w:rsid w:val="00F938C6"/>
    <w:rsid w:val="00F93DEE"/>
    <w:rsid w:val="00F93F2C"/>
    <w:rsid w:val="00F942FA"/>
    <w:rsid w:val="00F943E8"/>
    <w:rsid w:val="00F9465F"/>
    <w:rsid w:val="00F94C1D"/>
    <w:rsid w:val="00F94C96"/>
    <w:rsid w:val="00F94F17"/>
    <w:rsid w:val="00F950F4"/>
    <w:rsid w:val="00F9526F"/>
    <w:rsid w:val="00F9541E"/>
    <w:rsid w:val="00F959E3"/>
    <w:rsid w:val="00F959F4"/>
    <w:rsid w:val="00F95CA0"/>
    <w:rsid w:val="00F95F34"/>
    <w:rsid w:val="00F961FE"/>
    <w:rsid w:val="00F964C5"/>
    <w:rsid w:val="00F9659F"/>
    <w:rsid w:val="00F967BF"/>
    <w:rsid w:val="00F96A24"/>
    <w:rsid w:val="00F97424"/>
    <w:rsid w:val="00F97506"/>
    <w:rsid w:val="00F977A5"/>
    <w:rsid w:val="00F97D2D"/>
    <w:rsid w:val="00FA0499"/>
    <w:rsid w:val="00FA04EB"/>
    <w:rsid w:val="00FA0586"/>
    <w:rsid w:val="00FA06AE"/>
    <w:rsid w:val="00FA0898"/>
    <w:rsid w:val="00FA08C7"/>
    <w:rsid w:val="00FA0AD7"/>
    <w:rsid w:val="00FA0B42"/>
    <w:rsid w:val="00FA0BD0"/>
    <w:rsid w:val="00FA10A1"/>
    <w:rsid w:val="00FA110D"/>
    <w:rsid w:val="00FA1136"/>
    <w:rsid w:val="00FA11D6"/>
    <w:rsid w:val="00FA12E3"/>
    <w:rsid w:val="00FA13B1"/>
    <w:rsid w:val="00FA1648"/>
    <w:rsid w:val="00FA16C8"/>
    <w:rsid w:val="00FA1AAD"/>
    <w:rsid w:val="00FA1B4B"/>
    <w:rsid w:val="00FA1C65"/>
    <w:rsid w:val="00FA1D93"/>
    <w:rsid w:val="00FA1E5D"/>
    <w:rsid w:val="00FA1F82"/>
    <w:rsid w:val="00FA217C"/>
    <w:rsid w:val="00FA2529"/>
    <w:rsid w:val="00FA289D"/>
    <w:rsid w:val="00FA2BAA"/>
    <w:rsid w:val="00FA30CB"/>
    <w:rsid w:val="00FA30F0"/>
    <w:rsid w:val="00FA32D8"/>
    <w:rsid w:val="00FA3ACC"/>
    <w:rsid w:val="00FA3EE9"/>
    <w:rsid w:val="00FA3F25"/>
    <w:rsid w:val="00FA40FE"/>
    <w:rsid w:val="00FA41A0"/>
    <w:rsid w:val="00FA44FD"/>
    <w:rsid w:val="00FA4A3F"/>
    <w:rsid w:val="00FA4C25"/>
    <w:rsid w:val="00FA4C5E"/>
    <w:rsid w:val="00FA4EEB"/>
    <w:rsid w:val="00FA4FFA"/>
    <w:rsid w:val="00FA52D5"/>
    <w:rsid w:val="00FA575A"/>
    <w:rsid w:val="00FA57CD"/>
    <w:rsid w:val="00FA59D0"/>
    <w:rsid w:val="00FA5AC7"/>
    <w:rsid w:val="00FA5D13"/>
    <w:rsid w:val="00FA5DBB"/>
    <w:rsid w:val="00FA5EA8"/>
    <w:rsid w:val="00FA5F3A"/>
    <w:rsid w:val="00FA6477"/>
    <w:rsid w:val="00FA67D0"/>
    <w:rsid w:val="00FA68EF"/>
    <w:rsid w:val="00FA6B37"/>
    <w:rsid w:val="00FA7017"/>
    <w:rsid w:val="00FA7030"/>
    <w:rsid w:val="00FA75CB"/>
    <w:rsid w:val="00FA77E5"/>
    <w:rsid w:val="00FA7A8F"/>
    <w:rsid w:val="00FB014D"/>
    <w:rsid w:val="00FB019A"/>
    <w:rsid w:val="00FB03F2"/>
    <w:rsid w:val="00FB05ED"/>
    <w:rsid w:val="00FB0606"/>
    <w:rsid w:val="00FB0915"/>
    <w:rsid w:val="00FB097C"/>
    <w:rsid w:val="00FB142F"/>
    <w:rsid w:val="00FB16A5"/>
    <w:rsid w:val="00FB1FE5"/>
    <w:rsid w:val="00FB2488"/>
    <w:rsid w:val="00FB2548"/>
    <w:rsid w:val="00FB273A"/>
    <w:rsid w:val="00FB2ABF"/>
    <w:rsid w:val="00FB2D72"/>
    <w:rsid w:val="00FB3338"/>
    <w:rsid w:val="00FB379C"/>
    <w:rsid w:val="00FB3822"/>
    <w:rsid w:val="00FB3D13"/>
    <w:rsid w:val="00FB3E40"/>
    <w:rsid w:val="00FB46FC"/>
    <w:rsid w:val="00FB4B46"/>
    <w:rsid w:val="00FB4C59"/>
    <w:rsid w:val="00FB4C7C"/>
    <w:rsid w:val="00FB4D45"/>
    <w:rsid w:val="00FB4F13"/>
    <w:rsid w:val="00FB4FBA"/>
    <w:rsid w:val="00FB4FD4"/>
    <w:rsid w:val="00FB51A5"/>
    <w:rsid w:val="00FB5215"/>
    <w:rsid w:val="00FB534C"/>
    <w:rsid w:val="00FB53C1"/>
    <w:rsid w:val="00FB54D9"/>
    <w:rsid w:val="00FB580A"/>
    <w:rsid w:val="00FB582E"/>
    <w:rsid w:val="00FB5A44"/>
    <w:rsid w:val="00FB5E0A"/>
    <w:rsid w:val="00FB5EA5"/>
    <w:rsid w:val="00FB609C"/>
    <w:rsid w:val="00FB668B"/>
    <w:rsid w:val="00FB6853"/>
    <w:rsid w:val="00FB68A6"/>
    <w:rsid w:val="00FB6A3D"/>
    <w:rsid w:val="00FB6B2D"/>
    <w:rsid w:val="00FB6B44"/>
    <w:rsid w:val="00FB6C55"/>
    <w:rsid w:val="00FB6D14"/>
    <w:rsid w:val="00FB6E56"/>
    <w:rsid w:val="00FB6FB3"/>
    <w:rsid w:val="00FB755F"/>
    <w:rsid w:val="00FB7941"/>
    <w:rsid w:val="00FB79C7"/>
    <w:rsid w:val="00FB7C4E"/>
    <w:rsid w:val="00FB7C79"/>
    <w:rsid w:val="00FC01A2"/>
    <w:rsid w:val="00FC09D2"/>
    <w:rsid w:val="00FC0A16"/>
    <w:rsid w:val="00FC0BD9"/>
    <w:rsid w:val="00FC0FA4"/>
    <w:rsid w:val="00FC1349"/>
    <w:rsid w:val="00FC198C"/>
    <w:rsid w:val="00FC1CD7"/>
    <w:rsid w:val="00FC1FAA"/>
    <w:rsid w:val="00FC2073"/>
    <w:rsid w:val="00FC23CA"/>
    <w:rsid w:val="00FC2802"/>
    <w:rsid w:val="00FC29AB"/>
    <w:rsid w:val="00FC2C2C"/>
    <w:rsid w:val="00FC2DE3"/>
    <w:rsid w:val="00FC2E23"/>
    <w:rsid w:val="00FC304F"/>
    <w:rsid w:val="00FC338E"/>
    <w:rsid w:val="00FC3480"/>
    <w:rsid w:val="00FC3899"/>
    <w:rsid w:val="00FC38AA"/>
    <w:rsid w:val="00FC3BD7"/>
    <w:rsid w:val="00FC3EC3"/>
    <w:rsid w:val="00FC407D"/>
    <w:rsid w:val="00FC40DB"/>
    <w:rsid w:val="00FC4235"/>
    <w:rsid w:val="00FC467E"/>
    <w:rsid w:val="00FC46AA"/>
    <w:rsid w:val="00FC4911"/>
    <w:rsid w:val="00FC4D9E"/>
    <w:rsid w:val="00FC51C7"/>
    <w:rsid w:val="00FC524C"/>
    <w:rsid w:val="00FC5435"/>
    <w:rsid w:val="00FC5520"/>
    <w:rsid w:val="00FC573D"/>
    <w:rsid w:val="00FC59B3"/>
    <w:rsid w:val="00FC59C2"/>
    <w:rsid w:val="00FC5A0F"/>
    <w:rsid w:val="00FC5E1E"/>
    <w:rsid w:val="00FC5FB2"/>
    <w:rsid w:val="00FC611B"/>
    <w:rsid w:val="00FC614A"/>
    <w:rsid w:val="00FC6657"/>
    <w:rsid w:val="00FC6BCC"/>
    <w:rsid w:val="00FC6F65"/>
    <w:rsid w:val="00FC70B4"/>
    <w:rsid w:val="00FC7CF7"/>
    <w:rsid w:val="00FC7E9F"/>
    <w:rsid w:val="00FC7EA7"/>
    <w:rsid w:val="00FD0098"/>
    <w:rsid w:val="00FD0456"/>
    <w:rsid w:val="00FD07C0"/>
    <w:rsid w:val="00FD09CD"/>
    <w:rsid w:val="00FD0F75"/>
    <w:rsid w:val="00FD0F7D"/>
    <w:rsid w:val="00FD1BB2"/>
    <w:rsid w:val="00FD1CA8"/>
    <w:rsid w:val="00FD1DAC"/>
    <w:rsid w:val="00FD20DD"/>
    <w:rsid w:val="00FD2310"/>
    <w:rsid w:val="00FD23DE"/>
    <w:rsid w:val="00FD29DA"/>
    <w:rsid w:val="00FD29E6"/>
    <w:rsid w:val="00FD2AAF"/>
    <w:rsid w:val="00FD2FFE"/>
    <w:rsid w:val="00FD3446"/>
    <w:rsid w:val="00FD344F"/>
    <w:rsid w:val="00FD3659"/>
    <w:rsid w:val="00FD3836"/>
    <w:rsid w:val="00FD3A21"/>
    <w:rsid w:val="00FD3C0D"/>
    <w:rsid w:val="00FD3D0A"/>
    <w:rsid w:val="00FD3E88"/>
    <w:rsid w:val="00FD4217"/>
    <w:rsid w:val="00FD4415"/>
    <w:rsid w:val="00FD4464"/>
    <w:rsid w:val="00FD4554"/>
    <w:rsid w:val="00FD4811"/>
    <w:rsid w:val="00FD4927"/>
    <w:rsid w:val="00FD4A91"/>
    <w:rsid w:val="00FD4AE8"/>
    <w:rsid w:val="00FD4C2B"/>
    <w:rsid w:val="00FD4E50"/>
    <w:rsid w:val="00FD53AE"/>
    <w:rsid w:val="00FD5527"/>
    <w:rsid w:val="00FD59C2"/>
    <w:rsid w:val="00FD5F3D"/>
    <w:rsid w:val="00FD5FD3"/>
    <w:rsid w:val="00FD5FF3"/>
    <w:rsid w:val="00FD6273"/>
    <w:rsid w:val="00FD6624"/>
    <w:rsid w:val="00FD66E6"/>
    <w:rsid w:val="00FD684B"/>
    <w:rsid w:val="00FD68DD"/>
    <w:rsid w:val="00FD6A53"/>
    <w:rsid w:val="00FD6F16"/>
    <w:rsid w:val="00FD7417"/>
    <w:rsid w:val="00FD7744"/>
    <w:rsid w:val="00FD782D"/>
    <w:rsid w:val="00FD7AB2"/>
    <w:rsid w:val="00FD7CC6"/>
    <w:rsid w:val="00FD7D8D"/>
    <w:rsid w:val="00FD7EB7"/>
    <w:rsid w:val="00FE030C"/>
    <w:rsid w:val="00FE03D3"/>
    <w:rsid w:val="00FE0442"/>
    <w:rsid w:val="00FE06A9"/>
    <w:rsid w:val="00FE09E5"/>
    <w:rsid w:val="00FE0A3C"/>
    <w:rsid w:val="00FE0D81"/>
    <w:rsid w:val="00FE0E64"/>
    <w:rsid w:val="00FE0F7F"/>
    <w:rsid w:val="00FE1190"/>
    <w:rsid w:val="00FE11C5"/>
    <w:rsid w:val="00FE120E"/>
    <w:rsid w:val="00FE13A1"/>
    <w:rsid w:val="00FE1417"/>
    <w:rsid w:val="00FE1482"/>
    <w:rsid w:val="00FE17A3"/>
    <w:rsid w:val="00FE1C9F"/>
    <w:rsid w:val="00FE1D4F"/>
    <w:rsid w:val="00FE21B3"/>
    <w:rsid w:val="00FE23F1"/>
    <w:rsid w:val="00FE252A"/>
    <w:rsid w:val="00FE25EF"/>
    <w:rsid w:val="00FE26BC"/>
    <w:rsid w:val="00FE27E4"/>
    <w:rsid w:val="00FE2B9B"/>
    <w:rsid w:val="00FE2DDF"/>
    <w:rsid w:val="00FE2F03"/>
    <w:rsid w:val="00FE3317"/>
    <w:rsid w:val="00FE337D"/>
    <w:rsid w:val="00FE33E2"/>
    <w:rsid w:val="00FE3577"/>
    <w:rsid w:val="00FE3BB6"/>
    <w:rsid w:val="00FE3C01"/>
    <w:rsid w:val="00FE3C1C"/>
    <w:rsid w:val="00FE3CDB"/>
    <w:rsid w:val="00FE3E3F"/>
    <w:rsid w:val="00FE3F2F"/>
    <w:rsid w:val="00FE3FA5"/>
    <w:rsid w:val="00FE4134"/>
    <w:rsid w:val="00FE422A"/>
    <w:rsid w:val="00FE4778"/>
    <w:rsid w:val="00FE48DF"/>
    <w:rsid w:val="00FE4B6C"/>
    <w:rsid w:val="00FE5129"/>
    <w:rsid w:val="00FE5328"/>
    <w:rsid w:val="00FE536C"/>
    <w:rsid w:val="00FE54CA"/>
    <w:rsid w:val="00FE54E1"/>
    <w:rsid w:val="00FE56AC"/>
    <w:rsid w:val="00FE5B14"/>
    <w:rsid w:val="00FE5E40"/>
    <w:rsid w:val="00FE5FB3"/>
    <w:rsid w:val="00FE61F1"/>
    <w:rsid w:val="00FE6A09"/>
    <w:rsid w:val="00FE6B32"/>
    <w:rsid w:val="00FE6DD0"/>
    <w:rsid w:val="00FE6F29"/>
    <w:rsid w:val="00FE71E7"/>
    <w:rsid w:val="00FE7574"/>
    <w:rsid w:val="00FE7721"/>
    <w:rsid w:val="00FE78DE"/>
    <w:rsid w:val="00FE7B9C"/>
    <w:rsid w:val="00FE7DC0"/>
    <w:rsid w:val="00FF093A"/>
    <w:rsid w:val="00FF096B"/>
    <w:rsid w:val="00FF0A84"/>
    <w:rsid w:val="00FF0CE3"/>
    <w:rsid w:val="00FF0D9F"/>
    <w:rsid w:val="00FF102A"/>
    <w:rsid w:val="00FF11DB"/>
    <w:rsid w:val="00FF1462"/>
    <w:rsid w:val="00FF15A2"/>
    <w:rsid w:val="00FF1824"/>
    <w:rsid w:val="00FF18BF"/>
    <w:rsid w:val="00FF19F8"/>
    <w:rsid w:val="00FF25FF"/>
    <w:rsid w:val="00FF2676"/>
    <w:rsid w:val="00FF26F3"/>
    <w:rsid w:val="00FF2720"/>
    <w:rsid w:val="00FF2781"/>
    <w:rsid w:val="00FF28AD"/>
    <w:rsid w:val="00FF29B0"/>
    <w:rsid w:val="00FF2C32"/>
    <w:rsid w:val="00FF2ED7"/>
    <w:rsid w:val="00FF32C9"/>
    <w:rsid w:val="00FF3318"/>
    <w:rsid w:val="00FF370E"/>
    <w:rsid w:val="00FF39E5"/>
    <w:rsid w:val="00FF39F5"/>
    <w:rsid w:val="00FF3AB6"/>
    <w:rsid w:val="00FF3D2B"/>
    <w:rsid w:val="00FF3DC1"/>
    <w:rsid w:val="00FF42E3"/>
    <w:rsid w:val="00FF44E6"/>
    <w:rsid w:val="00FF4C55"/>
    <w:rsid w:val="00FF4DBD"/>
    <w:rsid w:val="00FF5029"/>
    <w:rsid w:val="00FF51AF"/>
    <w:rsid w:val="00FF592A"/>
    <w:rsid w:val="00FF5A7F"/>
    <w:rsid w:val="00FF5D47"/>
    <w:rsid w:val="00FF5FDF"/>
    <w:rsid w:val="00FF6031"/>
    <w:rsid w:val="00FF639E"/>
    <w:rsid w:val="00FF639F"/>
    <w:rsid w:val="00FF6595"/>
    <w:rsid w:val="00FF673C"/>
    <w:rsid w:val="00FF6F2E"/>
    <w:rsid w:val="00FF6FEB"/>
    <w:rsid w:val="00FF70E6"/>
    <w:rsid w:val="00FF7142"/>
    <w:rsid w:val="00FF730B"/>
    <w:rsid w:val="00FF748A"/>
    <w:rsid w:val="00FF752F"/>
    <w:rsid w:val="00FF7980"/>
    <w:rsid w:val="00FF7C03"/>
    <w:rsid w:val="00FF7C1C"/>
    <w:rsid w:val="010CB074"/>
    <w:rsid w:val="011955A2"/>
    <w:rsid w:val="0128710B"/>
    <w:rsid w:val="0132ED04"/>
    <w:rsid w:val="015A4C74"/>
    <w:rsid w:val="015BD1A4"/>
    <w:rsid w:val="015F7C6D"/>
    <w:rsid w:val="01A3879C"/>
    <w:rsid w:val="02362017"/>
    <w:rsid w:val="0265E265"/>
    <w:rsid w:val="0275BDC3"/>
    <w:rsid w:val="02A2A75D"/>
    <w:rsid w:val="02ADC4DA"/>
    <w:rsid w:val="02B7CF91"/>
    <w:rsid w:val="03288A13"/>
    <w:rsid w:val="03400867"/>
    <w:rsid w:val="035786BE"/>
    <w:rsid w:val="0372A31F"/>
    <w:rsid w:val="03928CF6"/>
    <w:rsid w:val="039F6C94"/>
    <w:rsid w:val="03D52DE7"/>
    <w:rsid w:val="03F19DD1"/>
    <w:rsid w:val="04116282"/>
    <w:rsid w:val="044BACCD"/>
    <w:rsid w:val="045433A2"/>
    <w:rsid w:val="0456C001"/>
    <w:rsid w:val="048D7C6A"/>
    <w:rsid w:val="0491400A"/>
    <w:rsid w:val="049D3960"/>
    <w:rsid w:val="04A369EC"/>
    <w:rsid w:val="05018624"/>
    <w:rsid w:val="05140EBA"/>
    <w:rsid w:val="055635BF"/>
    <w:rsid w:val="057CA333"/>
    <w:rsid w:val="0591FF1C"/>
    <w:rsid w:val="0599A6E9"/>
    <w:rsid w:val="061E7662"/>
    <w:rsid w:val="0631702F"/>
    <w:rsid w:val="0672AEF0"/>
    <w:rsid w:val="06990B90"/>
    <w:rsid w:val="06C34E39"/>
    <w:rsid w:val="06C471F1"/>
    <w:rsid w:val="06D34BBF"/>
    <w:rsid w:val="06F0A51E"/>
    <w:rsid w:val="070C635A"/>
    <w:rsid w:val="0745F032"/>
    <w:rsid w:val="076E8E31"/>
    <w:rsid w:val="077095FE"/>
    <w:rsid w:val="077C191D"/>
    <w:rsid w:val="077D2BFE"/>
    <w:rsid w:val="07A5B947"/>
    <w:rsid w:val="07EAAABF"/>
    <w:rsid w:val="080C91DC"/>
    <w:rsid w:val="0836EF55"/>
    <w:rsid w:val="0848DF55"/>
    <w:rsid w:val="0883BE82"/>
    <w:rsid w:val="08B90B5F"/>
    <w:rsid w:val="08D839B0"/>
    <w:rsid w:val="090735F8"/>
    <w:rsid w:val="090BFB14"/>
    <w:rsid w:val="091C60E2"/>
    <w:rsid w:val="097F6241"/>
    <w:rsid w:val="09B1F3EC"/>
    <w:rsid w:val="09CB7891"/>
    <w:rsid w:val="09EB28E7"/>
    <w:rsid w:val="09F5550F"/>
    <w:rsid w:val="0A1803A1"/>
    <w:rsid w:val="0A39C9A8"/>
    <w:rsid w:val="0A65296D"/>
    <w:rsid w:val="0AE8DC6F"/>
    <w:rsid w:val="0AF9D2AD"/>
    <w:rsid w:val="0B14F12E"/>
    <w:rsid w:val="0B536285"/>
    <w:rsid w:val="0B55BD50"/>
    <w:rsid w:val="0B61740B"/>
    <w:rsid w:val="0BB26B0C"/>
    <w:rsid w:val="0BBEBD8A"/>
    <w:rsid w:val="0C24D1F7"/>
    <w:rsid w:val="0C46913B"/>
    <w:rsid w:val="0C4A11F2"/>
    <w:rsid w:val="0C65635A"/>
    <w:rsid w:val="0C67A45A"/>
    <w:rsid w:val="0CAAC381"/>
    <w:rsid w:val="0CBD06F6"/>
    <w:rsid w:val="0CC37255"/>
    <w:rsid w:val="0D98EB19"/>
    <w:rsid w:val="0E10DF06"/>
    <w:rsid w:val="0E1F5753"/>
    <w:rsid w:val="0E35322A"/>
    <w:rsid w:val="0E5E0CC0"/>
    <w:rsid w:val="0E6294B6"/>
    <w:rsid w:val="0E7D38C1"/>
    <w:rsid w:val="0E8C1071"/>
    <w:rsid w:val="0EA06F0F"/>
    <w:rsid w:val="0EDC322C"/>
    <w:rsid w:val="0EF623BB"/>
    <w:rsid w:val="0F08129A"/>
    <w:rsid w:val="0F09DFEE"/>
    <w:rsid w:val="0F5BAABC"/>
    <w:rsid w:val="0F727F94"/>
    <w:rsid w:val="0FB09A55"/>
    <w:rsid w:val="0FE38477"/>
    <w:rsid w:val="0FE7EA7F"/>
    <w:rsid w:val="1026FF4D"/>
    <w:rsid w:val="102A9CC8"/>
    <w:rsid w:val="10502BF7"/>
    <w:rsid w:val="1072A0E0"/>
    <w:rsid w:val="108736B9"/>
    <w:rsid w:val="10886A27"/>
    <w:rsid w:val="108F5361"/>
    <w:rsid w:val="10B953BD"/>
    <w:rsid w:val="10C44E36"/>
    <w:rsid w:val="10D6FA0E"/>
    <w:rsid w:val="10D9CB60"/>
    <w:rsid w:val="110E5AE1"/>
    <w:rsid w:val="1155280C"/>
    <w:rsid w:val="11621E4B"/>
    <w:rsid w:val="1196C937"/>
    <w:rsid w:val="11A292B4"/>
    <w:rsid w:val="11C6DE35"/>
    <w:rsid w:val="11E6F6DE"/>
    <w:rsid w:val="125D3A87"/>
    <w:rsid w:val="12830E6E"/>
    <w:rsid w:val="12979FD7"/>
    <w:rsid w:val="12AAEFCF"/>
    <w:rsid w:val="12C3B54B"/>
    <w:rsid w:val="12CAD481"/>
    <w:rsid w:val="12E5C94A"/>
    <w:rsid w:val="12EB74C6"/>
    <w:rsid w:val="12EF18A1"/>
    <w:rsid w:val="12F6A91B"/>
    <w:rsid w:val="14058ECF"/>
    <w:rsid w:val="140F53DD"/>
    <w:rsid w:val="1411B486"/>
    <w:rsid w:val="141DBC59"/>
    <w:rsid w:val="1463F5BB"/>
    <w:rsid w:val="1464E9AA"/>
    <w:rsid w:val="147E1463"/>
    <w:rsid w:val="14BEB29A"/>
    <w:rsid w:val="14D3CE6C"/>
    <w:rsid w:val="14D46EAF"/>
    <w:rsid w:val="14EE9BD2"/>
    <w:rsid w:val="14FDD51C"/>
    <w:rsid w:val="1506D8F2"/>
    <w:rsid w:val="15091507"/>
    <w:rsid w:val="15868B94"/>
    <w:rsid w:val="158A540B"/>
    <w:rsid w:val="16123F27"/>
    <w:rsid w:val="16175FBF"/>
    <w:rsid w:val="161B228C"/>
    <w:rsid w:val="162785EA"/>
    <w:rsid w:val="1629BD1C"/>
    <w:rsid w:val="163A89D8"/>
    <w:rsid w:val="16AE4766"/>
    <w:rsid w:val="16AEF7EE"/>
    <w:rsid w:val="16B27BA4"/>
    <w:rsid w:val="175F9B06"/>
    <w:rsid w:val="176FB8F0"/>
    <w:rsid w:val="178E9811"/>
    <w:rsid w:val="1792F9AF"/>
    <w:rsid w:val="1793C5EB"/>
    <w:rsid w:val="17B4A4E0"/>
    <w:rsid w:val="17CEA1DF"/>
    <w:rsid w:val="17D5C3AC"/>
    <w:rsid w:val="182F2429"/>
    <w:rsid w:val="18433583"/>
    <w:rsid w:val="18441C16"/>
    <w:rsid w:val="18ACC2F0"/>
    <w:rsid w:val="18DC6D08"/>
    <w:rsid w:val="18F32636"/>
    <w:rsid w:val="191D7DEB"/>
    <w:rsid w:val="19405BFC"/>
    <w:rsid w:val="194F37FE"/>
    <w:rsid w:val="19661940"/>
    <w:rsid w:val="199F0360"/>
    <w:rsid w:val="19AB4552"/>
    <w:rsid w:val="19ACC3B6"/>
    <w:rsid w:val="19BFA870"/>
    <w:rsid w:val="19E3836E"/>
    <w:rsid w:val="19E729F3"/>
    <w:rsid w:val="1A02AFD3"/>
    <w:rsid w:val="1A072A3D"/>
    <w:rsid w:val="1A35CCBD"/>
    <w:rsid w:val="1A3AFC83"/>
    <w:rsid w:val="1A7D434B"/>
    <w:rsid w:val="1AA1C662"/>
    <w:rsid w:val="1ABB2ECE"/>
    <w:rsid w:val="1B1C5865"/>
    <w:rsid w:val="1B3925C4"/>
    <w:rsid w:val="1B49D571"/>
    <w:rsid w:val="1BAD3135"/>
    <w:rsid w:val="1BAF8735"/>
    <w:rsid w:val="1BB1F587"/>
    <w:rsid w:val="1BDCA817"/>
    <w:rsid w:val="1BEEAE36"/>
    <w:rsid w:val="1C28A329"/>
    <w:rsid w:val="1C2F5D98"/>
    <w:rsid w:val="1C3313A9"/>
    <w:rsid w:val="1C4404FD"/>
    <w:rsid w:val="1C5F466F"/>
    <w:rsid w:val="1C827376"/>
    <w:rsid w:val="1CAFF497"/>
    <w:rsid w:val="1CB2880D"/>
    <w:rsid w:val="1CBB2BFC"/>
    <w:rsid w:val="1CC1964E"/>
    <w:rsid w:val="1CC4ED83"/>
    <w:rsid w:val="1CDA0EEA"/>
    <w:rsid w:val="1CF7C7C9"/>
    <w:rsid w:val="1D2196CA"/>
    <w:rsid w:val="1D711F91"/>
    <w:rsid w:val="1DD5E4D0"/>
    <w:rsid w:val="1DFDDB11"/>
    <w:rsid w:val="1E03CD1C"/>
    <w:rsid w:val="1E06B2FF"/>
    <w:rsid w:val="1E19EA7F"/>
    <w:rsid w:val="1E37BB0E"/>
    <w:rsid w:val="1E38072D"/>
    <w:rsid w:val="1E49E62F"/>
    <w:rsid w:val="1EB47F07"/>
    <w:rsid w:val="1EC51790"/>
    <w:rsid w:val="1EE91CFB"/>
    <w:rsid w:val="1EE9C6FC"/>
    <w:rsid w:val="1F09AF41"/>
    <w:rsid w:val="1F0CB545"/>
    <w:rsid w:val="1F3DB023"/>
    <w:rsid w:val="1F42FC5D"/>
    <w:rsid w:val="1F52E6D4"/>
    <w:rsid w:val="1F721643"/>
    <w:rsid w:val="1F7F6BEA"/>
    <w:rsid w:val="1F899B99"/>
    <w:rsid w:val="1F8E1292"/>
    <w:rsid w:val="1FA1B9F0"/>
    <w:rsid w:val="203F7126"/>
    <w:rsid w:val="20609319"/>
    <w:rsid w:val="20634D0B"/>
    <w:rsid w:val="206922D8"/>
    <w:rsid w:val="2101E11E"/>
    <w:rsid w:val="21035EF3"/>
    <w:rsid w:val="21247899"/>
    <w:rsid w:val="21254BF7"/>
    <w:rsid w:val="2150EB8C"/>
    <w:rsid w:val="2164C70D"/>
    <w:rsid w:val="21C531F2"/>
    <w:rsid w:val="21D654D6"/>
    <w:rsid w:val="2202476D"/>
    <w:rsid w:val="2204C2F2"/>
    <w:rsid w:val="2205E700"/>
    <w:rsid w:val="2219A5C1"/>
    <w:rsid w:val="22A7405B"/>
    <w:rsid w:val="22B479DE"/>
    <w:rsid w:val="22BA187E"/>
    <w:rsid w:val="22CDFECB"/>
    <w:rsid w:val="22CE5470"/>
    <w:rsid w:val="22FA7525"/>
    <w:rsid w:val="2325ECC2"/>
    <w:rsid w:val="2337CAAD"/>
    <w:rsid w:val="2337FE9D"/>
    <w:rsid w:val="235B0BB8"/>
    <w:rsid w:val="235CF8E6"/>
    <w:rsid w:val="237447E6"/>
    <w:rsid w:val="23A7E5FA"/>
    <w:rsid w:val="23D37660"/>
    <w:rsid w:val="24518B79"/>
    <w:rsid w:val="24B904EF"/>
    <w:rsid w:val="25115713"/>
    <w:rsid w:val="254D31D0"/>
    <w:rsid w:val="25872E80"/>
    <w:rsid w:val="2615B09B"/>
    <w:rsid w:val="26D61F61"/>
    <w:rsid w:val="26D8A965"/>
    <w:rsid w:val="26EE4907"/>
    <w:rsid w:val="271C5F3B"/>
    <w:rsid w:val="275A24AB"/>
    <w:rsid w:val="27731998"/>
    <w:rsid w:val="27BCF580"/>
    <w:rsid w:val="27CDE395"/>
    <w:rsid w:val="27D7765F"/>
    <w:rsid w:val="28032667"/>
    <w:rsid w:val="28778CDF"/>
    <w:rsid w:val="28C27022"/>
    <w:rsid w:val="28CFB1A9"/>
    <w:rsid w:val="2904FFC6"/>
    <w:rsid w:val="292EAC98"/>
    <w:rsid w:val="295272A3"/>
    <w:rsid w:val="29971571"/>
    <w:rsid w:val="29986667"/>
    <w:rsid w:val="29AB8025"/>
    <w:rsid w:val="29CFE95E"/>
    <w:rsid w:val="2A864D14"/>
    <w:rsid w:val="2A8FB70E"/>
    <w:rsid w:val="2ADD3E7A"/>
    <w:rsid w:val="2AFB14E9"/>
    <w:rsid w:val="2B1A7AFC"/>
    <w:rsid w:val="2B1BD269"/>
    <w:rsid w:val="2B2B6DDE"/>
    <w:rsid w:val="2B7BD08F"/>
    <w:rsid w:val="2B9E2450"/>
    <w:rsid w:val="2BDF3D0F"/>
    <w:rsid w:val="2BF9FE93"/>
    <w:rsid w:val="2C0E9748"/>
    <w:rsid w:val="2C3610EB"/>
    <w:rsid w:val="2C3EDDC5"/>
    <w:rsid w:val="2C450074"/>
    <w:rsid w:val="2C85B91C"/>
    <w:rsid w:val="2CCAEC54"/>
    <w:rsid w:val="2CDAB386"/>
    <w:rsid w:val="2CF1C801"/>
    <w:rsid w:val="2D0907B8"/>
    <w:rsid w:val="2D0D3566"/>
    <w:rsid w:val="2D1E0059"/>
    <w:rsid w:val="2D28F2DE"/>
    <w:rsid w:val="2D3B9AA3"/>
    <w:rsid w:val="2D40B716"/>
    <w:rsid w:val="2D7D28DB"/>
    <w:rsid w:val="2D8291D7"/>
    <w:rsid w:val="2DAC391C"/>
    <w:rsid w:val="2DCB984C"/>
    <w:rsid w:val="2DF3E01F"/>
    <w:rsid w:val="2E2B8917"/>
    <w:rsid w:val="2E37B12A"/>
    <w:rsid w:val="2E5F865E"/>
    <w:rsid w:val="2E74681B"/>
    <w:rsid w:val="2EB25766"/>
    <w:rsid w:val="2EF83EC8"/>
    <w:rsid w:val="2F0D0279"/>
    <w:rsid w:val="2F2E9FBE"/>
    <w:rsid w:val="2F4181F7"/>
    <w:rsid w:val="2F92304D"/>
    <w:rsid w:val="2F98731C"/>
    <w:rsid w:val="2FC8C743"/>
    <w:rsid w:val="2FDC0BCC"/>
    <w:rsid w:val="2FDD46F1"/>
    <w:rsid w:val="2FFE8700"/>
    <w:rsid w:val="3031772C"/>
    <w:rsid w:val="30902264"/>
    <w:rsid w:val="30BAC862"/>
    <w:rsid w:val="3124DCC7"/>
    <w:rsid w:val="3159AAAC"/>
    <w:rsid w:val="317532D2"/>
    <w:rsid w:val="3177AF1F"/>
    <w:rsid w:val="3179C4F9"/>
    <w:rsid w:val="319546CB"/>
    <w:rsid w:val="321381BA"/>
    <w:rsid w:val="321B645D"/>
    <w:rsid w:val="323994DC"/>
    <w:rsid w:val="32476843"/>
    <w:rsid w:val="325DD42F"/>
    <w:rsid w:val="32892871"/>
    <w:rsid w:val="328CF1CF"/>
    <w:rsid w:val="32C23663"/>
    <w:rsid w:val="32C94AC0"/>
    <w:rsid w:val="32C98A3D"/>
    <w:rsid w:val="330A0B52"/>
    <w:rsid w:val="335B3FB3"/>
    <w:rsid w:val="336390F5"/>
    <w:rsid w:val="336A9E20"/>
    <w:rsid w:val="339EA358"/>
    <w:rsid w:val="33A32A46"/>
    <w:rsid w:val="33D9C0A1"/>
    <w:rsid w:val="33ED51CC"/>
    <w:rsid w:val="33F76F9B"/>
    <w:rsid w:val="3404C602"/>
    <w:rsid w:val="34076E42"/>
    <w:rsid w:val="3429C6E4"/>
    <w:rsid w:val="34449E55"/>
    <w:rsid w:val="3467C8F7"/>
    <w:rsid w:val="348D5F97"/>
    <w:rsid w:val="34A15F4E"/>
    <w:rsid w:val="34E42243"/>
    <w:rsid w:val="34E4781B"/>
    <w:rsid w:val="34FDBD3C"/>
    <w:rsid w:val="351D8F7A"/>
    <w:rsid w:val="3550B596"/>
    <w:rsid w:val="355AC69B"/>
    <w:rsid w:val="3590BB3E"/>
    <w:rsid w:val="35B894CC"/>
    <w:rsid w:val="35E7C2C9"/>
    <w:rsid w:val="3618B8D6"/>
    <w:rsid w:val="364B6565"/>
    <w:rsid w:val="365BA015"/>
    <w:rsid w:val="3674209C"/>
    <w:rsid w:val="3690A387"/>
    <w:rsid w:val="36B2A2B4"/>
    <w:rsid w:val="373ED552"/>
    <w:rsid w:val="37837223"/>
    <w:rsid w:val="37A4E118"/>
    <w:rsid w:val="37A74399"/>
    <w:rsid w:val="37AB16E5"/>
    <w:rsid w:val="37B05662"/>
    <w:rsid w:val="37DD9D1A"/>
    <w:rsid w:val="37E5F48E"/>
    <w:rsid w:val="37FAFDDE"/>
    <w:rsid w:val="3841B63E"/>
    <w:rsid w:val="3866476F"/>
    <w:rsid w:val="38844C15"/>
    <w:rsid w:val="38AE6387"/>
    <w:rsid w:val="38DC018B"/>
    <w:rsid w:val="38DE3C4B"/>
    <w:rsid w:val="39161537"/>
    <w:rsid w:val="391AC9BD"/>
    <w:rsid w:val="391B3F3B"/>
    <w:rsid w:val="3924E609"/>
    <w:rsid w:val="395E888A"/>
    <w:rsid w:val="396FDF6D"/>
    <w:rsid w:val="3977C094"/>
    <w:rsid w:val="39B01484"/>
    <w:rsid w:val="3A2CD2B1"/>
    <w:rsid w:val="3A370802"/>
    <w:rsid w:val="3A3D0E79"/>
    <w:rsid w:val="3A96C1A0"/>
    <w:rsid w:val="3AAFE091"/>
    <w:rsid w:val="3AB62B8D"/>
    <w:rsid w:val="3AD47C51"/>
    <w:rsid w:val="3ADA6C97"/>
    <w:rsid w:val="3AF7309C"/>
    <w:rsid w:val="3B006F57"/>
    <w:rsid w:val="3B322B67"/>
    <w:rsid w:val="3B41F039"/>
    <w:rsid w:val="3B4A61BF"/>
    <w:rsid w:val="3B545386"/>
    <w:rsid w:val="3B55CA2E"/>
    <w:rsid w:val="3B8B4B4E"/>
    <w:rsid w:val="3BD78F55"/>
    <w:rsid w:val="3BDC7A28"/>
    <w:rsid w:val="3BE43D71"/>
    <w:rsid w:val="3BE94464"/>
    <w:rsid w:val="3C1A9C38"/>
    <w:rsid w:val="3CE98643"/>
    <w:rsid w:val="3CF165C5"/>
    <w:rsid w:val="3D04ED03"/>
    <w:rsid w:val="3D22820E"/>
    <w:rsid w:val="3DDDEDD7"/>
    <w:rsid w:val="3DEF083D"/>
    <w:rsid w:val="3DFE8F61"/>
    <w:rsid w:val="3E0610CF"/>
    <w:rsid w:val="3E2659CF"/>
    <w:rsid w:val="3E3E3DAE"/>
    <w:rsid w:val="3E5D6884"/>
    <w:rsid w:val="3E5EFC7F"/>
    <w:rsid w:val="3E7DEEBB"/>
    <w:rsid w:val="3E9EAF34"/>
    <w:rsid w:val="3F182BD5"/>
    <w:rsid w:val="3F41D3E2"/>
    <w:rsid w:val="3F4F9D0D"/>
    <w:rsid w:val="3F8608F2"/>
    <w:rsid w:val="3FC39671"/>
    <w:rsid w:val="3FD29296"/>
    <w:rsid w:val="4044C507"/>
    <w:rsid w:val="40460D3F"/>
    <w:rsid w:val="407D553A"/>
    <w:rsid w:val="40BF3DF9"/>
    <w:rsid w:val="40D7BB62"/>
    <w:rsid w:val="40F97961"/>
    <w:rsid w:val="41095907"/>
    <w:rsid w:val="416402DA"/>
    <w:rsid w:val="41822C59"/>
    <w:rsid w:val="418D33FB"/>
    <w:rsid w:val="41A92B13"/>
    <w:rsid w:val="41C43C71"/>
    <w:rsid w:val="420C6324"/>
    <w:rsid w:val="424994EE"/>
    <w:rsid w:val="4293BA1A"/>
    <w:rsid w:val="42BEBB4F"/>
    <w:rsid w:val="42BF2B77"/>
    <w:rsid w:val="42D98FB2"/>
    <w:rsid w:val="42DDBCE9"/>
    <w:rsid w:val="4323F97C"/>
    <w:rsid w:val="4335ABE5"/>
    <w:rsid w:val="439F432A"/>
    <w:rsid w:val="43AD70DF"/>
    <w:rsid w:val="43E240BD"/>
    <w:rsid w:val="43E519F7"/>
    <w:rsid w:val="44131D5D"/>
    <w:rsid w:val="444E506C"/>
    <w:rsid w:val="448C7150"/>
    <w:rsid w:val="448CF474"/>
    <w:rsid w:val="44AC8D9B"/>
    <w:rsid w:val="44BD0244"/>
    <w:rsid w:val="44C36B58"/>
    <w:rsid w:val="452392C7"/>
    <w:rsid w:val="45255674"/>
    <w:rsid w:val="4538D2A4"/>
    <w:rsid w:val="457AC00F"/>
    <w:rsid w:val="45B2B9EC"/>
    <w:rsid w:val="45BEACCC"/>
    <w:rsid w:val="45DBD63A"/>
    <w:rsid w:val="45E5678D"/>
    <w:rsid w:val="46544A86"/>
    <w:rsid w:val="46A48F00"/>
    <w:rsid w:val="46A621C5"/>
    <w:rsid w:val="46F0CB22"/>
    <w:rsid w:val="46FAAC72"/>
    <w:rsid w:val="471102DD"/>
    <w:rsid w:val="4734EF12"/>
    <w:rsid w:val="4737C65F"/>
    <w:rsid w:val="47777292"/>
    <w:rsid w:val="478701B7"/>
    <w:rsid w:val="47AB5650"/>
    <w:rsid w:val="47B22701"/>
    <w:rsid w:val="47EAF503"/>
    <w:rsid w:val="481F1C51"/>
    <w:rsid w:val="4839E9A7"/>
    <w:rsid w:val="484FCD95"/>
    <w:rsid w:val="485C5BBA"/>
    <w:rsid w:val="48B6D12A"/>
    <w:rsid w:val="49138CB1"/>
    <w:rsid w:val="492D4501"/>
    <w:rsid w:val="49459CFD"/>
    <w:rsid w:val="494A1951"/>
    <w:rsid w:val="4993190E"/>
    <w:rsid w:val="49DEE7B7"/>
    <w:rsid w:val="49E950D2"/>
    <w:rsid w:val="49F29CA5"/>
    <w:rsid w:val="49FA142C"/>
    <w:rsid w:val="4A3AEAE2"/>
    <w:rsid w:val="4A4DBB2E"/>
    <w:rsid w:val="4A4EDD6F"/>
    <w:rsid w:val="4A923E02"/>
    <w:rsid w:val="4AD15413"/>
    <w:rsid w:val="4B095DB2"/>
    <w:rsid w:val="4B947C3E"/>
    <w:rsid w:val="4BA6D9B2"/>
    <w:rsid w:val="4BAC93F9"/>
    <w:rsid w:val="4BD553C0"/>
    <w:rsid w:val="4BDDFE12"/>
    <w:rsid w:val="4BEE6AF4"/>
    <w:rsid w:val="4BF55255"/>
    <w:rsid w:val="4C093A8E"/>
    <w:rsid w:val="4CD4AA8C"/>
    <w:rsid w:val="4CF6E609"/>
    <w:rsid w:val="4D1F84E0"/>
    <w:rsid w:val="4D664D98"/>
    <w:rsid w:val="4D8BF6AC"/>
    <w:rsid w:val="4DEC3C6E"/>
    <w:rsid w:val="4DEDAE27"/>
    <w:rsid w:val="4DEE74D9"/>
    <w:rsid w:val="4E44691E"/>
    <w:rsid w:val="4E4F4D0D"/>
    <w:rsid w:val="4E9CC785"/>
    <w:rsid w:val="4EAA53DB"/>
    <w:rsid w:val="4EC87D59"/>
    <w:rsid w:val="4ECA35C1"/>
    <w:rsid w:val="4F24E174"/>
    <w:rsid w:val="4F2C0B00"/>
    <w:rsid w:val="4F517EE6"/>
    <w:rsid w:val="4F527F4A"/>
    <w:rsid w:val="4F53AE65"/>
    <w:rsid w:val="4F72C7FC"/>
    <w:rsid w:val="4FA78944"/>
    <w:rsid w:val="4FB44301"/>
    <w:rsid w:val="4FBE84F0"/>
    <w:rsid w:val="50078A04"/>
    <w:rsid w:val="502840E3"/>
    <w:rsid w:val="503028E4"/>
    <w:rsid w:val="50B4D547"/>
    <w:rsid w:val="50D58546"/>
    <w:rsid w:val="50E33DDD"/>
    <w:rsid w:val="50FBFE40"/>
    <w:rsid w:val="5106576D"/>
    <w:rsid w:val="5108FD90"/>
    <w:rsid w:val="510EF51C"/>
    <w:rsid w:val="5113DE5B"/>
    <w:rsid w:val="51538CFA"/>
    <w:rsid w:val="515F69AE"/>
    <w:rsid w:val="51906A14"/>
    <w:rsid w:val="51B888B3"/>
    <w:rsid w:val="51CC6A9E"/>
    <w:rsid w:val="51D2A1F0"/>
    <w:rsid w:val="5226426E"/>
    <w:rsid w:val="5267E6CB"/>
    <w:rsid w:val="52BF8DE2"/>
    <w:rsid w:val="5319E29D"/>
    <w:rsid w:val="532367E3"/>
    <w:rsid w:val="532C5BDE"/>
    <w:rsid w:val="533CDCA8"/>
    <w:rsid w:val="53B9BE59"/>
    <w:rsid w:val="54113DDA"/>
    <w:rsid w:val="54205B8A"/>
    <w:rsid w:val="54995615"/>
    <w:rsid w:val="552274E9"/>
    <w:rsid w:val="554EF56A"/>
    <w:rsid w:val="5566076C"/>
    <w:rsid w:val="55B6BB20"/>
    <w:rsid w:val="55BF87AB"/>
    <w:rsid w:val="55CFE59B"/>
    <w:rsid w:val="55FB6A65"/>
    <w:rsid w:val="560506DA"/>
    <w:rsid w:val="56442BF1"/>
    <w:rsid w:val="5646819B"/>
    <w:rsid w:val="567F83C9"/>
    <w:rsid w:val="57061A9E"/>
    <w:rsid w:val="5712A895"/>
    <w:rsid w:val="5731E080"/>
    <w:rsid w:val="574FAE71"/>
    <w:rsid w:val="57544192"/>
    <w:rsid w:val="5778820A"/>
    <w:rsid w:val="57C90CD3"/>
    <w:rsid w:val="57F18BC4"/>
    <w:rsid w:val="5822DFB9"/>
    <w:rsid w:val="58343A68"/>
    <w:rsid w:val="5835AC07"/>
    <w:rsid w:val="587568CE"/>
    <w:rsid w:val="58870129"/>
    <w:rsid w:val="58A50CFF"/>
    <w:rsid w:val="58AC60D6"/>
    <w:rsid w:val="58EA259F"/>
    <w:rsid w:val="5915908E"/>
    <w:rsid w:val="5997A443"/>
    <w:rsid w:val="59FD56E0"/>
    <w:rsid w:val="5A7E4EBB"/>
    <w:rsid w:val="5A83B13E"/>
    <w:rsid w:val="5A896EFA"/>
    <w:rsid w:val="5AAF7D83"/>
    <w:rsid w:val="5AD70785"/>
    <w:rsid w:val="5B1D01CD"/>
    <w:rsid w:val="5B283A6E"/>
    <w:rsid w:val="5B7B45CE"/>
    <w:rsid w:val="5BDBFAC5"/>
    <w:rsid w:val="5BEBC321"/>
    <w:rsid w:val="5BF6CE60"/>
    <w:rsid w:val="5C26AD0A"/>
    <w:rsid w:val="5C2B629B"/>
    <w:rsid w:val="5C357F74"/>
    <w:rsid w:val="5C35E58F"/>
    <w:rsid w:val="5C3F646C"/>
    <w:rsid w:val="5C7A7108"/>
    <w:rsid w:val="5C99DD1F"/>
    <w:rsid w:val="5CB24427"/>
    <w:rsid w:val="5CB25044"/>
    <w:rsid w:val="5CC7E993"/>
    <w:rsid w:val="5D0C620E"/>
    <w:rsid w:val="5D129D05"/>
    <w:rsid w:val="5D27E987"/>
    <w:rsid w:val="5D2BF920"/>
    <w:rsid w:val="5D3564DC"/>
    <w:rsid w:val="5D904DDC"/>
    <w:rsid w:val="5D950DEA"/>
    <w:rsid w:val="5D9B81BE"/>
    <w:rsid w:val="5DBE22F1"/>
    <w:rsid w:val="5DEA548E"/>
    <w:rsid w:val="5E04F9EE"/>
    <w:rsid w:val="5E06F8EE"/>
    <w:rsid w:val="5E2838B6"/>
    <w:rsid w:val="5E2AABC1"/>
    <w:rsid w:val="5E4AC915"/>
    <w:rsid w:val="5EDC8C34"/>
    <w:rsid w:val="5EDE7277"/>
    <w:rsid w:val="5F1AE8AC"/>
    <w:rsid w:val="5F811EAC"/>
    <w:rsid w:val="5FB4D35C"/>
    <w:rsid w:val="5FC38869"/>
    <w:rsid w:val="5FF95198"/>
    <w:rsid w:val="601FEA7F"/>
    <w:rsid w:val="603A4DEB"/>
    <w:rsid w:val="60603391"/>
    <w:rsid w:val="60AF0013"/>
    <w:rsid w:val="60B533D0"/>
    <w:rsid w:val="60BCD448"/>
    <w:rsid w:val="60D2F73A"/>
    <w:rsid w:val="616743B9"/>
    <w:rsid w:val="61C169BB"/>
    <w:rsid w:val="61F44DEB"/>
    <w:rsid w:val="61FEE5B1"/>
    <w:rsid w:val="61FF0F4A"/>
    <w:rsid w:val="626BFFED"/>
    <w:rsid w:val="626C2730"/>
    <w:rsid w:val="6275A0CA"/>
    <w:rsid w:val="62987C71"/>
    <w:rsid w:val="62B9F5AD"/>
    <w:rsid w:val="634E0855"/>
    <w:rsid w:val="639A8FCC"/>
    <w:rsid w:val="639C15EF"/>
    <w:rsid w:val="63A2A7DC"/>
    <w:rsid w:val="63A6BB6C"/>
    <w:rsid w:val="63B61211"/>
    <w:rsid w:val="64022AB7"/>
    <w:rsid w:val="64040317"/>
    <w:rsid w:val="642BE526"/>
    <w:rsid w:val="643231D9"/>
    <w:rsid w:val="64746193"/>
    <w:rsid w:val="647A0C77"/>
    <w:rsid w:val="64A2E1D3"/>
    <w:rsid w:val="64B374A5"/>
    <w:rsid w:val="65229E6E"/>
    <w:rsid w:val="654A4BD3"/>
    <w:rsid w:val="6562F229"/>
    <w:rsid w:val="6564D42B"/>
    <w:rsid w:val="656F1729"/>
    <w:rsid w:val="659012C7"/>
    <w:rsid w:val="6597DB87"/>
    <w:rsid w:val="659D42AD"/>
    <w:rsid w:val="65C16D08"/>
    <w:rsid w:val="66337A00"/>
    <w:rsid w:val="66A79773"/>
    <w:rsid w:val="66CC8E72"/>
    <w:rsid w:val="670691B1"/>
    <w:rsid w:val="67146BC9"/>
    <w:rsid w:val="67413139"/>
    <w:rsid w:val="67430C18"/>
    <w:rsid w:val="675E81A0"/>
    <w:rsid w:val="67722F76"/>
    <w:rsid w:val="6799EA78"/>
    <w:rsid w:val="67A0D822"/>
    <w:rsid w:val="67AF1187"/>
    <w:rsid w:val="67C75819"/>
    <w:rsid w:val="67CF2E9B"/>
    <w:rsid w:val="67D98A5A"/>
    <w:rsid w:val="67EBA7B0"/>
    <w:rsid w:val="67EE7F91"/>
    <w:rsid w:val="67FB3151"/>
    <w:rsid w:val="6831DD4D"/>
    <w:rsid w:val="68388306"/>
    <w:rsid w:val="68635216"/>
    <w:rsid w:val="686FA377"/>
    <w:rsid w:val="68BCC802"/>
    <w:rsid w:val="68ED1BFE"/>
    <w:rsid w:val="68FA51F6"/>
    <w:rsid w:val="6985FF9B"/>
    <w:rsid w:val="69A0A865"/>
    <w:rsid w:val="69BF85C8"/>
    <w:rsid w:val="6A1DCDDD"/>
    <w:rsid w:val="6A34B529"/>
    <w:rsid w:val="6A55EC53"/>
    <w:rsid w:val="6A6E60E8"/>
    <w:rsid w:val="6A880CC8"/>
    <w:rsid w:val="6AB6B581"/>
    <w:rsid w:val="6ABFEB25"/>
    <w:rsid w:val="6B23DE25"/>
    <w:rsid w:val="6B496DF0"/>
    <w:rsid w:val="6B561B5A"/>
    <w:rsid w:val="6B5B6CE3"/>
    <w:rsid w:val="6B8C6BA9"/>
    <w:rsid w:val="6C07EFB9"/>
    <w:rsid w:val="6C155E0A"/>
    <w:rsid w:val="6C186F24"/>
    <w:rsid w:val="6C1FC4A5"/>
    <w:rsid w:val="6C47AFC7"/>
    <w:rsid w:val="6C5352CA"/>
    <w:rsid w:val="6D046235"/>
    <w:rsid w:val="6D357C15"/>
    <w:rsid w:val="6D5728DB"/>
    <w:rsid w:val="6D6F9FFC"/>
    <w:rsid w:val="6DD710A3"/>
    <w:rsid w:val="6DEB1907"/>
    <w:rsid w:val="6DFCB20C"/>
    <w:rsid w:val="6E004062"/>
    <w:rsid w:val="6E09C9D4"/>
    <w:rsid w:val="6E0F8F4E"/>
    <w:rsid w:val="6E36662E"/>
    <w:rsid w:val="6E3A7FDC"/>
    <w:rsid w:val="6E6E629D"/>
    <w:rsid w:val="6E8A1412"/>
    <w:rsid w:val="6E95FD2F"/>
    <w:rsid w:val="6EA1A1AC"/>
    <w:rsid w:val="6EB5C154"/>
    <w:rsid w:val="6EDFF22F"/>
    <w:rsid w:val="6EE40BA0"/>
    <w:rsid w:val="6F1B3FB5"/>
    <w:rsid w:val="6F390CEC"/>
    <w:rsid w:val="6F4B94B4"/>
    <w:rsid w:val="6F541518"/>
    <w:rsid w:val="6F58E2DF"/>
    <w:rsid w:val="6FB25AA2"/>
    <w:rsid w:val="6FC5A680"/>
    <w:rsid w:val="6FEA430E"/>
    <w:rsid w:val="70055351"/>
    <w:rsid w:val="70387E14"/>
    <w:rsid w:val="70472C8D"/>
    <w:rsid w:val="705EF057"/>
    <w:rsid w:val="70A49B6B"/>
    <w:rsid w:val="70B1BE48"/>
    <w:rsid w:val="70E6A977"/>
    <w:rsid w:val="70F4F563"/>
    <w:rsid w:val="70FCC08A"/>
    <w:rsid w:val="71362074"/>
    <w:rsid w:val="7143367B"/>
    <w:rsid w:val="7149F28A"/>
    <w:rsid w:val="71961766"/>
    <w:rsid w:val="719CC5D0"/>
    <w:rsid w:val="71BA6D01"/>
    <w:rsid w:val="71D1A979"/>
    <w:rsid w:val="71D7346A"/>
    <w:rsid w:val="71E52A72"/>
    <w:rsid w:val="7203A5A3"/>
    <w:rsid w:val="7227E13D"/>
    <w:rsid w:val="729FE2D7"/>
    <w:rsid w:val="72AB5D54"/>
    <w:rsid w:val="72C806F0"/>
    <w:rsid w:val="72D5AD05"/>
    <w:rsid w:val="72D7D96D"/>
    <w:rsid w:val="72FE4DF9"/>
    <w:rsid w:val="73000749"/>
    <w:rsid w:val="7340D18F"/>
    <w:rsid w:val="73629E17"/>
    <w:rsid w:val="7367AC50"/>
    <w:rsid w:val="736CA61B"/>
    <w:rsid w:val="7370E01E"/>
    <w:rsid w:val="737BC327"/>
    <w:rsid w:val="73A086D5"/>
    <w:rsid w:val="73BE0704"/>
    <w:rsid w:val="740B0A25"/>
    <w:rsid w:val="7410DF2C"/>
    <w:rsid w:val="7417D032"/>
    <w:rsid w:val="741D7B27"/>
    <w:rsid w:val="742B46B3"/>
    <w:rsid w:val="74640EB0"/>
    <w:rsid w:val="7489AE1A"/>
    <w:rsid w:val="74A57654"/>
    <w:rsid w:val="74A96808"/>
    <w:rsid w:val="74CD8ABB"/>
    <w:rsid w:val="74F08DFF"/>
    <w:rsid w:val="751284ED"/>
    <w:rsid w:val="75369B36"/>
    <w:rsid w:val="753BD38E"/>
    <w:rsid w:val="75577084"/>
    <w:rsid w:val="755F0B51"/>
    <w:rsid w:val="756F31F0"/>
    <w:rsid w:val="757AB48E"/>
    <w:rsid w:val="75D78E5C"/>
    <w:rsid w:val="75E32069"/>
    <w:rsid w:val="76ACF548"/>
    <w:rsid w:val="76E00144"/>
    <w:rsid w:val="779357C2"/>
    <w:rsid w:val="77963208"/>
    <w:rsid w:val="779B8F23"/>
    <w:rsid w:val="78203504"/>
    <w:rsid w:val="7860058F"/>
    <w:rsid w:val="7895BD26"/>
    <w:rsid w:val="78AEE97B"/>
    <w:rsid w:val="7931533B"/>
    <w:rsid w:val="79382DD1"/>
    <w:rsid w:val="79620584"/>
    <w:rsid w:val="797E53D0"/>
    <w:rsid w:val="7A03CDD0"/>
    <w:rsid w:val="7A138A13"/>
    <w:rsid w:val="7A183060"/>
    <w:rsid w:val="7A58DC9B"/>
    <w:rsid w:val="7A5FDD1D"/>
    <w:rsid w:val="7A76F4CC"/>
    <w:rsid w:val="7A8E2BE1"/>
    <w:rsid w:val="7B297345"/>
    <w:rsid w:val="7B316D93"/>
    <w:rsid w:val="7B456FC6"/>
    <w:rsid w:val="7B5ED297"/>
    <w:rsid w:val="7B832CA1"/>
    <w:rsid w:val="7B87198C"/>
    <w:rsid w:val="7BA1B758"/>
    <w:rsid w:val="7BC0203D"/>
    <w:rsid w:val="7BF30A80"/>
    <w:rsid w:val="7C133E50"/>
    <w:rsid w:val="7C6406C1"/>
    <w:rsid w:val="7C709D41"/>
    <w:rsid w:val="7C7A4AD7"/>
    <w:rsid w:val="7CA21A0B"/>
    <w:rsid w:val="7CC5674E"/>
    <w:rsid w:val="7D0DB3B3"/>
    <w:rsid w:val="7D50E0F0"/>
    <w:rsid w:val="7D539576"/>
    <w:rsid w:val="7D61A841"/>
    <w:rsid w:val="7D680FFC"/>
    <w:rsid w:val="7D778135"/>
    <w:rsid w:val="7D99DFAA"/>
    <w:rsid w:val="7DB545E6"/>
    <w:rsid w:val="7DFEE05C"/>
    <w:rsid w:val="7DFFC13F"/>
    <w:rsid w:val="7E1AB9F1"/>
    <w:rsid w:val="7E2A8DC0"/>
    <w:rsid w:val="7E39FDB7"/>
    <w:rsid w:val="7E42E414"/>
    <w:rsid w:val="7E5C1744"/>
    <w:rsid w:val="7E71D2A8"/>
    <w:rsid w:val="7F00AD92"/>
    <w:rsid w:val="7F236087"/>
    <w:rsid w:val="7F25226D"/>
    <w:rsid w:val="7F733E8B"/>
    <w:rsid w:val="7FCD3279"/>
    <w:rsid w:val="7FDB8B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041A8"/>
  <w15:chartTrackingRefBased/>
  <w15:docId w15:val="{5C4645AC-1483-45D3-A4AC-3FB70B1C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4"/>
    <w:lsdException w:name="heading 1" w:uiPriority="0" w:qFormat="1"/>
    <w:lsdException w:name="heading 2" w:uiPriority="0" w:qFormat="1"/>
    <w:lsdException w:name="heading 3" w:uiPriority="3" w:qFormat="1"/>
    <w:lsdException w:name="heading 4" w:uiPriority="4" w:qFormat="1"/>
    <w:lsdException w:name="heading 5" w:uiPriority="4"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F1739B"/>
    <w:pPr>
      <w:spacing w:line="240" w:lineRule="atLeast"/>
    </w:pPr>
    <w:rPr>
      <w:rFonts w:ascii="Arial" w:hAnsi="Arial"/>
      <w:szCs w:val="24"/>
      <w:lang w:eastAsia="en-US"/>
    </w:rPr>
  </w:style>
  <w:style w:type="paragraph" w:styleId="Heading1">
    <w:name w:val="heading 1"/>
    <w:aliases w:val="APVMA_H1"/>
    <w:basedOn w:val="NormalText"/>
    <w:next w:val="NormalText"/>
    <w:link w:val="Heading1Char"/>
    <w:qFormat/>
    <w:rsid w:val="00E84B0D"/>
    <w:pPr>
      <w:keepNext/>
      <w:keepLines/>
      <w:pageBreakBefore/>
      <w:spacing w:before="0" w:after="80" w:line="360" w:lineRule="exact"/>
      <w:outlineLvl w:val="0"/>
    </w:pPr>
    <w:rPr>
      <w:rFonts w:ascii="Franklin Gothic Medium" w:hAnsi="Franklin Gothic Medium"/>
      <w:color w:val="5C2946"/>
      <w:sz w:val="32"/>
      <w:szCs w:val="32"/>
      <w14:ligatures w14:val="standardContextual"/>
    </w:rPr>
  </w:style>
  <w:style w:type="paragraph" w:styleId="Heading2">
    <w:name w:val="heading 2"/>
    <w:aliases w:val="APVMA_H2"/>
    <w:basedOn w:val="Heading1"/>
    <w:next w:val="Normal"/>
    <w:link w:val="Heading2Char"/>
    <w:qFormat/>
    <w:rsid w:val="005D3DBF"/>
    <w:pPr>
      <w:pageBreakBefore w:val="0"/>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E84B0D"/>
    <w:p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3041A9"/>
    <w:pPr>
      <w:numPr>
        <w:ilvl w:val="3"/>
        <w:numId w:val="9"/>
      </w:numPr>
      <w:outlineLvl w:val="3"/>
    </w:pPr>
    <w:rPr>
      <w:sz w:val="22"/>
      <w:szCs w:val="22"/>
    </w:rPr>
  </w:style>
  <w:style w:type="paragraph" w:styleId="Heading5">
    <w:name w:val="heading 5"/>
    <w:aliases w:val="APVMA_H5"/>
    <w:basedOn w:val="Heading4"/>
    <w:next w:val="NormalText"/>
    <w:link w:val="Heading5Char"/>
    <w:uiPriority w:val="4"/>
    <w:rsid w:val="00E84B0D"/>
    <w:pPr>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APVMA_TOC 1"/>
    <w:basedOn w:val="NormalText"/>
    <w:next w:val="TOC2"/>
    <w:uiPriority w:val="39"/>
    <w:rsid w:val="006920FC"/>
    <w:pPr>
      <w:pBdr>
        <w:top w:val="single" w:sz="4" w:space="1" w:color="auto"/>
      </w:pBdr>
      <w:tabs>
        <w:tab w:val="right" w:pos="9639"/>
      </w:tabs>
      <w:spacing w:before="180" w:after="60"/>
      <w:ind w:left="454" w:hanging="454"/>
    </w:pPr>
    <w:rPr>
      <w:rFonts w:ascii="Franklin Gothic Medium" w:hAnsi="Franklin Gothic Medium"/>
      <w:bCs/>
      <w:noProof/>
      <w:color w:val="53284F"/>
      <w:szCs w:val="30"/>
    </w:rPr>
  </w:style>
  <w:style w:type="paragraph" w:styleId="FootnoteText">
    <w:name w:val="footnote text"/>
    <w:aliases w:val="APVMA_Footnote"/>
    <w:basedOn w:val="NormalText"/>
    <w:link w:val="FootnoteTextChar"/>
    <w:uiPriority w:val="99"/>
    <w:rsid w:val="00E84B0D"/>
    <w:pPr>
      <w:spacing w:after="0" w:line="180" w:lineRule="exact"/>
      <w:ind w:left="227" w:hanging="227"/>
    </w:pPr>
    <w:rPr>
      <w:color w:val="1A1B1A" w:themeColor="text1" w:themeShade="80"/>
      <w:spacing w:val="6"/>
      <w:sz w:val="16"/>
      <w:szCs w:val="20"/>
      <w14:ligatures w14:val="standardContextual"/>
    </w:rPr>
  </w:style>
  <w:style w:type="character" w:styleId="Emphasis">
    <w:name w:val="Emphasis"/>
    <w:uiPriority w:val="20"/>
    <w:qFormat/>
    <w:rPr>
      <w:i/>
      <w:iCs/>
    </w:rPr>
  </w:style>
  <w:style w:type="paragraph" w:styleId="TOC2">
    <w:name w:val="toc 2"/>
    <w:aliases w:val="APVMA_TOC 2"/>
    <w:basedOn w:val="Normal"/>
    <w:uiPriority w:val="39"/>
    <w:rsid w:val="006920FC"/>
    <w:pPr>
      <w:tabs>
        <w:tab w:val="right" w:pos="9639"/>
      </w:tabs>
      <w:spacing w:before="60" w:line="280" w:lineRule="exact"/>
      <w:ind w:left="454" w:hanging="454"/>
    </w:pPr>
    <w:rPr>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rsid w:val="00E84B0D"/>
    <w:pPr>
      <w:spacing w:before="120" w:after="120" w:line="210" w:lineRule="exact"/>
    </w:pPr>
    <w:rPr>
      <w:spacing w:val="6"/>
      <w:sz w:val="17"/>
      <w14:ligatures w14:val="standardContextual"/>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22"/>
    <w:qFormat/>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1"/>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uiPriority w:val="4"/>
    <w:qFormat/>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rsid w:val="00E84B0D"/>
    <w:pPr>
      <w:pageBreakBefore w:val="0"/>
      <w:outlineLvl w:val="9"/>
    </w:pPr>
    <w:rPr>
      <w:bCs/>
      <w:szCs w:val="20"/>
    </w:rPr>
  </w:style>
  <w:style w:type="paragraph" w:customStyle="1" w:styleId="APVMATableSubHead">
    <w:name w:val="APVMA_Table_SubHead"/>
    <w:basedOn w:val="APVMATableHead"/>
    <w:rsid w:val="00BD2289"/>
    <w:rPr>
      <w:color w:val="53284F"/>
    </w:rPr>
  </w:style>
  <w:style w:type="paragraph" w:styleId="TableofFigures">
    <w:name w:val="table of figures"/>
    <w:aliases w:val="APVMA_ToF"/>
    <w:basedOn w:val="TOC3"/>
    <w:uiPriority w:val="99"/>
    <w:rsid w:val="00E84B0D"/>
    <w:pPr>
      <w:spacing w:after="100"/>
      <w:ind w:left="851" w:hanging="851"/>
    </w:pPr>
    <w:rPr>
      <w:color w:val="1A1B1A" w:themeColor="text1" w:themeShade="80"/>
      <w14:ligatures w14:val="standardContextual"/>
    </w:rPr>
  </w:style>
  <w:style w:type="paragraph" w:customStyle="1" w:styleId="APVMAOddHeader">
    <w:name w:val="APVMA_Odd_Header"/>
    <w:basedOn w:val="NormalText"/>
    <w:uiPriority w:val="4"/>
    <w:rsid w:val="006920FC"/>
    <w:pPr>
      <w:pBdr>
        <w:bottom w:val="single" w:sz="4" w:space="1" w:color="auto"/>
      </w:pBdr>
      <w:tabs>
        <w:tab w:val="right" w:pos="9072"/>
        <w:tab w:val="right" w:pos="9638"/>
      </w:tabs>
      <w:spacing w:before="0" w:after="0" w:line="200" w:lineRule="exact"/>
    </w:pPr>
    <w:rPr>
      <w:b/>
      <w:bC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99"/>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uiPriority w:val="4"/>
    <w:rsid w:val="00AB659C"/>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3"/>
      </w:numPr>
      <w:spacing w:before="12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paragraph" w:customStyle="1" w:styleId="TableText">
    <w:name w:val="TableText"/>
    <w:basedOn w:val="Normal"/>
    <w:uiPriority w:val="4"/>
    <w:qFormat/>
    <w:rsid w:val="00C2676C"/>
    <w:pPr>
      <w:suppressAutoHyphens/>
      <w:spacing w:before="60" w:after="60" w:line="240" w:lineRule="auto"/>
    </w:pPr>
    <w:rPr>
      <w:rFonts w:cs="Arial"/>
      <w:spacing w:val="6"/>
      <w:sz w:val="17"/>
      <w:u w:color="000000"/>
      <w:lang w:eastAsia="en-AU"/>
    </w:rPr>
  </w:style>
  <w:style w:type="character" w:customStyle="1" w:styleId="FooterChar">
    <w:name w:val="Footer Char"/>
    <w:basedOn w:val="DefaultParagraphFont"/>
    <w:link w:val="Footer"/>
    <w:uiPriority w:val="99"/>
    <w:rsid w:val="00C2676C"/>
    <w:rPr>
      <w:rFonts w:ascii="Arial" w:hAnsi="Arial"/>
      <w:szCs w:val="24"/>
      <w:lang w:eastAsia="en-US"/>
    </w:rPr>
  </w:style>
  <w:style w:type="paragraph" w:styleId="CommentSubject">
    <w:name w:val="annotation subject"/>
    <w:basedOn w:val="CommentText"/>
    <w:next w:val="CommentText"/>
    <w:link w:val="CommentSubjectChar"/>
    <w:uiPriority w:val="99"/>
    <w:semiHidden/>
    <w:unhideWhenUsed/>
    <w:rsid w:val="00AA2A97"/>
    <w:pPr>
      <w:spacing w:before="0" w:line="240" w:lineRule="auto"/>
    </w:pPr>
    <w:rPr>
      <w:b/>
      <w:bCs/>
    </w:rPr>
  </w:style>
  <w:style w:type="character" w:customStyle="1" w:styleId="CommentTextChar">
    <w:name w:val="Comment Text Char"/>
    <w:basedOn w:val="DefaultParagraphFont"/>
    <w:link w:val="CommentText"/>
    <w:uiPriority w:val="99"/>
    <w:rsid w:val="00AA2A97"/>
    <w:rPr>
      <w:rFonts w:ascii="Arial" w:hAnsi="Arial"/>
      <w:lang w:eastAsia="en-US"/>
    </w:rPr>
  </w:style>
  <w:style w:type="character" w:customStyle="1" w:styleId="CommentSubjectChar">
    <w:name w:val="Comment Subject Char"/>
    <w:basedOn w:val="CommentTextChar"/>
    <w:link w:val="CommentSubject"/>
    <w:uiPriority w:val="99"/>
    <w:semiHidden/>
    <w:rsid w:val="00AA2A97"/>
    <w:rPr>
      <w:rFonts w:ascii="Arial" w:hAnsi="Arial"/>
      <w:b/>
      <w:bCs/>
      <w:lang w:eastAsia="en-US"/>
    </w:rPr>
  </w:style>
  <w:style w:type="paragraph" w:customStyle="1" w:styleId="Default">
    <w:name w:val="Default"/>
    <w:rsid w:val="00AA2A9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C3BFA"/>
    <w:tblPr/>
  </w:style>
  <w:style w:type="character" w:customStyle="1" w:styleId="Heading1Char">
    <w:name w:val="Heading 1 Char"/>
    <w:aliases w:val="APVMA_H1 Char"/>
    <w:basedOn w:val="DefaultParagraphFont"/>
    <w:link w:val="Heading1"/>
    <w:rsid w:val="00953CCC"/>
    <w:rPr>
      <w:rFonts w:ascii="Franklin Gothic Medium" w:hAnsi="Franklin Gothic Medium" w:cs="Arial"/>
      <w:color w:val="5C2946"/>
      <w:kern w:val="20"/>
      <w:sz w:val="32"/>
      <w:szCs w:val="32"/>
      <w:u w:color="000000"/>
      <w:lang w:eastAsia="en-US"/>
      <w14:ligatures w14:val="standardContextual"/>
    </w:rPr>
  </w:style>
  <w:style w:type="character" w:customStyle="1" w:styleId="Heading2Char">
    <w:name w:val="Heading 2 Char"/>
    <w:aliases w:val="APVMA_H2 Char"/>
    <w:basedOn w:val="DefaultParagraphFont"/>
    <w:link w:val="Heading2"/>
    <w:rsid w:val="000A4612"/>
    <w:rPr>
      <w:rFonts w:ascii="Franklin Gothic Medium" w:hAnsi="Franklin Gothic Medium" w:cs="Arial"/>
      <w:color w:val="5C2946"/>
      <w:sz w:val="28"/>
      <w:szCs w:val="28"/>
      <w:u w:color="000000"/>
      <w:lang w:eastAsia="en-US"/>
      <w14:ligatures w14:val="standardContextual"/>
    </w:rPr>
  </w:style>
  <w:style w:type="character" w:customStyle="1" w:styleId="HeaderChar">
    <w:name w:val="Header Char"/>
    <w:basedOn w:val="DefaultParagraphFont"/>
    <w:link w:val="Header"/>
    <w:uiPriority w:val="99"/>
    <w:rsid w:val="005205F4"/>
    <w:rPr>
      <w:rFonts w:ascii="Arial" w:hAnsi="Arial"/>
      <w:szCs w:val="24"/>
      <w:lang w:eastAsia="en-US"/>
    </w:rPr>
  </w:style>
  <w:style w:type="paragraph" w:styleId="Revision">
    <w:name w:val="Revision"/>
    <w:hidden/>
    <w:uiPriority w:val="99"/>
    <w:semiHidden/>
    <w:rsid w:val="00BC740B"/>
    <w:rPr>
      <w:rFonts w:ascii="Arial" w:hAnsi="Arial"/>
      <w:szCs w:val="24"/>
      <w:lang w:eastAsia="en-US"/>
    </w:rPr>
  </w:style>
  <w:style w:type="paragraph" w:customStyle="1" w:styleId="msonormal0">
    <w:name w:val="msonormal"/>
    <w:basedOn w:val="Normal"/>
    <w:rsid w:val="00CA487E"/>
    <w:pPr>
      <w:spacing w:before="100" w:beforeAutospacing="1" w:after="100" w:afterAutospacing="1" w:line="240" w:lineRule="auto"/>
    </w:pPr>
    <w:rPr>
      <w:rFonts w:ascii="Times New Roman" w:hAnsi="Times New Roman"/>
      <w:sz w:val="24"/>
      <w:lang w:eastAsia="en-AU"/>
    </w:rPr>
  </w:style>
  <w:style w:type="paragraph" w:customStyle="1" w:styleId="xl66">
    <w:name w:val="xl66"/>
    <w:basedOn w:val="Normal"/>
    <w:rsid w:val="00CA487E"/>
    <w:pPr>
      <w:spacing w:before="100" w:beforeAutospacing="1" w:after="100" w:afterAutospacing="1" w:line="240" w:lineRule="auto"/>
      <w:textAlignment w:val="top"/>
    </w:pPr>
    <w:rPr>
      <w:rFonts w:ascii="Times New Roman" w:hAnsi="Times New Roman"/>
      <w:b/>
      <w:bCs/>
      <w:sz w:val="24"/>
      <w:lang w:eastAsia="en-AU"/>
    </w:rPr>
  </w:style>
  <w:style w:type="paragraph" w:customStyle="1" w:styleId="xl67">
    <w:name w:val="xl67"/>
    <w:basedOn w:val="Normal"/>
    <w:rsid w:val="00CA487E"/>
    <w:pPr>
      <w:spacing w:before="100" w:beforeAutospacing="1" w:after="100" w:afterAutospacing="1" w:line="240" w:lineRule="auto"/>
      <w:textAlignment w:val="top"/>
    </w:pPr>
    <w:rPr>
      <w:rFonts w:ascii="Times New Roman" w:hAnsi="Times New Roman"/>
      <w:sz w:val="24"/>
      <w:lang w:eastAsia="en-AU"/>
    </w:rPr>
  </w:style>
  <w:style w:type="paragraph" w:customStyle="1" w:styleId="xl68">
    <w:name w:val="xl68"/>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69">
    <w:name w:val="xl69"/>
    <w:basedOn w:val="Normal"/>
    <w:rsid w:val="00CA487E"/>
    <w:pPr>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70">
    <w:name w:val="xl70"/>
    <w:basedOn w:val="Normal"/>
    <w:rsid w:val="00CA487E"/>
    <w:pP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2">
    <w:name w:val="xl72"/>
    <w:basedOn w:val="Normal"/>
    <w:rsid w:val="00CA487E"/>
    <w:pPr>
      <w:pBdr>
        <w:left w:val="single" w:sz="4" w:space="0" w:color="auto"/>
      </w:pBdr>
      <w:shd w:val="clear" w:color="000000" w:fill="E7E6E6"/>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3">
    <w:name w:val="xl73"/>
    <w:basedOn w:val="Normal"/>
    <w:rsid w:val="00CA487E"/>
    <w:pPr>
      <w:pBdr>
        <w:left w:val="single" w:sz="4" w:space="0" w:color="auto"/>
        <w:bottom w:val="single" w:sz="4" w:space="0" w:color="auto"/>
      </w:pBdr>
      <w:shd w:val="clear" w:color="000000" w:fill="E7E6E6"/>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4">
    <w:name w:val="xl74"/>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75">
    <w:name w:val="xl75"/>
    <w:basedOn w:val="Normal"/>
    <w:rsid w:val="00CA487E"/>
    <w:pPr>
      <w:pBdr>
        <w:left w:val="single" w:sz="4" w:space="0" w:color="auto"/>
        <w:bottom w:val="single" w:sz="4" w:space="0" w:color="auto"/>
      </w:pBdr>
      <w:shd w:val="clear" w:color="000000" w:fill="D0CECE"/>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6">
    <w:name w:val="xl76"/>
    <w:basedOn w:val="Normal"/>
    <w:rsid w:val="00CA487E"/>
    <w:pPr>
      <w:pBdr>
        <w:bottom w:val="single" w:sz="4" w:space="0" w:color="auto"/>
      </w:pBdr>
      <w:shd w:val="clear" w:color="000000" w:fill="D0CECE"/>
      <w:spacing w:before="100" w:beforeAutospacing="1" w:after="100" w:afterAutospacing="1" w:line="240" w:lineRule="auto"/>
      <w:textAlignment w:val="top"/>
    </w:pPr>
    <w:rPr>
      <w:rFonts w:ascii="Times New Roman" w:hAnsi="Times New Roman"/>
      <w:b/>
      <w:bCs/>
      <w:sz w:val="24"/>
      <w:lang w:eastAsia="en-AU"/>
    </w:rPr>
  </w:style>
  <w:style w:type="paragraph" w:customStyle="1" w:styleId="xl77">
    <w:name w:val="xl77"/>
    <w:basedOn w:val="Normal"/>
    <w:rsid w:val="00CA487E"/>
    <w:pPr>
      <w:pBdr>
        <w:bottom w:val="single" w:sz="4" w:space="0" w:color="auto"/>
      </w:pBdr>
      <w:shd w:val="clear" w:color="000000" w:fill="D0CECE"/>
      <w:spacing w:before="100" w:beforeAutospacing="1" w:after="100" w:afterAutospacing="1" w:line="240" w:lineRule="auto"/>
      <w:textAlignment w:val="top"/>
    </w:pPr>
    <w:rPr>
      <w:rFonts w:ascii="Times New Roman" w:hAnsi="Times New Roman"/>
      <w:b/>
      <w:bCs/>
      <w:sz w:val="24"/>
      <w:lang w:eastAsia="en-AU"/>
    </w:rPr>
  </w:style>
  <w:style w:type="paragraph" w:customStyle="1" w:styleId="xl78">
    <w:name w:val="xl78"/>
    <w:basedOn w:val="Normal"/>
    <w:rsid w:val="00CA487E"/>
    <w:pPr>
      <w:pBdr>
        <w:bottom w:val="single" w:sz="4" w:space="0" w:color="auto"/>
      </w:pBdr>
      <w:shd w:val="clear" w:color="000000" w:fill="D0CECE"/>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79">
    <w:name w:val="xl79"/>
    <w:basedOn w:val="Normal"/>
    <w:rsid w:val="00CA487E"/>
    <w:pPr>
      <w:pBdr>
        <w:bottom w:val="single" w:sz="4" w:space="0" w:color="auto"/>
        <w:right w:val="single" w:sz="4" w:space="0" w:color="auto"/>
      </w:pBdr>
      <w:shd w:val="clear" w:color="000000" w:fill="D0CECE"/>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80">
    <w:name w:val="xl80"/>
    <w:basedOn w:val="Normal"/>
    <w:rsid w:val="00CA487E"/>
    <w:pP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81">
    <w:name w:val="xl81"/>
    <w:basedOn w:val="Normal"/>
    <w:rsid w:val="00CA487E"/>
    <w:pPr>
      <w:spacing w:before="100" w:beforeAutospacing="1" w:after="100" w:afterAutospacing="1" w:line="240" w:lineRule="auto"/>
      <w:textAlignment w:val="center"/>
    </w:pPr>
    <w:rPr>
      <w:rFonts w:ascii="Times New Roman" w:hAnsi="Times New Roman"/>
      <w:i/>
      <w:iCs/>
      <w:sz w:val="24"/>
      <w:lang w:eastAsia="en-AU"/>
    </w:rPr>
  </w:style>
  <w:style w:type="paragraph" w:customStyle="1" w:styleId="xl82">
    <w:name w:val="xl82"/>
    <w:basedOn w:val="Normal"/>
    <w:rsid w:val="00CA487E"/>
    <w:pPr>
      <w:spacing w:before="100" w:beforeAutospacing="1" w:after="100" w:afterAutospacing="1" w:line="240" w:lineRule="auto"/>
      <w:ind w:firstLineChars="100" w:firstLine="100"/>
      <w:textAlignment w:val="top"/>
    </w:pPr>
    <w:rPr>
      <w:rFonts w:ascii="Times New Roman" w:hAnsi="Times New Roman"/>
      <w:i/>
      <w:iCs/>
      <w:sz w:val="24"/>
      <w:lang w:eastAsia="en-AU"/>
    </w:rPr>
  </w:style>
  <w:style w:type="paragraph" w:customStyle="1" w:styleId="xl83">
    <w:name w:val="xl83"/>
    <w:basedOn w:val="Normal"/>
    <w:rsid w:val="00CA487E"/>
    <w:pPr>
      <w:spacing w:before="100" w:beforeAutospacing="1" w:after="100" w:afterAutospacing="1" w:line="240" w:lineRule="auto"/>
      <w:jc w:val="center"/>
      <w:textAlignment w:val="center"/>
    </w:pPr>
    <w:rPr>
      <w:rFonts w:ascii="Times New Roman" w:hAnsi="Times New Roman"/>
      <w:i/>
      <w:iCs/>
      <w:sz w:val="24"/>
      <w:lang w:eastAsia="en-AU"/>
    </w:rPr>
  </w:style>
  <w:style w:type="paragraph" w:customStyle="1" w:styleId="xl84">
    <w:name w:val="xl84"/>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i/>
      <w:iCs/>
      <w:sz w:val="24"/>
      <w:lang w:eastAsia="en-AU"/>
    </w:rPr>
  </w:style>
  <w:style w:type="paragraph" w:customStyle="1" w:styleId="xl85">
    <w:name w:val="xl85"/>
    <w:basedOn w:val="Normal"/>
    <w:rsid w:val="00CA487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i/>
      <w:iCs/>
      <w:sz w:val="24"/>
      <w:lang w:eastAsia="en-AU"/>
    </w:rPr>
  </w:style>
  <w:style w:type="paragraph" w:customStyle="1" w:styleId="xl86">
    <w:name w:val="xl86"/>
    <w:basedOn w:val="Normal"/>
    <w:rsid w:val="00CA487E"/>
    <w:pPr>
      <w:spacing w:before="100" w:beforeAutospacing="1" w:after="100" w:afterAutospacing="1" w:line="240" w:lineRule="auto"/>
      <w:jc w:val="center"/>
      <w:textAlignment w:val="center"/>
    </w:pPr>
    <w:rPr>
      <w:rFonts w:ascii="Times New Roman" w:hAnsi="Times New Roman"/>
      <w:b/>
      <w:bCs/>
      <w:i/>
      <w:iCs/>
      <w:sz w:val="24"/>
      <w:lang w:eastAsia="en-AU"/>
    </w:rPr>
  </w:style>
  <w:style w:type="paragraph" w:customStyle="1" w:styleId="xl87">
    <w:name w:val="xl87"/>
    <w:basedOn w:val="Normal"/>
    <w:rsid w:val="00CA487E"/>
    <w:pPr>
      <w:spacing w:before="100" w:beforeAutospacing="1" w:after="100" w:afterAutospacing="1" w:line="240" w:lineRule="auto"/>
      <w:ind w:firstLineChars="100" w:firstLine="100"/>
      <w:textAlignment w:val="center"/>
    </w:pPr>
    <w:rPr>
      <w:rFonts w:ascii="Times New Roman" w:hAnsi="Times New Roman"/>
      <w:i/>
      <w:iCs/>
      <w:sz w:val="24"/>
      <w:lang w:eastAsia="en-AU"/>
    </w:rPr>
  </w:style>
  <w:style w:type="paragraph" w:customStyle="1" w:styleId="xl88">
    <w:name w:val="xl88"/>
    <w:basedOn w:val="Normal"/>
    <w:rsid w:val="00CA487E"/>
    <w:pP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89">
    <w:name w:val="xl89"/>
    <w:basedOn w:val="Normal"/>
    <w:rsid w:val="00CA487E"/>
    <w:pPr>
      <w:spacing w:before="100" w:beforeAutospacing="1" w:after="100" w:afterAutospacing="1" w:line="240" w:lineRule="auto"/>
      <w:textAlignment w:val="center"/>
    </w:pPr>
    <w:rPr>
      <w:rFonts w:ascii="Times New Roman" w:hAnsi="Times New Roman"/>
      <w:i/>
      <w:iCs/>
      <w:sz w:val="24"/>
      <w:lang w:eastAsia="en-AU"/>
    </w:rPr>
  </w:style>
  <w:style w:type="paragraph" w:customStyle="1" w:styleId="xl90">
    <w:name w:val="xl90"/>
    <w:basedOn w:val="Normal"/>
    <w:rsid w:val="00CA487E"/>
    <w:pPr>
      <w:pBdr>
        <w:top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91">
    <w:name w:val="xl91"/>
    <w:basedOn w:val="Normal"/>
    <w:rsid w:val="00CA487E"/>
    <w:pPr>
      <w:pBdr>
        <w:top w:val="single" w:sz="4" w:space="0" w:color="auto"/>
      </w:pBdr>
      <w:spacing w:before="100" w:beforeAutospacing="1" w:after="100" w:afterAutospacing="1" w:line="240" w:lineRule="auto"/>
    </w:pPr>
    <w:rPr>
      <w:rFonts w:ascii="Times New Roman" w:hAnsi="Times New Roman"/>
      <w:sz w:val="24"/>
      <w:lang w:eastAsia="en-AU"/>
    </w:rPr>
  </w:style>
  <w:style w:type="paragraph" w:customStyle="1" w:styleId="xl92">
    <w:name w:val="xl92"/>
    <w:basedOn w:val="Normal"/>
    <w:rsid w:val="00CA487E"/>
    <w:pPr>
      <w:pBdr>
        <w:top w:val="single" w:sz="4" w:space="0" w:color="auto"/>
        <w:left w:val="single" w:sz="4" w:space="0" w:color="auto"/>
      </w:pBdr>
      <w:shd w:val="clear" w:color="000000" w:fill="E7E6E6"/>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93">
    <w:name w:val="xl93"/>
    <w:basedOn w:val="Normal"/>
    <w:rsid w:val="00CA487E"/>
    <w:pPr>
      <w:pBdr>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94">
    <w:name w:val="xl94"/>
    <w:basedOn w:val="Normal"/>
    <w:rsid w:val="00CA487E"/>
    <w:pPr>
      <w:pBdr>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95">
    <w:name w:val="xl95"/>
    <w:basedOn w:val="Normal"/>
    <w:rsid w:val="00CA487E"/>
    <w:pPr>
      <w:pBdr>
        <w:top w:val="single" w:sz="4" w:space="0" w:color="auto"/>
      </w:pBdr>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96">
    <w:name w:val="xl96"/>
    <w:basedOn w:val="Normal"/>
    <w:rsid w:val="00CA487E"/>
    <w:pPr>
      <w:spacing w:before="100" w:beforeAutospacing="1" w:after="100" w:afterAutospacing="1" w:line="240" w:lineRule="auto"/>
      <w:textAlignment w:val="center"/>
    </w:pPr>
    <w:rPr>
      <w:rFonts w:ascii="Times New Roman" w:hAnsi="Times New Roman"/>
      <w:sz w:val="24"/>
      <w:lang w:eastAsia="en-AU"/>
    </w:rPr>
  </w:style>
  <w:style w:type="paragraph" w:customStyle="1" w:styleId="xl97">
    <w:name w:val="xl97"/>
    <w:basedOn w:val="Normal"/>
    <w:rsid w:val="00CA487E"/>
    <w:pPr>
      <w:pBdr>
        <w:left w:val="single" w:sz="4" w:space="0" w:color="auto"/>
      </w:pBdr>
      <w:shd w:val="clear" w:color="000000" w:fill="E7E6E6"/>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98">
    <w:name w:val="xl98"/>
    <w:basedOn w:val="Normal"/>
    <w:rsid w:val="00CA487E"/>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99">
    <w:name w:val="xl99"/>
    <w:basedOn w:val="Normal"/>
    <w:rsid w:val="00CA487E"/>
    <w:pPr>
      <w:pBdr>
        <w:lef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0">
    <w:name w:val="xl100"/>
    <w:basedOn w:val="Normal"/>
    <w:rsid w:val="00CA487E"/>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1">
    <w:name w:val="xl101"/>
    <w:basedOn w:val="Normal"/>
    <w:rsid w:val="00CA487E"/>
    <w:pPr>
      <w:pBdr>
        <w:top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2">
    <w:name w:val="xl102"/>
    <w:basedOn w:val="Normal"/>
    <w:rsid w:val="00CA487E"/>
    <w:pP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03">
    <w:name w:val="xl103"/>
    <w:basedOn w:val="Normal"/>
    <w:rsid w:val="00CA487E"/>
    <w:pPr>
      <w:pBdr>
        <w:righ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4">
    <w:name w:val="xl104"/>
    <w:basedOn w:val="Normal"/>
    <w:rsid w:val="00CA487E"/>
    <w:pPr>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05">
    <w:name w:val="xl105"/>
    <w:basedOn w:val="Normal"/>
    <w:rsid w:val="00CA487E"/>
    <w:pPr>
      <w:pBdr>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6">
    <w:name w:val="xl106"/>
    <w:basedOn w:val="Normal"/>
    <w:rsid w:val="00CA487E"/>
    <w:pPr>
      <w:pBdr>
        <w:bottom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07">
    <w:name w:val="xl107"/>
    <w:basedOn w:val="Normal"/>
    <w:rsid w:val="00CA487E"/>
    <w:pPr>
      <w:pBdr>
        <w:top w:val="single" w:sz="4" w:space="0" w:color="auto"/>
        <w:lef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8">
    <w:name w:val="xl108"/>
    <w:basedOn w:val="Normal"/>
    <w:rsid w:val="00CA487E"/>
    <w:pPr>
      <w:pBdr>
        <w:lef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9">
    <w:name w:val="xl109"/>
    <w:basedOn w:val="Normal"/>
    <w:rsid w:val="00CA487E"/>
    <w:pP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10">
    <w:name w:val="xl110"/>
    <w:basedOn w:val="Normal"/>
    <w:rsid w:val="00CA487E"/>
    <w:pPr>
      <w:pBdr>
        <w:right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11">
    <w:name w:val="xl111"/>
    <w:basedOn w:val="Normal"/>
    <w:rsid w:val="00CA487E"/>
    <w:pPr>
      <w:shd w:val="clear" w:color="000000" w:fill="F2F2F2"/>
      <w:spacing w:before="100" w:beforeAutospacing="1" w:after="100" w:afterAutospacing="1" w:line="240" w:lineRule="auto"/>
      <w:ind w:firstLineChars="100" w:firstLine="100"/>
      <w:textAlignment w:val="top"/>
    </w:pPr>
    <w:rPr>
      <w:rFonts w:ascii="Times New Roman" w:hAnsi="Times New Roman"/>
      <w:sz w:val="24"/>
      <w:lang w:eastAsia="en-AU"/>
    </w:rPr>
  </w:style>
  <w:style w:type="paragraph" w:customStyle="1" w:styleId="xl112">
    <w:name w:val="xl112"/>
    <w:basedOn w:val="Normal"/>
    <w:rsid w:val="00CA487E"/>
    <w:pPr>
      <w:shd w:val="clear" w:color="000000" w:fill="F2F2F2"/>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13">
    <w:name w:val="xl113"/>
    <w:basedOn w:val="Normal"/>
    <w:rsid w:val="00CA487E"/>
    <w:pP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14">
    <w:name w:val="xl114"/>
    <w:basedOn w:val="Normal"/>
    <w:rsid w:val="00CA487E"/>
    <w:pPr>
      <w:pBdr>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15">
    <w:name w:val="xl115"/>
    <w:basedOn w:val="Normal"/>
    <w:rsid w:val="00CA487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16">
    <w:name w:val="xl116"/>
    <w:basedOn w:val="Normal"/>
    <w:rsid w:val="00CA487E"/>
    <w:pP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17">
    <w:name w:val="xl117"/>
    <w:basedOn w:val="Normal"/>
    <w:rsid w:val="00CA487E"/>
    <w:pPr>
      <w:pBdr>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18">
    <w:name w:val="xl118"/>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19">
    <w:name w:val="xl119"/>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20">
    <w:name w:val="xl120"/>
    <w:basedOn w:val="Normal"/>
    <w:rsid w:val="00CA487E"/>
    <w:pP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21">
    <w:name w:val="xl121"/>
    <w:basedOn w:val="Normal"/>
    <w:rsid w:val="00CA487E"/>
    <w:pPr>
      <w:pBdr>
        <w:top w:val="single" w:sz="4" w:space="0" w:color="auto"/>
        <w:bottom w:val="double" w:sz="6"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2">
    <w:name w:val="xl122"/>
    <w:basedOn w:val="Normal"/>
    <w:rsid w:val="00CA487E"/>
    <w:pPr>
      <w:pBdr>
        <w:left w:val="single" w:sz="4" w:space="0" w:color="auto"/>
        <w:bottom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23">
    <w:name w:val="xl123"/>
    <w:basedOn w:val="Normal"/>
    <w:rsid w:val="00CA487E"/>
    <w:pPr>
      <w:pBdr>
        <w:bottom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24">
    <w:name w:val="xl124"/>
    <w:basedOn w:val="Normal"/>
    <w:rsid w:val="00CA487E"/>
    <w:pPr>
      <w:pBdr>
        <w:bottom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5">
    <w:name w:val="xl125"/>
    <w:basedOn w:val="Normal"/>
    <w:rsid w:val="00CA487E"/>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6">
    <w:name w:val="xl126"/>
    <w:basedOn w:val="Normal"/>
    <w:rsid w:val="00CA487E"/>
    <w:pPr>
      <w:pBdr>
        <w:top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27">
    <w:name w:val="xl127"/>
    <w:basedOn w:val="Normal"/>
    <w:rsid w:val="00CA487E"/>
    <w:pPr>
      <w:pBdr>
        <w:top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8">
    <w:name w:val="xl128"/>
    <w:basedOn w:val="Normal"/>
    <w:rsid w:val="00CA487E"/>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9">
    <w:name w:val="xl129"/>
    <w:basedOn w:val="Normal"/>
    <w:rsid w:val="00CA487E"/>
    <w:pPr>
      <w:pBdr>
        <w:right w:val="single" w:sz="4"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30">
    <w:name w:val="xl130"/>
    <w:basedOn w:val="Normal"/>
    <w:rsid w:val="00CA487E"/>
    <w:pPr>
      <w:pBdr>
        <w:top w:val="single" w:sz="4"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1">
    <w:name w:val="xl131"/>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2">
    <w:name w:val="xl132"/>
    <w:basedOn w:val="Normal"/>
    <w:rsid w:val="00CA487E"/>
    <w:pPr>
      <w:pBdr>
        <w:top w:val="single" w:sz="4" w:space="0" w:color="auto"/>
        <w:bottom w:val="double" w:sz="6"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3">
    <w:name w:val="xl133"/>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4">
    <w:name w:val="xl134"/>
    <w:basedOn w:val="Normal"/>
    <w:rsid w:val="00CA487E"/>
    <w:pPr>
      <w:pBdr>
        <w:right w:val="single" w:sz="4"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5">
    <w:name w:val="xl135"/>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36">
    <w:name w:val="xl136"/>
    <w:basedOn w:val="Normal"/>
    <w:rsid w:val="00CA487E"/>
    <w:pPr>
      <w:pBdr>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37">
    <w:name w:val="xl137"/>
    <w:basedOn w:val="Normal"/>
    <w:rsid w:val="00CA487E"/>
    <w:pPr>
      <w:spacing w:before="100" w:beforeAutospacing="1" w:after="100" w:afterAutospacing="1" w:line="240" w:lineRule="auto"/>
      <w:ind w:firstLineChars="100" w:firstLine="100"/>
      <w:textAlignment w:val="top"/>
    </w:pPr>
    <w:rPr>
      <w:rFonts w:ascii="Times New Roman" w:hAnsi="Times New Roman"/>
      <w:sz w:val="24"/>
      <w:lang w:eastAsia="en-AU"/>
    </w:rPr>
  </w:style>
  <w:style w:type="paragraph" w:customStyle="1" w:styleId="xl138">
    <w:name w:val="xl138"/>
    <w:basedOn w:val="Normal"/>
    <w:rsid w:val="00CA487E"/>
    <w:pPr>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39">
    <w:name w:val="xl139"/>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40">
    <w:name w:val="xl140"/>
    <w:basedOn w:val="Normal"/>
    <w:rsid w:val="00CA487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1">
    <w:name w:val="xl141"/>
    <w:basedOn w:val="Normal"/>
    <w:rsid w:val="00CA487E"/>
    <w:pP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2">
    <w:name w:val="xl142"/>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3">
    <w:name w:val="xl143"/>
    <w:basedOn w:val="Normal"/>
    <w:rsid w:val="00CA487E"/>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4">
    <w:name w:val="xl144"/>
    <w:basedOn w:val="Normal"/>
    <w:rsid w:val="00CA487E"/>
    <w:pPr>
      <w:pBdr>
        <w:top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5">
    <w:name w:val="xl145"/>
    <w:basedOn w:val="Normal"/>
    <w:rsid w:val="00CA487E"/>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6">
    <w:name w:val="xl146"/>
    <w:basedOn w:val="Normal"/>
    <w:rsid w:val="00CA487E"/>
    <w:pPr>
      <w:spacing w:before="100" w:beforeAutospacing="1" w:after="100" w:afterAutospacing="1" w:line="240" w:lineRule="auto"/>
      <w:jc w:val="center"/>
      <w:textAlignment w:val="center"/>
    </w:pPr>
    <w:rPr>
      <w:rFonts w:ascii="Times New Roman" w:hAnsi="Times New Roman"/>
      <w:szCs w:val="20"/>
      <w:lang w:eastAsia="en-AU"/>
    </w:rPr>
  </w:style>
  <w:style w:type="paragraph" w:customStyle="1" w:styleId="xl147">
    <w:name w:val="xl147"/>
    <w:basedOn w:val="Normal"/>
    <w:rsid w:val="00CA487E"/>
    <w:pPr>
      <w:pBdr>
        <w:bottom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8">
    <w:name w:val="xl148"/>
    <w:basedOn w:val="Normal"/>
    <w:rsid w:val="00CA487E"/>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9">
    <w:name w:val="xl149"/>
    <w:basedOn w:val="Normal"/>
    <w:rsid w:val="00CA487E"/>
    <w:pPr>
      <w:pBdr>
        <w:bottom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50">
    <w:name w:val="xl150"/>
    <w:basedOn w:val="Normal"/>
    <w:rsid w:val="00CA487E"/>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51">
    <w:name w:val="xl151"/>
    <w:basedOn w:val="Normal"/>
    <w:rsid w:val="00CA487E"/>
    <w:pPr>
      <w:spacing w:before="100" w:beforeAutospacing="1" w:after="100" w:afterAutospacing="1" w:line="240" w:lineRule="auto"/>
      <w:textAlignment w:val="center"/>
    </w:pPr>
    <w:rPr>
      <w:rFonts w:ascii="Times New Roman" w:hAnsi="Times New Roman"/>
      <w:sz w:val="24"/>
      <w:lang w:eastAsia="en-AU"/>
    </w:rPr>
  </w:style>
  <w:style w:type="paragraph" w:customStyle="1" w:styleId="xl152">
    <w:name w:val="xl152"/>
    <w:basedOn w:val="Normal"/>
    <w:rsid w:val="00CA487E"/>
    <w:pPr>
      <w:spacing w:before="100" w:beforeAutospacing="1" w:after="100" w:afterAutospacing="1" w:line="240" w:lineRule="auto"/>
      <w:textAlignment w:val="center"/>
    </w:pPr>
    <w:rPr>
      <w:rFonts w:ascii="Times New Roman" w:hAnsi="Times New Roman"/>
      <w:sz w:val="24"/>
      <w:lang w:eastAsia="en-AU"/>
    </w:rPr>
  </w:style>
  <w:style w:type="paragraph" w:customStyle="1" w:styleId="xl153">
    <w:name w:val="xl153"/>
    <w:basedOn w:val="Normal"/>
    <w:rsid w:val="00CA487E"/>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54">
    <w:name w:val="xl154"/>
    <w:basedOn w:val="Normal"/>
    <w:rsid w:val="00CA487E"/>
    <w:pPr>
      <w:pBdr>
        <w:bottom w:val="single" w:sz="4" w:space="0" w:color="auto"/>
      </w:pBdr>
      <w:spacing w:before="100" w:beforeAutospacing="1" w:after="100" w:afterAutospacing="1" w:line="240" w:lineRule="auto"/>
      <w:ind w:firstLineChars="100" w:firstLine="100"/>
    </w:pPr>
    <w:rPr>
      <w:rFonts w:ascii="Times New Roman" w:hAnsi="Times New Roman"/>
      <w:sz w:val="24"/>
      <w:lang w:eastAsia="en-AU"/>
    </w:rPr>
  </w:style>
  <w:style w:type="paragraph" w:customStyle="1" w:styleId="xl155">
    <w:name w:val="xl155"/>
    <w:basedOn w:val="Normal"/>
    <w:rsid w:val="00CA487E"/>
    <w:pPr>
      <w:pBdr>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sz w:val="24"/>
      <w:lang w:eastAsia="en-AU"/>
    </w:rPr>
  </w:style>
  <w:style w:type="paragraph" w:customStyle="1" w:styleId="xl156">
    <w:name w:val="xl156"/>
    <w:basedOn w:val="Normal"/>
    <w:rsid w:val="00CA487E"/>
    <w:pPr>
      <w:spacing w:before="100" w:beforeAutospacing="1" w:after="100" w:afterAutospacing="1" w:line="240" w:lineRule="auto"/>
      <w:ind w:firstLineChars="100" w:firstLine="100"/>
    </w:pPr>
    <w:rPr>
      <w:rFonts w:ascii="Times New Roman" w:hAnsi="Times New Roman"/>
      <w:sz w:val="24"/>
      <w:lang w:eastAsia="en-AU"/>
    </w:rPr>
  </w:style>
  <w:style w:type="paragraph" w:customStyle="1" w:styleId="xl157">
    <w:name w:val="xl157"/>
    <w:basedOn w:val="Normal"/>
    <w:rsid w:val="00CA487E"/>
    <w:pPr>
      <w:pBdr>
        <w:bottom w:val="single" w:sz="4" w:space="0" w:color="auto"/>
      </w:pBdr>
      <w:spacing w:before="100" w:beforeAutospacing="1" w:after="100" w:afterAutospacing="1" w:line="240" w:lineRule="auto"/>
      <w:textAlignment w:val="center"/>
    </w:pPr>
    <w:rPr>
      <w:rFonts w:ascii="Times New Roman" w:hAnsi="Times New Roman"/>
      <w:sz w:val="24"/>
      <w:lang w:eastAsia="en-AU"/>
    </w:rPr>
  </w:style>
  <w:style w:type="paragraph" w:customStyle="1" w:styleId="xl158">
    <w:name w:val="xl158"/>
    <w:basedOn w:val="Normal"/>
    <w:rsid w:val="00CA487E"/>
    <w:pPr>
      <w:spacing w:before="100" w:beforeAutospacing="1" w:after="100" w:afterAutospacing="1" w:line="240" w:lineRule="auto"/>
      <w:textAlignment w:val="center"/>
    </w:pPr>
    <w:rPr>
      <w:rFonts w:ascii="Times New Roman" w:hAnsi="Times New Roman"/>
      <w:b/>
      <w:bCs/>
      <w:szCs w:val="20"/>
      <w:lang w:eastAsia="en-AU"/>
    </w:rPr>
  </w:style>
  <w:style w:type="paragraph" w:customStyle="1" w:styleId="xl159">
    <w:name w:val="xl159"/>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b/>
      <w:bCs/>
      <w:i/>
      <w:iCs/>
      <w:sz w:val="24"/>
      <w:lang w:eastAsia="en-AU"/>
    </w:rPr>
  </w:style>
  <w:style w:type="paragraph" w:customStyle="1" w:styleId="xl160">
    <w:name w:val="xl160"/>
    <w:basedOn w:val="Normal"/>
    <w:rsid w:val="00CA487E"/>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i/>
      <w:iCs/>
      <w:sz w:val="24"/>
      <w:lang w:eastAsia="en-AU"/>
    </w:rPr>
  </w:style>
  <w:style w:type="paragraph" w:customStyle="1" w:styleId="xl161">
    <w:name w:val="xl161"/>
    <w:basedOn w:val="Normal"/>
    <w:rsid w:val="00CA487E"/>
    <w:pPr>
      <w:pBdr>
        <w:top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2">
    <w:name w:val="xl162"/>
    <w:basedOn w:val="Normal"/>
    <w:rsid w:val="00CA487E"/>
    <w:pPr>
      <w:pBdr>
        <w:top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3">
    <w:name w:val="xl163"/>
    <w:basedOn w:val="Normal"/>
    <w:rsid w:val="00CA487E"/>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4">
    <w:name w:val="xl164"/>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5">
    <w:name w:val="xl165"/>
    <w:basedOn w:val="Normal"/>
    <w:rsid w:val="00CA487E"/>
    <w:pPr>
      <w:pBdr>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6">
    <w:name w:val="xl166"/>
    <w:basedOn w:val="Normal"/>
    <w:rsid w:val="00CA487E"/>
    <w:pPr>
      <w:pBdr>
        <w:top w:val="single" w:sz="4" w:space="0" w:color="auto"/>
      </w:pBd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167">
    <w:name w:val="xl167"/>
    <w:basedOn w:val="Normal"/>
    <w:rsid w:val="00CA487E"/>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168">
    <w:name w:val="xl168"/>
    <w:basedOn w:val="Normal"/>
    <w:rsid w:val="00CA487E"/>
    <w:pPr>
      <w:pBdr>
        <w:bottom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69">
    <w:name w:val="xl169"/>
    <w:basedOn w:val="Normal"/>
    <w:rsid w:val="00CA487E"/>
    <w:pPr>
      <w:pBdr>
        <w:top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Bullet10">
    <w:name w:val="Bullet 1"/>
    <w:basedOn w:val="Normal"/>
    <w:uiPriority w:val="11"/>
    <w:qFormat/>
    <w:rsid w:val="005D67ED"/>
    <w:pPr>
      <w:spacing w:before="80" w:after="80" w:line="240" w:lineRule="auto"/>
    </w:pPr>
    <w:rPr>
      <w:rFonts w:ascii="Calibri" w:hAnsi="Calibri" w:cs="Calibri"/>
      <w:sz w:val="22"/>
      <w:szCs w:val="22"/>
      <w:lang w:eastAsia="en-AU"/>
    </w:rPr>
  </w:style>
  <w:style w:type="paragraph" w:customStyle="1" w:styleId="Bullet20">
    <w:name w:val="Bullet 2"/>
    <w:basedOn w:val="Bullet10"/>
    <w:uiPriority w:val="11"/>
    <w:rsid w:val="005D67ED"/>
  </w:style>
  <w:style w:type="paragraph" w:styleId="ListParagraph">
    <w:name w:val="List Paragraph"/>
    <w:basedOn w:val="Normal"/>
    <w:uiPriority w:val="34"/>
    <w:qFormat/>
    <w:rsid w:val="00074E57"/>
    <w:pPr>
      <w:ind w:left="720"/>
      <w:contextualSpacing/>
    </w:pPr>
  </w:style>
  <w:style w:type="character" w:customStyle="1" w:styleId="UnresolvedMention1">
    <w:name w:val="Unresolved Mention1"/>
    <w:basedOn w:val="DefaultParagraphFont"/>
    <w:uiPriority w:val="99"/>
    <w:semiHidden/>
    <w:unhideWhenUsed/>
    <w:rsid w:val="00474F9F"/>
    <w:rPr>
      <w:color w:val="605E5C"/>
      <w:shd w:val="clear" w:color="auto" w:fill="E1DFDD"/>
    </w:rPr>
  </w:style>
  <w:style w:type="character" w:customStyle="1" w:styleId="UnresolvedMention2">
    <w:name w:val="Unresolved Mention2"/>
    <w:basedOn w:val="DefaultParagraphFont"/>
    <w:uiPriority w:val="99"/>
    <w:semiHidden/>
    <w:unhideWhenUsed/>
    <w:rsid w:val="007F3AA6"/>
    <w:rPr>
      <w:color w:val="605E5C"/>
      <w:shd w:val="clear" w:color="auto" w:fill="E1DFDD"/>
    </w:rPr>
  </w:style>
  <w:style w:type="character" w:styleId="UnresolvedMention">
    <w:name w:val="Unresolved Mention"/>
    <w:basedOn w:val="DefaultParagraphFont"/>
    <w:uiPriority w:val="99"/>
    <w:semiHidden/>
    <w:unhideWhenUsed/>
    <w:rsid w:val="00F95CA0"/>
    <w:rPr>
      <w:color w:val="605E5C"/>
      <w:shd w:val="clear" w:color="auto" w:fill="E1DFDD"/>
    </w:rPr>
  </w:style>
  <w:style w:type="paragraph" w:customStyle="1" w:styleId="tableheading">
    <w:name w:val="tableheading"/>
    <w:basedOn w:val="Normal"/>
    <w:rsid w:val="00856991"/>
    <w:pPr>
      <w:spacing w:before="100" w:beforeAutospacing="1" w:after="100" w:afterAutospacing="1" w:line="240" w:lineRule="auto"/>
    </w:pPr>
    <w:rPr>
      <w:rFonts w:ascii="Times New Roman" w:hAnsi="Times New Roman"/>
      <w:sz w:val="24"/>
      <w:lang w:eastAsia="en-AU"/>
    </w:rPr>
  </w:style>
  <w:style w:type="character" w:customStyle="1" w:styleId="ui-provider">
    <w:name w:val="ui-provider"/>
    <w:basedOn w:val="DefaultParagraphFont"/>
    <w:rsid w:val="00226BD1"/>
  </w:style>
  <w:style w:type="paragraph" w:customStyle="1" w:styleId="TBLText">
    <w:name w:val="TBL Text"/>
    <w:basedOn w:val="Normal"/>
    <w:uiPriority w:val="9"/>
    <w:qFormat/>
    <w:rsid w:val="006F5F3D"/>
    <w:pPr>
      <w:spacing w:line="240" w:lineRule="auto"/>
    </w:pPr>
    <w:rPr>
      <w:rFonts w:asciiTheme="minorHAnsi" w:eastAsiaTheme="minorEastAsia" w:hAnsiTheme="minorHAnsi" w:cstheme="minorBidi"/>
      <w:sz w:val="18"/>
      <w:szCs w:val="18"/>
    </w:rPr>
  </w:style>
  <w:style w:type="character" w:styleId="Mention">
    <w:name w:val="Mention"/>
    <w:basedOn w:val="DefaultParagraphFont"/>
    <w:uiPriority w:val="99"/>
    <w:unhideWhenUsed/>
    <w:rsid w:val="003D1E56"/>
    <w:rPr>
      <w:color w:val="2B579A"/>
      <w:shd w:val="clear" w:color="auto" w:fill="E1DFDD"/>
    </w:rPr>
  </w:style>
  <w:style w:type="paragraph" w:customStyle="1" w:styleId="TableBullet">
    <w:name w:val="TableBullet"/>
    <w:basedOn w:val="TableText"/>
    <w:uiPriority w:val="4"/>
    <w:rsid w:val="00D754EC"/>
    <w:pPr>
      <w:tabs>
        <w:tab w:val="num" w:pos="227"/>
      </w:tabs>
      <w:spacing w:before="120" w:line="210" w:lineRule="exact"/>
      <w:ind w:left="227" w:hanging="227"/>
    </w:pPr>
    <w:rPr>
      <w:color w:val="1A1B1A" w:themeColor="text1" w:themeShade="80"/>
      <w:kern w:val="20"/>
      <w:lang w:eastAsia="en-US"/>
    </w:rPr>
  </w:style>
  <w:style w:type="character" w:customStyle="1" w:styleId="Bullet1Char">
    <w:name w:val="Bullet1 Char"/>
    <w:basedOn w:val="DefaultParagraphFont"/>
    <w:link w:val="Bullet1"/>
    <w:uiPriority w:val="4"/>
    <w:rsid w:val="00D754EC"/>
    <w:rPr>
      <w:rFonts w:ascii="Arial" w:hAnsi="Arial" w:cs="Arial"/>
      <w:kern w:val="20"/>
      <w:sz w:val="19"/>
      <w:szCs w:val="24"/>
      <w:u w:color="000000"/>
      <w:lang w:eastAsia="en-US"/>
    </w:rPr>
  </w:style>
  <w:style w:type="character" w:customStyle="1" w:styleId="NormalTextChar">
    <w:name w:val="Normal Text Char"/>
    <w:basedOn w:val="DefaultParagraphFont"/>
    <w:link w:val="NormalText"/>
    <w:rsid w:val="00A549D8"/>
    <w:rPr>
      <w:rFonts w:ascii="Arial" w:hAnsi="Arial" w:cs="Arial"/>
      <w:kern w:val="20"/>
      <w:sz w:val="19"/>
      <w:szCs w:val="24"/>
      <w:u w:color="000000"/>
      <w:lang w:eastAsia="en-US"/>
    </w:rPr>
  </w:style>
  <w:style w:type="numbering" w:customStyle="1" w:styleId="Style1">
    <w:name w:val="Style1"/>
    <w:uiPriority w:val="99"/>
    <w:rsid w:val="00BD1DBC"/>
    <w:pPr>
      <w:numPr>
        <w:numId w:val="7"/>
      </w:numPr>
    </w:pPr>
  </w:style>
  <w:style w:type="numbering" w:customStyle="1" w:styleId="CRISLIST">
    <w:name w:val="CRISLIST"/>
    <w:uiPriority w:val="99"/>
    <w:rsid w:val="00675FC5"/>
    <w:pPr>
      <w:numPr>
        <w:numId w:val="8"/>
      </w:numPr>
    </w:pPr>
  </w:style>
  <w:style w:type="paragraph" w:customStyle="1" w:styleId="EvenHeader">
    <w:name w:val="Even_Header"/>
    <w:basedOn w:val="Normal"/>
    <w:uiPriority w:val="4"/>
    <w:rsid w:val="00CD5D9B"/>
    <w:pPr>
      <w:pBdr>
        <w:bottom w:val="single" w:sz="4" w:space="1" w:color="auto"/>
      </w:pBdr>
      <w:tabs>
        <w:tab w:val="left" w:pos="567"/>
        <w:tab w:val="right" w:pos="9638"/>
      </w:tabs>
      <w:suppressAutoHyphens/>
      <w:spacing w:line="200" w:lineRule="exact"/>
      <w:ind w:left="567" w:hanging="567"/>
    </w:pPr>
    <w:rPr>
      <w:rFonts w:ascii="Franklin Gothic Medium" w:hAnsi="Franklin Gothic Medium" w:cs="Arial"/>
      <w:bCs/>
      <w:color w:val="5C2946"/>
      <w:kern w:val="20"/>
      <w:szCs w:val="18"/>
      <w:u w:color="000000"/>
      <w14:ligatures w14:val="standardContextual"/>
    </w:rPr>
  </w:style>
  <w:style w:type="paragraph" w:customStyle="1" w:styleId="Figurecaption">
    <w:name w:val="Figure caption"/>
    <w:basedOn w:val="Caption"/>
    <w:link w:val="FigurecaptionChar"/>
    <w:uiPriority w:val="4"/>
    <w:qFormat/>
    <w:rsid w:val="00CD5D9B"/>
    <w:pPr>
      <w:ind w:left="0" w:firstLine="0"/>
    </w:pPr>
    <w:rPr>
      <w:color w:val="5C2946"/>
      <w14:ligatures w14:val="standardContextual"/>
    </w:rPr>
  </w:style>
  <w:style w:type="character" w:customStyle="1" w:styleId="FigurecaptionChar">
    <w:name w:val="Figure caption Char"/>
    <w:basedOn w:val="DefaultParagraphFont"/>
    <w:link w:val="Figurecaption"/>
    <w:uiPriority w:val="4"/>
    <w:rsid w:val="00CD5D9B"/>
    <w:rPr>
      <w:rFonts w:ascii="Franklin Gothic Medium" w:hAnsi="Franklin Gothic Medium"/>
      <w:color w:val="5C2946"/>
      <w:szCs w:val="24"/>
      <w:lang w:eastAsia="en-US"/>
      <w14:ligatures w14:val="standardContextual"/>
    </w:rPr>
  </w:style>
  <w:style w:type="character" w:customStyle="1" w:styleId="FootnoteTextChar">
    <w:name w:val="Footnote Text Char"/>
    <w:aliases w:val="APVMA_Footnote Char"/>
    <w:basedOn w:val="DefaultParagraphFont"/>
    <w:link w:val="FootnoteText"/>
    <w:uiPriority w:val="99"/>
    <w:rsid w:val="00CD5D9B"/>
    <w:rPr>
      <w:rFonts w:ascii="Arial" w:hAnsi="Arial" w:cs="Arial"/>
      <w:color w:val="1A1B1A" w:themeColor="text1" w:themeShade="80"/>
      <w:spacing w:val="6"/>
      <w:kern w:val="20"/>
      <w:sz w:val="16"/>
      <w:u w:color="000000"/>
      <w:lang w:eastAsia="en-US"/>
      <w14:ligatures w14:val="standardContextual"/>
    </w:rPr>
  </w:style>
  <w:style w:type="paragraph" w:customStyle="1" w:styleId="GlossaryRefH1">
    <w:name w:val="Glossary/Ref_H1"/>
    <w:basedOn w:val="Normal"/>
    <w:uiPriority w:val="4"/>
    <w:rsid w:val="00CD5D9B"/>
    <w:pPr>
      <w:keepNext/>
      <w:keepLines/>
      <w:pageBreakBefore/>
      <w:suppressAutoHyphens/>
      <w:spacing w:after="240" w:line="360" w:lineRule="exact"/>
      <w:outlineLvl w:val="0"/>
    </w:pPr>
    <w:rPr>
      <w:rFonts w:ascii="Franklin Gothic Medium" w:hAnsi="Franklin Gothic Medium" w:cs="Arial"/>
      <w:bCs/>
      <w:color w:val="5C2946"/>
      <w:kern w:val="20"/>
      <w:sz w:val="32"/>
      <w:szCs w:val="30"/>
      <w:u w:color="000000"/>
      <w14:ligatures w14:val="standardContextual"/>
    </w:rPr>
  </w:style>
  <w:style w:type="character" w:customStyle="1" w:styleId="Heading3Char">
    <w:name w:val="Heading 3 Char"/>
    <w:aliases w:val="APVMA_H3 Char"/>
    <w:basedOn w:val="DefaultParagraphFont"/>
    <w:link w:val="Heading3"/>
    <w:uiPriority w:val="3"/>
    <w:rsid w:val="00CD5D9B"/>
    <w:rPr>
      <w:rFonts w:ascii="Franklin Gothic Medium" w:hAnsi="Franklin Gothic Medium" w:cs="Arial"/>
      <w:color w:val="5C2946"/>
      <w:sz w:val="24"/>
      <w:szCs w:val="26"/>
      <w:u w:color="000000"/>
      <w:lang w:eastAsia="en-US"/>
      <w14:ligatures w14:val="standardContextual"/>
    </w:rPr>
  </w:style>
  <w:style w:type="character" w:customStyle="1" w:styleId="Heading4Char">
    <w:name w:val="Heading 4 Char"/>
    <w:aliases w:val="APVMA_H4 Char"/>
    <w:basedOn w:val="DefaultParagraphFont"/>
    <w:link w:val="Heading4"/>
    <w:uiPriority w:val="4"/>
    <w:rsid w:val="003041A9"/>
    <w:rPr>
      <w:rFonts w:ascii="Franklin Gothic Medium" w:hAnsi="Franklin Gothic Medium" w:cs="Arial"/>
      <w:color w:val="5C2946"/>
      <w:sz w:val="22"/>
      <w:szCs w:val="22"/>
      <w:u w:color="000000"/>
      <w:lang w:eastAsia="en-US"/>
      <w14:ligatures w14:val="standardContextual"/>
    </w:rPr>
  </w:style>
  <w:style w:type="character" w:customStyle="1" w:styleId="Heading5Char">
    <w:name w:val="Heading 5 Char"/>
    <w:aliases w:val="APVMA_H5 Char"/>
    <w:basedOn w:val="DefaultParagraphFont"/>
    <w:link w:val="Heading5"/>
    <w:uiPriority w:val="4"/>
    <w:rsid w:val="00CD5D9B"/>
    <w:rPr>
      <w:rFonts w:ascii="Franklin Gothic Medium" w:hAnsi="Franklin Gothic Medium" w:cs="Arial"/>
      <w:color w:val="5C2946"/>
      <w:sz w:val="21"/>
      <w:szCs w:val="26"/>
      <w:u w:color="000000"/>
      <w:lang w:eastAsia="en-US"/>
      <w14:ligatures w14:val="standardContextual"/>
    </w:rPr>
  </w:style>
  <w:style w:type="paragraph" w:customStyle="1" w:styleId="AppendixH1">
    <w:name w:val="Appendix_H1"/>
    <w:basedOn w:val="Normal"/>
    <w:next w:val="NormalText"/>
    <w:uiPriority w:val="4"/>
    <w:rsid w:val="00CD5D9B"/>
    <w:pPr>
      <w:keepNext/>
      <w:keepLines/>
      <w:pageBreakBefore/>
      <w:tabs>
        <w:tab w:val="left" w:pos="2058"/>
      </w:tabs>
      <w:suppressAutoHyphens/>
      <w:spacing w:after="80" w:line="360" w:lineRule="exact"/>
      <w:ind w:left="2044" w:hanging="2044"/>
      <w:outlineLvl w:val="0"/>
    </w:pPr>
    <w:rPr>
      <w:rFonts w:ascii="Franklin Gothic Medium" w:hAnsi="Franklin Gothic Medium" w:cs="Arial"/>
      <w:bCs/>
      <w:color w:val="5C2946"/>
      <w:kern w:val="20"/>
      <w:sz w:val="32"/>
      <w:szCs w:val="30"/>
      <w:u w:color="000000"/>
      <w14:ligatures w14:val="standardContextual"/>
    </w:rPr>
  </w:style>
  <w:style w:type="paragraph" w:customStyle="1" w:styleId="AppendixH2">
    <w:name w:val="Appendix_H2"/>
    <w:basedOn w:val="Normal"/>
    <w:next w:val="NormalText"/>
    <w:uiPriority w:val="4"/>
    <w:rsid w:val="00CD5D9B"/>
    <w:pPr>
      <w:keepNext/>
      <w:keepLines/>
      <w:tabs>
        <w:tab w:val="num" w:pos="907"/>
      </w:tabs>
      <w:suppressAutoHyphens/>
      <w:spacing w:before="400" w:line="320" w:lineRule="exact"/>
      <w:outlineLvl w:val="1"/>
    </w:pPr>
    <w:rPr>
      <w:rFonts w:ascii="Franklin Gothic Medium" w:hAnsi="Franklin Gothic Medium" w:cs="Arial"/>
      <w:bCs/>
      <w:color w:val="5C2946"/>
      <w:sz w:val="28"/>
      <w:szCs w:val="28"/>
      <w:u w:color="000000"/>
      <w14:ligatures w14:val="standardContextual"/>
    </w:rPr>
  </w:style>
  <w:style w:type="paragraph" w:customStyle="1" w:styleId="AppendixH3">
    <w:name w:val="Appendix_H3"/>
    <w:basedOn w:val="Normal"/>
    <w:next w:val="NormalText"/>
    <w:uiPriority w:val="4"/>
    <w:rsid w:val="00CD5D9B"/>
    <w:pPr>
      <w:keepNext/>
      <w:keepLines/>
      <w:tabs>
        <w:tab w:val="num" w:pos="907"/>
      </w:tabs>
      <w:suppressAutoHyphens/>
      <w:spacing w:before="320" w:line="280" w:lineRule="exact"/>
      <w:outlineLvl w:val="2"/>
    </w:pPr>
    <w:rPr>
      <w:rFonts w:ascii="Franklin Gothic Medium" w:hAnsi="Franklin Gothic Medium" w:cs="Arial"/>
      <w:color w:val="5C2946"/>
      <w:sz w:val="24"/>
      <w:szCs w:val="26"/>
      <w:u w:color="000000"/>
      <w14:ligatures w14:val="standardContextual"/>
    </w:rPr>
  </w:style>
  <w:style w:type="paragraph" w:styleId="NormalWeb">
    <w:name w:val="Normal (Web)"/>
    <w:basedOn w:val="Normal"/>
    <w:uiPriority w:val="99"/>
    <w:semiHidden/>
    <w:unhideWhenUsed/>
    <w:rsid w:val="00380FDD"/>
    <w:pPr>
      <w:spacing w:before="100" w:beforeAutospacing="1" w:after="100" w:afterAutospacing="1" w:line="240" w:lineRule="auto"/>
    </w:pPr>
    <w:rPr>
      <w:rFonts w:ascii="Aptos" w:eastAsiaTheme="minorHAnsi" w:hAnsi="Aptos" w:cs="Aptos"/>
      <w:sz w:val="24"/>
      <w:lang w:eastAsia="en-AU"/>
    </w:rPr>
  </w:style>
  <w:style w:type="paragraph" w:styleId="EndnoteText">
    <w:name w:val="endnote text"/>
    <w:basedOn w:val="Normal"/>
    <w:link w:val="EndnoteTextChar"/>
    <w:uiPriority w:val="99"/>
    <w:semiHidden/>
    <w:unhideWhenUsed/>
    <w:rsid w:val="008A4E81"/>
    <w:pPr>
      <w:spacing w:line="240" w:lineRule="auto"/>
    </w:pPr>
    <w:rPr>
      <w:szCs w:val="20"/>
    </w:rPr>
  </w:style>
  <w:style w:type="character" w:customStyle="1" w:styleId="EndnoteTextChar">
    <w:name w:val="Endnote Text Char"/>
    <w:basedOn w:val="DefaultParagraphFont"/>
    <w:link w:val="EndnoteText"/>
    <w:uiPriority w:val="99"/>
    <w:semiHidden/>
    <w:rsid w:val="008A4E81"/>
    <w:rPr>
      <w:rFonts w:ascii="Arial" w:hAnsi="Arial"/>
      <w:lang w:eastAsia="en-US"/>
    </w:rPr>
  </w:style>
  <w:style w:type="character" w:styleId="EndnoteReference">
    <w:name w:val="endnote reference"/>
    <w:basedOn w:val="DefaultParagraphFont"/>
    <w:uiPriority w:val="99"/>
    <w:semiHidden/>
    <w:unhideWhenUsed/>
    <w:rsid w:val="008A4E81"/>
    <w:rPr>
      <w:vertAlign w:val="superscript"/>
    </w:rPr>
  </w:style>
  <w:style w:type="table" w:styleId="ListTable4-Accent5">
    <w:name w:val="List Table 4 Accent 5"/>
    <w:basedOn w:val="TableNormal"/>
    <w:uiPriority w:val="49"/>
    <w:rsid w:val="00A263DF"/>
    <w:tblPr>
      <w:tblStyleRowBandSize w:val="1"/>
      <w:tblStyleColBandSize w:val="1"/>
      <w:tblBorders>
        <w:top w:val="single" w:sz="4" w:space="0" w:color="B362AB" w:themeColor="accent5" w:themeTint="99"/>
        <w:left w:val="single" w:sz="4" w:space="0" w:color="B362AB" w:themeColor="accent5" w:themeTint="99"/>
        <w:bottom w:val="single" w:sz="4" w:space="0" w:color="B362AB" w:themeColor="accent5" w:themeTint="99"/>
        <w:right w:val="single" w:sz="4" w:space="0" w:color="B362AB" w:themeColor="accent5" w:themeTint="99"/>
        <w:insideH w:val="single" w:sz="4" w:space="0" w:color="B362AB" w:themeColor="accent5" w:themeTint="99"/>
      </w:tblBorders>
    </w:tblPr>
    <w:tblStylePr w:type="firstRow">
      <w:rPr>
        <w:b/>
        <w:bCs/>
        <w:color w:val="EAAB00" w:themeColor="background1"/>
      </w:rPr>
      <w:tblPr/>
      <w:tcPr>
        <w:tcBorders>
          <w:top w:val="single" w:sz="4" w:space="0" w:color="53284F" w:themeColor="accent5"/>
          <w:left w:val="single" w:sz="4" w:space="0" w:color="53284F" w:themeColor="accent5"/>
          <w:bottom w:val="single" w:sz="4" w:space="0" w:color="53284F" w:themeColor="accent5"/>
          <w:right w:val="single" w:sz="4" w:space="0" w:color="53284F" w:themeColor="accent5"/>
          <w:insideH w:val="nil"/>
        </w:tcBorders>
        <w:shd w:val="clear" w:color="auto" w:fill="53284F" w:themeFill="accent5"/>
      </w:tcPr>
    </w:tblStylePr>
    <w:tblStylePr w:type="lastRow">
      <w:rPr>
        <w:b/>
        <w:bCs/>
      </w:rPr>
      <w:tblPr/>
      <w:tcPr>
        <w:tcBorders>
          <w:top w:val="double" w:sz="4" w:space="0" w:color="B362AB" w:themeColor="accent5" w:themeTint="99"/>
        </w:tcBorders>
      </w:tcPr>
    </w:tblStylePr>
    <w:tblStylePr w:type="firstCol">
      <w:rPr>
        <w:b/>
        <w:bCs/>
      </w:rPr>
    </w:tblStylePr>
    <w:tblStylePr w:type="lastCol">
      <w:rPr>
        <w:b/>
        <w:bCs/>
      </w:rPr>
    </w:tblStylePr>
    <w:tblStylePr w:type="band1Vert">
      <w:tblPr/>
      <w:tcPr>
        <w:shd w:val="clear" w:color="auto" w:fill="E5CAE3" w:themeFill="accent5" w:themeFillTint="33"/>
      </w:tcPr>
    </w:tblStylePr>
    <w:tblStylePr w:type="band1Horz">
      <w:tblPr/>
      <w:tcPr>
        <w:shd w:val="clear" w:color="auto" w:fill="E5CAE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642">
      <w:bodyDiv w:val="1"/>
      <w:marLeft w:val="0"/>
      <w:marRight w:val="0"/>
      <w:marTop w:val="0"/>
      <w:marBottom w:val="0"/>
      <w:divBdr>
        <w:top w:val="none" w:sz="0" w:space="0" w:color="auto"/>
        <w:left w:val="none" w:sz="0" w:space="0" w:color="auto"/>
        <w:bottom w:val="none" w:sz="0" w:space="0" w:color="auto"/>
        <w:right w:val="none" w:sz="0" w:space="0" w:color="auto"/>
      </w:divBdr>
    </w:div>
    <w:div w:id="6254583">
      <w:bodyDiv w:val="1"/>
      <w:marLeft w:val="0"/>
      <w:marRight w:val="0"/>
      <w:marTop w:val="0"/>
      <w:marBottom w:val="0"/>
      <w:divBdr>
        <w:top w:val="none" w:sz="0" w:space="0" w:color="auto"/>
        <w:left w:val="none" w:sz="0" w:space="0" w:color="auto"/>
        <w:bottom w:val="none" w:sz="0" w:space="0" w:color="auto"/>
        <w:right w:val="none" w:sz="0" w:space="0" w:color="auto"/>
      </w:divBdr>
    </w:div>
    <w:div w:id="10380793">
      <w:bodyDiv w:val="1"/>
      <w:marLeft w:val="0"/>
      <w:marRight w:val="0"/>
      <w:marTop w:val="0"/>
      <w:marBottom w:val="0"/>
      <w:divBdr>
        <w:top w:val="none" w:sz="0" w:space="0" w:color="auto"/>
        <w:left w:val="none" w:sz="0" w:space="0" w:color="auto"/>
        <w:bottom w:val="none" w:sz="0" w:space="0" w:color="auto"/>
        <w:right w:val="none" w:sz="0" w:space="0" w:color="auto"/>
      </w:divBdr>
    </w:div>
    <w:div w:id="16779405">
      <w:bodyDiv w:val="1"/>
      <w:marLeft w:val="0"/>
      <w:marRight w:val="0"/>
      <w:marTop w:val="0"/>
      <w:marBottom w:val="0"/>
      <w:divBdr>
        <w:top w:val="none" w:sz="0" w:space="0" w:color="auto"/>
        <w:left w:val="none" w:sz="0" w:space="0" w:color="auto"/>
        <w:bottom w:val="none" w:sz="0" w:space="0" w:color="auto"/>
        <w:right w:val="none" w:sz="0" w:space="0" w:color="auto"/>
      </w:divBdr>
    </w:div>
    <w:div w:id="21127274">
      <w:bodyDiv w:val="1"/>
      <w:marLeft w:val="0"/>
      <w:marRight w:val="0"/>
      <w:marTop w:val="0"/>
      <w:marBottom w:val="0"/>
      <w:divBdr>
        <w:top w:val="none" w:sz="0" w:space="0" w:color="auto"/>
        <w:left w:val="none" w:sz="0" w:space="0" w:color="auto"/>
        <w:bottom w:val="none" w:sz="0" w:space="0" w:color="auto"/>
        <w:right w:val="none" w:sz="0" w:space="0" w:color="auto"/>
      </w:divBdr>
    </w:div>
    <w:div w:id="22901672">
      <w:bodyDiv w:val="1"/>
      <w:marLeft w:val="0"/>
      <w:marRight w:val="0"/>
      <w:marTop w:val="0"/>
      <w:marBottom w:val="0"/>
      <w:divBdr>
        <w:top w:val="none" w:sz="0" w:space="0" w:color="auto"/>
        <w:left w:val="none" w:sz="0" w:space="0" w:color="auto"/>
        <w:bottom w:val="none" w:sz="0" w:space="0" w:color="auto"/>
        <w:right w:val="none" w:sz="0" w:space="0" w:color="auto"/>
      </w:divBdr>
    </w:div>
    <w:div w:id="26179582">
      <w:bodyDiv w:val="1"/>
      <w:marLeft w:val="0"/>
      <w:marRight w:val="0"/>
      <w:marTop w:val="0"/>
      <w:marBottom w:val="0"/>
      <w:divBdr>
        <w:top w:val="none" w:sz="0" w:space="0" w:color="auto"/>
        <w:left w:val="none" w:sz="0" w:space="0" w:color="auto"/>
        <w:bottom w:val="none" w:sz="0" w:space="0" w:color="auto"/>
        <w:right w:val="none" w:sz="0" w:space="0" w:color="auto"/>
      </w:divBdr>
    </w:div>
    <w:div w:id="35980156">
      <w:bodyDiv w:val="1"/>
      <w:marLeft w:val="0"/>
      <w:marRight w:val="0"/>
      <w:marTop w:val="0"/>
      <w:marBottom w:val="0"/>
      <w:divBdr>
        <w:top w:val="none" w:sz="0" w:space="0" w:color="auto"/>
        <w:left w:val="none" w:sz="0" w:space="0" w:color="auto"/>
        <w:bottom w:val="none" w:sz="0" w:space="0" w:color="auto"/>
        <w:right w:val="none" w:sz="0" w:space="0" w:color="auto"/>
      </w:divBdr>
    </w:div>
    <w:div w:id="38097342">
      <w:bodyDiv w:val="1"/>
      <w:marLeft w:val="0"/>
      <w:marRight w:val="0"/>
      <w:marTop w:val="0"/>
      <w:marBottom w:val="0"/>
      <w:divBdr>
        <w:top w:val="none" w:sz="0" w:space="0" w:color="auto"/>
        <w:left w:val="none" w:sz="0" w:space="0" w:color="auto"/>
        <w:bottom w:val="none" w:sz="0" w:space="0" w:color="auto"/>
        <w:right w:val="none" w:sz="0" w:space="0" w:color="auto"/>
      </w:divBdr>
    </w:div>
    <w:div w:id="40445728">
      <w:bodyDiv w:val="1"/>
      <w:marLeft w:val="0"/>
      <w:marRight w:val="0"/>
      <w:marTop w:val="0"/>
      <w:marBottom w:val="0"/>
      <w:divBdr>
        <w:top w:val="none" w:sz="0" w:space="0" w:color="auto"/>
        <w:left w:val="none" w:sz="0" w:space="0" w:color="auto"/>
        <w:bottom w:val="none" w:sz="0" w:space="0" w:color="auto"/>
        <w:right w:val="none" w:sz="0" w:space="0" w:color="auto"/>
      </w:divBdr>
    </w:div>
    <w:div w:id="44958036">
      <w:bodyDiv w:val="1"/>
      <w:marLeft w:val="0"/>
      <w:marRight w:val="0"/>
      <w:marTop w:val="0"/>
      <w:marBottom w:val="0"/>
      <w:divBdr>
        <w:top w:val="none" w:sz="0" w:space="0" w:color="auto"/>
        <w:left w:val="none" w:sz="0" w:space="0" w:color="auto"/>
        <w:bottom w:val="none" w:sz="0" w:space="0" w:color="auto"/>
        <w:right w:val="none" w:sz="0" w:space="0" w:color="auto"/>
      </w:divBdr>
    </w:div>
    <w:div w:id="45372448">
      <w:bodyDiv w:val="1"/>
      <w:marLeft w:val="0"/>
      <w:marRight w:val="0"/>
      <w:marTop w:val="0"/>
      <w:marBottom w:val="0"/>
      <w:divBdr>
        <w:top w:val="none" w:sz="0" w:space="0" w:color="auto"/>
        <w:left w:val="none" w:sz="0" w:space="0" w:color="auto"/>
        <w:bottom w:val="none" w:sz="0" w:space="0" w:color="auto"/>
        <w:right w:val="none" w:sz="0" w:space="0" w:color="auto"/>
      </w:divBdr>
    </w:div>
    <w:div w:id="61998211">
      <w:bodyDiv w:val="1"/>
      <w:marLeft w:val="0"/>
      <w:marRight w:val="0"/>
      <w:marTop w:val="0"/>
      <w:marBottom w:val="0"/>
      <w:divBdr>
        <w:top w:val="none" w:sz="0" w:space="0" w:color="auto"/>
        <w:left w:val="none" w:sz="0" w:space="0" w:color="auto"/>
        <w:bottom w:val="none" w:sz="0" w:space="0" w:color="auto"/>
        <w:right w:val="none" w:sz="0" w:space="0" w:color="auto"/>
      </w:divBdr>
    </w:div>
    <w:div w:id="82721534">
      <w:bodyDiv w:val="1"/>
      <w:marLeft w:val="0"/>
      <w:marRight w:val="0"/>
      <w:marTop w:val="0"/>
      <w:marBottom w:val="0"/>
      <w:divBdr>
        <w:top w:val="none" w:sz="0" w:space="0" w:color="auto"/>
        <w:left w:val="none" w:sz="0" w:space="0" w:color="auto"/>
        <w:bottom w:val="none" w:sz="0" w:space="0" w:color="auto"/>
        <w:right w:val="none" w:sz="0" w:space="0" w:color="auto"/>
      </w:divBdr>
    </w:div>
    <w:div w:id="91318492">
      <w:bodyDiv w:val="1"/>
      <w:marLeft w:val="0"/>
      <w:marRight w:val="0"/>
      <w:marTop w:val="0"/>
      <w:marBottom w:val="0"/>
      <w:divBdr>
        <w:top w:val="none" w:sz="0" w:space="0" w:color="auto"/>
        <w:left w:val="none" w:sz="0" w:space="0" w:color="auto"/>
        <w:bottom w:val="none" w:sz="0" w:space="0" w:color="auto"/>
        <w:right w:val="none" w:sz="0" w:space="0" w:color="auto"/>
      </w:divBdr>
    </w:div>
    <w:div w:id="114835487">
      <w:bodyDiv w:val="1"/>
      <w:marLeft w:val="0"/>
      <w:marRight w:val="0"/>
      <w:marTop w:val="0"/>
      <w:marBottom w:val="0"/>
      <w:divBdr>
        <w:top w:val="none" w:sz="0" w:space="0" w:color="auto"/>
        <w:left w:val="none" w:sz="0" w:space="0" w:color="auto"/>
        <w:bottom w:val="none" w:sz="0" w:space="0" w:color="auto"/>
        <w:right w:val="none" w:sz="0" w:space="0" w:color="auto"/>
      </w:divBdr>
    </w:div>
    <w:div w:id="114905110">
      <w:bodyDiv w:val="1"/>
      <w:marLeft w:val="0"/>
      <w:marRight w:val="0"/>
      <w:marTop w:val="0"/>
      <w:marBottom w:val="0"/>
      <w:divBdr>
        <w:top w:val="none" w:sz="0" w:space="0" w:color="auto"/>
        <w:left w:val="none" w:sz="0" w:space="0" w:color="auto"/>
        <w:bottom w:val="none" w:sz="0" w:space="0" w:color="auto"/>
        <w:right w:val="none" w:sz="0" w:space="0" w:color="auto"/>
      </w:divBdr>
    </w:div>
    <w:div w:id="117914003">
      <w:bodyDiv w:val="1"/>
      <w:marLeft w:val="0"/>
      <w:marRight w:val="0"/>
      <w:marTop w:val="0"/>
      <w:marBottom w:val="0"/>
      <w:divBdr>
        <w:top w:val="none" w:sz="0" w:space="0" w:color="auto"/>
        <w:left w:val="none" w:sz="0" w:space="0" w:color="auto"/>
        <w:bottom w:val="none" w:sz="0" w:space="0" w:color="auto"/>
        <w:right w:val="none" w:sz="0" w:space="0" w:color="auto"/>
      </w:divBdr>
    </w:div>
    <w:div w:id="120421852">
      <w:bodyDiv w:val="1"/>
      <w:marLeft w:val="0"/>
      <w:marRight w:val="0"/>
      <w:marTop w:val="0"/>
      <w:marBottom w:val="0"/>
      <w:divBdr>
        <w:top w:val="none" w:sz="0" w:space="0" w:color="auto"/>
        <w:left w:val="none" w:sz="0" w:space="0" w:color="auto"/>
        <w:bottom w:val="none" w:sz="0" w:space="0" w:color="auto"/>
        <w:right w:val="none" w:sz="0" w:space="0" w:color="auto"/>
      </w:divBdr>
    </w:div>
    <w:div w:id="122621915">
      <w:bodyDiv w:val="1"/>
      <w:marLeft w:val="0"/>
      <w:marRight w:val="0"/>
      <w:marTop w:val="0"/>
      <w:marBottom w:val="0"/>
      <w:divBdr>
        <w:top w:val="none" w:sz="0" w:space="0" w:color="auto"/>
        <w:left w:val="none" w:sz="0" w:space="0" w:color="auto"/>
        <w:bottom w:val="none" w:sz="0" w:space="0" w:color="auto"/>
        <w:right w:val="none" w:sz="0" w:space="0" w:color="auto"/>
      </w:divBdr>
    </w:div>
    <w:div w:id="124861419">
      <w:bodyDiv w:val="1"/>
      <w:marLeft w:val="0"/>
      <w:marRight w:val="0"/>
      <w:marTop w:val="0"/>
      <w:marBottom w:val="0"/>
      <w:divBdr>
        <w:top w:val="none" w:sz="0" w:space="0" w:color="auto"/>
        <w:left w:val="none" w:sz="0" w:space="0" w:color="auto"/>
        <w:bottom w:val="none" w:sz="0" w:space="0" w:color="auto"/>
        <w:right w:val="none" w:sz="0" w:space="0" w:color="auto"/>
      </w:divBdr>
    </w:div>
    <w:div w:id="133984834">
      <w:bodyDiv w:val="1"/>
      <w:marLeft w:val="0"/>
      <w:marRight w:val="0"/>
      <w:marTop w:val="0"/>
      <w:marBottom w:val="0"/>
      <w:divBdr>
        <w:top w:val="none" w:sz="0" w:space="0" w:color="auto"/>
        <w:left w:val="none" w:sz="0" w:space="0" w:color="auto"/>
        <w:bottom w:val="none" w:sz="0" w:space="0" w:color="auto"/>
        <w:right w:val="none" w:sz="0" w:space="0" w:color="auto"/>
      </w:divBdr>
    </w:div>
    <w:div w:id="135755940">
      <w:bodyDiv w:val="1"/>
      <w:marLeft w:val="0"/>
      <w:marRight w:val="0"/>
      <w:marTop w:val="0"/>
      <w:marBottom w:val="0"/>
      <w:divBdr>
        <w:top w:val="none" w:sz="0" w:space="0" w:color="auto"/>
        <w:left w:val="none" w:sz="0" w:space="0" w:color="auto"/>
        <w:bottom w:val="none" w:sz="0" w:space="0" w:color="auto"/>
        <w:right w:val="none" w:sz="0" w:space="0" w:color="auto"/>
      </w:divBdr>
    </w:div>
    <w:div w:id="141773149">
      <w:bodyDiv w:val="1"/>
      <w:marLeft w:val="0"/>
      <w:marRight w:val="0"/>
      <w:marTop w:val="0"/>
      <w:marBottom w:val="0"/>
      <w:divBdr>
        <w:top w:val="none" w:sz="0" w:space="0" w:color="auto"/>
        <w:left w:val="none" w:sz="0" w:space="0" w:color="auto"/>
        <w:bottom w:val="none" w:sz="0" w:space="0" w:color="auto"/>
        <w:right w:val="none" w:sz="0" w:space="0" w:color="auto"/>
      </w:divBdr>
    </w:div>
    <w:div w:id="149950908">
      <w:bodyDiv w:val="1"/>
      <w:marLeft w:val="0"/>
      <w:marRight w:val="0"/>
      <w:marTop w:val="0"/>
      <w:marBottom w:val="0"/>
      <w:divBdr>
        <w:top w:val="none" w:sz="0" w:space="0" w:color="auto"/>
        <w:left w:val="none" w:sz="0" w:space="0" w:color="auto"/>
        <w:bottom w:val="none" w:sz="0" w:space="0" w:color="auto"/>
        <w:right w:val="none" w:sz="0" w:space="0" w:color="auto"/>
      </w:divBdr>
    </w:div>
    <w:div w:id="153646212">
      <w:bodyDiv w:val="1"/>
      <w:marLeft w:val="0"/>
      <w:marRight w:val="0"/>
      <w:marTop w:val="0"/>
      <w:marBottom w:val="0"/>
      <w:divBdr>
        <w:top w:val="none" w:sz="0" w:space="0" w:color="auto"/>
        <w:left w:val="none" w:sz="0" w:space="0" w:color="auto"/>
        <w:bottom w:val="none" w:sz="0" w:space="0" w:color="auto"/>
        <w:right w:val="none" w:sz="0" w:space="0" w:color="auto"/>
      </w:divBdr>
    </w:div>
    <w:div w:id="153687864">
      <w:bodyDiv w:val="1"/>
      <w:marLeft w:val="0"/>
      <w:marRight w:val="0"/>
      <w:marTop w:val="0"/>
      <w:marBottom w:val="0"/>
      <w:divBdr>
        <w:top w:val="none" w:sz="0" w:space="0" w:color="auto"/>
        <w:left w:val="none" w:sz="0" w:space="0" w:color="auto"/>
        <w:bottom w:val="none" w:sz="0" w:space="0" w:color="auto"/>
        <w:right w:val="none" w:sz="0" w:space="0" w:color="auto"/>
      </w:divBdr>
    </w:div>
    <w:div w:id="158425021">
      <w:bodyDiv w:val="1"/>
      <w:marLeft w:val="0"/>
      <w:marRight w:val="0"/>
      <w:marTop w:val="0"/>
      <w:marBottom w:val="0"/>
      <w:divBdr>
        <w:top w:val="none" w:sz="0" w:space="0" w:color="auto"/>
        <w:left w:val="none" w:sz="0" w:space="0" w:color="auto"/>
        <w:bottom w:val="none" w:sz="0" w:space="0" w:color="auto"/>
        <w:right w:val="none" w:sz="0" w:space="0" w:color="auto"/>
      </w:divBdr>
    </w:div>
    <w:div w:id="162202694">
      <w:bodyDiv w:val="1"/>
      <w:marLeft w:val="0"/>
      <w:marRight w:val="0"/>
      <w:marTop w:val="0"/>
      <w:marBottom w:val="0"/>
      <w:divBdr>
        <w:top w:val="none" w:sz="0" w:space="0" w:color="auto"/>
        <w:left w:val="none" w:sz="0" w:space="0" w:color="auto"/>
        <w:bottom w:val="none" w:sz="0" w:space="0" w:color="auto"/>
        <w:right w:val="none" w:sz="0" w:space="0" w:color="auto"/>
      </w:divBdr>
    </w:div>
    <w:div w:id="165445449">
      <w:bodyDiv w:val="1"/>
      <w:marLeft w:val="0"/>
      <w:marRight w:val="0"/>
      <w:marTop w:val="0"/>
      <w:marBottom w:val="0"/>
      <w:divBdr>
        <w:top w:val="none" w:sz="0" w:space="0" w:color="auto"/>
        <w:left w:val="none" w:sz="0" w:space="0" w:color="auto"/>
        <w:bottom w:val="none" w:sz="0" w:space="0" w:color="auto"/>
        <w:right w:val="none" w:sz="0" w:space="0" w:color="auto"/>
      </w:divBdr>
    </w:div>
    <w:div w:id="190386607">
      <w:bodyDiv w:val="1"/>
      <w:marLeft w:val="0"/>
      <w:marRight w:val="0"/>
      <w:marTop w:val="0"/>
      <w:marBottom w:val="0"/>
      <w:divBdr>
        <w:top w:val="none" w:sz="0" w:space="0" w:color="auto"/>
        <w:left w:val="none" w:sz="0" w:space="0" w:color="auto"/>
        <w:bottom w:val="none" w:sz="0" w:space="0" w:color="auto"/>
        <w:right w:val="none" w:sz="0" w:space="0" w:color="auto"/>
      </w:divBdr>
    </w:div>
    <w:div w:id="194926267">
      <w:bodyDiv w:val="1"/>
      <w:marLeft w:val="0"/>
      <w:marRight w:val="0"/>
      <w:marTop w:val="0"/>
      <w:marBottom w:val="0"/>
      <w:divBdr>
        <w:top w:val="none" w:sz="0" w:space="0" w:color="auto"/>
        <w:left w:val="none" w:sz="0" w:space="0" w:color="auto"/>
        <w:bottom w:val="none" w:sz="0" w:space="0" w:color="auto"/>
        <w:right w:val="none" w:sz="0" w:space="0" w:color="auto"/>
      </w:divBdr>
    </w:div>
    <w:div w:id="195195608">
      <w:bodyDiv w:val="1"/>
      <w:marLeft w:val="0"/>
      <w:marRight w:val="0"/>
      <w:marTop w:val="0"/>
      <w:marBottom w:val="0"/>
      <w:divBdr>
        <w:top w:val="none" w:sz="0" w:space="0" w:color="auto"/>
        <w:left w:val="none" w:sz="0" w:space="0" w:color="auto"/>
        <w:bottom w:val="none" w:sz="0" w:space="0" w:color="auto"/>
        <w:right w:val="none" w:sz="0" w:space="0" w:color="auto"/>
      </w:divBdr>
    </w:div>
    <w:div w:id="195852258">
      <w:bodyDiv w:val="1"/>
      <w:marLeft w:val="0"/>
      <w:marRight w:val="0"/>
      <w:marTop w:val="0"/>
      <w:marBottom w:val="0"/>
      <w:divBdr>
        <w:top w:val="none" w:sz="0" w:space="0" w:color="auto"/>
        <w:left w:val="none" w:sz="0" w:space="0" w:color="auto"/>
        <w:bottom w:val="none" w:sz="0" w:space="0" w:color="auto"/>
        <w:right w:val="none" w:sz="0" w:space="0" w:color="auto"/>
      </w:divBdr>
    </w:div>
    <w:div w:id="212929645">
      <w:bodyDiv w:val="1"/>
      <w:marLeft w:val="0"/>
      <w:marRight w:val="0"/>
      <w:marTop w:val="0"/>
      <w:marBottom w:val="0"/>
      <w:divBdr>
        <w:top w:val="none" w:sz="0" w:space="0" w:color="auto"/>
        <w:left w:val="none" w:sz="0" w:space="0" w:color="auto"/>
        <w:bottom w:val="none" w:sz="0" w:space="0" w:color="auto"/>
        <w:right w:val="none" w:sz="0" w:space="0" w:color="auto"/>
      </w:divBdr>
    </w:div>
    <w:div w:id="222909588">
      <w:bodyDiv w:val="1"/>
      <w:marLeft w:val="0"/>
      <w:marRight w:val="0"/>
      <w:marTop w:val="0"/>
      <w:marBottom w:val="0"/>
      <w:divBdr>
        <w:top w:val="none" w:sz="0" w:space="0" w:color="auto"/>
        <w:left w:val="none" w:sz="0" w:space="0" w:color="auto"/>
        <w:bottom w:val="none" w:sz="0" w:space="0" w:color="auto"/>
        <w:right w:val="none" w:sz="0" w:space="0" w:color="auto"/>
      </w:divBdr>
    </w:div>
    <w:div w:id="234902223">
      <w:bodyDiv w:val="1"/>
      <w:marLeft w:val="0"/>
      <w:marRight w:val="0"/>
      <w:marTop w:val="0"/>
      <w:marBottom w:val="0"/>
      <w:divBdr>
        <w:top w:val="none" w:sz="0" w:space="0" w:color="auto"/>
        <w:left w:val="none" w:sz="0" w:space="0" w:color="auto"/>
        <w:bottom w:val="none" w:sz="0" w:space="0" w:color="auto"/>
        <w:right w:val="none" w:sz="0" w:space="0" w:color="auto"/>
      </w:divBdr>
    </w:div>
    <w:div w:id="236018580">
      <w:bodyDiv w:val="1"/>
      <w:marLeft w:val="0"/>
      <w:marRight w:val="0"/>
      <w:marTop w:val="0"/>
      <w:marBottom w:val="0"/>
      <w:divBdr>
        <w:top w:val="none" w:sz="0" w:space="0" w:color="auto"/>
        <w:left w:val="none" w:sz="0" w:space="0" w:color="auto"/>
        <w:bottom w:val="none" w:sz="0" w:space="0" w:color="auto"/>
        <w:right w:val="none" w:sz="0" w:space="0" w:color="auto"/>
      </w:divBdr>
    </w:div>
    <w:div w:id="238949164">
      <w:bodyDiv w:val="1"/>
      <w:marLeft w:val="0"/>
      <w:marRight w:val="0"/>
      <w:marTop w:val="0"/>
      <w:marBottom w:val="0"/>
      <w:divBdr>
        <w:top w:val="none" w:sz="0" w:space="0" w:color="auto"/>
        <w:left w:val="none" w:sz="0" w:space="0" w:color="auto"/>
        <w:bottom w:val="none" w:sz="0" w:space="0" w:color="auto"/>
        <w:right w:val="none" w:sz="0" w:space="0" w:color="auto"/>
      </w:divBdr>
    </w:div>
    <w:div w:id="242034431">
      <w:bodyDiv w:val="1"/>
      <w:marLeft w:val="0"/>
      <w:marRight w:val="0"/>
      <w:marTop w:val="0"/>
      <w:marBottom w:val="0"/>
      <w:divBdr>
        <w:top w:val="none" w:sz="0" w:space="0" w:color="auto"/>
        <w:left w:val="none" w:sz="0" w:space="0" w:color="auto"/>
        <w:bottom w:val="none" w:sz="0" w:space="0" w:color="auto"/>
        <w:right w:val="none" w:sz="0" w:space="0" w:color="auto"/>
      </w:divBdr>
    </w:div>
    <w:div w:id="242224149">
      <w:bodyDiv w:val="1"/>
      <w:marLeft w:val="0"/>
      <w:marRight w:val="0"/>
      <w:marTop w:val="0"/>
      <w:marBottom w:val="0"/>
      <w:divBdr>
        <w:top w:val="none" w:sz="0" w:space="0" w:color="auto"/>
        <w:left w:val="none" w:sz="0" w:space="0" w:color="auto"/>
        <w:bottom w:val="none" w:sz="0" w:space="0" w:color="auto"/>
        <w:right w:val="none" w:sz="0" w:space="0" w:color="auto"/>
      </w:divBdr>
    </w:div>
    <w:div w:id="246427552">
      <w:bodyDiv w:val="1"/>
      <w:marLeft w:val="0"/>
      <w:marRight w:val="0"/>
      <w:marTop w:val="0"/>
      <w:marBottom w:val="0"/>
      <w:divBdr>
        <w:top w:val="none" w:sz="0" w:space="0" w:color="auto"/>
        <w:left w:val="none" w:sz="0" w:space="0" w:color="auto"/>
        <w:bottom w:val="none" w:sz="0" w:space="0" w:color="auto"/>
        <w:right w:val="none" w:sz="0" w:space="0" w:color="auto"/>
      </w:divBdr>
    </w:div>
    <w:div w:id="251664702">
      <w:bodyDiv w:val="1"/>
      <w:marLeft w:val="0"/>
      <w:marRight w:val="0"/>
      <w:marTop w:val="0"/>
      <w:marBottom w:val="0"/>
      <w:divBdr>
        <w:top w:val="none" w:sz="0" w:space="0" w:color="auto"/>
        <w:left w:val="none" w:sz="0" w:space="0" w:color="auto"/>
        <w:bottom w:val="none" w:sz="0" w:space="0" w:color="auto"/>
        <w:right w:val="none" w:sz="0" w:space="0" w:color="auto"/>
      </w:divBdr>
    </w:div>
    <w:div w:id="253824905">
      <w:bodyDiv w:val="1"/>
      <w:marLeft w:val="0"/>
      <w:marRight w:val="0"/>
      <w:marTop w:val="0"/>
      <w:marBottom w:val="0"/>
      <w:divBdr>
        <w:top w:val="none" w:sz="0" w:space="0" w:color="auto"/>
        <w:left w:val="none" w:sz="0" w:space="0" w:color="auto"/>
        <w:bottom w:val="none" w:sz="0" w:space="0" w:color="auto"/>
        <w:right w:val="none" w:sz="0" w:space="0" w:color="auto"/>
      </w:divBdr>
    </w:div>
    <w:div w:id="255217439">
      <w:bodyDiv w:val="1"/>
      <w:marLeft w:val="0"/>
      <w:marRight w:val="0"/>
      <w:marTop w:val="0"/>
      <w:marBottom w:val="0"/>
      <w:divBdr>
        <w:top w:val="none" w:sz="0" w:space="0" w:color="auto"/>
        <w:left w:val="none" w:sz="0" w:space="0" w:color="auto"/>
        <w:bottom w:val="none" w:sz="0" w:space="0" w:color="auto"/>
        <w:right w:val="none" w:sz="0" w:space="0" w:color="auto"/>
      </w:divBdr>
    </w:div>
    <w:div w:id="257758825">
      <w:bodyDiv w:val="1"/>
      <w:marLeft w:val="0"/>
      <w:marRight w:val="0"/>
      <w:marTop w:val="0"/>
      <w:marBottom w:val="0"/>
      <w:divBdr>
        <w:top w:val="none" w:sz="0" w:space="0" w:color="auto"/>
        <w:left w:val="none" w:sz="0" w:space="0" w:color="auto"/>
        <w:bottom w:val="none" w:sz="0" w:space="0" w:color="auto"/>
        <w:right w:val="none" w:sz="0" w:space="0" w:color="auto"/>
      </w:divBdr>
    </w:div>
    <w:div w:id="262416765">
      <w:bodyDiv w:val="1"/>
      <w:marLeft w:val="0"/>
      <w:marRight w:val="0"/>
      <w:marTop w:val="0"/>
      <w:marBottom w:val="0"/>
      <w:divBdr>
        <w:top w:val="none" w:sz="0" w:space="0" w:color="auto"/>
        <w:left w:val="none" w:sz="0" w:space="0" w:color="auto"/>
        <w:bottom w:val="none" w:sz="0" w:space="0" w:color="auto"/>
        <w:right w:val="none" w:sz="0" w:space="0" w:color="auto"/>
      </w:divBdr>
    </w:div>
    <w:div w:id="264459956">
      <w:bodyDiv w:val="1"/>
      <w:marLeft w:val="0"/>
      <w:marRight w:val="0"/>
      <w:marTop w:val="0"/>
      <w:marBottom w:val="0"/>
      <w:divBdr>
        <w:top w:val="none" w:sz="0" w:space="0" w:color="auto"/>
        <w:left w:val="none" w:sz="0" w:space="0" w:color="auto"/>
        <w:bottom w:val="none" w:sz="0" w:space="0" w:color="auto"/>
        <w:right w:val="none" w:sz="0" w:space="0" w:color="auto"/>
      </w:divBdr>
    </w:div>
    <w:div w:id="272976528">
      <w:bodyDiv w:val="1"/>
      <w:marLeft w:val="0"/>
      <w:marRight w:val="0"/>
      <w:marTop w:val="0"/>
      <w:marBottom w:val="0"/>
      <w:divBdr>
        <w:top w:val="none" w:sz="0" w:space="0" w:color="auto"/>
        <w:left w:val="none" w:sz="0" w:space="0" w:color="auto"/>
        <w:bottom w:val="none" w:sz="0" w:space="0" w:color="auto"/>
        <w:right w:val="none" w:sz="0" w:space="0" w:color="auto"/>
      </w:divBdr>
    </w:div>
    <w:div w:id="289173537">
      <w:bodyDiv w:val="1"/>
      <w:marLeft w:val="0"/>
      <w:marRight w:val="0"/>
      <w:marTop w:val="0"/>
      <w:marBottom w:val="0"/>
      <w:divBdr>
        <w:top w:val="none" w:sz="0" w:space="0" w:color="auto"/>
        <w:left w:val="none" w:sz="0" w:space="0" w:color="auto"/>
        <w:bottom w:val="none" w:sz="0" w:space="0" w:color="auto"/>
        <w:right w:val="none" w:sz="0" w:space="0" w:color="auto"/>
      </w:divBdr>
    </w:div>
    <w:div w:id="299959809">
      <w:bodyDiv w:val="1"/>
      <w:marLeft w:val="0"/>
      <w:marRight w:val="0"/>
      <w:marTop w:val="0"/>
      <w:marBottom w:val="0"/>
      <w:divBdr>
        <w:top w:val="none" w:sz="0" w:space="0" w:color="auto"/>
        <w:left w:val="none" w:sz="0" w:space="0" w:color="auto"/>
        <w:bottom w:val="none" w:sz="0" w:space="0" w:color="auto"/>
        <w:right w:val="none" w:sz="0" w:space="0" w:color="auto"/>
      </w:divBdr>
    </w:div>
    <w:div w:id="303587936">
      <w:bodyDiv w:val="1"/>
      <w:marLeft w:val="0"/>
      <w:marRight w:val="0"/>
      <w:marTop w:val="0"/>
      <w:marBottom w:val="0"/>
      <w:divBdr>
        <w:top w:val="none" w:sz="0" w:space="0" w:color="auto"/>
        <w:left w:val="none" w:sz="0" w:space="0" w:color="auto"/>
        <w:bottom w:val="none" w:sz="0" w:space="0" w:color="auto"/>
        <w:right w:val="none" w:sz="0" w:space="0" w:color="auto"/>
      </w:divBdr>
    </w:div>
    <w:div w:id="305625886">
      <w:bodyDiv w:val="1"/>
      <w:marLeft w:val="0"/>
      <w:marRight w:val="0"/>
      <w:marTop w:val="0"/>
      <w:marBottom w:val="0"/>
      <w:divBdr>
        <w:top w:val="none" w:sz="0" w:space="0" w:color="auto"/>
        <w:left w:val="none" w:sz="0" w:space="0" w:color="auto"/>
        <w:bottom w:val="none" w:sz="0" w:space="0" w:color="auto"/>
        <w:right w:val="none" w:sz="0" w:space="0" w:color="auto"/>
      </w:divBdr>
    </w:div>
    <w:div w:id="308170572">
      <w:bodyDiv w:val="1"/>
      <w:marLeft w:val="0"/>
      <w:marRight w:val="0"/>
      <w:marTop w:val="0"/>
      <w:marBottom w:val="0"/>
      <w:divBdr>
        <w:top w:val="none" w:sz="0" w:space="0" w:color="auto"/>
        <w:left w:val="none" w:sz="0" w:space="0" w:color="auto"/>
        <w:bottom w:val="none" w:sz="0" w:space="0" w:color="auto"/>
        <w:right w:val="none" w:sz="0" w:space="0" w:color="auto"/>
      </w:divBdr>
    </w:div>
    <w:div w:id="331185434">
      <w:bodyDiv w:val="1"/>
      <w:marLeft w:val="0"/>
      <w:marRight w:val="0"/>
      <w:marTop w:val="0"/>
      <w:marBottom w:val="0"/>
      <w:divBdr>
        <w:top w:val="none" w:sz="0" w:space="0" w:color="auto"/>
        <w:left w:val="none" w:sz="0" w:space="0" w:color="auto"/>
        <w:bottom w:val="none" w:sz="0" w:space="0" w:color="auto"/>
        <w:right w:val="none" w:sz="0" w:space="0" w:color="auto"/>
      </w:divBdr>
    </w:div>
    <w:div w:id="343169218">
      <w:bodyDiv w:val="1"/>
      <w:marLeft w:val="0"/>
      <w:marRight w:val="0"/>
      <w:marTop w:val="0"/>
      <w:marBottom w:val="0"/>
      <w:divBdr>
        <w:top w:val="none" w:sz="0" w:space="0" w:color="auto"/>
        <w:left w:val="none" w:sz="0" w:space="0" w:color="auto"/>
        <w:bottom w:val="none" w:sz="0" w:space="0" w:color="auto"/>
        <w:right w:val="none" w:sz="0" w:space="0" w:color="auto"/>
      </w:divBdr>
    </w:div>
    <w:div w:id="353966427">
      <w:bodyDiv w:val="1"/>
      <w:marLeft w:val="0"/>
      <w:marRight w:val="0"/>
      <w:marTop w:val="0"/>
      <w:marBottom w:val="0"/>
      <w:divBdr>
        <w:top w:val="none" w:sz="0" w:space="0" w:color="auto"/>
        <w:left w:val="none" w:sz="0" w:space="0" w:color="auto"/>
        <w:bottom w:val="none" w:sz="0" w:space="0" w:color="auto"/>
        <w:right w:val="none" w:sz="0" w:space="0" w:color="auto"/>
      </w:divBdr>
    </w:div>
    <w:div w:id="356779132">
      <w:bodyDiv w:val="1"/>
      <w:marLeft w:val="0"/>
      <w:marRight w:val="0"/>
      <w:marTop w:val="0"/>
      <w:marBottom w:val="0"/>
      <w:divBdr>
        <w:top w:val="none" w:sz="0" w:space="0" w:color="auto"/>
        <w:left w:val="none" w:sz="0" w:space="0" w:color="auto"/>
        <w:bottom w:val="none" w:sz="0" w:space="0" w:color="auto"/>
        <w:right w:val="none" w:sz="0" w:space="0" w:color="auto"/>
      </w:divBdr>
    </w:div>
    <w:div w:id="357201951">
      <w:bodyDiv w:val="1"/>
      <w:marLeft w:val="0"/>
      <w:marRight w:val="0"/>
      <w:marTop w:val="0"/>
      <w:marBottom w:val="0"/>
      <w:divBdr>
        <w:top w:val="none" w:sz="0" w:space="0" w:color="auto"/>
        <w:left w:val="none" w:sz="0" w:space="0" w:color="auto"/>
        <w:bottom w:val="none" w:sz="0" w:space="0" w:color="auto"/>
        <w:right w:val="none" w:sz="0" w:space="0" w:color="auto"/>
      </w:divBdr>
    </w:div>
    <w:div w:id="357395387">
      <w:bodyDiv w:val="1"/>
      <w:marLeft w:val="0"/>
      <w:marRight w:val="0"/>
      <w:marTop w:val="0"/>
      <w:marBottom w:val="0"/>
      <w:divBdr>
        <w:top w:val="none" w:sz="0" w:space="0" w:color="auto"/>
        <w:left w:val="none" w:sz="0" w:space="0" w:color="auto"/>
        <w:bottom w:val="none" w:sz="0" w:space="0" w:color="auto"/>
        <w:right w:val="none" w:sz="0" w:space="0" w:color="auto"/>
      </w:divBdr>
    </w:div>
    <w:div w:id="365565305">
      <w:bodyDiv w:val="1"/>
      <w:marLeft w:val="0"/>
      <w:marRight w:val="0"/>
      <w:marTop w:val="0"/>
      <w:marBottom w:val="0"/>
      <w:divBdr>
        <w:top w:val="none" w:sz="0" w:space="0" w:color="auto"/>
        <w:left w:val="none" w:sz="0" w:space="0" w:color="auto"/>
        <w:bottom w:val="none" w:sz="0" w:space="0" w:color="auto"/>
        <w:right w:val="none" w:sz="0" w:space="0" w:color="auto"/>
      </w:divBdr>
    </w:div>
    <w:div w:id="374894022">
      <w:bodyDiv w:val="1"/>
      <w:marLeft w:val="0"/>
      <w:marRight w:val="0"/>
      <w:marTop w:val="0"/>
      <w:marBottom w:val="0"/>
      <w:divBdr>
        <w:top w:val="none" w:sz="0" w:space="0" w:color="auto"/>
        <w:left w:val="none" w:sz="0" w:space="0" w:color="auto"/>
        <w:bottom w:val="none" w:sz="0" w:space="0" w:color="auto"/>
        <w:right w:val="none" w:sz="0" w:space="0" w:color="auto"/>
      </w:divBdr>
    </w:div>
    <w:div w:id="378937834">
      <w:bodyDiv w:val="1"/>
      <w:marLeft w:val="0"/>
      <w:marRight w:val="0"/>
      <w:marTop w:val="0"/>
      <w:marBottom w:val="0"/>
      <w:divBdr>
        <w:top w:val="none" w:sz="0" w:space="0" w:color="auto"/>
        <w:left w:val="none" w:sz="0" w:space="0" w:color="auto"/>
        <w:bottom w:val="none" w:sz="0" w:space="0" w:color="auto"/>
        <w:right w:val="none" w:sz="0" w:space="0" w:color="auto"/>
      </w:divBdr>
    </w:div>
    <w:div w:id="392241567">
      <w:bodyDiv w:val="1"/>
      <w:marLeft w:val="0"/>
      <w:marRight w:val="0"/>
      <w:marTop w:val="0"/>
      <w:marBottom w:val="0"/>
      <w:divBdr>
        <w:top w:val="none" w:sz="0" w:space="0" w:color="auto"/>
        <w:left w:val="none" w:sz="0" w:space="0" w:color="auto"/>
        <w:bottom w:val="none" w:sz="0" w:space="0" w:color="auto"/>
        <w:right w:val="none" w:sz="0" w:space="0" w:color="auto"/>
      </w:divBdr>
    </w:div>
    <w:div w:id="393159637">
      <w:bodyDiv w:val="1"/>
      <w:marLeft w:val="0"/>
      <w:marRight w:val="0"/>
      <w:marTop w:val="0"/>
      <w:marBottom w:val="0"/>
      <w:divBdr>
        <w:top w:val="none" w:sz="0" w:space="0" w:color="auto"/>
        <w:left w:val="none" w:sz="0" w:space="0" w:color="auto"/>
        <w:bottom w:val="none" w:sz="0" w:space="0" w:color="auto"/>
        <w:right w:val="none" w:sz="0" w:space="0" w:color="auto"/>
      </w:divBdr>
    </w:div>
    <w:div w:id="395129068">
      <w:bodyDiv w:val="1"/>
      <w:marLeft w:val="0"/>
      <w:marRight w:val="0"/>
      <w:marTop w:val="0"/>
      <w:marBottom w:val="0"/>
      <w:divBdr>
        <w:top w:val="none" w:sz="0" w:space="0" w:color="auto"/>
        <w:left w:val="none" w:sz="0" w:space="0" w:color="auto"/>
        <w:bottom w:val="none" w:sz="0" w:space="0" w:color="auto"/>
        <w:right w:val="none" w:sz="0" w:space="0" w:color="auto"/>
      </w:divBdr>
    </w:div>
    <w:div w:id="400715976">
      <w:bodyDiv w:val="1"/>
      <w:marLeft w:val="0"/>
      <w:marRight w:val="0"/>
      <w:marTop w:val="0"/>
      <w:marBottom w:val="0"/>
      <w:divBdr>
        <w:top w:val="none" w:sz="0" w:space="0" w:color="auto"/>
        <w:left w:val="none" w:sz="0" w:space="0" w:color="auto"/>
        <w:bottom w:val="none" w:sz="0" w:space="0" w:color="auto"/>
        <w:right w:val="none" w:sz="0" w:space="0" w:color="auto"/>
      </w:divBdr>
    </w:div>
    <w:div w:id="402027646">
      <w:bodyDiv w:val="1"/>
      <w:marLeft w:val="0"/>
      <w:marRight w:val="0"/>
      <w:marTop w:val="0"/>
      <w:marBottom w:val="0"/>
      <w:divBdr>
        <w:top w:val="none" w:sz="0" w:space="0" w:color="auto"/>
        <w:left w:val="none" w:sz="0" w:space="0" w:color="auto"/>
        <w:bottom w:val="none" w:sz="0" w:space="0" w:color="auto"/>
        <w:right w:val="none" w:sz="0" w:space="0" w:color="auto"/>
      </w:divBdr>
    </w:div>
    <w:div w:id="407922345">
      <w:bodyDiv w:val="1"/>
      <w:marLeft w:val="0"/>
      <w:marRight w:val="0"/>
      <w:marTop w:val="0"/>
      <w:marBottom w:val="0"/>
      <w:divBdr>
        <w:top w:val="none" w:sz="0" w:space="0" w:color="auto"/>
        <w:left w:val="none" w:sz="0" w:space="0" w:color="auto"/>
        <w:bottom w:val="none" w:sz="0" w:space="0" w:color="auto"/>
        <w:right w:val="none" w:sz="0" w:space="0" w:color="auto"/>
      </w:divBdr>
    </w:div>
    <w:div w:id="407964683">
      <w:bodyDiv w:val="1"/>
      <w:marLeft w:val="0"/>
      <w:marRight w:val="0"/>
      <w:marTop w:val="0"/>
      <w:marBottom w:val="0"/>
      <w:divBdr>
        <w:top w:val="none" w:sz="0" w:space="0" w:color="auto"/>
        <w:left w:val="none" w:sz="0" w:space="0" w:color="auto"/>
        <w:bottom w:val="none" w:sz="0" w:space="0" w:color="auto"/>
        <w:right w:val="none" w:sz="0" w:space="0" w:color="auto"/>
      </w:divBdr>
    </w:div>
    <w:div w:id="410011250">
      <w:bodyDiv w:val="1"/>
      <w:marLeft w:val="0"/>
      <w:marRight w:val="0"/>
      <w:marTop w:val="0"/>
      <w:marBottom w:val="0"/>
      <w:divBdr>
        <w:top w:val="none" w:sz="0" w:space="0" w:color="auto"/>
        <w:left w:val="none" w:sz="0" w:space="0" w:color="auto"/>
        <w:bottom w:val="none" w:sz="0" w:space="0" w:color="auto"/>
        <w:right w:val="none" w:sz="0" w:space="0" w:color="auto"/>
      </w:divBdr>
    </w:div>
    <w:div w:id="418136979">
      <w:bodyDiv w:val="1"/>
      <w:marLeft w:val="0"/>
      <w:marRight w:val="0"/>
      <w:marTop w:val="0"/>
      <w:marBottom w:val="0"/>
      <w:divBdr>
        <w:top w:val="none" w:sz="0" w:space="0" w:color="auto"/>
        <w:left w:val="none" w:sz="0" w:space="0" w:color="auto"/>
        <w:bottom w:val="none" w:sz="0" w:space="0" w:color="auto"/>
        <w:right w:val="none" w:sz="0" w:space="0" w:color="auto"/>
      </w:divBdr>
    </w:div>
    <w:div w:id="419062356">
      <w:bodyDiv w:val="1"/>
      <w:marLeft w:val="0"/>
      <w:marRight w:val="0"/>
      <w:marTop w:val="0"/>
      <w:marBottom w:val="0"/>
      <w:divBdr>
        <w:top w:val="none" w:sz="0" w:space="0" w:color="auto"/>
        <w:left w:val="none" w:sz="0" w:space="0" w:color="auto"/>
        <w:bottom w:val="none" w:sz="0" w:space="0" w:color="auto"/>
        <w:right w:val="none" w:sz="0" w:space="0" w:color="auto"/>
      </w:divBdr>
    </w:div>
    <w:div w:id="419256538">
      <w:bodyDiv w:val="1"/>
      <w:marLeft w:val="0"/>
      <w:marRight w:val="0"/>
      <w:marTop w:val="0"/>
      <w:marBottom w:val="0"/>
      <w:divBdr>
        <w:top w:val="none" w:sz="0" w:space="0" w:color="auto"/>
        <w:left w:val="none" w:sz="0" w:space="0" w:color="auto"/>
        <w:bottom w:val="none" w:sz="0" w:space="0" w:color="auto"/>
        <w:right w:val="none" w:sz="0" w:space="0" w:color="auto"/>
      </w:divBdr>
    </w:div>
    <w:div w:id="422802216">
      <w:bodyDiv w:val="1"/>
      <w:marLeft w:val="0"/>
      <w:marRight w:val="0"/>
      <w:marTop w:val="0"/>
      <w:marBottom w:val="0"/>
      <w:divBdr>
        <w:top w:val="none" w:sz="0" w:space="0" w:color="auto"/>
        <w:left w:val="none" w:sz="0" w:space="0" w:color="auto"/>
        <w:bottom w:val="none" w:sz="0" w:space="0" w:color="auto"/>
        <w:right w:val="none" w:sz="0" w:space="0" w:color="auto"/>
      </w:divBdr>
    </w:div>
    <w:div w:id="423766289">
      <w:bodyDiv w:val="1"/>
      <w:marLeft w:val="0"/>
      <w:marRight w:val="0"/>
      <w:marTop w:val="0"/>
      <w:marBottom w:val="0"/>
      <w:divBdr>
        <w:top w:val="none" w:sz="0" w:space="0" w:color="auto"/>
        <w:left w:val="none" w:sz="0" w:space="0" w:color="auto"/>
        <w:bottom w:val="none" w:sz="0" w:space="0" w:color="auto"/>
        <w:right w:val="none" w:sz="0" w:space="0" w:color="auto"/>
      </w:divBdr>
    </w:div>
    <w:div w:id="42573556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6413449">
      <w:bodyDiv w:val="1"/>
      <w:marLeft w:val="0"/>
      <w:marRight w:val="0"/>
      <w:marTop w:val="0"/>
      <w:marBottom w:val="0"/>
      <w:divBdr>
        <w:top w:val="none" w:sz="0" w:space="0" w:color="auto"/>
        <w:left w:val="none" w:sz="0" w:space="0" w:color="auto"/>
        <w:bottom w:val="none" w:sz="0" w:space="0" w:color="auto"/>
        <w:right w:val="none" w:sz="0" w:space="0" w:color="auto"/>
      </w:divBdr>
    </w:div>
    <w:div w:id="448164149">
      <w:bodyDiv w:val="1"/>
      <w:marLeft w:val="0"/>
      <w:marRight w:val="0"/>
      <w:marTop w:val="0"/>
      <w:marBottom w:val="0"/>
      <w:divBdr>
        <w:top w:val="none" w:sz="0" w:space="0" w:color="auto"/>
        <w:left w:val="none" w:sz="0" w:space="0" w:color="auto"/>
        <w:bottom w:val="none" w:sz="0" w:space="0" w:color="auto"/>
        <w:right w:val="none" w:sz="0" w:space="0" w:color="auto"/>
      </w:divBdr>
    </w:div>
    <w:div w:id="449589224">
      <w:bodyDiv w:val="1"/>
      <w:marLeft w:val="0"/>
      <w:marRight w:val="0"/>
      <w:marTop w:val="0"/>
      <w:marBottom w:val="0"/>
      <w:divBdr>
        <w:top w:val="none" w:sz="0" w:space="0" w:color="auto"/>
        <w:left w:val="none" w:sz="0" w:space="0" w:color="auto"/>
        <w:bottom w:val="none" w:sz="0" w:space="0" w:color="auto"/>
        <w:right w:val="none" w:sz="0" w:space="0" w:color="auto"/>
      </w:divBdr>
    </w:div>
    <w:div w:id="450170222">
      <w:bodyDiv w:val="1"/>
      <w:marLeft w:val="0"/>
      <w:marRight w:val="0"/>
      <w:marTop w:val="0"/>
      <w:marBottom w:val="0"/>
      <w:divBdr>
        <w:top w:val="none" w:sz="0" w:space="0" w:color="auto"/>
        <w:left w:val="none" w:sz="0" w:space="0" w:color="auto"/>
        <w:bottom w:val="none" w:sz="0" w:space="0" w:color="auto"/>
        <w:right w:val="none" w:sz="0" w:space="0" w:color="auto"/>
      </w:divBdr>
    </w:div>
    <w:div w:id="451362297">
      <w:bodyDiv w:val="1"/>
      <w:marLeft w:val="0"/>
      <w:marRight w:val="0"/>
      <w:marTop w:val="0"/>
      <w:marBottom w:val="0"/>
      <w:divBdr>
        <w:top w:val="none" w:sz="0" w:space="0" w:color="auto"/>
        <w:left w:val="none" w:sz="0" w:space="0" w:color="auto"/>
        <w:bottom w:val="none" w:sz="0" w:space="0" w:color="auto"/>
        <w:right w:val="none" w:sz="0" w:space="0" w:color="auto"/>
      </w:divBdr>
    </w:div>
    <w:div w:id="461384892">
      <w:bodyDiv w:val="1"/>
      <w:marLeft w:val="0"/>
      <w:marRight w:val="0"/>
      <w:marTop w:val="0"/>
      <w:marBottom w:val="0"/>
      <w:divBdr>
        <w:top w:val="none" w:sz="0" w:space="0" w:color="auto"/>
        <w:left w:val="none" w:sz="0" w:space="0" w:color="auto"/>
        <w:bottom w:val="none" w:sz="0" w:space="0" w:color="auto"/>
        <w:right w:val="none" w:sz="0" w:space="0" w:color="auto"/>
      </w:divBdr>
    </w:div>
    <w:div w:id="465701004">
      <w:bodyDiv w:val="1"/>
      <w:marLeft w:val="0"/>
      <w:marRight w:val="0"/>
      <w:marTop w:val="0"/>
      <w:marBottom w:val="0"/>
      <w:divBdr>
        <w:top w:val="none" w:sz="0" w:space="0" w:color="auto"/>
        <w:left w:val="none" w:sz="0" w:space="0" w:color="auto"/>
        <w:bottom w:val="none" w:sz="0" w:space="0" w:color="auto"/>
        <w:right w:val="none" w:sz="0" w:space="0" w:color="auto"/>
      </w:divBdr>
    </w:div>
    <w:div w:id="466362604">
      <w:bodyDiv w:val="1"/>
      <w:marLeft w:val="0"/>
      <w:marRight w:val="0"/>
      <w:marTop w:val="0"/>
      <w:marBottom w:val="0"/>
      <w:divBdr>
        <w:top w:val="none" w:sz="0" w:space="0" w:color="auto"/>
        <w:left w:val="none" w:sz="0" w:space="0" w:color="auto"/>
        <w:bottom w:val="none" w:sz="0" w:space="0" w:color="auto"/>
        <w:right w:val="none" w:sz="0" w:space="0" w:color="auto"/>
      </w:divBdr>
    </w:div>
    <w:div w:id="483354583">
      <w:bodyDiv w:val="1"/>
      <w:marLeft w:val="0"/>
      <w:marRight w:val="0"/>
      <w:marTop w:val="0"/>
      <w:marBottom w:val="0"/>
      <w:divBdr>
        <w:top w:val="none" w:sz="0" w:space="0" w:color="auto"/>
        <w:left w:val="none" w:sz="0" w:space="0" w:color="auto"/>
        <w:bottom w:val="none" w:sz="0" w:space="0" w:color="auto"/>
        <w:right w:val="none" w:sz="0" w:space="0" w:color="auto"/>
      </w:divBdr>
    </w:div>
    <w:div w:id="484274720">
      <w:bodyDiv w:val="1"/>
      <w:marLeft w:val="0"/>
      <w:marRight w:val="0"/>
      <w:marTop w:val="0"/>
      <w:marBottom w:val="0"/>
      <w:divBdr>
        <w:top w:val="none" w:sz="0" w:space="0" w:color="auto"/>
        <w:left w:val="none" w:sz="0" w:space="0" w:color="auto"/>
        <w:bottom w:val="none" w:sz="0" w:space="0" w:color="auto"/>
        <w:right w:val="none" w:sz="0" w:space="0" w:color="auto"/>
      </w:divBdr>
    </w:div>
    <w:div w:id="484976410">
      <w:bodyDiv w:val="1"/>
      <w:marLeft w:val="0"/>
      <w:marRight w:val="0"/>
      <w:marTop w:val="0"/>
      <w:marBottom w:val="0"/>
      <w:divBdr>
        <w:top w:val="none" w:sz="0" w:space="0" w:color="auto"/>
        <w:left w:val="none" w:sz="0" w:space="0" w:color="auto"/>
        <w:bottom w:val="none" w:sz="0" w:space="0" w:color="auto"/>
        <w:right w:val="none" w:sz="0" w:space="0" w:color="auto"/>
      </w:divBdr>
    </w:div>
    <w:div w:id="512770589">
      <w:bodyDiv w:val="1"/>
      <w:marLeft w:val="0"/>
      <w:marRight w:val="0"/>
      <w:marTop w:val="0"/>
      <w:marBottom w:val="0"/>
      <w:divBdr>
        <w:top w:val="none" w:sz="0" w:space="0" w:color="auto"/>
        <w:left w:val="none" w:sz="0" w:space="0" w:color="auto"/>
        <w:bottom w:val="none" w:sz="0" w:space="0" w:color="auto"/>
        <w:right w:val="none" w:sz="0" w:space="0" w:color="auto"/>
      </w:divBdr>
    </w:div>
    <w:div w:id="512955390">
      <w:bodyDiv w:val="1"/>
      <w:marLeft w:val="0"/>
      <w:marRight w:val="0"/>
      <w:marTop w:val="0"/>
      <w:marBottom w:val="0"/>
      <w:divBdr>
        <w:top w:val="none" w:sz="0" w:space="0" w:color="auto"/>
        <w:left w:val="none" w:sz="0" w:space="0" w:color="auto"/>
        <w:bottom w:val="none" w:sz="0" w:space="0" w:color="auto"/>
        <w:right w:val="none" w:sz="0" w:space="0" w:color="auto"/>
      </w:divBdr>
    </w:div>
    <w:div w:id="515926508">
      <w:bodyDiv w:val="1"/>
      <w:marLeft w:val="0"/>
      <w:marRight w:val="0"/>
      <w:marTop w:val="0"/>
      <w:marBottom w:val="0"/>
      <w:divBdr>
        <w:top w:val="none" w:sz="0" w:space="0" w:color="auto"/>
        <w:left w:val="none" w:sz="0" w:space="0" w:color="auto"/>
        <w:bottom w:val="none" w:sz="0" w:space="0" w:color="auto"/>
        <w:right w:val="none" w:sz="0" w:space="0" w:color="auto"/>
      </w:divBdr>
    </w:div>
    <w:div w:id="518351991">
      <w:bodyDiv w:val="1"/>
      <w:marLeft w:val="0"/>
      <w:marRight w:val="0"/>
      <w:marTop w:val="0"/>
      <w:marBottom w:val="0"/>
      <w:divBdr>
        <w:top w:val="none" w:sz="0" w:space="0" w:color="auto"/>
        <w:left w:val="none" w:sz="0" w:space="0" w:color="auto"/>
        <w:bottom w:val="none" w:sz="0" w:space="0" w:color="auto"/>
        <w:right w:val="none" w:sz="0" w:space="0" w:color="auto"/>
      </w:divBdr>
    </w:div>
    <w:div w:id="526144241">
      <w:bodyDiv w:val="1"/>
      <w:marLeft w:val="0"/>
      <w:marRight w:val="0"/>
      <w:marTop w:val="0"/>
      <w:marBottom w:val="0"/>
      <w:divBdr>
        <w:top w:val="none" w:sz="0" w:space="0" w:color="auto"/>
        <w:left w:val="none" w:sz="0" w:space="0" w:color="auto"/>
        <w:bottom w:val="none" w:sz="0" w:space="0" w:color="auto"/>
        <w:right w:val="none" w:sz="0" w:space="0" w:color="auto"/>
      </w:divBdr>
    </w:div>
    <w:div w:id="529493187">
      <w:bodyDiv w:val="1"/>
      <w:marLeft w:val="0"/>
      <w:marRight w:val="0"/>
      <w:marTop w:val="0"/>
      <w:marBottom w:val="0"/>
      <w:divBdr>
        <w:top w:val="none" w:sz="0" w:space="0" w:color="auto"/>
        <w:left w:val="none" w:sz="0" w:space="0" w:color="auto"/>
        <w:bottom w:val="none" w:sz="0" w:space="0" w:color="auto"/>
        <w:right w:val="none" w:sz="0" w:space="0" w:color="auto"/>
      </w:divBdr>
    </w:div>
    <w:div w:id="534079612">
      <w:bodyDiv w:val="1"/>
      <w:marLeft w:val="0"/>
      <w:marRight w:val="0"/>
      <w:marTop w:val="0"/>
      <w:marBottom w:val="0"/>
      <w:divBdr>
        <w:top w:val="none" w:sz="0" w:space="0" w:color="auto"/>
        <w:left w:val="none" w:sz="0" w:space="0" w:color="auto"/>
        <w:bottom w:val="none" w:sz="0" w:space="0" w:color="auto"/>
        <w:right w:val="none" w:sz="0" w:space="0" w:color="auto"/>
      </w:divBdr>
    </w:div>
    <w:div w:id="553080486">
      <w:bodyDiv w:val="1"/>
      <w:marLeft w:val="0"/>
      <w:marRight w:val="0"/>
      <w:marTop w:val="0"/>
      <w:marBottom w:val="0"/>
      <w:divBdr>
        <w:top w:val="none" w:sz="0" w:space="0" w:color="auto"/>
        <w:left w:val="none" w:sz="0" w:space="0" w:color="auto"/>
        <w:bottom w:val="none" w:sz="0" w:space="0" w:color="auto"/>
        <w:right w:val="none" w:sz="0" w:space="0" w:color="auto"/>
      </w:divBdr>
    </w:div>
    <w:div w:id="553545514">
      <w:bodyDiv w:val="1"/>
      <w:marLeft w:val="0"/>
      <w:marRight w:val="0"/>
      <w:marTop w:val="0"/>
      <w:marBottom w:val="0"/>
      <w:divBdr>
        <w:top w:val="none" w:sz="0" w:space="0" w:color="auto"/>
        <w:left w:val="none" w:sz="0" w:space="0" w:color="auto"/>
        <w:bottom w:val="none" w:sz="0" w:space="0" w:color="auto"/>
        <w:right w:val="none" w:sz="0" w:space="0" w:color="auto"/>
      </w:divBdr>
    </w:div>
    <w:div w:id="559635585">
      <w:bodyDiv w:val="1"/>
      <w:marLeft w:val="0"/>
      <w:marRight w:val="0"/>
      <w:marTop w:val="0"/>
      <w:marBottom w:val="0"/>
      <w:divBdr>
        <w:top w:val="none" w:sz="0" w:space="0" w:color="auto"/>
        <w:left w:val="none" w:sz="0" w:space="0" w:color="auto"/>
        <w:bottom w:val="none" w:sz="0" w:space="0" w:color="auto"/>
        <w:right w:val="none" w:sz="0" w:space="0" w:color="auto"/>
      </w:divBdr>
    </w:div>
    <w:div w:id="563758670">
      <w:bodyDiv w:val="1"/>
      <w:marLeft w:val="0"/>
      <w:marRight w:val="0"/>
      <w:marTop w:val="0"/>
      <w:marBottom w:val="0"/>
      <w:divBdr>
        <w:top w:val="none" w:sz="0" w:space="0" w:color="auto"/>
        <w:left w:val="none" w:sz="0" w:space="0" w:color="auto"/>
        <w:bottom w:val="none" w:sz="0" w:space="0" w:color="auto"/>
        <w:right w:val="none" w:sz="0" w:space="0" w:color="auto"/>
      </w:divBdr>
    </w:div>
    <w:div w:id="578683524">
      <w:bodyDiv w:val="1"/>
      <w:marLeft w:val="0"/>
      <w:marRight w:val="0"/>
      <w:marTop w:val="0"/>
      <w:marBottom w:val="0"/>
      <w:divBdr>
        <w:top w:val="none" w:sz="0" w:space="0" w:color="auto"/>
        <w:left w:val="none" w:sz="0" w:space="0" w:color="auto"/>
        <w:bottom w:val="none" w:sz="0" w:space="0" w:color="auto"/>
        <w:right w:val="none" w:sz="0" w:space="0" w:color="auto"/>
      </w:divBdr>
    </w:div>
    <w:div w:id="584535959">
      <w:bodyDiv w:val="1"/>
      <w:marLeft w:val="0"/>
      <w:marRight w:val="0"/>
      <w:marTop w:val="0"/>
      <w:marBottom w:val="0"/>
      <w:divBdr>
        <w:top w:val="none" w:sz="0" w:space="0" w:color="auto"/>
        <w:left w:val="none" w:sz="0" w:space="0" w:color="auto"/>
        <w:bottom w:val="none" w:sz="0" w:space="0" w:color="auto"/>
        <w:right w:val="none" w:sz="0" w:space="0" w:color="auto"/>
      </w:divBdr>
    </w:div>
    <w:div w:id="586814125">
      <w:bodyDiv w:val="1"/>
      <w:marLeft w:val="0"/>
      <w:marRight w:val="0"/>
      <w:marTop w:val="0"/>
      <w:marBottom w:val="0"/>
      <w:divBdr>
        <w:top w:val="none" w:sz="0" w:space="0" w:color="auto"/>
        <w:left w:val="none" w:sz="0" w:space="0" w:color="auto"/>
        <w:bottom w:val="none" w:sz="0" w:space="0" w:color="auto"/>
        <w:right w:val="none" w:sz="0" w:space="0" w:color="auto"/>
      </w:divBdr>
    </w:div>
    <w:div w:id="587033439">
      <w:bodyDiv w:val="1"/>
      <w:marLeft w:val="0"/>
      <w:marRight w:val="0"/>
      <w:marTop w:val="0"/>
      <w:marBottom w:val="0"/>
      <w:divBdr>
        <w:top w:val="none" w:sz="0" w:space="0" w:color="auto"/>
        <w:left w:val="none" w:sz="0" w:space="0" w:color="auto"/>
        <w:bottom w:val="none" w:sz="0" w:space="0" w:color="auto"/>
        <w:right w:val="none" w:sz="0" w:space="0" w:color="auto"/>
      </w:divBdr>
    </w:div>
    <w:div w:id="590622469">
      <w:bodyDiv w:val="1"/>
      <w:marLeft w:val="0"/>
      <w:marRight w:val="0"/>
      <w:marTop w:val="0"/>
      <w:marBottom w:val="0"/>
      <w:divBdr>
        <w:top w:val="none" w:sz="0" w:space="0" w:color="auto"/>
        <w:left w:val="none" w:sz="0" w:space="0" w:color="auto"/>
        <w:bottom w:val="none" w:sz="0" w:space="0" w:color="auto"/>
        <w:right w:val="none" w:sz="0" w:space="0" w:color="auto"/>
      </w:divBdr>
    </w:div>
    <w:div w:id="602616533">
      <w:bodyDiv w:val="1"/>
      <w:marLeft w:val="0"/>
      <w:marRight w:val="0"/>
      <w:marTop w:val="0"/>
      <w:marBottom w:val="0"/>
      <w:divBdr>
        <w:top w:val="none" w:sz="0" w:space="0" w:color="auto"/>
        <w:left w:val="none" w:sz="0" w:space="0" w:color="auto"/>
        <w:bottom w:val="none" w:sz="0" w:space="0" w:color="auto"/>
        <w:right w:val="none" w:sz="0" w:space="0" w:color="auto"/>
      </w:divBdr>
    </w:div>
    <w:div w:id="607858997">
      <w:bodyDiv w:val="1"/>
      <w:marLeft w:val="0"/>
      <w:marRight w:val="0"/>
      <w:marTop w:val="0"/>
      <w:marBottom w:val="0"/>
      <w:divBdr>
        <w:top w:val="none" w:sz="0" w:space="0" w:color="auto"/>
        <w:left w:val="none" w:sz="0" w:space="0" w:color="auto"/>
        <w:bottom w:val="none" w:sz="0" w:space="0" w:color="auto"/>
        <w:right w:val="none" w:sz="0" w:space="0" w:color="auto"/>
      </w:divBdr>
    </w:div>
    <w:div w:id="612787364">
      <w:bodyDiv w:val="1"/>
      <w:marLeft w:val="0"/>
      <w:marRight w:val="0"/>
      <w:marTop w:val="0"/>
      <w:marBottom w:val="0"/>
      <w:divBdr>
        <w:top w:val="none" w:sz="0" w:space="0" w:color="auto"/>
        <w:left w:val="none" w:sz="0" w:space="0" w:color="auto"/>
        <w:bottom w:val="none" w:sz="0" w:space="0" w:color="auto"/>
        <w:right w:val="none" w:sz="0" w:space="0" w:color="auto"/>
      </w:divBdr>
    </w:div>
    <w:div w:id="614406698">
      <w:bodyDiv w:val="1"/>
      <w:marLeft w:val="0"/>
      <w:marRight w:val="0"/>
      <w:marTop w:val="0"/>
      <w:marBottom w:val="0"/>
      <w:divBdr>
        <w:top w:val="none" w:sz="0" w:space="0" w:color="auto"/>
        <w:left w:val="none" w:sz="0" w:space="0" w:color="auto"/>
        <w:bottom w:val="none" w:sz="0" w:space="0" w:color="auto"/>
        <w:right w:val="none" w:sz="0" w:space="0" w:color="auto"/>
      </w:divBdr>
    </w:div>
    <w:div w:id="619801247">
      <w:bodyDiv w:val="1"/>
      <w:marLeft w:val="0"/>
      <w:marRight w:val="0"/>
      <w:marTop w:val="0"/>
      <w:marBottom w:val="0"/>
      <w:divBdr>
        <w:top w:val="none" w:sz="0" w:space="0" w:color="auto"/>
        <w:left w:val="none" w:sz="0" w:space="0" w:color="auto"/>
        <w:bottom w:val="none" w:sz="0" w:space="0" w:color="auto"/>
        <w:right w:val="none" w:sz="0" w:space="0" w:color="auto"/>
      </w:divBdr>
    </w:div>
    <w:div w:id="620234657">
      <w:bodyDiv w:val="1"/>
      <w:marLeft w:val="0"/>
      <w:marRight w:val="0"/>
      <w:marTop w:val="0"/>
      <w:marBottom w:val="0"/>
      <w:divBdr>
        <w:top w:val="none" w:sz="0" w:space="0" w:color="auto"/>
        <w:left w:val="none" w:sz="0" w:space="0" w:color="auto"/>
        <w:bottom w:val="none" w:sz="0" w:space="0" w:color="auto"/>
        <w:right w:val="none" w:sz="0" w:space="0" w:color="auto"/>
      </w:divBdr>
    </w:div>
    <w:div w:id="630482681">
      <w:bodyDiv w:val="1"/>
      <w:marLeft w:val="0"/>
      <w:marRight w:val="0"/>
      <w:marTop w:val="0"/>
      <w:marBottom w:val="0"/>
      <w:divBdr>
        <w:top w:val="none" w:sz="0" w:space="0" w:color="auto"/>
        <w:left w:val="none" w:sz="0" w:space="0" w:color="auto"/>
        <w:bottom w:val="none" w:sz="0" w:space="0" w:color="auto"/>
        <w:right w:val="none" w:sz="0" w:space="0" w:color="auto"/>
      </w:divBdr>
    </w:div>
    <w:div w:id="631138801">
      <w:bodyDiv w:val="1"/>
      <w:marLeft w:val="0"/>
      <w:marRight w:val="0"/>
      <w:marTop w:val="0"/>
      <w:marBottom w:val="0"/>
      <w:divBdr>
        <w:top w:val="none" w:sz="0" w:space="0" w:color="auto"/>
        <w:left w:val="none" w:sz="0" w:space="0" w:color="auto"/>
        <w:bottom w:val="none" w:sz="0" w:space="0" w:color="auto"/>
        <w:right w:val="none" w:sz="0" w:space="0" w:color="auto"/>
      </w:divBdr>
    </w:div>
    <w:div w:id="632558685">
      <w:bodyDiv w:val="1"/>
      <w:marLeft w:val="0"/>
      <w:marRight w:val="0"/>
      <w:marTop w:val="0"/>
      <w:marBottom w:val="0"/>
      <w:divBdr>
        <w:top w:val="none" w:sz="0" w:space="0" w:color="auto"/>
        <w:left w:val="none" w:sz="0" w:space="0" w:color="auto"/>
        <w:bottom w:val="none" w:sz="0" w:space="0" w:color="auto"/>
        <w:right w:val="none" w:sz="0" w:space="0" w:color="auto"/>
      </w:divBdr>
    </w:div>
    <w:div w:id="644512310">
      <w:bodyDiv w:val="1"/>
      <w:marLeft w:val="0"/>
      <w:marRight w:val="0"/>
      <w:marTop w:val="0"/>
      <w:marBottom w:val="0"/>
      <w:divBdr>
        <w:top w:val="none" w:sz="0" w:space="0" w:color="auto"/>
        <w:left w:val="none" w:sz="0" w:space="0" w:color="auto"/>
        <w:bottom w:val="none" w:sz="0" w:space="0" w:color="auto"/>
        <w:right w:val="none" w:sz="0" w:space="0" w:color="auto"/>
      </w:divBdr>
    </w:div>
    <w:div w:id="644895241">
      <w:bodyDiv w:val="1"/>
      <w:marLeft w:val="0"/>
      <w:marRight w:val="0"/>
      <w:marTop w:val="0"/>
      <w:marBottom w:val="0"/>
      <w:divBdr>
        <w:top w:val="none" w:sz="0" w:space="0" w:color="auto"/>
        <w:left w:val="none" w:sz="0" w:space="0" w:color="auto"/>
        <w:bottom w:val="none" w:sz="0" w:space="0" w:color="auto"/>
        <w:right w:val="none" w:sz="0" w:space="0" w:color="auto"/>
      </w:divBdr>
    </w:div>
    <w:div w:id="645666259">
      <w:bodyDiv w:val="1"/>
      <w:marLeft w:val="0"/>
      <w:marRight w:val="0"/>
      <w:marTop w:val="0"/>
      <w:marBottom w:val="0"/>
      <w:divBdr>
        <w:top w:val="none" w:sz="0" w:space="0" w:color="auto"/>
        <w:left w:val="none" w:sz="0" w:space="0" w:color="auto"/>
        <w:bottom w:val="none" w:sz="0" w:space="0" w:color="auto"/>
        <w:right w:val="none" w:sz="0" w:space="0" w:color="auto"/>
      </w:divBdr>
    </w:div>
    <w:div w:id="657197334">
      <w:bodyDiv w:val="1"/>
      <w:marLeft w:val="0"/>
      <w:marRight w:val="0"/>
      <w:marTop w:val="0"/>
      <w:marBottom w:val="0"/>
      <w:divBdr>
        <w:top w:val="none" w:sz="0" w:space="0" w:color="auto"/>
        <w:left w:val="none" w:sz="0" w:space="0" w:color="auto"/>
        <w:bottom w:val="none" w:sz="0" w:space="0" w:color="auto"/>
        <w:right w:val="none" w:sz="0" w:space="0" w:color="auto"/>
      </w:divBdr>
    </w:div>
    <w:div w:id="658578837">
      <w:bodyDiv w:val="1"/>
      <w:marLeft w:val="0"/>
      <w:marRight w:val="0"/>
      <w:marTop w:val="0"/>
      <w:marBottom w:val="0"/>
      <w:divBdr>
        <w:top w:val="none" w:sz="0" w:space="0" w:color="auto"/>
        <w:left w:val="none" w:sz="0" w:space="0" w:color="auto"/>
        <w:bottom w:val="none" w:sz="0" w:space="0" w:color="auto"/>
        <w:right w:val="none" w:sz="0" w:space="0" w:color="auto"/>
      </w:divBdr>
    </w:div>
    <w:div w:id="692340417">
      <w:bodyDiv w:val="1"/>
      <w:marLeft w:val="0"/>
      <w:marRight w:val="0"/>
      <w:marTop w:val="0"/>
      <w:marBottom w:val="0"/>
      <w:divBdr>
        <w:top w:val="none" w:sz="0" w:space="0" w:color="auto"/>
        <w:left w:val="none" w:sz="0" w:space="0" w:color="auto"/>
        <w:bottom w:val="none" w:sz="0" w:space="0" w:color="auto"/>
        <w:right w:val="none" w:sz="0" w:space="0" w:color="auto"/>
      </w:divBdr>
    </w:div>
    <w:div w:id="693962383">
      <w:bodyDiv w:val="1"/>
      <w:marLeft w:val="0"/>
      <w:marRight w:val="0"/>
      <w:marTop w:val="0"/>
      <w:marBottom w:val="0"/>
      <w:divBdr>
        <w:top w:val="none" w:sz="0" w:space="0" w:color="auto"/>
        <w:left w:val="none" w:sz="0" w:space="0" w:color="auto"/>
        <w:bottom w:val="none" w:sz="0" w:space="0" w:color="auto"/>
        <w:right w:val="none" w:sz="0" w:space="0" w:color="auto"/>
      </w:divBdr>
    </w:div>
    <w:div w:id="694501681">
      <w:bodyDiv w:val="1"/>
      <w:marLeft w:val="0"/>
      <w:marRight w:val="0"/>
      <w:marTop w:val="0"/>
      <w:marBottom w:val="0"/>
      <w:divBdr>
        <w:top w:val="none" w:sz="0" w:space="0" w:color="auto"/>
        <w:left w:val="none" w:sz="0" w:space="0" w:color="auto"/>
        <w:bottom w:val="none" w:sz="0" w:space="0" w:color="auto"/>
        <w:right w:val="none" w:sz="0" w:space="0" w:color="auto"/>
      </w:divBdr>
    </w:div>
    <w:div w:id="698510784">
      <w:bodyDiv w:val="1"/>
      <w:marLeft w:val="0"/>
      <w:marRight w:val="0"/>
      <w:marTop w:val="0"/>
      <w:marBottom w:val="0"/>
      <w:divBdr>
        <w:top w:val="none" w:sz="0" w:space="0" w:color="auto"/>
        <w:left w:val="none" w:sz="0" w:space="0" w:color="auto"/>
        <w:bottom w:val="none" w:sz="0" w:space="0" w:color="auto"/>
        <w:right w:val="none" w:sz="0" w:space="0" w:color="auto"/>
      </w:divBdr>
    </w:div>
    <w:div w:id="701252746">
      <w:bodyDiv w:val="1"/>
      <w:marLeft w:val="0"/>
      <w:marRight w:val="0"/>
      <w:marTop w:val="0"/>
      <w:marBottom w:val="0"/>
      <w:divBdr>
        <w:top w:val="none" w:sz="0" w:space="0" w:color="auto"/>
        <w:left w:val="none" w:sz="0" w:space="0" w:color="auto"/>
        <w:bottom w:val="none" w:sz="0" w:space="0" w:color="auto"/>
        <w:right w:val="none" w:sz="0" w:space="0" w:color="auto"/>
      </w:divBdr>
    </w:div>
    <w:div w:id="701513770">
      <w:bodyDiv w:val="1"/>
      <w:marLeft w:val="0"/>
      <w:marRight w:val="0"/>
      <w:marTop w:val="0"/>
      <w:marBottom w:val="0"/>
      <w:divBdr>
        <w:top w:val="none" w:sz="0" w:space="0" w:color="auto"/>
        <w:left w:val="none" w:sz="0" w:space="0" w:color="auto"/>
        <w:bottom w:val="none" w:sz="0" w:space="0" w:color="auto"/>
        <w:right w:val="none" w:sz="0" w:space="0" w:color="auto"/>
      </w:divBdr>
    </w:div>
    <w:div w:id="704868479">
      <w:bodyDiv w:val="1"/>
      <w:marLeft w:val="0"/>
      <w:marRight w:val="0"/>
      <w:marTop w:val="0"/>
      <w:marBottom w:val="0"/>
      <w:divBdr>
        <w:top w:val="none" w:sz="0" w:space="0" w:color="auto"/>
        <w:left w:val="none" w:sz="0" w:space="0" w:color="auto"/>
        <w:bottom w:val="none" w:sz="0" w:space="0" w:color="auto"/>
        <w:right w:val="none" w:sz="0" w:space="0" w:color="auto"/>
      </w:divBdr>
    </w:div>
    <w:div w:id="707803587">
      <w:bodyDiv w:val="1"/>
      <w:marLeft w:val="0"/>
      <w:marRight w:val="0"/>
      <w:marTop w:val="0"/>
      <w:marBottom w:val="0"/>
      <w:divBdr>
        <w:top w:val="none" w:sz="0" w:space="0" w:color="auto"/>
        <w:left w:val="none" w:sz="0" w:space="0" w:color="auto"/>
        <w:bottom w:val="none" w:sz="0" w:space="0" w:color="auto"/>
        <w:right w:val="none" w:sz="0" w:space="0" w:color="auto"/>
      </w:divBdr>
    </w:div>
    <w:div w:id="708989094">
      <w:bodyDiv w:val="1"/>
      <w:marLeft w:val="0"/>
      <w:marRight w:val="0"/>
      <w:marTop w:val="0"/>
      <w:marBottom w:val="0"/>
      <w:divBdr>
        <w:top w:val="none" w:sz="0" w:space="0" w:color="auto"/>
        <w:left w:val="none" w:sz="0" w:space="0" w:color="auto"/>
        <w:bottom w:val="none" w:sz="0" w:space="0" w:color="auto"/>
        <w:right w:val="none" w:sz="0" w:space="0" w:color="auto"/>
      </w:divBdr>
    </w:div>
    <w:div w:id="713116856">
      <w:bodyDiv w:val="1"/>
      <w:marLeft w:val="0"/>
      <w:marRight w:val="0"/>
      <w:marTop w:val="0"/>
      <w:marBottom w:val="0"/>
      <w:divBdr>
        <w:top w:val="none" w:sz="0" w:space="0" w:color="auto"/>
        <w:left w:val="none" w:sz="0" w:space="0" w:color="auto"/>
        <w:bottom w:val="none" w:sz="0" w:space="0" w:color="auto"/>
        <w:right w:val="none" w:sz="0" w:space="0" w:color="auto"/>
      </w:divBdr>
    </w:div>
    <w:div w:id="714546207">
      <w:bodyDiv w:val="1"/>
      <w:marLeft w:val="0"/>
      <w:marRight w:val="0"/>
      <w:marTop w:val="0"/>
      <w:marBottom w:val="0"/>
      <w:divBdr>
        <w:top w:val="none" w:sz="0" w:space="0" w:color="auto"/>
        <w:left w:val="none" w:sz="0" w:space="0" w:color="auto"/>
        <w:bottom w:val="none" w:sz="0" w:space="0" w:color="auto"/>
        <w:right w:val="none" w:sz="0" w:space="0" w:color="auto"/>
      </w:divBdr>
    </w:div>
    <w:div w:id="717321628">
      <w:bodyDiv w:val="1"/>
      <w:marLeft w:val="0"/>
      <w:marRight w:val="0"/>
      <w:marTop w:val="0"/>
      <w:marBottom w:val="0"/>
      <w:divBdr>
        <w:top w:val="none" w:sz="0" w:space="0" w:color="auto"/>
        <w:left w:val="none" w:sz="0" w:space="0" w:color="auto"/>
        <w:bottom w:val="none" w:sz="0" w:space="0" w:color="auto"/>
        <w:right w:val="none" w:sz="0" w:space="0" w:color="auto"/>
      </w:divBdr>
    </w:div>
    <w:div w:id="718281734">
      <w:bodyDiv w:val="1"/>
      <w:marLeft w:val="0"/>
      <w:marRight w:val="0"/>
      <w:marTop w:val="0"/>
      <w:marBottom w:val="0"/>
      <w:divBdr>
        <w:top w:val="none" w:sz="0" w:space="0" w:color="auto"/>
        <w:left w:val="none" w:sz="0" w:space="0" w:color="auto"/>
        <w:bottom w:val="none" w:sz="0" w:space="0" w:color="auto"/>
        <w:right w:val="none" w:sz="0" w:space="0" w:color="auto"/>
      </w:divBdr>
    </w:div>
    <w:div w:id="721438476">
      <w:bodyDiv w:val="1"/>
      <w:marLeft w:val="0"/>
      <w:marRight w:val="0"/>
      <w:marTop w:val="0"/>
      <w:marBottom w:val="0"/>
      <w:divBdr>
        <w:top w:val="none" w:sz="0" w:space="0" w:color="auto"/>
        <w:left w:val="none" w:sz="0" w:space="0" w:color="auto"/>
        <w:bottom w:val="none" w:sz="0" w:space="0" w:color="auto"/>
        <w:right w:val="none" w:sz="0" w:space="0" w:color="auto"/>
      </w:divBdr>
    </w:div>
    <w:div w:id="723336515">
      <w:bodyDiv w:val="1"/>
      <w:marLeft w:val="0"/>
      <w:marRight w:val="0"/>
      <w:marTop w:val="0"/>
      <w:marBottom w:val="0"/>
      <w:divBdr>
        <w:top w:val="none" w:sz="0" w:space="0" w:color="auto"/>
        <w:left w:val="none" w:sz="0" w:space="0" w:color="auto"/>
        <w:bottom w:val="none" w:sz="0" w:space="0" w:color="auto"/>
        <w:right w:val="none" w:sz="0" w:space="0" w:color="auto"/>
      </w:divBdr>
    </w:div>
    <w:div w:id="727655601">
      <w:bodyDiv w:val="1"/>
      <w:marLeft w:val="0"/>
      <w:marRight w:val="0"/>
      <w:marTop w:val="0"/>
      <w:marBottom w:val="0"/>
      <w:divBdr>
        <w:top w:val="none" w:sz="0" w:space="0" w:color="auto"/>
        <w:left w:val="none" w:sz="0" w:space="0" w:color="auto"/>
        <w:bottom w:val="none" w:sz="0" w:space="0" w:color="auto"/>
        <w:right w:val="none" w:sz="0" w:space="0" w:color="auto"/>
      </w:divBdr>
    </w:div>
    <w:div w:id="729379693">
      <w:bodyDiv w:val="1"/>
      <w:marLeft w:val="0"/>
      <w:marRight w:val="0"/>
      <w:marTop w:val="0"/>
      <w:marBottom w:val="0"/>
      <w:divBdr>
        <w:top w:val="none" w:sz="0" w:space="0" w:color="auto"/>
        <w:left w:val="none" w:sz="0" w:space="0" w:color="auto"/>
        <w:bottom w:val="none" w:sz="0" w:space="0" w:color="auto"/>
        <w:right w:val="none" w:sz="0" w:space="0" w:color="auto"/>
      </w:divBdr>
    </w:div>
    <w:div w:id="731151014">
      <w:bodyDiv w:val="1"/>
      <w:marLeft w:val="0"/>
      <w:marRight w:val="0"/>
      <w:marTop w:val="0"/>
      <w:marBottom w:val="0"/>
      <w:divBdr>
        <w:top w:val="none" w:sz="0" w:space="0" w:color="auto"/>
        <w:left w:val="none" w:sz="0" w:space="0" w:color="auto"/>
        <w:bottom w:val="none" w:sz="0" w:space="0" w:color="auto"/>
        <w:right w:val="none" w:sz="0" w:space="0" w:color="auto"/>
      </w:divBdr>
    </w:div>
    <w:div w:id="742604157">
      <w:bodyDiv w:val="1"/>
      <w:marLeft w:val="0"/>
      <w:marRight w:val="0"/>
      <w:marTop w:val="0"/>
      <w:marBottom w:val="0"/>
      <w:divBdr>
        <w:top w:val="none" w:sz="0" w:space="0" w:color="auto"/>
        <w:left w:val="none" w:sz="0" w:space="0" w:color="auto"/>
        <w:bottom w:val="none" w:sz="0" w:space="0" w:color="auto"/>
        <w:right w:val="none" w:sz="0" w:space="0" w:color="auto"/>
      </w:divBdr>
    </w:div>
    <w:div w:id="762798981">
      <w:bodyDiv w:val="1"/>
      <w:marLeft w:val="0"/>
      <w:marRight w:val="0"/>
      <w:marTop w:val="0"/>
      <w:marBottom w:val="0"/>
      <w:divBdr>
        <w:top w:val="none" w:sz="0" w:space="0" w:color="auto"/>
        <w:left w:val="none" w:sz="0" w:space="0" w:color="auto"/>
        <w:bottom w:val="none" w:sz="0" w:space="0" w:color="auto"/>
        <w:right w:val="none" w:sz="0" w:space="0" w:color="auto"/>
      </w:divBdr>
    </w:div>
    <w:div w:id="771511713">
      <w:bodyDiv w:val="1"/>
      <w:marLeft w:val="0"/>
      <w:marRight w:val="0"/>
      <w:marTop w:val="0"/>
      <w:marBottom w:val="0"/>
      <w:divBdr>
        <w:top w:val="none" w:sz="0" w:space="0" w:color="auto"/>
        <w:left w:val="none" w:sz="0" w:space="0" w:color="auto"/>
        <w:bottom w:val="none" w:sz="0" w:space="0" w:color="auto"/>
        <w:right w:val="none" w:sz="0" w:space="0" w:color="auto"/>
      </w:divBdr>
    </w:div>
    <w:div w:id="773985636">
      <w:bodyDiv w:val="1"/>
      <w:marLeft w:val="0"/>
      <w:marRight w:val="0"/>
      <w:marTop w:val="0"/>
      <w:marBottom w:val="0"/>
      <w:divBdr>
        <w:top w:val="none" w:sz="0" w:space="0" w:color="auto"/>
        <w:left w:val="none" w:sz="0" w:space="0" w:color="auto"/>
        <w:bottom w:val="none" w:sz="0" w:space="0" w:color="auto"/>
        <w:right w:val="none" w:sz="0" w:space="0" w:color="auto"/>
      </w:divBdr>
    </w:div>
    <w:div w:id="778795923">
      <w:bodyDiv w:val="1"/>
      <w:marLeft w:val="0"/>
      <w:marRight w:val="0"/>
      <w:marTop w:val="0"/>
      <w:marBottom w:val="0"/>
      <w:divBdr>
        <w:top w:val="none" w:sz="0" w:space="0" w:color="auto"/>
        <w:left w:val="none" w:sz="0" w:space="0" w:color="auto"/>
        <w:bottom w:val="none" w:sz="0" w:space="0" w:color="auto"/>
        <w:right w:val="none" w:sz="0" w:space="0" w:color="auto"/>
      </w:divBdr>
    </w:div>
    <w:div w:id="782529559">
      <w:bodyDiv w:val="1"/>
      <w:marLeft w:val="0"/>
      <w:marRight w:val="0"/>
      <w:marTop w:val="0"/>
      <w:marBottom w:val="0"/>
      <w:divBdr>
        <w:top w:val="none" w:sz="0" w:space="0" w:color="auto"/>
        <w:left w:val="none" w:sz="0" w:space="0" w:color="auto"/>
        <w:bottom w:val="none" w:sz="0" w:space="0" w:color="auto"/>
        <w:right w:val="none" w:sz="0" w:space="0" w:color="auto"/>
      </w:divBdr>
    </w:div>
    <w:div w:id="782579502">
      <w:bodyDiv w:val="1"/>
      <w:marLeft w:val="0"/>
      <w:marRight w:val="0"/>
      <w:marTop w:val="0"/>
      <w:marBottom w:val="0"/>
      <w:divBdr>
        <w:top w:val="none" w:sz="0" w:space="0" w:color="auto"/>
        <w:left w:val="none" w:sz="0" w:space="0" w:color="auto"/>
        <w:bottom w:val="none" w:sz="0" w:space="0" w:color="auto"/>
        <w:right w:val="none" w:sz="0" w:space="0" w:color="auto"/>
      </w:divBdr>
    </w:div>
    <w:div w:id="784538902">
      <w:bodyDiv w:val="1"/>
      <w:marLeft w:val="0"/>
      <w:marRight w:val="0"/>
      <w:marTop w:val="0"/>
      <w:marBottom w:val="0"/>
      <w:divBdr>
        <w:top w:val="none" w:sz="0" w:space="0" w:color="auto"/>
        <w:left w:val="none" w:sz="0" w:space="0" w:color="auto"/>
        <w:bottom w:val="none" w:sz="0" w:space="0" w:color="auto"/>
        <w:right w:val="none" w:sz="0" w:space="0" w:color="auto"/>
      </w:divBdr>
    </w:div>
    <w:div w:id="793599076">
      <w:bodyDiv w:val="1"/>
      <w:marLeft w:val="0"/>
      <w:marRight w:val="0"/>
      <w:marTop w:val="0"/>
      <w:marBottom w:val="0"/>
      <w:divBdr>
        <w:top w:val="none" w:sz="0" w:space="0" w:color="auto"/>
        <w:left w:val="none" w:sz="0" w:space="0" w:color="auto"/>
        <w:bottom w:val="none" w:sz="0" w:space="0" w:color="auto"/>
        <w:right w:val="none" w:sz="0" w:space="0" w:color="auto"/>
      </w:divBdr>
    </w:div>
    <w:div w:id="801001243">
      <w:bodyDiv w:val="1"/>
      <w:marLeft w:val="0"/>
      <w:marRight w:val="0"/>
      <w:marTop w:val="0"/>
      <w:marBottom w:val="0"/>
      <w:divBdr>
        <w:top w:val="none" w:sz="0" w:space="0" w:color="auto"/>
        <w:left w:val="none" w:sz="0" w:space="0" w:color="auto"/>
        <w:bottom w:val="none" w:sz="0" w:space="0" w:color="auto"/>
        <w:right w:val="none" w:sz="0" w:space="0" w:color="auto"/>
      </w:divBdr>
    </w:div>
    <w:div w:id="801390260">
      <w:bodyDiv w:val="1"/>
      <w:marLeft w:val="0"/>
      <w:marRight w:val="0"/>
      <w:marTop w:val="0"/>
      <w:marBottom w:val="0"/>
      <w:divBdr>
        <w:top w:val="none" w:sz="0" w:space="0" w:color="auto"/>
        <w:left w:val="none" w:sz="0" w:space="0" w:color="auto"/>
        <w:bottom w:val="none" w:sz="0" w:space="0" w:color="auto"/>
        <w:right w:val="none" w:sz="0" w:space="0" w:color="auto"/>
      </w:divBdr>
    </w:div>
    <w:div w:id="818226273">
      <w:bodyDiv w:val="1"/>
      <w:marLeft w:val="0"/>
      <w:marRight w:val="0"/>
      <w:marTop w:val="0"/>
      <w:marBottom w:val="0"/>
      <w:divBdr>
        <w:top w:val="none" w:sz="0" w:space="0" w:color="auto"/>
        <w:left w:val="none" w:sz="0" w:space="0" w:color="auto"/>
        <w:bottom w:val="none" w:sz="0" w:space="0" w:color="auto"/>
        <w:right w:val="none" w:sz="0" w:space="0" w:color="auto"/>
      </w:divBdr>
    </w:div>
    <w:div w:id="819268277">
      <w:bodyDiv w:val="1"/>
      <w:marLeft w:val="0"/>
      <w:marRight w:val="0"/>
      <w:marTop w:val="0"/>
      <w:marBottom w:val="0"/>
      <w:divBdr>
        <w:top w:val="none" w:sz="0" w:space="0" w:color="auto"/>
        <w:left w:val="none" w:sz="0" w:space="0" w:color="auto"/>
        <w:bottom w:val="none" w:sz="0" w:space="0" w:color="auto"/>
        <w:right w:val="none" w:sz="0" w:space="0" w:color="auto"/>
      </w:divBdr>
    </w:div>
    <w:div w:id="830415555">
      <w:bodyDiv w:val="1"/>
      <w:marLeft w:val="0"/>
      <w:marRight w:val="0"/>
      <w:marTop w:val="0"/>
      <w:marBottom w:val="0"/>
      <w:divBdr>
        <w:top w:val="none" w:sz="0" w:space="0" w:color="auto"/>
        <w:left w:val="none" w:sz="0" w:space="0" w:color="auto"/>
        <w:bottom w:val="none" w:sz="0" w:space="0" w:color="auto"/>
        <w:right w:val="none" w:sz="0" w:space="0" w:color="auto"/>
      </w:divBdr>
    </w:div>
    <w:div w:id="831216354">
      <w:bodyDiv w:val="1"/>
      <w:marLeft w:val="0"/>
      <w:marRight w:val="0"/>
      <w:marTop w:val="0"/>
      <w:marBottom w:val="0"/>
      <w:divBdr>
        <w:top w:val="none" w:sz="0" w:space="0" w:color="auto"/>
        <w:left w:val="none" w:sz="0" w:space="0" w:color="auto"/>
        <w:bottom w:val="none" w:sz="0" w:space="0" w:color="auto"/>
        <w:right w:val="none" w:sz="0" w:space="0" w:color="auto"/>
      </w:divBdr>
    </w:div>
    <w:div w:id="831260933">
      <w:bodyDiv w:val="1"/>
      <w:marLeft w:val="0"/>
      <w:marRight w:val="0"/>
      <w:marTop w:val="0"/>
      <w:marBottom w:val="0"/>
      <w:divBdr>
        <w:top w:val="none" w:sz="0" w:space="0" w:color="auto"/>
        <w:left w:val="none" w:sz="0" w:space="0" w:color="auto"/>
        <w:bottom w:val="none" w:sz="0" w:space="0" w:color="auto"/>
        <w:right w:val="none" w:sz="0" w:space="0" w:color="auto"/>
      </w:divBdr>
    </w:div>
    <w:div w:id="831599093">
      <w:bodyDiv w:val="1"/>
      <w:marLeft w:val="0"/>
      <w:marRight w:val="0"/>
      <w:marTop w:val="0"/>
      <w:marBottom w:val="0"/>
      <w:divBdr>
        <w:top w:val="none" w:sz="0" w:space="0" w:color="auto"/>
        <w:left w:val="none" w:sz="0" w:space="0" w:color="auto"/>
        <w:bottom w:val="none" w:sz="0" w:space="0" w:color="auto"/>
        <w:right w:val="none" w:sz="0" w:space="0" w:color="auto"/>
      </w:divBdr>
    </w:div>
    <w:div w:id="832574201">
      <w:bodyDiv w:val="1"/>
      <w:marLeft w:val="0"/>
      <w:marRight w:val="0"/>
      <w:marTop w:val="0"/>
      <w:marBottom w:val="0"/>
      <w:divBdr>
        <w:top w:val="none" w:sz="0" w:space="0" w:color="auto"/>
        <w:left w:val="none" w:sz="0" w:space="0" w:color="auto"/>
        <w:bottom w:val="none" w:sz="0" w:space="0" w:color="auto"/>
        <w:right w:val="none" w:sz="0" w:space="0" w:color="auto"/>
      </w:divBdr>
    </w:div>
    <w:div w:id="851846463">
      <w:bodyDiv w:val="1"/>
      <w:marLeft w:val="0"/>
      <w:marRight w:val="0"/>
      <w:marTop w:val="0"/>
      <w:marBottom w:val="0"/>
      <w:divBdr>
        <w:top w:val="none" w:sz="0" w:space="0" w:color="auto"/>
        <w:left w:val="none" w:sz="0" w:space="0" w:color="auto"/>
        <w:bottom w:val="none" w:sz="0" w:space="0" w:color="auto"/>
        <w:right w:val="none" w:sz="0" w:space="0" w:color="auto"/>
      </w:divBdr>
    </w:div>
    <w:div w:id="852300431">
      <w:bodyDiv w:val="1"/>
      <w:marLeft w:val="0"/>
      <w:marRight w:val="0"/>
      <w:marTop w:val="0"/>
      <w:marBottom w:val="0"/>
      <w:divBdr>
        <w:top w:val="none" w:sz="0" w:space="0" w:color="auto"/>
        <w:left w:val="none" w:sz="0" w:space="0" w:color="auto"/>
        <w:bottom w:val="none" w:sz="0" w:space="0" w:color="auto"/>
        <w:right w:val="none" w:sz="0" w:space="0" w:color="auto"/>
      </w:divBdr>
    </w:div>
    <w:div w:id="853880066">
      <w:bodyDiv w:val="1"/>
      <w:marLeft w:val="0"/>
      <w:marRight w:val="0"/>
      <w:marTop w:val="0"/>
      <w:marBottom w:val="0"/>
      <w:divBdr>
        <w:top w:val="none" w:sz="0" w:space="0" w:color="auto"/>
        <w:left w:val="none" w:sz="0" w:space="0" w:color="auto"/>
        <w:bottom w:val="none" w:sz="0" w:space="0" w:color="auto"/>
        <w:right w:val="none" w:sz="0" w:space="0" w:color="auto"/>
      </w:divBdr>
    </w:div>
    <w:div w:id="855926612">
      <w:bodyDiv w:val="1"/>
      <w:marLeft w:val="0"/>
      <w:marRight w:val="0"/>
      <w:marTop w:val="0"/>
      <w:marBottom w:val="0"/>
      <w:divBdr>
        <w:top w:val="none" w:sz="0" w:space="0" w:color="auto"/>
        <w:left w:val="none" w:sz="0" w:space="0" w:color="auto"/>
        <w:bottom w:val="none" w:sz="0" w:space="0" w:color="auto"/>
        <w:right w:val="none" w:sz="0" w:space="0" w:color="auto"/>
      </w:divBdr>
    </w:div>
    <w:div w:id="858159411">
      <w:bodyDiv w:val="1"/>
      <w:marLeft w:val="0"/>
      <w:marRight w:val="0"/>
      <w:marTop w:val="0"/>
      <w:marBottom w:val="0"/>
      <w:divBdr>
        <w:top w:val="none" w:sz="0" w:space="0" w:color="auto"/>
        <w:left w:val="none" w:sz="0" w:space="0" w:color="auto"/>
        <w:bottom w:val="none" w:sz="0" w:space="0" w:color="auto"/>
        <w:right w:val="none" w:sz="0" w:space="0" w:color="auto"/>
      </w:divBdr>
    </w:div>
    <w:div w:id="863327485">
      <w:bodyDiv w:val="1"/>
      <w:marLeft w:val="0"/>
      <w:marRight w:val="0"/>
      <w:marTop w:val="0"/>
      <w:marBottom w:val="0"/>
      <w:divBdr>
        <w:top w:val="none" w:sz="0" w:space="0" w:color="auto"/>
        <w:left w:val="none" w:sz="0" w:space="0" w:color="auto"/>
        <w:bottom w:val="none" w:sz="0" w:space="0" w:color="auto"/>
        <w:right w:val="none" w:sz="0" w:space="0" w:color="auto"/>
      </w:divBdr>
    </w:div>
    <w:div w:id="872377986">
      <w:bodyDiv w:val="1"/>
      <w:marLeft w:val="0"/>
      <w:marRight w:val="0"/>
      <w:marTop w:val="0"/>
      <w:marBottom w:val="0"/>
      <w:divBdr>
        <w:top w:val="none" w:sz="0" w:space="0" w:color="auto"/>
        <w:left w:val="none" w:sz="0" w:space="0" w:color="auto"/>
        <w:bottom w:val="none" w:sz="0" w:space="0" w:color="auto"/>
        <w:right w:val="none" w:sz="0" w:space="0" w:color="auto"/>
      </w:divBdr>
    </w:div>
    <w:div w:id="880553034">
      <w:bodyDiv w:val="1"/>
      <w:marLeft w:val="0"/>
      <w:marRight w:val="0"/>
      <w:marTop w:val="0"/>
      <w:marBottom w:val="0"/>
      <w:divBdr>
        <w:top w:val="none" w:sz="0" w:space="0" w:color="auto"/>
        <w:left w:val="none" w:sz="0" w:space="0" w:color="auto"/>
        <w:bottom w:val="none" w:sz="0" w:space="0" w:color="auto"/>
        <w:right w:val="none" w:sz="0" w:space="0" w:color="auto"/>
      </w:divBdr>
    </w:div>
    <w:div w:id="893584117">
      <w:bodyDiv w:val="1"/>
      <w:marLeft w:val="0"/>
      <w:marRight w:val="0"/>
      <w:marTop w:val="0"/>
      <w:marBottom w:val="0"/>
      <w:divBdr>
        <w:top w:val="none" w:sz="0" w:space="0" w:color="auto"/>
        <w:left w:val="none" w:sz="0" w:space="0" w:color="auto"/>
        <w:bottom w:val="none" w:sz="0" w:space="0" w:color="auto"/>
        <w:right w:val="none" w:sz="0" w:space="0" w:color="auto"/>
      </w:divBdr>
    </w:div>
    <w:div w:id="895119326">
      <w:bodyDiv w:val="1"/>
      <w:marLeft w:val="0"/>
      <w:marRight w:val="0"/>
      <w:marTop w:val="0"/>
      <w:marBottom w:val="0"/>
      <w:divBdr>
        <w:top w:val="none" w:sz="0" w:space="0" w:color="auto"/>
        <w:left w:val="none" w:sz="0" w:space="0" w:color="auto"/>
        <w:bottom w:val="none" w:sz="0" w:space="0" w:color="auto"/>
        <w:right w:val="none" w:sz="0" w:space="0" w:color="auto"/>
      </w:divBdr>
    </w:div>
    <w:div w:id="917787257">
      <w:bodyDiv w:val="1"/>
      <w:marLeft w:val="0"/>
      <w:marRight w:val="0"/>
      <w:marTop w:val="0"/>
      <w:marBottom w:val="0"/>
      <w:divBdr>
        <w:top w:val="none" w:sz="0" w:space="0" w:color="auto"/>
        <w:left w:val="none" w:sz="0" w:space="0" w:color="auto"/>
        <w:bottom w:val="none" w:sz="0" w:space="0" w:color="auto"/>
        <w:right w:val="none" w:sz="0" w:space="0" w:color="auto"/>
      </w:divBdr>
    </w:div>
    <w:div w:id="922106154">
      <w:bodyDiv w:val="1"/>
      <w:marLeft w:val="0"/>
      <w:marRight w:val="0"/>
      <w:marTop w:val="0"/>
      <w:marBottom w:val="0"/>
      <w:divBdr>
        <w:top w:val="none" w:sz="0" w:space="0" w:color="auto"/>
        <w:left w:val="none" w:sz="0" w:space="0" w:color="auto"/>
        <w:bottom w:val="none" w:sz="0" w:space="0" w:color="auto"/>
        <w:right w:val="none" w:sz="0" w:space="0" w:color="auto"/>
      </w:divBdr>
    </w:div>
    <w:div w:id="940652056">
      <w:bodyDiv w:val="1"/>
      <w:marLeft w:val="0"/>
      <w:marRight w:val="0"/>
      <w:marTop w:val="0"/>
      <w:marBottom w:val="0"/>
      <w:divBdr>
        <w:top w:val="none" w:sz="0" w:space="0" w:color="auto"/>
        <w:left w:val="none" w:sz="0" w:space="0" w:color="auto"/>
        <w:bottom w:val="none" w:sz="0" w:space="0" w:color="auto"/>
        <w:right w:val="none" w:sz="0" w:space="0" w:color="auto"/>
      </w:divBdr>
    </w:div>
    <w:div w:id="940723072">
      <w:bodyDiv w:val="1"/>
      <w:marLeft w:val="0"/>
      <w:marRight w:val="0"/>
      <w:marTop w:val="0"/>
      <w:marBottom w:val="0"/>
      <w:divBdr>
        <w:top w:val="none" w:sz="0" w:space="0" w:color="auto"/>
        <w:left w:val="none" w:sz="0" w:space="0" w:color="auto"/>
        <w:bottom w:val="none" w:sz="0" w:space="0" w:color="auto"/>
        <w:right w:val="none" w:sz="0" w:space="0" w:color="auto"/>
      </w:divBdr>
    </w:div>
    <w:div w:id="944924714">
      <w:bodyDiv w:val="1"/>
      <w:marLeft w:val="0"/>
      <w:marRight w:val="0"/>
      <w:marTop w:val="0"/>
      <w:marBottom w:val="0"/>
      <w:divBdr>
        <w:top w:val="none" w:sz="0" w:space="0" w:color="auto"/>
        <w:left w:val="none" w:sz="0" w:space="0" w:color="auto"/>
        <w:bottom w:val="none" w:sz="0" w:space="0" w:color="auto"/>
        <w:right w:val="none" w:sz="0" w:space="0" w:color="auto"/>
      </w:divBdr>
    </w:div>
    <w:div w:id="947204541">
      <w:bodyDiv w:val="1"/>
      <w:marLeft w:val="0"/>
      <w:marRight w:val="0"/>
      <w:marTop w:val="0"/>
      <w:marBottom w:val="0"/>
      <w:divBdr>
        <w:top w:val="none" w:sz="0" w:space="0" w:color="auto"/>
        <w:left w:val="none" w:sz="0" w:space="0" w:color="auto"/>
        <w:bottom w:val="none" w:sz="0" w:space="0" w:color="auto"/>
        <w:right w:val="none" w:sz="0" w:space="0" w:color="auto"/>
      </w:divBdr>
    </w:div>
    <w:div w:id="948194552">
      <w:bodyDiv w:val="1"/>
      <w:marLeft w:val="0"/>
      <w:marRight w:val="0"/>
      <w:marTop w:val="0"/>
      <w:marBottom w:val="0"/>
      <w:divBdr>
        <w:top w:val="none" w:sz="0" w:space="0" w:color="auto"/>
        <w:left w:val="none" w:sz="0" w:space="0" w:color="auto"/>
        <w:bottom w:val="none" w:sz="0" w:space="0" w:color="auto"/>
        <w:right w:val="none" w:sz="0" w:space="0" w:color="auto"/>
      </w:divBdr>
    </w:div>
    <w:div w:id="949554790">
      <w:bodyDiv w:val="1"/>
      <w:marLeft w:val="0"/>
      <w:marRight w:val="0"/>
      <w:marTop w:val="0"/>
      <w:marBottom w:val="0"/>
      <w:divBdr>
        <w:top w:val="none" w:sz="0" w:space="0" w:color="auto"/>
        <w:left w:val="none" w:sz="0" w:space="0" w:color="auto"/>
        <w:bottom w:val="none" w:sz="0" w:space="0" w:color="auto"/>
        <w:right w:val="none" w:sz="0" w:space="0" w:color="auto"/>
      </w:divBdr>
    </w:div>
    <w:div w:id="950429928">
      <w:bodyDiv w:val="1"/>
      <w:marLeft w:val="0"/>
      <w:marRight w:val="0"/>
      <w:marTop w:val="0"/>
      <w:marBottom w:val="0"/>
      <w:divBdr>
        <w:top w:val="none" w:sz="0" w:space="0" w:color="auto"/>
        <w:left w:val="none" w:sz="0" w:space="0" w:color="auto"/>
        <w:bottom w:val="none" w:sz="0" w:space="0" w:color="auto"/>
        <w:right w:val="none" w:sz="0" w:space="0" w:color="auto"/>
      </w:divBdr>
    </w:div>
    <w:div w:id="951933454">
      <w:bodyDiv w:val="1"/>
      <w:marLeft w:val="0"/>
      <w:marRight w:val="0"/>
      <w:marTop w:val="0"/>
      <w:marBottom w:val="0"/>
      <w:divBdr>
        <w:top w:val="none" w:sz="0" w:space="0" w:color="auto"/>
        <w:left w:val="none" w:sz="0" w:space="0" w:color="auto"/>
        <w:bottom w:val="none" w:sz="0" w:space="0" w:color="auto"/>
        <w:right w:val="none" w:sz="0" w:space="0" w:color="auto"/>
      </w:divBdr>
    </w:div>
    <w:div w:id="952638760">
      <w:bodyDiv w:val="1"/>
      <w:marLeft w:val="0"/>
      <w:marRight w:val="0"/>
      <w:marTop w:val="0"/>
      <w:marBottom w:val="0"/>
      <w:divBdr>
        <w:top w:val="none" w:sz="0" w:space="0" w:color="auto"/>
        <w:left w:val="none" w:sz="0" w:space="0" w:color="auto"/>
        <w:bottom w:val="none" w:sz="0" w:space="0" w:color="auto"/>
        <w:right w:val="none" w:sz="0" w:space="0" w:color="auto"/>
      </w:divBdr>
    </w:div>
    <w:div w:id="953368176">
      <w:bodyDiv w:val="1"/>
      <w:marLeft w:val="0"/>
      <w:marRight w:val="0"/>
      <w:marTop w:val="0"/>
      <w:marBottom w:val="0"/>
      <w:divBdr>
        <w:top w:val="none" w:sz="0" w:space="0" w:color="auto"/>
        <w:left w:val="none" w:sz="0" w:space="0" w:color="auto"/>
        <w:bottom w:val="none" w:sz="0" w:space="0" w:color="auto"/>
        <w:right w:val="none" w:sz="0" w:space="0" w:color="auto"/>
      </w:divBdr>
    </w:div>
    <w:div w:id="955523224">
      <w:bodyDiv w:val="1"/>
      <w:marLeft w:val="0"/>
      <w:marRight w:val="0"/>
      <w:marTop w:val="0"/>
      <w:marBottom w:val="0"/>
      <w:divBdr>
        <w:top w:val="none" w:sz="0" w:space="0" w:color="auto"/>
        <w:left w:val="none" w:sz="0" w:space="0" w:color="auto"/>
        <w:bottom w:val="none" w:sz="0" w:space="0" w:color="auto"/>
        <w:right w:val="none" w:sz="0" w:space="0" w:color="auto"/>
      </w:divBdr>
    </w:div>
    <w:div w:id="967978019">
      <w:bodyDiv w:val="1"/>
      <w:marLeft w:val="0"/>
      <w:marRight w:val="0"/>
      <w:marTop w:val="0"/>
      <w:marBottom w:val="0"/>
      <w:divBdr>
        <w:top w:val="none" w:sz="0" w:space="0" w:color="auto"/>
        <w:left w:val="none" w:sz="0" w:space="0" w:color="auto"/>
        <w:bottom w:val="none" w:sz="0" w:space="0" w:color="auto"/>
        <w:right w:val="none" w:sz="0" w:space="0" w:color="auto"/>
      </w:divBdr>
    </w:div>
    <w:div w:id="974213016">
      <w:bodyDiv w:val="1"/>
      <w:marLeft w:val="0"/>
      <w:marRight w:val="0"/>
      <w:marTop w:val="0"/>
      <w:marBottom w:val="0"/>
      <w:divBdr>
        <w:top w:val="none" w:sz="0" w:space="0" w:color="auto"/>
        <w:left w:val="none" w:sz="0" w:space="0" w:color="auto"/>
        <w:bottom w:val="none" w:sz="0" w:space="0" w:color="auto"/>
        <w:right w:val="none" w:sz="0" w:space="0" w:color="auto"/>
      </w:divBdr>
    </w:div>
    <w:div w:id="975572039">
      <w:bodyDiv w:val="1"/>
      <w:marLeft w:val="0"/>
      <w:marRight w:val="0"/>
      <w:marTop w:val="0"/>
      <w:marBottom w:val="0"/>
      <w:divBdr>
        <w:top w:val="none" w:sz="0" w:space="0" w:color="auto"/>
        <w:left w:val="none" w:sz="0" w:space="0" w:color="auto"/>
        <w:bottom w:val="none" w:sz="0" w:space="0" w:color="auto"/>
        <w:right w:val="none" w:sz="0" w:space="0" w:color="auto"/>
      </w:divBdr>
    </w:div>
    <w:div w:id="979460952">
      <w:bodyDiv w:val="1"/>
      <w:marLeft w:val="0"/>
      <w:marRight w:val="0"/>
      <w:marTop w:val="0"/>
      <w:marBottom w:val="0"/>
      <w:divBdr>
        <w:top w:val="none" w:sz="0" w:space="0" w:color="auto"/>
        <w:left w:val="none" w:sz="0" w:space="0" w:color="auto"/>
        <w:bottom w:val="none" w:sz="0" w:space="0" w:color="auto"/>
        <w:right w:val="none" w:sz="0" w:space="0" w:color="auto"/>
      </w:divBdr>
    </w:div>
    <w:div w:id="983318349">
      <w:bodyDiv w:val="1"/>
      <w:marLeft w:val="0"/>
      <w:marRight w:val="0"/>
      <w:marTop w:val="0"/>
      <w:marBottom w:val="0"/>
      <w:divBdr>
        <w:top w:val="none" w:sz="0" w:space="0" w:color="auto"/>
        <w:left w:val="none" w:sz="0" w:space="0" w:color="auto"/>
        <w:bottom w:val="none" w:sz="0" w:space="0" w:color="auto"/>
        <w:right w:val="none" w:sz="0" w:space="0" w:color="auto"/>
      </w:divBdr>
    </w:div>
    <w:div w:id="987824221">
      <w:bodyDiv w:val="1"/>
      <w:marLeft w:val="0"/>
      <w:marRight w:val="0"/>
      <w:marTop w:val="0"/>
      <w:marBottom w:val="0"/>
      <w:divBdr>
        <w:top w:val="none" w:sz="0" w:space="0" w:color="auto"/>
        <w:left w:val="none" w:sz="0" w:space="0" w:color="auto"/>
        <w:bottom w:val="none" w:sz="0" w:space="0" w:color="auto"/>
        <w:right w:val="none" w:sz="0" w:space="0" w:color="auto"/>
      </w:divBdr>
    </w:div>
    <w:div w:id="988558337">
      <w:bodyDiv w:val="1"/>
      <w:marLeft w:val="0"/>
      <w:marRight w:val="0"/>
      <w:marTop w:val="0"/>
      <w:marBottom w:val="0"/>
      <w:divBdr>
        <w:top w:val="none" w:sz="0" w:space="0" w:color="auto"/>
        <w:left w:val="none" w:sz="0" w:space="0" w:color="auto"/>
        <w:bottom w:val="none" w:sz="0" w:space="0" w:color="auto"/>
        <w:right w:val="none" w:sz="0" w:space="0" w:color="auto"/>
      </w:divBdr>
    </w:div>
    <w:div w:id="996878571">
      <w:bodyDiv w:val="1"/>
      <w:marLeft w:val="0"/>
      <w:marRight w:val="0"/>
      <w:marTop w:val="0"/>
      <w:marBottom w:val="0"/>
      <w:divBdr>
        <w:top w:val="none" w:sz="0" w:space="0" w:color="auto"/>
        <w:left w:val="none" w:sz="0" w:space="0" w:color="auto"/>
        <w:bottom w:val="none" w:sz="0" w:space="0" w:color="auto"/>
        <w:right w:val="none" w:sz="0" w:space="0" w:color="auto"/>
      </w:divBdr>
    </w:div>
    <w:div w:id="1006052297">
      <w:bodyDiv w:val="1"/>
      <w:marLeft w:val="0"/>
      <w:marRight w:val="0"/>
      <w:marTop w:val="0"/>
      <w:marBottom w:val="0"/>
      <w:divBdr>
        <w:top w:val="none" w:sz="0" w:space="0" w:color="auto"/>
        <w:left w:val="none" w:sz="0" w:space="0" w:color="auto"/>
        <w:bottom w:val="none" w:sz="0" w:space="0" w:color="auto"/>
        <w:right w:val="none" w:sz="0" w:space="0" w:color="auto"/>
      </w:divBdr>
    </w:div>
    <w:div w:id="1011294054">
      <w:bodyDiv w:val="1"/>
      <w:marLeft w:val="0"/>
      <w:marRight w:val="0"/>
      <w:marTop w:val="0"/>
      <w:marBottom w:val="0"/>
      <w:divBdr>
        <w:top w:val="none" w:sz="0" w:space="0" w:color="auto"/>
        <w:left w:val="none" w:sz="0" w:space="0" w:color="auto"/>
        <w:bottom w:val="none" w:sz="0" w:space="0" w:color="auto"/>
        <w:right w:val="none" w:sz="0" w:space="0" w:color="auto"/>
      </w:divBdr>
    </w:div>
    <w:div w:id="1014529854">
      <w:bodyDiv w:val="1"/>
      <w:marLeft w:val="0"/>
      <w:marRight w:val="0"/>
      <w:marTop w:val="0"/>
      <w:marBottom w:val="0"/>
      <w:divBdr>
        <w:top w:val="none" w:sz="0" w:space="0" w:color="auto"/>
        <w:left w:val="none" w:sz="0" w:space="0" w:color="auto"/>
        <w:bottom w:val="none" w:sz="0" w:space="0" w:color="auto"/>
        <w:right w:val="none" w:sz="0" w:space="0" w:color="auto"/>
      </w:divBdr>
    </w:div>
    <w:div w:id="1016999671">
      <w:bodyDiv w:val="1"/>
      <w:marLeft w:val="0"/>
      <w:marRight w:val="0"/>
      <w:marTop w:val="0"/>
      <w:marBottom w:val="0"/>
      <w:divBdr>
        <w:top w:val="none" w:sz="0" w:space="0" w:color="auto"/>
        <w:left w:val="none" w:sz="0" w:space="0" w:color="auto"/>
        <w:bottom w:val="none" w:sz="0" w:space="0" w:color="auto"/>
        <w:right w:val="none" w:sz="0" w:space="0" w:color="auto"/>
      </w:divBdr>
    </w:div>
    <w:div w:id="1017462466">
      <w:bodyDiv w:val="1"/>
      <w:marLeft w:val="0"/>
      <w:marRight w:val="0"/>
      <w:marTop w:val="0"/>
      <w:marBottom w:val="0"/>
      <w:divBdr>
        <w:top w:val="none" w:sz="0" w:space="0" w:color="auto"/>
        <w:left w:val="none" w:sz="0" w:space="0" w:color="auto"/>
        <w:bottom w:val="none" w:sz="0" w:space="0" w:color="auto"/>
        <w:right w:val="none" w:sz="0" w:space="0" w:color="auto"/>
      </w:divBdr>
    </w:div>
    <w:div w:id="1020473983">
      <w:bodyDiv w:val="1"/>
      <w:marLeft w:val="0"/>
      <w:marRight w:val="0"/>
      <w:marTop w:val="0"/>
      <w:marBottom w:val="0"/>
      <w:divBdr>
        <w:top w:val="none" w:sz="0" w:space="0" w:color="auto"/>
        <w:left w:val="none" w:sz="0" w:space="0" w:color="auto"/>
        <w:bottom w:val="none" w:sz="0" w:space="0" w:color="auto"/>
        <w:right w:val="none" w:sz="0" w:space="0" w:color="auto"/>
      </w:divBdr>
    </w:div>
    <w:div w:id="1025597142">
      <w:bodyDiv w:val="1"/>
      <w:marLeft w:val="0"/>
      <w:marRight w:val="0"/>
      <w:marTop w:val="0"/>
      <w:marBottom w:val="0"/>
      <w:divBdr>
        <w:top w:val="none" w:sz="0" w:space="0" w:color="auto"/>
        <w:left w:val="none" w:sz="0" w:space="0" w:color="auto"/>
        <w:bottom w:val="none" w:sz="0" w:space="0" w:color="auto"/>
        <w:right w:val="none" w:sz="0" w:space="0" w:color="auto"/>
      </w:divBdr>
    </w:div>
    <w:div w:id="1035544254">
      <w:bodyDiv w:val="1"/>
      <w:marLeft w:val="0"/>
      <w:marRight w:val="0"/>
      <w:marTop w:val="0"/>
      <w:marBottom w:val="0"/>
      <w:divBdr>
        <w:top w:val="none" w:sz="0" w:space="0" w:color="auto"/>
        <w:left w:val="none" w:sz="0" w:space="0" w:color="auto"/>
        <w:bottom w:val="none" w:sz="0" w:space="0" w:color="auto"/>
        <w:right w:val="none" w:sz="0" w:space="0" w:color="auto"/>
      </w:divBdr>
    </w:div>
    <w:div w:id="1055348861">
      <w:bodyDiv w:val="1"/>
      <w:marLeft w:val="0"/>
      <w:marRight w:val="0"/>
      <w:marTop w:val="0"/>
      <w:marBottom w:val="0"/>
      <w:divBdr>
        <w:top w:val="none" w:sz="0" w:space="0" w:color="auto"/>
        <w:left w:val="none" w:sz="0" w:space="0" w:color="auto"/>
        <w:bottom w:val="none" w:sz="0" w:space="0" w:color="auto"/>
        <w:right w:val="none" w:sz="0" w:space="0" w:color="auto"/>
      </w:divBdr>
    </w:div>
    <w:div w:id="1063403743">
      <w:bodyDiv w:val="1"/>
      <w:marLeft w:val="0"/>
      <w:marRight w:val="0"/>
      <w:marTop w:val="0"/>
      <w:marBottom w:val="0"/>
      <w:divBdr>
        <w:top w:val="none" w:sz="0" w:space="0" w:color="auto"/>
        <w:left w:val="none" w:sz="0" w:space="0" w:color="auto"/>
        <w:bottom w:val="none" w:sz="0" w:space="0" w:color="auto"/>
        <w:right w:val="none" w:sz="0" w:space="0" w:color="auto"/>
      </w:divBdr>
    </w:div>
    <w:div w:id="1067992476">
      <w:bodyDiv w:val="1"/>
      <w:marLeft w:val="0"/>
      <w:marRight w:val="0"/>
      <w:marTop w:val="0"/>
      <w:marBottom w:val="0"/>
      <w:divBdr>
        <w:top w:val="none" w:sz="0" w:space="0" w:color="auto"/>
        <w:left w:val="none" w:sz="0" w:space="0" w:color="auto"/>
        <w:bottom w:val="none" w:sz="0" w:space="0" w:color="auto"/>
        <w:right w:val="none" w:sz="0" w:space="0" w:color="auto"/>
      </w:divBdr>
    </w:div>
    <w:div w:id="1074015084">
      <w:bodyDiv w:val="1"/>
      <w:marLeft w:val="0"/>
      <w:marRight w:val="0"/>
      <w:marTop w:val="0"/>
      <w:marBottom w:val="0"/>
      <w:divBdr>
        <w:top w:val="none" w:sz="0" w:space="0" w:color="auto"/>
        <w:left w:val="none" w:sz="0" w:space="0" w:color="auto"/>
        <w:bottom w:val="none" w:sz="0" w:space="0" w:color="auto"/>
        <w:right w:val="none" w:sz="0" w:space="0" w:color="auto"/>
      </w:divBdr>
    </w:div>
    <w:div w:id="1074812622">
      <w:bodyDiv w:val="1"/>
      <w:marLeft w:val="0"/>
      <w:marRight w:val="0"/>
      <w:marTop w:val="0"/>
      <w:marBottom w:val="0"/>
      <w:divBdr>
        <w:top w:val="none" w:sz="0" w:space="0" w:color="auto"/>
        <w:left w:val="none" w:sz="0" w:space="0" w:color="auto"/>
        <w:bottom w:val="none" w:sz="0" w:space="0" w:color="auto"/>
        <w:right w:val="none" w:sz="0" w:space="0" w:color="auto"/>
      </w:divBdr>
    </w:div>
    <w:div w:id="1074819195">
      <w:bodyDiv w:val="1"/>
      <w:marLeft w:val="0"/>
      <w:marRight w:val="0"/>
      <w:marTop w:val="0"/>
      <w:marBottom w:val="0"/>
      <w:divBdr>
        <w:top w:val="none" w:sz="0" w:space="0" w:color="auto"/>
        <w:left w:val="none" w:sz="0" w:space="0" w:color="auto"/>
        <w:bottom w:val="none" w:sz="0" w:space="0" w:color="auto"/>
        <w:right w:val="none" w:sz="0" w:space="0" w:color="auto"/>
      </w:divBdr>
    </w:div>
    <w:div w:id="1079332156">
      <w:bodyDiv w:val="1"/>
      <w:marLeft w:val="0"/>
      <w:marRight w:val="0"/>
      <w:marTop w:val="0"/>
      <w:marBottom w:val="0"/>
      <w:divBdr>
        <w:top w:val="none" w:sz="0" w:space="0" w:color="auto"/>
        <w:left w:val="none" w:sz="0" w:space="0" w:color="auto"/>
        <w:bottom w:val="none" w:sz="0" w:space="0" w:color="auto"/>
        <w:right w:val="none" w:sz="0" w:space="0" w:color="auto"/>
      </w:divBdr>
    </w:div>
    <w:div w:id="1086726282">
      <w:bodyDiv w:val="1"/>
      <w:marLeft w:val="0"/>
      <w:marRight w:val="0"/>
      <w:marTop w:val="0"/>
      <w:marBottom w:val="0"/>
      <w:divBdr>
        <w:top w:val="none" w:sz="0" w:space="0" w:color="auto"/>
        <w:left w:val="none" w:sz="0" w:space="0" w:color="auto"/>
        <w:bottom w:val="none" w:sz="0" w:space="0" w:color="auto"/>
        <w:right w:val="none" w:sz="0" w:space="0" w:color="auto"/>
      </w:divBdr>
    </w:div>
    <w:div w:id="1094596704">
      <w:bodyDiv w:val="1"/>
      <w:marLeft w:val="0"/>
      <w:marRight w:val="0"/>
      <w:marTop w:val="0"/>
      <w:marBottom w:val="0"/>
      <w:divBdr>
        <w:top w:val="none" w:sz="0" w:space="0" w:color="auto"/>
        <w:left w:val="none" w:sz="0" w:space="0" w:color="auto"/>
        <w:bottom w:val="none" w:sz="0" w:space="0" w:color="auto"/>
        <w:right w:val="none" w:sz="0" w:space="0" w:color="auto"/>
      </w:divBdr>
    </w:div>
    <w:div w:id="1095518135">
      <w:bodyDiv w:val="1"/>
      <w:marLeft w:val="0"/>
      <w:marRight w:val="0"/>
      <w:marTop w:val="0"/>
      <w:marBottom w:val="0"/>
      <w:divBdr>
        <w:top w:val="none" w:sz="0" w:space="0" w:color="auto"/>
        <w:left w:val="none" w:sz="0" w:space="0" w:color="auto"/>
        <w:bottom w:val="none" w:sz="0" w:space="0" w:color="auto"/>
        <w:right w:val="none" w:sz="0" w:space="0" w:color="auto"/>
      </w:divBdr>
    </w:div>
    <w:div w:id="1098521762">
      <w:bodyDiv w:val="1"/>
      <w:marLeft w:val="0"/>
      <w:marRight w:val="0"/>
      <w:marTop w:val="0"/>
      <w:marBottom w:val="0"/>
      <w:divBdr>
        <w:top w:val="none" w:sz="0" w:space="0" w:color="auto"/>
        <w:left w:val="none" w:sz="0" w:space="0" w:color="auto"/>
        <w:bottom w:val="none" w:sz="0" w:space="0" w:color="auto"/>
        <w:right w:val="none" w:sz="0" w:space="0" w:color="auto"/>
      </w:divBdr>
    </w:div>
    <w:div w:id="1121152056">
      <w:bodyDiv w:val="1"/>
      <w:marLeft w:val="0"/>
      <w:marRight w:val="0"/>
      <w:marTop w:val="0"/>
      <w:marBottom w:val="0"/>
      <w:divBdr>
        <w:top w:val="none" w:sz="0" w:space="0" w:color="auto"/>
        <w:left w:val="none" w:sz="0" w:space="0" w:color="auto"/>
        <w:bottom w:val="none" w:sz="0" w:space="0" w:color="auto"/>
        <w:right w:val="none" w:sz="0" w:space="0" w:color="auto"/>
      </w:divBdr>
    </w:div>
    <w:div w:id="1127821389">
      <w:bodyDiv w:val="1"/>
      <w:marLeft w:val="0"/>
      <w:marRight w:val="0"/>
      <w:marTop w:val="0"/>
      <w:marBottom w:val="0"/>
      <w:divBdr>
        <w:top w:val="none" w:sz="0" w:space="0" w:color="auto"/>
        <w:left w:val="none" w:sz="0" w:space="0" w:color="auto"/>
        <w:bottom w:val="none" w:sz="0" w:space="0" w:color="auto"/>
        <w:right w:val="none" w:sz="0" w:space="0" w:color="auto"/>
      </w:divBdr>
    </w:div>
    <w:div w:id="1133982384">
      <w:bodyDiv w:val="1"/>
      <w:marLeft w:val="0"/>
      <w:marRight w:val="0"/>
      <w:marTop w:val="0"/>
      <w:marBottom w:val="0"/>
      <w:divBdr>
        <w:top w:val="none" w:sz="0" w:space="0" w:color="auto"/>
        <w:left w:val="none" w:sz="0" w:space="0" w:color="auto"/>
        <w:bottom w:val="none" w:sz="0" w:space="0" w:color="auto"/>
        <w:right w:val="none" w:sz="0" w:space="0" w:color="auto"/>
      </w:divBdr>
    </w:div>
    <w:div w:id="1135223517">
      <w:bodyDiv w:val="1"/>
      <w:marLeft w:val="0"/>
      <w:marRight w:val="0"/>
      <w:marTop w:val="0"/>
      <w:marBottom w:val="0"/>
      <w:divBdr>
        <w:top w:val="none" w:sz="0" w:space="0" w:color="auto"/>
        <w:left w:val="none" w:sz="0" w:space="0" w:color="auto"/>
        <w:bottom w:val="none" w:sz="0" w:space="0" w:color="auto"/>
        <w:right w:val="none" w:sz="0" w:space="0" w:color="auto"/>
      </w:divBdr>
    </w:div>
    <w:div w:id="1138839789">
      <w:bodyDiv w:val="1"/>
      <w:marLeft w:val="0"/>
      <w:marRight w:val="0"/>
      <w:marTop w:val="0"/>
      <w:marBottom w:val="0"/>
      <w:divBdr>
        <w:top w:val="none" w:sz="0" w:space="0" w:color="auto"/>
        <w:left w:val="none" w:sz="0" w:space="0" w:color="auto"/>
        <w:bottom w:val="none" w:sz="0" w:space="0" w:color="auto"/>
        <w:right w:val="none" w:sz="0" w:space="0" w:color="auto"/>
      </w:divBdr>
    </w:div>
    <w:div w:id="1139224392">
      <w:bodyDiv w:val="1"/>
      <w:marLeft w:val="0"/>
      <w:marRight w:val="0"/>
      <w:marTop w:val="0"/>
      <w:marBottom w:val="0"/>
      <w:divBdr>
        <w:top w:val="none" w:sz="0" w:space="0" w:color="auto"/>
        <w:left w:val="none" w:sz="0" w:space="0" w:color="auto"/>
        <w:bottom w:val="none" w:sz="0" w:space="0" w:color="auto"/>
        <w:right w:val="none" w:sz="0" w:space="0" w:color="auto"/>
      </w:divBdr>
    </w:div>
    <w:div w:id="1147476396">
      <w:bodyDiv w:val="1"/>
      <w:marLeft w:val="0"/>
      <w:marRight w:val="0"/>
      <w:marTop w:val="0"/>
      <w:marBottom w:val="0"/>
      <w:divBdr>
        <w:top w:val="none" w:sz="0" w:space="0" w:color="auto"/>
        <w:left w:val="none" w:sz="0" w:space="0" w:color="auto"/>
        <w:bottom w:val="none" w:sz="0" w:space="0" w:color="auto"/>
        <w:right w:val="none" w:sz="0" w:space="0" w:color="auto"/>
      </w:divBdr>
    </w:div>
    <w:div w:id="1155416117">
      <w:bodyDiv w:val="1"/>
      <w:marLeft w:val="0"/>
      <w:marRight w:val="0"/>
      <w:marTop w:val="0"/>
      <w:marBottom w:val="0"/>
      <w:divBdr>
        <w:top w:val="none" w:sz="0" w:space="0" w:color="auto"/>
        <w:left w:val="none" w:sz="0" w:space="0" w:color="auto"/>
        <w:bottom w:val="none" w:sz="0" w:space="0" w:color="auto"/>
        <w:right w:val="none" w:sz="0" w:space="0" w:color="auto"/>
      </w:divBdr>
    </w:div>
    <w:div w:id="1168524581">
      <w:bodyDiv w:val="1"/>
      <w:marLeft w:val="0"/>
      <w:marRight w:val="0"/>
      <w:marTop w:val="0"/>
      <w:marBottom w:val="0"/>
      <w:divBdr>
        <w:top w:val="none" w:sz="0" w:space="0" w:color="auto"/>
        <w:left w:val="none" w:sz="0" w:space="0" w:color="auto"/>
        <w:bottom w:val="none" w:sz="0" w:space="0" w:color="auto"/>
        <w:right w:val="none" w:sz="0" w:space="0" w:color="auto"/>
      </w:divBdr>
    </w:div>
    <w:div w:id="1177190332">
      <w:bodyDiv w:val="1"/>
      <w:marLeft w:val="0"/>
      <w:marRight w:val="0"/>
      <w:marTop w:val="0"/>
      <w:marBottom w:val="0"/>
      <w:divBdr>
        <w:top w:val="none" w:sz="0" w:space="0" w:color="auto"/>
        <w:left w:val="none" w:sz="0" w:space="0" w:color="auto"/>
        <w:bottom w:val="none" w:sz="0" w:space="0" w:color="auto"/>
        <w:right w:val="none" w:sz="0" w:space="0" w:color="auto"/>
      </w:divBdr>
    </w:div>
    <w:div w:id="1182864958">
      <w:bodyDiv w:val="1"/>
      <w:marLeft w:val="0"/>
      <w:marRight w:val="0"/>
      <w:marTop w:val="0"/>
      <w:marBottom w:val="0"/>
      <w:divBdr>
        <w:top w:val="none" w:sz="0" w:space="0" w:color="auto"/>
        <w:left w:val="none" w:sz="0" w:space="0" w:color="auto"/>
        <w:bottom w:val="none" w:sz="0" w:space="0" w:color="auto"/>
        <w:right w:val="none" w:sz="0" w:space="0" w:color="auto"/>
      </w:divBdr>
    </w:div>
    <w:div w:id="1194266379">
      <w:bodyDiv w:val="1"/>
      <w:marLeft w:val="0"/>
      <w:marRight w:val="0"/>
      <w:marTop w:val="0"/>
      <w:marBottom w:val="0"/>
      <w:divBdr>
        <w:top w:val="none" w:sz="0" w:space="0" w:color="auto"/>
        <w:left w:val="none" w:sz="0" w:space="0" w:color="auto"/>
        <w:bottom w:val="none" w:sz="0" w:space="0" w:color="auto"/>
        <w:right w:val="none" w:sz="0" w:space="0" w:color="auto"/>
      </w:divBdr>
    </w:div>
    <w:div w:id="1197041551">
      <w:bodyDiv w:val="1"/>
      <w:marLeft w:val="0"/>
      <w:marRight w:val="0"/>
      <w:marTop w:val="0"/>
      <w:marBottom w:val="0"/>
      <w:divBdr>
        <w:top w:val="none" w:sz="0" w:space="0" w:color="auto"/>
        <w:left w:val="none" w:sz="0" w:space="0" w:color="auto"/>
        <w:bottom w:val="none" w:sz="0" w:space="0" w:color="auto"/>
        <w:right w:val="none" w:sz="0" w:space="0" w:color="auto"/>
      </w:divBdr>
    </w:div>
    <w:div w:id="1206484801">
      <w:bodyDiv w:val="1"/>
      <w:marLeft w:val="0"/>
      <w:marRight w:val="0"/>
      <w:marTop w:val="0"/>
      <w:marBottom w:val="0"/>
      <w:divBdr>
        <w:top w:val="none" w:sz="0" w:space="0" w:color="auto"/>
        <w:left w:val="none" w:sz="0" w:space="0" w:color="auto"/>
        <w:bottom w:val="none" w:sz="0" w:space="0" w:color="auto"/>
        <w:right w:val="none" w:sz="0" w:space="0" w:color="auto"/>
      </w:divBdr>
    </w:div>
    <w:div w:id="1208108199">
      <w:bodyDiv w:val="1"/>
      <w:marLeft w:val="0"/>
      <w:marRight w:val="0"/>
      <w:marTop w:val="0"/>
      <w:marBottom w:val="0"/>
      <w:divBdr>
        <w:top w:val="none" w:sz="0" w:space="0" w:color="auto"/>
        <w:left w:val="none" w:sz="0" w:space="0" w:color="auto"/>
        <w:bottom w:val="none" w:sz="0" w:space="0" w:color="auto"/>
        <w:right w:val="none" w:sz="0" w:space="0" w:color="auto"/>
      </w:divBdr>
    </w:div>
    <w:div w:id="1208370679">
      <w:bodyDiv w:val="1"/>
      <w:marLeft w:val="0"/>
      <w:marRight w:val="0"/>
      <w:marTop w:val="0"/>
      <w:marBottom w:val="0"/>
      <w:divBdr>
        <w:top w:val="none" w:sz="0" w:space="0" w:color="auto"/>
        <w:left w:val="none" w:sz="0" w:space="0" w:color="auto"/>
        <w:bottom w:val="none" w:sz="0" w:space="0" w:color="auto"/>
        <w:right w:val="none" w:sz="0" w:space="0" w:color="auto"/>
      </w:divBdr>
    </w:div>
    <w:div w:id="1209879972">
      <w:bodyDiv w:val="1"/>
      <w:marLeft w:val="0"/>
      <w:marRight w:val="0"/>
      <w:marTop w:val="0"/>
      <w:marBottom w:val="0"/>
      <w:divBdr>
        <w:top w:val="none" w:sz="0" w:space="0" w:color="auto"/>
        <w:left w:val="none" w:sz="0" w:space="0" w:color="auto"/>
        <w:bottom w:val="none" w:sz="0" w:space="0" w:color="auto"/>
        <w:right w:val="none" w:sz="0" w:space="0" w:color="auto"/>
      </w:divBdr>
    </w:div>
    <w:div w:id="1212578522">
      <w:bodyDiv w:val="1"/>
      <w:marLeft w:val="0"/>
      <w:marRight w:val="0"/>
      <w:marTop w:val="0"/>
      <w:marBottom w:val="0"/>
      <w:divBdr>
        <w:top w:val="none" w:sz="0" w:space="0" w:color="auto"/>
        <w:left w:val="none" w:sz="0" w:space="0" w:color="auto"/>
        <w:bottom w:val="none" w:sz="0" w:space="0" w:color="auto"/>
        <w:right w:val="none" w:sz="0" w:space="0" w:color="auto"/>
      </w:divBdr>
    </w:div>
    <w:div w:id="1220089436">
      <w:bodyDiv w:val="1"/>
      <w:marLeft w:val="0"/>
      <w:marRight w:val="0"/>
      <w:marTop w:val="0"/>
      <w:marBottom w:val="0"/>
      <w:divBdr>
        <w:top w:val="none" w:sz="0" w:space="0" w:color="auto"/>
        <w:left w:val="none" w:sz="0" w:space="0" w:color="auto"/>
        <w:bottom w:val="none" w:sz="0" w:space="0" w:color="auto"/>
        <w:right w:val="none" w:sz="0" w:space="0" w:color="auto"/>
      </w:divBdr>
    </w:div>
    <w:div w:id="1227647216">
      <w:bodyDiv w:val="1"/>
      <w:marLeft w:val="0"/>
      <w:marRight w:val="0"/>
      <w:marTop w:val="0"/>
      <w:marBottom w:val="0"/>
      <w:divBdr>
        <w:top w:val="none" w:sz="0" w:space="0" w:color="auto"/>
        <w:left w:val="none" w:sz="0" w:space="0" w:color="auto"/>
        <w:bottom w:val="none" w:sz="0" w:space="0" w:color="auto"/>
        <w:right w:val="none" w:sz="0" w:space="0" w:color="auto"/>
      </w:divBdr>
    </w:div>
    <w:div w:id="1245918200">
      <w:bodyDiv w:val="1"/>
      <w:marLeft w:val="0"/>
      <w:marRight w:val="0"/>
      <w:marTop w:val="0"/>
      <w:marBottom w:val="0"/>
      <w:divBdr>
        <w:top w:val="none" w:sz="0" w:space="0" w:color="auto"/>
        <w:left w:val="none" w:sz="0" w:space="0" w:color="auto"/>
        <w:bottom w:val="none" w:sz="0" w:space="0" w:color="auto"/>
        <w:right w:val="none" w:sz="0" w:space="0" w:color="auto"/>
      </w:divBdr>
    </w:div>
    <w:div w:id="1263147220">
      <w:bodyDiv w:val="1"/>
      <w:marLeft w:val="0"/>
      <w:marRight w:val="0"/>
      <w:marTop w:val="0"/>
      <w:marBottom w:val="0"/>
      <w:divBdr>
        <w:top w:val="none" w:sz="0" w:space="0" w:color="auto"/>
        <w:left w:val="none" w:sz="0" w:space="0" w:color="auto"/>
        <w:bottom w:val="none" w:sz="0" w:space="0" w:color="auto"/>
        <w:right w:val="none" w:sz="0" w:space="0" w:color="auto"/>
      </w:divBdr>
    </w:div>
    <w:div w:id="1269317240">
      <w:bodyDiv w:val="1"/>
      <w:marLeft w:val="0"/>
      <w:marRight w:val="0"/>
      <w:marTop w:val="0"/>
      <w:marBottom w:val="0"/>
      <w:divBdr>
        <w:top w:val="none" w:sz="0" w:space="0" w:color="auto"/>
        <w:left w:val="none" w:sz="0" w:space="0" w:color="auto"/>
        <w:bottom w:val="none" w:sz="0" w:space="0" w:color="auto"/>
        <w:right w:val="none" w:sz="0" w:space="0" w:color="auto"/>
      </w:divBdr>
    </w:div>
    <w:div w:id="1276981641">
      <w:bodyDiv w:val="1"/>
      <w:marLeft w:val="0"/>
      <w:marRight w:val="0"/>
      <w:marTop w:val="0"/>
      <w:marBottom w:val="0"/>
      <w:divBdr>
        <w:top w:val="none" w:sz="0" w:space="0" w:color="auto"/>
        <w:left w:val="none" w:sz="0" w:space="0" w:color="auto"/>
        <w:bottom w:val="none" w:sz="0" w:space="0" w:color="auto"/>
        <w:right w:val="none" w:sz="0" w:space="0" w:color="auto"/>
      </w:divBdr>
    </w:div>
    <w:div w:id="1280649333">
      <w:bodyDiv w:val="1"/>
      <w:marLeft w:val="0"/>
      <w:marRight w:val="0"/>
      <w:marTop w:val="0"/>
      <w:marBottom w:val="0"/>
      <w:divBdr>
        <w:top w:val="none" w:sz="0" w:space="0" w:color="auto"/>
        <w:left w:val="none" w:sz="0" w:space="0" w:color="auto"/>
        <w:bottom w:val="none" w:sz="0" w:space="0" w:color="auto"/>
        <w:right w:val="none" w:sz="0" w:space="0" w:color="auto"/>
      </w:divBdr>
    </w:div>
    <w:div w:id="1285112396">
      <w:bodyDiv w:val="1"/>
      <w:marLeft w:val="0"/>
      <w:marRight w:val="0"/>
      <w:marTop w:val="0"/>
      <w:marBottom w:val="0"/>
      <w:divBdr>
        <w:top w:val="none" w:sz="0" w:space="0" w:color="auto"/>
        <w:left w:val="none" w:sz="0" w:space="0" w:color="auto"/>
        <w:bottom w:val="none" w:sz="0" w:space="0" w:color="auto"/>
        <w:right w:val="none" w:sz="0" w:space="0" w:color="auto"/>
      </w:divBdr>
    </w:div>
    <w:div w:id="1285959620">
      <w:bodyDiv w:val="1"/>
      <w:marLeft w:val="0"/>
      <w:marRight w:val="0"/>
      <w:marTop w:val="0"/>
      <w:marBottom w:val="0"/>
      <w:divBdr>
        <w:top w:val="none" w:sz="0" w:space="0" w:color="auto"/>
        <w:left w:val="none" w:sz="0" w:space="0" w:color="auto"/>
        <w:bottom w:val="none" w:sz="0" w:space="0" w:color="auto"/>
        <w:right w:val="none" w:sz="0" w:space="0" w:color="auto"/>
      </w:divBdr>
    </w:div>
    <w:div w:id="1288470293">
      <w:bodyDiv w:val="1"/>
      <w:marLeft w:val="0"/>
      <w:marRight w:val="0"/>
      <w:marTop w:val="0"/>
      <w:marBottom w:val="0"/>
      <w:divBdr>
        <w:top w:val="none" w:sz="0" w:space="0" w:color="auto"/>
        <w:left w:val="none" w:sz="0" w:space="0" w:color="auto"/>
        <w:bottom w:val="none" w:sz="0" w:space="0" w:color="auto"/>
        <w:right w:val="none" w:sz="0" w:space="0" w:color="auto"/>
      </w:divBdr>
    </w:div>
    <w:div w:id="1291940326">
      <w:bodyDiv w:val="1"/>
      <w:marLeft w:val="0"/>
      <w:marRight w:val="0"/>
      <w:marTop w:val="0"/>
      <w:marBottom w:val="0"/>
      <w:divBdr>
        <w:top w:val="none" w:sz="0" w:space="0" w:color="auto"/>
        <w:left w:val="none" w:sz="0" w:space="0" w:color="auto"/>
        <w:bottom w:val="none" w:sz="0" w:space="0" w:color="auto"/>
        <w:right w:val="none" w:sz="0" w:space="0" w:color="auto"/>
      </w:divBdr>
    </w:div>
    <w:div w:id="1298217741">
      <w:bodyDiv w:val="1"/>
      <w:marLeft w:val="0"/>
      <w:marRight w:val="0"/>
      <w:marTop w:val="0"/>
      <w:marBottom w:val="0"/>
      <w:divBdr>
        <w:top w:val="none" w:sz="0" w:space="0" w:color="auto"/>
        <w:left w:val="none" w:sz="0" w:space="0" w:color="auto"/>
        <w:bottom w:val="none" w:sz="0" w:space="0" w:color="auto"/>
        <w:right w:val="none" w:sz="0" w:space="0" w:color="auto"/>
      </w:divBdr>
    </w:div>
    <w:div w:id="1299995456">
      <w:bodyDiv w:val="1"/>
      <w:marLeft w:val="0"/>
      <w:marRight w:val="0"/>
      <w:marTop w:val="0"/>
      <w:marBottom w:val="0"/>
      <w:divBdr>
        <w:top w:val="none" w:sz="0" w:space="0" w:color="auto"/>
        <w:left w:val="none" w:sz="0" w:space="0" w:color="auto"/>
        <w:bottom w:val="none" w:sz="0" w:space="0" w:color="auto"/>
        <w:right w:val="none" w:sz="0" w:space="0" w:color="auto"/>
      </w:divBdr>
    </w:div>
    <w:div w:id="1306666878">
      <w:bodyDiv w:val="1"/>
      <w:marLeft w:val="0"/>
      <w:marRight w:val="0"/>
      <w:marTop w:val="0"/>
      <w:marBottom w:val="0"/>
      <w:divBdr>
        <w:top w:val="none" w:sz="0" w:space="0" w:color="auto"/>
        <w:left w:val="none" w:sz="0" w:space="0" w:color="auto"/>
        <w:bottom w:val="none" w:sz="0" w:space="0" w:color="auto"/>
        <w:right w:val="none" w:sz="0" w:space="0" w:color="auto"/>
      </w:divBdr>
    </w:div>
    <w:div w:id="1306816930">
      <w:bodyDiv w:val="1"/>
      <w:marLeft w:val="0"/>
      <w:marRight w:val="0"/>
      <w:marTop w:val="0"/>
      <w:marBottom w:val="0"/>
      <w:divBdr>
        <w:top w:val="none" w:sz="0" w:space="0" w:color="auto"/>
        <w:left w:val="none" w:sz="0" w:space="0" w:color="auto"/>
        <w:bottom w:val="none" w:sz="0" w:space="0" w:color="auto"/>
        <w:right w:val="none" w:sz="0" w:space="0" w:color="auto"/>
      </w:divBdr>
    </w:div>
    <w:div w:id="1308706556">
      <w:bodyDiv w:val="1"/>
      <w:marLeft w:val="0"/>
      <w:marRight w:val="0"/>
      <w:marTop w:val="0"/>
      <w:marBottom w:val="0"/>
      <w:divBdr>
        <w:top w:val="none" w:sz="0" w:space="0" w:color="auto"/>
        <w:left w:val="none" w:sz="0" w:space="0" w:color="auto"/>
        <w:bottom w:val="none" w:sz="0" w:space="0" w:color="auto"/>
        <w:right w:val="none" w:sz="0" w:space="0" w:color="auto"/>
      </w:divBdr>
    </w:div>
    <w:div w:id="1312518784">
      <w:bodyDiv w:val="1"/>
      <w:marLeft w:val="0"/>
      <w:marRight w:val="0"/>
      <w:marTop w:val="0"/>
      <w:marBottom w:val="0"/>
      <w:divBdr>
        <w:top w:val="none" w:sz="0" w:space="0" w:color="auto"/>
        <w:left w:val="none" w:sz="0" w:space="0" w:color="auto"/>
        <w:bottom w:val="none" w:sz="0" w:space="0" w:color="auto"/>
        <w:right w:val="none" w:sz="0" w:space="0" w:color="auto"/>
      </w:divBdr>
    </w:div>
    <w:div w:id="1315331617">
      <w:bodyDiv w:val="1"/>
      <w:marLeft w:val="0"/>
      <w:marRight w:val="0"/>
      <w:marTop w:val="0"/>
      <w:marBottom w:val="0"/>
      <w:divBdr>
        <w:top w:val="none" w:sz="0" w:space="0" w:color="auto"/>
        <w:left w:val="none" w:sz="0" w:space="0" w:color="auto"/>
        <w:bottom w:val="none" w:sz="0" w:space="0" w:color="auto"/>
        <w:right w:val="none" w:sz="0" w:space="0" w:color="auto"/>
      </w:divBdr>
    </w:div>
    <w:div w:id="1315797035">
      <w:bodyDiv w:val="1"/>
      <w:marLeft w:val="0"/>
      <w:marRight w:val="0"/>
      <w:marTop w:val="0"/>
      <w:marBottom w:val="0"/>
      <w:divBdr>
        <w:top w:val="none" w:sz="0" w:space="0" w:color="auto"/>
        <w:left w:val="none" w:sz="0" w:space="0" w:color="auto"/>
        <w:bottom w:val="none" w:sz="0" w:space="0" w:color="auto"/>
        <w:right w:val="none" w:sz="0" w:space="0" w:color="auto"/>
      </w:divBdr>
    </w:div>
    <w:div w:id="1318920193">
      <w:bodyDiv w:val="1"/>
      <w:marLeft w:val="0"/>
      <w:marRight w:val="0"/>
      <w:marTop w:val="0"/>
      <w:marBottom w:val="0"/>
      <w:divBdr>
        <w:top w:val="none" w:sz="0" w:space="0" w:color="auto"/>
        <w:left w:val="none" w:sz="0" w:space="0" w:color="auto"/>
        <w:bottom w:val="none" w:sz="0" w:space="0" w:color="auto"/>
        <w:right w:val="none" w:sz="0" w:space="0" w:color="auto"/>
      </w:divBdr>
    </w:div>
    <w:div w:id="1323242181">
      <w:bodyDiv w:val="1"/>
      <w:marLeft w:val="0"/>
      <w:marRight w:val="0"/>
      <w:marTop w:val="0"/>
      <w:marBottom w:val="0"/>
      <w:divBdr>
        <w:top w:val="none" w:sz="0" w:space="0" w:color="auto"/>
        <w:left w:val="none" w:sz="0" w:space="0" w:color="auto"/>
        <w:bottom w:val="none" w:sz="0" w:space="0" w:color="auto"/>
        <w:right w:val="none" w:sz="0" w:space="0" w:color="auto"/>
      </w:divBdr>
    </w:div>
    <w:div w:id="1324316425">
      <w:bodyDiv w:val="1"/>
      <w:marLeft w:val="0"/>
      <w:marRight w:val="0"/>
      <w:marTop w:val="0"/>
      <w:marBottom w:val="0"/>
      <w:divBdr>
        <w:top w:val="none" w:sz="0" w:space="0" w:color="auto"/>
        <w:left w:val="none" w:sz="0" w:space="0" w:color="auto"/>
        <w:bottom w:val="none" w:sz="0" w:space="0" w:color="auto"/>
        <w:right w:val="none" w:sz="0" w:space="0" w:color="auto"/>
      </w:divBdr>
    </w:div>
    <w:div w:id="1339776153">
      <w:bodyDiv w:val="1"/>
      <w:marLeft w:val="0"/>
      <w:marRight w:val="0"/>
      <w:marTop w:val="0"/>
      <w:marBottom w:val="0"/>
      <w:divBdr>
        <w:top w:val="none" w:sz="0" w:space="0" w:color="auto"/>
        <w:left w:val="none" w:sz="0" w:space="0" w:color="auto"/>
        <w:bottom w:val="none" w:sz="0" w:space="0" w:color="auto"/>
        <w:right w:val="none" w:sz="0" w:space="0" w:color="auto"/>
      </w:divBdr>
    </w:div>
    <w:div w:id="1342662009">
      <w:bodyDiv w:val="1"/>
      <w:marLeft w:val="0"/>
      <w:marRight w:val="0"/>
      <w:marTop w:val="0"/>
      <w:marBottom w:val="0"/>
      <w:divBdr>
        <w:top w:val="none" w:sz="0" w:space="0" w:color="auto"/>
        <w:left w:val="none" w:sz="0" w:space="0" w:color="auto"/>
        <w:bottom w:val="none" w:sz="0" w:space="0" w:color="auto"/>
        <w:right w:val="none" w:sz="0" w:space="0" w:color="auto"/>
      </w:divBdr>
    </w:div>
    <w:div w:id="1346832489">
      <w:bodyDiv w:val="1"/>
      <w:marLeft w:val="0"/>
      <w:marRight w:val="0"/>
      <w:marTop w:val="0"/>
      <w:marBottom w:val="0"/>
      <w:divBdr>
        <w:top w:val="none" w:sz="0" w:space="0" w:color="auto"/>
        <w:left w:val="none" w:sz="0" w:space="0" w:color="auto"/>
        <w:bottom w:val="none" w:sz="0" w:space="0" w:color="auto"/>
        <w:right w:val="none" w:sz="0" w:space="0" w:color="auto"/>
      </w:divBdr>
    </w:div>
    <w:div w:id="1347713790">
      <w:bodyDiv w:val="1"/>
      <w:marLeft w:val="0"/>
      <w:marRight w:val="0"/>
      <w:marTop w:val="0"/>
      <w:marBottom w:val="0"/>
      <w:divBdr>
        <w:top w:val="none" w:sz="0" w:space="0" w:color="auto"/>
        <w:left w:val="none" w:sz="0" w:space="0" w:color="auto"/>
        <w:bottom w:val="none" w:sz="0" w:space="0" w:color="auto"/>
        <w:right w:val="none" w:sz="0" w:space="0" w:color="auto"/>
      </w:divBdr>
    </w:div>
    <w:div w:id="1350251494">
      <w:bodyDiv w:val="1"/>
      <w:marLeft w:val="0"/>
      <w:marRight w:val="0"/>
      <w:marTop w:val="0"/>
      <w:marBottom w:val="0"/>
      <w:divBdr>
        <w:top w:val="none" w:sz="0" w:space="0" w:color="auto"/>
        <w:left w:val="none" w:sz="0" w:space="0" w:color="auto"/>
        <w:bottom w:val="none" w:sz="0" w:space="0" w:color="auto"/>
        <w:right w:val="none" w:sz="0" w:space="0" w:color="auto"/>
      </w:divBdr>
    </w:div>
    <w:div w:id="1354843947">
      <w:bodyDiv w:val="1"/>
      <w:marLeft w:val="0"/>
      <w:marRight w:val="0"/>
      <w:marTop w:val="0"/>
      <w:marBottom w:val="0"/>
      <w:divBdr>
        <w:top w:val="none" w:sz="0" w:space="0" w:color="auto"/>
        <w:left w:val="none" w:sz="0" w:space="0" w:color="auto"/>
        <w:bottom w:val="none" w:sz="0" w:space="0" w:color="auto"/>
        <w:right w:val="none" w:sz="0" w:space="0" w:color="auto"/>
      </w:divBdr>
    </w:div>
    <w:div w:id="1370646245">
      <w:bodyDiv w:val="1"/>
      <w:marLeft w:val="0"/>
      <w:marRight w:val="0"/>
      <w:marTop w:val="0"/>
      <w:marBottom w:val="0"/>
      <w:divBdr>
        <w:top w:val="none" w:sz="0" w:space="0" w:color="auto"/>
        <w:left w:val="none" w:sz="0" w:space="0" w:color="auto"/>
        <w:bottom w:val="none" w:sz="0" w:space="0" w:color="auto"/>
        <w:right w:val="none" w:sz="0" w:space="0" w:color="auto"/>
      </w:divBdr>
    </w:div>
    <w:div w:id="1376271185">
      <w:bodyDiv w:val="1"/>
      <w:marLeft w:val="0"/>
      <w:marRight w:val="0"/>
      <w:marTop w:val="0"/>
      <w:marBottom w:val="0"/>
      <w:divBdr>
        <w:top w:val="none" w:sz="0" w:space="0" w:color="auto"/>
        <w:left w:val="none" w:sz="0" w:space="0" w:color="auto"/>
        <w:bottom w:val="none" w:sz="0" w:space="0" w:color="auto"/>
        <w:right w:val="none" w:sz="0" w:space="0" w:color="auto"/>
      </w:divBdr>
    </w:div>
    <w:div w:id="1378897671">
      <w:bodyDiv w:val="1"/>
      <w:marLeft w:val="0"/>
      <w:marRight w:val="0"/>
      <w:marTop w:val="0"/>
      <w:marBottom w:val="0"/>
      <w:divBdr>
        <w:top w:val="none" w:sz="0" w:space="0" w:color="auto"/>
        <w:left w:val="none" w:sz="0" w:space="0" w:color="auto"/>
        <w:bottom w:val="none" w:sz="0" w:space="0" w:color="auto"/>
        <w:right w:val="none" w:sz="0" w:space="0" w:color="auto"/>
      </w:divBdr>
    </w:div>
    <w:div w:id="1386486638">
      <w:bodyDiv w:val="1"/>
      <w:marLeft w:val="0"/>
      <w:marRight w:val="0"/>
      <w:marTop w:val="0"/>
      <w:marBottom w:val="0"/>
      <w:divBdr>
        <w:top w:val="none" w:sz="0" w:space="0" w:color="auto"/>
        <w:left w:val="none" w:sz="0" w:space="0" w:color="auto"/>
        <w:bottom w:val="none" w:sz="0" w:space="0" w:color="auto"/>
        <w:right w:val="none" w:sz="0" w:space="0" w:color="auto"/>
      </w:divBdr>
    </w:div>
    <w:div w:id="1401250518">
      <w:bodyDiv w:val="1"/>
      <w:marLeft w:val="0"/>
      <w:marRight w:val="0"/>
      <w:marTop w:val="0"/>
      <w:marBottom w:val="0"/>
      <w:divBdr>
        <w:top w:val="none" w:sz="0" w:space="0" w:color="auto"/>
        <w:left w:val="none" w:sz="0" w:space="0" w:color="auto"/>
        <w:bottom w:val="none" w:sz="0" w:space="0" w:color="auto"/>
        <w:right w:val="none" w:sz="0" w:space="0" w:color="auto"/>
      </w:divBdr>
    </w:div>
    <w:div w:id="1403068575">
      <w:bodyDiv w:val="1"/>
      <w:marLeft w:val="0"/>
      <w:marRight w:val="0"/>
      <w:marTop w:val="0"/>
      <w:marBottom w:val="0"/>
      <w:divBdr>
        <w:top w:val="none" w:sz="0" w:space="0" w:color="auto"/>
        <w:left w:val="none" w:sz="0" w:space="0" w:color="auto"/>
        <w:bottom w:val="none" w:sz="0" w:space="0" w:color="auto"/>
        <w:right w:val="none" w:sz="0" w:space="0" w:color="auto"/>
      </w:divBdr>
    </w:div>
    <w:div w:id="1410034393">
      <w:bodyDiv w:val="1"/>
      <w:marLeft w:val="0"/>
      <w:marRight w:val="0"/>
      <w:marTop w:val="0"/>
      <w:marBottom w:val="0"/>
      <w:divBdr>
        <w:top w:val="none" w:sz="0" w:space="0" w:color="auto"/>
        <w:left w:val="none" w:sz="0" w:space="0" w:color="auto"/>
        <w:bottom w:val="none" w:sz="0" w:space="0" w:color="auto"/>
        <w:right w:val="none" w:sz="0" w:space="0" w:color="auto"/>
      </w:divBdr>
    </w:div>
    <w:div w:id="1411542032">
      <w:bodyDiv w:val="1"/>
      <w:marLeft w:val="0"/>
      <w:marRight w:val="0"/>
      <w:marTop w:val="0"/>
      <w:marBottom w:val="0"/>
      <w:divBdr>
        <w:top w:val="none" w:sz="0" w:space="0" w:color="auto"/>
        <w:left w:val="none" w:sz="0" w:space="0" w:color="auto"/>
        <w:bottom w:val="none" w:sz="0" w:space="0" w:color="auto"/>
        <w:right w:val="none" w:sz="0" w:space="0" w:color="auto"/>
      </w:divBdr>
    </w:div>
    <w:div w:id="1416173886">
      <w:bodyDiv w:val="1"/>
      <w:marLeft w:val="0"/>
      <w:marRight w:val="0"/>
      <w:marTop w:val="0"/>
      <w:marBottom w:val="0"/>
      <w:divBdr>
        <w:top w:val="none" w:sz="0" w:space="0" w:color="auto"/>
        <w:left w:val="none" w:sz="0" w:space="0" w:color="auto"/>
        <w:bottom w:val="none" w:sz="0" w:space="0" w:color="auto"/>
        <w:right w:val="none" w:sz="0" w:space="0" w:color="auto"/>
      </w:divBdr>
    </w:div>
    <w:div w:id="1423263393">
      <w:bodyDiv w:val="1"/>
      <w:marLeft w:val="0"/>
      <w:marRight w:val="0"/>
      <w:marTop w:val="0"/>
      <w:marBottom w:val="0"/>
      <w:divBdr>
        <w:top w:val="none" w:sz="0" w:space="0" w:color="auto"/>
        <w:left w:val="none" w:sz="0" w:space="0" w:color="auto"/>
        <w:bottom w:val="none" w:sz="0" w:space="0" w:color="auto"/>
        <w:right w:val="none" w:sz="0" w:space="0" w:color="auto"/>
      </w:divBdr>
    </w:div>
    <w:div w:id="1429888738">
      <w:bodyDiv w:val="1"/>
      <w:marLeft w:val="0"/>
      <w:marRight w:val="0"/>
      <w:marTop w:val="0"/>
      <w:marBottom w:val="0"/>
      <w:divBdr>
        <w:top w:val="none" w:sz="0" w:space="0" w:color="auto"/>
        <w:left w:val="none" w:sz="0" w:space="0" w:color="auto"/>
        <w:bottom w:val="none" w:sz="0" w:space="0" w:color="auto"/>
        <w:right w:val="none" w:sz="0" w:space="0" w:color="auto"/>
      </w:divBdr>
    </w:div>
    <w:div w:id="1433476827">
      <w:bodyDiv w:val="1"/>
      <w:marLeft w:val="0"/>
      <w:marRight w:val="0"/>
      <w:marTop w:val="0"/>
      <w:marBottom w:val="0"/>
      <w:divBdr>
        <w:top w:val="none" w:sz="0" w:space="0" w:color="auto"/>
        <w:left w:val="none" w:sz="0" w:space="0" w:color="auto"/>
        <w:bottom w:val="none" w:sz="0" w:space="0" w:color="auto"/>
        <w:right w:val="none" w:sz="0" w:space="0" w:color="auto"/>
      </w:divBdr>
    </w:div>
    <w:div w:id="1444108971">
      <w:bodyDiv w:val="1"/>
      <w:marLeft w:val="0"/>
      <w:marRight w:val="0"/>
      <w:marTop w:val="0"/>
      <w:marBottom w:val="0"/>
      <w:divBdr>
        <w:top w:val="none" w:sz="0" w:space="0" w:color="auto"/>
        <w:left w:val="none" w:sz="0" w:space="0" w:color="auto"/>
        <w:bottom w:val="none" w:sz="0" w:space="0" w:color="auto"/>
        <w:right w:val="none" w:sz="0" w:space="0" w:color="auto"/>
      </w:divBdr>
    </w:div>
    <w:div w:id="1446777359">
      <w:bodyDiv w:val="1"/>
      <w:marLeft w:val="0"/>
      <w:marRight w:val="0"/>
      <w:marTop w:val="0"/>
      <w:marBottom w:val="0"/>
      <w:divBdr>
        <w:top w:val="none" w:sz="0" w:space="0" w:color="auto"/>
        <w:left w:val="none" w:sz="0" w:space="0" w:color="auto"/>
        <w:bottom w:val="none" w:sz="0" w:space="0" w:color="auto"/>
        <w:right w:val="none" w:sz="0" w:space="0" w:color="auto"/>
      </w:divBdr>
    </w:div>
    <w:div w:id="1457986477">
      <w:bodyDiv w:val="1"/>
      <w:marLeft w:val="0"/>
      <w:marRight w:val="0"/>
      <w:marTop w:val="0"/>
      <w:marBottom w:val="0"/>
      <w:divBdr>
        <w:top w:val="none" w:sz="0" w:space="0" w:color="auto"/>
        <w:left w:val="none" w:sz="0" w:space="0" w:color="auto"/>
        <w:bottom w:val="none" w:sz="0" w:space="0" w:color="auto"/>
        <w:right w:val="none" w:sz="0" w:space="0" w:color="auto"/>
      </w:divBdr>
    </w:div>
    <w:div w:id="1480804075">
      <w:bodyDiv w:val="1"/>
      <w:marLeft w:val="0"/>
      <w:marRight w:val="0"/>
      <w:marTop w:val="0"/>
      <w:marBottom w:val="0"/>
      <w:divBdr>
        <w:top w:val="none" w:sz="0" w:space="0" w:color="auto"/>
        <w:left w:val="none" w:sz="0" w:space="0" w:color="auto"/>
        <w:bottom w:val="none" w:sz="0" w:space="0" w:color="auto"/>
        <w:right w:val="none" w:sz="0" w:space="0" w:color="auto"/>
      </w:divBdr>
    </w:div>
    <w:div w:id="1482700301">
      <w:bodyDiv w:val="1"/>
      <w:marLeft w:val="0"/>
      <w:marRight w:val="0"/>
      <w:marTop w:val="0"/>
      <w:marBottom w:val="0"/>
      <w:divBdr>
        <w:top w:val="none" w:sz="0" w:space="0" w:color="auto"/>
        <w:left w:val="none" w:sz="0" w:space="0" w:color="auto"/>
        <w:bottom w:val="none" w:sz="0" w:space="0" w:color="auto"/>
        <w:right w:val="none" w:sz="0" w:space="0" w:color="auto"/>
      </w:divBdr>
    </w:div>
    <w:div w:id="1483230489">
      <w:bodyDiv w:val="1"/>
      <w:marLeft w:val="0"/>
      <w:marRight w:val="0"/>
      <w:marTop w:val="0"/>
      <w:marBottom w:val="0"/>
      <w:divBdr>
        <w:top w:val="none" w:sz="0" w:space="0" w:color="auto"/>
        <w:left w:val="none" w:sz="0" w:space="0" w:color="auto"/>
        <w:bottom w:val="none" w:sz="0" w:space="0" w:color="auto"/>
        <w:right w:val="none" w:sz="0" w:space="0" w:color="auto"/>
      </w:divBdr>
    </w:div>
    <w:div w:id="1486773248">
      <w:bodyDiv w:val="1"/>
      <w:marLeft w:val="0"/>
      <w:marRight w:val="0"/>
      <w:marTop w:val="0"/>
      <w:marBottom w:val="0"/>
      <w:divBdr>
        <w:top w:val="none" w:sz="0" w:space="0" w:color="auto"/>
        <w:left w:val="none" w:sz="0" w:space="0" w:color="auto"/>
        <w:bottom w:val="none" w:sz="0" w:space="0" w:color="auto"/>
        <w:right w:val="none" w:sz="0" w:space="0" w:color="auto"/>
      </w:divBdr>
    </w:div>
    <w:div w:id="1488981245">
      <w:bodyDiv w:val="1"/>
      <w:marLeft w:val="0"/>
      <w:marRight w:val="0"/>
      <w:marTop w:val="0"/>
      <w:marBottom w:val="0"/>
      <w:divBdr>
        <w:top w:val="none" w:sz="0" w:space="0" w:color="auto"/>
        <w:left w:val="none" w:sz="0" w:space="0" w:color="auto"/>
        <w:bottom w:val="none" w:sz="0" w:space="0" w:color="auto"/>
        <w:right w:val="none" w:sz="0" w:space="0" w:color="auto"/>
      </w:divBdr>
    </w:div>
    <w:div w:id="1490245433">
      <w:bodyDiv w:val="1"/>
      <w:marLeft w:val="0"/>
      <w:marRight w:val="0"/>
      <w:marTop w:val="0"/>
      <w:marBottom w:val="0"/>
      <w:divBdr>
        <w:top w:val="none" w:sz="0" w:space="0" w:color="auto"/>
        <w:left w:val="none" w:sz="0" w:space="0" w:color="auto"/>
        <w:bottom w:val="none" w:sz="0" w:space="0" w:color="auto"/>
        <w:right w:val="none" w:sz="0" w:space="0" w:color="auto"/>
      </w:divBdr>
    </w:div>
    <w:div w:id="1494831378">
      <w:bodyDiv w:val="1"/>
      <w:marLeft w:val="0"/>
      <w:marRight w:val="0"/>
      <w:marTop w:val="0"/>
      <w:marBottom w:val="0"/>
      <w:divBdr>
        <w:top w:val="none" w:sz="0" w:space="0" w:color="auto"/>
        <w:left w:val="none" w:sz="0" w:space="0" w:color="auto"/>
        <w:bottom w:val="none" w:sz="0" w:space="0" w:color="auto"/>
        <w:right w:val="none" w:sz="0" w:space="0" w:color="auto"/>
      </w:divBdr>
    </w:div>
    <w:div w:id="1501313392">
      <w:bodyDiv w:val="1"/>
      <w:marLeft w:val="0"/>
      <w:marRight w:val="0"/>
      <w:marTop w:val="0"/>
      <w:marBottom w:val="0"/>
      <w:divBdr>
        <w:top w:val="none" w:sz="0" w:space="0" w:color="auto"/>
        <w:left w:val="none" w:sz="0" w:space="0" w:color="auto"/>
        <w:bottom w:val="none" w:sz="0" w:space="0" w:color="auto"/>
        <w:right w:val="none" w:sz="0" w:space="0" w:color="auto"/>
      </w:divBdr>
    </w:div>
    <w:div w:id="1506048822">
      <w:bodyDiv w:val="1"/>
      <w:marLeft w:val="0"/>
      <w:marRight w:val="0"/>
      <w:marTop w:val="0"/>
      <w:marBottom w:val="0"/>
      <w:divBdr>
        <w:top w:val="none" w:sz="0" w:space="0" w:color="auto"/>
        <w:left w:val="none" w:sz="0" w:space="0" w:color="auto"/>
        <w:bottom w:val="none" w:sz="0" w:space="0" w:color="auto"/>
        <w:right w:val="none" w:sz="0" w:space="0" w:color="auto"/>
      </w:divBdr>
    </w:div>
    <w:div w:id="1506897476">
      <w:bodyDiv w:val="1"/>
      <w:marLeft w:val="0"/>
      <w:marRight w:val="0"/>
      <w:marTop w:val="0"/>
      <w:marBottom w:val="0"/>
      <w:divBdr>
        <w:top w:val="none" w:sz="0" w:space="0" w:color="auto"/>
        <w:left w:val="none" w:sz="0" w:space="0" w:color="auto"/>
        <w:bottom w:val="none" w:sz="0" w:space="0" w:color="auto"/>
        <w:right w:val="none" w:sz="0" w:space="0" w:color="auto"/>
      </w:divBdr>
    </w:div>
    <w:div w:id="1507480957">
      <w:bodyDiv w:val="1"/>
      <w:marLeft w:val="0"/>
      <w:marRight w:val="0"/>
      <w:marTop w:val="0"/>
      <w:marBottom w:val="0"/>
      <w:divBdr>
        <w:top w:val="none" w:sz="0" w:space="0" w:color="auto"/>
        <w:left w:val="none" w:sz="0" w:space="0" w:color="auto"/>
        <w:bottom w:val="none" w:sz="0" w:space="0" w:color="auto"/>
        <w:right w:val="none" w:sz="0" w:space="0" w:color="auto"/>
      </w:divBdr>
    </w:div>
    <w:div w:id="1507867746">
      <w:bodyDiv w:val="1"/>
      <w:marLeft w:val="0"/>
      <w:marRight w:val="0"/>
      <w:marTop w:val="0"/>
      <w:marBottom w:val="0"/>
      <w:divBdr>
        <w:top w:val="none" w:sz="0" w:space="0" w:color="auto"/>
        <w:left w:val="none" w:sz="0" w:space="0" w:color="auto"/>
        <w:bottom w:val="none" w:sz="0" w:space="0" w:color="auto"/>
        <w:right w:val="none" w:sz="0" w:space="0" w:color="auto"/>
      </w:divBdr>
    </w:div>
    <w:div w:id="1520192130">
      <w:bodyDiv w:val="1"/>
      <w:marLeft w:val="0"/>
      <w:marRight w:val="0"/>
      <w:marTop w:val="0"/>
      <w:marBottom w:val="0"/>
      <w:divBdr>
        <w:top w:val="none" w:sz="0" w:space="0" w:color="auto"/>
        <w:left w:val="none" w:sz="0" w:space="0" w:color="auto"/>
        <w:bottom w:val="none" w:sz="0" w:space="0" w:color="auto"/>
        <w:right w:val="none" w:sz="0" w:space="0" w:color="auto"/>
      </w:divBdr>
    </w:div>
    <w:div w:id="1523858434">
      <w:bodyDiv w:val="1"/>
      <w:marLeft w:val="0"/>
      <w:marRight w:val="0"/>
      <w:marTop w:val="0"/>
      <w:marBottom w:val="0"/>
      <w:divBdr>
        <w:top w:val="none" w:sz="0" w:space="0" w:color="auto"/>
        <w:left w:val="none" w:sz="0" w:space="0" w:color="auto"/>
        <w:bottom w:val="none" w:sz="0" w:space="0" w:color="auto"/>
        <w:right w:val="none" w:sz="0" w:space="0" w:color="auto"/>
      </w:divBdr>
    </w:div>
    <w:div w:id="1526483526">
      <w:bodyDiv w:val="1"/>
      <w:marLeft w:val="0"/>
      <w:marRight w:val="0"/>
      <w:marTop w:val="0"/>
      <w:marBottom w:val="0"/>
      <w:divBdr>
        <w:top w:val="none" w:sz="0" w:space="0" w:color="auto"/>
        <w:left w:val="none" w:sz="0" w:space="0" w:color="auto"/>
        <w:bottom w:val="none" w:sz="0" w:space="0" w:color="auto"/>
        <w:right w:val="none" w:sz="0" w:space="0" w:color="auto"/>
      </w:divBdr>
    </w:div>
    <w:div w:id="1544558857">
      <w:bodyDiv w:val="1"/>
      <w:marLeft w:val="0"/>
      <w:marRight w:val="0"/>
      <w:marTop w:val="0"/>
      <w:marBottom w:val="0"/>
      <w:divBdr>
        <w:top w:val="none" w:sz="0" w:space="0" w:color="auto"/>
        <w:left w:val="none" w:sz="0" w:space="0" w:color="auto"/>
        <w:bottom w:val="none" w:sz="0" w:space="0" w:color="auto"/>
        <w:right w:val="none" w:sz="0" w:space="0" w:color="auto"/>
      </w:divBdr>
    </w:div>
    <w:div w:id="1551382788">
      <w:bodyDiv w:val="1"/>
      <w:marLeft w:val="0"/>
      <w:marRight w:val="0"/>
      <w:marTop w:val="0"/>
      <w:marBottom w:val="0"/>
      <w:divBdr>
        <w:top w:val="none" w:sz="0" w:space="0" w:color="auto"/>
        <w:left w:val="none" w:sz="0" w:space="0" w:color="auto"/>
        <w:bottom w:val="none" w:sz="0" w:space="0" w:color="auto"/>
        <w:right w:val="none" w:sz="0" w:space="0" w:color="auto"/>
      </w:divBdr>
    </w:div>
    <w:div w:id="1552383133">
      <w:bodyDiv w:val="1"/>
      <w:marLeft w:val="0"/>
      <w:marRight w:val="0"/>
      <w:marTop w:val="0"/>
      <w:marBottom w:val="0"/>
      <w:divBdr>
        <w:top w:val="none" w:sz="0" w:space="0" w:color="auto"/>
        <w:left w:val="none" w:sz="0" w:space="0" w:color="auto"/>
        <w:bottom w:val="none" w:sz="0" w:space="0" w:color="auto"/>
        <w:right w:val="none" w:sz="0" w:space="0" w:color="auto"/>
      </w:divBdr>
    </w:div>
    <w:div w:id="1558738997">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5167304">
      <w:bodyDiv w:val="1"/>
      <w:marLeft w:val="0"/>
      <w:marRight w:val="0"/>
      <w:marTop w:val="0"/>
      <w:marBottom w:val="0"/>
      <w:divBdr>
        <w:top w:val="none" w:sz="0" w:space="0" w:color="auto"/>
        <w:left w:val="none" w:sz="0" w:space="0" w:color="auto"/>
        <w:bottom w:val="none" w:sz="0" w:space="0" w:color="auto"/>
        <w:right w:val="none" w:sz="0" w:space="0" w:color="auto"/>
      </w:divBdr>
    </w:div>
    <w:div w:id="1575429233">
      <w:bodyDiv w:val="1"/>
      <w:marLeft w:val="0"/>
      <w:marRight w:val="0"/>
      <w:marTop w:val="0"/>
      <w:marBottom w:val="0"/>
      <w:divBdr>
        <w:top w:val="none" w:sz="0" w:space="0" w:color="auto"/>
        <w:left w:val="none" w:sz="0" w:space="0" w:color="auto"/>
        <w:bottom w:val="none" w:sz="0" w:space="0" w:color="auto"/>
        <w:right w:val="none" w:sz="0" w:space="0" w:color="auto"/>
      </w:divBdr>
    </w:div>
    <w:div w:id="1579057074">
      <w:bodyDiv w:val="1"/>
      <w:marLeft w:val="0"/>
      <w:marRight w:val="0"/>
      <w:marTop w:val="0"/>
      <w:marBottom w:val="0"/>
      <w:divBdr>
        <w:top w:val="none" w:sz="0" w:space="0" w:color="auto"/>
        <w:left w:val="none" w:sz="0" w:space="0" w:color="auto"/>
        <w:bottom w:val="none" w:sz="0" w:space="0" w:color="auto"/>
        <w:right w:val="none" w:sz="0" w:space="0" w:color="auto"/>
      </w:divBdr>
    </w:div>
    <w:div w:id="1595895085">
      <w:bodyDiv w:val="1"/>
      <w:marLeft w:val="0"/>
      <w:marRight w:val="0"/>
      <w:marTop w:val="0"/>
      <w:marBottom w:val="0"/>
      <w:divBdr>
        <w:top w:val="none" w:sz="0" w:space="0" w:color="auto"/>
        <w:left w:val="none" w:sz="0" w:space="0" w:color="auto"/>
        <w:bottom w:val="none" w:sz="0" w:space="0" w:color="auto"/>
        <w:right w:val="none" w:sz="0" w:space="0" w:color="auto"/>
      </w:divBdr>
    </w:div>
    <w:div w:id="1596012644">
      <w:bodyDiv w:val="1"/>
      <w:marLeft w:val="0"/>
      <w:marRight w:val="0"/>
      <w:marTop w:val="0"/>
      <w:marBottom w:val="0"/>
      <w:divBdr>
        <w:top w:val="none" w:sz="0" w:space="0" w:color="auto"/>
        <w:left w:val="none" w:sz="0" w:space="0" w:color="auto"/>
        <w:bottom w:val="none" w:sz="0" w:space="0" w:color="auto"/>
        <w:right w:val="none" w:sz="0" w:space="0" w:color="auto"/>
      </w:divBdr>
    </w:div>
    <w:div w:id="1596595711">
      <w:bodyDiv w:val="1"/>
      <w:marLeft w:val="0"/>
      <w:marRight w:val="0"/>
      <w:marTop w:val="0"/>
      <w:marBottom w:val="0"/>
      <w:divBdr>
        <w:top w:val="none" w:sz="0" w:space="0" w:color="auto"/>
        <w:left w:val="none" w:sz="0" w:space="0" w:color="auto"/>
        <w:bottom w:val="none" w:sz="0" w:space="0" w:color="auto"/>
        <w:right w:val="none" w:sz="0" w:space="0" w:color="auto"/>
      </w:divBdr>
    </w:div>
    <w:div w:id="1610163214">
      <w:bodyDiv w:val="1"/>
      <w:marLeft w:val="0"/>
      <w:marRight w:val="0"/>
      <w:marTop w:val="0"/>
      <w:marBottom w:val="0"/>
      <w:divBdr>
        <w:top w:val="none" w:sz="0" w:space="0" w:color="auto"/>
        <w:left w:val="none" w:sz="0" w:space="0" w:color="auto"/>
        <w:bottom w:val="none" w:sz="0" w:space="0" w:color="auto"/>
        <w:right w:val="none" w:sz="0" w:space="0" w:color="auto"/>
      </w:divBdr>
    </w:div>
    <w:div w:id="1614090441">
      <w:bodyDiv w:val="1"/>
      <w:marLeft w:val="0"/>
      <w:marRight w:val="0"/>
      <w:marTop w:val="0"/>
      <w:marBottom w:val="0"/>
      <w:divBdr>
        <w:top w:val="none" w:sz="0" w:space="0" w:color="auto"/>
        <w:left w:val="none" w:sz="0" w:space="0" w:color="auto"/>
        <w:bottom w:val="none" w:sz="0" w:space="0" w:color="auto"/>
        <w:right w:val="none" w:sz="0" w:space="0" w:color="auto"/>
      </w:divBdr>
    </w:div>
    <w:div w:id="1622154816">
      <w:bodyDiv w:val="1"/>
      <w:marLeft w:val="0"/>
      <w:marRight w:val="0"/>
      <w:marTop w:val="0"/>
      <w:marBottom w:val="0"/>
      <w:divBdr>
        <w:top w:val="none" w:sz="0" w:space="0" w:color="auto"/>
        <w:left w:val="none" w:sz="0" w:space="0" w:color="auto"/>
        <w:bottom w:val="none" w:sz="0" w:space="0" w:color="auto"/>
        <w:right w:val="none" w:sz="0" w:space="0" w:color="auto"/>
      </w:divBdr>
    </w:div>
    <w:div w:id="1623419643">
      <w:bodyDiv w:val="1"/>
      <w:marLeft w:val="0"/>
      <w:marRight w:val="0"/>
      <w:marTop w:val="0"/>
      <w:marBottom w:val="0"/>
      <w:divBdr>
        <w:top w:val="none" w:sz="0" w:space="0" w:color="auto"/>
        <w:left w:val="none" w:sz="0" w:space="0" w:color="auto"/>
        <w:bottom w:val="none" w:sz="0" w:space="0" w:color="auto"/>
        <w:right w:val="none" w:sz="0" w:space="0" w:color="auto"/>
      </w:divBdr>
    </w:div>
    <w:div w:id="1623800906">
      <w:bodyDiv w:val="1"/>
      <w:marLeft w:val="0"/>
      <w:marRight w:val="0"/>
      <w:marTop w:val="0"/>
      <w:marBottom w:val="0"/>
      <w:divBdr>
        <w:top w:val="none" w:sz="0" w:space="0" w:color="auto"/>
        <w:left w:val="none" w:sz="0" w:space="0" w:color="auto"/>
        <w:bottom w:val="none" w:sz="0" w:space="0" w:color="auto"/>
        <w:right w:val="none" w:sz="0" w:space="0" w:color="auto"/>
      </w:divBdr>
    </w:div>
    <w:div w:id="1644775616">
      <w:bodyDiv w:val="1"/>
      <w:marLeft w:val="0"/>
      <w:marRight w:val="0"/>
      <w:marTop w:val="0"/>
      <w:marBottom w:val="0"/>
      <w:divBdr>
        <w:top w:val="none" w:sz="0" w:space="0" w:color="auto"/>
        <w:left w:val="none" w:sz="0" w:space="0" w:color="auto"/>
        <w:bottom w:val="none" w:sz="0" w:space="0" w:color="auto"/>
        <w:right w:val="none" w:sz="0" w:space="0" w:color="auto"/>
      </w:divBdr>
    </w:div>
    <w:div w:id="1658918728">
      <w:bodyDiv w:val="1"/>
      <w:marLeft w:val="0"/>
      <w:marRight w:val="0"/>
      <w:marTop w:val="0"/>
      <w:marBottom w:val="0"/>
      <w:divBdr>
        <w:top w:val="none" w:sz="0" w:space="0" w:color="auto"/>
        <w:left w:val="none" w:sz="0" w:space="0" w:color="auto"/>
        <w:bottom w:val="none" w:sz="0" w:space="0" w:color="auto"/>
        <w:right w:val="none" w:sz="0" w:space="0" w:color="auto"/>
      </w:divBdr>
    </w:div>
    <w:div w:id="1662197213">
      <w:bodyDiv w:val="1"/>
      <w:marLeft w:val="0"/>
      <w:marRight w:val="0"/>
      <w:marTop w:val="0"/>
      <w:marBottom w:val="0"/>
      <w:divBdr>
        <w:top w:val="none" w:sz="0" w:space="0" w:color="auto"/>
        <w:left w:val="none" w:sz="0" w:space="0" w:color="auto"/>
        <w:bottom w:val="none" w:sz="0" w:space="0" w:color="auto"/>
        <w:right w:val="none" w:sz="0" w:space="0" w:color="auto"/>
      </w:divBdr>
    </w:div>
    <w:div w:id="1677414732">
      <w:bodyDiv w:val="1"/>
      <w:marLeft w:val="0"/>
      <w:marRight w:val="0"/>
      <w:marTop w:val="0"/>
      <w:marBottom w:val="0"/>
      <w:divBdr>
        <w:top w:val="none" w:sz="0" w:space="0" w:color="auto"/>
        <w:left w:val="none" w:sz="0" w:space="0" w:color="auto"/>
        <w:bottom w:val="none" w:sz="0" w:space="0" w:color="auto"/>
        <w:right w:val="none" w:sz="0" w:space="0" w:color="auto"/>
      </w:divBdr>
    </w:div>
    <w:div w:id="1677608880">
      <w:bodyDiv w:val="1"/>
      <w:marLeft w:val="0"/>
      <w:marRight w:val="0"/>
      <w:marTop w:val="0"/>
      <w:marBottom w:val="0"/>
      <w:divBdr>
        <w:top w:val="none" w:sz="0" w:space="0" w:color="auto"/>
        <w:left w:val="none" w:sz="0" w:space="0" w:color="auto"/>
        <w:bottom w:val="none" w:sz="0" w:space="0" w:color="auto"/>
        <w:right w:val="none" w:sz="0" w:space="0" w:color="auto"/>
      </w:divBdr>
    </w:div>
    <w:div w:id="1682855989">
      <w:bodyDiv w:val="1"/>
      <w:marLeft w:val="0"/>
      <w:marRight w:val="0"/>
      <w:marTop w:val="0"/>
      <w:marBottom w:val="0"/>
      <w:divBdr>
        <w:top w:val="none" w:sz="0" w:space="0" w:color="auto"/>
        <w:left w:val="none" w:sz="0" w:space="0" w:color="auto"/>
        <w:bottom w:val="none" w:sz="0" w:space="0" w:color="auto"/>
        <w:right w:val="none" w:sz="0" w:space="0" w:color="auto"/>
      </w:divBdr>
    </w:div>
    <w:div w:id="1706514671">
      <w:bodyDiv w:val="1"/>
      <w:marLeft w:val="0"/>
      <w:marRight w:val="0"/>
      <w:marTop w:val="0"/>
      <w:marBottom w:val="0"/>
      <w:divBdr>
        <w:top w:val="none" w:sz="0" w:space="0" w:color="auto"/>
        <w:left w:val="none" w:sz="0" w:space="0" w:color="auto"/>
        <w:bottom w:val="none" w:sz="0" w:space="0" w:color="auto"/>
        <w:right w:val="none" w:sz="0" w:space="0" w:color="auto"/>
      </w:divBdr>
    </w:div>
    <w:div w:id="1708480912">
      <w:bodyDiv w:val="1"/>
      <w:marLeft w:val="0"/>
      <w:marRight w:val="0"/>
      <w:marTop w:val="0"/>
      <w:marBottom w:val="0"/>
      <w:divBdr>
        <w:top w:val="none" w:sz="0" w:space="0" w:color="auto"/>
        <w:left w:val="none" w:sz="0" w:space="0" w:color="auto"/>
        <w:bottom w:val="none" w:sz="0" w:space="0" w:color="auto"/>
        <w:right w:val="none" w:sz="0" w:space="0" w:color="auto"/>
      </w:divBdr>
    </w:div>
    <w:div w:id="1713190924">
      <w:bodyDiv w:val="1"/>
      <w:marLeft w:val="0"/>
      <w:marRight w:val="0"/>
      <w:marTop w:val="0"/>
      <w:marBottom w:val="0"/>
      <w:divBdr>
        <w:top w:val="none" w:sz="0" w:space="0" w:color="auto"/>
        <w:left w:val="none" w:sz="0" w:space="0" w:color="auto"/>
        <w:bottom w:val="none" w:sz="0" w:space="0" w:color="auto"/>
        <w:right w:val="none" w:sz="0" w:space="0" w:color="auto"/>
      </w:divBdr>
    </w:div>
    <w:div w:id="1715496699">
      <w:bodyDiv w:val="1"/>
      <w:marLeft w:val="0"/>
      <w:marRight w:val="0"/>
      <w:marTop w:val="0"/>
      <w:marBottom w:val="0"/>
      <w:divBdr>
        <w:top w:val="none" w:sz="0" w:space="0" w:color="auto"/>
        <w:left w:val="none" w:sz="0" w:space="0" w:color="auto"/>
        <w:bottom w:val="none" w:sz="0" w:space="0" w:color="auto"/>
        <w:right w:val="none" w:sz="0" w:space="0" w:color="auto"/>
      </w:divBdr>
    </w:div>
    <w:div w:id="1726296152">
      <w:bodyDiv w:val="1"/>
      <w:marLeft w:val="0"/>
      <w:marRight w:val="0"/>
      <w:marTop w:val="0"/>
      <w:marBottom w:val="0"/>
      <w:divBdr>
        <w:top w:val="none" w:sz="0" w:space="0" w:color="auto"/>
        <w:left w:val="none" w:sz="0" w:space="0" w:color="auto"/>
        <w:bottom w:val="none" w:sz="0" w:space="0" w:color="auto"/>
        <w:right w:val="none" w:sz="0" w:space="0" w:color="auto"/>
      </w:divBdr>
    </w:div>
    <w:div w:id="1732923614">
      <w:bodyDiv w:val="1"/>
      <w:marLeft w:val="0"/>
      <w:marRight w:val="0"/>
      <w:marTop w:val="0"/>
      <w:marBottom w:val="0"/>
      <w:divBdr>
        <w:top w:val="none" w:sz="0" w:space="0" w:color="auto"/>
        <w:left w:val="none" w:sz="0" w:space="0" w:color="auto"/>
        <w:bottom w:val="none" w:sz="0" w:space="0" w:color="auto"/>
        <w:right w:val="none" w:sz="0" w:space="0" w:color="auto"/>
      </w:divBdr>
    </w:div>
    <w:div w:id="1739094038">
      <w:bodyDiv w:val="1"/>
      <w:marLeft w:val="0"/>
      <w:marRight w:val="0"/>
      <w:marTop w:val="0"/>
      <w:marBottom w:val="0"/>
      <w:divBdr>
        <w:top w:val="none" w:sz="0" w:space="0" w:color="auto"/>
        <w:left w:val="none" w:sz="0" w:space="0" w:color="auto"/>
        <w:bottom w:val="none" w:sz="0" w:space="0" w:color="auto"/>
        <w:right w:val="none" w:sz="0" w:space="0" w:color="auto"/>
      </w:divBdr>
    </w:div>
    <w:div w:id="1743520525">
      <w:bodyDiv w:val="1"/>
      <w:marLeft w:val="0"/>
      <w:marRight w:val="0"/>
      <w:marTop w:val="0"/>
      <w:marBottom w:val="0"/>
      <w:divBdr>
        <w:top w:val="none" w:sz="0" w:space="0" w:color="auto"/>
        <w:left w:val="none" w:sz="0" w:space="0" w:color="auto"/>
        <w:bottom w:val="none" w:sz="0" w:space="0" w:color="auto"/>
        <w:right w:val="none" w:sz="0" w:space="0" w:color="auto"/>
      </w:divBdr>
    </w:div>
    <w:div w:id="1745562702">
      <w:bodyDiv w:val="1"/>
      <w:marLeft w:val="0"/>
      <w:marRight w:val="0"/>
      <w:marTop w:val="0"/>
      <w:marBottom w:val="0"/>
      <w:divBdr>
        <w:top w:val="none" w:sz="0" w:space="0" w:color="auto"/>
        <w:left w:val="none" w:sz="0" w:space="0" w:color="auto"/>
        <w:bottom w:val="none" w:sz="0" w:space="0" w:color="auto"/>
        <w:right w:val="none" w:sz="0" w:space="0" w:color="auto"/>
      </w:divBdr>
    </w:div>
    <w:div w:id="1748309377">
      <w:bodyDiv w:val="1"/>
      <w:marLeft w:val="0"/>
      <w:marRight w:val="0"/>
      <w:marTop w:val="0"/>
      <w:marBottom w:val="0"/>
      <w:divBdr>
        <w:top w:val="none" w:sz="0" w:space="0" w:color="auto"/>
        <w:left w:val="none" w:sz="0" w:space="0" w:color="auto"/>
        <w:bottom w:val="none" w:sz="0" w:space="0" w:color="auto"/>
        <w:right w:val="none" w:sz="0" w:space="0" w:color="auto"/>
      </w:divBdr>
    </w:div>
    <w:div w:id="1751807346">
      <w:bodyDiv w:val="1"/>
      <w:marLeft w:val="0"/>
      <w:marRight w:val="0"/>
      <w:marTop w:val="0"/>
      <w:marBottom w:val="0"/>
      <w:divBdr>
        <w:top w:val="none" w:sz="0" w:space="0" w:color="auto"/>
        <w:left w:val="none" w:sz="0" w:space="0" w:color="auto"/>
        <w:bottom w:val="none" w:sz="0" w:space="0" w:color="auto"/>
        <w:right w:val="none" w:sz="0" w:space="0" w:color="auto"/>
      </w:divBdr>
    </w:div>
    <w:div w:id="1753771633">
      <w:bodyDiv w:val="1"/>
      <w:marLeft w:val="0"/>
      <w:marRight w:val="0"/>
      <w:marTop w:val="0"/>
      <w:marBottom w:val="0"/>
      <w:divBdr>
        <w:top w:val="none" w:sz="0" w:space="0" w:color="auto"/>
        <w:left w:val="none" w:sz="0" w:space="0" w:color="auto"/>
        <w:bottom w:val="none" w:sz="0" w:space="0" w:color="auto"/>
        <w:right w:val="none" w:sz="0" w:space="0" w:color="auto"/>
      </w:divBdr>
    </w:div>
    <w:div w:id="1779639811">
      <w:bodyDiv w:val="1"/>
      <w:marLeft w:val="0"/>
      <w:marRight w:val="0"/>
      <w:marTop w:val="0"/>
      <w:marBottom w:val="0"/>
      <w:divBdr>
        <w:top w:val="none" w:sz="0" w:space="0" w:color="auto"/>
        <w:left w:val="none" w:sz="0" w:space="0" w:color="auto"/>
        <w:bottom w:val="none" w:sz="0" w:space="0" w:color="auto"/>
        <w:right w:val="none" w:sz="0" w:space="0" w:color="auto"/>
      </w:divBdr>
    </w:div>
    <w:div w:id="1779832635">
      <w:bodyDiv w:val="1"/>
      <w:marLeft w:val="0"/>
      <w:marRight w:val="0"/>
      <w:marTop w:val="0"/>
      <w:marBottom w:val="0"/>
      <w:divBdr>
        <w:top w:val="none" w:sz="0" w:space="0" w:color="auto"/>
        <w:left w:val="none" w:sz="0" w:space="0" w:color="auto"/>
        <w:bottom w:val="none" w:sz="0" w:space="0" w:color="auto"/>
        <w:right w:val="none" w:sz="0" w:space="0" w:color="auto"/>
      </w:divBdr>
    </w:div>
    <w:div w:id="1784885656">
      <w:bodyDiv w:val="1"/>
      <w:marLeft w:val="0"/>
      <w:marRight w:val="0"/>
      <w:marTop w:val="0"/>
      <w:marBottom w:val="0"/>
      <w:divBdr>
        <w:top w:val="none" w:sz="0" w:space="0" w:color="auto"/>
        <w:left w:val="none" w:sz="0" w:space="0" w:color="auto"/>
        <w:bottom w:val="none" w:sz="0" w:space="0" w:color="auto"/>
        <w:right w:val="none" w:sz="0" w:space="0" w:color="auto"/>
      </w:divBdr>
    </w:div>
    <w:div w:id="1804957273">
      <w:bodyDiv w:val="1"/>
      <w:marLeft w:val="0"/>
      <w:marRight w:val="0"/>
      <w:marTop w:val="0"/>
      <w:marBottom w:val="0"/>
      <w:divBdr>
        <w:top w:val="none" w:sz="0" w:space="0" w:color="auto"/>
        <w:left w:val="none" w:sz="0" w:space="0" w:color="auto"/>
        <w:bottom w:val="none" w:sz="0" w:space="0" w:color="auto"/>
        <w:right w:val="none" w:sz="0" w:space="0" w:color="auto"/>
      </w:divBdr>
    </w:div>
    <w:div w:id="1805731534">
      <w:bodyDiv w:val="1"/>
      <w:marLeft w:val="0"/>
      <w:marRight w:val="0"/>
      <w:marTop w:val="0"/>
      <w:marBottom w:val="0"/>
      <w:divBdr>
        <w:top w:val="none" w:sz="0" w:space="0" w:color="auto"/>
        <w:left w:val="none" w:sz="0" w:space="0" w:color="auto"/>
        <w:bottom w:val="none" w:sz="0" w:space="0" w:color="auto"/>
        <w:right w:val="none" w:sz="0" w:space="0" w:color="auto"/>
      </w:divBdr>
    </w:div>
    <w:div w:id="1818261938">
      <w:bodyDiv w:val="1"/>
      <w:marLeft w:val="0"/>
      <w:marRight w:val="0"/>
      <w:marTop w:val="0"/>
      <w:marBottom w:val="0"/>
      <w:divBdr>
        <w:top w:val="none" w:sz="0" w:space="0" w:color="auto"/>
        <w:left w:val="none" w:sz="0" w:space="0" w:color="auto"/>
        <w:bottom w:val="none" w:sz="0" w:space="0" w:color="auto"/>
        <w:right w:val="none" w:sz="0" w:space="0" w:color="auto"/>
      </w:divBdr>
    </w:div>
    <w:div w:id="1826972503">
      <w:bodyDiv w:val="1"/>
      <w:marLeft w:val="0"/>
      <w:marRight w:val="0"/>
      <w:marTop w:val="0"/>
      <w:marBottom w:val="0"/>
      <w:divBdr>
        <w:top w:val="none" w:sz="0" w:space="0" w:color="auto"/>
        <w:left w:val="none" w:sz="0" w:space="0" w:color="auto"/>
        <w:bottom w:val="none" w:sz="0" w:space="0" w:color="auto"/>
        <w:right w:val="none" w:sz="0" w:space="0" w:color="auto"/>
      </w:divBdr>
    </w:div>
    <w:div w:id="1830171089">
      <w:bodyDiv w:val="1"/>
      <w:marLeft w:val="0"/>
      <w:marRight w:val="0"/>
      <w:marTop w:val="0"/>
      <w:marBottom w:val="0"/>
      <w:divBdr>
        <w:top w:val="none" w:sz="0" w:space="0" w:color="auto"/>
        <w:left w:val="none" w:sz="0" w:space="0" w:color="auto"/>
        <w:bottom w:val="none" w:sz="0" w:space="0" w:color="auto"/>
        <w:right w:val="none" w:sz="0" w:space="0" w:color="auto"/>
      </w:divBdr>
    </w:div>
    <w:div w:id="1836144596">
      <w:bodyDiv w:val="1"/>
      <w:marLeft w:val="0"/>
      <w:marRight w:val="0"/>
      <w:marTop w:val="0"/>
      <w:marBottom w:val="0"/>
      <w:divBdr>
        <w:top w:val="none" w:sz="0" w:space="0" w:color="auto"/>
        <w:left w:val="none" w:sz="0" w:space="0" w:color="auto"/>
        <w:bottom w:val="none" w:sz="0" w:space="0" w:color="auto"/>
        <w:right w:val="none" w:sz="0" w:space="0" w:color="auto"/>
      </w:divBdr>
    </w:div>
    <w:div w:id="1838883092">
      <w:bodyDiv w:val="1"/>
      <w:marLeft w:val="0"/>
      <w:marRight w:val="0"/>
      <w:marTop w:val="0"/>
      <w:marBottom w:val="0"/>
      <w:divBdr>
        <w:top w:val="none" w:sz="0" w:space="0" w:color="auto"/>
        <w:left w:val="none" w:sz="0" w:space="0" w:color="auto"/>
        <w:bottom w:val="none" w:sz="0" w:space="0" w:color="auto"/>
        <w:right w:val="none" w:sz="0" w:space="0" w:color="auto"/>
      </w:divBdr>
    </w:div>
    <w:div w:id="1844121251">
      <w:bodyDiv w:val="1"/>
      <w:marLeft w:val="0"/>
      <w:marRight w:val="0"/>
      <w:marTop w:val="0"/>
      <w:marBottom w:val="0"/>
      <w:divBdr>
        <w:top w:val="none" w:sz="0" w:space="0" w:color="auto"/>
        <w:left w:val="none" w:sz="0" w:space="0" w:color="auto"/>
        <w:bottom w:val="none" w:sz="0" w:space="0" w:color="auto"/>
        <w:right w:val="none" w:sz="0" w:space="0" w:color="auto"/>
      </w:divBdr>
    </w:div>
    <w:div w:id="1851405884">
      <w:bodyDiv w:val="1"/>
      <w:marLeft w:val="0"/>
      <w:marRight w:val="0"/>
      <w:marTop w:val="0"/>
      <w:marBottom w:val="0"/>
      <w:divBdr>
        <w:top w:val="none" w:sz="0" w:space="0" w:color="auto"/>
        <w:left w:val="none" w:sz="0" w:space="0" w:color="auto"/>
        <w:bottom w:val="none" w:sz="0" w:space="0" w:color="auto"/>
        <w:right w:val="none" w:sz="0" w:space="0" w:color="auto"/>
      </w:divBdr>
    </w:div>
    <w:div w:id="1851484049">
      <w:bodyDiv w:val="1"/>
      <w:marLeft w:val="0"/>
      <w:marRight w:val="0"/>
      <w:marTop w:val="0"/>
      <w:marBottom w:val="0"/>
      <w:divBdr>
        <w:top w:val="none" w:sz="0" w:space="0" w:color="auto"/>
        <w:left w:val="none" w:sz="0" w:space="0" w:color="auto"/>
        <w:bottom w:val="none" w:sz="0" w:space="0" w:color="auto"/>
        <w:right w:val="none" w:sz="0" w:space="0" w:color="auto"/>
      </w:divBdr>
    </w:div>
    <w:div w:id="1854223273">
      <w:bodyDiv w:val="1"/>
      <w:marLeft w:val="0"/>
      <w:marRight w:val="0"/>
      <w:marTop w:val="0"/>
      <w:marBottom w:val="0"/>
      <w:divBdr>
        <w:top w:val="none" w:sz="0" w:space="0" w:color="auto"/>
        <w:left w:val="none" w:sz="0" w:space="0" w:color="auto"/>
        <w:bottom w:val="none" w:sz="0" w:space="0" w:color="auto"/>
        <w:right w:val="none" w:sz="0" w:space="0" w:color="auto"/>
      </w:divBdr>
    </w:div>
    <w:div w:id="1859157608">
      <w:bodyDiv w:val="1"/>
      <w:marLeft w:val="0"/>
      <w:marRight w:val="0"/>
      <w:marTop w:val="0"/>
      <w:marBottom w:val="0"/>
      <w:divBdr>
        <w:top w:val="none" w:sz="0" w:space="0" w:color="auto"/>
        <w:left w:val="none" w:sz="0" w:space="0" w:color="auto"/>
        <w:bottom w:val="none" w:sz="0" w:space="0" w:color="auto"/>
        <w:right w:val="none" w:sz="0" w:space="0" w:color="auto"/>
      </w:divBdr>
    </w:div>
    <w:div w:id="1859418632">
      <w:bodyDiv w:val="1"/>
      <w:marLeft w:val="0"/>
      <w:marRight w:val="0"/>
      <w:marTop w:val="0"/>
      <w:marBottom w:val="0"/>
      <w:divBdr>
        <w:top w:val="none" w:sz="0" w:space="0" w:color="auto"/>
        <w:left w:val="none" w:sz="0" w:space="0" w:color="auto"/>
        <w:bottom w:val="none" w:sz="0" w:space="0" w:color="auto"/>
        <w:right w:val="none" w:sz="0" w:space="0" w:color="auto"/>
      </w:divBdr>
    </w:div>
    <w:div w:id="1870795915">
      <w:bodyDiv w:val="1"/>
      <w:marLeft w:val="0"/>
      <w:marRight w:val="0"/>
      <w:marTop w:val="0"/>
      <w:marBottom w:val="0"/>
      <w:divBdr>
        <w:top w:val="none" w:sz="0" w:space="0" w:color="auto"/>
        <w:left w:val="none" w:sz="0" w:space="0" w:color="auto"/>
        <w:bottom w:val="none" w:sz="0" w:space="0" w:color="auto"/>
        <w:right w:val="none" w:sz="0" w:space="0" w:color="auto"/>
      </w:divBdr>
    </w:div>
    <w:div w:id="1880624895">
      <w:bodyDiv w:val="1"/>
      <w:marLeft w:val="0"/>
      <w:marRight w:val="0"/>
      <w:marTop w:val="0"/>
      <w:marBottom w:val="0"/>
      <w:divBdr>
        <w:top w:val="none" w:sz="0" w:space="0" w:color="auto"/>
        <w:left w:val="none" w:sz="0" w:space="0" w:color="auto"/>
        <w:bottom w:val="none" w:sz="0" w:space="0" w:color="auto"/>
        <w:right w:val="none" w:sz="0" w:space="0" w:color="auto"/>
      </w:divBdr>
    </w:div>
    <w:div w:id="1880891798">
      <w:bodyDiv w:val="1"/>
      <w:marLeft w:val="0"/>
      <w:marRight w:val="0"/>
      <w:marTop w:val="0"/>
      <w:marBottom w:val="0"/>
      <w:divBdr>
        <w:top w:val="none" w:sz="0" w:space="0" w:color="auto"/>
        <w:left w:val="none" w:sz="0" w:space="0" w:color="auto"/>
        <w:bottom w:val="none" w:sz="0" w:space="0" w:color="auto"/>
        <w:right w:val="none" w:sz="0" w:space="0" w:color="auto"/>
      </w:divBdr>
    </w:div>
    <w:div w:id="1884559259">
      <w:bodyDiv w:val="1"/>
      <w:marLeft w:val="0"/>
      <w:marRight w:val="0"/>
      <w:marTop w:val="0"/>
      <w:marBottom w:val="0"/>
      <w:divBdr>
        <w:top w:val="none" w:sz="0" w:space="0" w:color="auto"/>
        <w:left w:val="none" w:sz="0" w:space="0" w:color="auto"/>
        <w:bottom w:val="none" w:sz="0" w:space="0" w:color="auto"/>
        <w:right w:val="none" w:sz="0" w:space="0" w:color="auto"/>
      </w:divBdr>
    </w:div>
    <w:div w:id="1886480482">
      <w:bodyDiv w:val="1"/>
      <w:marLeft w:val="0"/>
      <w:marRight w:val="0"/>
      <w:marTop w:val="0"/>
      <w:marBottom w:val="0"/>
      <w:divBdr>
        <w:top w:val="none" w:sz="0" w:space="0" w:color="auto"/>
        <w:left w:val="none" w:sz="0" w:space="0" w:color="auto"/>
        <w:bottom w:val="none" w:sz="0" w:space="0" w:color="auto"/>
        <w:right w:val="none" w:sz="0" w:space="0" w:color="auto"/>
      </w:divBdr>
    </w:div>
    <w:div w:id="1889952960">
      <w:bodyDiv w:val="1"/>
      <w:marLeft w:val="0"/>
      <w:marRight w:val="0"/>
      <w:marTop w:val="0"/>
      <w:marBottom w:val="0"/>
      <w:divBdr>
        <w:top w:val="none" w:sz="0" w:space="0" w:color="auto"/>
        <w:left w:val="none" w:sz="0" w:space="0" w:color="auto"/>
        <w:bottom w:val="none" w:sz="0" w:space="0" w:color="auto"/>
        <w:right w:val="none" w:sz="0" w:space="0" w:color="auto"/>
      </w:divBdr>
    </w:div>
    <w:div w:id="1891916885">
      <w:bodyDiv w:val="1"/>
      <w:marLeft w:val="0"/>
      <w:marRight w:val="0"/>
      <w:marTop w:val="0"/>
      <w:marBottom w:val="0"/>
      <w:divBdr>
        <w:top w:val="none" w:sz="0" w:space="0" w:color="auto"/>
        <w:left w:val="none" w:sz="0" w:space="0" w:color="auto"/>
        <w:bottom w:val="none" w:sz="0" w:space="0" w:color="auto"/>
        <w:right w:val="none" w:sz="0" w:space="0" w:color="auto"/>
      </w:divBdr>
    </w:div>
    <w:div w:id="1893419453">
      <w:bodyDiv w:val="1"/>
      <w:marLeft w:val="0"/>
      <w:marRight w:val="0"/>
      <w:marTop w:val="0"/>
      <w:marBottom w:val="0"/>
      <w:divBdr>
        <w:top w:val="none" w:sz="0" w:space="0" w:color="auto"/>
        <w:left w:val="none" w:sz="0" w:space="0" w:color="auto"/>
        <w:bottom w:val="none" w:sz="0" w:space="0" w:color="auto"/>
        <w:right w:val="none" w:sz="0" w:space="0" w:color="auto"/>
      </w:divBdr>
    </w:div>
    <w:div w:id="1895434380">
      <w:bodyDiv w:val="1"/>
      <w:marLeft w:val="0"/>
      <w:marRight w:val="0"/>
      <w:marTop w:val="0"/>
      <w:marBottom w:val="0"/>
      <w:divBdr>
        <w:top w:val="none" w:sz="0" w:space="0" w:color="auto"/>
        <w:left w:val="none" w:sz="0" w:space="0" w:color="auto"/>
        <w:bottom w:val="none" w:sz="0" w:space="0" w:color="auto"/>
        <w:right w:val="none" w:sz="0" w:space="0" w:color="auto"/>
      </w:divBdr>
    </w:div>
    <w:div w:id="1902137713">
      <w:bodyDiv w:val="1"/>
      <w:marLeft w:val="0"/>
      <w:marRight w:val="0"/>
      <w:marTop w:val="0"/>
      <w:marBottom w:val="0"/>
      <w:divBdr>
        <w:top w:val="none" w:sz="0" w:space="0" w:color="auto"/>
        <w:left w:val="none" w:sz="0" w:space="0" w:color="auto"/>
        <w:bottom w:val="none" w:sz="0" w:space="0" w:color="auto"/>
        <w:right w:val="none" w:sz="0" w:space="0" w:color="auto"/>
      </w:divBdr>
    </w:div>
    <w:div w:id="1920017574">
      <w:bodyDiv w:val="1"/>
      <w:marLeft w:val="0"/>
      <w:marRight w:val="0"/>
      <w:marTop w:val="0"/>
      <w:marBottom w:val="0"/>
      <w:divBdr>
        <w:top w:val="none" w:sz="0" w:space="0" w:color="auto"/>
        <w:left w:val="none" w:sz="0" w:space="0" w:color="auto"/>
        <w:bottom w:val="none" w:sz="0" w:space="0" w:color="auto"/>
        <w:right w:val="none" w:sz="0" w:space="0" w:color="auto"/>
      </w:divBdr>
    </w:div>
    <w:div w:id="1920672674">
      <w:bodyDiv w:val="1"/>
      <w:marLeft w:val="0"/>
      <w:marRight w:val="0"/>
      <w:marTop w:val="0"/>
      <w:marBottom w:val="0"/>
      <w:divBdr>
        <w:top w:val="none" w:sz="0" w:space="0" w:color="auto"/>
        <w:left w:val="none" w:sz="0" w:space="0" w:color="auto"/>
        <w:bottom w:val="none" w:sz="0" w:space="0" w:color="auto"/>
        <w:right w:val="none" w:sz="0" w:space="0" w:color="auto"/>
      </w:divBdr>
    </w:div>
    <w:div w:id="1924100227">
      <w:bodyDiv w:val="1"/>
      <w:marLeft w:val="0"/>
      <w:marRight w:val="0"/>
      <w:marTop w:val="0"/>
      <w:marBottom w:val="0"/>
      <w:divBdr>
        <w:top w:val="none" w:sz="0" w:space="0" w:color="auto"/>
        <w:left w:val="none" w:sz="0" w:space="0" w:color="auto"/>
        <w:bottom w:val="none" w:sz="0" w:space="0" w:color="auto"/>
        <w:right w:val="none" w:sz="0" w:space="0" w:color="auto"/>
      </w:divBdr>
    </w:div>
    <w:div w:id="1924220959">
      <w:bodyDiv w:val="1"/>
      <w:marLeft w:val="0"/>
      <w:marRight w:val="0"/>
      <w:marTop w:val="0"/>
      <w:marBottom w:val="0"/>
      <w:divBdr>
        <w:top w:val="none" w:sz="0" w:space="0" w:color="auto"/>
        <w:left w:val="none" w:sz="0" w:space="0" w:color="auto"/>
        <w:bottom w:val="none" w:sz="0" w:space="0" w:color="auto"/>
        <w:right w:val="none" w:sz="0" w:space="0" w:color="auto"/>
      </w:divBdr>
    </w:div>
    <w:div w:id="1925334529">
      <w:bodyDiv w:val="1"/>
      <w:marLeft w:val="0"/>
      <w:marRight w:val="0"/>
      <w:marTop w:val="0"/>
      <w:marBottom w:val="0"/>
      <w:divBdr>
        <w:top w:val="none" w:sz="0" w:space="0" w:color="auto"/>
        <w:left w:val="none" w:sz="0" w:space="0" w:color="auto"/>
        <w:bottom w:val="none" w:sz="0" w:space="0" w:color="auto"/>
        <w:right w:val="none" w:sz="0" w:space="0" w:color="auto"/>
      </w:divBdr>
    </w:div>
    <w:div w:id="1955555218">
      <w:bodyDiv w:val="1"/>
      <w:marLeft w:val="0"/>
      <w:marRight w:val="0"/>
      <w:marTop w:val="0"/>
      <w:marBottom w:val="0"/>
      <w:divBdr>
        <w:top w:val="none" w:sz="0" w:space="0" w:color="auto"/>
        <w:left w:val="none" w:sz="0" w:space="0" w:color="auto"/>
        <w:bottom w:val="none" w:sz="0" w:space="0" w:color="auto"/>
        <w:right w:val="none" w:sz="0" w:space="0" w:color="auto"/>
      </w:divBdr>
    </w:div>
    <w:div w:id="1963687585">
      <w:bodyDiv w:val="1"/>
      <w:marLeft w:val="0"/>
      <w:marRight w:val="0"/>
      <w:marTop w:val="0"/>
      <w:marBottom w:val="0"/>
      <w:divBdr>
        <w:top w:val="none" w:sz="0" w:space="0" w:color="auto"/>
        <w:left w:val="none" w:sz="0" w:space="0" w:color="auto"/>
        <w:bottom w:val="none" w:sz="0" w:space="0" w:color="auto"/>
        <w:right w:val="none" w:sz="0" w:space="0" w:color="auto"/>
      </w:divBdr>
    </w:div>
    <w:div w:id="1976641511">
      <w:bodyDiv w:val="1"/>
      <w:marLeft w:val="0"/>
      <w:marRight w:val="0"/>
      <w:marTop w:val="0"/>
      <w:marBottom w:val="0"/>
      <w:divBdr>
        <w:top w:val="none" w:sz="0" w:space="0" w:color="auto"/>
        <w:left w:val="none" w:sz="0" w:space="0" w:color="auto"/>
        <w:bottom w:val="none" w:sz="0" w:space="0" w:color="auto"/>
        <w:right w:val="none" w:sz="0" w:space="0" w:color="auto"/>
      </w:divBdr>
    </w:div>
    <w:div w:id="1979069860">
      <w:bodyDiv w:val="1"/>
      <w:marLeft w:val="0"/>
      <w:marRight w:val="0"/>
      <w:marTop w:val="0"/>
      <w:marBottom w:val="0"/>
      <w:divBdr>
        <w:top w:val="none" w:sz="0" w:space="0" w:color="auto"/>
        <w:left w:val="none" w:sz="0" w:space="0" w:color="auto"/>
        <w:bottom w:val="none" w:sz="0" w:space="0" w:color="auto"/>
        <w:right w:val="none" w:sz="0" w:space="0" w:color="auto"/>
      </w:divBdr>
    </w:div>
    <w:div w:id="1987125906">
      <w:bodyDiv w:val="1"/>
      <w:marLeft w:val="0"/>
      <w:marRight w:val="0"/>
      <w:marTop w:val="0"/>
      <w:marBottom w:val="0"/>
      <w:divBdr>
        <w:top w:val="none" w:sz="0" w:space="0" w:color="auto"/>
        <w:left w:val="none" w:sz="0" w:space="0" w:color="auto"/>
        <w:bottom w:val="none" w:sz="0" w:space="0" w:color="auto"/>
        <w:right w:val="none" w:sz="0" w:space="0" w:color="auto"/>
      </w:divBdr>
    </w:div>
    <w:div w:id="1989700335">
      <w:bodyDiv w:val="1"/>
      <w:marLeft w:val="0"/>
      <w:marRight w:val="0"/>
      <w:marTop w:val="0"/>
      <w:marBottom w:val="0"/>
      <w:divBdr>
        <w:top w:val="none" w:sz="0" w:space="0" w:color="auto"/>
        <w:left w:val="none" w:sz="0" w:space="0" w:color="auto"/>
        <w:bottom w:val="none" w:sz="0" w:space="0" w:color="auto"/>
        <w:right w:val="none" w:sz="0" w:space="0" w:color="auto"/>
      </w:divBdr>
    </w:div>
    <w:div w:id="2011835500">
      <w:bodyDiv w:val="1"/>
      <w:marLeft w:val="0"/>
      <w:marRight w:val="0"/>
      <w:marTop w:val="0"/>
      <w:marBottom w:val="0"/>
      <w:divBdr>
        <w:top w:val="none" w:sz="0" w:space="0" w:color="auto"/>
        <w:left w:val="none" w:sz="0" w:space="0" w:color="auto"/>
        <w:bottom w:val="none" w:sz="0" w:space="0" w:color="auto"/>
        <w:right w:val="none" w:sz="0" w:space="0" w:color="auto"/>
      </w:divBdr>
    </w:div>
    <w:div w:id="2016413898">
      <w:bodyDiv w:val="1"/>
      <w:marLeft w:val="0"/>
      <w:marRight w:val="0"/>
      <w:marTop w:val="0"/>
      <w:marBottom w:val="0"/>
      <w:divBdr>
        <w:top w:val="none" w:sz="0" w:space="0" w:color="auto"/>
        <w:left w:val="none" w:sz="0" w:space="0" w:color="auto"/>
        <w:bottom w:val="none" w:sz="0" w:space="0" w:color="auto"/>
        <w:right w:val="none" w:sz="0" w:space="0" w:color="auto"/>
      </w:divBdr>
    </w:div>
    <w:div w:id="2017615768">
      <w:bodyDiv w:val="1"/>
      <w:marLeft w:val="0"/>
      <w:marRight w:val="0"/>
      <w:marTop w:val="0"/>
      <w:marBottom w:val="0"/>
      <w:divBdr>
        <w:top w:val="none" w:sz="0" w:space="0" w:color="auto"/>
        <w:left w:val="none" w:sz="0" w:space="0" w:color="auto"/>
        <w:bottom w:val="none" w:sz="0" w:space="0" w:color="auto"/>
        <w:right w:val="none" w:sz="0" w:space="0" w:color="auto"/>
      </w:divBdr>
    </w:div>
    <w:div w:id="2022316560">
      <w:bodyDiv w:val="1"/>
      <w:marLeft w:val="0"/>
      <w:marRight w:val="0"/>
      <w:marTop w:val="0"/>
      <w:marBottom w:val="0"/>
      <w:divBdr>
        <w:top w:val="none" w:sz="0" w:space="0" w:color="auto"/>
        <w:left w:val="none" w:sz="0" w:space="0" w:color="auto"/>
        <w:bottom w:val="none" w:sz="0" w:space="0" w:color="auto"/>
        <w:right w:val="none" w:sz="0" w:space="0" w:color="auto"/>
      </w:divBdr>
    </w:div>
    <w:div w:id="2037392093">
      <w:bodyDiv w:val="1"/>
      <w:marLeft w:val="0"/>
      <w:marRight w:val="0"/>
      <w:marTop w:val="0"/>
      <w:marBottom w:val="0"/>
      <w:divBdr>
        <w:top w:val="none" w:sz="0" w:space="0" w:color="auto"/>
        <w:left w:val="none" w:sz="0" w:space="0" w:color="auto"/>
        <w:bottom w:val="none" w:sz="0" w:space="0" w:color="auto"/>
        <w:right w:val="none" w:sz="0" w:space="0" w:color="auto"/>
      </w:divBdr>
    </w:div>
    <w:div w:id="2054769149">
      <w:bodyDiv w:val="1"/>
      <w:marLeft w:val="0"/>
      <w:marRight w:val="0"/>
      <w:marTop w:val="0"/>
      <w:marBottom w:val="0"/>
      <w:divBdr>
        <w:top w:val="none" w:sz="0" w:space="0" w:color="auto"/>
        <w:left w:val="none" w:sz="0" w:space="0" w:color="auto"/>
        <w:bottom w:val="none" w:sz="0" w:space="0" w:color="auto"/>
        <w:right w:val="none" w:sz="0" w:space="0" w:color="auto"/>
      </w:divBdr>
    </w:div>
    <w:div w:id="2060934613">
      <w:bodyDiv w:val="1"/>
      <w:marLeft w:val="0"/>
      <w:marRight w:val="0"/>
      <w:marTop w:val="0"/>
      <w:marBottom w:val="0"/>
      <w:divBdr>
        <w:top w:val="none" w:sz="0" w:space="0" w:color="auto"/>
        <w:left w:val="none" w:sz="0" w:space="0" w:color="auto"/>
        <w:bottom w:val="none" w:sz="0" w:space="0" w:color="auto"/>
        <w:right w:val="none" w:sz="0" w:space="0" w:color="auto"/>
      </w:divBdr>
    </w:div>
    <w:div w:id="2067605394">
      <w:bodyDiv w:val="1"/>
      <w:marLeft w:val="0"/>
      <w:marRight w:val="0"/>
      <w:marTop w:val="0"/>
      <w:marBottom w:val="0"/>
      <w:divBdr>
        <w:top w:val="none" w:sz="0" w:space="0" w:color="auto"/>
        <w:left w:val="none" w:sz="0" w:space="0" w:color="auto"/>
        <w:bottom w:val="none" w:sz="0" w:space="0" w:color="auto"/>
        <w:right w:val="none" w:sz="0" w:space="0" w:color="auto"/>
      </w:divBdr>
    </w:div>
    <w:div w:id="2070302342">
      <w:bodyDiv w:val="1"/>
      <w:marLeft w:val="0"/>
      <w:marRight w:val="0"/>
      <w:marTop w:val="0"/>
      <w:marBottom w:val="0"/>
      <w:divBdr>
        <w:top w:val="none" w:sz="0" w:space="0" w:color="auto"/>
        <w:left w:val="none" w:sz="0" w:space="0" w:color="auto"/>
        <w:bottom w:val="none" w:sz="0" w:space="0" w:color="auto"/>
        <w:right w:val="none" w:sz="0" w:space="0" w:color="auto"/>
      </w:divBdr>
    </w:div>
    <w:div w:id="2072073393">
      <w:bodyDiv w:val="1"/>
      <w:marLeft w:val="0"/>
      <w:marRight w:val="0"/>
      <w:marTop w:val="0"/>
      <w:marBottom w:val="0"/>
      <w:divBdr>
        <w:top w:val="none" w:sz="0" w:space="0" w:color="auto"/>
        <w:left w:val="none" w:sz="0" w:space="0" w:color="auto"/>
        <w:bottom w:val="none" w:sz="0" w:space="0" w:color="auto"/>
        <w:right w:val="none" w:sz="0" w:space="0" w:color="auto"/>
      </w:divBdr>
    </w:div>
    <w:div w:id="2078630763">
      <w:bodyDiv w:val="1"/>
      <w:marLeft w:val="0"/>
      <w:marRight w:val="0"/>
      <w:marTop w:val="0"/>
      <w:marBottom w:val="0"/>
      <w:divBdr>
        <w:top w:val="none" w:sz="0" w:space="0" w:color="auto"/>
        <w:left w:val="none" w:sz="0" w:space="0" w:color="auto"/>
        <w:bottom w:val="none" w:sz="0" w:space="0" w:color="auto"/>
        <w:right w:val="none" w:sz="0" w:space="0" w:color="auto"/>
      </w:divBdr>
    </w:div>
    <w:div w:id="2082675910">
      <w:bodyDiv w:val="1"/>
      <w:marLeft w:val="0"/>
      <w:marRight w:val="0"/>
      <w:marTop w:val="0"/>
      <w:marBottom w:val="0"/>
      <w:divBdr>
        <w:top w:val="none" w:sz="0" w:space="0" w:color="auto"/>
        <w:left w:val="none" w:sz="0" w:space="0" w:color="auto"/>
        <w:bottom w:val="none" w:sz="0" w:space="0" w:color="auto"/>
        <w:right w:val="none" w:sz="0" w:space="0" w:color="auto"/>
      </w:divBdr>
    </w:div>
    <w:div w:id="2086871893">
      <w:bodyDiv w:val="1"/>
      <w:marLeft w:val="0"/>
      <w:marRight w:val="0"/>
      <w:marTop w:val="0"/>
      <w:marBottom w:val="0"/>
      <w:divBdr>
        <w:top w:val="none" w:sz="0" w:space="0" w:color="auto"/>
        <w:left w:val="none" w:sz="0" w:space="0" w:color="auto"/>
        <w:bottom w:val="none" w:sz="0" w:space="0" w:color="auto"/>
        <w:right w:val="none" w:sz="0" w:space="0" w:color="auto"/>
      </w:divBdr>
    </w:div>
    <w:div w:id="2090613362">
      <w:bodyDiv w:val="1"/>
      <w:marLeft w:val="0"/>
      <w:marRight w:val="0"/>
      <w:marTop w:val="0"/>
      <w:marBottom w:val="0"/>
      <w:divBdr>
        <w:top w:val="none" w:sz="0" w:space="0" w:color="auto"/>
        <w:left w:val="none" w:sz="0" w:space="0" w:color="auto"/>
        <w:bottom w:val="none" w:sz="0" w:space="0" w:color="auto"/>
        <w:right w:val="none" w:sz="0" w:space="0" w:color="auto"/>
      </w:divBdr>
    </w:div>
    <w:div w:id="2092969853">
      <w:bodyDiv w:val="1"/>
      <w:marLeft w:val="0"/>
      <w:marRight w:val="0"/>
      <w:marTop w:val="0"/>
      <w:marBottom w:val="0"/>
      <w:divBdr>
        <w:top w:val="none" w:sz="0" w:space="0" w:color="auto"/>
        <w:left w:val="none" w:sz="0" w:space="0" w:color="auto"/>
        <w:bottom w:val="none" w:sz="0" w:space="0" w:color="auto"/>
        <w:right w:val="none" w:sz="0" w:space="0" w:color="auto"/>
      </w:divBdr>
    </w:div>
    <w:div w:id="2099323863">
      <w:bodyDiv w:val="1"/>
      <w:marLeft w:val="0"/>
      <w:marRight w:val="0"/>
      <w:marTop w:val="0"/>
      <w:marBottom w:val="0"/>
      <w:divBdr>
        <w:top w:val="none" w:sz="0" w:space="0" w:color="auto"/>
        <w:left w:val="none" w:sz="0" w:space="0" w:color="auto"/>
        <w:bottom w:val="none" w:sz="0" w:space="0" w:color="auto"/>
        <w:right w:val="none" w:sz="0" w:space="0" w:color="auto"/>
      </w:divBdr>
    </w:div>
    <w:div w:id="2100519149">
      <w:bodyDiv w:val="1"/>
      <w:marLeft w:val="0"/>
      <w:marRight w:val="0"/>
      <w:marTop w:val="0"/>
      <w:marBottom w:val="0"/>
      <w:divBdr>
        <w:top w:val="none" w:sz="0" w:space="0" w:color="auto"/>
        <w:left w:val="none" w:sz="0" w:space="0" w:color="auto"/>
        <w:bottom w:val="none" w:sz="0" w:space="0" w:color="auto"/>
        <w:right w:val="none" w:sz="0" w:space="0" w:color="auto"/>
      </w:divBdr>
    </w:div>
    <w:div w:id="2113159082">
      <w:bodyDiv w:val="1"/>
      <w:marLeft w:val="0"/>
      <w:marRight w:val="0"/>
      <w:marTop w:val="0"/>
      <w:marBottom w:val="0"/>
      <w:divBdr>
        <w:top w:val="none" w:sz="0" w:space="0" w:color="auto"/>
        <w:left w:val="none" w:sz="0" w:space="0" w:color="auto"/>
        <w:bottom w:val="none" w:sz="0" w:space="0" w:color="auto"/>
        <w:right w:val="none" w:sz="0" w:space="0" w:color="auto"/>
      </w:divBdr>
    </w:div>
    <w:div w:id="2114593829">
      <w:bodyDiv w:val="1"/>
      <w:marLeft w:val="0"/>
      <w:marRight w:val="0"/>
      <w:marTop w:val="0"/>
      <w:marBottom w:val="0"/>
      <w:divBdr>
        <w:top w:val="none" w:sz="0" w:space="0" w:color="auto"/>
        <w:left w:val="none" w:sz="0" w:space="0" w:color="auto"/>
        <w:bottom w:val="none" w:sz="0" w:space="0" w:color="auto"/>
        <w:right w:val="none" w:sz="0" w:space="0" w:color="auto"/>
      </w:divBdr>
    </w:div>
    <w:div w:id="2123726313">
      <w:bodyDiv w:val="1"/>
      <w:marLeft w:val="0"/>
      <w:marRight w:val="0"/>
      <w:marTop w:val="0"/>
      <w:marBottom w:val="0"/>
      <w:divBdr>
        <w:top w:val="none" w:sz="0" w:space="0" w:color="auto"/>
        <w:left w:val="none" w:sz="0" w:space="0" w:color="auto"/>
        <w:bottom w:val="none" w:sz="0" w:space="0" w:color="auto"/>
        <w:right w:val="none" w:sz="0" w:space="0" w:color="auto"/>
      </w:divBdr>
    </w:div>
    <w:div w:id="2129007711">
      <w:bodyDiv w:val="1"/>
      <w:marLeft w:val="0"/>
      <w:marRight w:val="0"/>
      <w:marTop w:val="0"/>
      <w:marBottom w:val="0"/>
      <w:divBdr>
        <w:top w:val="none" w:sz="0" w:space="0" w:color="auto"/>
        <w:left w:val="none" w:sz="0" w:space="0" w:color="auto"/>
        <w:bottom w:val="none" w:sz="0" w:space="0" w:color="auto"/>
        <w:right w:val="none" w:sz="0" w:space="0" w:color="auto"/>
      </w:divBdr>
    </w:div>
    <w:div w:id="2131125936">
      <w:bodyDiv w:val="1"/>
      <w:marLeft w:val="0"/>
      <w:marRight w:val="0"/>
      <w:marTop w:val="0"/>
      <w:marBottom w:val="0"/>
      <w:divBdr>
        <w:top w:val="none" w:sz="0" w:space="0" w:color="auto"/>
        <w:left w:val="none" w:sz="0" w:space="0" w:color="auto"/>
        <w:bottom w:val="none" w:sz="0" w:space="0" w:color="auto"/>
        <w:right w:val="none" w:sz="0" w:space="0" w:color="auto"/>
      </w:divBdr>
    </w:div>
    <w:div w:id="2131823034">
      <w:bodyDiv w:val="1"/>
      <w:marLeft w:val="0"/>
      <w:marRight w:val="0"/>
      <w:marTop w:val="0"/>
      <w:marBottom w:val="0"/>
      <w:divBdr>
        <w:top w:val="none" w:sz="0" w:space="0" w:color="auto"/>
        <w:left w:val="none" w:sz="0" w:space="0" w:color="auto"/>
        <w:bottom w:val="none" w:sz="0" w:space="0" w:color="auto"/>
        <w:right w:val="none" w:sz="0" w:space="0" w:color="auto"/>
      </w:divBdr>
    </w:div>
    <w:div w:id="2144422245">
      <w:bodyDiv w:val="1"/>
      <w:marLeft w:val="0"/>
      <w:marRight w:val="0"/>
      <w:marTop w:val="0"/>
      <w:marBottom w:val="0"/>
      <w:divBdr>
        <w:top w:val="none" w:sz="0" w:space="0" w:color="auto"/>
        <w:left w:val="none" w:sz="0" w:space="0" w:color="auto"/>
        <w:bottom w:val="none" w:sz="0" w:space="0" w:color="auto"/>
        <w:right w:val="none" w:sz="0" w:space="0" w:color="auto"/>
      </w:divBdr>
    </w:div>
    <w:div w:id="214650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5.xml" Id="rId26" /><Relationship Type="http://schemas.openxmlformats.org/officeDocument/2006/relationships/hyperlink" Target="mailto:communications@apvma.gov.au" TargetMode="External" Id="rId21" /><Relationship Type="http://schemas.openxmlformats.org/officeDocument/2006/relationships/hyperlink" Target="https://www.finance.gov.au/sites/default/files/2023-05/CRA%20Information%20Sheet.docx" TargetMode="External" Id="rId42" /><Relationship Type="http://schemas.openxmlformats.org/officeDocument/2006/relationships/hyperlink" Target="https://www.apvma.gov.au/about/accountability-and-reporting/performance-statistics" TargetMode="External" Id="rId47" /><Relationship Type="http://schemas.openxmlformats.org/officeDocument/2006/relationships/hyperlink" Target="https://www.finance.gov.au/government/managing-commonwealth-resources/implementing-charging-framework-rmg-302/australian-government-cost-recovery-policy" TargetMode="External" Id="rId63" /><Relationship Type="http://schemas.openxmlformats.org/officeDocument/2006/relationships/header" Target="header24.xml" Id="rId68" /><Relationship Type="http://schemas.openxmlformats.org/officeDocument/2006/relationships/image" Target="media/image2.png" Id="rId1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hyperlink" Target="https://www.finance.gov.au/government/managing-commonwealth-resources/implementing-charging-framework-rmg-302/what-australian-government-charging-framework" TargetMode="External" Id="rId32" /><Relationship Type="http://schemas.openxmlformats.org/officeDocument/2006/relationships/image" Target="media/image4.png" Id="rId37" /><Relationship Type="http://schemas.openxmlformats.org/officeDocument/2006/relationships/hyperlink" Target="https://www.finance.gov.au/government/managing-commonwealth-resources/implementing-charging-framework-rmg-302/australian-government-cost-recovery-policy" TargetMode="External" Id="rId40" /><Relationship Type="http://schemas.openxmlformats.org/officeDocument/2006/relationships/header" Target="header14.xml" Id="rId45" /><Relationship Type="http://schemas.openxmlformats.org/officeDocument/2006/relationships/header" Target="header20.xml" Id="rId53" /><Relationship Type="http://schemas.openxmlformats.org/officeDocument/2006/relationships/header" Target="header23.xml" Id="rId58" /><Relationship Type="http://schemas.openxmlformats.org/officeDocument/2006/relationships/hyperlink" Target="https://www.apvma.gov.au/regulation/manufacturing" TargetMode="External" Id="rId66" /><Relationship Type="http://schemas.openxmlformats.org/officeDocument/2006/relationships/header" Target="header29.xml" Id="rId74" /><Relationship Type="http://schemas.microsoft.com/office/2020/10/relationships/intelligence" Target="intelligence2.xml" Id="rId79" /><Relationship Type="http://schemas.openxmlformats.org/officeDocument/2006/relationships/customXml" Target="../customXml/item5.xml" Id="rId5" /><Relationship Type="http://schemas.openxmlformats.org/officeDocument/2006/relationships/hyperlink" Target="https://www.legislation.gov.au/C2021A00125/asmade/text" TargetMode="External" Id="rId61" /><Relationship Type="http://schemas.openxmlformats.org/officeDocument/2006/relationships/hyperlink" Target="http://www.creativecommons.org/licenses/by/3.0/au/legalcode" TargetMode="External" Id="rId19" /><Relationship Type="http://schemas.openxmlformats.org/officeDocument/2006/relationships/header" Target="header2.xml" Id="rId14" /><Relationship Type="http://schemas.openxmlformats.org/officeDocument/2006/relationships/header" Target="header3.xml" Id="rId22" /><Relationship Type="http://schemas.openxmlformats.org/officeDocument/2006/relationships/hyperlink" Target="http://www.apvma.gov.au/" TargetMode="External" Id="rId27" /><Relationship Type="http://schemas.openxmlformats.org/officeDocument/2006/relationships/footer" Target="footer4.xml" Id="rId30" /><Relationship Type="http://schemas.openxmlformats.org/officeDocument/2006/relationships/hyperlink" Target="https://www.finance.gov.au/government/managing-commonwealth-resources/implementing-charging-framework-rmg-302/australian-government-cost-recovery-policy" TargetMode="External" Id="rId35" /><Relationship Type="http://schemas.openxmlformats.org/officeDocument/2006/relationships/hyperlink" Target="https://www.finance.gov.au/sites/default/files/2023-06/CRA%20Template%20-%20Existing%20Charging%20Activity.docx" TargetMode="External" Id="rId43" /><Relationship Type="http://schemas.openxmlformats.org/officeDocument/2006/relationships/hyperlink" Target="https://www.apvma.gov.au/news-forms-and-publications/publications/annual-reports" TargetMode="External" Id="rId48" /><Relationship Type="http://schemas.openxmlformats.org/officeDocument/2006/relationships/header" Target="header22.xml" Id="rId56" /><Relationship Type="http://schemas.openxmlformats.org/officeDocument/2006/relationships/hyperlink" Target="https://www.finance.gov.au/government/managing-commonwealth-resources/implementing-charging-framework-rmg-302/australian-government-cost-recovery-policy" TargetMode="External" Id="rId64" /><Relationship Type="http://schemas.openxmlformats.org/officeDocument/2006/relationships/header" Target="header25.xml" Id="rId69" /><Relationship Type="http://schemas.openxmlformats.org/officeDocument/2006/relationships/fontTable" Target="fontTable.xml" Id="rId77" /><Relationship Type="http://schemas.openxmlformats.org/officeDocument/2006/relationships/settings" Target="settings.xml" Id="rId8" /><Relationship Type="http://schemas.openxmlformats.org/officeDocument/2006/relationships/header" Target="header18.xml" Id="rId51" /><Relationship Type="http://schemas.openxmlformats.org/officeDocument/2006/relationships/header" Target="header28.xml" Id="rId72"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image" Target="media/image3.png" Id="rId17" /><Relationship Type="http://schemas.openxmlformats.org/officeDocument/2006/relationships/footer" Target="footer3.xml" Id="rId25" /><Relationship Type="http://schemas.openxmlformats.org/officeDocument/2006/relationships/header" Target="header9.xml" Id="rId33" /><Relationship Type="http://schemas.openxmlformats.org/officeDocument/2006/relationships/image" Target="media/image5.png" Id="rId38" /><Relationship Type="http://schemas.openxmlformats.org/officeDocument/2006/relationships/header" Target="header15.xml" Id="rId46" /><Relationship Type="http://schemas.openxmlformats.org/officeDocument/2006/relationships/hyperlink" Target="https://www.legislation.gov.au/C2004A04553/latest/text" TargetMode="External" Id="rId59" /><Relationship Type="http://schemas.openxmlformats.org/officeDocument/2006/relationships/hyperlink" Target="https://www.legislation.gov.au/C2013A00123/latest/text" TargetMode="External" Id="rId67" /><Relationship Type="http://schemas.openxmlformats.org/officeDocument/2006/relationships/hyperlink" Target="http://www.dpmc.gov.au/pmc/publication/commonwealth-coat-arms-information-and-guidelines" TargetMode="External" Id="rId20" /><Relationship Type="http://schemas.openxmlformats.org/officeDocument/2006/relationships/header" Target="header12.xml" Id="rId41" /><Relationship Type="http://schemas.openxmlformats.org/officeDocument/2006/relationships/image" Target="media/image7.jpg" Id="rId54" /><Relationship Type="http://schemas.openxmlformats.org/officeDocument/2006/relationships/hyperlink" Target="https://www.finance.gov.au/government/managing-commonwealth-resources/implementing-charging-framework-rmg-302/what-australian-government-charging-framework" TargetMode="External" Id="rId62" /><Relationship Type="http://schemas.openxmlformats.org/officeDocument/2006/relationships/header" Target="header26.xml" Id="rId70" /><Relationship Type="http://schemas.openxmlformats.org/officeDocument/2006/relationships/header" Target="header30.xml" Id="rId75" /><Relationship Type="http://schemas.openxmlformats.org/officeDocument/2006/relationships/numbering" Target="numbering.xml" Id="rId6" /><Relationship Type="http://schemas.openxmlformats.org/officeDocument/2006/relationships/footer" Target="footer1.xml" Id="rId15" /><Relationship Type="http://schemas.openxmlformats.org/officeDocument/2006/relationships/header" Target="header4.xml" Id="rId23" /><Relationship Type="http://schemas.openxmlformats.org/officeDocument/2006/relationships/header" Target="header6.xml" Id="rId28" /><Relationship Type="http://schemas.openxmlformats.org/officeDocument/2006/relationships/header" Target="header11.xml" Id="rId36" /><Relationship Type="http://schemas.openxmlformats.org/officeDocument/2006/relationships/header" Target="header16.xml" Id="rId49" /><Relationship Type="http://schemas.openxmlformats.org/officeDocument/2006/relationships/footer" Target="footer5.xml" Id="rId57" /><Relationship Type="http://schemas.openxmlformats.org/officeDocument/2006/relationships/footnotes" Target="footnotes.xml" Id="rId10" /><Relationship Type="http://schemas.openxmlformats.org/officeDocument/2006/relationships/header" Target="header8.xml" Id="rId31" /><Relationship Type="http://schemas.openxmlformats.org/officeDocument/2006/relationships/header" Target="header13.xml" Id="rId44" /><Relationship Type="http://schemas.openxmlformats.org/officeDocument/2006/relationships/header" Target="header19.xml" Id="rId52" /><Relationship Type="http://schemas.openxmlformats.org/officeDocument/2006/relationships/hyperlink" Target="https://www.legislation.gov.au/C2004A04723/latest/text" TargetMode="External" Id="rId60" /><Relationship Type="http://schemas.openxmlformats.org/officeDocument/2006/relationships/hyperlink" Target="https://www.apvma.gov.au/news-forms-and-publications/publications/aus-code-gmp-vet-products" TargetMode="External" Id="rId65" /><Relationship Type="http://schemas.openxmlformats.org/officeDocument/2006/relationships/footer" Target="footer6.xml" Id="rId73" /><Relationship Type="http://schemas.openxmlformats.org/officeDocument/2006/relationships/theme" Target="theme/theme1.xml" Id="rId78"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3" /><Relationship Type="http://schemas.openxmlformats.org/officeDocument/2006/relationships/hyperlink" Target="http://www.creativecommons.org/licenses/by/3.0/au/deed.en" TargetMode="External" Id="rId18" /><Relationship Type="http://schemas.openxmlformats.org/officeDocument/2006/relationships/image" Target="media/image6.png" Id="rId39" /><Relationship Type="http://schemas.openxmlformats.org/officeDocument/2006/relationships/header" Target="header10.xml" Id="rId34" /><Relationship Type="http://schemas.openxmlformats.org/officeDocument/2006/relationships/header" Target="header17.xml" Id="rId50" /><Relationship Type="http://schemas.openxmlformats.org/officeDocument/2006/relationships/header" Target="header21.xml" Id="rId55" /><Relationship Type="http://schemas.openxmlformats.org/officeDocument/2006/relationships/header" Target="header31.xml" Id="rId76" /><Relationship Type="http://schemas.openxmlformats.org/officeDocument/2006/relationships/styles" Target="styles.xml" Id="rId7" /><Relationship Type="http://schemas.openxmlformats.org/officeDocument/2006/relationships/header" Target="header27.xml" Id="rId71" /><Relationship Type="http://schemas.openxmlformats.org/officeDocument/2006/relationships/customXml" Target="../customXml/item2.xml" Id="rId2" /><Relationship Type="http://schemas.openxmlformats.org/officeDocument/2006/relationships/header" Target="header7.xml" Id="rId29" /><Relationship Type="http://schemas.openxmlformats.org/officeDocument/2006/relationships/customXml" Target="/customXML/item6.xml" Id="Rc8a5da6ede904ddd" /></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C2004A04717/latest/text" TargetMode="External"/><Relationship Id="rId3" Type="http://schemas.openxmlformats.org/officeDocument/2006/relationships/hyperlink" Target="https://www.legislation.gov.au/F2017L01073/latest/text" TargetMode="External"/><Relationship Id="rId7" Type="http://schemas.openxmlformats.org/officeDocument/2006/relationships/hyperlink" Target="https://www.legislation.gov.au/C2004A04715/asmade/text" TargetMode="External"/><Relationship Id="rId2" Type="http://schemas.openxmlformats.org/officeDocument/2006/relationships/hyperlink" Target="https://www.legislation.gov.au/C2013A00123/latest/text" TargetMode="External"/><Relationship Id="rId1" Type="http://schemas.openxmlformats.org/officeDocument/2006/relationships/hyperlink" Target="https://www.legislation.gov.au/C2004A04723/latest/versions" TargetMode="External"/><Relationship Id="rId6" Type="http://schemas.openxmlformats.org/officeDocument/2006/relationships/hyperlink" Target="https://www.legislation.gov.au/C2004A04714/asmade/text" TargetMode="External"/><Relationship Id="rId5" Type="http://schemas.openxmlformats.org/officeDocument/2006/relationships/hyperlink" Target="https://www.legislation.gov.au/C2004A04716/asmade/text" TargetMode="External"/><Relationship Id="rId4" Type="http://schemas.openxmlformats.org/officeDocument/2006/relationships/hyperlink" Target="https://www.legislation.gov.au/C2004A04553/latest/text" TargetMode="External"/><Relationship Id="rId9" Type="http://schemas.openxmlformats.org/officeDocument/2006/relationships/hyperlink" Target="https://www.legislation.gov.au/F1996B00288/latest/text"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00782AAB515E47F68D0ED650F5E2ABDE" version="1.0.0">
  <systemFields>
    <field name="Objective-Id">
      <value order="0">A3801874</value>
    </field>
    <field name="Objective-Title">
      <value order="0">APVMA draft 2027-28 Cost Recovery Implementation Statement (CRIS)</value>
    </field>
    <field name="Objective-Description">
      <value order="0"/>
    </field>
    <field name="Objective-CreationStamp">
      <value order="0">2026-04-02T02:07:17Z</value>
    </field>
    <field name="Objective-IsApproved">
      <value order="0">false</value>
    </field>
    <field name="Objective-IsPublished">
      <value order="0">false</value>
    </field>
    <field name="Objective-DatePublished">
      <value order="0"/>
    </field>
    <field name="Objective-ModificationStamp">
      <value order="0">2026-07-10T07:13:03Z</value>
    </field>
    <field name="Objective-Owner">
      <value order="0">David Simmons</value>
    </field>
    <field name="Objective-Path">
      <value order="0">APVMA:REFORM AND ENGAGEMENT:Reform:01 - Reform - Policy and Planning:Policy issues:Cost recovery policy - project management:Revised CRIS documents for FY27-28</value>
    </field>
    <field name="Objective-Parent">
      <value order="0">Revised CRIS documents for FY27-28</value>
    </field>
    <field name="Objective-State">
      <value order="0">Being Drafted</value>
    </field>
    <field name="Objective-VersionId">
      <value order="0">vA5864765</value>
    </field>
    <field name="Objective-Version">
      <value order="0">6.1</value>
    </field>
    <field name="Objective-VersionNumber">
      <value order="0">46</value>
    </field>
    <field name="Objective-VersionComment">
      <value order="0"/>
    </field>
    <field name="Objective-FileNumber">
      <value order="0">2026\0968</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DB7F9248C984AAE54E82C8CFCD555" ma:contentTypeVersion="13" ma:contentTypeDescription="Create a new document." ma:contentTypeScope="" ma:versionID="b5320872c1c458e739ad73cbd5f40fc4">
  <xsd:schema xmlns:xsd="http://www.w3.org/2001/XMLSchema" xmlns:xs="http://www.w3.org/2001/XMLSchema" xmlns:p="http://schemas.microsoft.com/office/2006/metadata/properties" xmlns:ns2="b0d5700e-817b-4def-a0fa-41123aae01c4" targetNamespace="http://schemas.microsoft.com/office/2006/metadata/properties" ma:root="true" ma:fieldsID="d5b7b7d57a8c0df43ed6d43b83980da5" ns2:_="">
    <xsd:import namespace="b0d5700e-817b-4def-a0fa-41123aae01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5700e-817b-4def-a0fa-41123aae0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EE9B1D6-494E-4D47-B90F-18A10B973AEB}">
  <ds:schemaRefs>
    <ds:schemaRef ds:uri="http://schemas.microsoft.com/sharepoint/v3/contenttype/forms"/>
  </ds:schemaRefs>
</ds:datastoreItem>
</file>

<file path=customXml/itemProps3.xml><?xml version="1.0" encoding="utf-8"?>
<ds:datastoreItem xmlns:ds="http://schemas.openxmlformats.org/officeDocument/2006/customXml" ds:itemID="{EDFAB3B0-54B5-4836-9DA4-D40680B2F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5700e-817b-4def-a0fa-41123aae0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D5FB3-E685-4C93-9F9A-42FA9F31929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C63DCF-B062-4610-A522-58D59CE8D035}">
  <ds:schemaRefs>
    <ds:schemaRef ds:uri="http://schemas.openxmlformats.org/officeDocument/2006/bibliography"/>
  </ds:schemaRefs>
</ds:datastoreItem>
</file>

<file path=docMetadata/LabelInfo.xml><?xml version="1.0" encoding="utf-8"?>
<clbl:labelList xmlns:clbl="http://schemas.microsoft.com/office/2020/mipLabelMetadata">
  <clbl:label id="{6ebe720a-6a71-4cd3-9180-ab62d28abc89}" enabled="0" method="" siteId="{6ebe720a-6a71-4cd3-9180-ab62d28abc89}" removed="1"/>
</clbl:labelList>
</file>

<file path=docProps/app.xml><?xml version="1.0" encoding="utf-8"?>
<Properties xmlns="http://schemas.openxmlformats.org/officeDocument/2006/extended-properties" xmlns:vt="http://schemas.openxmlformats.org/officeDocument/2006/docPropsVTypes">
  <Template>Normal.dotm</Template>
  <TotalTime>2735</TotalTime>
  <Pages>101</Pages>
  <Words>21782</Words>
  <Characters>127866</Characters>
  <Application>Microsoft Office Word</Application>
  <DocSecurity>0</DocSecurity>
  <Lines>3196</Lines>
  <Paragraphs>1847</Paragraphs>
  <ScaleCrop>false</ScaleCrop>
  <HeadingPairs>
    <vt:vector size="2" baseType="variant">
      <vt:variant>
        <vt:lpstr>Title</vt:lpstr>
      </vt:variant>
      <vt:variant>
        <vt:i4>1</vt:i4>
      </vt:variant>
    </vt:vector>
  </HeadingPairs>
  <TitlesOfParts>
    <vt:vector size="1" baseType="lpstr">
      <vt:lpstr>APVMA Cost Recovery Implementation Statement (CRIS)</vt:lpstr>
    </vt:vector>
  </TitlesOfParts>
  <Manager/>
  <Company/>
  <LinksUpToDate>false</LinksUpToDate>
  <CharactersWithSpaces>147801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Cost Recovery Implementation Statement (CRIS)</dc:title>
  <dc:subject/>
  <dc:creator>APVMA</dc:creator>
  <cp:keywords/>
  <dc:description/>
  <cp:lastModifiedBy>GRIFFIN, Jordanna</cp:lastModifiedBy>
  <cp:revision>112</cp:revision>
  <cp:lastPrinted>2025-12-18T00:08:00Z</cp:lastPrinted>
  <dcterms:created xsi:type="dcterms:W3CDTF">2026-01-16T02:41:00Z</dcterms:created>
  <dcterms:modified xsi:type="dcterms:W3CDTF">2026-07-10T06:07:00Z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A3801874</vt:lpwstr>
  </property>
  <property fmtid="{D5CDD505-2E9C-101B-9397-08002B2CF9AE}" pid="4" name="Objective-Title">
    <vt:lpwstr>APVMA draft 2027-28 Cost Recovery Implementation Statement (CRIS)</vt:lpwstr>
  </property>
  <property fmtid="{D5CDD505-2E9C-101B-9397-08002B2CF9AE}" pid="5" name="Objective-Description">
    <vt:lpwstr/>
  </property>
  <property fmtid="{D5CDD505-2E9C-101B-9397-08002B2CF9AE}" pid="6" name="Objective-CreationStamp">
    <vt:filetime>2026-04-02T02:07:17Z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2026-07-10T07:13:03Z</vt:filetime>
  </property>
  <property fmtid="{D5CDD505-2E9C-101B-9397-08002B2CF9AE}" pid="11" name="Objective-Owner">
    <vt:lpwstr>David Simmons</vt:lpwstr>
  </property>
  <property fmtid="{D5CDD505-2E9C-101B-9397-08002B2CF9AE}" pid="12" name="Objective-Path">
    <vt:lpwstr>APVMA:REFORM AND ENGAGEMENT:Reform:01 - Reform - Policy and Planning:Policy issues:Cost recovery policy - project management:Revised CRIS documents for FY27-28:</vt:lpwstr>
  </property>
  <property fmtid="{D5CDD505-2E9C-101B-9397-08002B2CF9AE}" pid="13" name="Objective-Parent">
    <vt:lpwstr>Revised CRIS documents for FY27-28</vt:lpwstr>
  </property>
  <property fmtid="{D5CDD505-2E9C-101B-9397-08002B2CF9AE}" pid="14" name="Objective-State">
    <vt:lpwstr>Being Drafted</vt:lpwstr>
  </property>
  <property fmtid="{D5CDD505-2E9C-101B-9397-08002B2CF9AE}" pid="15" name="Objective-VersionId">
    <vt:lpwstr>vA5864765</vt:lpwstr>
  </property>
  <property fmtid="{D5CDD505-2E9C-101B-9397-08002B2CF9AE}" pid="16" name="Objective-Version">
    <vt:lpwstr>6.1</vt:lpwstr>
  </property>
  <property fmtid="{D5CDD505-2E9C-101B-9397-08002B2CF9AE}" pid="17" name="Objective-VersionNumber">
    <vt:r8>46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ContentTypeId">
    <vt:lpwstr>0x010100BEBDB7F9248C984AAE54E82C8CFCD555</vt:lpwstr>
  </property>
  <property fmtid="{D5CDD505-2E9C-101B-9397-08002B2CF9AE}" pid="25" name="PSLTemplateName">
    <vt:lpwstr>Normal.dotm</vt:lpwstr>
  </property>
  <property fmtid="{D5CDD505-2E9C-101B-9397-08002B2CF9AE}" pid="26" name="ComplianceAssetId">
    <vt:lpwstr/>
  </property>
  <property fmtid="{D5CDD505-2E9C-101B-9397-08002B2CF9AE}" pid="27" name="_ExtendedDescription">
    <vt:lpwstr/>
  </property>
  <property fmtid="{D5CDD505-2E9C-101B-9397-08002B2CF9AE}" pid="28" name="TriggerFlowInfo">
    <vt:lpwstr/>
  </property>
</Properties>
</file>